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仿宋" w:hAnsi="仿宋" w:eastAsia="仿宋"/>
          <w:b/>
          <w:sz w:val="30"/>
          <w:szCs w:val="30"/>
        </w:rPr>
      </w:pPr>
      <w:r>
        <w:rPr>
          <w:rFonts w:hint="eastAsia" w:ascii="仿宋" w:hAnsi="仿宋" w:eastAsia="仿宋"/>
          <w:b/>
          <w:sz w:val="30"/>
          <w:szCs w:val="30"/>
          <w:lang w:eastAsia="zh-CN"/>
        </w:rPr>
        <w:t>成都高新技术产业开发区芳草街街道办事处2021年成都高新区芳草第六幼儿园管理服务采购项目</w:t>
      </w:r>
      <w:r>
        <w:rPr>
          <w:rFonts w:hint="eastAsia" w:ascii="仿宋" w:hAnsi="仿宋" w:eastAsia="仿宋"/>
          <w:b/>
          <w:sz w:val="30"/>
          <w:szCs w:val="30"/>
        </w:rPr>
        <w:t>招标文件</w:t>
      </w:r>
      <w:r>
        <w:rPr>
          <w:rFonts w:hint="eastAsia" w:ascii="仿宋" w:hAnsi="仿宋" w:eastAsia="仿宋"/>
          <w:b/>
          <w:sz w:val="30"/>
          <w:szCs w:val="30"/>
          <w:lang w:val="en-US" w:eastAsia="zh-CN"/>
        </w:rPr>
        <w:t>更正</w:t>
      </w:r>
      <w:r>
        <w:rPr>
          <w:rFonts w:hint="eastAsia" w:ascii="仿宋" w:hAnsi="仿宋" w:eastAsia="仿宋"/>
          <w:b/>
          <w:sz w:val="30"/>
          <w:szCs w:val="30"/>
        </w:rPr>
        <w:t>通知01号</w:t>
      </w:r>
    </w:p>
    <w:p>
      <w:pPr>
        <w:widowControl/>
        <w:spacing w:line="360" w:lineRule="auto"/>
        <w:jc w:val="left"/>
        <w:rPr>
          <w:rFonts w:ascii="仿宋" w:hAnsi="仿宋" w:eastAsia="仿宋"/>
          <w:b/>
          <w:sz w:val="24"/>
          <w:szCs w:val="24"/>
        </w:rPr>
      </w:pPr>
      <w:r>
        <w:rPr>
          <w:rFonts w:hint="eastAsia" w:ascii="仿宋" w:hAnsi="仿宋" w:eastAsia="仿宋"/>
          <w:b/>
          <w:sz w:val="24"/>
          <w:szCs w:val="24"/>
        </w:rPr>
        <w:t>致：各投标人</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成都高新技术产业开发区芳草街街道办事处2021年成都高新区芳草第六幼儿园管理服务采购项目</w:t>
      </w:r>
      <w:r>
        <w:rPr>
          <w:rFonts w:hint="eastAsia" w:ascii="仿宋" w:hAnsi="仿宋" w:eastAsia="仿宋"/>
          <w:sz w:val="24"/>
          <w:szCs w:val="24"/>
        </w:rPr>
        <w:t>（采购编号：</w:t>
      </w:r>
      <w:r>
        <w:rPr>
          <w:rFonts w:hint="eastAsia" w:ascii="仿宋" w:hAnsi="仿宋" w:eastAsia="仿宋"/>
          <w:sz w:val="24"/>
          <w:szCs w:val="24"/>
          <w:lang w:eastAsia="zh-CN"/>
        </w:rPr>
        <w:t>510188202100115</w:t>
      </w:r>
      <w:r>
        <w:rPr>
          <w:rFonts w:hint="eastAsia" w:ascii="仿宋" w:hAnsi="仿宋" w:eastAsia="仿宋"/>
          <w:sz w:val="24"/>
          <w:szCs w:val="24"/>
        </w:rPr>
        <w:t>），修改内容如下：</w:t>
      </w:r>
    </w:p>
    <w:p>
      <w:pPr>
        <w:numPr>
          <w:ilvl w:val="0"/>
          <w:numId w:val="1"/>
        </w:numPr>
        <w:spacing w:line="360" w:lineRule="auto"/>
        <w:ind w:firstLine="600" w:firstLineChars="250"/>
        <w:jc w:val="left"/>
        <w:rPr>
          <w:rFonts w:hint="eastAsia" w:ascii="仿宋" w:hAnsi="仿宋" w:eastAsia="仿宋"/>
          <w:sz w:val="24"/>
          <w:szCs w:val="24"/>
          <w:lang w:val="en-US" w:eastAsia="zh-CN"/>
        </w:rPr>
      </w:pPr>
      <w:r>
        <w:rPr>
          <w:rFonts w:hint="eastAsia" w:ascii="仿宋" w:hAnsi="仿宋" w:eastAsia="仿宋"/>
          <w:sz w:val="24"/>
          <w:szCs w:val="24"/>
          <w:lang w:val="en-US" w:eastAsia="zh-CN"/>
        </w:rPr>
        <w:t>原招标文件第二章 一、投标人须知前附表 11投标文件份数：</w:t>
      </w:r>
    </w:p>
    <w:p>
      <w:pPr>
        <w:numPr>
          <w:ilvl w:val="0"/>
          <w:numId w:val="0"/>
        </w:numPr>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b/>
          <w:bCs/>
          <w:sz w:val="24"/>
          <w:szCs w:val="24"/>
          <w:lang w:val="en-US" w:eastAsia="zh-CN"/>
        </w:rPr>
        <w:t>投标人应提交资格投标文件正本 1 份、副本 4 份独立封装；报价、技术服务及其他响应投标文件正本 1 份、副本 4 份独立封装；独立封装用于唱标的“开标一览表”1 份。投标文件不退还。</w:t>
      </w:r>
    </w:p>
    <w:p>
      <w:pPr>
        <w:numPr>
          <w:ilvl w:val="0"/>
          <w:numId w:val="0"/>
        </w:numPr>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修改为：</w:t>
      </w:r>
    </w:p>
    <w:p>
      <w:pPr>
        <w:numPr>
          <w:ilvl w:val="0"/>
          <w:numId w:val="0"/>
        </w:numPr>
        <w:spacing w:line="360" w:lineRule="auto"/>
        <w:jc w:val="left"/>
        <w:rPr>
          <w:rFonts w:hint="default" w:ascii="仿宋" w:hAnsi="仿宋" w:eastAsia="仿宋"/>
          <w:b/>
          <w:bCs/>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b/>
          <w:bCs/>
          <w:sz w:val="24"/>
          <w:szCs w:val="24"/>
          <w:lang w:val="en-US" w:eastAsia="zh-CN"/>
        </w:rPr>
        <w:t>投标文件电子文件一份，上传到政府采购云平台(https://www.zcygov.cn)。</w:t>
      </w:r>
    </w:p>
    <w:p>
      <w:pPr>
        <w:numPr>
          <w:ilvl w:val="0"/>
          <w:numId w:val="1"/>
        </w:numPr>
        <w:spacing w:line="360" w:lineRule="auto"/>
        <w:ind w:left="0" w:leftChars="0" w:firstLine="600" w:firstLineChars="250"/>
        <w:jc w:val="left"/>
        <w:rPr>
          <w:rFonts w:hint="eastAsia" w:ascii="仿宋" w:hAnsi="仿宋" w:eastAsia="仿宋"/>
          <w:sz w:val="24"/>
          <w:szCs w:val="24"/>
          <w:lang w:val="en-US" w:eastAsia="zh-CN"/>
        </w:rPr>
      </w:pPr>
      <w:r>
        <w:rPr>
          <w:rFonts w:hint="eastAsia" w:ascii="仿宋" w:hAnsi="仿宋" w:eastAsia="仿宋"/>
          <w:sz w:val="24"/>
          <w:szCs w:val="24"/>
          <w:lang w:val="en-US" w:eastAsia="zh-CN"/>
        </w:rPr>
        <w:t>原招标文件</w:t>
      </w:r>
      <w:r>
        <w:rPr>
          <w:rFonts w:hint="eastAsia" w:ascii="仿宋" w:hAnsi="仿宋" w:eastAsia="仿宋"/>
          <w:b/>
          <w:bCs/>
          <w:sz w:val="24"/>
          <w:szCs w:val="24"/>
          <w:lang w:val="en-US" w:eastAsia="zh-CN"/>
        </w:rPr>
        <w:t>第二章 二、总则 19.投标文件的印制和签署：</w:t>
      </w:r>
    </w:p>
    <w:p>
      <w:pPr>
        <w:numPr>
          <w:ilvl w:val="0"/>
          <w:numId w:val="0"/>
        </w:numPr>
        <w:spacing w:line="360" w:lineRule="auto"/>
        <w:ind w:left="5" w:leftChars="0" w:firstLine="518" w:firstLineChars="216"/>
        <w:jc w:val="left"/>
        <w:rPr>
          <w:rFonts w:hint="eastAsia" w:ascii="仿宋" w:hAnsi="仿宋" w:eastAsia="仿宋"/>
          <w:b/>
          <w:bCs/>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b/>
          <w:bCs/>
          <w:sz w:val="24"/>
          <w:szCs w:val="24"/>
          <w:lang w:val="en-US" w:eastAsia="zh-CN"/>
        </w:rPr>
        <w:t xml:space="preserve"> 19.1投标文件分为“资格投标文件”和“报价、技术服务及其他响应投标文件”两部分，且该两部分应分册装订。“资格投标文件”用于采购人或采购代理机构对本项目的资格审查，“报价、技术服务及其他响应投标文件”用于评标委员会针对本项目资格审查以外的评审。</w:t>
      </w:r>
    </w:p>
    <w:p>
      <w:pPr>
        <w:numPr>
          <w:ilvl w:val="0"/>
          <w:numId w:val="0"/>
        </w:numPr>
        <w:spacing w:line="360" w:lineRule="auto"/>
        <w:ind w:firstLine="964" w:firstLineChars="4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投标人应按 19.1 准备两部分投标文件，每部份投标文件数量详见投标人须知附表。投标文件的正本和副本应在其封面右上角清楚地标明“正本”或“副本”字样。若正本和副本有不一致的内容，以正本书面投标文件为准。投标文件的正本和副本均需打印或用不褪色、不变质的墨水书写，并由投标人的法定代表人/单位负责人或其授权代表在规定签章处签字或盖章。投标文件副本可采用正本的复印件。用于开标唱标单独提交的“开标一览表”应为原件。（实质性要求）</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19.2投标文件的打印和书写应清楚工整，任何行间插字、涂改或增删，必须由投标人的法定代表人/单位负责人或其授权代表签字或盖个人印鉴。字迹潦草、表达不清或可能导致非唯一理解的投标文件可能视为无效投标。</w:t>
      </w:r>
    </w:p>
    <w:p>
      <w:pPr>
        <w:numPr>
          <w:ilvl w:val="0"/>
          <w:numId w:val="0"/>
        </w:numPr>
        <w:spacing w:line="360" w:lineRule="auto"/>
        <w:ind w:firstLine="964" w:firstLineChars="4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19.3投标文件正本和副本应当采取胶装方式装订成册，不得散装或者合页装订， 若投标文件同一册的内容较多，投标人可将投标文件分装成若干册，并在封面标明次序及册数。（实质性要求）</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19.4投标文件应根据招标文件的要求制作，签署、盖章和内容应完整。</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19.5投标文件统一用 A4 幅面纸印制，逐页编码。</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19.6所有要求盖公章的地方都应加盖投标人单位（法定名称）章（鲜章），不得使用专用章（如经济合同章、投标专用章等）或下属单位印章代替。</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19.7本次招标要求的复印件是指对图文进行复制后的文件，包括扫描、复印、影印等方式复制的材料。</w:t>
      </w:r>
    </w:p>
    <w:p>
      <w:pPr>
        <w:numPr>
          <w:ilvl w:val="0"/>
          <w:numId w:val="0"/>
        </w:numPr>
        <w:spacing w:line="360" w:lineRule="auto"/>
        <w:ind w:leftChars="250"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修改为</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第二章 二、总则 19 投标文件的制作和签章、加密：</w:t>
      </w:r>
    </w:p>
    <w:p>
      <w:pPr>
        <w:numPr>
          <w:ilvl w:val="0"/>
          <w:numId w:val="0"/>
        </w:numPr>
        <w:spacing w:line="360" w:lineRule="auto"/>
        <w:ind w:leftChars="250" w:firstLine="482" w:firstLineChars="20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19.1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numPr>
          <w:ilvl w:val="0"/>
          <w:numId w:val="0"/>
        </w:numPr>
        <w:spacing w:line="360" w:lineRule="auto"/>
        <w:ind w:leftChars="250" w:firstLine="482" w:firstLineChars="20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19.2 投标文件每页均应加盖投标人（法定名称）电子签章，不得使用投标人专用章（如经济合同章、投标专用章等）或下属单位印章代替。</w:t>
      </w:r>
    </w:p>
    <w:p>
      <w:pPr>
        <w:numPr>
          <w:ilvl w:val="0"/>
          <w:numId w:val="0"/>
        </w:numPr>
        <w:spacing w:line="360" w:lineRule="auto"/>
        <w:ind w:leftChars="250" w:firstLine="482" w:firstLineChars="20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19.3 投标人应使用本企业CA数字证书对投标文件进行加密。（实质性要求）</w:t>
      </w:r>
    </w:p>
    <w:p>
      <w:pPr>
        <w:numPr>
          <w:ilvl w:val="0"/>
          <w:numId w:val="0"/>
        </w:numPr>
        <w:spacing w:line="360" w:lineRule="auto"/>
        <w:ind w:leftChars="250" w:firstLine="482" w:firstLineChars="20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19.4 招标文件若有修改，投标人根据修改后的招标文件制作或修改并递交投标文件。</w:t>
      </w:r>
    </w:p>
    <w:p>
      <w:pPr>
        <w:numPr>
          <w:ilvl w:val="0"/>
          <w:numId w:val="0"/>
        </w:numPr>
        <w:spacing w:line="360" w:lineRule="auto"/>
        <w:ind w:leftChars="250" w:firstLine="482" w:firstLineChars="20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 xml:space="preserve">19.5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 </w:t>
      </w:r>
    </w:p>
    <w:p>
      <w:pPr>
        <w:numPr>
          <w:ilvl w:val="0"/>
          <w:numId w:val="1"/>
        </w:numPr>
        <w:spacing w:line="360" w:lineRule="auto"/>
        <w:ind w:left="0" w:leftChars="0" w:firstLine="600" w:firstLineChars="250"/>
        <w:jc w:val="left"/>
        <w:rPr>
          <w:rFonts w:hint="eastAsia" w:ascii="仿宋" w:hAnsi="仿宋" w:eastAsia="仿宋"/>
          <w:b/>
          <w:bCs/>
          <w:sz w:val="24"/>
          <w:szCs w:val="24"/>
          <w:lang w:val="en-US" w:eastAsia="zh-CN"/>
        </w:rPr>
      </w:pPr>
      <w:r>
        <w:rPr>
          <w:rFonts w:hint="eastAsia" w:ascii="仿宋" w:hAnsi="仿宋" w:eastAsia="仿宋"/>
          <w:sz w:val="24"/>
          <w:szCs w:val="24"/>
          <w:lang w:val="en-US" w:eastAsia="zh-CN"/>
        </w:rPr>
        <w:t>原招标文件</w:t>
      </w:r>
      <w:r>
        <w:rPr>
          <w:rFonts w:hint="eastAsia" w:ascii="仿宋" w:hAnsi="仿宋" w:eastAsia="仿宋"/>
          <w:b/>
          <w:bCs/>
          <w:sz w:val="24"/>
          <w:szCs w:val="24"/>
          <w:lang w:val="en-US" w:eastAsia="zh-CN"/>
        </w:rPr>
        <w:t>第二章 二、总则 20.投标文件的密封和标注（实质性要求）：</w:t>
      </w:r>
    </w:p>
    <w:p>
      <w:pPr>
        <w:numPr>
          <w:ilvl w:val="0"/>
          <w:numId w:val="0"/>
        </w:numPr>
        <w:spacing w:line="360" w:lineRule="auto"/>
        <w:ind w:leftChars="25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    20.1投标人应在投标文件正本和所有副本的封面上注明“资格投标文件/报价、技术服务及其他响应投标文件、正本/副本、投标人名称、招标编号、项目名称及分包号（如有分包）”。</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20.2投标文件包括资格投标文件正本及副本、报价、技术服务及其他响应投标文件正本及副本和独立封装用于开标唱标的“开标一览表”。投标文件应当密封，资格投标文件、报价、技术服务及其他响应投标文件和“开标一览表”应当单独密封。</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20.3投标文件的密封袋上应当注明资格投标文件/报价、技术服务及其他响应投标文件/开标一览表/投标人名称/招标编号/项目名称及分包号（如有分包）等内容， 否则造成响应文件误投、遗漏或提前拆封的，采购代理机构不承担责任。</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20.4所有外层密封袋的封口处应粘贴牢固，密封后的封口上加盖投标人公章，投标人签到函不需单独密封，随响应文件同时提交。</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20.5每一密封信封上注明“于******年*月**日**:**（北京时间）（递交截止时间）之前不准启封”的字样。</w:t>
      </w:r>
    </w:p>
    <w:p>
      <w:pPr>
        <w:numPr>
          <w:ilvl w:val="0"/>
          <w:numId w:val="0"/>
        </w:numPr>
        <w:tabs>
          <w:tab w:val="left" w:pos="840"/>
        </w:tabs>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未按上述要求提供的投标文件，招标采购单位将不予接收。</w:t>
      </w:r>
      <w:bookmarkStart w:id="0" w:name="_GoBack"/>
      <w:bookmarkEnd w:id="0"/>
    </w:p>
    <w:p>
      <w:pPr>
        <w:numPr>
          <w:ilvl w:val="0"/>
          <w:numId w:val="0"/>
        </w:numPr>
        <w:spacing w:line="360" w:lineRule="auto"/>
        <w:ind w:leftChars="250" w:firstLine="480" w:firstLineChars="200"/>
        <w:jc w:val="left"/>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修改为</w:t>
      </w:r>
    </w:p>
    <w:p>
      <w:pPr>
        <w:numPr>
          <w:ilvl w:val="0"/>
          <w:numId w:val="2"/>
        </w:numPr>
        <w:spacing w:line="360" w:lineRule="auto"/>
        <w:ind w:leftChars="250" w:firstLine="482" w:firstLineChars="20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二、总则 20.投标文件的解密：</w:t>
      </w:r>
    </w:p>
    <w:p>
      <w:pPr>
        <w:numPr>
          <w:ilvl w:val="0"/>
          <w:numId w:val="0"/>
        </w:numPr>
        <w:spacing w:line="360" w:lineRule="auto"/>
        <w:ind w:left="0" w:leftChars="0" w:firstLine="1024" w:firstLineChars="425"/>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20.1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numPr>
          <w:ilvl w:val="0"/>
          <w:numId w:val="1"/>
        </w:numPr>
        <w:spacing w:line="360" w:lineRule="auto"/>
        <w:ind w:left="0" w:leftChars="0" w:firstLine="600" w:firstLineChars="250"/>
        <w:jc w:val="left"/>
        <w:rPr>
          <w:rFonts w:hint="eastAsia" w:ascii="仿宋" w:hAnsi="仿宋" w:eastAsia="仿宋"/>
          <w:b/>
          <w:bCs/>
          <w:sz w:val="24"/>
          <w:szCs w:val="24"/>
          <w:lang w:val="en-US" w:eastAsia="zh-CN"/>
        </w:rPr>
      </w:pPr>
      <w:r>
        <w:rPr>
          <w:rFonts w:hint="eastAsia" w:ascii="仿宋" w:hAnsi="仿宋" w:eastAsia="仿宋"/>
          <w:sz w:val="24"/>
          <w:szCs w:val="24"/>
          <w:lang w:val="en-US" w:eastAsia="zh-CN"/>
        </w:rPr>
        <w:t>原招标文件</w:t>
      </w:r>
      <w:r>
        <w:rPr>
          <w:rFonts w:hint="eastAsia" w:ascii="仿宋" w:hAnsi="仿宋" w:eastAsia="仿宋"/>
          <w:b/>
          <w:bCs/>
          <w:sz w:val="24"/>
          <w:szCs w:val="24"/>
          <w:lang w:val="en-US" w:eastAsia="zh-CN"/>
        </w:rPr>
        <w:t>第二章 二、总则 21投标文件的递交：</w:t>
      </w:r>
    </w:p>
    <w:p>
      <w:pPr>
        <w:numPr>
          <w:ilvl w:val="0"/>
          <w:numId w:val="0"/>
        </w:numPr>
        <w:tabs>
          <w:tab w:val="left" w:pos="0"/>
        </w:tabs>
        <w:spacing w:line="360" w:lineRule="auto"/>
        <w:ind w:left="0" w:leftChars="0" w:hanging="3" w:firstLineChars="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        21.1投标人应在招标文件规定的投标截止时间前，将投标文件按招标文件的规定密封后送达开标地点。投标截止时间以后送达的投标文件将不予接收，招标采购单位将告知投标人不予接收的原因。</w:t>
      </w:r>
    </w:p>
    <w:p>
      <w:pPr>
        <w:numPr>
          <w:ilvl w:val="0"/>
          <w:numId w:val="0"/>
        </w:numPr>
        <w:spacing w:line="360" w:lineRule="auto"/>
        <w:ind w:firstLine="964" w:firstLineChars="4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21.2递交投标文件时，报名投标人名称和招标文件的文号等应当与投标人名称和招标文件的文号等一致。但是，投标文件实质内容报名投标人名称和招标文件的文号等一致，只是封面文字错误的，可以在评标过程中当面予以澄清，以有效的澄清材料作为认定投标文件是否有效的依据。递交投标文件的投标代表应出示本人身份证。</w:t>
      </w:r>
    </w:p>
    <w:p>
      <w:pPr>
        <w:numPr>
          <w:ilvl w:val="0"/>
          <w:numId w:val="0"/>
        </w:numPr>
        <w:spacing w:line="360" w:lineRule="auto"/>
        <w:ind w:leftChars="25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【原件】及投标人签到表（后附），如不提供招标代理机构及采购人不接收投标文件。</w:t>
      </w:r>
    </w:p>
    <w:p>
      <w:pPr>
        <w:numPr>
          <w:ilvl w:val="0"/>
          <w:numId w:val="0"/>
        </w:numPr>
        <w:spacing w:line="360" w:lineRule="auto"/>
        <w:ind w:leftChars="25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本次招标不接收邮寄的投标文件。</w:t>
      </w:r>
    </w:p>
    <w:p>
      <w:pPr>
        <w:numPr>
          <w:ilvl w:val="0"/>
          <w:numId w:val="0"/>
        </w:numPr>
        <w:spacing w:line="360" w:lineRule="auto"/>
        <w:ind w:leftChars="250"/>
        <w:jc w:val="left"/>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修改为：</w:t>
      </w:r>
    </w:p>
    <w:p>
      <w:pPr>
        <w:numPr>
          <w:ilvl w:val="0"/>
          <w:numId w:val="0"/>
        </w:numPr>
        <w:spacing w:line="360" w:lineRule="auto"/>
        <w:ind w:leftChars="25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第二章 二、总则 21投标文件的递交：</w:t>
      </w:r>
    </w:p>
    <w:p>
      <w:pPr>
        <w:numPr>
          <w:ilvl w:val="0"/>
          <w:numId w:val="0"/>
        </w:numPr>
        <w:spacing w:line="360" w:lineRule="auto"/>
        <w:ind w:left="5" w:leftChars="0" w:firstLine="520" w:firstLineChars="216"/>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21.1 投标人应当在投标文件递交截止时间前，将生成的已加密的电子投标文件成功递交至“政府采购云平台”。</w:t>
      </w:r>
    </w:p>
    <w:p>
      <w:pPr>
        <w:numPr>
          <w:ilvl w:val="0"/>
          <w:numId w:val="0"/>
        </w:numPr>
        <w:spacing w:line="360" w:lineRule="auto"/>
        <w:ind w:leftChars="25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21.2投标人应充分考虑递交文件的不可预见因素，在投标截止时间后将无法递交。</w:t>
      </w:r>
    </w:p>
    <w:p>
      <w:pPr>
        <w:numPr>
          <w:ilvl w:val="0"/>
          <w:numId w:val="1"/>
        </w:numPr>
        <w:spacing w:line="360" w:lineRule="auto"/>
        <w:ind w:left="0" w:leftChars="0" w:firstLine="600" w:firstLineChars="250"/>
        <w:jc w:val="left"/>
        <w:rPr>
          <w:rFonts w:hint="eastAsia" w:ascii="仿宋" w:hAnsi="仿宋" w:eastAsia="仿宋"/>
          <w:b/>
          <w:bCs/>
          <w:sz w:val="24"/>
          <w:szCs w:val="24"/>
          <w:lang w:val="en-US" w:eastAsia="zh-CN"/>
        </w:rPr>
      </w:pPr>
      <w:r>
        <w:rPr>
          <w:rFonts w:hint="eastAsia" w:ascii="仿宋" w:hAnsi="仿宋" w:eastAsia="仿宋"/>
          <w:sz w:val="24"/>
          <w:szCs w:val="24"/>
          <w:lang w:val="en-US" w:eastAsia="zh-CN"/>
        </w:rPr>
        <w:t>原招标文件</w:t>
      </w:r>
      <w:r>
        <w:rPr>
          <w:rFonts w:hint="eastAsia" w:ascii="仿宋" w:hAnsi="仿宋" w:eastAsia="仿宋"/>
          <w:b/>
          <w:bCs/>
          <w:sz w:val="24"/>
          <w:szCs w:val="24"/>
          <w:lang w:val="en-US" w:eastAsia="zh-CN"/>
        </w:rPr>
        <w:t>第二章 二、总则 22．投标文件的修改和撤回：</w:t>
      </w:r>
    </w:p>
    <w:p>
      <w:pPr>
        <w:numPr>
          <w:ilvl w:val="0"/>
          <w:numId w:val="0"/>
        </w:numPr>
        <w:spacing w:line="360" w:lineRule="auto"/>
        <w:ind w:leftChars="25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    22.1投标人在递交了投标文件后，可以修改或撤回其投标文件，但必须在规定的投标截止时间前，以书面形式通知采购代理机构。</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22.2投标人的修改书或撤回通知书，应由其法定代表人/单位负责人或授权代表签署并盖单位印章。修改书应按投标须知第 20 条规定进行密封和标注，并在密封袋上标注“修改”字样。</w:t>
      </w:r>
    </w:p>
    <w:p>
      <w:pPr>
        <w:numPr>
          <w:ilvl w:val="0"/>
          <w:numId w:val="0"/>
        </w:numPr>
        <w:spacing w:line="360" w:lineRule="auto"/>
        <w:ind w:leftChars="250"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22.3在投标截止时间之后，投标人不得对其递交的投标文件做任何修改，撤回投标的，将按照有关规定进行相应处理。</w:t>
      </w:r>
    </w:p>
    <w:p>
      <w:pPr>
        <w:numPr>
          <w:ilvl w:val="0"/>
          <w:numId w:val="0"/>
        </w:numPr>
        <w:spacing w:line="360" w:lineRule="auto"/>
        <w:ind w:leftChars="250" w:firstLine="480" w:firstLineChars="200"/>
        <w:jc w:val="left"/>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修改为</w:t>
      </w:r>
    </w:p>
    <w:p>
      <w:pPr>
        <w:numPr>
          <w:ilvl w:val="0"/>
          <w:numId w:val="0"/>
        </w:numPr>
        <w:spacing w:line="360" w:lineRule="auto"/>
        <w:ind w:leftChars="250" w:firstLine="482" w:firstLineChars="20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第二章 二、总则 22．投标文件的修改和撤回：</w:t>
      </w:r>
    </w:p>
    <w:p>
      <w:pPr>
        <w:numPr>
          <w:ilvl w:val="0"/>
          <w:numId w:val="0"/>
        </w:numPr>
        <w:spacing w:line="360" w:lineRule="auto"/>
        <w:ind w:leftChars="250" w:firstLine="482" w:firstLineChars="20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22.1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0"/>
        </w:numPr>
        <w:spacing w:line="360" w:lineRule="auto"/>
        <w:ind w:leftChars="250" w:firstLine="482" w:firstLineChars="200"/>
        <w:jc w:val="left"/>
        <w:rPr>
          <w:rFonts w:hint="default" w:ascii="仿宋" w:hAnsi="仿宋" w:eastAsia="仿宋"/>
          <w:b/>
          <w:bCs/>
          <w:sz w:val="24"/>
          <w:szCs w:val="24"/>
          <w:lang w:val="en-US" w:eastAsia="zh-CN"/>
        </w:rPr>
      </w:pPr>
      <w:r>
        <w:rPr>
          <w:rFonts w:hint="default" w:ascii="仿宋" w:hAnsi="仿宋" w:eastAsia="仿宋"/>
          <w:b/>
          <w:bCs/>
          <w:sz w:val="24"/>
          <w:szCs w:val="24"/>
          <w:lang w:val="en-US" w:eastAsia="zh-CN"/>
        </w:rPr>
        <w:t>22.2投标截止时间后，投标人不得对其递交的投标文件做任何补充、修改。</w:t>
      </w:r>
    </w:p>
    <w:p>
      <w:pPr>
        <w:numPr>
          <w:ilvl w:val="0"/>
          <w:numId w:val="0"/>
        </w:numPr>
        <w:spacing w:line="360" w:lineRule="auto"/>
        <w:ind w:leftChars="250"/>
        <w:jc w:val="left"/>
        <w:rPr>
          <w:rFonts w:hint="default" w:ascii="仿宋" w:hAnsi="仿宋" w:eastAsia="仿宋"/>
          <w:sz w:val="24"/>
          <w:szCs w:val="24"/>
          <w:lang w:val="en-US" w:eastAsia="zh-CN"/>
        </w:rPr>
      </w:pPr>
    </w:p>
    <w:p>
      <w:pPr>
        <w:spacing w:line="360" w:lineRule="auto"/>
        <w:ind w:firstLine="600" w:firstLineChars="250"/>
        <w:jc w:val="left"/>
        <w:rPr>
          <w:rFonts w:ascii="仿宋" w:hAnsi="仿宋" w:eastAsia="仿宋"/>
          <w:sz w:val="24"/>
          <w:szCs w:val="24"/>
        </w:rPr>
      </w:pPr>
      <w:r>
        <w:rPr>
          <w:rFonts w:hint="eastAsia" w:ascii="仿宋" w:hAnsi="仿宋" w:eastAsia="仿宋"/>
          <w:sz w:val="24"/>
          <w:szCs w:val="24"/>
        </w:rPr>
        <w:t>招标文件其他章节涉及以上内容的相应修改，其余不变。</w:t>
      </w:r>
    </w:p>
    <w:p>
      <w:pPr>
        <w:widowControl/>
        <w:jc w:val="left"/>
        <w:rPr>
          <w:rFonts w:ascii="仿宋" w:hAnsi="仿宋" w:eastAsia="仿宋"/>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87905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34B35"/>
    <w:multiLevelType w:val="singleLevel"/>
    <w:tmpl w:val="A4234B35"/>
    <w:lvl w:ilvl="0" w:tentative="0">
      <w:start w:val="1"/>
      <w:numFmt w:val="chineseCounting"/>
      <w:suff w:val="nothing"/>
      <w:lvlText w:val="%1、"/>
      <w:lvlJc w:val="left"/>
      <w:rPr>
        <w:rFonts w:hint="eastAsia"/>
      </w:rPr>
    </w:lvl>
  </w:abstractNum>
  <w:abstractNum w:abstractNumId="1">
    <w:nsid w:val="7D635A46"/>
    <w:multiLevelType w:val="singleLevel"/>
    <w:tmpl w:val="7D635A46"/>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15A3"/>
    <w:rsid w:val="000859B6"/>
    <w:rsid w:val="00092BB8"/>
    <w:rsid w:val="001D6D74"/>
    <w:rsid w:val="001E6D5E"/>
    <w:rsid w:val="001F0748"/>
    <w:rsid w:val="001F6A7B"/>
    <w:rsid w:val="002C5F07"/>
    <w:rsid w:val="002F6ACA"/>
    <w:rsid w:val="00320863"/>
    <w:rsid w:val="00333F10"/>
    <w:rsid w:val="00344586"/>
    <w:rsid w:val="0034555C"/>
    <w:rsid w:val="0037397B"/>
    <w:rsid w:val="00397CBD"/>
    <w:rsid w:val="003B114D"/>
    <w:rsid w:val="004246A2"/>
    <w:rsid w:val="00432870"/>
    <w:rsid w:val="00432AE6"/>
    <w:rsid w:val="004569E1"/>
    <w:rsid w:val="00456E58"/>
    <w:rsid w:val="004755E5"/>
    <w:rsid w:val="00482DC7"/>
    <w:rsid w:val="004A41B5"/>
    <w:rsid w:val="004D23DE"/>
    <w:rsid w:val="004F0513"/>
    <w:rsid w:val="0052071C"/>
    <w:rsid w:val="00560263"/>
    <w:rsid w:val="00576DAB"/>
    <w:rsid w:val="00580706"/>
    <w:rsid w:val="005942E4"/>
    <w:rsid w:val="005B06DC"/>
    <w:rsid w:val="005D15A3"/>
    <w:rsid w:val="005E361C"/>
    <w:rsid w:val="005F2E54"/>
    <w:rsid w:val="006328AF"/>
    <w:rsid w:val="00666E10"/>
    <w:rsid w:val="007D534F"/>
    <w:rsid w:val="008130B7"/>
    <w:rsid w:val="008860AC"/>
    <w:rsid w:val="00A47889"/>
    <w:rsid w:val="00A74F87"/>
    <w:rsid w:val="00AC3B41"/>
    <w:rsid w:val="00AD102F"/>
    <w:rsid w:val="00AE4992"/>
    <w:rsid w:val="00B033DD"/>
    <w:rsid w:val="00B12384"/>
    <w:rsid w:val="00B237E7"/>
    <w:rsid w:val="00B34D2C"/>
    <w:rsid w:val="00B928F3"/>
    <w:rsid w:val="00BF69D7"/>
    <w:rsid w:val="00BF7F95"/>
    <w:rsid w:val="00C82671"/>
    <w:rsid w:val="00C90A4D"/>
    <w:rsid w:val="00CE5701"/>
    <w:rsid w:val="00CE7D02"/>
    <w:rsid w:val="00DB64ED"/>
    <w:rsid w:val="00DD4FE3"/>
    <w:rsid w:val="00DE3F80"/>
    <w:rsid w:val="00E20FDF"/>
    <w:rsid w:val="00E656B9"/>
    <w:rsid w:val="00E71068"/>
    <w:rsid w:val="00E85772"/>
    <w:rsid w:val="00F22AC8"/>
    <w:rsid w:val="00F520E0"/>
    <w:rsid w:val="00FD53E8"/>
    <w:rsid w:val="10BE5DE7"/>
    <w:rsid w:val="37FA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99"/>
    <w:pPr>
      <w:jc w:val="left"/>
    </w:pPr>
    <w:rPr>
      <w:rFonts w:ascii="Times New Roman" w:hAnsi="Times New Roman" w:eastAsia="宋体" w:cs="Times New Roman"/>
      <w:szCs w:val="21"/>
    </w:rPr>
  </w:style>
  <w:style w:type="paragraph" w:styleId="4">
    <w:name w:val="Body Text"/>
    <w:basedOn w:val="1"/>
    <w:link w:val="16"/>
    <w:unhideWhenUsed/>
    <w:qFormat/>
    <w:uiPriority w:val="99"/>
    <w:pPr>
      <w:spacing w:after="120"/>
    </w:pPr>
    <w:rPr>
      <w:rFonts w:ascii="Calibri" w:hAnsi="Calibri" w:eastAsia="宋体" w:cs="Times New Roman"/>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qFormat/>
    <w:uiPriority w:val="99"/>
    <w:rPr>
      <w:rFonts w:cs="Times New Roman"/>
      <w:sz w:val="21"/>
      <w:szCs w:val="21"/>
    </w:rPr>
  </w:style>
  <w:style w:type="character" w:customStyle="1" w:styleId="11">
    <w:name w:val="标题 1 字符"/>
    <w:basedOn w:val="9"/>
    <w:link w:val="2"/>
    <w:qFormat/>
    <w:uiPriority w:val="0"/>
    <w:rPr>
      <w:rFonts w:ascii="Times New Roman" w:hAnsi="Times New Roman" w:eastAsia="宋体" w:cs="Times New Roman"/>
      <w:b/>
      <w:bCs/>
      <w:kern w:val="44"/>
      <w:sz w:val="44"/>
      <w:szCs w:val="44"/>
    </w:rPr>
  </w:style>
  <w:style w:type="paragraph" w:styleId="12">
    <w:name w:val="List Paragraph"/>
    <w:basedOn w:val="1"/>
    <w:qFormat/>
    <w:uiPriority w:val="34"/>
    <w:pPr>
      <w:ind w:firstLine="420" w:firstLineChars="200"/>
    </w:pPr>
  </w:style>
  <w:style w:type="character" w:customStyle="1" w:styleId="13">
    <w:name w:val="页眉 字符"/>
    <w:basedOn w:val="9"/>
    <w:link w:val="7"/>
    <w:uiPriority w:val="99"/>
    <w:rPr>
      <w:sz w:val="18"/>
      <w:szCs w:val="18"/>
    </w:rPr>
  </w:style>
  <w:style w:type="character" w:customStyle="1" w:styleId="14">
    <w:name w:val="页脚 字符"/>
    <w:basedOn w:val="9"/>
    <w:link w:val="6"/>
    <w:qFormat/>
    <w:uiPriority w:val="99"/>
    <w:rPr>
      <w:sz w:val="18"/>
      <w:szCs w:val="18"/>
    </w:rPr>
  </w:style>
  <w:style w:type="paragraph" w:customStyle="1" w:styleId="15">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16">
    <w:name w:val="正文文本 字符"/>
    <w:basedOn w:val="9"/>
    <w:link w:val="4"/>
    <w:qFormat/>
    <w:uiPriority w:val="99"/>
    <w:rPr>
      <w:rFonts w:ascii="Calibri" w:hAnsi="Calibri" w:eastAsia="宋体" w:cs="Times New Roman"/>
      <w:szCs w:val="21"/>
    </w:rPr>
  </w:style>
  <w:style w:type="character" w:customStyle="1" w:styleId="17">
    <w:name w:val="批注文字 字符"/>
    <w:basedOn w:val="9"/>
    <w:link w:val="3"/>
    <w:qFormat/>
    <w:uiPriority w:val="99"/>
    <w:rPr>
      <w:rFonts w:ascii="Times New Roman" w:hAnsi="Times New Roman" w:eastAsia="宋体" w:cs="Times New Roman"/>
      <w:szCs w:val="21"/>
    </w:rPr>
  </w:style>
  <w:style w:type="character" w:customStyle="1" w:styleId="18">
    <w:name w:val="批注框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271</Words>
  <Characters>1550</Characters>
  <Lines>12</Lines>
  <Paragraphs>3</Paragraphs>
  <TotalTime>48</TotalTime>
  <ScaleCrop>false</ScaleCrop>
  <LinksUpToDate>false</LinksUpToDate>
  <CharactersWithSpaces>1818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2018-12-27T07:53:00Z</dcterms:created>
  <dc:creator>邱燏智</dc:creator>
  <cp:lastModifiedBy>小青年</cp:lastModifiedBy>
  <cp:lastPrinted>2020-07-21T06:00:00Z</cp:lastPrinted>
  <dcterms:modified xsi:type="dcterms:W3CDTF">2021-07-26T08:39:54Z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E80D08838E4346CAA35B7F696133673E</vt:lpwstr>
  </property>
</Properties>
</file>