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宋体" w:hAnsi="华文宋体" w:eastAsia="华文宋体" w:cs="华文宋体"/>
          <w:color w:val="auto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highlight w:val="none"/>
          <w:lang w:val="en-US" w:eastAsia="zh-CN"/>
        </w:rPr>
        <w:t>注：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</w:rPr>
        <w:t>采购代理服务费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  <w:lang w:val="en-US" w:eastAsia="zh-CN"/>
        </w:rPr>
        <w:t>收费金额：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</w:rPr>
        <w:t>第1包：多层螺旋CT等设备（人民币63800元），第2包：腹腔镜等设备（人民币31500元），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第3包：呼吸机系统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</w:rPr>
        <w:t>（人民币17200元）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，第4包：动态心电图等设备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</w:rPr>
        <w:t>（人民币7845元）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，第5包：</w:t>
      </w:r>
      <w:r>
        <w:rPr>
          <w:rFonts w:hint="eastAsia" w:ascii="华文宋体" w:hAnsi="华文宋体" w:eastAsia="华文宋体" w:cs="华文宋体"/>
          <w:color w:val="auto"/>
          <w:sz w:val="24"/>
          <w:highlight w:val="none"/>
        </w:rPr>
        <w:t>除颤仪等设备（人民币8475元），第6包：手术无影灯等设备（人民币6750元），第7包：全自动尿液分析流水线（尿液化学分析仪+尿液沉渣分析仪）等设备（人民币6000元）</w:t>
      </w:r>
    </w:p>
    <w:p>
      <w:pP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  <w:t>2、第8包第9包投标有效人不足三家，废标（第8包：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四川欣宜康生物科技有限公司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eastAsia="zh-CN"/>
        </w:rPr>
        <w:t>，“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开标一览表所投产品与招标文件不符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eastAsia="zh-CN"/>
        </w:rPr>
        <w:t>”，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  <w:t>未通过符合性审查；第9包：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四川健桥世纪科技有限公司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成都振扬科技有限公司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四川和道医药有限公司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  <w:t>“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</w:rPr>
        <w:t>招标文件有明确要求，但投标文件未载明或者载明的采购项目履约时间、方式、数量与招标文件要求不一致。</w:t>
      </w:r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  <w:t>”未通过符合性审查。</w:t>
      </w:r>
      <w:bookmarkStart w:id="0" w:name="_GoBack"/>
      <w:bookmarkEnd w:id="0"/>
      <w:r>
        <w:rPr>
          <w:rFonts w:hint="eastAsia" w:ascii="华文宋体" w:hAnsi="华文宋体" w:eastAsia="华文宋体" w:cs="Arial"/>
          <w:color w:val="auto"/>
          <w:kern w:val="0"/>
          <w:sz w:val="24"/>
          <w:highlight w:val="none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5601"/>
    <w:rsid w:val="0216206A"/>
    <w:rsid w:val="6A2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2021-09-26T04:51:00Z</dcterms:created>
  <dc:creator>李粟恒01</dc:creator>
  <cp:lastModifiedBy>李粟恒01</cp:lastModifiedBy>
  <dcterms:modified xsi:type="dcterms:W3CDTF">2021-09-26T06:02:39Z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55D95F06B80D4C9890D379265FA88D87</vt:lpwstr>
  </property>
</Properties>
</file>