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outlineLvl w:val="1"/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</w:pPr>
      <w:bookmarkStart w:id="0" w:name="_Toc13315"/>
      <w:bookmarkStart w:id="1" w:name="_Toc3152"/>
      <w:bookmarkStart w:id="2" w:name="_Toc12163"/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  <w:t>标项三</w:t>
      </w:r>
      <w:bookmarkEnd w:id="0"/>
      <w:bookmarkEnd w:id="1"/>
      <w:bookmarkEnd w:id="2"/>
    </w:p>
    <w:p>
      <w:pPr>
        <w:pStyle w:val="3"/>
        <w:numPr>
          <w:ilvl w:val="0"/>
          <w:numId w:val="1"/>
        </w:numPr>
        <w:jc w:val="both"/>
        <w:outlineLvl w:val="2"/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  <w:t>切片机（国产）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1、切片方式：全自动轮转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2、切片厚度：0.5-100μm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3、修块厚度：1-600µm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4、水平进样幅度：24mm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5、垂直样品行程：70mm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6、静音样品回缩：5-100μm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7、粗进速度：300μm/s，800μm/s和1800μm/s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8、切片速度可调整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9、两种手动切片模式: 半刀和全手轮旋转模式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10、三种电动切片模式：单片、连续、步进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11、切片窗口可调节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12、手轮为弹簧原理平衡系统，手轮平滑，减轻用户的疲劳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13、二合一刀架可以同时适用于宽刀片和窄刀片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14、最大样品尺寸（L×H×W）：55×50×30mm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15、独立的控制面板，图形化按钮设计有效控制所有重要操作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16、电子制动终止切片功能，自动将样品头停在最上方位置，安全处理刀片和样本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17、个性化的小手轮，用户可自定义顺时针及逆时针转动方向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18、带0位的样本定位系统，可X/Y轴调节，8度水平定位样本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19、废屑槽可拆卸，具有抗静电功能和磁力吸附功能，方便清洁废屑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20、可视信号和声音信号提示剩余进样距离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21、刀架带有红色护手，确保操作者安全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22、具备刀架三点锁定及侧向移动功能，可充分利用刀片全长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23、手轮有2个独立的安全锁定系统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24、快速转换样本夹，可单手操作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25、粗修时具备快速回缩和位置记忆功能，实现快速修片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26、具开启/关闭功能的可编程样本回缩功能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27、两种小手轮运行模式：步进和连续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28、可归零的切片以及厚度计数功能。</w:t>
      </w:r>
    </w:p>
    <w:p>
      <w:pPr>
        <w:pStyle w:val="6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</w:p>
    <w:p>
      <w:pPr>
        <w:pStyle w:val="6"/>
        <w:numPr>
          <w:ilvl w:val="0"/>
          <w:numId w:val="1"/>
        </w:numPr>
        <w:ind w:left="0" w:leftChars="0" w:firstLine="0" w:firstLineChars="0"/>
        <w:outlineLvl w:val="2"/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  <w:t>脱水机（可采购进口）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*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1、可采购原装</w:t>
      </w:r>
      <w:bookmarkStart w:id="3" w:name="_GoBack"/>
      <w:bookmarkEnd w:id="3"/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进口设备。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2、全自动/全封闭作业，同时具备合理的废气排放功能或环保处理功能。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3、彩色LCD触摸屏≥10.4英寸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*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4、电脑控制，可以自动传送药液，自动互补药液，自动检查药液缸连接状况。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*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5、组织处理能力≥300个组织。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6、搅拌程序功能≥4种，要求有连续搅拌。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7、储存器可以存储的处理程序≥5个，药液名称管理数量≥90个。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*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8、石蜡缸≥4槽，总容量≥11升，便于清洁，为可拆卸结构。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9、试剂缸≥9个，固定液缸≥2个，冲洗瓶≥2个。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10、清洗程序≥3种，可以自由设定。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11、有温水清洗程序。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*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12、采用非金属材料的旋转阀，并提供部件图片。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具有自动组织保护功能，防止断电时破坏组织。</w:t>
      </w:r>
    </w:p>
    <w:p>
      <w:pPr>
        <w:pStyle w:val="6"/>
        <w:widowControl/>
        <w:numPr>
          <w:ilvl w:val="0"/>
          <w:numId w:val="0"/>
        </w:numPr>
        <w:spacing w:after="120" w:afterLines="0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6"/>
        <w:widowControl/>
        <w:numPr>
          <w:ilvl w:val="0"/>
          <w:numId w:val="1"/>
        </w:numPr>
        <w:spacing w:after="120" w:afterLines="0"/>
        <w:ind w:left="0" w:leftChars="0" w:firstLine="0" w:firstLineChars="0"/>
        <w:jc w:val="both"/>
        <w:outlineLvl w:val="2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全自动免疫组化机（国产）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基础参数：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 1.可实现烤片、脱蜡、抗原修复、阻断、标记一抗、标记二抗、显色直到复染所有步骤全自动处理，无需人工干预，免除因人工干预造成的误差。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2.仪器具备多种染色应用：可用于免疫组单染、双染、P16/Ki67细胞双染以及EBER原位杂交等功能，并请提供相关染色效果片或已使用客户单位名。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*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 3.通量大效率高：单次切片装载能力≥60张，且满载完成一轮完整染色可控制在3个小时以内；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4.具备双加样机械臂，切片分区，每个机械臂负责一个区域的抗体试剂加样，提高运行效率。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5.切片独立分组：可实现连续上下载玻片，免除整个程序完成后再上下载，增加科室使用效率和灵活性。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6.同一批次的染色中，每组切片可独立运行不同的染色应用；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7.每组切片架配备独立冲洗头，避免切片冲洗操作与加样臂的抗体试剂滴加操作冲突，避免不必要的运行等待。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8.切片抗体孵育方式应采用水平放置模式，避免因倾斜角过大的孵育方式带来的染色不均风险。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9.固体盖片保护组织不脱水不干片不脱片，符合液盖膜收费标准（液体上面盖上小湿盒）。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10.兼容市场绝大多数的主流载玻片，避免使用专用玻片或需要对玻片进行预处理操作。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11.试剂滴加方式：侧面负压吸附滴加，最大限度减少对组织切片的伤害。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*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 12.每切片位可实现独立温控，而非同组架统一控温。可实现同组架内的切片设置不同修复条件，包括温度及时间设置。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13.抗原修复温度从室温到100度可调。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*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14.提供试剂混匀功能，DAB显色剂等有毒试剂可在线配制，无需人工匀混操作，避免生物危害。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15.废液处理：分开收集有害废液和无害废液，减少有害试剂的排放量及成本。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16.小容量试剂瓶数量≥36种。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17.运行中可即时添加辅助试剂和一抗，二抗。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18.识别系统：含标签条码识别系统，实现切片和试剂瓶的自动识别。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19.自有抗体生产基地完善的质量控制体系。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20.设备成熟，面向市场一年以上。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21.可连接LIS系统。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22.完善的售后应用服务体系（自有认证工程师）。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23.具备自检系统，提供仪器运行实时监测，避免错误产生。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24.中文操作系统，简单易懂，人性化设计。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1B2A1D"/>
    <w:multiLevelType w:val="singleLevel"/>
    <w:tmpl w:val="9F1B2A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07CDA"/>
    <w:rsid w:val="01B07CDA"/>
    <w:rsid w:val="100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tLeast"/>
      <w:jc w:val="both"/>
      <w:textAlignment w:val="baseline"/>
      <w:outlineLvl w:val="2"/>
    </w:pPr>
    <w:rPr>
      <w:b/>
      <w:bCs/>
      <w:color w:val="000000"/>
      <w:sz w:val="32"/>
      <w:szCs w:val="32"/>
      <w:u w:val="none"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6">
    <w:name w:val="Style1"/>
    <w:basedOn w:val="1"/>
    <w:qFormat/>
    <w:uiPriority w:val="0"/>
    <w:pPr>
      <w:widowControl/>
      <w:tabs>
        <w:tab w:val="left" w:pos="-720"/>
      </w:tabs>
      <w:spacing w:after="120" w:afterLines="0"/>
    </w:pPr>
    <w:rPr>
      <w:rFonts w:ascii="Times New Roman" w:hAnsi="Times New Roman" w:eastAsia="宋体" w:cs="Times New Roman"/>
      <w:spacing w:val="-3"/>
      <w:kern w:val="0"/>
      <w:sz w:val="24"/>
      <w:szCs w:val="20"/>
      <w:lang w:val="en-AU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2022-03-10T02:31:00Z</dcterms:created>
  <dc:creator>啊西巴</dc:creator>
  <cp:lastModifiedBy>啊西巴</cp:lastModifiedBy>
  <dcterms:modified xsi:type="dcterms:W3CDTF">2022-03-10T05:17:41Z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5742771EBCEB4291B82005DBDF2610C7</vt:lpwstr>
  </property>
</Properties>
</file>