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华文中宋" w:hAnsi="华文中宋" w:eastAsia="华文中宋"/>
          <w:color w:val="auto"/>
          <w:spacing w:val="42"/>
          <w:sz w:val="130"/>
          <w:szCs w:val="130"/>
        </w:rPr>
      </w:pPr>
    </w:p>
    <w:p>
      <w:pPr>
        <w:spacing w:line="360" w:lineRule="auto"/>
        <w:jc w:val="center"/>
        <w:rPr>
          <w:rFonts w:ascii="华文中宋" w:hAnsi="华文中宋" w:eastAsia="华文中宋"/>
          <w:color w:val="auto"/>
          <w:spacing w:val="42"/>
          <w:sz w:val="130"/>
          <w:szCs w:val="130"/>
        </w:rPr>
      </w:pPr>
      <w:r>
        <w:rPr>
          <w:rFonts w:hint="eastAsia" w:ascii="华文中宋" w:hAnsi="华文中宋" w:eastAsia="华文中宋"/>
          <w:color w:val="auto"/>
          <w:spacing w:val="42"/>
          <w:sz w:val="130"/>
          <w:szCs w:val="130"/>
        </w:rPr>
        <w:t>招 标 文 件</w:t>
      </w:r>
    </w:p>
    <w:p>
      <w:pPr>
        <w:spacing w:line="360" w:lineRule="auto"/>
        <w:jc w:val="center"/>
        <w:rPr>
          <w:rFonts w:ascii="华文中宋" w:hAnsi="华文中宋" w:eastAsia="华文中宋"/>
          <w:color w:val="auto"/>
        </w:rPr>
      </w:pPr>
    </w:p>
    <w:p>
      <w:pPr>
        <w:tabs>
          <w:tab w:val="left" w:pos="2552"/>
        </w:tabs>
        <w:spacing w:line="360" w:lineRule="auto"/>
        <w:ind w:left="2204" w:leftChars="269" w:hanging="1558" w:hangingChars="487"/>
        <w:rPr>
          <w:rFonts w:hint="eastAsia" w:ascii="华文中宋" w:hAnsi="华文中宋" w:eastAsia="华文中宋"/>
          <w:color w:val="auto"/>
          <w:sz w:val="32"/>
          <w:szCs w:val="32"/>
          <w:lang w:eastAsia="zh-CN"/>
        </w:rPr>
      </w:pPr>
      <w:r>
        <w:rPr>
          <w:rFonts w:hint="eastAsia" w:ascii="华文中宋" w:hAnsi="华文中宋" w:eastAsia="华文中宋"/>
          <w:color w:val="auto"/>
          <w:sz w:val="32"/>
          <w:szCs w:val="32"/>
        </w:rPr>
        <w:t>项目名称：</w:t>
      </w:r>
      <w:r>
        <w:rPr>
          <w:rFonts w:hint="eastAsia" w:ascii="华文中宋" w:hAnsi="华文中宋" w:eastAsia="华文中宋"/>
          <w:color w:val="auto"/>
          <w:sz w:val="32"/>
          <w:szCs w:val="32"/>
          <w:lang w:eastAsia="zh-CN"/>
        </w:rPr>
        <w:t>崇州市教育事业保障服务中心2021-2022年学校（园）大宗食品（冷鲜肉）采购项目</w:t>
      </w:r>
    </w:p>
    <w:p>
      <w:pPr>
        <w:widowControl w:val="0"/>
        <w:numPr>
          <w:ilvl w:val="0"/>
          <w:numId w:val="0"/>
        </w:numPr>
        <w:spacing w:line="360" w:lineRule="auto"/>
        <w:ind w:left="567" w:leftChars="0"/>
        <w:jc w:val="both"/>
        <w:rPr>
          <w:rFonts w:hint="eastAsia" w:ascii="华文中宋" w:hAnsi="华文中宋" w:eastAsia="华文中宋"/>
          <w:color w:val="auto"/>
          <w:sz w:val="32"/>
          <w:szCs w:val="32"/>
          <w:lang w:eastAsia="zh-CN"/>
        </w:rPr>
      </w:pPr>
      <w:r>
        <w:rPr>
          <w:rFonts w:hint="eastAsia" w:ascii="华文中宋" w:hAnsi="华文中宋" w:eastAsia="华文中宋"/>
          <w:color w:val="auto"/>
          <w:sz w:val="32"/>
          <w:szCs w:val="32"/>
        </w:rPr>
        <w:t>项目编号：</w:t>
      </w:r>
      <w:r>
        <w:rPr>
          <w:rFonts w:hint="eastAsia" w:ascii="华文中宋" w:hAnsi="华文中宋" w:eastAsia="华文中宋"/>
          <w:color w:val="auto"/>
          <w:sz w:val="32"/>
          <w:szCs w:val="32"/>
          <w:lang w:eastAsia="zh-CN"/>
        </w:rPr>
        <w:t>崇州市政采</w:t>
      </w:r>
      <w:r>
        <w:rPr>
          <w:rFonts w:hint="eastAsia" w:ascii="华文中宋" w:hAnsi="华文中宋" w:eastAsia="华文中宋"/>
          <w:color w:val="auto"/>
          <w:sz w:val="32"/>
          <w:szCs w:val="32"/>
          <w:lang w:val="en-US" w:eastAsia="zh-CN"/>
        </w:rPr>
        <w:t>（2021）A0007号</w:t>
      </w:r>
    </w:p>
    <w:p>
      <w:pPr>
        <w:spacing w:line="360" w:lineRule="auto"/>
        <w:ind w:firstLine="640" w:firstLineChars="200"/>
        <w:jc w:val="both"/>
        <w:rPr>
          <w:rFonts w:hint="eastAsia" w:ascii="华文中宋" w:hAnsi="华文中宋" w:eastAsia="华文中宋"/>
          <w:color w:val="auto"/>
          <w:sz w:val="32"/>
          <w:szCs w:val="32"/>
          <w:lang w:eastAsia="zh-CN"/>
        </w:rPr>
      </w:pPr>
    </w:p>
    <w:p>
      <w:pPr>
        <w:spacing w:line="360" w:lineRule="auto"/>
        <w:jc w:val="both"/>
        <w:rPr>
          <w:rFonts w:ascii="华文中宋" w:hAnsi="华文中宋" w:eastAsia="华文中宋"/>
          <w:color w:val="auto"/>
          <w:kern w:val="24"/>
          <w:sz w:val="32"/>
          <w:szCs w:val="32"/>
        </w:rPr>
      </w:pPr>
    </w:p>
    <w:p>
      <w:pPr>
        <w:spacing w:line="360" w:lineRule="auto"/>
        <w:jc w:val="both"/>
        <w:rPr>
          <w:rFonts w:ascii="华文中宋" w:hAnsi="华文中宋" w:eastAsia="华文中宋"/>
          <w:color w:val="auto"/>
          <w:kern w:val="24"/>
          <w:sz w:val="32"/>
          <w:szCs w:val="32"/>
        </w:rPr>
      </w:pPr>
    </w:p>
    <w:p>
      <w:pPr>
        <w:spacing w:line="360" w:lineRule="auto"/>
        <w:jc w:val="center"/>
        <w:rPr>
          <w:rFonts w:ascii="华文中宋" w:hAnsi="华文中宋" w:eastAsia="华文中宋"/>
          <w:color w:val="auto"/>
          <w:kern w:val="24"/>
          <w:sz w:val="32"/>
          <w:szCs w:val="32"/>
        </w:rPr>
      </w:pPr>
    </w:p>
    <w:p>
      <w:pPr>
        <w:spacing w:line="360" w:lineRule="auto"/>
        <w:jc w:val="center"/>
        <w:rPr>
          <w:rFonts w:hint="eastAsia" w:ascii="华文中宋" w:hAnsi="华文中宋" w:eastAsia="华文中宋"/>
          <w:color w:val="auto"/>
          <w:sz w:val="32"/>
          <w:szCs w:val="32"/>
          <w:lang w:eastAsia="zh-CN"/>
        </w:rPr>
      </w:pPr>
      <w:r>
        <w:rPr>
          <w:rFonts w:hint="eastAsia" w:ascii="华文中宋" w:hAnsi="华文中宋" w:eastAsia="华文中宋"/>
          <w:color w:val="auto"/>
          <w:sz w:val="32"/>
          <w:szCs w:val="32"/>
          <w:lang w:eastAsia="zh-CN"/>
        </w:rPr>
        <w:t>崇州市教育事业保障服务中心</w:t>
      </w:r>
    </w:p>
    <w:p>
      <w:pPr>
        <w:spacing w:line="360" w:lineRule="auto"/>
        <w:jc w:val="center"/>
        <w:rPr>
          <w:rFonts w:ascii="华文中宋" w:hAnsi="华文中宋" w:eastAsia="华文中宋"/>
          <w:color w:val="auto"/>
          <w:sz w:val="32"/>
          <w:szCs w:val="32"/>
        </w:rPr>
      </w:pPr>
      <w:r>
        <w:rPr>
          <w:rFonts w:hint="eastAsia" w:ascii="华文中宋" w:hAnsi="华文中宋" w:eastAsia="华文中宋"/>
          <w:color w:val="auto"/>
          <w:sz w:val="32"/>
          <w:szCs w:val="32"/>
          <w:lang w:eastAsia="zh-CN"/>
        </w:rPr>
        <w:t>崇州</w:t>
      </w:r>
      <w:r>
        <w:rPr>
          <w:rFonts w:hint="eastAsia" w:ascii="华文中宋" w:hAnsi="华文中宋" w:eastAsia="华文中宋"/>
          <w:color w:val="auto"/>
          <w:sz w:val="32"/>
          <w:szCs w:val="32"/>
        </w:rPr>
        <w:t>市公共资源交易服务中心共同编制</w:t>
      </w:r>
    </w:p>
    <w:p>
      <w:pPr>
        <w:spacing w:line="360" w:lineRule="auto"/>
        <w:jc w:val="center"/>
        <w:rPr>
          <w:rFonts w:hint="eastAsia" w:ascii="华文中宋" w:hAnsi="华文中宋" w:eastAsia="华文中宋"/>
          <w:color w:val="auto"/>
          <w:sz w:val="32"/>
          <w:szCs w:val="32"/>
        </w:rPr>
        <w:sectPr>
          <w:footerReference r:id="rId3" w:type="default"/>
          <w:pgSz w:w="11906" w:h="16838"/>
          <w:pgMar w:top="1440" w:right="1800" w:bottom="1440" w:left="1800" w:header="851" w:footer="992" w:gutter="0"/>
          <w:pgNumType w:fmt="decimal"/>
          <w:cols w:space="720" w:num="1"/>
          <w:titlePg/>
          <w:docGrid w:type="lines" w:linePitch="326" w:charSpace="0"/>
        </w:sectPr>
      </w:pPr>
      <w:r>
        <w:rPr>
          <w:rFonts w:hint="eastAsia" w:ascii="华文中宋" w:hAnsi="华文中宋" w:eastAsia="华文中宋"/>
          <w:color w:val="auto"/>
          <w:sz w:val="32"/>
          <w:szCs w:val="32"/>
        </w:rPr>
        <w:t>二</w:t>
      </w:r>
      <w:r>
        <w:rPr>
          <w:rFonts w:hint="eastAsia" w:ascii="华文中宋" w:hAnsi="华文中宋" w:eastAsia="华文中宋"/>
          <w:color w:val="auto"/>
          <w:sz w:val="32"/>
          <w:szCs w:val="32"/>
          <w:lang w:eastAsia="zh-CN"/>
        </w:rPr>
        <w:t>〇</w:t>
      </w:r>
      <w:r>
        <w:rPr>
          <w:rFonts w:hint="eastAsia" w:ascii="华文中宋" w:hAnsi="华文中宋" w:eastAsia="华文中宋"/>
          <w:color w:val="auto"/>
          <w:sz w:val="32"/>
          <w:szCs w:val="32"/>
        </w:rPr>
        <w:t>二</w:t>
      </w:r>
      <w:r>
        <w:rPr>
          <w:rFonts w:hint="eastAsia" w:ascii="华文中宋" w:hAnsi="华文中宋" w:eastAsia="华文中宋"/>
          <w:color w:val="auto"/>
          <w:sz w:val="32"/>
          <w:szCs w:val="32"/>
          <w:lang w:eastAsia="zh-CN"/>
        </w:rPr>
        <w:t>一</w:t>
      </w:r>
      <w:r>
        <w:rPr>
          <w:rFonts w:hint="eastAsia" w:ascii="华文中宋" w:hAnsi="华文中宋" w:eastAsia="华文中宋"/>
          <w:color w:val="auto"/>
          <w:sz w:val="32"/>
          <w:szCs w:val="32"/>
        </w:rPr>
        <w:t>年</w:t>
      </w:r>
      <w:r>
        <w:rPr>
          <w:rFonts w:hint="eastAsia" w:ascii="华文中宋" w:hAnsi="华文中宋" w:eastAsia="华文中宋"/>
          <w:color w:val="auto"/>
          <w:sz w:val="32"/>
          <w:szCs w:val="32"/>
          <w:lang w:eastAsia="zh-CN"/>
        </w:rPr>
        <w:t>七</w:t>
      </w:r>
      <w:r>
        <w:rPr>
          <w:rFonts w:hint="eastAsia" w:ascii="华文中宋" w:hAnsi="华文中宋" w:eastAsia="华文中宋"/>
          <w:color w:val="auto"/>
          <w:sz w:val="32"/>
          <w:szCs w:val="32"/>
        </w:rPr>
        <w:t>月</w:t>
      </w:r>
      <w:bookmarkStart w:id="0" w:name="_Toc148505181"/>
      <w:bookmarkStart w:id="1" w:name="_Toc101247312"/>
      <w:bookmarkStart w:id="2" w:name="_Toc101234248"/>
      <w:bookmarkStart w:id="3" w:name="_Toc101328520"/>
    </w:p>
    <w:p>
      <w:pPr>
        <w:rPr>
          <w:rFonts w:hint="eastAsia" w:ascii="宋体" w:hAnsi="宋体"/>
          <w:b/>
          <w:color w:val="auto"/>
          <w:sz w:val="36"/>
        </w:rPr>
      </w:pPr>
    </w:p>
    <w:p>
      <w:pPr>
        <w:spacing w:line="360" w:lineRule="auto"/>
        <w:jc w:val="center"/>
        <w:rPr>
          <w:rFonts w:ascii="宋体" w:hAnsi="宋体"/>
          <w:b/>
          <w:color w:val="auto"/>
          <w:sz w:val="32"/>
        </w:rPr>
      </w:pPr>
      <w:r>
        <w:rPr>
          <w:rFonts w:hint="eastAsia" w:ascii="宋体" w:hAnsi="宋体"/>
          <w:b/>
          <w:color w:val="auto"/>
          <w:sz w:val="36"/>
        </w:rPr>
        <w:tab/>
      </w:r>
      <w:r>
        <w:rPr>
          <w:rFonts w:hint="eastAsia" w:ascii="宋体" w:hAnsi="宋体"/>
          <w:b/>
          <w:color w:val="auto"/>
          <w:sz w:val="28"/>
          <w:szCs w:val="32"/>
        </w:rPr>
        <w:t>目 录</w:t>
      </w:r>
    </w:p>
    <w:p>
      <w:pPr>
        <w:pStyle w:val="12"/>
        <w:tabs>
          <w:tab w:val="right" w:leader="dot" w:pos="8306"/>
          <w:tab w:val="clear" w:pos="709"/>
          <w:tab w:val="clear" w:pos="8364"/>
        </w:tabs>
      </w:pPr>
      <w:r>
        <w:rPr>
          <w:rFonts w:hint="eastAsia"/>
          <w:color w:val="auto"/>
        </w:rPr>
        <w:fldChar w:fldCharType="begin"/>
      </w:r>
      <w:r>
        <w:rPr>
          <w:rFonts w:hint="eastAsia" w:ascii="宋体" w:hAnsi="宋体" w:eastAsia="宋体"/>
          <w:b/>
          <w:bCs w:val="0"/>
          <w:caps w:val="0"/>
          <w:smallCaps/>
          <w:color w:val="auto"/>
          <w:sz w:val="18"/>
        </w:rPr>
        <w:instrText xml:space="preserve"> TOC \o "1-2" \h \z \u </w:instrText>
      </w:r>
      <w:r>
        <w:rPr>
          <w:rFonts w:hint="eastAsia"/>
          <w:color w:val="auto"/>
        </w:rPr>
        <w:fldChar w:fldCharType="separate"/>
      </w:r>
      <w:r>
        <w:rPr>
          <w:rFonts w:hint="eastAsia"/>
          <w:color w:val="auto"/>
        </w:rPr>
        <w:fldChar w:fldCharType="begin"/>
      </w:r>
      <w:r>
        <w:rPr>
          <w:rFonts w:hint="eastAsia"/>
        </w:rPr>
        <w:instrText xml:space="preserve"> HYPERLINK \l _Toc27924 </w:instrText>
      </w:r>
      <w:r>
        <w:rPr>
          <w:rFonts w:hint="eastAsia"/>
        </w:rPr>
        <w:fldChar w:fldCharType="separate"/>
      </w:r>
      <w:r>
        <w:rPr>
          <w:rFonts w:hint="default" w:ascii="Times New Roman" w:hAnsi="Times New Roman" w:eastAsia="宋体" w:cs="Times New Roman"/>
          <w:i w:val="0"/>
          <w:szCs w:val="28"/>
        </w:rPr>
        <w:t xml:space="preserve">第1章 </w:t>
      </w:r>
      <w:r>
        <w:rPr>
          <w:rFonts w:hint="eastAsia"/>
        </w:rPr>
        <w:t>投标邀请</w:t>
      </w:r>
      <w:r>
        <w:tab/>
      </w:r>
      <w:r>
        <w:fldChar w:fldCharType="begin"/>
      </w:r>
      <w:r>
        <w:instrText xml:space="preserve"> PAGEREF _Toc27924 \h </w:instrText>
      </w:r>
      <w:r>
        <w:fldChar w:fldCharType="separate"/>
      </w:r>
      <w:r>
        <w:t>4</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_Toc3313 </w:instrText>
      </w:r>
      <w:r>
        <w:rPr>
          <w:rFonts w:hint="eastAsia"/>
        </w:rPr>
        <w:fldChar w:fldCharType="separate"/>
      </w:r>
      <w:r>
        <w:rPr>
          <w:rFonts w:hint="default" w:ascii="Times New Roman" w:hAnsi="Times New Roman" w:eastAsia="宋体" w:cs="Times New Roman"/>
          <w:i w:val="0"/>
          <w:szCs w:val="28"/>
        </w:rPr>
        <w:t xml:space="preserve">第2章 </w:t>
      </w:r>
      <w:r>
        <w:rPr>
          <w:rFonts w:hint="eastAsia"/>
        </w:rPr>
        <w:t>投标人须知</w:t>
      </w:r>
      <w:r>
        <w:tab/>
      </w:r>
      <w:r>
        <w:fldChar w:fldCharType="begin"/>
      </w:r>
      <w:r>
        <w:instrText xml:space="preserve"> PAGEREF _Toc3313 \h </w:instrText>
      </w:r>
      <w:r>
        <w:fldChar w:fldCharType="separate"/>
      </w:r>
      <w:r>
        <w:t>9</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_Toc11775 </w:instrText>
      </w:r>
      <w:r>
        <w:rPr>
          <w:rFonts w:hint="eastAsia"/>
        </w:rPr>
        <w:fldChar w:fldCharType="separate"/>
      </w:r>
      <w:r>
        <w:rPr>
          <w:rFonts w:hint="default" w:ascii="Times New Roman" w:hAnsi="Times New Roman" w:eastAsia="宋体" w:cs="Times New Roman"/>
          <w:i w:val="0"/>
          <w:szCs w:val="28"/>
        </w:rPr>
        <w:t xml:space="preserve">2.1 </w:t>
      </w:r>
      <w:r>
        <w:rPr>
          <w:rFonts w:hint="eastAsia"/>
        </w:rPr>
        <w:t>投标人须知前附表</w:t>
      </w:r>
      <w:r>
        <w:tab/>
      </w:r>
      <w:r>
        <w:fldChar w:fldCharType="begin"/>
      </w:r>
      <w:r>
        <w:instrText xml:space="preserve"> PAGEREF _Toc11775 \h </w:instrText>
      </w:r>
      <w:r>
        <w:fldChar w:fldCharType="separate"/>
      </w:r>
      <w:r>
        <w:t>9</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_Toc10714 </w:instrText>
      </w:r>
      <w:r>
        <w:rPr>
          <w:rFonts w:hint="eastAsia"/>
        </w:rPr>
        <w:fldChar w:fldCharType="separate"/>
      </w:r>
      <w:r>
        <w:rPr>
          <w:rFonts w:hint="default" w:ascii="Times New Roman" w:hAnsi="Times New Roman" w:eastAsia="宋体" w:cs="Times New Roman"/>
          <w:i w:val="0"/>
          <w:szCs w:val="28"/>
        </w:rPr>
        <w:t xml:space="preserve">2.2 </w:t>
      </w:r>
      <w:r>
        <w:rPr>
          <w:rFonts w:hint="eastAsia"/>
        </w:rPr>
        <w:t>总则</w:t>
      </w:r>
      <w:r>
        <w:tab/>
      </w:r>
      <w:r>
        <w:fldChar w:fldCharType="begin"/>
      </w:r>
      <w:r>
        <w:instrText xml:space="preserve"> PAGEREF _Toc10714 \h </w:instrText>
      </w:r>
      <w:r>
        <w:fldChar w:fldCharType="separate"/>
      </w:r>
      <w:r>
        <w:t>13</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_Toc13927 </w:instrText>
      </w:r>
      <w:r>
        <w:rPr>
          <w:rFonts w:hint="eastAsia"/>
        </w:rPr>
        <w:fldChar w:fldCharType="separate"/>
      </w:r>
      <w:r>
        <w:rPr>
          <w:rFonts w:hint="default" w:ascii="Times New Roman" w:hAnsi="Times New Roman" w:eastAsia="宋体" w:cs="Times New Roman"/>
          <w:i w:val="0"/>
          <w:szCs w:val="28"/>
        </w:rPr>
        <w:t xml:space="preserve">2.3 </w:t>
      </w:r>
      <w:r>
        <w:rPr>
          <w:rFonts w:hint="eastAsia"/>
        </w:rPr>
        <w:t>招标文件</w:t>
      </w:r>
      <w:r>
        <w:tab/>
      </w:r>
      <w:r>
        <w:fldChar w:fldCharType="begin"/>
      </w:r>
      <w:r>
        <w:instrText xml:space="preserve"> PAGEREF _Toc13927 \h </w:instrText>
      </w:r>
      <w:r>
        <w:fldChar w:fldCharType="separate"/>
      </w:r>
      <w:r>
        <w:t>15</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_Toc30930 </w:instrText>
      </w:r>
      <w:r>
        <w:rPr>
          <w:rFonts w:hint="eastAsia"/>
        </w:rPr>
        <w:fldChar w:fldCharType="separate"/>
      </w:r>
      <w:r>
        <w:rPr>
          <w:rFonts w:hint="default" w:ascii="Times New Roman" w:hAnsi="Times New Roman" w:eastAsia="宋体" w:cs="Times New Roman"/>
          <w:i w:val="0"/>
          <w:szCs w:val="28"/>
        </w:rPr>
        <w:t xml:space="preserve">2.4 </w:t>
      </w:r>
      <w:r>
        <w:rPr>
          <w:rFonts w:hint="eastAsia"/>
        </w:rPr>
        <w:t>投标文件</w:t>
      </w:r>
      <w:r>
        <w:tab/>
      </w:r>
      <w:r>
        <w:fldChar w:fldCharType="begin"/>
      </w:r>
      <w:r>
        <w:instrText xml:space="preserve"> PAGEREF _Toc30930 \h </w:instrText>
      </w:r>
      <w:r>
        <w:fldChar w:fldCharType="separate"/>
      </w:r>
      <w:r>
        <w:t>16</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_Toc12 </w:instrText>
      </w:r>
      <w:r>
        <w:rPr>
          <w:rFonts w:hint="eastAsia"/>
        </w:rPr>
        <w:fldChar w:fldCharType="separate"/>
      </w:r>
      <w:r>
        <w:rPr>
          <w:rFonts w:hint="default" w:ascii="Times New Roman" w:hAnsi="Times New Roman" w:eastAsia="宋体" w:cs="Times New Roman"/>
          <w:i w:val="0"/>
          <w:szCs w:val="28"/>
        </w:rPr>
        <w:t xml:space="preserve">2.5 </w:t>
      </w:r>
      <w:r>
        <w:rPr>
          <w:rFonts w:hint="eastAsia"/>
        </w:rPr>
        <w:t>开标、资格审查、评标和中标</w:t>
      </w:r>
      <w:r>
        <w:tab/>
      </w:r>
      <w:r>
        <w:fldChar w:fldCharType="begin"/>
      </w:r>
      <w:r>
        <w:instrText xml:space="preserve"> PAGEREF _Toc12 \h </w:instrText>
      </w:r>
      <w:r>
        <w:fldChar w:fldCharType="separate"/>
      </w:r>
      <w:r>
        <w:t>24</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_Toc10974 </w:instrText>
      </w:r>
      <w:r>
        <w:rPr>
          <w:rFonts w:hint="eastAsia"/>
        </w:rPr>
        <w:fldChar w:fldCharType="separate"/>
      </w:r>
      <w:r>
        <w:rPr>
          <w:rFonts w:hint="default" w:ascii="Times New Roman" w:hAnsi="Times New Roman" w:eastAsia="宋体" w:cs="Times New Roman"/>
          <w:i w:val="0"/>
          <w:szCs w:val="28"/>
        </w:rPr>
        <w:t xml:space="preserve">2.6 </w:t>
      </w:r>
      <w:r>
        <w:rPr>
          <w:rFonts w:hint="eastAsia"/>
        </w:rPr>
        <w:t>签订及履行合同和验收</w:t>
      </w:r>
      <w:r>
        <w:tab/>
      </w:r>
      <w:r>
        <w:fldChar w:fldCharType="begin"/>
      </w:r>
      <w:r>
        <w:instrText xml:space="preserve"> PAGEREF _Toc10974 \h </w:instrText>
      </w:r>
      <w:r>
        <w:fldChar w:fldCharType="separate"/>
      </w:r>
      <w:r>
        <w:t>27</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_Toc9494 </w:instrText>
      </w:r>
      <w:r>
        <w:rPr>
          <w:rFonts w:hint="eastAsia"/>
        </w:rPr>
        <w:fldChar w:fldCharType="separate"/>
      </w:r>
      <w:r>
        <w:rPr>
          <w:rFonts w:hint="default" w:ascii="Times New Roman" w:hAnsi="Times New Roman" w:eastAsia="宋体" w:cs="Times New Roman"/>
          <w:i w:val="0"/>
          <w:szCs w:val="28"/>
        </w:rPr>
        <w:t xml:space="preserve">2.7 </w:t>
      </w:r>
      <w:r>
        <w:rPr>
          <w:rFonts w:hint="eastAsia"/>
        </w:rPr>
        <w:t>投标纪律要求</w:t>
      </w:r>
      <w:r>
        <w:tab/>
      </w:r>
      <w:r>
        <w:fldChar w:fldCharType="begin"/>
      </w:r>
      <w:r>
        <w:instrText xml:space="preserve"> PAGEREF _Toc9494 \h </w:instrText>
      </w:r>
      <w:r>
        <w:fldChar w:fldCharType="separate"/>
      </w:r>
      <w:r>
        <w:t>29</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_Toc20952 </w:instrText>
      </w:r>
      <w:r>
        <w:rPr>
          <w:rFonts w:hint="eastAsia"/>
        </w:rPr>
        <w:fldChar w:fldCharType="separate"/>
      </w:r>
      <w:r>
        <w:rPr>
          <w:rFonts w:hint="default" w:ascii="Times New Roman" w:hAnsi="Times New Roman" w:eastAsia="宋体" w:cs="Times New Roman"/>
          <w:i w:val="0"/>
          <w:szCs w:val="28"/>
        </w:rPr>
        <w:t xml:space="preserve">2.8 </w:t>
      </w:r>
      <w:r>
        <w:rPr>
          <w:rFonts w:hint="eastAsia"/>
        </w:rPr>
        <w:t>询问、质疑和投诉</w:t>
      </w:r>
      <w:r>
        <w:tab/>
      </w:r>
      <w:r>
        <w:fldChar w:fldCharType="begin"/>
      </w:r>
      <w:r>
        <w:instrText xml:space="preserve"> PAGEREF _Toc20952 \h </w:instrText>
      </w:r>
      <w:r>
        <w:fldChar w:fldCharType="separate"/>
      </w:r>
      <w:r>
        <w:t>33</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_Toc5888 </w:instrText>
      </w:r>
      <w:r>
        <w:rPr>
          <w:rFonts w:hint="eastAsia"/>
        </w:rPr>
        <w:fldChar w:fldCharType="separate"/>
      </w:r>
      <w:r>
        <w:rPr>
          <w:rFonts w:hint="default" w:ascii="Times New Roman" w:hAnsi="Times New Roman" w:eastAsia="宋体" w:cs="Times New Roman"/>
          <w:i w:val="0"/>
          <w:szCs w:val="28"/>
        </w:rPr>
        <w:t xml:space="preserve">2.9 </w:t>
      </w:r>
      <w:r>
        <w:rPr>
          <w:rFonts w:hint="eastAsia"/>
        </w:rPr>
        <w:t>中小企业信用担保融资</w:t>
      </w:r>
      <w:r>
        <w:tab/>
      </w:r>
      <w:r>
        <w:fldChar w:fldCharType="begin"/>
      </w:r>
      <w:r>
        <w:instrText xml:space="preserve"> PAGEREF _Toc5888 \h </w:instrText>
      </w:r>
      <w:r>
        <w:fldChar w:fldCharType="separate"/>
      </w:r>
      <w:r>
        <w:t>34</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_Toc19505 </w:instrText>
      </w:r>
      <w:r>
        <w:rPr>
          <w:rFonts w:hint="eastAsia"/>
        </w:rPr>
        <w:fldChar w:fldCharType="separate"/>
      </w:r>
      <w:r>
        <w:rPr>
          <w:rFonts w:hint="default" w:ascii="Times New Roman" w:hAnsi="Times New Roman" w:eastAsia="宋体" w:cs="Times New Roman"/>
          <w:i w:val="0"/>
          <w:szCs w:val="28"/>
        </w:rPr>
        <w:t xml:space="preserve">第3章 </w:t>
      </w:r>
      <w:r>
        <w:rPr>
          <w:rFonts w:hint="eastAsia"/>
        </w:rPr>
        <w:t>投标文件格式</w:t>
      </w:r>
      <w:r>
        <w:tab/>
      </w:r>
      <w:r>
        <w:fldChar w:fldCharType="begin"/>
      </w:r>
      <w:r>
        <w:instrText xml:space="preserve"> PAGEREF _Toc19505 \h </w:instrText>
      </w:r>
      <w:r>
        <w:fldChar w:fldCharType="separate"/>
      </w:r>
      <w:r>
        <w:t>35</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_Toc10707 </w:instrText>
      </w:r>
      <w:r>
        <w:rPr>
          <w:rFonts w:hint="eastAsia"/>
        </w:rPr>
        <w:fldChar w:fldCharType="separate"/>
      </w:r>
      <w:r>
        <w:rPr>
          <w:rFonts w:hint="default" w:ascii="Times New Roman" w:hAnsi="Times New Roman" w:eastAsia="宋体" w:cs="Times New Roman"/>
          <w:i w:val="0"/>
          <w:szCs w:val="28"/>
        </w:rPr>
        <w:t xml:space="preserve">3.1 </w:t>
      </w:r>
      <w:r>
        <w:rPr>
          <w:rFonts w:hint="eastAsia"/>
        </w:rPr>
        <w:t>投标文件封面格式</w:t>
      </w:r>
      <w:r>
        <w:tab/>
      </w:r>
      <w:r>
        <w:fldChar w:fldCharType="begin"/>
      </w:r>
      <w:r>
        <w:instrText xml:space="preserve"> PAGEREF _Toc10707 \h </w:instrText>
      </w:r>
      <w:r>
        <w:fldChar w:fldCharType="separate"/>
      </w:r>
      <w:r>
        <w:t>35</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_Toc14268 </w:instrText>
      </w:r>
      <w:r>
        <w:rPr>
          <w:rFonts w:hint="eastAsia"/>
        </w:rPr>
        <w:fldChar w:fldCharType="separate"/>
      </w:r>
      <w:r>
        <w:rPr>
          <w:rFonts w:hint="default" w:ascii="Times New Roman" w:hAnsi="Times New Roman" w:eastAsia="宋体" w:cs="Times New Roman"/>
          <w:i w:val="0"/>
          <w:szCs w:val="28"/>
        </w:rPr>
        <w:t xml:space="preserve">3.2 </w:t>
      </w:r>
      <w:r>
        <w:rPr>
          <w:rFonts w:hint="eastAsia"/>
        </w:rPr>
        <w:t>资格性审查部分</w:t>
      </w:r>
      <w:r>
        <w:tab/>
      </w:r>
      <w:r>
        <w:fldChar w:fldCharType="begin"/>
      </w:r>
      <w:r>
        <w:instrText xml:space="preserve"> PAGEREF _Toc14268 \h </w:instrText>
      </w:r>
      <w:r>
        <w:fldChar w:fldCharType="separate"/>
      </w:r>
      <w:r>
        <w:t>36</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_Toc32317 </w:instrText>
      </w:r>
      <w:r>
        <w:rPr>
          <w:rFonts w:hint="eastAsia"/>
        </w:rPr>
        <w:fldChar w:fldCharType="separate"/>
      </w:r>
      <w:r>
        <w:rPr>
          <w:rFonts w:hint="default" w:ascii="Times New Roman" w:hAnsi="Times New Roman" w:eastAsia="宋体" w:cs="Times New Roman"/>
          <w:i w:val="0"/>
          <w:szCs w:val="28"/>
        </w:rPr>
        <w:t xml:space="preserve">3.3 </w:t>
      </w:r>
      <w:r>
        <w:rPr>
          <w:rFonts w:hint="eastAsia"/>
        </w:rPr>
        <w:t>技术、服务、商务及其他要求响应部分</w:t>
      </w:r>
      <w:r>
        <w:tab/>
      </w:r>
      <w:r>
        <w:fldChar w:fldCharType="begin"/>
      </w:r>
      <w:r>
        <w:instrText xml:space="preserve"> PAGEREF _Toc32317 \h </w:instrText>
      </w:r>
      <w:r>
        <w:fldChar w:fldCharType="separate"/>
      </w:r>
      <w:r>
        <w:t>45</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_Toc27640 </w:instrText>
      </w:r>
      <w:r>
        <w:rPr>
          <w:rFonts w:hint="eastAsia"/>
        </w:rPr>
        <w:fldChar w:fldCharType="separate"/>
      </w:r>
      <w:r>
        <w:rPr>
          <w:rFonts w:hint="default" w:ascii="Times New Roman" w:hAnsi="Times New Roman" w:eastAsia="宋体" w:cs="Times New Roman"/>
          <w:i w:val="0"/>
          <w:szCs w:val="28"/>
        </w:rPr>
        <w:t xml:space="preserve">第4章 </w:t>
      </w:r>
      <w:r>
        <w:rPr>
          <w:rFonts w:hint="eastAsia"/>
        </w:rPr>
        <w:t>招标项目技术、服务、商务及其他要求</w:t>
      </w:r>
      <w:r>
        <w:tab/>
      </w:r>
      <w:r>
        <w:fldChar w:fldCharType="begin"/>
      </w:r>
      <w:r>
        <w:instrText xml:space="preserve"> PAGEREF _Toc27640 \h </w:instrText>
      </w:r>
      <w:r>
        <w:fldChar w:fldCharType="separate"/>
      </w:r>
      <w:r>
        <w:t>56</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_Toc26945 </w:instrText>
      </w:r>
      <w:r>
        <w:rPr>
          <w:rFonts w:hint="eastAsia"/>
        </w:rPr>
        <w:fldChar w:fldCharType="separate"/>
      </w:r>
      <w:r>
        <w:rPr>
          <w:rFonts w:hint="default" w:ascii="Times New Roman" w:hAnsi="Times New Roman" w:eastAsia="宋体" w:cs="Times New Roman"/>
          <w:i w:val="0"/>
          <w:szCs w:val="28"/>
        </w:rPr>
        <w:t xml:space="preserve">第5章 </w:t>
      </w:r>
      <w:r>
        <w:rPr>
          <w:rFonts w:hint="eastAsia"/>
        </w:rPr>
        <w:t>资格性审查</w:t>
      </w:r>
      <w:r>
        <w:tab/>
      </w:r>
      <w:r>
        <w:fldChar w:fldCharType="begin"/>
      </w:r>
      <w:r>
        <w:instrText xml:space="preserve"> PAGEREF _Toc26945 \h </w:instrText>
      </w:r>
      <w:r>
        <w:fldChar w:fldCharType="separate"/>
      </w:r>
      <w:r>
        <w:t>65</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_Toc16232 </w:instrText>
      </w:r>
      <w:r>
        <w:rPr>
          <w:rFonts w:hint="eastAsia"/>
        </w:rPr>
        <w:fldChar w:fldCharType="separate"/>
      </w:r>
      <w:r>
        <w:rPr>
          <w:rFonts w:hint="default" w:ascii="Times New Roman" w:hAnsi="Times New Roman" w:eastAsia="宋体" w:cs="Times New Roman"/>
          <w:i w:val="0"/>
          <w:szCs w:val="28"/>
        </w:rPr>
        <w:t xml:space="preserve">第6章 </w:t>
      </w:r>
      <w:r>
        <w:rPr>
          <w:rFonts w:hint="eastAsia"/>
        </w:rPr>
        <w:t>评标办法</w:t>
      </w:r>
      <w:r>
        <w:tab/>
      </w:r>
      <w:r>
        <w:fldChar w:fldCharType="begin"/>
      </w:r>
      <w:r>
        <w:instrText xml:space="preserve"> PAGEREF _Toc16232 \h </w:instrText>
      </w:r>
      <w:r>
        <w:fldChar w:fldCharType="separate"/>
      </w:r>
      <w:r>
        <w:t>72</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_Toc11930 </w:instrText>
      </w:r>
      <w:r>
        <w:rPr>
          <w:rFonts w:hint="eastAsia"/>
        </w:rPr>
        <w:fldChar w:fldCharType="separate"/>
      </w:r>
      <w:r>
        <w:rPr>
          <w:rFonts w:hint="default" w:ascii="Times New Roman" w:hAnsi="Times New Roman" w:eastAsia="宋体" w:cs="Times New Roman"/>
          <w:i w:val="0"/>
          <w:szCs w:val="28"/>
        </w:rPr>
        <w:t xml:space="preserve">6.1 </w:t>
      </w:r>
      <w:r>
        <w:rPr>
          <w:rFonts w:hint="eastAsia"/>
        </w:rPr>
        <w:t>总则</w:t>
      </w:r>
      <w:r>
        <w:tab/>
      </w:r>
      <w:r>
        <w:fldChar w:fldCharType="begin"/>
      </w:r>
      <w:r>
        <w:instrText xml:space="preserve"> PAGEREF _Toc11930 \h </w:instrText>
      </w:r>
      <w:r>
        <w:fldChar w:fldCharType="separate"/>
      </w:r>
      <w:r>
        <w:t>72</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_Toc14593 </w:instrText>
      </w:r>
      <w:r>
        <w:rPr>
          <w:rFonts w:hint="eastAsia"/>
        </w:rPr>
        <w:fldChar w:fldCharType="separate"/>
      </w:r>
      <w:r>
        <w:rPr>
          <w:rFonts w:hint="default" w:ascii="Times New Roman" w:hAnsi="Times New Roman" w:eastAsia="宋体" w:cs="Times New Roman"/>
          <w:i w:val="0"/>
          <w:szCs w:val="28"/>
        </w:rPr>
        <w:t xml:space="preserve">6.2 </w:t>
      </w:r>
      <w:r>
        <w:rPr>
          <w:rFonts w:hint="eastAsia"/>
        </w:rPr>
        <w:t>评标方法</w:t>
      </w:r>
      <w:r>
        <w:tab/>
      </w:r>
      <w:r>
        <w:fldChar w:fldCharType="begin"/>
      </w:r>
      <w:r>
        <w:instrText xml:space="preserve"> PAGEREF _Toc14593 \h </w:instrText>
      </w:r>
      <w:r>
        <w:fldChar w:fldCharType="separate"/>
      </w:r>
      <w:r>
        <w:t>74</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_Toc19207 </w:instrText>
      </w:r>
      <w:r>
        <w:rPr>
          <w:rFonts w:hint="eastAsia"/>
        </w:rPr>
        <w:fldChar w:fldCharType="separate"/>
      </w:r>
      <w:r>
        <w:rPr>
          <w:rFonts w:hint="default" w:ascii="Times New Roman" w:hAnsi="Times New Roman" w:eastAsia="宋体" w:cs="Times New Roman"/>
          <w:i w:val="0"/>
          <w:szCs w:val="28"/>
        </w:rPr>
        <w:t xml:space="preserve">6.3 </w:t>
      </w:r>
      <w:r>
        <w:rPr>
          <w:rFonts w:hint="eastAsia"/>
        </w:rPr>
        <w:t>评标程序</w:t>
      </w:r>
      <w:r>
        <w:tab/>
      </w:r>
      <w:r>
        <w:fldChar w:fldCharType="begin"/>
      </w:r>
      <w:r>
        <w:instrText xml:space="preserve"> PAGEREF _Toc19207 \h </w:instrText>
      </w:r>
      <w:r>
        <w:fldChar w:fldCharType="separate"/>
      </w:r>
      <w:r>
        <w:t>74</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_Toc5559 </w:instrText>
      </w:r>
      <w:r>
        <w:rPr>
          <w:rFonts w:hint="eastAsia"/>
        </w:rPr>
        <w:fldChar w:fldCharType="separate"/>
      </w:r>
      <w:r>
        <w:rPr>
          <w:rFonts w:hint="default" w:ascii="Times New Roman" w:hAnsi="Times New Roman" w:eastAsia="宋体" w:cs="Times New Roman"/>
          <w:i w:val="0"/>
          <w:szCs w:val="28"/>
        </w:rPr>
        <w:t xml:space="preserve">6.4 </w:t>
      </w:r>
      <w:r>
        <w:rPr>
          <w:rFonts w:hint="eastAsia"/>
        </w:rPr>
        <w:t>评标争议处理规则</w:t>
      </w:r>
      <w:r>
        <w:tab/>
      </w:r>
      <w:r>
        <w:fldChar w:fldCharType="begin"/>
      </w:r>
      <w:r>
        <w:instrText xml:space="preserve"> PAGEREF _Toc5559 \h </w:instrText>
      </w:r>
      <w:r>
        <w:fldChar w:fldCharType="separate"/>
      </w:r>
      <w:r>
        <w:t>80</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_Toc13843 </w:instrText>
      </w:r>
      <w:r>
        <w:rPr>
          <w:rFonts w:hint="eastAsia"/>
        </w:rPr>
        <w:fldChar w:fldCharType="separate"/>
      </w:r>
      <w:r>
        <w:rPr>
          <w:rFonts w:hint="default" w:ascii="Times New Roman" w:hAnsi="Times New Roman" w:eastAsia="宋体" w:cs="Times New Roman"/>
          <w:i w:val="0"/>
          <w:szCs w:val="28"/>
        </w:rPr>
        <w:t xml:space="preserve">6.5 </w:t>
      </w:r>
      <w:r>
        <w:rPr>
          <w:rFonts w:hint="eastAsia"/>
        </w:rPr>
        <w:t>评标细则及标准</w:t>
      </w:r>
      <w:r>
        <w:tab/>
      </w:r>
      <w:r>
        <w:fldChar w:fldCharType="begin"/>
      </w:r>
      <w:r>
        <w:instrText xml:space="preserve"> PAGEREF _Toc13843 \h </w:instrText>
      </w:r>
      <w:r>
        <w:fldChar w:fldCharType="separate"/>
      </w:r>
      <w:r>
        <w:t>81</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_Toc2983 </w:instrText>
      </w:r>
      <w:r>
        <w:rPr>
          <w:rFonts w:hint="eastAsia"/>
        </w:rPr>
        <w:fldChar w:fldCharType="separate"/>
      </w:r>
      <w:r>
        <w:rPr>
          <w:rFonts w:hint="default" w:ascii="Times New Roman" w:hAnsi="Times New Roman" w:eastAsia="宋体" w:cs="Times New Roman"/>
          <w:i w:val="0"/>
          <w:szCs w:val="28"/>
        </w:rPr>
        <w:t xml:space="preserve">6.6 </w:t>
      </w:r>
      <w:r>
        <w:rPr>
          <w:rFonts w:hint="eastAsia"/>
        </w:rPr>
        <w:t>废标</w:t>
      </w:r>
      <w:r>
        <w:tab/>
      </w:r>
      <w:r>
        <w:fldChar w:fldCharType="begin"/>
      </w:r>
      <w:r>
        <w:instrText xml:space="preserve"> PAGEREF _Toc2983 \h </w:instrText>
      </w:r>
      <w:r>
        <w:fldChar w:fldCharType="separate"/>
      </w:r>
      <w:r>
        <w:t>84</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_Toc32546 </w:instrText>
      </w:r>
      <w:r>
        <w:rPr>
          <w:rFonts w:hint="eastAsia"/>
        </w:rPr>
        <w:fldChar w:fldCharType="separate"/>
      </w:r>
      <w:r>
        <w:rPr>
          <w:rFonts w:hint="default" w:ascii="Times New Roman" w:hAnsi="Times New Roman" w:eastAsia="宋体" w:cs="Times New Roman"/>
          <w:i w:val="0"/>
          <w:szCs w:val="28"/>
        </w:rPr>
        <w:t xml:space="preserve">6.7 </w:t>
      </w:r>
      <w:r>
        <w:rPr>
          <w:rFonts w:hint="eastAsia"/>
        </w:rPr>
        <w:t>定标</w:t>
      </w:r>
      <w:r>
        <w:tab/>
      </w:r>
      <w:r>
        <w:fldChar w:fldCharType="begin"/>
      </w:r>
      <w:r>
        <w:instrText xml:space="preserve"> PAGEREF _Toc32546 \h </w:instrText>
      </w:r>
      <w:r>
        <w:fldChar w:fldCharType="separate"/>
      </w:r>
      <w:r>
        <w:t>85</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_Toc16252 </w:instrText>
      </w:r>
      <w:r>
        <w:rPr>
          <w:rFonts w:hint="eastAsia"/>
        </w:rPr>
        <w:fldChar w:fldCharType="separate"/>
      </w:r>
      <w:r>
        <w:rPr>
          <w:rFonts w:hint="default" w:ascii="Times New Roman" w:hAnsi="Times New Roman" w:eastAsia="宋体" w:cs="Times New Roman"/>
          <w:i w:val="0"/>
          <w:szCs w:val="28"/>
        </w:rPr>
        <w:t xml:space="preserve">6.8 </w:t>
      </w:r>
      <w:r>
        <w:rPr>
          <w:rFonts w:hint="eastAsia"/>
        </w:rPr>
        <w:t>评标专家在政府采购活动中承担以下义务</w:t>
      </w:r>
      <w:r>
        <w:tab/>
      </w:r>
      <w:r>
        <w:fldChar w:fldCharType="begin"/>
      </w:r>
      <w:r>
        <w:instrText xml:space="preserve"> PAGEREF _Toc16252 \h </w:instrText>
      </w:r>
      <w:r>
        <w:fldChar w:fldCharType="separate"/>
      </w:r>
      <w:r>
        <w:t>86</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_Toc1983 </w:instrText>
      </w:r>
      <w:r>
        <w:rPr>
          <w:rFonts w:hint="eastAsia"/>
        </w:rPr>
        <w:fldChar w:fldCharType="separate"/>
      </w:r>
      <w:r>
        <w:rPr>
          <w:rFonts w:hint="default" w:ascii="Times New Roman" w:hAnsi="Times New Roman" w:eastAsia="宋体" w:cs="Times New Roman"/>
          <w:i w:val="0"/>
          <w:szCs w:val="28"/>
        </w:rPr>
        <w:t xml:space="preserve">6.9 </w:t>
      </w:r>
      <w:r>
        <w:rPr>
          <w:rFonts w:hint="eastAsia"/>
        </w:rPr>
        <w:t>评标委员会及其成员不得有下列行为：</w:t>
      </w:r>
      <w:r>
        <w:tab/>
      </w:r>
      <w:r>
        <w:fldChar w:fldCharType="begin"/>
      </w:r>
      <w:r>
        <w:instrText xml:space="preserve"> PAGEREF _Toc1983 \h </w:instrText>
      </w:r>
      <w:r>
        <w:fldChar w:fldCharType="separate"/>
      </w:r>
      <w:r>
        <w:t>87</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_Toc17910 </w:instrText>
      </w:r>
      <w:r>
        <w:rPr>
          <w:rFonts w:hint="eastAsia"/>
        </w:rPr>
        <w:fldChar w:fldCharType="separate"/>
      </w:r>
      <w:r>
        <w:rPr>
          <w:rFonts w:hint="default" w:ascii="Times New Roman" w:hAnsi="Times New Roman" w:eastAsia="宋体" w:cs="Times New Roman"/>
          <w:i w:val="0"/>
          <w:szCs w:val="28"/>
        </w:rPr>
        <w:t xml:space="preserve">6.10 </w:t>
      </w:r>
      <w:r>
        <w:rPr>
          <w:rFonts w:hint="eastAsia"/>
        </w:rPr>
        <w:t>评审专家在政府采购活动中应当遵守以下工作纪律</w:t>
      </w:r>
      <w:r>
        <w:tab/>
      </w:r>
      <w:r>
        <w:fldChar w:fldCharType="begin"/>
      </w:r>
      <w:r>
        <w:instrText xml:space="preserve"> PAGEREF _Toc17910 \h </w:instrText>
      </w:r>
      <w:r>
        <w:fldChar w:fldCharType="separate"/>
      </w:r>
      <w:r>
        <w:t>88</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_Toc28031 </w:instrText>
      </w:r>
      <w:r>
        <w:rPr>
          <w:rFonts w:hint="eastAsia"/>
        </w:rPr>
        <w:fldChar w:fldCharType="separate"/>
      </w:r>
      <w:r>
        <w:rPr>
          <w:rFonts w:hint="default" w:ascii="Times New Roman" w:hAnsi="Times New Roman" w:eastAsia="宋体" w:cs="Times New Roman"/>
          <w:i w:val="0"/>
          <w:szCs w:val="28"/>
        </w:rPr>
        <w:t xml:space="preserve">第7章 </w:t>
      </w:r>
      <w:r>
        <w:rPr>
          <w:rFonts w:hint="eastAsia"/>
        </w:rPr>
        <w:t>拟签订合同文本</w:t>
      </w:r>
      <w:r>
        <w:tab/>
      </w:r>
      <w:r>
        <w:fldChar w:fldCharType="begin"/>
      </w:r>
      <w:r>
        <w:instrText xml:space="preserve"> PAGEREF _Toc28031 \h </w:instrText>
      </w:r>
      <w:r>
        <w:fldChar w:fldCharType="separate"/>
      </w:r>
      <w:r>
        <w:t>90</w:t>
      </w:r>
      <w:r>
        <w:fldChar w:fldCharType="end"/>
      </w:r>
      <w:r>
        <w:rPr>
          <w:rFonts w:hint="eastAsia"/>
          <w:color w:val="auto"/>
        </w:rPr>
        <w:fldChar w:fldCharType="end"/>
      </w:r>
    </w:p>
    <w:p>
      <w:pPr>
        <w:pStyle w:val="13"/>
        <w:tabs>
          <w:tab w:val="right" w:leader="dot" w:pos="8647"/>
          <w:tab w:val="clear" w:pos="8364"/>
        </w:tabs>
        <w:spacing w:line="276" w:lineRule="auto"/>
        <w:ind w:left="0"/>
        <w:rPr>
          <w:color w:val="auto"/>
        </w:rPr>
      </w:pPr>
      <w:r>
        <w:rPr>
          <w:rFonts w:hint="eastAsia"/>
          <w:color w:val="auto"/>
        </w:rPr>
        <w:fldChar w:fldCharType="end"/>
      </w:r>
    </w:p>
    <w:p>
      <w:pPr>
        <w:rPr>
          <w:color w:val="auto"/>
        </w:rPr>
      </w:pPr>
    </w:p>
    <w:p>
      <w:pPr>
        <w:pStyle w:val="4"/>
        <w:numPr>
          <w:ilvl w:val="0"/>
          <w:numId w:val="3"/>
        </w:numPr>
        <w:spacing w:before="0" w:after="0" w:line="360" w:lineRule="auto"/>
        <w:ind w:left="0" w:firstLine="0"/>
        <w:rPr>
          <w:color w:val="auto"/>
        </w:rPr>
        <w:sectPr>
          <w:footerReference r:id="rId5" w:type="first"/>
          <w:footerReference r:id="rId4" w:type="default"/>
          <w:pgSz w:w="11906" w:h="16838"/>
          <w:pgMar w:top="1440" w:right="1800" w:bottom="1440" w:left="1800" w:header="851" w:footer="992" w:gutter="0"/>
          <w:pgNumType w:fmt="decimal"/>
          <w:cols w:space="720" w:num="1"/>
          <w:docGrid w:type="lines" w:linePitch="326" w:charSpace="0"/>
        </w:sectPr>
      </w:pPr>
      <w:bookmarkStart w:id="4" w:name="_Toc204575871"/>
      <w:bookmarkStart w:id="5" w:name="_Toc181610856"/>
      <w:bookmarkStart w:id="6" w:name="_Toc181591102"/>
    </w:p>
    <w:p>
      <w:pPr>
        <w:pStyle w:val="4"/>
        <w:numPr>
          <w:ilvl w:val="0"/>
          <w:numId w:val="3"/>
        </w:numPr>
        <w:spacing w:before="0" w:after="0" w:line="360" w:lineRule="auto"/>
        <w:ind w:left="0" w:firstLine="0"/>
        <w:rPr>
          <w:color w:val="auto"/>
        </w:rPr>
      </w:pPr>
      <w:bookmarkStart w:id="7" w:name="_Toc27924"/>
      <w:r>
        <w:rPr>
          <w:rFonts w:hint="eastAsia"/>
          <w:color w:val="auto"/>
        </w:rPr>
        <w:t>投标邀请</w:t>
      </w:r>
      <w:bookmarkEnd w:id="4"/>
      <w:bookmarkEnd w:id="5"/>
      <w:bookmarkEnd w:id="6"/>
      <w:bookmarkEnd w:id="7"/>
    </w:p>
    <w:p>
      <w:pPr>
        <w:tabs>
          <w:tab w:val="left" w:pos="2552"/>
        </w:tabs>
        <w:spacing w:line="360" w:lineRule="auto"/>
        <w:jc w:val="left"/>
        <w:rPr>
          <w:rFonts w:ascii="宋体" w:hAnsi="宋体"/>
          <w:color w:val="auto"/>
          <w:sz w:val="28"/>
          <w:szCs w:val="28"/>
        </w:rPr>
      </w:pPr>
      <w:r>
        <w:rPr>
          <w:rFonts w:hint="eastAsia" w:ascii="宋体" w:hAnsi="宋体"/>
          <w:color w:val="auto"/>
          <w:sz w:val="28"/>
          <w:szCs w:val="28"/>
          <w:lang w:eastAsia="zh-CN"/>
        </w:rPr>
        <w:t>　　崇州市</w:t>
      </w:r>
      <w:r>
        <w:rPr>
          <w:rFonts w:hint="eastAsia" w:ascii="宋体" w:hAnsi="宋体"/>
          <w:color w:val="auto"/>
          <w:sz w:val="28"/>
          <w:szCs w:val="28"/>
        </w:rPr>
        <w:t>公共资源交易服务中心(以下简称“</w:t>
      </w:r>
      <w:r>
        <w:rPr>
          <w:rFonts w:hint="eastAsia" w:ascii="宋体" w:hAnsi="宋体"/>
          <w:color w:val="auto"/>
          <w:sz w:val="28"/>
          <w:szCs w:val="28"/>
          <w:lang w:eastAsia="zh-CN"/>
        </w:rPr>
        <w:t>崇</w:t>
      </w:r>
      <w:r>
        <w:rPr>
          <w:rFonts w:hint="eastAsia" w:ascii="宋体" w:hAnsi="宋体"/>
          <w:color w:val="auto"/>
          <w:sz w:val="28"/>
          <w:szCs w:val="28"/>
        </w:rPr>
        <w:t>公资交易中心”)受</w:t>
      </w:r>
      <w:r>
        <w:rPr>
          <w:rFonts w:hint="eastAsia" w:ascii="宋体" w:hAnsi="宋体"/>
          <w:b/>
          <w:color w:val="auto"/>
          <w:sz w:val="28"/>
          <w:szCs w:val="28"/>
          <w:lang w:val="en-US" w:eastAsia="zh-CN"/>
        </w:rPr>
        <w:t>崇州市教育事业保障服务中心</w:t>
      </w:r>
      <w:r>
        <w:rPr>
          <w:rFonts w:hint="eastAsia" w:ascii="宋体" w:hAnsi="宋体"/>
          <w:color w:val="auto"/>
          <w:sz w:val="28"/>
          <w:szCs w:val="28"/>
        </w:rPr>
        <w:t>委托，拟对</w:t>
      </w:r>
      <w:r>
        <w:rPr>
          <w:rFonts w:hint="eastAsia" w:ascii="宋体" w:hAnsi="宋体"/>
          <w:b/>
          <w:color w:val="auto"/>
          <w:sz w:val="28"/>
          <w:szCs w:val="28"/>
          <w:lang w:eastAsia="zh-CN"/>
        </w:rPr>
        <w:t>崇州市教育事业保障服务中心2021-2022年学校（园）大宗食品（冷鲜肉）采购项目</w:t>
      </w:r>
      <w:r>
        <w:rPr>
          <w:rFonts w:hint="eastAsia" w:ascii="宋体" w:hAnsi="宋体"/>
          <w:color w:val="auto"/>
          <w:sz w:val="28"/>
          <w:szCs w:val="28"/>
        </w:rPr>
        <w:t>进行国内公开招标，兹邀请符合本次招标要求的供应商参加投标。</w:t>
      </w:r>
    </w:p>
    <w:p>
      <w:pPr>
        <w:widowControl w:val="0"/>
        <w:numPr>
          <w:ilvl w:val="0"/>
          <w:numId w:val="4"/>
        </w:numPr>
        <w:spacing w:line="360" w:lineRule="auto"/>
        <w:ind w:left="567" w:leftChars="0"/>
        <w:jc w:val="both"/>
        <w:rPr>
          <w:rFonts w:hint="default"/>
          <w:lang w:val="en-US" w:eastAsia="zh-CN"/>
        </w:rPr>
      </w:pPr>
      <w:r>
        <w:rPr>
          <w:rFonts w:hint="eastAsia" w:ascii="宋体" w:hAnsi="宋体"/>
          <w:b/>
          <w:color w:val="auto"/>
          <w:sz w:val="28"/>
          <w:szCs w:val="28"/>
        </w:rPr>
        <w:t>项目编号：</w:t>
      </w:r>
      <w:r>
        <w:rPr>
          <w:rFonts w:hint="eastAsia" w:ascii="宋体" w:hAnsi="宋体"/>
          <w:b/>
          <w:color w:val="auto"/>
          <w:sz w:val="28"/>
          <w:szCs w:val="28"/>
          <w:lang w:eastAsia="zh-CN"/>
        </w:rPr>
        <w:t>崇州市政采</w:t>
      </w:r>
      <w:r>
        <w:rPr>
          <w:rFonts w:hint="eastAsia" w:ascii="宋体" w:hAnsi="宋体"/>
          <w:b/>
          <w:color w:val="auto"/>
          <w:sz w:val="28"/>
          <w:szCs w:val="28"/>
          <w:lang w:val="en-US" w:eastAsia="zh-CN"/>
        </w:rPr>
        <w:t>（2021）A0007号</w:t>
      </w:r>
    </w:p>
    <w:p>
      <w:pPr>
        <w:pStyle w:val="2"/>
        <w:rPr>
          <w:rFonts w:hint="default"/>
          <w:lang w:val="en-US" w:eastAsia="zh-CN"/>
        </w:rPr>
      </w:pPr>
      <w:r>
        <w:rPr>
          <w:rFonts w:hint="eastAsia" w:ascii="宋体" w:hAnsi="宋体"/>
          <w:b/>
          <w:color w:val="auto"/>
          <w:sz w:val="28"/>
          <w:szCs w:val="28"/>
          <w:lang w:val="en-US" w:eastAsia="zh-CN"/>
        </w:rPr>
        <w:t>　　采购项目编号：</w:t>
      </w:r>
      <w:r>
        <w:rPr>
          <w:rFonts w:hint="eastAsia" w:ascii="宋体" w:hAnsi="宋体" w:cs="Times New Roman" w:eastAsiaTheme="minorEastAsia"/>
          <w:b/>
          <w:color w:val="auto"/>
          <w:kern w:val="0"/>
          <w:sz w:val="28"/>
          <w:szCs w:val="28"/>
          <w:lang w:val="en-US" w:eastAsia="zh-CN" w:bidi="ar-SA"/>
        </w:rPr>
        <w:t>510184202100079</w:t>
      </w:r>
    </w:p>
    <w:p>
      <w:pPr>
        <w:widowControl w:val="0"/>
        <w:numPr>
          <w:ilvl w:val="0"/>
          <w:numId w:val="0"/>
        </w:numPr>
        <w:spacing w:line="360" w:lineRule="auto"/>
        <w:ind w:left="567" w:leftChars="0"/>
        <w:jc w:val="both"/>
        <w:rPr>
          <w:rFonts w:ascii="宋体" w:hAnsi="宋体"/>
          <w:b/>
          <w:color w:val="auto"/>
          <w:sz w:val="28"/>
          <w:szCs w:val="28"/>
        </w:rPr>
      </w:pPr>
      <w:r>
        <w:rPr>
          <w:rFonts w:hint="eastAsia" w:ascii="宋体" w:hAnsi="宋体"/>
          <w:b/>
          <w:color w:val="auto"/>
          <w:sz w:val="28"/>
          <w:szCs w:val="28"/>
          <w:lang w:eastAsia="zh-CN"/>
        </w:rPr>
        <w:t>二、</w:t>
      </w:r>
      <w:r>
        <w:rPr>
          <w:rFonts w:hint="eastAsia" w:ascii="宋体" w:hAnsi="宋体"/>
          <w:b/>
          <w:color w:val="auto"/>
          <w:sz w:val="28"/>
          <w:szCs w:val="28"/>
        </w:rPr>
        <w:t>项目名称：</w:t>
      </w:r>
      <w:r>
        <w:rPr>
          <w:rFonts w:hint="eastAsia" w:ascii="宋体" w:hAnsi="宋体"/>
          <w:b/>
          <w:color w:val="auto"/>
          <w:sz w:val="28"/>
          <w:szCs w:val="28"/>
          <w:lang w:eastAsia="zh-CN"/>
        </w:rPr>
        <w:t>崇州市教育事业保障服务中心2021-2022年学校（园）大宗食品（冷鲜肉）采购项目</w:t>
      </w:r>
    </w:p>
    <w:p>
      <w:pPr>
        <w:widowControl w:val="0"/>
        <w:numPr>
          <w:ilvl w:val="0"/>
          <w:numId w:val="0"/>
        </w:numPr>
        <w:spacing w:line="360" w:lineRule="auto"/>
        <w:ind w:left="567" w:leftChars="0"/>
        <w:jc w:val="both"/>
        <w:rPr>
          <w:rFonts w:ascii="宋体" w:hAnsi="宋体"/>
          <w:b/>
          <w:color w:val="auto"/>
          <w:sz w:val="28"/>
          <w:szCs w:val="28"/>
        </w:rPr>
      </w:pPr>
      <w:r>
        <w:rPr>
          <w:rFonts w:hint="eastAsia" w:ascii="宋体" w:hAnsi="宋体"/>
          <w:b/>
          <w:color w:val="auto"/>
          <w:sz w:val="28"/>
          <w:szCs w:val="28"/>
          <w:lang w:eastAsia="zh-CN"/>
        </w:rPr>
        <w:t>三、</w:t>
      </w:r>
      <w:r>
        <w:rPr>
          <w:rFonts w:hint="eastAsia" w:ascii="宋体" w:hAnsi="宋体"/>
          <w:b/>
          <w:color w:val="auto"/>
          <w:sz w:val="28"/>
          <w:szCs w:val="28"/>
        </w:rPr>
        <w:t>资金来源、预算金额及最高限价：</w:t>
      </w:r>
      <w:r>
        <w:rPr>
          <w:rFonts w:hint="eastAsia" w:ascii="宋体" w:hAnsi="宋体"/>
          <w:color w:val="auto"/>
          <w:sz w:val="28"/>
          <w:szCs w:val="28"/>
        </w:rPr>
        <w:t>财政性资金</w:t>
      </w:r>
      <w:r>
        <w:rPr>
          <w:rFonts w:hint="eastAsia" w:ascii="宋体" w:hAnsi="宋体"/>
          <w:color w:val="auto"/>
          <w:sz w:val="28"/>
          <w:szCs w:val="28"/>
          <w:lang w:eastAsia="zh-CN"/>
        </w:rPr>
        <w:t>和非财政性资金</w:t>
      </w:r>
      <w:r>
        <w:rPr>
          <w:rFonts w:hint="eastAsia" w:ascii="宋体" w:hAnsi="宋体"/>
          <w:color w:val="auto"/>
          <w:sz w:val="28"/>
          <w:szCs w:val="28"/>
        </w:rPr>
        <w:t>，政府采购实施计划备案表号：（20</w:t>
      </w:r>
      <w:r>
        <w:rPr>
          <w:rFonts w:ascii="宋体" w:hAnsi="宋体"/>
          <w:color w:val="auto"/>
          <w:sz w:val="28"/>
          <w:szCs w:val="28"/>
        </w:rPr>
        <w:t>2</w:t>
      </w:r>
      <w:r>
        <w:rPr>
          <w:rFonts w:hint="eastAsia" w:ascii="宋体" w:hAnsi="宋体"/>
          <w:color w:val="auto"/>
          <w:sz w:val="28"/>
          <w:szCs w:val="28"/>
          <w:lang w:val="en-US" w:eastAsia="zh-CN"/>
        </w:rPr>
        <w:t>1</w:t>
      </w:r>
      <w:r>
        <w:rPr>
          <w:rFonts w:hint="eastAsia" w:ascii="宋体" w:hAnsi="宋体"/>
          <w:color w:val="auto"/>
          <w:sz w:val="28"/>
          <w:szCs w:val="28"/>
        </w:rPr>
        <w:t>）</w:t>
      </w:r>
      <w:r>
        <w:rPr>
          <w:rFonts w:hint="eastAsia" w:ascii="宋体" w:hAnsi="宋体"/>
          <w:color w:val="auto"/>
          <w:sz w:val="28"/>
          <w:szCs w:val="28"/>
          <w:lang w:val="en-US" w:eastAsia="zh-CN"/>
        </w:rPr>
        <w:t>0268</w:t>
      </w:r>
      <w:r>
        <w:rPr>
          <w:rFonts w:hint="eastAsia" w:ascii="宋体" w:hAnsi="宋体"/>
          <w:color w:val="auto"/>
          <w:sz w:val="28"/>
          <w:szCs w:val="28"/>
        </w:rPr>
        <w:t>号；预算品目：A</w:t>
      </w:r>
      <w:r>
        <w:rPr>
          <w:rFonts w:hint="eastAsia" w:ascii="宋体" w:hAnsi="宋体"/>
          <w:color w:val="auto"/>
          <w:sz w:val="28"/>
          <w:szCs w:val="28"/>
          <w:lang w:val="en-US" w:eastAsia="zh-CN"/>
        </w:rPr>
        <w:t>1501（农副食品，动、植物油制品）</w:t>
      </w:r>
      <w:r>
        <w:rPr>
          <w:rFonts w:hint="eastAsia" w:ascii="宋体" w:hAnsi="宋体"/>
          <w:color w:val="auto"/>
          <w:sz w:val="28"/>
          <w:szCs w:val="28"/>
        </w:rPr>
        <w:t>；预算金额：</w:t>
      </w:r>
      <w:r>
        <w:rPr>
          <w:rFonts w:hint="eastAsia" w:ascii="宋体" w:hAnsi="宋体"/>
          <w:color w:val="auto"/>
          <w:sz w:val="28"/>
          <w:szCs w:val="28"/>
          <w:lang w:val="en-US" w:eastAsia="zh-CN"/>
        </w:rPr>
        <w:t>3200.00万</w:t>
      </w:r>
      <w:r>
        <w:rPr>
          <w:rFonts w:hint="eastAsia" w:ascii="宋体" w:hAnsi="宋体"/>
          <w:color w:val="auto"/>
          <w:sz w:val="28"/>
          <w:szCs w:val="28"/>
        </w:rPr>
        <w:t>元</w:t>
      </w:r>
      <w:r>
        <w:rPr>
          <w:rFonts w:hint="eastAsia" w:ascii="宋体" w:hAnsi="宋体"/>
          <w:color w:val="auto"/>
          <w:sz w:val="28"/>
        </w:rPr>
        <w:t>；最高限价：</w:t>
      </w:r>
      <w:r>
        <w:rPr>
          <w:rFonts w:hint="eastAsia" w:ascii="宋体" w:hAnsi="宋体"/>
          <w:color w:val="auto"/>
          <w:sz w:val="28"/>
          <w:lang w:val="en-US" w:eastAsia="zh-CN"/>
        </w:rPr>
        <w:t>3200.00</w:t>
      </w:r>
      <w:r>
        <w:rPr>
          <w:rFonts w:hint="eastAsia" w:ascii="宋体" w:hAnsi="宋体"/>
          <w:color w:val="auto"/>
          <w:sz w:val="28"/>
          <w:szCs w:val="28"/>
        </w:rPr>
        <w:t>万元。</w:t>
      </w:r>
    </w:p>
    <w:p>
      <w:pPr>
        <w:widowControl w:val="0"/>
        <w:numPr>
          <w:ilvl w:val="0"/>
          <w:numId w:val="0"/>
        </w:numPr>
        <w:spacing w:line="360" w:lineRule="auto"/>
        <w:ind w:left="567" w:leftChars="0"/>
        <w:jc w:val="both"/>
        <w:rPr>
          <w:rFonts w:ascii="宋体" w:hAnsi="宋体"/>
          <w:b/>
          <w:color w:val="auto"/>
          <w:sz w:val="28"/>
          <w:szCs w:val="28"/>
        </w:rPr>
      </w:pPr>
      <w:r>
        <w:rPr>
          <w:rFonts w:hint="eastAsia" w:ascii="宋体" w:hAnsi="宋体"/>
          <w:b/>
          <w:color w:val="auto"/>
          <w:sz w:val="28"/>
          <w:szCs w:val="28"/>
          <w:lang w:eastAsia="zh-CN"/>
        </w:rPr>
        <w:t>四、</w:t>
      </w:r>
      <w:r>
        <w:rPr>
          <w:rFonts w:hint="eastAsia" w:ascii="宋体" w:hAnsi="宋体"/>
          <w:b/>
          <w:color w:val="auto"/>
          <w:sz w:val="28"/>
          <w:szCs w:val="28"/>
        </w:rPr>
        <w:t>招标项目简介</w:t>
      </w:r>
    </w:p>
    <w:p>
      <w:pPr>
        <w:spacing w:after="163" w:afterLines="50" w:line="360" w:lineRule="auto"/>
        <w:ind w:firstLine="560" w:firstLineChars="200"/>
        <w:rPr>
          <w:rFonts w:hint="eastAsia" w:ascii="宋体" w:hAnsi="宋体"/>
          <w:color w:val="auto"/>
          <w:sz w:val="28"/>
          <w:szCs w:val="28"/>
        </w:rPr>
      </w:pPr>
      <w:r>
        <w:rPr>
          <w:rFonts w:hint="eastAsia" w:ascii="宋体" w:hAnsi="宋体"/>
          <w:color w:val="auto"/>
          <w:sz w:val="28"/>
          <w:szCs w:val="28"/>
        </w:rPr>
        <w:t>详细的技术、服务、商务及其他要求见第</w:t>
      </w:r>
      <w:r>
        <w:rPr>
          <w:rFonts w:ascii="宋体" w:hAnsi="宋体"/>
          <w:color w:val="auto"/>
          <w:sz w:val="28"/>
          <w:szCs w:val="28"/>
        </w:rPr>
        <w:t>4</w:t>
      </w:r>
      <w:r>
        <w:rPr>
          <w:rFonts w:hint="eastAsia" w:ascii="宋体" w:hAnsi="宋体"/>
          <w:color w:val="auto"/>
          <w:sz w:val="28"/>
          <w:szCs w:val="28"/>
        </w:rPr>
        <w:t>章。</w:t>
      </w:r>
    </w:p>
    <w:p>
      <w:pPr>
        <w:widowControl w:val="0"/>
        <w:numPr>
          <w:ilvl w:val="0"/>
          <w:numId w:val="0"/>
        </w:numPr>
        <w:spacing w:line="360" w:lineRule="auto"/>
        <w:ind w:left="567" w:leftChars="0"/>
        <w:jc w:val="both"/>
        <w:rPr>
          <w:rFonts w:ascii="宋体" w:hAnsi="宋体"/>
          <w:b/>
          <w:color w:val="auto"/>
          <w:sz w:val="28"/>
          <w:szCs w:val="28"/>
        </w:rPr>
      </w:pPr>
      <w:r>
        <w:rPr>
          <w:rFonts w:hint="eastAsia" w:ascii="宋体" w:hAnsi="宋体"/>
          <w:b/>
          <w:color w:val="auto"/>
          <w:sz w:val="28"/>
          <w:szCs w:val="28"/>
          <w:lang w:eastAsia="zh-CN"/>
        </w:rPr>
        <w:t>五、</w:t>
      </w:r>
      <w:r>
        <w:rPr>
          <w:rFonts w:hint="eastAsia" w:ascii="宋体" w:hAnsi="宋体"/>
          <w:b/>
          <w:color w:val="auto"/>
          <w:sz w:val="28"/>
          <w:szCs w:val="28"/>
        </w:rPr>
        <w:t>供应商参加本次政府采购活动应具备的条件</w:t>
      </w:r>
    </w:p>
    <w:p>
      <w:pPr>
        <w:pStyle w:val="21"/>
        <w:numPr>
          <w:ilvl w:val="0"/>
          <w:numId w:val="0"/>
        </w:numPr>
        <w:tabs>
          <w:tab w:val="left" w:pos="1134"/>
        </w:tabs>
        <w:ind w:leftChars="200"/>
        <w:rPr>
          <w:rFonts w:hint="eastAsia" w:ascii="宋体" w:hAnsi="宋体"/>
          <w:color w:val="000000" w:themeColor="text1"/>
          <w:sz w:val="28"/>
          <w:szCs w:val="28"/>
          <w:lang w:eastAsia="zh-CN"/>
          <w14:textFill>
            <w14:solidFill>
              <w14:schemeClr w14:val="tx1"/>
            </w14:solidFill>
          </w14:textFill>
        </w:rPr>
      </w:pPr>
      <w:r>
        <w:rPr>
          <w:rFonts w:hint="eastAsia" w:ascii="宋体" w:hAnsi="宋体"/>
          <w:color w:val="auto"/>
          <w:sz w:val="28"/>
          <w:szCs w:val="28"/>
          <w:lang w:val="en-US" w:eastAsia="zh-CN"/>
        </w:rPr>
        <w:t>1、</w:t>
      </w:r>
      <w:r>
        <w:rPr>
          <w:rFonts w:hint="eastAsia" w:ascii="宋体" w:hAnsi="宋体"/>
          <w:color w:val="auto"/>
          <w:sz w:val="28"/>
          <w:szCs w:val="28"/>
        </w:rPr>
        <w:t>符合《政府采购法》第二十二条第一款规定的条件；</w:t>
      </w:r>
    </w:p>
    <w:p>
      <w:pPr>
        <w:numPr>
          <w:ilvl w:val="0"/>
          <w:numId w:val="0"/>
        </w:numPr>
        <w:tabs>
          <w:tab w:val="left" w:pos="1260"/>
        </w:tabs>
        <w:spacing w:line="360" w:lineRule="auto"/>
        <w:rPr>
          <w:rFonts w:ascii="宋体" w:hAnsi="宋体"/>
          <w:sz w:val="28"/>
          <w:szCs w:val="28"/>
        </w:rPr>
      </w:pPr>
      <w:r>
        <w:rPr>
          <w:rFonts w:hint="eastAsia" w:ascii="宋体" w:hAnsi="宋体"/>
          <w:color w:val="000000" w:themeColor="text1"/>
          <w:sz w:val="28"/>
          <w:szCs w:val="28"/>
          <w:lang w:val="en-US" w:eastAsia="zh-CN"/>
          <w14:textFill>
            <w14:solidFill>
              <w14:schemeClr w14:val="tx1"/>
            </w14:solidFill>
          </w14:textFill>
        </w:rPr>
        <w:t>　　2</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sz w:val="28"/>
          <w:szCs w:val="28"/>
        </w:rPr>
        <w:t>在中华人民共和国境内依法登记注册，并有效存续具有独立法人资格的供应商；</w:t>
      </w:r>
    </w:p>
    <w:p>
      <w:pPr>
        <w:pStyle w:val="21"/>
        <w:numPr>
          <w:ilvl w:val="0"/>
          <w:numId w:val="0"/>
        </w:numPr>
        <w:tabs>
          <w:tab w:val="left" w:pos="1134"/>
        </w:tabs>
        <w:spacing w:after="0" w:line="240" w:lineRule="auto"/>
        <w:ind w:left="0" w:leftChars="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　　</w:t>
      </w:r>
      <w:r>
        <w:rPr>
          <w:rFonts w:hint="eastAsia" w:ascii="宋体" w:hAnsi="宋体"/>
          <w:color w:val="000000" w:themeColor="text1"/>
          <w:sz w:val="28"/>
          <w:szCs w:val="28"/>
          <w:lang w:val="en-US" w:eastAsia="zh-CN"/>
          <w14:textFill>
            <w14:solidFill>
              <w14:schemeClr w14:val="tx1"/>
            </w14:solidFill>
          </w14:textFill>
        </w:rPr>
        <w:t>3</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 xml:space="preserve">未被列入失信被执行人、重大税收违法案件当事人名单、政府采购严重违法失信行为记录名单； </w:t>
      </w:r>
    </w:p>
    <w:p>
      <w:pPr>
        <w:tabs>
          <w:tab w:val="left" w:pos="1134"/>
        </w:tabs>
        <w:spacing w:line="560" w:lineRule="exact"/>
        <w:ind w:left="7"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4</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在行贿犯罪信息查询期限内，投标人及其现任法定代表人、主要负责人没有行贿犯罪记录；</w:t>
      </w:r>
    </w:p>
    <w:p>
      <w:pPr>
        <w:pStyle w:val="2"/>
        <w:ind w:firstLine="560" w:firstLineChars="200"/>
        <w:rPr>
          <w:color w:val="000000" w:themeColor="text1"/>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5</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未处于被行政部门禁止参与政府采购活动的期限内；</w:t>
      </w:r>
    </w:p>
    <w:p>
      <w:pPr>
        <w:tabs>
          <w:tab w:val="left" w:pos="1134"/>
        </w:tabs>
        <w:spacing w:line="560" w:lineRule="exact"/>
        <w:ind w:left="7"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6</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不属于其他国家相关法律法规规定的禁止参加投标的供应商；</w:t>
      </w:r>
    </w:p>
    <w:p>
      <w:pPr>
        <w:pStyle w:val="2"/>
        <w:ind w:firstLine="56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7、本项目专门面向中小企业采购</w:t>
      </w:r>
    </w:p>
    <w:p>
      <w:pPr>
        <w:pStyle w:val="2"/>
        <w:ind w:firstLine="56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8、投标人应承诺在中标后签定合同前针对本项目为师生购买一年食品安全责任险。保险金额不少于一千万元。（提供承诺函原件并加盖公章）</w:t>
      </w:r>
    </w:p>
    <w:p>
      <w:pPr>
        <w:pStyle w:val="2"/>
        <w:ind w:firstLine="56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9、投标人及投标产品制造商参加本次政府采购活动前三年内，因食品质量问题被业主主管部门、市场监管部门约谈次数不超过二次。（提供承诺函原件并加盖公章）</w:t>
      </w:r>
    </w:p>
    <w:p>
      <w:pPr>
        <w:pStyle w:val="2"/>
        <w:ind w:firstLine="560"/>
        <w:rPr>
          <w:rFonts w:hint="eastAsia" w:ascii="宋体" w:hAnsi="宋体" w:cs="Times New Roman" w:eastAsiaTheme="minorEastAsia"/>
          <w:color w:val="000000" w:themeColor="text1"/>
          <w:kern w:val="0"/>
          <w:sz w:val="28"/>
          <w:szCs w:val="28"/>
          <w:lang w:val="en-US" w:eastAsia="zh-CN" w:bidi="ar-SA"/>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10、</w:t>
      </w:r>
      <w:r>
        <w:rPr>
          <w:rFonts w:hint="eastAsia" w:ascii="宋体" w:hAnsi="宋体" w:cs="Times New Roman" w:eastAsiaTheme="minorEastAsia"/>
          <w:color w:val="000000" w:themeColor="text1"/>
          <w:kern w:val="0"/>
          <w:sz w:val="28"/>
          <w:szCs w:val="28"/>
          <w:lang w:val="en-US" w:eastAsia="zh-CN" w:bidi="ar-SA"/>
          <w14:textFill>
            <w14:solidFill>
              <w14:schemeClr w14:val="tx1"/>
            </w14:solidFill>
          </w14:textFill>
        </w:rPr>
        <w:t>投标人必须具有《食品经营许可证》。（提供相关证书复印件并加盖公章）</w:t>
      </w:r>
    </w:p>
    <w:p>
      <w:pPr>
        <w:pStyle w:val="2"/>
        <w:ind w:firstLine="560"/>
        <w:rPr>
          <w:rFonts w:hint="default" w:ascii="宋体" w:hAnsi="宋体"/>
          <w:color w:val="000000" w:themeColor="text1"/>
          <w:sz w:val="28"/>
          <w:szCs w:val="28"/>
          <w:lang w:val="en-US" w:eastAsia="zh-CN"/>
          <w14:textFill>
            <w14:solidFill>
              <w14:schemeClr w14:val="tx1"/>
            </w14:solidFill>
          </w14:textFill>
        </w:rPr>
      </w:pPr>
      <w:r>
        <w:rPr>
          <w:rFonts w:hint="eastAsia" w:ascii="宋体" w:hAnsi="宋体" w:cs="Times New Roman" w:eastAsiaTheme="minorEastAsia"/>
          <w:color w:val="000000" w:themeColor="text1"/>
          <w:kern w:val="0"/>
          <w:sz w:val="28"/>
          <w:szCs w:val="28"/>
          <w:lang w:val="en-US" w:eastAsia="zh-CN" w:bidi="ar-SA"/>
          <w14:textFill>
            <w14:solidFill>
              <w14:schemeClr w14:val="tx1"/>
            </w14:solidFill>
          </w14:textFill>
        </w:rPr>
        <w:t>11、投标产品的生产企业必须具有有效的《生猪定点屠宰证》和《动物防疫合格证》。（提供相关证书复印件并加盖公章）</w:t>
      </w:r>
      <w:r>
        <w:rPr>
          <w:rFonts w:hint="eastAsia" w:ascii="宋体" w:hAnsi="宋体"/>
          <w:color w:val="000000" w:themeColor="text1"/>
          <w:sz w:val="28"/>
          <w:szCs w:val="28"/>
          <w:lang w:val="en-US" w:eastAsia="zh-CN"/>
          <w14:textFill>
            <w14:solidFill>
              <w14:schemeClr w14:val="tx1"/>
            </w14:solidFill>
          </w14:textFill>
        </w:rPr>
        <w:t>　</w:t>
      </w:r>
    </w:p>
    <w:p>
      <w:pPr>
        <w:pStyle w:val="21"/>
        <w:tabs>
          <w:tab w:val="left" w:pos="0"/>
          <w:tab w:val="left" w:pos="993"/>
          <w:tab w:val="left" w:pos="1418"/>
          <w:tab w:val="left" w:pos="1560"/>
        </w:tabs>
        <w:spacing w:line="560" w:lineRule="exact"/>
        <w:ind w:left="7" w:firstLine="560"/>
        <w:rPr>
          <w:rFonts w:ascii="宋体" w:hAnsi="宋体"/>
          <w:b/>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12</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本项目</w:t>
      </w:r>
      <w:r>
        <w:rPr>
          <w:rFonts w:hint="eastAsia" w:ascii="宋体" w:hAnsi="宋体"/>
          <w:b/>
          <w:bCs/>
          <w:color w:val="000000" w:themeColor="text1"/>
          <w:sz w:val="28"/>
          <w:szCs w:val="28"/>
          <w14:textFill>
            <w14:solidFill>
              <w14:schemeClr w14:val="tx1"/>
            </w14:solidFill>
          </w14:textFill>
        </w:rPr>
        <w:t>不接受</w:t>
      </w:r>
      <w:r>
        <w:rPr>
          <w:rFonts w:hint="eastAsia" w:ascii="宋体" w:hAnsi="宋体"/>
          <w:color w:val="000000" w:themeColor="text1"/>
          <w:sz w:val="28"/>
          <w:szCs w:val="28"/>
          <w14:textFill>
            <w14:solidFill>
              <w14:schemeClr w14:val="tx1"/>
            </w14:solidFill>
          </w14:textFill>
        </w:rPr>
        <w:t>联合体投标。</w:t>
      </w:r>
    </w:p>
    <w:p>
      <w:pPr>
        <w:widowControl w:val="0"/>
        <w:numPr>
          <w:ilvl w:val="0"/>
          <w:numId w:val="0"/>
        </w:numPr>
        <w:spacing w:line="360" w:lineRule="auto"/>
        <w:jc w:val="both"/>
        <w:rPr>
          <w:rFonts w:hint="eastAsia" w:ascii="宋体" w:hAnsi="宋体" w:eastAsiaTheme="minorEastAsia"/>
          <w:b/>
          <w:color w:val="auto"/>
          <w:sz w:val="28"/>
          <w:szCs w:val="28"/>
          <w:lang w:eastAsia="zh-CN"/>
        </w:rPr>
      </w:pPr>
      <w:r>
        <w:rPr>
          <w:rFonts w:hint="eastAsia" w:ascii="宋体" w:hAnsi="宋体"/>
          <w:b/>
          <w:color w:val="auto"/>
          <w:sz w:val="28"/>
          <w:szCs w:val="28"/>
          <w:lang w:eastAsia="zh-CN"/>
        </w:rPr>
        <w:t>六、</w:t>
      </w:r>
      <w:r>
        <w:rPr>
          <w:rFonts w:hint="eastAsia" w:ascii="宋体" w:hAnsi="宋体"/>
          <w:b/>
          <w:color w:val="auto"/>
          <w:sz w:val="28"/>
          <w:szCs w:val="28"/>
        </w:rPr>
        <w:t>招标文件获取</w:t>
      </w:r>
      <w:r>
        <w:rPr>
          <w:rFonts w:hint="eastAsia" w:ascii="宋体" w:hAnsi="宋体"/>
          <w:b/>
          <w:color w:val="auto"/>
          <w:sz w:val="28"/>
          <w:szCs w:val="28"/>
          <w:lang w:eastAsia="zh-CN"/>
        </w:rPr>
        <w:t>及公告期限</w:t>
      </w:r>
    </w:p>
    <w:p>
      <w:pPr>
        <w:widowControl w:val="0"/>
        <w:numPr>
          <w:ilvl w:val="0"/>
          <w:numId w:val="0"/>
        </w:numPr>
        <w:tabs>
          <w:tab w:val="left" w:pos="1134"/>
        </w:tabs>
        <w:spacing w:after="0" w:line="240" w:lineRule="auto"/>
        <w:ind w:left="0" w:leftChars="0" w:firstLine="563"/>
        <w:jc w:val="both"/>
        <w:rPr>
          <w:rFonts w:hint="eastAsia" w:ascii="宋体" w:hAnsi="宋体" w:cs="Times New Roman" w:eastAsiaTheme="minorEastAsia"/>
          <w:b/>
          <w:bCs/>
          <w:color w:val="000000" w:themeColor="text1"/>
          <w:kern w:val="0"/>
          <w:sz w:val="28"/>
          <w:szCs w:val="28"/>
          <w:lang w:val="en-US" w:eastAsia="zh-CN" w:bidi="ar-SA"/>
          <w14:textFill>
            <w14:solidFill>
              <w14:schemeClr w14:val="tx1"/>
            </w14:solidFill>
          </w14:textFill>
        </w:rPr>
      </w:pPr>
      <w:r>
        <w:rPr>
          <w:rFonts w:hint="eastAsia" w:ascii="宋体" w:hAnsi="宋体"/>
          <w:b/>
          <w:color w:val="auto"/>
          <w:sz w:val="28"/>
          <w:szCs w:val="28"/>
          <w:lang w:eastAsia="zh-CN"/>
        </w:rPr>
        <w:t>招标文件获取时间：</w:t>
      </w:r>
      <w:r>
        <w:rPr>
          <w:rFonts w:hint="eastAsia" w:ascii="宋体" w:hAnsi="宋体" w:cs="Times New Roman" w:eastAsiaTheme="minorEastAsia"/>
          <w:b/>
          <w:bCs/>
          <w:color w:val="000000" w:themeColor="text1"/>
          <w:kern w:val="0"/>
          <w:sz w:val="28"/>
          <w:szCs w:val="28"/>
          <w:lang w:val="en-US" w:eastAsia="zh-CN" w:bidi="ar-SA"/>
          <w14:textFill>
            <w14:solidFill>
              <w14:schemeClr w14:val="tx1"/>
            </w14:solidFill>
          </w14:textFill>
        </w:rPr>
        <w:t>2021年7月12日00：00至8月3日23：59；</w:t>
      </w:r>
    </w:p>
    <w:p>
      <w:pPr>
        <w:widowControl w:val="0"/>
        <w:numPr>
          <w:ilvl w:val="0"/>
          <w:numId w:val="0"/>
        </w:numPr>
        <w:tabs>
          <w:tab w:val="left" w:pos="1134"/>
        </w:tabs>
        <w:spacing w:after="0" w:line="240" w:lineRule="auto"/>
        <w:ind w:left="0" w:leftChars="0" w:firstLine="563"/>
        <w:jc w:val="both"/>
        <w:rPr>
          <w:rFonts w:hint="default" w:ascii="宋体" w:hAnsi="宋体" w:cs="Times New Roman" w:eastAsiaTheme="minorEastAsia"/>
          <w:b/>
          <w:bCs/>
          <w:color w:val="000000" w:themeColor="text1"/>
          <w:kern w:val="0"/>
          <w:sz w:val="28"/>
          <w:szCs w:val="28"/>
          <w:lang w:val="en-US" w:eastAsia="zh-CN" w:bidi="ar-SA"/>
          <w14:textFill>
            <w14:solidFill>
              <w14:schemeClr w14:val="tx1"/>
            </w14:solidFill>
          </w14:textFill>
        </w:rPr>
      </w:pPr>
      <w:r>
        <w:rPr>
          <w:rFonts w:hint="eastAsia" w:ascii="宋体" w:hAnsi="宋体" w:cs="Times New Roman" w:eastAsiaTheme="minorEastAsia"/>
          <w:b/>
          <w:bCs/>
          <w:color w:val="000000" w:themeColor="text1"/>
          <w:kern w:val="0"/>
          <w:sz w:val="28"/>
          <w:szCs w:val="28"/>
          <w:lang w:val="en-US" w:eastAsia="zh-CN" w:bidi="ar-SA"/>
          <w14:textFill>
            <w14:solidFill>
              <w14:schemeClr w14:val="tx1"/>
            </w14:solidFill>
          </w14:textFill>
        </w:rPr>
        <w:t>公告期限为：7月12日至7月16日。</w:t>
      </w:r>
    </w:p>
    <w:p>
      <w:pPr>
        <w:widowControl w:val="0"/>
        <w:numPr>
          <w:ilvl w:val="0"/>
          <w:numId w:val="0"/>
        </w:numPr>
        <w:spacing w:line="360" w:lineRule="auto"/>
        <w:jc w:val="both"/>
        <w:rPr>
          <w:rFonts w:ascii="宋体" w:hAnsi="宋体"/>
          <w:b/>
          <w:color w:val="000000" w:themeColor="text1"/>
          <w:sz w:val="28"/>
          <w:szCs w:val="28"/>
          <w14:textFill>
            <w14:solidFill>
              <w14:schemeClr w14:val="tx1"/>
            </w14:solidFill>
          </w14:textFill>
        </w:rPr>
      </w:pPr>
      <w:r>
        <w:rPr>
          <w:rFonts w:hint="eastAsia" w:ascii="宋体" w:hAnsi="宋体"/>
          <w:b/>
          <w:color w:val="auto"/>
          <w:sz w:val="28"/>
          <w:szCs w:val="28"/>
          <w:lang w:eastAsia="zh-CN"/>
        </w:rPr>
        <w:t>七、</w:t>
      </w:r>
      <w:r>
        <w:rPr>
          <w:rFonts w:hint="eastAsia" w:ascii="宋体" w:hAnsi="宋体"/>
          <w:b/>
          <w:color w:val="auto"/>
          <w:sz w:val="28"/>
          <w:szCs w:val="28"/>
        </w:rPr>
        <w:t>招标文件获取方式</w:t>
      </w:r>
    </w:p>
    <w:p>
      <w:pPr>
        <w:spacing w:line="360" w:lineRule="auto"/>
        <w:ind w:firstLine="565" w:firstLineChars="202"/>
        <w:rPr>
          <w:rFonts w:ascii="宋体" w:hAnsi="宋体"/>
          <w:color w:val="000000" w:themeColor="text1"/>
          <w:sz w:val="28"/>
          <w:szCs w:val="28"/>
          <w:highlight w:val="yellow"/>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提示：</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（1）本项目采购文件免费获取。</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（3）首次登录成都市公共资源交易服务中心门户网站的新用户应先点击“注册新用户”，注册成功后再登录。</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（4）本项目为电子招标投标项目，投标人参与本项目全过程中凡涉及系统操作请详见《成都市全流程电子化采购系统操作指南——供应商版》。</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八、</w:t>
      </w:r>
      <w:r>
        <w:rPr>
          <w:rFonts w:hint="eastAsia" w:ascii="宋体" w:hAnsi="宋体"/>
          <w:b/>
          <w:color w:val="auto"/>
          <w:sz w:val="28"/>
          <w:szCs w:val="28"/>
        </w:rPr>
        <w:t>招标文件获取地点</w:t>
      </w:r>
    </w:p>
    <w:p>
      <w:pPr>
        <w:spacing w:line="360" w:lineRule="auto"/>
        <w:ind w:firstLine="565" w:firstLineChars="202"/>
        <w:rPr>
          <w:rFonts w:ascii="宋体" w:hAnsi="宋体"/>
          <w:color w:val="000000" w:themeColor="text1"/>
          <w:sz w:val="28"/>
          <w:szCs w:val="28"/>
          <w14:textFill>
            <w14:solidFill>
              <w14:schemeClr w14:val="tx1"/>
            </w14:solidFill>
          </w14:textFill>
        </w:rPr>
      </w:pPr>
      <w:bookmarkStart w:id="8" w:name="_Toc184023104"/>
      <w:bookmarkStart w:id="9" w:name="_Toc184013605"/>
      <w:bookmarkStart w:id="10" w:name="_Toc174185149"/>
      <w:bookmarkStart w:id="11" w:name="_Toc180051012"/>
      <w:bookmarkStart w:id="12" w:name="_Toc186274101"/>
      <w:r>
        <w:rPr>
          <w:rFonts w:hint="eastAsia" w:ascii="宋体" w:hAnsi="宋体"/>
          <w:color w:val="000000" w:themeColor="text1"/>
          <w:sz w:val="28"/>
          <w:szCs w:val="28"/>
          <w14:textFill>
            <w14:solidFill>
              <w14:schemeClr w14:val="tx1"/>
            </w14:solidFill>
          </w14:textFill>
        </w:rPr>
        <w:t>登录成都市公共资源交易服务中心门户网站（https://www.cdggzy.com/）—用户中心—政府采购云平台获取</w:t>
      </w:r>
      <w:r>
        <w:rPr>
          <w:rFonts w:hint="eastAsia" w:ascii="宋体" w:hAnsi="宋体"/>
          <w:color w:val="000000" w:themeColor="text1"/>
          <w:sz w:val="28"/>
          <w14:textFill>
            <w14:solidFill>
              <w14:schemeClr w14:val="tx1"/>
            </w14:solidFill>
          </w14:textFill>
        </w:rPr>
        <w:t>。</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九、</w:t>
      </w:r>
      <w:r>
        <w:rPr>
          <w:rFonts w:hint="eastAsia" w:ascii="宋体" w:hAnsi="宋体"/>
          <w:b/>
          <w:color w:val="auto"/>
          <w:sz w:val="28"/>
          <w:szCs w:val="28"/>
        </w:rPr>
        <w:t>投标文件递交截止时间及开标时间</w:t>
      </w:r>
      <w:bookmarkEnd w:id="8"/>
      <w:bookmarkEnd w:id="9"/>
      <w:bookmarkEnd w:id="10"/>
      <w:bookmarkEnd w:id="11"/>
      <w:bookmarkEnd w:id="12"/>
      <w:r>
        <w:rPr>
          <w:rFonts w:hint="eastAsia" w:ascii="宋体" w:hAnsi="宋体"/>
          <w:b/>
          <w:color w:val="auto"/>
          <w:sz w:val="28"/>
          <w:szCs w:val="28"/>
        </w:rPr>
        <w:t>(北京时间)、地点、方式</w:t>
      </w:r>
    </w:p>
    <w:p>
      <w:pPr>
        <w:spacing w:line="560" w:lineRule="exact"/>
        <w:ind w:firstLine="562" w:firstLineChars="200"/>
        <w:rPr>
          <w:rFonts w:hint="eastAsia"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（一）投标文件递交截止时间及开标时间：202</w:t>
      </w:r>
      <w:r>
        <w:rPr>
          <w:rFonts w:hint="eastAsia" w:ascii="宋体" w:hAnsi="宋体"/>
          <w:b/>
          <w:bCs/>
          <w:color w:val="000000" w:themeColor="text1"/>
          <w:sz w:val="28"/>
          <w:szCs w:val="28"/>
          <w:lang w:val="en-US" w:eastAsia="zh-CN"/>
          <w14:textFill>
            <w14:solidFill>
              <w14:schemeClr w14:val="tx1"/>
            </w14:solidFill>
          </w14:textFill>
        </w:rPr>
        <w:t>1</w:t>
      </w:r>
      <w:r>
        <w:rPr>
          <w:rFonts w:hint="eastAsia" w:ascii="宋体" w:hAnsi="宋体"/>
          <w:b/>
          <w:bCs/>
          <w:color w:val="000000" w:themeColor="text1"/>
          <w:sz w:val="28"/>
          <w:szCs w:val="28"/>
          <w14:textFill>
            <w14:solidFill>
              <w14:schemeClr w14:val="tx1"/>
            </w14:solidFill>
          </w14:textFill>
        </w:rPr>
        <w:t>年</w:t>
      </w:r>
      <w:r>
        <w:rPr>
          <w:rFonts w:hint="eastAsia" w:ascii="宋体" w:hAnsi="宋体"/>
          <w:b/>
          <w:bCs/>
          <w:color w:val="000000" w:themeColor="text1"/>
          <w:sz w:val="28"/>
          <w:szCs w:val="28"/>
          <w:lang w:val="en-US" w:eastAsia="zh-CN"/>
          <w14:textFill>
            <w14:solidFill>
              <w14:schemeClr w14:val="tx1"/>
            </w14:solidFill>
          </w14:textFill>
        </w:rPr>
        <w:t>8</w:t>
      </w:r>
      <w:r>
        <w:rPr>
          <w:rFonts w:hint="eastAsia" w:ascii="宋体" w:hAnsi="宋体"/>
          <w:b/>
          <w:bCs/>
          <w:color w:val="000000" w:themeColor="text1"/>
          <w:sz w:val="28"/>
          <w:szCs w:val="28"/>
          <w14:textFill>
            <w14:solidFill>
              <w14:schemeClr w14:val="tx1"/>
            </w14:solidFill>
          </w14:textFill>
        </w:rPr>
        <w:t>月</w:t>
      </w:r>
      <w:r>
        <w:rPr>
          <w:rFonts w:hint="eastAsia" w:ascii="宋体" w:hAnsi="宋体"/>
          <w:b/>
          <w:bCs/>
          <w:color w:val="000000" w:themeColor="text1"/>
          <w:sz w:val="28"/>
          <w:szCs w:val="28"/>
          <w:lang w:val="en-US" w:eastAsia="zh-CN"/>
          <w14:textFill>
            <w14:solidFill>
              <w14:schemeClr w14:val="tx1"/>
            </w14:solidFill>
          </w14:textFill>
        </w:rPr>
        <w:t>4</w:t>
      </w:r>
      <w:r>
        <w:rPr>
          <w:rFonts w:hint="eastAsia" w:ascii="宋体" w:hAnsi="宋体"/>
          <w:b/>
          <w:bCs/>
          <w:color w:val="000000" w:themeColor="text1"/>
          <w:sz w:val="28"/>
          <w:szCs w:val="28"/>
          <w14:textFill>
            <w14:solidFill>
              <w14:schemeClr w14:val="tx1"/>
            </w14:solidFill>
          </w14:textFill>
        </w:rPr>
        <w:t>日上午09:30。</w:t>
      </w:r>
    </w:p>
    <w:p>
      <w:pPr>
        <w:widowControl w:val="0"/>
        <w:numPr>
          <w:ilvl w:val="0"/>
          <w:numId w:val="0"/>
        </w:numPr>
        <w:spacing w:line="360" w:lineRule="auto"/>
        <w:jc w:val="both"/>
        <w:rPr>
          <w:rFonts w:ascii="宋体" w:hAnsi="宋体"/>
          <w:b/>
          <w:color w:val="auto"/>
          <w:sz w:val="28"/>
          <w:szCs w:val="28"/>
        </w:rPr>
      </w:pPr>
      <w:r>
        <w:rPr>
          <w:rFonts w:hint="eastAsia" w:ascii="宋体" w:hAnsi="宋体"/>
          <w:color w:val="000000" w:themeColor="text1"/>
          <w:sz w:val="28"/>
          <w:szCs w:val="28"/>
          <w:lang w:eastAsia="zh-CN"/>
          <w14:textFill>
            <w14:solidFill>
              <w14:schemeClr w14:val="tx1"/>
            </w14:solidFill>
          </w14:textFill>
        </w:rPr>
        <w:t>　　</w:t>
      </w:r>
      <w:r>
        <w:rPr>
          <w:rFonts w:hint="eastAsia" w:ascii="宋体" w:hAnsi="宋体"/>
          <w:b/>
          <w:bCs/>
          <w:color w:val="000000" w:themeColor="text1"/>
          <w:sz w:val="28"/>
          <w:szCs w:val="28"/>
          <w14:textFill>
            <w14:solidFill>
              <w14:schemeClr w14:val="tx1"/>
            </w14:solidFill>
          </w14:textFill>
        </w:rPr>
        <w:t>（二）投标文件递交方式、地点：投标截止时间前，投标人应将加密的电子投标文件递交至“政府采购云平台”对应项目（包件）。</w:t>
      </w:r>
      <w:r>
        <w:rPr>
          <w:rFonts w:hint="eastAsia" w:ascii="宋体" w:hAnsi="宋体"/>
          <w:b/>
          <w:color w:val="auto"/>
          <w:sz w:val="28"/>
          <w:szCs w:val="28"/>
          <w:lang w:eastAsia="zh-CN"/>
        </w:rPr>
        <w:t>十、</w:t>
      </w:r>
      <w:r>
        <w:rPr>
          <w:rFonts w:hint="eastAsia" w:ascii="宋体" w:hAnsi="宋体"/>
          <w:b/>
          <w:color w:val="auto"/>
          <w:sz w:val="28"/>
          <w:szCs w:val="28"/>
        </w:rPr>
        <w:t>开标地点</w:t>
      </w:r>
    </w:p>
    <w:p>
      <w:pPr>
        <w:spacing w:line="360" w:lineRule="auto"/>
        <w:ind w:firstLine="422" w:firstLineChars="150"/>
        <w:jc w:val="left"/>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本项目为不见面开标项目。</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本项目只接受投标人加密并递交至“政府采购云平台”的投标文件。</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十一、</w:t>
      </w:r>
      <w:r>
        <w:rPr>
          <w:rFonts w:hint="eastAsia" w:ascii="宋体" w:hAnsi="宋体"/>
          <w:b/>
          <w:color w:val="auto"/>
          <w:sz w:val="28"/>
          <w:szCs w:val="28"/>
        </w:rPr>
        <w:t>政采信用担保融资</w:t>
      </w:r>
    </w:p>
    <w:p>
      <w:pPr>
        <w:spacing w:after="0" w:line="240" w:lineRule="auto"/>
        <w:jc w:val="left"/>
        <w:rPr>
          <w:rFonts w:ascii="宋体" w:hAnsi="宋体"/>
          <w:color w:val="auto"/>
          <w:sz w:val="28"/>
          <w:szCs w:val="28"/>
        </w:rPr>
      </w:pPr>
      <w:r>
        <w:rPr>
          <w:rFonts w:hint="eastAsia" w:ascii="宋体" w:hAnsi="宋体"/>
          <w:color w:val="auto"/>
          <w:sz w:val="28"/>
          <w:szCs w:val="28"/>
          <w:lang w:eastAsia="zh-CN"/>
        </w:rPr>
        <w:t>　　</w:t>
      </w:r>
      <w:r>
        <w:rPr>
          <w:rFonts w:hint="eastAsia" w:ascii="宋体" w:hAnsi="宋体"/>
          <w:color w:val="auto"/>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w:t>
      </w:r>
      <w:r>
        <w:rPr>
          <w:rFonts w:hint="eastAsia" w:ascii="宋体" w:hAnsi="宋体" w:cs="Times New Roman"/>
          <w:color w:val="auto"/>
          <w:sz w:val="28"/>
          <w:szCs w:val="28"/>
        </w:rPr>
        <w:t>崇州市级政府采购信用融资信息一览表》</w:t>
      </w:r>
      <w:r>
        <w:rPr>
          <w:rFonts w:hint="eastAsia" w:ascii="宋体" w:hAnsi="宋体"/>
          <w:color w:val="auto"/>
          <w:sz w:val="28"/>
          <w:szCs w:val="28"/>
        </w:rPr>
        <w:t>。</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十二、</w:t>
      </w:r>
      <w:r>
        <w:rPr>
          <w:rFonts w:hint="eastAsia" w:ascii="宋体" w:hAnsi="宋体"/>
          <w:b/>
          <w:color w:val="auto"/>
          <w:sz w:val="28"/>
          <w:szCs w:val="28"/>
        </w:rPr>
        <w:t>本投标邀请在“四川政府采购网”和“成都市公共资源交易服务中心”网站上以公告形式发布</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十三、</w:t>
      </w:r>
      <w:r>
        <w:rPr>
          <w:rFonts w:hint="eastAsia" w:ascii="宋体" w:hAnsi="宋体"/>
          <w:b/>
          <w:color w:val="auto"/>
          <w:sz w:val="28"/>
          <w:szCs w:val="28"/>
        </w:rPr>
        <w:t>联系方式</w:t>
      </w:r>
    </w:p>
    <w:p>
      <w:pPr>
        <w:spacing w:line="360" w:lineRule="auto"/>
        <w:jc w:val="both"/>
        <w:rPr>
          <w:rFonts w:hint="eastAsia" w:ascii="宋体" w:hAnsi="宋体" w:eastAsia="宋体"/>
          <w:b/>
          <w:color w:val="auto"/>
          <w:kern w:val="0"/>
          <w:sz w:val="28"/>
          <w:szCs w:val="22"/>
          <w:lang w:eastAsia="zh-CN"/>
        </w:rPr>
      </w:pPr>
      <w:r>
        <w:rPr>
          <w:rFonts w:hint="eastAsia" w:ascii="宋体" w:hAnsi="宋体"/>
          <w:b/>
          <w:color w:val="auto"/>
          <w:kern w:val="0"/>
          <w:sz w:val="28"/>
          <w:szCs w:val="22"/>
          <w:lang w:eastAsia="zh-CN"/>
        </w:rPr>
        <w:t>　　</w:t>
      </w:r>
      <w:r>
        <w:rPr>
          <w:rFonts w:hint="eastAsia" w:ascii="宋体" w:hAnsi="宋体"/>
          <w:b/>
          <w:color w:val="auto"/>
          <w:kern w:val="0"/>
          <w:sz w:val="28"/>
          <w:szCs w:val="22"/>
        </w:rPr>
        <w:t>采购人：</w:t>
      </w:r>
      <w:r>
        <w:rPr>
          <w:rFonts w:hint="eastAsia" w:ascii="华文中宋" w:hAnsi="华文中宋" w:eastAsia="华文中宋"/>
          <w:color w:val="auto"/>
          <w:sz w:val="32"/>
          <w:szCs w:val="32"/>
          <w:lang w:eastAsia="zh-CN"/>
        </w:rPr>
        <w:t>崇州市教育事业保障服务中心</w:t>
      </w:r>
    </w:p>
    <w:p>
      <w:pPr>
        <w:pStyle w:val="21"/>
        <w:spacing w:line="480" w:lineRule="exact"/>
        <w:ind w:firstLine="560"/>
        <w:rPr>
          <w:rFonts w:hint="eastAsia" w:ascii="宋体" w:hAnsi="宋体"/>
          <w:color w:val="auto"/>
          <w:kern w:val="0"/>
          <w:sz w:val="28"/>
          <w:szCs w:val="22"/>
          <w:lang w:val="en-US" w:eastAsia="zh-CN"/>
        </w:rPr>
      </w:pPr>
      <w:r>
        <w:rPr>
          <w:rFonts w:hint="eastAsia" w:ascii="宋体" w:hAnsi="宋体"/>
          <w:color w:val="auto"/>
          <w:kern w:val="0"/>
          <w:sz w:val="28"/>
          <w:szCs w:val="22"/>
        </w:rPr>
        <w:t>地  址：</w:t>
      </w:r>
      <w:r>
        <w:rPr>
          <w:rFonts w:hint="eastAsia" w:ascii="宋体" w:hAnsi="宋体"/>
          <w:color w:val="auto"/>
          <w:kern w:val="0"/>
          <w:sz w:val="28"/>
          <w:szCs w:val="22"/>
          <w:lang w:eastAsia="zh-CN"/>
        </w:rPr>
        <w:t>崇州市崇庆中路</w:t>
      </w:r>
      <w:r>
        <w:rPr>
          <w:rFonts w:hint="eastAsia" w:ascii="宋体" w:hAnsi="宋体"/>
          <w:color w:val="auto"/>
          <w:kern w:val="0"/>
          <w:sz w:val="28"/>
          <w:szCs w:val="22"/>
          <w:lang w:val="en-US" w:eastAsia="zh-CN"/>
        </w:rPr>
        <w:t>148号</w:t>
      </w:r>
    </w:p>
    <w:p>
      <w:pPr>
        <w:pStyle w:val="21"/>
        <w:spacing w:line="480" w:lineRule="exact"/>
        <w:ind w:firstLine="560"/>
        <w:rPr>
          <w:rFonts w:hint="eastAsia" w:ascii="宋体" w:hAnsi="宋体" w:eastAsia="宋体"/>
          <w:color w:val="auto"/>
          <w:kern w:val="0"/>
          <w:sz w:val="28"/>
          <w:szCs w:val="22"/>
          <w:lang w:eastAsia="zh-CN"/>
        </w:rPr>
      </w:pPr>
      <w:r>
        <w:rPr>
          <w:rFonts w:hint="eastAsia" w:ascii="宋体" w:hAnsi="宋体"/>
          <w:color w:val="auto"/>
          <w:kern w:val="0"/>
          <w:sz w:val="28"/>
          <w:szCs w:val="22"/>
        </w:rPr>
        <w:t>联系人：</w:t>
      </w:r>
      <w:r>
        <w:rPr>
          <w:rFonts w:hint="eastAsia" w:ascii="宋体" w:hAnsi="宋体"/>
          <w:color w:val="auto"/>
          <w:kern w:val="0"/>
          <w:sz w:val="28"/>
          <w:szCs w:val="22"/>
          <w:lang w:eastAsia="zh-CN"/>
        </w:rPr>
        <w:t>易阳</w:t>
      </w:r>
    </w:p>
    <w:p>
      <w:pPr>
        <w:pStyle w:val="21"/>
        <w:spacing w:line="480" w:lineRule="exact"/>
        <w:ind w:firstLine="560"/>
        <w:rPr>
          <w:rFonts w:hint="default" w:ascii="宋体" w:hAnsi="宋体" w:eastAsia="宋体"/>
          <w:color w:val="auto"/>
          <w:kern w:val="0"/>
          <w:sz w:val="28"/>
          <w:szCs w:val="22"/>
          <w:lang w:val="en-US" w:eastAsia="zh-CN"/>
        </w:rPr>
      </w:pPr>
      <w:r>
        <w:rPr>
          <w:rFonts w:hint="eastAsia" w:ascii="宋体" w:hAnsi="宋体"/>
          <w:color w:val="auto"/>
          <w:kern w:val="0"/>
          <w:sz w:val="28"/>
          <w:szCs w:val="22"/>
        </w:rPr>
        <w:t>联系电话：</w:t>
      </w:r>
      <w:r>
        <w:rPr>
          <w:rFonts w:hint="eastAsia" w:ascii="宋体" w:hAnsi="宋体"/>
          <w:color w:val="auto"/>
          <w:kern w:val="0"/>
          <w:sz w:val="28"/>
          <w:szCs w:val="22"/>
          <w:lang w:val="en-US" w:eastAsia="zh-CN"/>
        </w:rPr>
        <w:t>13540210805</w:t>
      </w:r>
    </w:p>
    <w:p>
      <w:pPr>
        <w:pStyle w:val="21"/>
        <w:ind w:firstLine="568" w:firstLineChars="202"/>
        <w:rPr>
          <w:rFonts w:ascii="宋体" w:hAnsi="宋体"/>
          <w:b/>
          <w:color w:val="auto"/>
          <w:kern w:val="0"/>
          <w:sz w:val="28"/>
          <w:szCs w:val="22"/>
        </w:rPr>
      </w:pPr>
      <w:r>
        <w:rPr>
          <w:rFonts w:hint="eastAsia" w:ascii="宋体" w:hAnsi="宋体"/>
          <w:b/>
          <w:color w:val="auto"/>
          <w:kern w:val="0"/>
          <w:sz w:val="28"/>
          <w:szCs w:val="22"/>
          <w:lang w:eastAsia="zh-CN"/>
        </w:rPr>
        <w:t>崇州</w:t>
      </w:r>
      <w:r>
        <w:rPr>
          <w:rFonts w:hint="eastAsia" w:ascii="宋体" w:hAnsi="宋体"/>
          <w:b/>
          <w:color w:val="auto"/>
          <w:kern w:val="0"/>
          <w:sz w:val="28"/>
          <w:szCs w:val="22"/>
        </w:rPr>
        <w:t>市公共资源交易服务中心</w:t>
      </w:r>
    </w:p>
    <w:p>
      <w:pPr>
        <w:pStyle w:val="21"/>
        <w:ind w:firstLine="565" w:firstLineChars="202"/>
        <w:rPr>
          <w:rFonts w:hint="eastAsia" w:ascii="宋体" w:hAnsi="宋体"/>
          <w:color w:val="auto"/>
          <w:kern w:val="0"/>
          <w:sz w:val="28"/>
          <w:szCs w:val="22"/>
          <w:lang w:val="en-US" w:eastAsia="zh-CN"/>
        </w:rPr>
      </w:pPr>
      <w:r>
        <w:rPr>
          <w:rFonts w:hint="eastAsia" w:ascii="宋体" w:hAnsi="宋体"/>
          <w:color w:val="auto"/>
          <w:kern w:val="0"/>
          <w:sz w:val="28"/>
          <w:szCs w:val="22"/>
        </w:rPr>
        <w:t>地  址：</w:t>
      </w:r>
      <w:r>
        <w:rPr>
          <w:rFonts w:hint="eastAsia" w:ascii="宋体" w:hAnsi="宋体"/>
          <w:color w:val="auto"/>
          <w:kern w:val="0"/>
          <w:sz w:val="28"/>
          <w:szCs w:val="22"/>
          <w:lang w:eastAsia="zh-CN"/>
        </w:rPr>
        <w:t>崇州市崇阳街道蜀州北路</w:t>
      </w:r>
      <w:r>
        <w:rPr>
          <w:rFonts w:hint="eastAsia" w:ascii="宋体" w:hAnsi="宋体"/>
          <w:color w:val="auto"/>
          <w:kern w:val="0"/>
          <w:sz w:val="28"/>
          <w:szCs w:val="22"/>
          <w:lang w:val="en-US" w:eastAsia="zh-CN"/>
        </w:rPr>
        <w:t>261号</w:t>
      </w:r>
    </w:p>
    <w:p>
      <w:pPr>
        <w:pStyle w:val="21"/>
        <w:ind w:firstLine="565" w:firstLineChars="202"/>
        <w:rPr>
          <w:rFonts w:hint="default" w:ascii="宋体" w:hAnsi="宋体" w:eastAsia="宋体"/>
          <w:color w:val="auto"/>
          <w:kern w:val="0"/>
          <w:sz w:val="28"/>
          <w:szCs w:val="22"/>
          <w:lang w:val="en-US" w:eastAsia="zh-CN"/>
        </w:rPr>
      </w:pPr>
      <w:r>
        <w:rPr>
          <w:rFonts w:hint="eastAsia" w:ascii="宋体" w:hAnsi="宋体"/>
          <w:color w:val="auto"/>
          <w:kern w:val="0"/>
          <w:sz w:val="28"/>
          <w:szCs w:val="22"/>
        </w:rPr>
        <w:t>邮  编：</w:t>
      </w:r>
      <w:r>
        <w:rPr>
          <w:rFonts w:hint="eastAsia" w:ascii="宋体" w:hAnsi="宋体"/>
          <w:color w:val="auto"/>
          <w:kern w:val="0"/>
          <w:sz w:val="28"/>
          <w:szCs w:val="22"/>
          <w:lang w:val="en-US" w:eastAsia="zh-CN"/>
        </w:rPr>
        <w:t>611230</w:t>
      </w:r>
    </w:p>
    <w:p>
      <w:pPr>
        <w:pStyle w:val="21"/>
        <w:ind w:firstLine="565" w:firstLineChars="202"/>
        <w:rPr>
          <w:rFonts w:hint="eastAsia" w:ascii="宋体" w:hAnsi="宋体" w:eastAsia="宋体"/>
          <w:color w:val="auto"/>
          <w:kern w:val="0"/>
          <w:sz w:val="28"/>
          <w:szCs w:val="22"/>
          <w:lang w:eastAsia="zh-CN"/>
        </w:rPr>
      </w:pPr>
      <w:r>
        <w:rPr>
          <w:rFonts w:hint="eastAsia" w:ascii="宋体" w:hAnsi="宋体"/>
          <w:color w:val="auto"/>
          <w:kern w:val="0"/>
          <w:sz w:val="28"/>
          <w:szCs w:val="22"/>
        </w:rPr>
        <w:t>联系人：</w:t>
      </w:r>
      <w:r>
        <w:rPr>
          <w:rFonts w:hint="eastAsia" w:ascii="宋体" w:hAnsi="宋体"/>
          <w:color w:val="auto"/>
          <w:kern w:val="0"/>
          <w:sz w:val="28"/>
          <w:szCs w:val="22"/>
          <w:lang w:eastAsia="zh-CN"/>
        </w:rPr>
        <w:t>冯杰</w:t>
      </w:r>
    </w:p>
    <w:p>
      <w:pPr>
        <w:pStyle w:val="21"/>
        <w:ind w:firstLine="565" w:firstLineChars="202"/>
        <w:rPr>
          <w:rFonts w:hint="eastAsia" w:ascii="宋体" w:hAnsi="宋体"/>
          <w:color w:val="auto"/>
          <w:kern w:val="0"/>
          <w:sz w:val="28"/>
          <w:szCs w:val="22"/>
          <w:lang w:val="en-US" w:eastAsia="zh-CN"/>
        </w:rPr>
      </w:pPr>
      <w:r>
        <w:rPr>
          <w:rFonts w:hint="eastAsia" w:ascii="宋体" w:hAnsi="宋体"/>
          <w:color w:val="auto"/>
          <w:kern w:val="0"/>
          <w:sz w:val="28"/>
          <w:szCs w:val="22"/>
        </w:rPr>
        <w:t>联系电话：028-</w:t>
      </w:r>
      <w:r>
        <w:rPr>
          <w:rFonts w:ascii="宋体" w:hAnsi="宋体"/>
          <w:color w:val="auto"/>
          <w:kern w:val="0"/>
          <w:sz w:val="28"/>
          <w:szCs w:val="22"/>
        </w:rPr>
        <w:t>8</w:t>
      </w:r>
      <w:r>
        <w:rPr>
          <w:rFonts w:hint="eastAsia" w:ascii="宋体" w:hAnsi="宋体"/>
          <w:color w:val="auto"/>
          <w:kern w:val="0"/>
          <w:sz w:val="28"/>
          <w:szCs w:val="22"/>
          <w:lang w:val="en-US" w:eastAsia="zh-CN"/>
        </w:rPr>
        <w:t>2200188</w:t>
      </w:r>
    </w:p>
    <w:p>
      <w:pPr>
        <w:pStyle w:val="21"/>
        <w:ind w:firstLine="565" w:firstLineChars="202"/>
        <w:rPr>
          <w:rFonts w:hint="default" w:ascii="宋体" w:hAnsi="宋体"/>
          <w:color w:val="auto"/>
          <w:kern w:val="0"/>
          <w:sz w:val="28"/>
          <w:szCs w:val="22"/>
          <w:lang w:val="en-US" w:eastAsia="zh-CN"/>
        </w:rPr>
      </w:pPr>
      <w:r>
        <w:rPr>
          <w:rFonts w:hint="eastAsia" w:ascii="宋体" w:hAnsi="宋体"/>
          <w:color w:val="auto"/>
          <w:kern w:val="0"/>
          <w:sz w:val="28"/>
          <w:szCs w:val="22"/>
        </w:rPr>
        <w:t>技术支持电话：400-881-7190</w:t>
      </w:r>
    </w:p>
    <w:p>
      <w:pPr>
        <w:spacing w:line="360" w:lineRule="auto"/>
        <w:ind w:firstLine="562" w:firstLineChars="200"/>
        <w:rPr>
          <w:rFonts w:ascii="宋体" w:hAnsi="宋体"/>
          <w:b/>
          <w:color w:val="auto"/>
          <w:sz w:val="28"/>
          <w:szCs w:val="28"/>
        </w:rPr>
      </w:pPr>
      <w:r>
        <w:rPr>
          <w:rFonts w:hint="eastAsia" w:ascii="宋体" w:hAnsi="宋体"/>
          <w:b/>
          <w:color w:val="auto"/>
          <w:sz w:val="28"/>
          <w:szCs w:val="28"/>
        </w:rPr>
        <w:t>集中采购监督机构：</w:t>
      </w:r>
      <w:r>
        <w:rPr>
          <w:rFonts w:hint="eastAsia" w:ascii="宋体" w:hAnsi="宋体"/>
          <w:b/>
          <w:color w:val="auto"/>
          <w:sz w:val="28"/>
          <w:szCs w:val="28"/>
          <w:lang w:eastAsia="zh-CN"/>
        </w:rPr>
        <w:t>崇州</w:t>
      </w:r>
      <w:r>
        <w:rPr>
          <w:rFonts w:hint="eastAsia" w:ascii="宋体" w:hAnsi="宋体"/>
          <w:b/>
          <w:color w:val="auto"/>
          <w:sz w:val="28"/>
          <w:szCs w:val="28"/>
        </w:rPr>
        <w:t>市财政局</w:t>
      </w:r>
    </w:p>
    <w:p>
      <w:pPr>
        <w:spacing w:line="360" w:lineRule="auto"/>
        <w:ind w:firstLine="560" w:firstLineChars="200"/>
        <w:rPr>
          <w:rFonts w:ascii="宋体" w:hAnsi="宋体"/>
          <w:color w:val="auto"/>
          <w:sz w:val="28"/>
          <w:szCs w:val="28"/>
        </w:rPr>
      </w:pPr>
      <w:r>
        <w:rPr>
          <w:rFonts w:hint="eastAsia" w:ascii="宋体" w:hAnsi="宋体"/>
          <w:color w:val="auto"/>
          <w:sz w:val="28"/>
          <w:szCs w:val="28"/>
        </w:rPr>
        <w:t>地 址：</w:t>
      </w:r>
      <w:r>
        <w:rPr>
          <w:rFonts w:hint="eastAsia" w:ascii="Arial" w:hAnsi="Arial" w:cs="Arial"/>
          <w:color w:val="auto"/>
          <w:sz w:val="28"/>
          <w:szCs w:val="28"/>
          <w:shd w:val="clear" w:color="auto" w:fill="FFFFFF"/>
        </w:rPr>
        <w:t>崇州市崇阳街道永安中路</w:t>
      </w:r>
      <w:r>
        <w:rPr>
          <w:rFonts w:ascii="Arial" w:hAnsi="Arial" w:cs="Arial"/>
          <w:color w:val="auto"/>
          <w:sz w:val="28"/>
          <w:szCs w:val="28"/>
          <w:shd w:val="clear" w:color="auto" w:fill="FFFFFF"/>
        </w:rPr>
        <w:t>1</w:t>
      </w:r>
      <w:r>
        <w:rPr>
          <w:rFonts w:hint="eastAsia" w:ascii="Arial" w:hAnsi="Arial" w:cs="Arial"/>
          <w:color w:val="auto"/>
          <w:sz w:val="28"/>
          <w:szCs w:val="28"/>
          <w:shd w:val="clear" w:color="auto" w:fill="FFFFFF"/>
        </w:rPr>
        <w:t>号</w:t>
      </w:r>
    </w:p>
    <w:p>
      <w:pPr>
        <w:pStyle w:val="22"/>
        <w:tabs>
          <w:tab w:val="left" w:pos="900"/>
        </w:tabs>
        <w:spacing w:line="360" w:lineRule="auto"/>
        <w:ind w:firstLine="560"/>
        <w:jc w:val="left"/>
        <w:rPr>
          <w:rFonts w:ascii="宋体" w:hAnsi="宋体"/>
          <w:color w:val="auto"/>
          <w:sz w:val="28"/>
          <w:szCs w:val="28"/>
        </w:rPr>
      </w:pPr>
      <w:r>
        <w:rPr>
          <w:rFonts w:hint="eastAsia" w:ascii="宋体" w:hAnsi="宋体"/>
          <w:color w:val="auto"/>
          <w:sz w:val="28"/>
          <w:szCs w:val="28"/>
        </w:rPr>
        <w:t>联系电话：028-</w:t>
      </w:r>
      <w:r>
        <w:rPr>
          <w:rFonts w:hint="eastAsia" w:ascii="宋体" w:hAnsi="宋体"/>
          <w:color w:val="auto"/>
          <w:sz w:val="28"/>
          <w:szCs w:val="28"/>
          <w:lang w:val="en-US" w:eastAsia="zh-CN"/>
        </w:rPr>
        <w:t>82313883</w:t>
      </w:r>
    </w:p>
    <w:p>
      <w:pPr>
        <w:pStyle w:val="22"/>
        <w:tabs>
          <w:tab w:val="left" w:pos="900"/>
        </w:tabs>
        <w:spacing w:line="360" w:lineRule="auto"/>
        <w:ind w:firstLine="560"/>
        <w:jc w:val="left"/>
        <w:rPr>
          <w:rFonts w:ascii="宋体" w:hAnsi="宋体"/>
          <w:color w:val="auto"/>
          <w:sz w:val="28"/>
          <w:szCs w:val="28"/>
        </w:rPr>
      </w:pPr>
    </w:p>
    <w:p>
      <w:pPr>
        <w:pStyle w:val="22"/>
        <w:tabs>
          <w:tab w:val="left" w:pos="900"/>
        </w:tabs>
        <w:spacing w:line="360" w:lineRule="auto"/>
        <w:ind w:firstLine="0" w:firstLineChars="0"/>
        <w:jc w:val="left"/>
        <w:rPr>
          <w:rFonts w:ascii="宋体" w:hAnsi="宋体"/>
          <w:color w:val="auto"/>
          <w:sz w:val="28"/>
          <w:szCs w:val="28"/>
        </w:rPr>
      </w:pPr>
    </w:p>
    <w:p>
      <w:pPr>
        <w:pStyle w:val="4"/>
        <w:numPr>
          <w:ilvl w:val="0"/>
          <w:numId w:val="3"/>
        </w:numPr>
        <w:spacing w:before="0" w:after="0" w:line="360" w:lineRule="auto"/>
        <w:ind w:left="0" w:firstLine="0"/>
        <w:rPr>
          <w:color w:val="auto"/>
        </w:rPr>
      </w:pPr>
      <w:bookmarkStart w:id="13" w:name="_Toc3313"/>
      <w:r>
        <w:rPr>
          <w:rFonts w:hint="eastAsia"/>
          <w:color w:val="auto"/>
        </w:rPr>
        <w:t>投标人须知</w:t>
      </w:r>
      <w:bookmarkEnd w:id="13"/>
    </w:p>
    <w:p>
      <w:pPr>
        <w:pStyle w:val="5"/>
        <w:numPr>
          <w:ilvl w:val="1"/>
          <w:numId w:val="3"/>
        </w:numPr>
        <w:spacing w:before="0" w:after="0"/>
        <w:ind w:hanging="709"/>
        <w:rPr>
          <w:color w:val="auto"/>
        </w:rPr>
      </w:pPr>
      <w:bookmarkStart w:id="14" w:name="_Toc213496268"/>
      <w:bookmarkStart w:id="15" w:name="_Toc189727030"/>
      <w:bookmarkStart w:id="16" w:name="_Toc213396760"/>
      <w:bookmarkStart w:id="17" w:name="_Toc316462344"/>
      <w:bookmarkStart w:id="18" w:name="_Toc217446032"/>
      <w:bookmarkStart w:id="19" w:name="_Toc213397010"/>
      <w:bookmarkStart w:id="20" w:name="_Toc213396946"/>
      <w:bookmarkStart w:id="21" w:name="_Toc11775"/>
      <w:r>
        <w:rPr>
          <w:rFonts w:hint="eastAsia"/>
          <w:color w:val="auto"/>
        </w:rPr>
        <w:t>投标人须知前附表</w:t>
      </w:r>
      <w:bookmarkEnd w:id="14"/>
      <w:bookmarkEnd w:id="15"/>
      <w:bookmarkEnd w:id="16"/>
      <w:bookmarkEnd w:id="17"/>
      <w:bookmarkEnd w:id="18"/>
      <w:bookmarkEnd w:id="19"/>
      <w:bookmarkEnd w:id="20"/>
      <w:bookmarkEnd w:id="21"/>
    </w:p>
    <w:tbl>
      <w:tblPr>
        <w:tblStyle w:val="16"/>
        <w:tblW w:w="9315"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89"/>
        <w:gridCol w:w="1943"/>
        <w:gridCol w:w="66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689"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color w:val="auto"/>
              </w:rPr>
            </w:pPr>
            <w:r>
              <w:rPr>
                <w:rFonts w:hint="eastAsia" w:ascii="宋体" w:hAnsi="宋体"/>
                <w:b/>
                <w:color w:val="auto"/>
                <w:sz w:val="28"/>
                <w:szCs w:val="28"/>
                <w:lang w:val="zh-CN"/>
              </w:rPr>
              <w:t>序号</w:t>
            </w:r>
          </w:p>
        </w:tc>
        <w:tc>
          <w:tcPr>
            <w:tcW w:w="1943" w:type="dxa"/>
            <w:tcBorders>
              <w:top w:val="single" w:color="auto" w:sz="18" w:space="0"/>
              <w:left w:val="single" w:color="auto" w:sz="8" w:space="0"/>
              <w:bottom w:val="single" w:color="auto" w:sz="8" w:space="0"/>
              <w:right w:val="single" w:color="auto" w:sz="8" w:space="0"/>
            </w:tcBorders>
            <w:vAlign w:val="center"/>
          </w:tcPr>
          <w:p>
            <w:pPr>
              <w:pStyle w:val="23"/>
              <w:spacing w:line="360" w:lineRule="auto"/>
              <w:ind w:left="38"/>
              <w:jc w:val="center"/>
              <w:rPr>
                <w:b/>
                <w:color w:val="auto"/>
                <w:kern w:val="2"/>
                <w:lang w:val="zh-CN"/>
              </w:rPr>
            </w:pPr>
            <w:r>
              <w:rPr>
                <w:rFonts w:hint="eastAsia"/>
                <w:b/>
                <w:color w:val="auto"/>
                <w:kern w:val="2"/>
                <w:sz w:val="28"/>
                <w:szCs w:val="28"/>
                <w:lang w:val="zh-CN"/>
              </w:rPr>
              <w:t>应知事项</w:t>
            </w:r>
          </w:p>
        </w:tc>
        <w:tc>
          <w:tcPr>
            <w:tcW w:w="6683" w:type="dxa"/>
            <w:tcBorders>
              <w:top w:val="single" w:color="auto" w:sz="18" w:space="0"/>
              <w:left w:val="single" w:color="auto" w:sz="8" w:space="0"/>
              <w:bottom w:val="single" w:color="auto" w:sz="8" w:space="0"/>
              <w:right w:val="single" w:color="auto" w:sz="18" w:space="0"/>
            </w:tcBorders>
            <w:vAlign w:val="center"/>
          </w:tcPr>
          <w:p>
            <w:pPr>
              <w:pStyle w:val="23"/>
              <w:spacing w:line="360" w:lineRule="auto"/>
              <w:jc w:val="center"/>
              <w:rPr>
                <w:b/>
                <w:color w:val="auto"/>
                <w:kern w:val="2"/>
                <w:lang w:val="zh-CN"/>
              </w:rPr>
            </w:pPr>
            <w:r>
              <w:rPr>
                <w:rFonts w:hint="eastAsia"/>
                <w:b/>
                <w:color w:val="auto"/>
                <w:kern w:val="2"/>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b/>
                <w:color w:val="auto"/>
                <w:sz w:val="28"/>
                <w:szCs w:val="28"/>
                <w:lang w:val="zh-CN"/>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38"/>
              <w:rPr>
                <w:color w:val="auto"/>
                <w:kern w:val="2"/>
                <w:lang w:val="zh-CN"/>
              </w:rPr>
            </w:pPr>
            <w:r>
              <w:rPr>
                <w:rFonts w:hint="eastAsia"/>
                <w:color w:val="auto"/>
                <w:kern w:val="2"/>
                <w:lang w:val="zh-CN"/>
              </w:rPr>
              <w:t>采购预算</w:t>
            </w:r>
          </w:p>
        </w:tc>
        <w:tc>
          <w:tcPr>
            <w:tcW w:w="6683" w:type="dxa"/>
            <w:tcBorders>
              <w:top w:val="single" w:color="auto" w:sz="8" w:space="0"/>
              <w:left w:val="single" w:color="auto" w:sz="8" w:space="0"/>
              <w:bottom w:val="single" w:color="auto" w:sz="8" w:space="0"/>
              <w:right w:val="single" w:color="auto" w:sz="18" w:space="0"/>
            </w:tcBorders>
            <w:vAlign w:val="center"/>
          </w:tcPr>
          <w:p>
            <w:pPr>
              <w:pStyle w:val="23"/>
              <w:spacing w:line="360" w:lineRule="auto"/>
              <w:ind w:left="38"/>
              <w:rPr>
                <w:b/>
                <w:color w:val="auto"/>
                <w:kern w:val="2"/>
                <w:lang w:val="zh-CN"/>
              </w:rPr>
            </w:pPr>
            <w:r>
              <w:rPr>
                <w:rFonts w:hint="eastAsia"/>
                <w:b/>
                <w:color w:val="auto"/>
                <w:kern w:val="2"/>
                <w:lang w:val="zh-CN"/>
              </w:rPr>
              <w:t>人民币</w:t>
            </w:r>
            <w:r>
              <w:rPr>
                <w:rFonts w:hint="eastAsia"/>
                <w:b/>
                <w:color w:val="auto"/>
                <w:kern w:val="2"/>
                <w:lang w:val="en-US" w:eastAsia="zh-CN"/>
              </w:rPr>
              <w:t>3200.00</w:t>
            </w:r>
            <w:r>
              <w:rPr>
                <w:rFonts w:hint="eastAsia"/>
                <w:b/>
                <w:color w:val="auto"/>
                <w:kern w:val="2"/>
                <w:lang w:val="zh-CN"/>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92"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b/>
                <w:color w:val="auto"/>
                <w:sz w:val="28"/>
                <w:szCs w:val="28"/>
                <w:lang w:val="zh-CN"/>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38"/>
              <w:rPr>
                <w:color w:val="auto"/>
                <w:kern w:val="2"/>
                <w:lang w:val="zh-CN"/>
              </w:rPr>
            </w:pPr>
            <w:r>
              <w:rPr>
                <w:rFonts w:hint="eastAsia"/>
                <w:color w:val="auto"/>
                <w:kern w:val="2"/>
                <w:lang w:val="zh-CN"/>
              </w:rPr>
              <w:t>最高限价</w:t>
            </w:r>
          </w:p>
        </w:tc>
        <w:tc>
          <w:tcPr>
            <w:tcW w:w="6683" w:type="dxa"/>
            <w:tcBorders>
              <w:top w:val="single" w:color="auto" w:sz="8" w:space="0"/>
              <w:left w:val="single" w:color="auto" w:sz="8" w:space="0"/>
              <w:bottom w:val="single" w:color="auto" w:sz="8" w:space="0"/>
              <w:right w:val="single" w:color="auto" w:sz="18" w:space="0"/>
            </w:tcBorders>
            <w:vAlign w:val="center"/>
          </w:tcPr>
          <w:p>
            <w:pPr>
              <w:pStyle w:val="23"/>
              <w:spacing w:line="360" w:lineRule="auto"/>
              <w:ind w:left="38"/>
              <w:rPr>
                <w:b/>
                <w:color w:val="auto"/>
                <w:kern w:val="2"/>
                <w:lang w:val="zh-CN"/>
              </w:rPr>
            </w:pPr>
            <w:r>
              <w:rPr>
                <w:rFonts w:hint="eastAsia"/>
                <w:b/>
                <w:color w:val="auto"/>
                <w:kern w:val="2"/>
                <w:lang w:val="zh-CN"/>
              </w:rPr>
              <w:t>最高限价为人民币</w:t>
            </w:r>
            <w:r>
              <w:rPr>
                <w:rFonts w:hint="eastAsia"/>
                <w:b/>
                <w:color w:val="auto"/>
                <w:kern w:val="2"/>
                <w:lang w:val="en-US" w:eastAsia="zh-CN"/>
              </w:rPr>
              <w:t>3200.00</w:t>
            </w:r>
            <w:r>
              <w:rPr>
                <w:rFonts w:hint="eastAsia"/>
                <w:b/>
                <w:color w:val="auto"/>
                <w:kern w:val="2"/>
              </w:rPr>
              <w:t>万</w:t>
            </w:r>
            <w:r>
              <w:rPr>
                <w:rFonts w:hint="eastAsia"/>
                <w:b/>
                <w:color w:val="auto"/>
                <w:kern w:val="2"/>
                <w:lang w:val="zh-CN"/>
              </w:rPr>
              <w:t>元，投标人投标报价高于最高限价的则其投标文件将按无效投标文件处理。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38"/>
              <w:rPr>
                <w:color w:val="auto"/>
                <w:kern w:val="2"/>
                <w:lang w:val="zh-CN"/>
              </w:rPr>
            </w:pPr>
            <w:r>
              <w:rPr>
                <w:rFonts w:hint="eastAsia"/>
                <w:color w:val="auto"/>
                <w:kern w:val="2"/>
                <w:lang w:val="zh-CN"/>
              </w:rPr>
              <w:t>采购方式</w:t>
            </w:r>
          </w:p>
        </w:tc>
        <w:tc>
          <w:tcPr>
            <w:tcW w:w="6683" w:type="dxa"/>
            <w:tcBorders>
              <w:top w:val="single" w:color="auto" w:sz="8" w:space="0"/>
              <w:left w:val="single" w:color="auto" w:sz="8" w:space="0"/>
              <w:bottom w:val="single" w:color="auto" w:sz="8" w:space="0"/>
              <w:right w:val="single" w:color="auto" w:sz="18" w:space="0"/>
            </w:tcBorders>
            <w:vAlign w:val="center"/>
          </w:tcPr>
          <w:p>
            <w:pPr>
              <w:pStyle w:val="23"/>
              <w:spacing w:line="360" w:lineRule="auto"/>
              <w:jc w:val="both"/>
              <w:rPr>
                <w:color w:val="auto"/>
                <w:kern w:val="2"/>
                <w:lang w:val="zh-CN"/>
              </w:rPr>
            </w:pPr>
            <w:r>
              <w:rPr>
                <w:rFonts w:hint="eastAsia"/>
                <w:color w:val="auto"/>
                <w:kern w:val="2"/>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96"/>
              <w:rPr>
                <w:color w:val="auto"/>
                <w:kern w:val="2"/>
                <w:lang w:val="zh-CN"/>
              </w:rPr>
            </w:pPr>
            <w:r>
              <w:rPr>
                <w:rFonts w:hint="eastAsia"/>
                <w:color w:val="auto"/>
                <w:kern w:val="2"/>
                <w:lang w:val="zh-CN"/>
              </w:rPr>
              <w:t>评标方法</w:t>
            </w:r>
          </w:p>
        </w:tc>
        <w:tc>
          <w:tcPr>
            <w:tcW w:w="6683" w:type="dxa"/>
            <w:tcBorders>
              <w:top w:val="single" w:color="auto" w:sz="8" w:space="0"/>
              <w:left w:val="single" w:color="auto" w:sz="8" w:space="0"/>
              <w:bottom w:val="single" w:color="auto" w:sz="8" w:space="0"/>
              <w:right w:val="single" w:color="auto" w:sz="18" w:space="0"/>
            </w:tcBorders>
            <w:vAlign w:val="center"/>
          </w:tcPr>
          <w:p>
            <w:pPr>
              <w:pStyle w:val="23"/>
              <w:spacing w:line="360" w:lineRule="auto"/>
              <w:rPr>
                <w:color w:val="auto"/>
                <w:kern w:val="2"/>
                <w:lang w:val="zh-CN"/>
              </w:rPr>
            </w:pPr>
            <w:r>
              <w:rPr>
                <w:rFonts w:hint="eastAsia"/>
                <w:color w:val="auto"/>
                <w:kern w:val="2"/>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96"/>
              <w:rPr>
                <w:color w:val="auto"/>
                <w:kern w:val="2"/>
                <w:lang w:val="zh-CN"/>
              </w:rPr>
            </w:pPr>
            <w:r>
              <w:rPr>
                <w:rFonts w:hint="eastAsia"/>
                <w:color w:val="auto"/>
                <w:kern w:val="2"/>
                <w:lang w:val="zh-CN"/>
              </w:rPr>
              <w:t>低于成本价不正当竞争预防措施</w:t>
            </w:r>
          </w:p>
        </w:tc>
        <w:tc>
          <w:tcPr>
            <w:tcW w:w="6683" w:type="dxa"/>
            <w:tcBorders>
              <w:top w:val="single" w:color="auto" w:sz="8" w:space="0"/>
              <w:left w:val="single" w:color="auto" w:sz="8" w:space="0"/>
              <w:bottom w:val="single" w:color="auto" w:sz="8" w:space="0"/>
              <w:right w:val="single" w:color="auto" w:sz="18" w:space="0"/>
            </w:tcBorders>
            <w:vAlign w:val="center"/>
          </w:tcPr>
          <w:p>
            <w:pPr>
              <w:spacing w:line="360" w:lineRule="auto"/>
              <w:ind w:right="108" w:rightChars="45"/>
              <w:rPr>
                <w:rFonts w:hint="eastAsia"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96"/>
              <w:rPr>
                <w:color w:val="auto"/>
                <w:kern w:val="2"/>
                <w:lang w:val="zh-CN"/>
              </w:rPr>
            </w:pPr>
            <w:r>
              <w:rPr>
                <w:rFonts w:hint="eastAsia" w:ascii="宋体" w:hAnsi="宋体" w:cs="宋体"/>
              </w:rPr>
              <w:t>小微企业、监狱企业、残疾人福利企业等优惠</w:t>
            </w:r>
          </w:p>
        </w:tc>
        <w:tc>
          <w:tcPr>
            <w:tcW w:w="6683" w:type="dxa"/>
            <w:tcBorders>
              <w:top w:val="single" w:color="auto" w:sz="8" w:space="0"/>
              <w:left w:val="single" w:color="auto" w:sz="8" w:space="0"/>
              <w:bottom w:val="single" w:color="auto" w:sz="8" w:space="0"/>
              <w:right w:val="single" w:color="auto" w:sz="18" w:space="0"/>
            </w:tcBorders>
            <w:vAlign w:val="center"/>
          </w:tcPr>
          <w:p>
            <w:pPr>
              <w:spacing w:line="360" w:lineRule="auto"/>
              <w:ind w:right="108" w:rightChars="45"/>
              <w:rPr>
                <w:rFonts w:hint="eastAsia" w:ascii="宋体" w:hAnsi="宋体" w:cs="宋体"/>
                <w:color w:val="000000" w:themeColor="text1"/>
                <w:sz w:val="24"/>
                <w:szCs w:val="24"/>
                <w:lang w:val="zh-CN"/>
                <w14:textFill>
                  <w14:solidFill>
                    <w14:schemeClr w14:val="tx1"/>
                  </w14:solidFill>
                </w14:textFill>
              </w:rPr>
            </w:pPr>
            <w:r>
              <w:rPr>
                <w:rFonts w:hint="eastAsia" w:ascii="宋体" w:hAnsi="宋体" w:cs="宋体"/>
                <w:b/>
                <w:bCs/>
                <w:color w:val="000000" w:themeColor="text1"/>
                <w:sz w:val="24"/>
                <w:szCs w:val="24"/>
                <w:lang w:val="zh-CN"/>
                <w14:textFill>
                  <w14:solidFill>
                    <w14:schemeClr w14:val="tx1"/>
                  </w14:solidFill>
                </w14:textFill>
              </w:rPr>
              <w:t>1、本项目专门面向中小企业采购。</w:t>
            </w:r>
            <w:r>
              <w:rPr>
                <w:rFonts w:hint="eastAsia" w:ascii="宋体" w:hAnsi="宋体" w:cs="宋体"/>
                <w:color w:val="000000" w:themeColor="text1"/>
                <w:sz w:val="24"/>
                <w:szCs w:val="24"/>
                <w:lang w:val="zh-CN"/>
                <w14:textFill>
                  <w14:solidFill>
                    <w14:schemeClr w14:val="tx1"/>
                  </w14:solidFill>
                </w14:textFill>
              </w:rPr>
              <w:t>投标人应提供《中小企业声明函》原件。（根据《关于政府采购支持监狱企业发展有关问题的通知》（财库〔2014〕68号）和《三部门联合发布关于促进残疾人就业政府采购政策的通知》（财库〔2017〕141号）要求，符合规定的监狱企业和残疾人福利企业视同小微企业待遇。）</w:t>
            </w:r>
          </w:p>
          <w:p>
            <w:pPr>
              <w:spacing w:line="360" w:lineRule="auto"/>
              <w:ind w:right="108" w:rightChars="45"/>
              <w:rPr>
                <w:rFonts w:hint="eastAsia"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szCs w:val="24"/>
                <w:lang w:val="zh-CN"/>
                <w14:textFill>
                  <w14:solidFill>
                    <w14:schemeClr w14:val="tx1"/>
                  </w14:solidFill>
                </w14:textFill>
              </w:rPr>
              <w:t>、投标人为残疾人福利性单位的应当提供《残疾人福利性单位声明函》原件。</w:t>
            </w:r>
          </w:p>
          <w:p>
            <w:pPr>
              <w:spacing w:line="360" w:lineRule="auto"/>
              <w:ind w:right="108" w:rightChars="45"/>
              <w:rPr>
                <w:rFonts w:hint="eastAsia"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３、投标人为监狱企业的应提供由省级以上监狱管理局、戒毒管理局（含新疆生产建设兵团）出具属于监狱企业的证明文件复印件。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96"/>
              <w:rPr>
                <w:color w:val="auto"/>
                <w:kern w:val="2"/>
                <w:lang w:val="zh-CN"/>
              </w:rPr>
            </w:pPr>
            <w:r>
              <w:rPr>
                <w:rFonts w:hint="eastAsia"/>
                <w:color w:val="auto"/>
                <w:kern w:val="2"/>
                <w:lang w:val="zh-CN"/>
              </w:rPr>
              <w:t>投标保证金</w:t>
            </w:r>
          </w:p>
        </w:tc>
        <w:tc>
          <w:tcPr>
            <w:tcW w:w="6683" w:type="dxa"/>
            <w:tcBorders>
              <w:top w:val="single" w:color="auto" w:sz="8" w:space="0"/>
              <w:left w:val="single" w:color="auto" w:sz="8" w:space="0"/>
              <w:bottom w:val="single" w:color="auto" w:sz="8" w:space="0"/>
              <w:right w:val="single" w:color="auto" w:sz="18" w:space="0"/>
            </w:tcBorders>
            <w:vAlign w:val="center"/>
          </w:tcPr>
          <w:p>
            <w:pPr>
              <w:spacing w:line="360" w:lineRule="exact"/>
              <w:rPr>
                <w:rFonts w:ascii="宋体" w:hAnsi="宋体"/>
                <w:color w:val="auto"/>
                <w:lang w:val="zh-CN"/>
              </w:rPr>
            </w:pPr>
            <w:r>
              <w:rPr>
                <w:rFonts w:hint="eastAsia" w:ascii="宋体" w:hAnsi="宋体"/>
                <w:b/>
                <w:color w:val="auto"/>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rPr>
            </w:pPr>
            <w:r>
              <w:rPr>
                <w:rFonts w:hint="eastAsia" w:ascii="宋体" w:hAnsi="宋体" w:cs="宋体"/>
                <w:color w:val="auto"/>
                <w:lang w:val="zh-CN"/>
              </w:rPr>
              <w:t>履约保证金</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s="宋体"/>
                <w:color w:val="auto"/>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投标有效期</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Helvetica" w:hAnsi="Helvetica" w:cs="Helvetica"/>
                <w:color w:val="auto"/>
              </w:rPr>
              <w:t>提交投标文件的截止之日起</w:t>
            </w:r>
            <w:r>
              <w:rPr>
                <w:rFonts w:hint="eastAsia" w:ascii="宋体" w:hAnsi="宋体"/>
                <w:color w:val="auto"/>
                <w:u w:val="single"/>
              </w:rPr>
              <w:t xml:space="preserve"> 120</w:t>
            </w:r>
            <w:r>
              <w:rPr>
                <w:rFonts w:hint="eastAsia" w:ascii="宋体" w:hAnsi="宋体"/>
                <w:color w:val="auto"/>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0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投标文件的制作和签章、加密</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20"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4" w:space="0"/>
              <w:right w:val="single" w:color="auto" w:sz="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投标文件的递交</w:t>
            </w:r>
          </w:p>
        </w:tc>
        <w:tc>
          <w:tcPr>
            <w:tcW w:w="66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rPr>
            </w:pPr>
            <w:r>
              <w:rPr>
                <w:rFonts w:hint="eastAsia"/>
              </w:rPr>
              <w:t>详见投标人须知2.4.12</w:t>
            </w:r>
          </w:p>
          <w:p>
            <w:pPr>
              <w:pStyle w:val="2"/>
            </w:pPr>
            <w:r>
              <w:rPr>
                <w:rFonts w:hint="eastAsia" w:ascii="宋体" w:hAnsi="宋体"/>
                <w:b/>
                <w:bCs/>
                <w:color w:val="000000" w:themeColor="text1"/>
                <w:sz w:val="24"/>
                <w14:textFill>
                  <w14:solidFill>
                    <w14:schemeClr w14:val="tx1"/>
                  </w14:solidFill>
                </w14:textFill>
              </w:rPr>
              <w:t>注：投标人使用CA证书在投标截止时间前，将电子投标文件上传至政府采购云平台，上传前须对电子投标文件每页是否都有电子签章等进行核对。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6"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4" w:space="0"/>
              <w:left w:val="single" w:color="auto" w:sz="8" w:space="0"/>
              <w:bottom w:val="single" w:color="auto" w:sz="4" w:space="0"/>
              <w:right w:val="single" w:color="auto" w:sz="8" w:space="0"/>
            </w:tcBorders>
            <w:vAlign w:val="center"/>
          </w:tcPr>
          <w:p>
            <w:pPr>
              <w:tabs>
                <w:tab w:val="left" w:pos="7665"/>
              </w:tabs>
              <w:snapToGrid w:val="0"/>
              <w:spacing w:line="360" w:lineRule="auto"/>
              <w:rPr>
                <w:rFonts w:hint="eastAsia" w:ascii="宋体" w:hAnsi="宋体" w:eastAsiaTheme="minorEastAsia"/>
                <w:color w:val="auto"/>
                <w:lang w:eastAsia="zh-CN"/>
              </w:rPr>
            </w:pPr>
            <w:r>
              <w:rPr>
                <w:rFonts w:hint="eastAsia" w:ascii="宋体" w:hAnsi="宋体"/>
                <w:color w:val="auto"/>
                <w:lang w:eastAsia="zh-CN"/>
              </w:rPr>
              <w:t>投标文件的补充、修改</w:t>
            </w:r>
          </w:p>
        </w:tc>
        <w:tc>
          <w:tcPr>
            <w:tcW w:w="66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Theme="minorEastAsia"/>
                <w:color w:val="auto"/>
                <w:lang w:val="en-US" w:eastAsia="zh-CN"/>
              </w:rPr>
            </w:pPr>
            <w:r>
              <w:rPr>
                <w:rFonts w:hint="eastAsia" w:ascii="宋体" w:hAnsi="宋体"/>
                <w:color w:val="auto"/>
              </w:rPr>
              <w:t>详见投标人须知2.4.</w:t>
            </w:r>
            <w:r>
              <w:rPr>
                <w:rFonts w:ascii="宋体" w:hAnsi="宋体"/>
                <w:color w:val="auto"/>
              </w:rPr>
              <w:t>1</w:t>
            </w:r>
            <w:r>
              <w:rPr>
                <w:rFonts w:hint="eastAsia" w:ascii="宋体" w:hAnsi="宋体"/>
                <w:color w:val="auto"/>
                <w:lang w:val="en-US" w:eastAsia="zh-CN"/>
              </w:rPr>
              <w:t>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80" w:hRule="atLeast"/>
          <w:jc w:val="center"/>
        </w:trPr>
        <w:tc>
          <w:tcPr>
            <w:tcW w:w="689"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4" w:space="0"/>
              <w:left w:val="single" w:color="auto" w:sz="8" w:space="0"/>
              <w:bottom w:val="single" w:color="auto" w:sz="8" w:space="0"/>
              <w:right w:val="single" w:color="auto" w:sz="8" w:space="0"/>
            </w:tcBorders>
            <w:vAlign w:val="center"/>
          </w:tcPr>
          <w:p>
            <w:pPr>
              <w:tabs>
                <w:tab w:val="left" w:pos="7665"/>
              </w:tabs>
              <w:snapToGrid w:val="0"/>
              <w:spacing w:line="360" w:lineRule="auto"/>
              <w:rPr>
                <w:rFonts w:hint="eastAsia" w:ascii="宋体" w:hAnsi="宋体" w:eastAsiaTheme="minorEastAsia"/>
                <w:color w:val="auto"/>
                <w:lang w:eastAsia="zh-CN"/>
              </w:rPr>
            </w:pPr>
            <w:r>
              <w:rPr>
                <w:rFonts w:hint="eastAsia"/>
                <w:color w:val="auto"/>
                <w:lang w:eastAsia="zh-CN"/>
              </w:rPr>
              <w:t>投标文件的撤回</w:t>
            </w:r>
          </w:p>
        </w:tc>
        <w:tc>
          <w:tcPr>
            <w:tcW w:w="66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ascii="宋体" w:hAnsi="宋体" w:eastAsiaTheme="minorEastAsia"/>
                <w:color w:val="auto"/>
                <w:lang w:val="en-US" w:eastAsia="zh-CN"/>
              </w:rPr>
            </w:pPr>
            <w:r>
              <w:rPr>
                <w:rFonts w:hint="eastAsia" w:ascii="宋体" w:hAnsi="宋体"/>
                <w:color w:val="auto"/>
              </w:rPr>
              <w:t>详见投标人须知2.4.1</w:t>
            </w:r>
            <w:r>
              <w:rPr>
                <w:rFonts w:hint="eastAsia" w:ascii="宋体" w:hAnsi="宋体"/>
                <w:color w:val="auto"/>
                <w:lang w:val="en-US" w:eastAsia="zh-CN"/>
              </w:rPr>
              <w:t>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hint="eastAsia" w:ascii="宋体" w:hAnsi="宋体" w:eastAsiaTheme="minorEastAsia"/>
                <w:color w:val="auto"/>
                <w:lang w:eastAsia="zh-CN"/>
              </w:rPr>
            </w:pPr>
            <w:r>
              <w:rPr>
                <w:rFonts w:hint="eastAsia" w:ascii="宋体" w:hAnsi="宋体"/>
                <w:color w:val="auto"/>
                <w:lang w:eastAsia="zh-CN"/>
              </w:rPr>
              <w:t>开标及开标程序</w:t>
            </w:r>
          </w:p>
        </w:tc>
        <w:tc>
          <w:tcPr>
            <w:tcW w:w="66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详见投标人须知2.5.1。</w:t>
            </w:r>
          </w:p>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投标文件解密：开启解密后，投标人应在系统提示的解密开始时间后</w:t>
            </w:r>
            <w:r>
              <w:rPr>
                <w:rFonts w:ascii="宋体" w:hAnsi="宋体"/>
                <w:b/>
                <w:color w:val="000000" w:themeColor="text1"/>
                <w14:textFill>
                  <w14:solidFill>
                    <w14:schemeClr w14:val="tx1"/>
                  </w14:solidFill>
                </w14:textFill>
              </w:rPr>
              <w:t>60</w:t>
            </w:r>
            <w:r>
              <w:rPr>
                <w:rFonts w:hint="eastAsia" w:ascii="宋体" w:hAnsi="宋体"/>
                <w:b/>
                <w:color w:val="000000" w:themeColor="text1"/>
                <w14:textFill>
                  <w14:solidFill>
                    <w14:schemeClr w14:val="tx1"/>
                  </w14:solidFill>
                </w14:textFill>
              </w:rPr>
              <w:t>分钟内 ，使用对投标文件进行加密的CA证书在线完成对投标人递交至政府采购云平台的投标文件的解密。</w:t>
            </w:r>
          </w:p>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spacing w:line="360" w:lineRule="auto"/>
              <w:rPr>
                <w:rFonts w:hint="eastAsia" w:ascii="宋体" w:hAnsi="宋体"/>
                <w:color w:val="auto"/>
              </w:rPr>
            </w:pPr>
            <w:r>
              <w:rPr>
                <w:rFonts w:hint="eastAsia" w:ascii="宋体" w:hAnsi="宋体"/>
                <w:b/>
                <w:color w:val="000000" w:themeColor="text1"/>
                <w14:textFill>
                  <w14:solidFill>
                    <w14:schemeClr w14:val="tx1"/>
                  </w14:solidFill>
                </w14:textFill>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对招标文件中供应商参加本次政府采购活动应当具备的条件，招标项目技术、服务、商务及其他要求，评标细则及标准，以及关于资格审查的询问、质疑</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对招标文件中的其他内容，采购过程及中标结果（除资格审查）</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向集中采购机构提出，并由集中采购机构按相关规定作出答复（详见投标人须知2.8）。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投标人投诉</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209" w:right="240" w:rightChars="100" w:hanging="208" w:hangingChars="87"/>
              <w:rPr>
                <w:rFonts w:ascii="宋体" w:hAnsi="宋体" w:eastAsia="仿宋_GB2312" w:cs="宋体"/>
                <w:color w:val="auto"/>
              </w:rPr>
            </w:pPr>
            <w:r>
              <w:rPr>
                <w:rFonts w:hint="eastAsia" w:ascii="宋体" w:hAnsi="宋体"/>
                <w:color w:val="auto"/>
              </w:rPr>
              <w:t>投诉受理单位：本项目同级财政部门，即</w:t>
            </w:r>
            <w:r>
              <w:rPr>
                <w:rFonts w:hint="eastAsia" w:ascii="宋体" w:hAnsi="宋体"/>
                <w:color w:val="auto"/>
                <w:lang w:eastAsia="zh-CN"/>
              </w:rPr>
              <w:t>崇州市</w:t>
            </w:r>
            <w:r>
              <w:rPr>
                <w:rFonts w:hint="eastAsia" w:ascii="宋体" w:hAnsi="宋体"/>
                <w:color w:val="auto"/>
              </w:rPr>
              <w:t>财政局。</w:t>
            </w:r>
          </w:p>
          <w:p>
            <w:pPr>
              <w:tabs>
                <w:tab w:val="left" w:pos="7665"/>
              </w:tabs>
              <w:snapToGrid w:val="0"/>
              <w:spacing w:line="360" w:lineRule="auto"/>
              <w:rPr>
                <w:rFonts w:ascii="宋体" w:hAnsi="宋体"/>
                <w:color w:val="auto"/>
              </w:rPr>
            </w:pPr>
            <w:r>
              <w:rPr>
                <w:rFonts w:hint="eastAsia" w:ascii="宋体" w:hAnsi="宋体"/>
                <w:color w:val="auto"/>
              </w:rPr>
              <w:t>联系电话：028-</w:t>
            </w:r>
            <w:r>
              <w:rPr>
                <w:rFonts w:hint="eastAsia" w:ascii="宋体" w:hAnsi="宋体"/>
                <w:color w:val="auto"/>
                <w:lang w:val="en-US" w:eastAsia="zh-CN"/>
              </w:rPr>
              <w:t>82313883</w:t>
            </w:r>
            <w:r>
              <w:rPr>
                <w:rFonts w:hint="eastAsia" w:ascii="宋体" w:hAnsi="宋体"/>
                <w:color w:val="auto"/>
              </w:rPr>
              <w:t>。</w:t>
            </w:r>
          </w:p>
          <w:p>
            <w:pPr>
              <w:tabs>
                <w:tab w:val="left" w:pos="7665"/>
              </w:tabs>
              <w:snapToGrid w:val="0"/>
              <w:spacing w:line="360" w:lineRule="auto"/>
              <w:rPr>
                <w:rFonts w:hint="eastAsia" w:ascii="宋体" w:hAnsi="宋体"/>
                <w:color w:val="auto"/>
              </w:rPr>
            </w:pPr>
            <w:r>
              <w:rPr>
                <w:rFonts w:hint="eastAsia" w:ascii="宋体" w:hAnsi="宋体"/>
                <w:color w:val="auto"/>
              </w:rPr>
              <w:t>地址：崇州市崇阳街道永安中路1号。</w:t>
            </w:r>
          </w:p>
          <w:p>
            <w:pPr>
              <w:tabs>
                <w:tab w:val="left" w:pos="7665"/>
              </w:tabs>
              <w:snapToGrid w:val="0"/>
              <w:spacing w:line="360" w:lineRule="auto"/>
              <w:rPr>
                <w:rFonts w:ascii="宋体" w:hAnsi="宋体"/>
                <w:color w:val="auto"/>
              </w:rPr>
            </w:pPr>
            <w:r>
              <w:rPr>
                <w:rFonts w:hint="eastAsia" w:ascii="宋体" w:hAnsi="宋体"/>
                <w:color w:val="auto"/>
              </w:rPr>
              <w:t>邮编：61</w:t>
            </w:r>
            <w:r>
              <w:rPr>
                <w:rFonts w:hint="eastAsia" w:ascii="宋体" w:hAnsi="宋体"/>
                <w:color w:val="auto"/>
                <w:lang w:val="en-US" w:eastAsia="zh-CN"/>
              </w:rPr>
              <w:t>1230</w:t>
            </w:r>
            <w:r>
              <w:rPr>
                <w:rFonts w:hint="eastAsia" w:ascii="宋体" w:hAnsi="宋体"/>
                <w:color w:val="auto"/>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color w:val="auto"/>
                <w:lang w:val="zh-CN"/>
              </w:rPr>
            </w:pPr>
            <w:r>
              <w:rPr>
                <w:rFonts w:hint="eastAsia" w:ascii="宋体" w:hAnsi="宋体" w:cs="宋体"/>
                <w:color w:val="auto"/>
                <w:lang w:val="zh-CN"/>
              </w:rPr>
              <w:t>评标情况公告</w:t>
            </w:r>
          </w:p>
        </w:tc>
        <w:tc>
          <w:tcPr>
            <w:tcW w:w="66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color w:val="auto"/>
                <w:lang w:val="zh-CN"/>
              </w:rPr>
            </w:pPr>
            <w:r>
              <w:rPr>
                <w:rFonts w:hint="eastAsia" w:ascii="宋体" w:hAnsi="宋体" w:cs="宋体"/>
                <w:color w:val="auto"/>
                <w:lang w:val="zh-CN"/>
              </w:rPr>
              <w:t>所有</w:t>
            </w:r>
            <w:r>
              <w:rPr>
                <w:rFonts w:hint="eastAsia" w:ascii="宋体" w:hAnsi="宋体"/>
                <w:color w:val="auto"/>
              </w:rPr>
              <w:t>投标人</w:t>
            </w:r>
            <w:r>
              <w:rPr>
                <w:rFonts w:hint="eastAsia" w:ascii="宋体" w:hAnsi="宋体" w:cs="宋体"/>
                <w:color w:val="auto"/>
                <w:lang w:val="zh-CN"/>
              </w:rPr>
              <w:t>投标文件资格性、符合性检查情况、采用综合评分法时的总得分和分项汇总得分情况、评标结果等将在成都市公共资源交易服务中心网、四川政府采购网上采购结果公告栏中予以公告。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s="宋体"/>
                <w:color w:val="auto"/>
                <w:lang w:val="zh-CN"/>
              </w:rPr>
              <w:t>中标通知书</w:t>
            </w:r>
          </w:p>
        </w:tc>
        <w:tc>
          <w:tcPr>
            <w:tcW w:w="66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s="宋体"/>
                <w:color w:val="auto"/>
                <w:kern w:val="2"/>
                <w:lang w:val="zh-CN"/>
              </w:rPr>
              <w:t>中标公告在四川政府采购网上公告后，中标供应商自行登录政府采购云平台下载中标通知书。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合同签订地点</w:t>
            </w:r>
          </w:p>
        </w:tc>
        <w:tc>
          <w:tcPr>
            <w:tcW w:w="66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Theme="minorEastAsia"/>
                <w:color w:val="auto"/>
                <w:lang w:eastAsia="zh-CN"/>
              </w:rPr>
            </w:pPr>
            <w:r>
              <w:rPr>
                <w:rFonts w:hint="eastAsia" w:ascii="宋体" w:hAnsi="宋体"/>
                <w:color w:val="auto"/>
                <w:lang w:eastAsia="zh-CN"/>
              </w:rPr>
              <w:t>四川省崇州市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left="240" w:leftChars="100" w:right="240" w:rightChars="100"/>
              <w:rPr>
                <w:rFonts w:ascii="宋体" w:hAnsi="宋体"/>
                <w:color w:val="auto"/>
              </w:rPr>
            </w:pPr>
            <w:r>
              <w:rPr>
                <w:rFonts w:hint="eastAsia" w:ascii="宋体" w:hAnsi="宋体"/>
                <w:color w:val="auto"/>
              </w:rPr>
              <w:t>政府采购合同公告、备案</w:t>
            </w:r>
          </w:p>
        </w:tc>
        <w:tc>
          <w:tcPr>
            <w:tcW w:w="66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color w:val="auto"/>
              </w:rPr>
            </w:pPr>
            <w:r>
              <w:rPr>
                <w:rFonts w:hint="eastAsia" w:ascii="宋体" w:hAnsi="宋体" w:cs="宋体"/>
                <w:color w:val="auto"/>
                <w:lang w:val="zh-CN"/>
              </w:rPr>
              <w:t>政府采购合同签订之日起2个工作日内，采购人将在四川政府采购网公告政府采购合同；疫情防控期间，采购人原则上在5个工作日内与供应商签订政府采购合同及向本采购项目同级财政部门，即</w:t>
            </w:r>
            <w:r>
              <w:rPr>
                <w:rFonts w:hint="eastAsia" w:ascii="宋体" w:hAnsi="宋体" w:cs="宋体"/>
                <w:color w:val="auto"/>
                <w:lang w:val="zh-CN" w:eastAsia="zh-CN"/>
              </w:rPr>
              <w:t>崇州</w:t>
            </w:r>
            <w:r>
              <w:rPr>
                <w:rFonts w:hint="eastAsia" w:ascii="宋体" w:hAnsi="宋体" w:cs="宋体"/>
                <w:color w:val="auto"/>
                <w:lang w:val="zh-CN"/>
              </w:rPr>
              <w:t>市财政局备案政府采购合同。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left="240" w:leftChars="100" w:right="240" w:rightChars="100"/>
              <w:rPr>
                <w:rFonts w:ascii="宋体" w:hAnsi="宋体"/>
                <w:color w:val="auto"/>
              </w:rPr>
            </w:pPr>
            <w:r>
              <w:rPr>
                <w:rFonts w:hint="eastAsia" w:ascii="宋体" w:hAnsi="宋体"/>
                <w:color w:val="auto"/>
              </w:rPr>
              <w:t>中小企业政府采购信用融资（“蓉采贷”）</w:t>
            </w:r>
          </w:p>
        </w:tc>
        <w:tc>
          <w:tcPr>
            <w:tcW w:w="6683" w:type="dxa"/>
            <w:tcBorders>
              <w:top w:val="single" w:color="auto" w:sz="4" w:space="0"/>
              <w:left w:val="single" w:color="auto" w:sz="8" w:space="0"/>
              <w:bottom w:val="single" w:color="auto" w:sz="4" w:space="0"/>
              <w:right w:val="single" w:color="auto" w:sz="18" w:space="0"/>
            </w:tcBorders>
            <w:vAlign w:val="center"/>
          </w:tcPr>
          <w:p>
            <w:pPr>
              <w:snapToGrid w:val="0"/>
              <w:spacing w:line="360" w:lineRule="auto"/>
              <w:jc w:val="both"/>
              <w:rPr>
                <w:rFonts w:ascii="宋体" w:hAnsi="宋体"/>
                <w:color w:val="auto"/>
              </w:rPr>
            </w:pPr>
            <w:r>
              <w:rPr>
                <w:rFonts w:hint="eastAsia" w:ascii="宋体" w:hAnsi="宋体"/>
                <w:color w:val="auto"/>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w:t>
            </w:r>
            <w:r>
              <w:rPr>
                <w:rFonts w:hint="eastAsia" w:ascii="宋体" w:hAnsi="宋体"/>
                <w:color w:val="auto"/>
                <w:sz w:val="28"/>
                <w:szCs w:val="28"/>
              </w:rPr>
              <w:t>《</w:t>
            </w:r>
            <w:r>
              <w:rPr>
                <w:rFonts w:hint="eastAsia" w:ascii="宋体" w:hAnsi="宋体" w:cs="Times New Roman"/>
                <w:color w:val="auto"/>
              </w:rPr>
              <w:t>崇州市级政府采购信用融资信息一览表》。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进口产品</w:t>
            </w:r>
          </w:p>
        </w:tc>
        <w:tc>
          <w:tcPr>
            <w:tcW w:w="66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7" w:hRule="atLeast"/>
          <w:jc w:val="center"/>
        </w:trPr>
        <w:tc>
          <w:tcPr>
            <w:tcW w:w="689" w:type="dxa"/>
            <w:tcBorders>
              <w:top w:val="single" w:color="auto" w:sz="4" w:space="0"/>
              <w:left w:val="single" w:color="auto" w:sz="18" w:space="0"/>
              <w:bottom w:val="single" w:color="auto" w:sz="18"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8626" w:type="dxa"/>
            <w:gridSpan w:val="2"/>
            <w:tcBorders>
              <w:top w:val="single" w:color="auto" w:sz="4" w:space="0"/>
              <w:left w:val="single" w:color="auto" w:sz="8" w:space="0"/>
              <w:bottom w:val="single" w:color="auto" w:sz="1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5"/>
        <w:numPr>
          <w:ilvl w:val="1"/>
          <w:numId w:val="3"/>
        </w:numPr>
        <w:spacing w:before="0" w:after="0"/>
        <w:ind w:hanging="709"/>
        <w:rPr>
          <w:color w:val="auto"/>
        </w:rPr>
      </w:pPr>
      <w:bookmarkStart w:id="22" w:name="_Toc10714"/>
      <w:r>
        <w:rPr>
          <w:rFonts w:hint="eastAsia"/>
          <w:color w:val="auto"/>
        </w:rPr>
        <w:t>总则</w:t>
      </w:r>
      <w:bookmarkEnd w:id="22"/>
    </w:p>
    <w:p>
      <w:pPr>
        <w:pStyle w:val="6"/>
        <w:numPr>
          <w:ilvl w:val="2"/>
          <w:numId w:val="3"/>
        </w:numPr>
        <w:ind w:left="-161" w:leftChars="-67" w:firstLine="0"/>
        <w:rPr>
          <w:color w:val="auto"/>
        </w:rPr>
      </w:pPr>
      <w:r>
        <w:rPr>
          <w:rFonts w:hint="eastAsia"/>
          <w:color w:val="auto"/>
        </w:rPr>
        <w:t>适用范围</w:t>
      </w:r>
    </w:p>
    <w:p>
      <w:pPr>
        <w:widowControl w:val="0"/>
        <w:numPr>
          <w:ilvl w:val="0"/>
          <w:numId w:val="6"/>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本招标文件仅适用于本次公开招标采购项目。</w:t>
      </w:r>
    </w:p>
    <w:p>
      <w:pPr>
        <w:widowControl w:val="0"/>
        <w:numPr>
          <w:ilvl w:val="0"/>
          <w:numId w:val="6"/>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本招标文件的最终解释权由</w:t>
      </w:r>
      <w:r>
        <w:rPr>
          <w:rFonts w:hint="eastAsia" w:ascii="宋体" w:hAnsi="宋体"/>
          <w:color w:val="auto"/>
          <w:sz w:val="28"/>
          <w:szCs w:val="28"/>
          <w:lang w:eastAsia="zh-CN"/>
        </w:rPr>
        <w:t>崇</w:t>
      </w:r>
      <w:r>
        <w:rPr>
          <w:rFonts w:hint="eastAsia" w:ascii="宋体" w:hAnsi="宋体"/>
          <w:color w:val="auto"/>
          <w:sz w:val="28"/>
          <w:szCs w:val="28"/>
        </w:rPr>
        <w:t>公资交易中心享有。</w:t>
      </w:r>
    </w:p>
    <w:p>
      <w:pPr>
        <w:pStyle w:val="6"/>
        <w:numPr>
          <w:ilvl w:val="2"/>
          <w:numId w:val="3"/>
        </w:numPr>
        <w:ind w:left="0" w:firstLine="0"/>
        <w:rPr>
          <w:color w:val="auto"/>
        </w:rPr>
      </w:pPr>
      <w:r>
        <w:rPr>
          <w:rFonts w:hint="eastAsia"/>
          <w:color w:val="auto"/>
        </w:rPr>
        <w:t>有关定义</w:t>
      </w:r>
    </w:p>
    <w:p>
      <w:pPr>
        <w:widowControl w:val="0"/>
        <w:numPr>
          <w:ilvl w:val="0"/>
          <w:numId w:val="7"/>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“采购人”和“甲方”系指依法进行政府采购的成都市级机关、事业单位、团体组织。本次招标的采购人是</w:t>
      </w:r>
      <w:r>
        <w:rPr>
          <w:rFonts w:hint="eastAsia" w:ascii="宋体" w:hAnsi="宋体"/>
          <w:b/>
          <w:color w:val="auto"/>
          <w:sz w:val="28"/>
          <w:szCs w:val="28"/>
          <w:lang w:eastAsia="zh-CN"/>
        </w:rPr>
        <w:t>崇州市教育事业保障服务中心</w:t>
      </w:r>
      <w:r>
        <w:rPr>
          <w:rFonts w:hint="eastAsia" w:ascii="宋体" w:hAnsi="宋体"/>
          <w:color w:val="auto"/>
          <w:sz w:val="28"/>
          <w:szCs w:val="28"/>
        </w:rPr>
        <w:t>。</w:t>
      </w:r>
    </w:p>
    <w:p>
      <w:pPr>
        <w:widowControl w:val="0"/>
        <w:numPr>
          <w:ilvl w:val="0"/>
          <w:numId w:val="7"/>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“投标人”系指在系统中成功提交《采购文件获取登记表》拟参加投标和向采购人提供货物及服务的供应商。</w:t>
      </w:r>
    </w:p>
    <w:p>
      <w:pPr>
        <w:widowControl w:val="0"/>
        <w:numPr>
          <w:ilvl w:val="0"/>
          <w:numId w:val="7"/>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本招标文件各部分规定的期间以时、日、月、年计算。期间开始的时和日，不计算在期间内，而从次日开始计算。期间届满的最后一天是节假日的，以节假日后的第一日为期间届满的日期。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7"/>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本招标文件各部分规定的“以上”、“以下”、“内”、“以内”，包括本数；所称的“不足”，不包括本数。</w:t>
      </w:r>
    </w:p>
    <w:p>
      <w:pPr>
        <w:pStyle w:val="2"/>
        <w:ind w:firstLine="560" w:firstLineChars="200"/>
      </w:pPr>
      <w:r>
        <w:rPr>
          <w:rFonts w:hint="eastAsia" w:ascii="宋体" w:hAnsi="宋体"/>
          <w:color w:val="000000" w:themeColor="text1"/>
          <w:sz w:val="28"/>
          <w:szCs w:val="28"/>
          <w:lang w:eastAsia="zh-CN"/>
          <w14:textFill>
            <w14:solidFill>
              <w14:schemeClr w14:val="tx1"/>
            </w14:solidFill>
          </w14:textFill>
        </w:rPr>
        <w:t>五、</w:t>
      </w:r>
      <w:r>
        <w:rPr>
          <w:rFonts w:hint="eastAsia" w:ascii="宋体" w:hAnsi="宋体"/>
          <w:color w:val="000000" w:themeColor="text1"/>
          <w:sz w:val="28"/>
          <w:szCs w:val="28"/>
          <w14:textFill>
            <w14:solidFill>
              <w14:schemeClr w14:val="tx1"/>
            </w14:solidFill>
          </w14:textFill>
        </w:rPr>
        <w:t>重大违法记录是指供应商因违法经营受到刑事处罚或者责令停产停业、吊销许可证或者执照、较大数额罚款等行政处罚。</w:t>
      </w:r>
    </w:p>
    <w:p>
      <w:pPr>
        <w:pStyle w:val="6"/>
        <w:numPr>
          <w:ilvl w:val="2"/>
          <w:numId w:val="3"/>
        </w:numPr>
        <w:rPr>
          <w:color w:val="auto"/>
        </w:rPr>
      </w:pPr>
      <w:bookmarkStart w:id="23" w:name="_Toc217446036"/>
      <w:bookmarkStart w:id="24" w:name="_Toc183582207"/>
      <w:bookmarkStart w:id="25" w:name="_Toc183682344"/>
      <w:bookmarkStart w:id="26" w:name="_Toc217390843"/>
      <w:r>
        <w:rPr>
          <w:rFonts w:hint="eastAsia"/>
          <w:color w:val="auto"/>
        </w:rPr>
        <w:t>合格的投标人</w:t>
      </w:r>
      <w:bookmarkEnd w:id="23"/>
      <w:bookmarkEnd w:id="24"/>
      <w:bookmarkEnd w:id="25"/>
      <w:bookmarkEnd w:id="26"/>
    </w:p>
    <w:p>
      <w:pPr>
        <w:tabs>
          <w:tab w:val="left" w:pos="7665"/>
        </w:tabs>
        <w:spacing w:line="360" w:lineRule="auto"/>
        <w:ind w:firstLine="565" w:firstLineChars="202"/>
        <w:rPr>
          <w:rFonts w:ascii="宋体" w:hAnsi="宋体"/>
          <w:color w:val="auto"/>
          <w:sz w:val="28"/>
          <w:szCs w:val="28"/>
        </w:rPr>
      </w:pPr>
      <w:r>
        <w:rPr>
          <w:rFonts w:hint="eastAsia" w:ascii="宋体" w:hAnsi="宋体"/>
          <w:color w:val="auto"/>
          <w:sz w:val="28"/>
          <w:szCs w:val="28"/>
        </w:rPr>
        <w:t>合格的投标人应具备以下条件：</w:t>
      </w:r>
    </w:p>
    <w:p>
      <w:pPr>
        <w:widowControl w:val="0"/>
        <w:numPr>
          <w:ilvl w:val="0"/>
          <w:numId w:val="8"/>
        </w:numPr>
        <w:tabs>
          <w:tab w:val="left" w:pos="1134"/>
        </w:tabs>
        <w:spacing w:line="360" w:lineRule="auto"/>
        <w:jc w:val="both"/>
        <w:rPr>
          <w:rFonts w:ascii="宋体" w:hAnsi="宋体"/>
          <w:color w:val="auto"/>
          <w:sz w:val="28"/>
          <w:szCs w:val="28"/>
        </w:rPr>
      </w:pPr>
      <w:r>
        <w:rPr>
          <w:rFonts w:hint="eastAsia" w:ascii="宋体" w:hAnsi="宋体"/>
          <w:color w:val="auto"/>
          <w:sz w:val="28"/>
          <w:szCs w:val="28"/>
        </w:rPr>
        <w:t>本招标文件“投标邀请”第五条规定的条件；</w:t>
      </w:r>
    </w:p>
    <w:p>
      <w:pPr>
        <w:widowControl w:val="0"/>
        <w:numPr>
          <w:ilvl w:val="0"/>
          <w:numId w:val="8"/>
        </w:numPr>
        <w:tabs>
          <w:tab w:val="left" w:pos="1134"/>
        </w:tabs>
        <w:spacing w:line="360" w:lineRule="auto"/>
        <w:ind w:left="0" w:firstLine="568"/>
        <w:jc w:val="both"/>
        <w:rPr>
          <w:rFonts w:ascii="宋体" w:hAnsi="宋体"/>
          <w:color w:val="auto"/>
          <w:sz w:val="28"/>
          <w:szCs w:val="28"/>
        </w:rPr>
      </w:pPr>
      <w:r>
        <w:rPr>
          <w:rFonts w:hint="eastAsia" w:ascii="宋体" w:hAnsi="宋体"/>
          <w:color w:val="auto"/>
          <w:sz w:val="28"/>
          <w:szCs w:val="28"/>
        </w:rPr>
        <w:t>按照招标文件“投标邀请”中第六、七、八条规定获取了招标文件。</w:t>
      </w:r>
    </w:p>
    <w:p>
      <w:pPr>
        <w:pStyle w:val="6"/>
        <w:numPr>
          <w:ilvl w:val="2"/>
          <w:numId w:val="3"/>
        </w:numPr>
        <w:ind w:left="0" w:firstLine="0"/>
        <w:rPr>
          <w:color w:val="auto"/>
        </w:rPr>
      </w:pPr>
      <w:r>
        <w:rPr>
          <w:rFonts w:hint="eastAsia"/>
          <w:color w:val="auto"/>
        </w:rPr>
        <w:t>投标费用</w:t>
      </w:r>
    </w:p>
    <w:p>
      <w:pPr>
        <w:spacing w:line="360" w:lineRule="auto"/>
        <w:ind w:firstLine="660" w:firstLineChars="236"/>
        <w:rPr>
          <w:rFonts w:ascii="宋体" w:hAnsi="宋体"/>
          <w:color w:val="auto"/>
          <w:sz w:val="28"/>
          <w:szCs w:val="28"/>
        </w:rPr>
      </w:pPr>
      <w:r>
        <w:rPr>
          <w:rFonts w:hint="eastAsia" w:ascii="宋体" w:hAnsi="宋体"/>
          <w:color w:val="auto"/>
          <w:sz w:val="28"/>
          <w:szCs w:val="28"/>
        </w:rPr>
        <w:t>投标人应自行承担参加投标的全部费用。</w:t>
      </w:r>
    </w:p>
    <w:p>
      <w:pPr>
        <w:pStyle w:val="6"/>
        <w:numPr>
          <w:ilvl w:val="2"/>
          <w:numId w:val="3"/>
        </w:numPr>
        <w:ind w:left="0" w:firstLine="0"/>
        <w:rPr>
          <w:color w:val="auto"/>
        </w:rPr>
      </w:pPr>
      <w:r>
        <w:rPr>
          <w:rFonts w:hint="eastAsia"/>
          <w:color w:val="auto"/>
        </w:rPr>
        <w:t>充分、公平竞争保障措施</w:t>
      </w:r>
    </w:p>
    <w:p>
      <w:pPr>
        <w:pStyle w:val="24"/>
        <w:tabs>
          <w:tab w:val="left" w:pos="851"/>
        </w:tabs>
        <w:spacing w:line="360" w:lineRule="auto"/>
        <w:ind w:firstLine="560" w:firstLineChars="200"/>
        <w:rPr>
          <w:rFonts w:hAnsi="宋体"/>
          <w:color w:val="auto"/>
          <w:sz w:val="28"/>
          <w:szCs w:val="28"/>
        </w:rPr>
      </w:pPr>
      <w:r>
        <w:rPr>
          <w:rFonts w:hint="eastAsia" w:hAnsi="宋体"/>
          <w:color w:val="auto"/>
          <w:sz w:val="28"/>
          <w:szCs w:val="28"/>
        </w:rPr>
        <w:t>一、单位负责人为同一人或者存在直接控股、管理关系的不同供应商，不得参加同一项目的投标。</w:t>
      </w:r>
    </w:p>
    <w:p>
      <w:pPr>
        <w:pStyle w:val="24"/>
        <w:tabs>
          <w:tab w:val="left" w:pos="851"/>
        </w:tabs>
        <w:spacing w:line="360" w:lineRule="auto"/>
        <w:ind w:left="-163" w:leftChars="-68" w:firstLine="700" w:firstLineChars="250"/>
        <w:rPr>
          <w:rFonts w:hAnsi="宋体"/>
          <w:b/>
          <w:color w:val="auto"/>
          <w:sz w:val="28"/>
          <w:szCs w:val="28"/>
        </w:rPr>
      </w:pPr>
      <w:r>
        <w:rPr>
          <w:rFonts w:hint="eastAsia" w:hAnsi="宋体"/>
          <w:color w:val="auto"/>
          <w:sz w:val="28"/>
          <w:szCs w:val="28"/>
        </w:rPr>
        <w:t>二、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hAnsi="宋体"/>
          <w:b/>
          <w:color w:val="auto"/>
          <w:sz w:val="28"/>
          <w:szCs w:val="28"/>
        </w:rPr>
        <w:t>（说明：无供应商为本项目提供整体设计、规范编制或者项目管理、监理、检测等服务）</w:t>
      </w:r>
    </w:p>
    <w:p>
      <w:pPr>
        <w:pStyle w:val="24"/>
        <w:tabs>
          <w:tab w:val="left" w:pos="851"/>
        </w:tabs>
        <w:spacing w:line="360" w:lineRule="auto"/>
        <w:ind w:firstLine="560" w:firstLineChars="200"/>
        <w:textAlignment w:val="baseline"/>
        <w:rPr>
          <w:color w:val="auto"/>
        </w:rPr>
      </w:pPr>
      <w:r>
        <w:rPr>
          <w:rFonts w:hint="eastAsia" w:asciiTheme="minorEastAsia" w:hAnsiTheme="minorEastAsia" w:eastAsiaTheme="minorEastAsia"/>
          <w:color w:val="auto"/>
          <w:sz w:val="28"/>
          <w:szCs w:val="28"/>
          <w:lang w:val="zh-CN"/>
        </w:rPr>
        <w:t>三、提供本项目产品品牌均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r>
        <w:rPr>
          <w:rFonts w:hint="eastAsia" w:cs="Times New Roman" w:asciiTheme="minorEastAsia" w:hAnsiTheme="minorEastAsia" w:eastAsiaTheme="minorEastAsia"/>
          <w:color w:val="auto"/>
          <w:sz w:val="28"/>
          <w:szCs w:val="28"/>
          <w:lang w:val="zh-CN"/>
        </w:rPr>
        <w:t>其他同品牌投标人不作为中标候选人。</w:t>
      </w:r>
    </w:p>
    <w:p>
      <w:pPr>
        <w:pStyle w:val="5"/>
        <w:numPr>
          <w:ilvl w:val="1"/>
          <w:numId w:val="3"/>
        </w:numPr>
        <w:spacing w:before="0" w:after="0"/>
        <w:rPr>
          <w:color w:val="auto"/>
        </w:rPr>
      </w:pPr>
      <w:bookmarkStart w:id="27" w:name="_Toc13927"/>
      <w:r>
        <w:rPr>
          <w:rFonts w:hint="eastAsia"/>
          <w:color w:val="auto"/>
        </w:rPr>
        <w:t>招标文件</w:t>
      </w:r>
      <w:bookmarkEnd w:id="27"/>
      <w:bookmarkStart w:id="216" w:name="_GoBack"/>
      <w:bookmarkEnd w:id="216"/>
    </w:p>
    <w:p>
      <w:pPr>
        <w:pStyle w:val="6"/>
        <w:numPr>
          <w:ilvl w:val="2"/>
          <w:numId w:val="3"/>
        </w:numPr>
        <w:ind w:left="0" w:firstLine="0"/>
        <w:rPr>
          <w:color w:val="auto"/>
        </w:rPr>
      </w:pPr>
      <w:bookmarkStart w:id="28" w:name="_Toc217446039"/>
      <w:bookmarkStart w:id="29" w:name="_Toc183582210"/>
      <w:bookmarkStart w:id="30" w:name="_Toc183682347"/>
      <w:r>
        <w:rPr>
          <w:rFonts w:hint="eastAsia"/>
          <w:color w:val="auto"/>
        </w:rPr>
        <w:t>招标文件的构成</w:t>
      </w:r>
      <w:bookmarkEnd w:id="28"/>
      <w:bookmarkEnd w:id="29"/>
      <w:bookmarkEnd w:id="30"/>
    </w:p>
    <w:p>
      <w:pPr>
        <w:widowControl w:val="0"/>
        <w:numPr>
          <w:ilvl w:val="0"/>
          <w:numId w:val="9"/>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投标邀请；</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投标人须知；</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投标文件格式；</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招标项目技术、服务、商务及其他要求；</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资格性审查；</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评标办法；</w:t>
      </w:r>
    </w:p>
    <w:p>
      <w:pPr>
        <w:widowControl w:val="0"/>
        <w:numPr>
          <w:ilvl w:val="1"/>
          <w:numId w:val="10"/>
        </w:numPr>
        <w:tabs>
          <w:tab w:val="left" w:pos="1134"/>
        </w:tabs>
        <w:spacing w:line="360" w:lineRule="auto"/>
        <w:ind w:left="567" w:firstLine="0"/>
        <w:jc w:val="both"/>
        <w:rPr>
          <w:rFonts w:ascii="宋体" w:hAnsi="宋体"/>
          <w:color w:val="auto"/>
          <w:sz w:val="28"/>
          <w:szCs w:val="28"/>
        </w:rPr>
      </w:pPr>
      <w:r>
        <w:rPr>
          <w:rFonts w:hint="eastAsia" w:ascii="宋体" w:hAnsi="宋体"/>
          <w:color w:val="auto"/>
          <w:sz w:val="28"/>
          <w:szCs w:val="28"/>
        </w:rPr>
        <w:t>拟签订的合同文本。</w:t>
      </w:r>
    </w:p>
    <w:p>
      <w:pPr>
        <w:widowControl w:val="0"/>
        <w:numPr>
          <w:ilvl w:val="0"/>
          <w:numId w:val="9"/>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投标人应认真阅读和充分理解招标文件中所有的事项、格式条款和规范要求。投标人没有对招标文件全面做出实质性响应所产生的风险由投标人承担。</w:t>
      </w:r>
    </w:p>
    <w:p>
      <w:pPr>
        <w:pStyle w:val="6"/>
        <w:numPr>
          <w:ilvl w:val="2"/>
          <w:numId w:val="3"/>
        </w:numPr>
        <w:ind w:left="0" w:firstLine="0"/>
        <w:rPr>
          <w:color w:val="auto"/>
        </w:rPr>
      </w:pPr>
      <w:bookmarkStart w:id="31" w:name="_Toc183682348"/>
      <w:bookmarkStart w:id="32" w:name="_Toc183582211"/>
      <w:bookmarkStart w:id="33" w:name="_Toc217446040"/>
      <w:r>
        <w:rPr>
          <w:rFonts w:hint="eastAsia"/>
          <w:color w:val="auto"/>
        </w:rPr>
        <w:t>招标文件的澄清</w:t>
      </w:r>
      <w:bookmarkEnd w:id="31"/>
      <w:bookmarkEnd w:id="32"/>
      <w:r>
        <w:rPr>
          <w:rFonts w:hint="eastAsia"/>
          <w:color w:val="auto"/>
        </w:rPr>
        <w:t>和修改</w:t>
      </w:r>
      <w:bookmarkEnd w:id="33"/>
    </w:p>
    <w:p>
      <w:pPr>
        <w:widowControl w:val="0"/>
        <w:numPr>
          <w:ilvl w:val="0"/>
          <w:numId w:val="11"/>
        </w:numPr>
        <w:tabs>
          <w:tab w:val="left" w:pos="142"/>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在投标截止时间前，采购人或者</w:t>
      </w:r>
      <w:r>
        <w:rPr>
          <w:rFonts w:hint="eastAsia" w:cs="Arial"/>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可以对已发出的招标文件进行必要的澄清或者修改。</w:t>
      </w:r>
    </w:p>
    <w:p>
      <w:pPr>
        <w:widowControl w:val="0"/>
        <w:numPr>
          <w:ilvl w:val="0"/>
          <w:numId w:val="11"/>
        </w:numPr>
        <w:tabs>
          <w:tab w:val="left" w:pos="142"/>
          <w:tab w:val="left" w:pos="1134"/>
        </w:tabs>
        <w:spacing w:line="360" w:lineRule="auto"/>
        <w:ind w:left="0" w:firstLine="560"/>
        <w:jc w:val="both"/>
        <w:rPr>
          <w:rFonts w:ascii="宋体" w:hAnsi="宋体"/>
          <w:color w:val="auto"/>
          <w:sz w:val="28"/>
          <w:szCs w:val="28"/>
        </w:rPr>
      </w:pPr>
      <w:r>
        <w:rPr>
          <w:rFonts w:hint="eastAsia" w:ascii="宋体" w:hAnsi="宋体"/>
          <w:color w:val="000000" w:themeColor="text1"/>
          <w:sz w:val="28"/>
          <w:szCs w:val="28"/>
          <w14:textFill>
            <w14:solidFill>
              <w14:schemeClr w14:val="tx1"/>
            </w14:solidFill>
          </w14:textFill>
        </w:rPr>
        <w:t>澄清或者修改的内容，</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r>
        <w:rPr>
          <w:rFonts w:hint="eastAsia" w:ascii="宋体" w:hAnsi="宋体"/>
          <w:color w:val="000000" w:themeColor="text1"/>
          <w:sz w:val="28"/>
          <w:szCs w:val="28"/>
          <w:lang w:eastAsia="zh-CN"/>
          <w14:textFill>
            <w14:solidFill>
              <w14:schemeClr w14:val="tx1"/>
            </w14:solidFill>
          </w14:textFill>
        </w:rPr>
        <w:t>。</w:t>
      </w:r>
    </w:p>
    <w:p>
      <w:pPr>
        <w:widowControl w:val="0"/>
        <w:numPr>
          <w:ilvl w:val="0"/>
          <w:numId w:val="11"/>
        </w:numPr>
        <w:tabs>
          <w:tab w:val="left" w:pos="142"/>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澄清或者修改的内容可能影响投标文件编制的，</w:t>
      </w:r>
      <w:r>
        <w:rPr>
          <w:rFonts w:hint="eastAsia" w:ascii="宋体" w:hAnsi="宋体"/>
          <w:color w:val="auto"/>
          <w:sz w:val="28"/>
          <w:szCs w:val="28"/>
          <w:lang w:eastAsia="zh-CN"/>
        </w:rPr>
        <w:t>崇</w:t>
      </w:r>
      <w:r>
        <w:rPr>
          <w:rFonts w:hint="eastAsia" w:ascii="宋体" w:hAnsi="宋体"/>
          <w:color w:val="auto"/>
          <w:sz w:val="28"/>
          <w:szCs w:val="28"/>
        </w:rPr>
        <w:t>公资交易中心应当在投标截止时间至少15日前，通过</w:t>
      </w:r>
      <w:r>
        <w:rPr>
          <w:rFonts w:hint="eastAsia" w:ascii="宋体" w:hAnsi="宋体"/>
          <w:color w:val="000000" w:themeColor="text1"/>
          <w:sz w:val="28"/>
          <w:szCs w:val="28"/>
          <w14:textFill>
            <w14:solidFill>
              <w14:schemeClr w14:val="tx1"/>
            </w14:solidFill>
          </w14:textFill>
        </w:rPr>
        <w:t>政府采购云平台</w:t>
      </w:r>
      <w:r>
        <w:rPr>
          <w:rFonts w:hint="eastAsia" w:ascii="宋体" w:hAnsi="宋体"/>
          <w:color w:val="auto"/>
          <w:sz w:val="28"/>
          <w:szCs w:val="28"/>
        </w:rPr>
        <w:t>通知所有获取招标文件的潜在投标人；不足15日的，采购人或</w:t>
      </w:r>
      <w:r>
        <w:rPr>
          <w:rFonts w:hint="eastAsia" w:ascii="宋体" w:hAnsi="宋体"/>
          <w:color w:val="auto"/>
          <w:sz w:val="28"/>
          <w:szCs w:val="28"/>
          <w:lang w:eastAsia="zh-CN"/>
        </w:rPr>
        <w:t>崇</w:t>
      </w:r>
      <w:r>
        <w:rPr>
          <w:rFonts w:hint="eastAsia" w:ascii="宋体" w:hAnsi="宋体"/>
          <w:color w:val="auto"/>
          <w:sz w:val="28"/>
          <w:szCs w:val="28"/>
        </w:rPr>
        <w:t>公资交易中心应当顺延提交投标文件的截止时间。</w:t>
      </w:r>
    </w:p>
    <w:p>
      <w:pPr>
        <w:pStyle w:val="5"/>
        <w:numPr>
          <w:ilvl w:val="1"/>
          <w:numId w:val="3"/>
        </w:numPr>
        <w:spacing w:before="0" w:after="0"/>
        <w:rPr>
          <w:color w:val="auto"/>
        </w:rPr>
      </w:pPr>
      <w:bookmarkStart w:id="34" w:name="_Toc183682351"/>
      <w:bookmarkStart w:id="35" w:name="_Toc89075876"/>
      <w:bookmarkStart w:id="36" w:name="_Toc77400780"/>
      <w:bookmarkStart w:id="37" w:name="_Toc183582214"/>
      <w:bookmarkStart w:id="38" w:name="_Toc217446042"/>
      <w:bookmarkStart w:id="39" w:name="_Toc30930"/>
      <w:r>
        <w:rPr>
          <w:rFonts w:hint="eastAsia"/>
          <w:color w:val="auto"/>
        </w:rPr>
        <w:t>投标文件</w:t>
      </w:r>
      <w:bookmarkEnd w:id="34"/>
      <w:bookmarkEnd w:id="35"/>
      <w:bookmarkEnd w:id="36"/>
      <w:bookmarkEnd w:id="37"/>
      <w:bookmarkEnd w:id="38"/>
      <w:bookmarkEnd w:id="39"/>
    </w:p>
    <w:p>
      <w:pPr>
        <w:pStyle w:val="6"/>
        <w:numPr>
          <w:ilvl w:val="2"/>
          <w:numId w:val="3"/>
        </w:numPr>
        <w:ind w:left="0" w:firstLine="0"/>
        <w:rPr>
          <w:color w:val="auto"/>
        </w:rPr>
      </w:pPr>
      <w:bookmarkStart w:id="40" w:name="_Toc217446043"/>
      <w:bookmarkStart w:id="41" w:name="_Toc183582215"/>
      <w:bookmarkStart w:id="42" w:name="_Toc183682352"/>
      <w:r>
        <w:rPr>
          <w:rFonts w:hint="eastAsia"/>
          <w:color w:val="auto"/>
        </w:rPr>
        <w:t>投标文件的语言</w:t>
      </w:r>
      <w:bookmarkEnd w:id="40"/>
      <w:bookmarkEnd w:id="41"/>
      <w:bookmarkEnd w:id="42"/>
    </w:p>
    <w:p>
      <w:pPr>
        <w:widowControl w:val="0"/>
        <w:numPr>
          <w:ilvl w:val="0"/>
          <w:numId w:val="12"/>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投标人提交的投标文件以及投标人与采购人或</w:t>
      </w:r>
      <w:r>
        <w:rPr>
          <w:rFonts w:hint="eastAsia" w:ascii="宋体" w:hAnsi="宋体"/>
          <w:color w:val="auto"/>
          <w:sz w:val="28"/>
          <w:szCs w:val="28"/>
          <w:lang w:eastAsia="zh-CN"/>
        </w:rPr>
        <w:t>崇</w:t>
      </w:r>
      <w:r>
        <w:rPr>
          <w:rFonts w:hint="eastAsia" w:ascii="宋体" w:hAnsi="宋体"/>
          <w:color w:val="auto"/>
          <w:sz w:val="28"/>
          <w:szCs w:val="28"/>
        </w:rPr>
        <w:t>公资交易中心就有关投标的所有来往书面文件均须使用中文，投标文件中所附或引用的外文资料，应翻译成中文附在相关外文资料后面。（说明：投标人的法定代表人为外籍人士的，则法定代表人的签字和护照除外）。</w:t>
      </w:r>
    </w:p>
    <w:p>
      <w:pPr>
        <w:widowControl w:val="0"/>
        <w:numPr>
          <w:ilvl w:val="0"/>
          <w:numId w:val="12"/>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 xml:space="preserve">对不同文字文本投标文件的解释发生异议的，以中文文本为准。若投标人投标文件中提供的外文资料未翻译成中文，则评标委员会可将其视为无效材料。 </w:t>
      </w:r>
    </w:p>
    <w:p>
      <w:pPr>
        <w:pStyle w:val="6"/>
        <w:numPr>
          <w:ilvl w:val="2"/>
          <w:numId w:val="3"/>
        </w:numPr>
        <w:ind w:left="0" w:firstLine="0"/>
        <w:rPr>
          <w:color w:val="auto"/>
        </w:rPr>
      </w:pPr>
      <w:bookmarkStart w:id="43" w:name="_Toc183682353"/>
      <w:bookmarkStart w:id="44" w:name="_Toc183582216"/>
      <w:bookmarkStart w:id="45" w:name="_Toc217446044"/>
      <w:r>
        <w:rPr>
          <w:rFonts w:hint="eastAsia"/>
          <w:color w:val="auto"/>
        </w:rPr>
        <w:t>计量单位</w:t>
      </w:r>
      <w:bookmarkEnd w:id="43"/>
      <w:bookmarkEnd w:id="44"/>
      <w:bookmarkEnd w:id="45"/>
    </w:p>
    <w:p>
      <w:pPr>
        <w:tabs>
          <w:tab w:val="left" w:pos="7665"/>
        </w:tabs>
        <w:spacing w:line="360" w:lineRule="auto"/>
        <w:ind w:left="13" w:firstLine="554"/>
        <w:rPr>
          <w:rFonts w:ascii="宋体" w:hAnsi="宋体"/>
          <w:color w:val="auto"/>
          <w:sz w:val="28"/>
          <w:szCs w:val="28"/>
        </w:rPr>
      </w:pPr>
      <w:bookmarkStart w:id="46" w:name="_Toc217446045"/>
      <w:r>
        <w:rPr>
          <w:rFonts w:hint="eastAsia" w:ascii="宋体" w:hAnsi="宋体"/>
          <w:color w:val="auto"/>
          <w:sz w:val="28"/>
          <w:szCs w:val="28"/>
        </w:rPr>
        <w:t>除招标文件中另有规定外，本次采购项目所有合同项下的投标均采用国家法定的计量单位。</w:t>
      </w:r>
    </w:p>
    <w:p>
      <w:pPr>
        <w:pStyle w:val="6"/>
        <w:numPr>
          <w:ilvl w:val="2"/>
          <w:numId w:val="3"/>
        </w:numPr>
        <w:ind w:left="0" w:firstLine="0"/>
        <w:rPr>
          <w:color w:val="auto"/>
        </w:rPr>
      </w:pPr>
      <w:r>
        <w:rPr>
          <w:rFonts w:hint="eastAsia"/>
          <w:color w:val="auto"/>
        </w:rPr>
        <w:t>投标货币</w:t>
      </w:r>
      <w:bookmarkEnd w:id="46"/>
    </w:p>
    <w:p>
      <w:pPr>
        <w:tabs>
          <w:tab w:val="left" w:pos="7665"/>
        </w:tabs>
        <w:spacing w:line="360" w:lineRule="auto"/>
        <w:ind w:left="13" w:firstLine="554"/>
        <w:rPr>
          <w:rFonts w:ascii="宋体" w:hAnsi="宋体"/>
          <w:color w:val="auto"/>
          <w:sz w:val="28"/>
          <w:szCs w:val="28"/>
        </w:rPr>
      </w:pPr>
      <w:r>
        <w:rPr>
          <w:rFonts w:hint="eastAsia" w:ascii="宋体" w:hAnsi="宋体"/>
          <w:color w:val="auto"/>
          <w:sz w:val="28"/>
          <w:szCs w:val="28"/>
        </w:rPr>
        <w:t>本次招标项目的投标均以人民币报价。</w:t>
      </w:r>
    </w:p>
    <w:p>
      <w:pPr>
        <w:pStyle w:val="6"/>
        <w:numPr>
          <w:ilvl w:val="2"/>
          <w:numId w:val="3"/>
        </w:numPr>
        <w:ind w:left="0" w:firstLine="0"/>
        <w:rPr>
          <w:color w:val="auto"/>
        </w:rPr>
      </w:pPr>
      <w:bookmarkStart w:id="47" w:name="_Toc217446046"/>
      <w:r>
        <w:rPr>
          <w:rFonts w:hint="eastAsia"/>
          <w:color w:val="auto"/>
        </w:rPr>
        <w:t>联合体投标</w:t>
      </w:r>
      <w:bookmarkEnd w:id="47"/>
    </w:p>
    <w:p>
      <w:pPr>
        <w:tabs>
          <w:tab w:val="left" w:pos="1134"/>
        </w:tabs>
        <w:spacing w:line="360" w:lineRule="auto"/>
        <w:ind w:left="546"/>
        <w:rPr>
          <w:rFonts w:ascii="宋体" w:hAnsi="宋体"/>
          <w:color w:val="auto"/>
          <w:sz w:val="28"/>
          <w:szCs w:val="28"/>
        </w:rPr>
      </w:pPr>
      <w:bookmarkStart w:id="48" w:name="_Toc217446047"/>
      <w:r>
        <w:rPr>
          <w:rFonts w:hint="eastAsia" w:ascii="宋体" w:hAnsi="宋体"/>
          <w:color w:val="auto"/>
          <w:sz w:val="28"/>
          <w:szCs w:val="28"/>
        </w:rPr>
        <w:t>本次政府采购活动</w:t>
      </w:r>
      <w:r>
        <w:rPr>
          <w:rFonts w:hint="eastAsia" w:ascii="宋体" w:hAnsi="宋体"/>
          <w:b/>
          <w:color w:val="auto"/>
          <w:sz w:val="28"/>
          <w:szCs w:val="28"/>
        </w:rPr>
        <w:t>不接受</w:t>
      </w:r>
      <w:r>
        <w:rPr>
          <w:rFonts w:hint="eastAsia" w:ascii="宋体" w:hAnsi="宋体"/>
          <w:color w:val="auto"/>
          <w:sz w:val="28"/>
          <w:szCs w:val="28"/>
        </w:rPr>
        <w:t>联合体投标。</w:t>
      </w:r>
    </w:p>
    <w:p>
      <w:pPr>
        <w:pStyle w:val="6"/>
        <w:numPr>
          <w:ilvl w:val="2"/>
          <w:numId w:val="3"/>
        </w:numPr>
        <w:ind w:left="0" w:firstLine="0"/>
        <w:rPr>
          <w:color w:val="auto"/>
        </w:rPr>
      </w:pPr>
      <w:r>
        <w:rPr>
          <w:rFonts w:hint="eastAsia"/>
          <w:color w:val="auto"/>
        </w:rPr>
        <w:t>知识产权</w:t>
      </w:r>
      <w:bookmarkEnd w:id="48"/>
    </w:p>
    <w:p>
      <w:pPr>
        <w:pStyle w:val="25"/>
        <w:numPr>
          <w:ilvl w:val="0"/>
          <w:numId w:val="13"/>
        </w:numPr>
        <w:tabs>
          <w:tab w:val="left" w:pos="1134"/>
        </w:tabs>
        <w:spacing w:line="360" w:lineRule="auto"/>
        <w:ind w:left="0" w:firstLine="549" w:firstLineChars="0"/>
        <w:rPr>
          <w:rFonts w:ascii="宋体" w:hAnsi="宋体"/>
          <w:color w:val="auto"/>
          <w:sz w:val="28"/>
          <w:szCs w:val="28"/>
        </w:rPr>
      </w:pPr>
      <w:bookmarkStart w:id="49" w:name="_Toc217446048"/>
      <w:bookmarkStart w:id="50" w:name="_Toc183682354"/>
      <w:bookmarkStart w:id="51" w:name="_Toc183582217"/>
      <w:r>
        <w:rPr>
          <w:rFonts w:hint="eastAsia" w:ascii="宋体" w:hAnsi="宋体"/>
          <w:color w:val="auto"/>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25"/>
        <w:numPr>
          <w:ilvl w:val="0"/>
          <w:numId w:val="13"/>
        </w:numPr>
        <w:tabs>
          <w:tab w:val="left" w:pos="1134"/>
        </w:tabs>
        <w:spacing w:line="360" w:lineRule="auto"/>
        <w:ind w:left="0" w:firstLine="549" w:firstLineChars="0"/>
        <w:rPr>
          <w:rFonts w:ascii="宋体" w:hAnsi="宋体"/>
          <w:color w:val="auto"/>
          <w:sz w:val="28"/>
          <w:szCs w:val="28"/>
        </w:rPr>
      </w:pPr>
      <w:r>
        <w:rPr>
          <w:rFonts w:hint="eastAsia" w:ascii="宋体" w:hAnsi="宋体"/>
          <w:color w:val="auto"/>
          <w:sz w:val="28"/>
          <w:szCs w:val="28"/>
        </w:rPr>
        <w:t>采购人享有本项目实施过程中产生的知识成果及知识产权。</w:t>
      </w:r>
    </w:p>
    <w:p>
      <w:pPr>
        <w:pStyle w:val="25"/>
        <w:numPr>
          <w:ilvl w:val="0"/>
          <w:numId w:val="13"/>
        </w:numPr>
        <w:tabs>
          <w:tab w:val="left" w:pos="1134"/>
        </w:tabs>
        <w:spacing w:line="360" w:lineRule="auto"/>
        <w:ind w:left="0" w:firstLine="549" w:firstLineChars="0"/>
        <w:rPr>
          <w:rFonts w:ascii="宋体" w:hAnsi="宋体"/>
          <w:color w:val="auto"/>
          <w:sz w:val="28"/>
          <w:szCs w:val="28"/>
        </w:rPr>
      </w:pPr>
      <w:r>
        <w:rPr>
          <w:rFonts w:hint="eastAsia" w:ascii="宋体" w:hAnsi="宋体"/>
          <w:color w:val="auto"/>
          <w:sz w:val="28"/>
          <w:szCs w:val="28"/>
        </w:rPr>
        <w:t>投标人如拟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w:t>
      </w:r>
    </w:p>
    <w:p>
      <w:pPr>
        <w:pStyle w:val="25"/>
        <w:numPr>
          <w:ilvl w:val="0"/>
          <w:numId w:val="13"/>
        </w:numPr>
        <w:tabs>
          <w:tab w:val="left" w:pos="1134"/>
        </w:tabs>
        <w:spacing w:line="360" w:lineRule="auto"/>
        <w:ind w:left="0" w:firstLine="549" w:firstLineChars="0"/>
        <w:rPr>
          <w:rFonts w:ascii="宋体" w:hAnsi="宋体"/>
          <w:color w:val="auto"/>
          <w:sz w:val="28"/>
          <w:szCs w:val="28"/>
        </w:rPr>
      </w:pPr>
      <w:r>
        <w:rPr>
          <w:rFonts w:hint="eastAsia" w:ascii="宋体" w:hAnsi="宋体"/>
          <w:color w:val="auto"/>
          <w:sz w:val="28"/>
          <w:szCs w:val="28"/>
        </w:rPr>
        <w:t>如采用投标人所不拥有的知识产权，则在投标报价中必须包括合法获取该知识产权的相关费用。</w:t>
      </w:r>
    </w:p>
    <w:p>
      <w:pPr>
        <w:pStyle w:val="6"/>
        <w:numPr>
          <w:ilvl w:val="2"/>
          <w:numId w:val="3"/>
        </w:numPr>
        <w:ind w:left="0" w:firstLine="0"/>
        <w:rPr>
          <w:color w:val="auto"/>
        </w:rPr>
      </w:pPr>
      <w:r>
        <w:rPr>
          <w:rFonts w:hint="eastAsia"/>
          <w:color w:val="auto"/>
        </w:rPr>
        <w:t>投标文件的组成</w:t>
      </w:r>
      <w:bookmarkEnd w:id="49"/>
      <w:bookmarkEnd w:id="50"/>
      <w:bookmarkEnd w:id="51"/>
    </w:p>
    <w:p>
      <w:pPr>
        <w:spacing w:line="360" w:lineRule="auto"/>
        <w:ind w:firstLine="548" w:firstLineChars="196"/>
        <w:rPr>
          <w:rFonts w:ascii="宋体" w:hAnsi="宋体"/>
          <w:color w:val="auto"/>
          <w:sz w:val="28"/>
          <w:szCs w:val="28"/>
        </w:rPr>
      </w:pPr>
      <w:r>
        <w:rPr>
          <w:rFonts w:hint="eastAsia" w:ascii="宋体" w:hAnsi="宋体"/>
          <w:color w:val="auto"/>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spacing w:line="360" w:lineRule="auto"/>
        <w:ind w:left="546"/>
        <w:rPr>
          <w:rFonts w:ascii="宋体" w:hAnsi="宋体"/>
          <w:b/>
          <w:color w:val="auto"/>
          <w:sz w:val="28"/>
          <w:szCs w:val="28"/>
        </w:rPr>
      </w:pPr>
      <w:r>
        <w:rPr>
          <w:rFonts w:hint="eastAsia" w:ascii="宋体" w:hAnsi="宋体"/>
          <w:b/>
          <w:color w:val="auto"/>
          <w:sz w:val="28"/>
          <w:szCs w:val="28"/>
        </w:rPr>
        <w:t>投标文件封面；</w:t>
      </w:r>
    </w:p>
    <w:p>
      <w:pPr>
        <w:spacing w:line="360" w:lineRule="auto"/>
        <w:ind w:left="546"/>
        <w:rPr>
          <w:rFonts w:ascii="宋体" w:hAnsi="宋体"/>
          <w:b/>
          <w:color w:val="auto"/>
          <w:sz w:val="28"/>
          <w:szCs w:val="28"/>
        </w:rPr>
      </w:pPr>
      <w:r>
        <w:rPr>
          <w:rFonts w:hint="eastAsia" w:ascii="宋体" w:hAnsi="宋体"/>
          <w:b/>
          <w:color w:val="auto"/>
          <w:sz w:val="28"/>
          <w:szCs w:val="28"/>
        </w:rPr>
        <w:t>资格性审查部分：</w:t>
      </w:r>
    </w:p>
    <w:p>
      <w:pPr>
        <w:pStyle w:val="26"/>
        <w:numPr>
          <w:ilvl w:val="0"/>
          <w:numId w:val="14"/>
        </w:numPr>
        <w:tabs>
          <w:tab w:val="left" w:pos="1134"/>
        </w:tabs>
        <w:spacing w:line="360" w:lineRule="auto"/>
        <w:ind w:firstLineChars="0"/>
        <w:rPr>
          <w:rFonts w:ascii="宋体" w:hAnsi="宋体"/>
          <w:b/>
          <w:color w:val="auto"/>
          <w:sz w:val="28"/>
          <w:szCs w:val="28"/>
        </w:rPr>
      </w:pPr>
      <w:r>
        <w:rPr>
          <w:rFonts w:hint="eastAsia" w:ascii="宋体" w:hAnsi="宋体"/>
          <w:b/>
          <w:color w:val="auto"/>
          <w:sz w:val="28"/>
          <w:szCs w:val="28"/>
        </w:rPr>
        <w:t>关于投标人资格申明的函；</w:t>
      </w:r>
    </w:p>
    <w:p>
      <w:pPr>
        <w:pStyle w:val="26"/>
        <w:numPr>
          <w:ilvl w:val="0"/>
          <w:numId w:val="14"/>
        </w:numPr>
        <w:tabs>
          <w:tab w:val="left" w:pos="1134"/>
        </w:tabs>
        <w:spacing w:line="360" w:lineRule="auto"/>
        <w:ind w:firstLineChars="0"/>
        <w:rPr>
          <w:rFonts w:ascii="宋体" w:hAnsi="宋体"/>
          <w:b/>
          <w:color w:val="auto"/>
          <w:sz w:val="28"/>
          <w:szCs w:val="28"/>
        </w:rPr>
      </w:pPr>
      <w:r>
        <w:rPr>
          <w:rFonts w:hint="eastAsia" w:ascii="宋体" w:hAnsi="宋体"/>
          <w:b/>
          <w:color w:val="auto"/>
          <w:sz w:val="28"/>
          <w:szCs w:val="28"/>
        </w:rPr>
        <w:t>声明；</w:t>
      </w:r>
    </w:p>
    <w:p>
      <w:pPr>
        <w:numPr>
          <w:ilvl w:val="0"/>
          <w:numId w:val="0"/>
        </w:numPr>
        <w:tabs>
          <w:tab w:val="left" w:pos="1134"/>
        </w:tabs>
        <w:spacing w:line="360" w:lineRule="auto"/>
        <w:ind w:left="546" w:leftChars="0"/>
        <w:rPr>
          <w:rFonts w:ascii="宋体"/>
          <w:b/>
          <w:kern w:val="0"/>
          <w:sz w:val="28"/>
          <w:szCs w:val="28"/>
        </w:rPr>
      </w:pPr>
      <w:r>
        <w:rPr>
          <w:rFonts w:hint="eastAsia" w:ascii="宋体" w:hAnsi="宋体"/>
          <w:b/>
          <w:sz w:val="28"/>
          <w:szCs w:val="28"/>
          <w:lang w:eastAsia="zh-CN"/>
        </w:rPr>
        <w:t>三、</w:t>
      </w:r>
      <w:r>
        <w:rPr>
          <w:rFonts w:hint="eastAsia" w:ascii="宋体" w:hAnsi="宋体"/>
          <w:b/>
          <w:sz w:val="28"/>
          <w:szCs w:val="28"/>
        </w:rPr>
        <w:t>中小企业</w:t>
      </w:r>
      <w:r>
        <w:rPr>
          <w:rFonts w:ascii="宋体" w:hAnsi="宋体"/>
          <w:b/>
          <w:sz w:val="28"/>
          <w:szCs w:val="28"/>
        </w:rPr>
        <w:t>声明函</w:t>
      </w:r>
      <w:r>
        <w:rPr>
          <w:rFonts w:hint="eastAsia" w:ascii="宋体" w:hAnsi="宋体"/>
          <w:b/>
          <w:sz w:val="28"/>
          <w:szCs w:val="28"/>
        </w:rPr>
        <w:t>（说明：提供了《残疾人福利性单位声明</w:t>
      </w:r>
      <w:r>
        <w:rPr>
          <w:rFonts w:ascii="宋体" w:hAnsi="宋体"/>
          <w:b/>
          <w:sz w:val="28"/>
          <w:szCs w:val="28"/>
        </w:rPr>
        <w:t>函</w:t>
      </w:r>
      <w:r>
        <w:rPr>
          <w:rFonts w:hint="eastAsia" w:ascii="宋体" w:hAnsi="宋体"/>
          <w:b/>
          <w:sz w:val="28"/>
          <w:szCs w:val="28"/>
        </w:rPr>
        <w:t>》或监狱企业证明文件复印件的不需提供）</w:t>
      </w:r>
      <w:r>
        <w:rPr>
          <w:rFonts w:ascii="宋体" w:hAnsi="宋体"/>
          <w:b/>
          <w:sz w:val="28"/>
          <w:szCs w:val="28"/>
        </w:rPr>
        <w:t>；</w:t>
      </w:r>
    </w:p>
    <w:p>
      <w:pPr>
        <w:numPr>
          <w:ilvl w:val="0"/>
          <w:numId w:val="0"/>
        </w:numPr>
        <w:tabs>
          <w:tab w:val="left" w:pos="1134"/>
        </w:tabs>
        <w:spacing w:line="360" w:lineRule="auto"/>
        <w:ind w:left="546" w:leftChars="0"/>
        <w:rPr>
          <w:rFonts w:ascii="宋体"/>
          <w:b/>
          <w:kern w:val="0"/>
          <w:sz w:val="28"/>
          <w:szCs w:val="28"/>
        </w:rPr>
      </w:pPr>
      <w:r>
        <w:rPr>
          <w:rFonts w:hint="eastAsia" w:ascii="宋体" w:hAnsi="宋体"/>
          <w:b/>
          <w:sz w:val="28"/>
          <w:szCs w:val="28"/>
          <w:lang w:eastAsia="zh-CN"/>
        </w:rPr>
        <w:t>四、</w:t>
      </w:r>
      <w:r>
        <w:rPr>
          <w:rFonts w:hint="eastAsia" w:ascii="宋体" w:hAnsi="宋体"/>
          <w:b/>
          <w:sz w:val="28"/>
          <w:szCs w:val="28"/>
        </w:rPr>
        <w:t>残疾人福利性单位声明函（说明：提供了《中小</w:t>
      </w:r>
      <w:r>
        <w:rPr>
          <w:rFonts w:ascii="宋体" w:hAnsi="宋体"/>
          <w:b/>
          <w:sz w:val="28"/>
          <w:szCs w:val="28"/>
        </w:rPr>
        <w:t>企业声明函</w:t>
      </w:r>
      <w:r>
        <w:rPr>
          <w:rFonts w:hint="eastAsia" w:ascii="宋体" w:hAnsi="宋体"/>
          <w:b/>
          <w:sz w:val="28"/>
          <w:szCs w:val="28"/>
        </w:rPr>
        <w:t>》或监狱企业证明文件复印件的不需提供）；</w:t>
      </w:r>
    </w:p>
    <w:p>
      <w:pPr>
        <w:numPr>
          <w:ilvl w:val="0"/>
          <w:numId w:val="0"/>
        </w:numPr>
        <w:tabs>
          <w:tab w:val="left" w:pos="1134"/>
        </w:tabs>
        <w:spacing w:line="360" w:lineRule="auto"/>
        <w:ind w:left="546" w:leftChars="0"/>
        <w:rPr>
          <w:rFonts w:ascii="宋体"/>
          <w:b/>
          <w:kern w:val="0"/>
          <w:sz w:val="28"/>
          <w:szCs w:val="28"/>
        </w:rPr>
      </w:pPr>
      <w:r>
        <w:rPr>
          <w:rFonts w:hint="eastAsia" w:ascii="宋体" w:hAnsi="宋体"/>
          <w:b/>
          <w:kern w:val="0"/>
          <w:sz w:val="28"/>
          <w:szCs w:val="28"/>
          <w:lang w:val="en-US" w:eastAsia="zh-CN"/>
        </w:rPr>
        <w:t>五、监狱企业证明文件</w:t>
      </w:r>
      <w:r>
        <w:rPr>
          <w:rFonts w:hint="eastAsia" w:ascii="宋体" w:hAnsi="宋体"/>
          <w:b/>
          <w:sz w:val="28"/>
          <w:szCs w:val="28"/>
        </w:rPr>
        <w:t>复印件（说明：提供了《中小</w:t>
      </w:r>
      <w:r>
        <w:rPr>
          <w:rFonts w:ascii="宋体" w:hAnsi="宋体"/>
          <w:b/>
          <w:sz w:val="28"/>
          <w:szCs w:val="28"/>
        </w:rPr>
        <w:t>企业声明函</w:t>
      </w:r>
      <w:r>
        <w:rPr>
          <w:rFonts w:hint="eastAsia" w:ascii="宋体" w:hAnsi="宋体"/>
          <w:b/>
          <w:sz w:val="28"/>
          <w:szCs w:val="28"/>
        </w:rPr>
        <w:t>》或《残疾人福利性单位声明</w:t>
      </w:r>
      <w:r>
        <w:rPr>
          <w:rFonts w:ascii="宋体" w:hAnsi="宋体"/>
          <w:b/>
          <w:sz w:val="28"/>
          <w:szCs w:val="28"/>
        </w:rPr>
        <w:t>函</w:t>
      </w:r>
      <w:r>
        <w:rPr>
          <w:rFonts w:hint="eastAsia" w:ascii="宋体" w:hAnsi="宋体"/>
          <w:b/>
          <w:sz w:val="28"/>
          <w:szCs w:val="28"/>
        </w:rPr>
        <w:t>》的不需提供）；</w:t>
      </w:r>
    </w:p>
    <w:p>
      <w:pPr>
        <w:numPr>
          <w:ilvl w:val="0"/>
          <w:numId w:val="0"/>
        </w:numPr>
        <w:tabs>
          <w:tab w:val="left" w:pos="1134"/>
        </w:tabs>
        <w:spacing w:line="360" w:lineRule="auto"/>
        <w:ind w:left="546" w:leftChars="0"/>
        <w:rPr>
          <w:rFonts w:hint="eastAsia"/>
          <w:b/>
          <w:sz w:val="28"/>
        </w:rPr>
      </w:pPr>
      <w:r>
        <w:rPr>
          <w:rFonts w:hint="eastAsia" w:ascii="宋体" w:hAnsi="宋体"/>
          <w:b/>
          <w:kern w:val="0"/>
          <w:sz w:val="28"/>
          <w:szCs w:val="28"/>
          <w:lang w:eastAsia="zh-CN"/>
        </w:rPr>
        <w:t>六、</w:t>
      </w:r>
      <w:r>
        <w:rPr>
          <w:rFonts w:hint="eastAsia" w:ascii="宋体" w:hAnsi="宋体"/>
          <w:b/>
          <w:kern w:val="0"/>
          <w:sz w:val="28"/>
          <w:szCs w:val="28"/>
        </w:rPr>
        <w:t>投标人应提交的相关资格证明材料：</w:t>
      </w:r>
      <w:r>
        <w:rPr>
          <w:rFonts w:hint="eastAsia"/>
          <w:b/>
          <w:sz w:val="28"/>
        </w:rPr>
        <w:t>详见招标文件第</w:t>
      </w:r>
      <w:r>
        <w:rPr>
          <w:b/>
          <w:sz w:val="28"/>
        </w:rPr>
        <w:t>5</w:t>
      </w:r>
      <w:r>
        <w:rPr>
          <w:rFonts w:hint="eastAsia"/>
          <w:b/>
          <w:sz w:val="28"/>
        </w:rPr>
        <w:t>章</w:t>
      </w:r>
      <w:r>
        <w:rPr>
          <w:b/>
          <w:sz w:val="28"/>
        </w:rPr>
        <w:t xml:space="preserve"> </w:t>
      </w:r>
      <w:r>
        <w:rPr>
          <w:rFonts w:hint="eastAsia"/>
          <w:b/>
          <w:sz w:val="28"/>
        </w:rPr>
        <w:t>。</w:t>
      </w:r>
    </w:p>
    <w:p/>
    <w:p>
      <w:pPr>
        <w:pStyle w:val="26"/>
        <w:spacing w:line="360" w:lineRule="auto"/>
        <w:ind w:left="546" w:firstLine="0" w:firstLineChars="0"/>
        <w:rPr>
          <w:rFonts w:ascii="宋体" w:hAnsi="宋体"/>
          <w:b/>
          <w:color w:val="auto"/>
          <w:sz w:val="28"/>
          <w:szCs w:val="28"/>
        </w:rPr>
      </w:pPr>
      <w:r>
        <w:rPr>
          <w:rFonts w:hint="eastAsia"/>
          <w:b/>
          <w:color w:val="auto"/>
          <w:sz w:val="28"/>
        </w:rPr>
        <w:t>技术、服务、商务及其他要求响应部分：</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rPr>
        <w:t>投标函；</w:t>
      </w:r>
    </w:p>
    <w:p>
      <w:pPr>
        <w:pStyle w:val="26"/>
        <w:numPr>
          <w:ilvl w:val="0"/>
          <w:numId w:val="15"/>
        </w:numPr>
        <w:tabs>
          <w:tab w:val="left" w:pos="1134"/>
        </w:tabs>
        <w:spacing w:line="360" w:lineRule="auto"/>
        <w:ind w:left="0" w:firstLine="546" w:firstLineChars="0"/>
        <w:rPr>
          <w:rFonts w:ascii="宋体" w:hAnsi="宋体"/>
          <w:b/>
          <w:color w:val="auto"/>
          <w:sz w:val="28"/>
          <w:szCs w:val="28"/>
        </w:rPr>
      </w:pPr>
      <w:r>
        <w:rPr>
          <w:rFonts w:hint="eastAsia" w:ascii="宋体" w:hAnsi="宋体"/>
          <w:b/>
          <w:sz w:val="28"/>
          <w:szCs w:val="28"/>
        </w:rPr>
        <w:t>开标一览表（投标报价以投标人在政府采购云平台开标一览表中填写的报价为准。）</w:t>
      </w:r>
      <w:r>
        <w:rPr>
          <w:rFonts w:hint="eastAsia" w:ascii="宋体" w:hAnsi="宋体"/>
          <w:b/>
          <w:color w:val="auto"/>
          <w:sz w:val="28"/>
          <w:szCs w:val="28"/>
        </w:rPr>
        <w:t>；</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rPr>
        <w:t>法定代表人身份证明书；</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rPr>
        <w:t>投标人基本情况表；</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rPr>
        <w:t>投标产品技术</w:t>
      </w:r>
      <w:r>
        <w:rPr>
          <w:rFonts w:hint="eastAsia" w:ascii="宋体" w:hAnsi="宋体"/>
          <w:b/>
          <w:color w:val="auto"/>
          <w:sz w:val="28"/>
          <w:szCs w:val="28"/>
          <w:lang w:eastAsia="zh-CN"/>
        </w:rPr>
        <w:t>及服务要求</w:t>
      </w:r>
      <w:r>
        <w:rPr>
          <w:rFonts w:hint="eastAsia" w:ascii="宋体" w:hAnsi="宋体"/>
          <w:b/>
          <w:color w:val="auto"/>
          <w:sz w:val="28"/>
          <w:szCs w:val="28"/>
        </w:rPr>
        <w:t>的详细描述；</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lang w:eastAsia="zh-CN"/>
        </w:rPr>
        <w:t>销售服务</w:t>
      </w:r>
      <w:r>
        <w:rPr>
          <w:rFonts w:hint="eastAsia" w:ascii="宋体" w:hAnsi="宋体"/>
          <w:b/>
          <w:color w:val="auto"/>
          <w:sz w:val="28"/>
          <w:szCs w:val="28"/>
        </w:rPr>
        <w:t>方案；</w:t>
      </w:r>
    </w:p>
    <w:p>
      <w:pPr>
        <w:pStyle w:val="26"/>
        <w:numPr>
          <w:ilvl w:val="0"/>
          <w:numId w:val="0"/>
        </w:numPr>
        <w:tabs>
          <w:tab w:val="left" w:pos="1418"/>
        </w:tabs>
        <w:spacing w:line="360" w:lineRule="auto"/>
        <w:rPr>
          <w:rFonts w:hint="eastAsia" w:ascii="宋体" w:hAnsi="宋体"/>
          <w:b/>
          <w:color w:val="auto"/>
          <w:sz w:val="28"/>
          <w:szCs w:val="28"/>
          <w:lang w:eastAsia="zh-CN"/>
        </w:rPr>
      </w:pPr>
      <w:r>
        <w:rPr>
          <w:rFonts w:hint="eastAsia" w:ascii="宋体" w:hAnsi="宋体"/>
          <w:b/>
          <w:color w:val="auto"/>
          <w:sz w:val="28"/>
          <w:szCs w:val="28"/>
          <w:lang w:eastAsia="zh-CN"/>
        </w:rPr>
        <w:t>　　七、应急保障预案；</w:t>
      </w:r>
    </w:p>
    <w:p>
      <w:pPr>
        <w:pStyle w:val="26"/>
        <w:numPr>
          <w:ilvl w:val="0"/>
          <w:numId w:val="0"/>
        </w:numPr>
        <w:tabs>
          <w:tab w:val="left" w:pos="1134"/>
        </w:tabs>
        <w:spacing w:line="360" w:lineRule="auto"/>
        <w:rPr>
          <w:rFonts w:ascii="宋体" w:hAnsi="宋体"/>
          <w:b/>
          <w:color w:val="auto"/>
          <w:sz w:val="28"/>
          <w:szCs w:val="28"/>
        </w:rPr>
      </w:pPr>
      <w:r>
        <w:rPr>
          <w:rFonts w:hint="eastAsia" w:ascii="宋体" w:hAnsi="宋体"/>
          <w:b/>
          <w:color w:val="auto"/>
          <w:sz w:val="28"/>
          <w:szCs w:val="28"/>
          <w:lang w:eastAsia="zh-CN"/>
        </w:rPr>
        <w:t>　　八、</w:t>
      </w:r>
      <w:r>
        <w:rPr>
          <w:rFonts w:hint="eastAsia" w:ascii="宋体" w:hAnsi="宋体"/>
          <w:b/>
          <w:color w:val="auto"/>
          <w:sz w:val="28"/>
          <w:szCs w:val="28"/>
        </w:rPr>
        <w:t>承诺函；</w:t>
      </w:r>
    </w:p>
    <w:p>
      <w:pPr>
        <w:pStyle w:val="26"/>
        <w:numPr>
          <w:ilvl w:val="0"/>
          <w:numId w:val="0"/>
        </w:numPr>
        <w:tabs>
          <w:tab w:val="left" w:pos="1418"/>
        </w:tabs>
        <w:spacing w:line="360" w:lineRule="auto"/>
        <w:rPr>
          <w:rFonts w:hint="eastAsia" w:ascii="宋体" w:hAnsi="宋体"/>
          <w:b/>
          <w:color w:val="auto"/>
          <w:sz w:val="28"/>
          <w:szCs w:val="28"/>
          <w:lang w:eastAsia="zh-CN"/>
        </w:rPr>
      </w:pPr>
    </w:p>
    <w:p>
      <w:pPr>
        <w:pStyle w:val="26"/>
        <w:numPr>
          <w:ilvl w:val="0"/>
          <w:numId w:val="0"/>
        </w:numPr>
        <w:tabs>
          <w:tab w:val="left" w:pos="1418"/>
        </w:tabs>
        <w:spacing w:line="360" w:lineRule="auto"/>
        <w:ind w:left="567" w:leftChars="0"/>
        <w:rPr>
          <w:rFonts w:hint="eastAsia" w:ascii="宋体" w:hAnsi="宋体"/>
          <w:b/>
          <w:color w:val="auto"/>
          <w:sz w:val="28"/>
          <w:szCs w:val="28"/>
        </w:rPr>
      </w:pPr>
    </w:p>
    <w:p>
      <w:pPr>
        <w:pStyle w:val="6"/>
        <w:numPr>
          <w:ilvl w:val="2"/>
          <w:numId w:val="3"/>
        </w:numPr>
        <w:ind w:left="0" w:firstLine="0"/>
        <w:rPr>
          <w:color w:val="auto"/>
        </w:rPr>
      </w:pPr>
      <w:bookmarkStart w:id="52" w:name="_Toc316291396"/>
      <w:bookmarkEnd w:id="52"/>
      <w:bookmarkStart w:id="53" w:name="_Toc316292019"/>
      <w:bookmarkEnd w:id="53"/>
      <w:bookmarkStart w:id="54" w:name="_Toc316292020"/>
      <w:bookmarkEnd w:id="54"/>
      <w:bookmarkStart w:id="55" w:name="_Toc316291395"/>
      <w:bookmarkEnd w:id="55"/>
      <w:bookmarkStart w:id="56" w:name="_Toc183682355"/>
      <w:bookmarkStart w:id="57" w:name="_Toc183582218"/>
      <w:bookmarkStart w:id="58" w:name="_Toc217446049"/>
      <w:r>
        <w:rPr>
          <w:rFonts w:hint="eastAsia"/>
          <w:color w:val="auto"/>
        </w:rPr>
        <w:t>投标文件格式</w:t>
      </w:r>
      <w:bookmarkEnd w:id="56"/>
      <w:bookmarkEnd w:id="57"/>
      <w:bookmarkEnd w:id="58"/>
      <w:r>
        <w:rPr>
          <w:rFonts w:hint="eastAsia"/>
          <w:color w:val="auto"/>
        </w:rPr>
        <w:tab/>
      </w:r>
    </w:p>
    <w:p>
      <w:pPr>
        <w:widowControl w:val="0"/>
        <w:numPr>
          <w:ilvl w:val="0"/>
          <w:numId w:val="16"/>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投标人应按照招标文件第3章中提供的“投标文件格式”填写相关内容。</w:t>
      </w:r>
    </w:p>
    <w:p>
      <w:pPr>
        <w:widowControl w:val="0"/>
        <w:numPr>
          <w:ilvl w:val="0"/>
          <w:numId w:val="16"/>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对于没有格式要求的投标文件由投标人自行编写。</w:t>
      </w:r>
    </w:p>
    <w:p>
      <w:pPr>
        <w:pStyle w:val="6"/>
        <w:numPr>
          <w:ilvl w:val="2"/>
          <w:numId w:val="3"/>
        </w:numPr>
        <w:ind w:left="0" w:firstLine="0"/>
        <w:rPr>
          <w:color w:val="auto"/>
        </w:rPr>
      </w:pPr>
      <w:bookmarkStart w:id="59" w:name="_Toc217446050"/>
      <w:bookmarkStart w:id="60" w:name="_Toc183682360"/>
      <w:bookmarkStart w:id="61" w:name="_Toc183582223"/>
      <w:r>
        <w:rPr>
          <w:rFonts w:hint="eastAsia"/>
          <w:color w:val="auto"/>
        </w:rPr>
        <w:t>投标报价</w:t>
      </w:r>
    </w:p>
    <w:p>
      <w:pPr>
        <w:widowControl w:val="0"/>
        <w:numPr>
          <w:ilvl w:val="0"/>
          <w:numId w:val="17"/>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投标人的报价是投标人响应招标项目要求的全部工作内容的价格体现，包括投标人完成本项目所需的一切费用。</w:t>
      </w:r>
    </w:p>
    <w:p>
      <w:pPr>
        <w:widowControl w:val="0"/>
        <w:numPr>
          <w:ilvl w:val="0"/>
          <w:numId w:val="17"/>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投标人每种货物及服务内容只允许有一个报价，并且在合同履行过程中是固定不变的，任何有选择或可调整的报价将不予接受，并按无效投标处理。</w:t>
      </w:r>
    </w:p>
    <w:p>
      <w:pPr>
        <w:widowControl w:val="0"/>
        <w:numPr>
          <w:ilvl w:val="0"/>
          <w:numId w:val="17"/>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投标文件报价出现前后不一致的，按照下列规定修正：（1）大写金额和小写金额不一致的，以大写金额为准，但大写金额出现文字错误，导致金额无法判断的除外；（2）单价金额小数点或者百分比有明显错位的，应以总价为准，并修改单价；（3）总价金额与按单价汇总金额不一致的，以单价金额计算结果为准。</w:t>
      </w:r>
    </w:p>
    <w:p>
      <w:pPr>
        <w:tabs>
          <w:tab w:val="left" w:pos="1134"/>
        </w:tabs>
        <w:spacing w:line="360" w:lineRule="auto"/>
        <w:ind w:firstLine="565" w:firstLineChars="202"/>
        <w:rPr>
          <w:rFonts w:hint="eastAsia" w:cs="Arial"/>
          <w:color w:val="auto"/>
          <w:sz w:val="28"/>
          <w:szCs w:val="28"/>
        </w:rPr>
      </w:pPr>
      <w:r>
        <w:rPr>
          <w:rFonts w:hint="eastAsia" w:cs="Arial"/>
          <w:color w:val="auto"/>
          <w:sz w:val="28"/>
          <w:szCs w:val="28"/>
        </w:rPr>
        <w:t>同时出现两种以上不一致的，按照前款规定的顺序修正。修正后的报价经投标人以书面形式通过</w:t>
      </w:r>
      <w:r>
        <w:rPr>
          <w:rFonts w:hint="eastAsia" w:ascii="宋体" w:hAnsi="宋体"/>
          <w:color w:val="000000" w:themeColor="text1"/>
          <w:sz w:val="28"/>
          <w:szCs w:val="28"/>
          <w14:textFill>
            <w14:solidFill>
              <w14:schemeClr w14:val="tx1"/>
            </w14:solidFill>
          </w14:textFill>
        </w:rPr>
        <w:t>政府采购云平台</w:t>
      </w:r>
      <w:r>
        <w:rPr>
          <w:rFonts w:hint="eastAsia" w:cs="Arial"/>
          <w:color w:val="auto"/>
          <w:sz w:val="28"/>
          <w:szCs w:val="28"/>
        </w:rPr>
        <w:t>进行确认，并加盖投标人（法定名称）电子签章，投标人逾时确认的，其投标无效。</w:t>
      </w:r>
      <w:r>
        <w:rPr>
          <w:rFonts w:hint="eastAsia" w:ascii="宋体" w:hAnsi="宋体"/>
          <w:color w:val="auto"/>
          <w:sz w:val="28"/>
          <w:szCs w:val="28"/>
        </w:rPr>
        <w:t>如因断电、断网、系统故障或其他不可抗力等因素</w:t>
      </w:r>
      <w:r>
        <w:rPr>
          <w:rFonts w:hint="eastAsia" w:cs="Arial"/>
          <w:color w:val="auto"/>
          <w:sz w:val="28"/>
          <w:szCs w:val="28"/>
        </w:rPr>
        <w:t>，导致系统无法使用的，由投标人按评标委员会的要求进行澄清或者说明。</w:t>
      </w:r>
    </w:p>
    <w:p>
      <w:pPr>
        <w:pStyle w:val="2"/>
        <w:rPr>
          <w:rFonts w:hint="eastAsia" w:ascii="宋体" w:hAnsi="宋体" w:cs="Times New Roman" w:eastAsiaTheme="minorEastAsia"/>
          <w:b/>
          <w:bCs/>
          <w:color w:val="auto"/>
          <w:kern w:val="0"/>
          <w:sz w:val="28"/>
          <w:szCs w:val="28"/>
          <w:lang w:val="en-US" w:eastAsia="zh-CN" w:bidi="ar-SA"/>
        </w:rPr>
      </w:pPr>
      <w:r>
        <w:rPr>
          <w:rFonts w:hint="eastAsia" w:cs="Arial"/>
          <w:color w:val="auto"/>
          <w:sz w:val="28"/>
          <w:szCs w:val="28"/>
          <w:lang w:eastAsia="zh-CN"/>
        </w:rPr>
        <w:t>　　</w:t>
      </w:r>
      <w:r>
        <w:rPr>
          <w:rFonts w:hint="eastAsia" w:ascii="宋体" w:hAnsi="宋体" w:cs="Times New Roman" w:eastAsiaTheme="minorEastAsia"/>
          <w:b/>
          <w:bCs/>
          <w:color w:val="auto"/>
          <w:kern w:val="0"/>
          <w:sz w:val="28"/>
          <w:szCs w:val="28"/>
          <w:lang w:val="en-US" w:eastAsia="zh-CN" w:bidi="ar-SA"/>
        </w:rPr>
        <w:t>本项目投标报价为供货产品的折扣率。</w:t>
      </w:r>
    </w:p>
    <w:p>
      <w:pPr>
        <w:pStyle w:val="6"/>
        <w:numPr>
          <w:ilvl w:val="2"/>
          <w:numId w:val="3"/>
        </w:numPr>
        <w:ind w:left="0" w:firstLine="0"/>
        <w:rPr>
          <w:color w:val="auto"/>
        </w:rPr>
      </w:pPr>
      <w:r>
        <w:rPr>
          <w:rFonts w:hint="eastAsia"/>
          <w:color w:val="auto"/>
        </w:rPr>
        <w:t>投标保证金</w:t>
      </w:r>
      <w:bookmarkEnd w:id="59"/>
      <w:bookmarkEnd w:id="60"/>
      <w:bookmarkEnd w:id="61"/>
    </w:p>
    <w:p>
      <w:pPr>
        <w:tabs>
          <w:tab w:val="left" w:pos="1134"/>
        </w:tabs>
        <w:spacing w:line="360" w:lineRule="auto"/>
        <w:ind w:firstLine="565" w:firstLineChars="202"/>
        <w:rPr>
          <w:rFonts w:cs="Arial"/>
          <w:color w:val="auto"/>
          <w:sz w:val="28"/>
          <w:szCs w:val="28"/>
        </w:rPr>
      </w:pPr>
      <w:r>
        <w:rPr>
          <w:rFonts w:hint="eastAsia" w:cs="Arial"/>
          <w:color w:val="auto"/>
          <w:sz w:val="28"/>
          <w:szCs w:val="28"/>
        </w:rPr>
        <w:t>本项目不收取投标保证金。</w:t>
      </w:r>
    </w:p>
    <w:p>
      <w:pPr>
        <w:pStyle w:val="6"/>
        <w:numPr>
          <w:ilvl w:val="2"/>
          <w:numId w:val="3"/>
        </w:numPr>
        <w:tabs>
          <w:tab w:val="left" w:pos="851"/>
        </w:tabs>
        <w:ind w:left="0" w:firstLine="0"/>
        <w:rPr>
          <w:color w:val="auto"/>
        </w:rPr>
      </w:pPr>
      <w:bookmarkStart w:id="62" w:name="_Toc316291400"/>
      <w:bookmarkEnd w:id="62"/>
      <w:bookmarkStart w:id="63" w:name="_Toc316292024"/>
      <w:bookmarkEnd w:id="63"/>
      <w:bookmarkStart w:id="64" w:name="_Toc183582224"/>
      <w:bookmarkStart w:id="65" w:name="_Toc217446051"/>
      <w:bookmarkStart w:id="66" w:name="_Toc183682361"/>
      <w:r>
        <w:rPr>
          <w:rFonts w:hint="eastAsia"/>
          <w:color w:val="auto"/>
        </w:rPr>
        <w:t>投标有效期</w:t>
      </w:r>
      <w:bookmarkEnd w:id="64"/>
      <w:bookmarkEnd w:id="65"/>
      <w:bookmarkEnd w:id="66"/>
    </w:p>
    <w:p>
      <w:pPr>
        <w:widowControl w:val="0"/>
        <w:numPr>
          <w:ilvl w:val="0"/>
          <w:numId w:val="18"/>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投标有效期为开标后</w:t>
      </w:r>
      <w:r>
        <w:rPr>
          <w:rFonts w:hint="eastAsia" w:ascii="宋体" w:hAnsi="宋体"/>
          <w:color w:val="auto"/>
          <w:sz w:val="28"/>
          <w:szCs w:val="28"/>
          <w:u w:val="single"/>
        </w:rPr>
        <w:t>120</w:t>
      </w:r>
      <w:r>
        <w:rPr>
          <w:rFonts w:hint="eastAsia" w:ascii="宋体" w:hAnsi="宋体"/>
          <w:color w:val="auto"/>
          <w:sz w:val="28"/>
          <w:szCs w:val="28"/>
        </w:rPr>
        <w:t>天。投标有效期短于此规定期限的或不作响应的，则其投标文件将按无效投标文件处理。</w:t>
      </w:r>
    </w:p>
    <w:p>
      <w:pPr>
        <w:widowControl w:val="0"/>
        <w:numPr>
          <w:ilvl w:val="0"/>
          <w:numId w:val="18"/>
        </w:numPr>
        <w:tabs>
          <w:tab w:val="left" w:pos="1134"/>
        </w:tabs>
        <w:spacing w:line="360" w:lineRule="auto"/>
        <w:ind w:left="0" w:firstLine="567"/>
        <w:jc w:val="both"/>
        <w:rPr>
          <w:rFonts w:ascii="宋体" w:hAnsi="宋体"/>
          <w:color w:val="auto"/>
          <w:sz w:val="28"/>
          <w:szCs w:val="28"/>
        </w:rPr>
      </w:pPr>
      <w:bookmarkStart w:id="67" w:name="_Toc183582225"/>
      <w:bookmarkStart w:id="68" w:name="_Toc217446052"/>
      <w:bookmarkStart w:id="69" w:name="_Toc183682362"/>
      <w:r>
        <w:rPr>
          <w:rFonts w:hint="eastAsia" w:ascii="宋体" w:hAnsi="宋体"/>
          <w:color w:val="auto"/>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6"/>
        <w:numPr>
          <w:ilvl w:val="2"/>
          <w:numId w:val="3"/>
        </w:numPr>
        <w:tabs>
          <w:tab w:val="left" w:pos="851"/>
        </w:tabs>
        <w:ind w:left="0" w:firstLine="0"/>
        <w:rPr>
          <w:color w:val="auto"/>
        </w:rPr>
      </w:pPr>
      <w:r>
        <w:rPr>
          <w:rFonts w:hint="eastAsia"/>
          <w:color w:val="auto"/>
        </w:rPr>
        <w:t>投标文件的制作和签章、加密</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二、投标文件制作详情：</w:t>
      </w:r>
    </w:p>
    <w:p>
      <w:pPr>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2、投标文件每页均应加盖投标人（法定名称）电子签章，不得使用投标人专用章（如经济合同章、投标专用章等）或下属单位印章代替。</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3、投标人应使用本企业CA数字证书对投标文件进行加密。</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4、招标文件有修改的，投标人须重新下载修改后的招标文件（修改后的招标文件在更正公告中下载），根据修改后的招标文件制作、撤回修改，并递交投标文件。</w:t>
      </w:r>
    </w:p>
    <w:p>
      <w:pPr>
        <w:ind w:firstLine="560" w:firstLineChars="200"/>
      </w:pPr>
      <w:r>
        <w:rPr>
          <w:rFonts w:hint="eastAsia" w:ascii="宋体" w:hAnsi="宋体"/>
          <w:color w:val="000000" w:themeColor="text1"/>
          <w:sz w:val="28"/>
          <w:szCs w:val="28"/>
          <w14:textFill>
            <w14:solidFill>
              <w14:schemeClr w14:val="tx1"/>
            </w14:solidFill>
          </w14:textFill>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bookmarkEnd w:id="67"/>
    <w:bookmarkEnd w:id="68"/>
    <w:bookmarkEnd w:id="69"/>
    <w:p>
      <w:pPr>
        <w:pStyle w:val="6"/>
        <w:numPr>
          <w:ilvl w:val="2"/>
          <w:numId w:val="3"/>
        </w:numPr>
        <w:ind w:left="0" w:firstLine="0"/>
        <w:rPr>
          <w:color w:val="auto"/>
        </w:rPr>
      </w:pPr>
      <w:bookmarkStart w:id="70" w:name="_Toc316475579"/>
      <w:bookmarkEnd w:id="70"/>
      <w:bookmarkStart w:id="71" w:name="_Toc316475581"/>
      <w:bookmarkEnd w:id="71"/>
      <w:bookmarkStart w:id="72" w:name="_Toc316475582"/>
      <w:bookmarkEnd w:id="72"/>
      <w:bookmarkStart w:id="73" w:name="_Toc316475583"/>
      <w:bookmarkEnd w:id="73"/>
      <w:bookmarkStart w:id="74" w:name="_Toc316475580"/>
      <w:bookmarkEnd w:id="74"/>
      <w:bookmarkStart w:id="75" w:name="_Toc316475578"/>
      <w:bookmarkEnd w:id="75"/>
      <w:bookmarkStart w:id="76" w:name="_Toc316475577"/>
      <w:bookmarkEnd w:id="76"/>
      <w:bookmarkStart w:id="77" w:name="_Toc183582227"/>
      <w:bookmarkStart w:id="78" w:name="_Toc183682364"/>
      <w:bookmarkStart w:id="79" w:name="_Toc217446054"/>
      <w:r>
        <w:rPr>
          <w:rFonts w:hint="eastAsia"/>
          <w:color w:val="auto"/>
        </w:rPr>
        <w:t>电子投标文件的</w:t>
      </w:r>
      <w:bookmarkEnd w:id="77"/>
      <w:bookmarkEnd w:id="78"/>
      <w:r>
        <w:rPr>
          <w:rFonts w:hint="eastAsia"/>
          <w:color w:val="auto"/>
        </w:rPr>
        <w:t>递交</w:t>
      </w:r>
      <w:bookmarkEnd w:id="79"/>
    </w:p>
    <w:p>
      <w:pPr>
        <w:tabs>
          <w:tab w:val="left" w:pos="0"/>
        </w:tabs>
        <w:spacing w:line="360" w:lineRule="auto"/>
        <w:ind w:firstLine="420" w:firstLineChars="15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一、投标人应当在投标文件递交截止时间前，将生成的已加密的电子投标文件成功递交至“政府采购云平台”。</w:t>
      </w:r>
    </w:p>
    <w:p>
      <w:pPr>
        <w:tabs>
          <w:tab w:val="left" w:pos="0"/>
        </w:tabs>
        <w:spacing w:line="360" w:lineRule="auto"/>
        <w:ind w:firstLine="420" w:firstLineChars="15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二、因招标文件的修改推迟投标截止日期的，投标人按市公资交易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pPr>
      <w:r>
        <w:rPr>
          <w:rFonts w:hint="eastAsia" w:ascii="宋体" w:hAnsi="宋体" w:eastAsiaTheme="minorEastAsia" w:cstheme="minorBidi"/>
          <w:bCs/>
          <w:color w:val="000000" w:themeColor="text1"/>
          <w:sz w:val="28"/>
          <w:szCs w:val="28"/>
          <w14:textFill>
            <w14:solidFill>
              <w14:schemeClr w14:val="tx1"/>
            </w14:solidFill>
          </w14:textFill>
        </w:rPr>
        <w:t>三、投标人应充分考虑递交文件的不可预见因素，未在投标截止时间前完成递交的，在投标截止时间后将无法递交</w:t>
      </w:r>
      <w:r>
        <w:rPr>
          <w:rFonts w:hint="eastAsia" w:ascii="宋体" w:hAnsi="宋体"/>
          <w:bCs/>
          <w:color w:val="000000" w:themeColor="text1"/>
          <w:sz w:val="28"/>
          <w:szCs w:val="28"/>
          <w14:textFill>
            <w14:solidFill>
              <w14:schemeClr w14:val="tx1"/>
            </w14:solidFill>
          </w14:textFill>
        </w:rPr>
        <w:t>。</w:t>
      </w:r>
    </w:p>
    <w:p>
      <w:pPr>
        <w:pStyle w:val="6"/>
        <w:numPr>
          <w:ilvl w:val="2"/>
          <w:numId w:val="3"/>
        </w:numPr>
        <w:ind w:left="0" w:firstLine="0"/>
        <w:rPr>
          <w:color w:val="auto"/>
        </w:rPr>
      </w:pPr>
      <w:r>
        <w:rPr>
          <w:rFonts w:hint="eastAsia"/>
          <w:color w:val="auto"/>
        </w:rPr>
        <w:t>投标文件的补充、修改</w:t>
      </w:r>
    </w:p>
    <w:p>
      <w:pPr>
        <w:numPr>
          <w:ilvl w:val="0"/>
          <w:numId w:val="19"/>
        </w:numPr>
        <w:spacing w:before="120"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19"/>
        </w:numPr>
        <w:spacing w:before="120" w:after="200" w:line="360" w:lineRule="auto"/>
        <w:ind w:left="0" w:firstLine="567"/>
      </w:pPr>
      <w:r>
        <w:rPr>
          <w:rFonts w:hint="eastAsia" w:ascii="宋体" w:hAnsi="宋体"/>
          <w:color w:val="000000" w:themeColor="text1"/>
          <w:sz w:val="28"/>
          <w:szCs w:val="28"/>
          <w14:textFill>
            <w14:solidFill>
              <w14:schemeClr w14:val="tx1"/>
            </w14:solidFill>
          </w14:textFill>
        </w:rPr>
        <w:t>在投标截止时间之后，投标人不得对其递交的投标文件做任何补充、修改。</w:t>
      </w:r>
    </w:p>
    <w:p>
      <w:pPr>
        <w:pStyle w:val="6"/>
        <w:numPr>
          <w:ilvl w:val="2"/>
          <w:numId w:val="3"/>
        </w:numPr>
        <w:rPr>
          <w:color w:val="auto"/>
        </w:rPr>
      </w:pPr>
      <w:bookmarkStart w:id="80" w:name="_Toc316475586"/>
      <w:bookmarkEnd w:id="80"/>
      <w:bookmarkStart w:id="81" w:name="_Toc316475587"/>
      <w:bookmarkEnd w:id="81"/>
      <w:r>
        <w:rPr>
          <w:rFonts w:hint="eastAsia"/>
          <w:color w:val="auto"/>
        </w:rPr>
        <w:t>投标文件的撤回</w:t>
      </w:r>
    </w:p>
    <w:p>
      <w:pPr>
        <w:numPr>
          <w:ilvl w:val="0"/>
          <w:numId w:val="0"/>
        </w:numPr>
        <w:spacing w:after="0" w:line="240" w:lineRule="auto"/>
        <w:ind w:left="0" w:leftChars="0" w:firstLine="560" w:firstLineChars="200"/>
      </w:pPr>
      <w:r>
        <w:rPr>
          <w:rFonts w:hint="eastAsia" w:ascii="宋体" w:hAnsi="宋体"/>
          <w:bCs/>
          <w:color w:val="000000" w:themeColor="text1"/>
          <w:sz w:val="28"/>
          <w:szCs w:val="28"/>
          <w14:textFill>
            <w14:solidFill>
              <w14:schemeClr w14:val="tx1"/>
            </w14:solidFill>
          </w14:textFill>
        </w:rPr>
        <w:t>在投标截止时间之前，投标人可对已递交的投标文件进行撤回。在投标截止时间之后，投标人不得撤回投标文件。</w:t>
      </w:r>
    </w:p>
    <w:p>
      <w:pPr>
        <w:pStyle w:val="6"/>
        <w:numPr>
          <w:ilvl w:val="2"/>
          <w:numId w:val="3"/>
        </w:numPr>
        <w:rPr>
          <w:color w:val="auto"/>
        </w:rPr>
      </w:pPr>
      <w:r>
        <w:rPr>
          <w:rFonts w:hint="eastAsia"/>
          <w:color w:val="auto"/>
        </w:rPr>
        <w:t>电子投标文件的解密</w:t>
      </w:r>
    </w:p>
    <w:p>
      <w:pPr>
        <w:tabs>
          <w:tab w:val="left" w:pos="1134"/>
        </w:tabs>
        <w:spacing w:before="120" w:line="360" w:lineRule="auto"/>
        <w:ind w:firstLine="565" w:firstLineChars="202"/>
        <w:rPr>
          <w:rFonts w:ascii="宋体" w:hAnsi="宋体"/>
          <w:bCs/>
          <w:color w:val="000000" w:themeColor="text1"/>
          <w:sz w:val="28"/>
          <w:szCs w:val="28"/>
          <w14:textFill>
            <w14:solidFill>
              <w14:schemeClr w14:val="tx1"/>
            </w14:solidFill>
          </w14:textFill>
        </w:rPr>
      </w:pPr>
      <w:bookmarkStart w:id="82" w:name="_Toc89075878"/>
      <w:bookmarkStart w:id="83" w:name="_Toc183682368"/>
      <w:bookmarkStart w:id="84" w:name="_Toc217446056"/>
      <w:bookmarkStart w:id="85" w:name="_Toc183582231"/>
      <w:bookmarkStart w:id="86" w:name="_Toc77400782"/>
      <w:r>
        <w:rPr>
          <w:rFonts w:hint="eastAsia" w:ascii="宋体" w:hAnsi="宋体"/>
          <w:bCs/>
          <w:color w:val="000000" w:themeColor="text1"/>
          <w:sz w:val="28"/>
          <w:szCs w:val="28"/>
          <w14:textFill>
            <w14:solidFill>
              <w14:schemeClr w14:val="tx1"/>
            </w14:solidFill>
          </w14:textFill>
        </w:rPr>
        <w:t>投标人</w:t>
      </w:r>
      <w:r>
        <w:rPr>
          <w:rFonts w:hint="eastAsia" w:ascii="宋体" w:hAnsi="宋体"/>
          <w:color w:val="000000" w:themeColor="text1"/>
          <w:sz w:val="28"/>
          <w:szCs w:val="28"/>
          <w14:textFill>
            <w14:solidFill>
              <w14:schemeClr w14:val="tx1"/>
            </w14:solidFill>
          </w14:textFill>
        </w:rPr>
        <w:t>登录政府采购云平台，点击“项目采购—开标评标”模块，找到对应项目，进入“开标大厅”，等待</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公资交易中心开启解密后，进行线上解密。</w:t>
      </w:r>
      <w:r>
        <w:rPr>
          <w:rFonts w:hint="eastAsia" w:ascii="宋体" w:hAnsi="宋体"/>
          <w:bCs/>
          <w:color w:val="000000" w:themeColor="text1"/>
          <w:sz w:val="28"/>
          <w:szCs w:val="28"/>
          <w14:textFill>
            <w14:solidFill>
              <w14:schemeClr w14:val="tx1"/>
            </w14:solidFill>
          </w14:textFill>
        </w:rPr>
        <w:t>除因</w:t>
      </w:r>
      <w:r>
        <w:rPr>
          <w:rFonts w:hint="eastAsia" w:ascii="宋体" w:hAnsi="宋体"/>
          <w:bCs/>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w:t>
      </w:r>
      <w:r>
        <w:rPr>
          <w:rFonts w:hint="eastAsia" w:ascii="宋体" w:hAnsi="宋体"/>
          <w:bCs/>
          <w:color w:val="000000" w:themeColor="text1"/>
          <w:sz w:val="28"/>
          <w:szCs w:val="28"/>
          <w14:textFill>
            <w14:solidFill>
              <w14:schemeClr w14:val="tx1"/>
            </w14:solidFill>
          </w14:textFill>
        </w:rPr>
        <w:t>断电、断网、系统故障或其他不可抗力等因素，导致系统无法使用外，投标人在规定的解密时间内，未成功解密的投标文件将视为无效投标文件。</w:t>
      </w:r>
    </w:p>
    <w:p>
      <w:pPr>
        <w:pStyle w:val="5"/>
        <w:numPr>
          <w:ilvl w:val="1"/>
          <w:numId w:val="3"/>
        </w:numPr>
        <w:spacing w:before="0" w:after="0"/>
        <w:rPr>
          <w:color w:val="auto"/>
        </w:rPr>
      </w:pPr>
      <w:bookmarkStart w:id="87" w:name="_Toc12"/>
      <w:r>
        <w:rPr>
          <w:rFonts w:hint="eastAsia"/>
          <w:color w:val="auto"/>
        </w:rPr>
        <w:t>开标、资格审查、评标和中标</w:t>
      </w:r>
      <w:bookmarkEnd w:id="82"/>
      <w:bookmarkEnd w:id="83"/>
      <w:bookmarkEnd w:id="84"/>
      <w:bookmarkEnd w:id="85"/>
      <w:bookmarkEnd w:id="86"/>
      <w:bookmarkEnd w:id="87"/>
    </w:p>
    <w:p>
      <w:pPr>
        <w:pStyle w:val="6"/>
        <w:numPr>
          <w:ilvl w:val="2"/>
          <w:numId w:val="3"/>
        </w:numPr>
        <w:ind w:left="0" w:firstLine="0"/>
        <w:rPr>
          <w:color w:val="auto"/>
        </w:rPr>
      </w:pPr>
      <w:bookmarkStart w:id="88" w:name="_Toc183682369"/>
      <w:bookmarkStart w:id="89" w:name="_Toc217446057"/>
      <w:bookmarkStart w:id="90" w:name="_Toc183582232"/>
      <w:r>
        <w:rPr>
          <w:rFonts w:hint="eastAsia"/>
          <w:color w:val="auto"/>
        </w:rPr>
        <w:t>开标</w:t>
      </w:r>
      <w:bookmarkEnd w:id="88"/>
      <w:bookmarkEnd w:id="89"/>
      <w:bookmarkEnd w:id="90"/>
      <w:r>
        <w:rPr>
          <w:rFonts w:hint="eastAsia"/>
          <w:color w:val="auto"/>
          <w:lang w:eastAsia="zh-CN"/>
        </w:rPr>
        <w:t>及开标程序</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本项目为不见面开标项目。递交电子投标文件的投标人不足3家的，不予开标。</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解密投标文件。等待</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公资交易中心开启解密后，投标人进行线上解密。开启解密后，投标人应在60分钟内，使用加密该投标文件的CA数字证书在线完成投标文件的解密。除因</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公资交易中心断电、断网、系统故障或其他不可抗力等因素，导致系统无法使用外，投标人在规定的解密时间内，未成功解密的投标文件将视为无效投标文件。</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投标人对开标过程和开标记录有疑义，以及认为采购人、</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公资交易中心相关工作人员有需要回避的情形的，及时向工作人员提出询问或者回避申请。采购人、</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公资交易中心对投标人提出的询问或者回避申请应当及时处理。</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因</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公资交易中心断电、断网、系统故障或其他不可抗力等因素导致不见面开标系统无法正常运行的，开标活动中止或延迟，待系统恢复正常后继续进行开标活动。</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不见面开标过程中，各方主体均应遵守互联网有关规定，不得发表与交易活动无关的言论。</w:t>
      </w:r>
    </w:p>
    <w:p>
      <w:pPr>
        <w:pStyle w:val="6"/>
        <w:numPr>
          <w:ilvl w:val="2"/>
          <w:numId w:val="3"/>
        </w:numPr>
        <w:ind w:left="0" w:firstLine="0"/>
        <w:rPr>
          <w:color w:val="auto"/>
        </w:rPr>
      </w:pPr>
      <w:r>
        <w:rPr>
          <w:rFonts w:hint="eastAsia"/>
          <w:color w:val="auto"/>
        </w:rPr>
        <w:t>资格审查</w:t>
      </w:r>
    </w:p>
    <w:p>
      <w:pPr>
        <w:spacing w:line="360" w:lineRule="auto"/>
        <w:ind w:firstLine="560" w:firstLineChars="200"/>
        <w:rPr>
          <w:rFonts w:ascii="宋体" w:hAnsi="宋体"/>
          <w:color w:val="auto"/>
          <w:sz w:val="28"/>
          <w:szCs w:val="28"/>
        </w:rPr>
      </w:pPr>
      <w:r>
        <w:rPr>
          <w:rFonts w:hint="eastAsia" w:ascii="宋体" w:hAnsi="宋体"/>
          <w:color w:val="auto"/>
          <w:sz w:val="28"/>
          <w:szCs w:val="28"/>
        </w:rPr>
        <w:t>详见招标文件第5章。</w:t>
      </w:r>
    </w:p>
    <w:p>
      <w:pPr>
        <w:pStyle w:val="6"/>
        <w:numPr>
          <w:ilvl w:val="2"/>
          <w:numId w:val="3"/>
        </w:numPr>
        <w:ind w:left="0" w:firstLine="0"/>
        <w:rPr>
          <w:color w:val="auto"/>
        </w:rPr>
      </w:pPr>
      <w:r>
        <w:rPr>
          <w:rFonts w:hint="eastAsia"/>
          <w:color w:val="auto"/>
        </w:rPr>
        <w:t>评标</w:t>
      </w:r>
    </w:p>
    <w:p>
      <w:pPr>
        <w:spacing w:line="360" w:lineRule="auto"/>
        <w:ind w:firstLine="560" w:firstLineChars="200"/>
        <w:rPr>
          <w:rFonts w:ascii="宋体" w:hAnsi="宋体"/>
          <w:color w:val="auto"/>
          <w:sz w:val="28"/>
          <w:szCs w:val="28"/>
        </w:rPr>
      </w:pPr>
      <w:r>
        <w:rPr>
          <w:rFonts w:hint="eastAsia" w:ascii="宋体" w:hAnsi="宋体"/>
          <w:color w:val="auto"/>
          <w:sz w:val="28"/>
          <w:szCs w:val="28"/>
        </w:rPr>
        <w:t>详见招标文件第6章。</w:t>
      </w:r>
    </w:p>
    <w:p>
      <w:pPr>
        <w:pStyle w:val="6"/>
        <w:numPr>
          <w:ilvl w:val="2"/>
          <w:numId w:val="3"/>
        </w:numPr>
        <w:ind w:left="0" w:firstLine="0"/>
        <w:rPr>
          <w:color w:val="auto"/>
        </w:rPr>
      </w:pPr>
      <w:bookmarkStart w:id="91" w:name="_Toc183582238"/>
      <w:bookmarkStart w:id="92" w:name="_Toc183682375"/>
      <w:bookmarkStart w:id="93" w:name="_Toc217446063"/>
      <w:r>
        <w:rPr>
          <w:rFonts w:hint="eastAsia"/>
          <w:color w:val="auto"/>
        </w:rPr>
        <w:t>中标通知</w:t>
      </w:r>
      <w:bookmarkEnd w:id="91"/>
      <w:bookmarkEnd w:id="92"/>
      <w:r>
        <w:rPr>
          <w:rFonts w:hint="eastAsia"/>
          <w:color w:val="auto"/>
        </w:rPr>
        <w:t>书</w:t>
      </w:r>
      <w:bookmarkEnd w:id="93"/>
    </w:p>
    <w:p>
      <w:pPr>
        <w:widowControl/>
        <w:ind w:right="210" w:firstLine="560" w:firstLineChars="200"/>
        <w:jc w:val="left"/>
        <w:rPr>
          <w:rFonts w:ascii="宋体" w:hAnsi="宋体"/>
          <w:color w:val="000000" w:themeColor="text1"/>
          <w:sz w:val="28"/>
          <w:szCs w:val="28"/>
          <w14:textFill>
            <w14:solidFill>
              <w14:schemeClr w14:val="tx1"/>
            </w14:solidFill>
          </w14:textFill>
        </w:rPr>
      </w:pPr>
      <w:bookmarkStart w:id="94" w:name="_Toc217446064"/>
      <w:bookmarkStart w:id="95" w:name="_Toc183582240"/>
      <w:bookmarkStart w:id="96" w:name="_Toc183682377"/>
      <w:r>
        <w:rPr>
          <w:rFonts w:hint="eastAsia" w:ascii="宋体" w:hAnsi="宋体"/>
          <w:color w:val="000000" w:themeColor="text1"/>
          <w:sz w:val="28"/>
          <w:szCs w:val="28"/>
          <w14:textFill>
            <w14:solidFill>
              <w14:schemeClr w14:val="tx1"/>
            </w14:solidFill>
          </w14:textFill>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二、中标通知书对采购人和中标人均具有法律效力。中标通知书发出后，采购人改变中标结果，或者中标人无正当理由放弃中标的，应当承担相应的法律责任。</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三、中标公告在四川政府采购网上公告后，中标供应商自行登录政府采购云平台下载中标通知书。</w:t>
      </w:r>
    </w:p>
    <w:p>
      <w:pPr>
        <w:pStyle w:val="5"/>
        <w:numPr>
          <w:ilvl w:val="1"/>
          <w:numId w:val="3"/>
        </w:numPr>
        <w:spacing w:before="0" w:after="0"/>
        <w:rPr>
          <w:color w:val="auto"/>
        </w:rPr>
      </w:pPr>
      <w:bookmarkStart w:id="97" w:name="_Toc10974"/>
      <w:r>
        <w:rPr>
          <w:rFonts w:hint="eastAsia"/>
          <w:color w:val="auto"/>
        </w:rPr>
        <w:t>签订及履行合同</w:t>
      </w:r>
      <w:bookmarkEnd w:id="94"/>
      <w:r>
        <w:rPr>
          <w:rFonts w:hint="eastAsia"/>
          <w:color w:val="auto"/>
        </w:rPr>
        <w:t>和验收</w:t>
      </w:r>
      <w:bookmarkEnd w:id="97"/>
    </w:p>
    <w:p>
      <w:pPr>
        <w:pStyle w:val="6"/>
        <w:numPr>
          <w:ilvl w:val="2"/>
          <w:numId w:val="3"/>
        </w:numPr>
        <w:ind w:left="0" w:firstLine="0"/>
        <w:rPr>
          <w:color w:val="auto"/>
        </w:rPr>
      </w:pPr>
      <w:bookmarkStart w:id="98" w:name="_Toc217446065"/>
      <w:r>
        <w:rPr>
          <w:rFonts w:hint="eastAsia"/>
          <w:color w:val="auto"/>
        </w:rPr>
        <w:t>签订合同</w:t>
      </w:r>
      <w:bookmarkEnd w:id="98"/>
    </w:p>
    <w:p>
      <w:pPr>
        <w:numPr>
          <w:ilvl w:val="0"/>
          <w:numId w:val="21"/>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bookmarkStart w:id="99" w:name="_Toc315871033"/>
      <w:bookmarkEnd w:id="99"/>
      <w:bookmarkStart w:id="100" w:name="_Toc217446066"/>
      <w:bookmarkStart w:id="101" w:name="_Toc217446069"/>
      <w:r>
        <w:rPr>
          <w:rFonts w:hint="eastAsia" w:ascii="宋体" w:hAnsi="宋体"/>
          <w:color w:val="000000" w:themeColor="text1"/>
          <w:sz w:val="28"/>
          <w:szCs w:val="28"/>
          <w14:textFill>
            <w14:solidFill>
              <w14:schemeClr w14:val="tx1"/>
            </w14:solidFill>
          </w14:textFill>
        </w:rPr>
        <w:t>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numPr>
          <w:ilvl w:val="0"/>
          <w:numId w:val="21"/>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采购人不得向中标人提出任何不合理的要求，作为签订合同的条件，不得与中标人私下订立背离合同实质性内容的任何协议，所签订的合同不得对招标文件和中标人投标文件作实质性修改。</w:t>
      </w:r>
    </w:p>
    <w:p>
      <w:pPr>
        <w:numPr>
          <w:ilvl w:val="0"/>
          <w:numId w:val="21"/>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招标文件、投标文件、中标通知书等一切与本项目评标结果有关且经责任主体确认的资料均为合同的有效组成部分。</w:t>
      </w:r>
    </w:p>
    <w:p>
      <w:pPr>
        <w:numPr>
          <w:ilvl w:val="0"/>
          <w:numId w:val="21"/>
        </w:numPr>
        <w:tabs>
          <w:tab w:val="left" w:pos="1134"/>
        </w:tabs>
        <w:spacing w:after="200"/>
        <w:ind w:left="0" w:firstLine="565" w:firstLineChars="202"/>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询问或者质疑事项可能影响中标、成交结果的，采购人应当暂停签订合同，已经签订合同的，应当中止履行合同。</w:t>
      </w:r>
    </w:p>
    <w:p>
      <w:pPr>
        <w:pStyle w:val="6"/>
        <w:numPr>
          <w:ilvl w:val="2"/>
          <w:numId w:val="3"/>
        </w:numPr>
        <w:ind w:left="0" w:firstLine="0"/>
        <w:rPr>
          <w:color w:val="auto"/>
        </w:rPr>
      </w:pPr>
      <w:r>
        <w:rPr>
          <w:rFonts w:hint="eastAsia"/>
          <w:color w:val="auto"/>
        </w:rPr>
        <w:t>合同分包</w:t>
      </w:r>
      <w:bookmarkEnd w:id="100"/>
      <w:r>
        <w:rPr>
          <w:rFonts w:hint="eastAsia"/>
          <w:color w:val="auto"/>
        </w:rPr>
        <w:t>和转包</w:t>
      </w:r>
    </w:p>
    <w:p>
      <w:pPr>
        <w:pStyle w:val="6"/>
        <w:numPr>
          <w:ilvl w:val="3"/>
          <w:numId w:val="3"/>
        </w:numPr>
        <w:ind w:left="1134" w:hanging="1134"/>
        <w:rPr>
          <w:color w:val="auto"/>
        </w:rPr>
      </w:pPr>
      <w:bookmarkStart w:id="102" w:name="_Toc217446067"/>
      <w:r>
        <w:rPr>
          <w:rFonts w:hint="eastAsia"/>
          <w:color w:val="auto"/>
        </w:rPr>
        <w:t>合同分包</w:t>
      </w:r>
    </w:p>
    <w:p>
      <w:pPr>
        <w:pStyle w:val="23"/>
        <w:spacing w:line="360" w:lineRule="auto"/>
        <w:ind w:firstLine="560" w:firstLineChars="200"/>
        <w:rPr>
          <w:rFonts w:cs="Times New Roman"/>
          <w:color w:val="000000" w:themeColor="text1"/>
          <w:sz w:val="28"/>
          <w:szCs w:val="28"/>
          <w:lang w:val="zh-CN"/>
          <w14:textFill>
            <w14:solidFill>
              <w14:schemeClr w14:val="tx1"/>
            </w14:solidFill>
          </w14:textFill>
        </w:rPr>
      </w:pPr>
      <w:r>
        <w:rPr>
          <w:rFonts w:hint="eastAsia" w:cs="Times New Roman"/>
          <w:color w:val="000000" w:themeColor="text1"/>
          <w:sz w:val="28"/>
          <w:szCs w:val="28"/>
          <w:lang w:val="zh-CN"/>
          <w14:textFill>
            <w14:solidFill>
              <w14:schemeClr w14:val="tx1"/>
            </w14:solidFill>
          </w14:textFill>
        </w:rPr>
        <w:t xml:space="preserve"> 本</w:t>
      </w:r>
      <w:r>
        <w:rPr>
          <w:rFonts w:cs="Times New Roman"/>
          <w:color w:val="000000" w:themeColor="text1"/>
          <w:sz w:val="28"/>
          <w:szCs w:val="28"/>
          <w:lang w:val="zh-CN"/>
          <w14:textFill>
            <w14:solidFill>
              <w14:schemeClr w14:val="tx1"/>
            </w14:solidFill>
          </w14:textFill>
        </w:rPr>
        <w:t>项目不允许分包</w:t>
      </w:r>
      <w:r>
        <w:rPr>
          <w:rFonts w:hint="eastAsia" w:cs="Times New Roman"/>
          <w:color w:val="000000" w:themeColor="text1"/>
          <w:sz w:val="28"/>
          <w:szCs w:val="28"/>
          <w:lang w:val="zh-CN"/>
          <w14:textFill>
            <w14:solidFill>
              <w14:schemeClr w14:val="tx1"/>
            </w14:solidFill>
          </w14:textFill>
        </w:rPr>
        <w:t xml:space="preserve"> </w:t>
      </w:r>
    </w:p>
    <w:p>
      <w:pPr>
        <w:pStyle w:val="6"/>
        <w:numPr>
          <w:ilvl w:val="3"/>
          <w:numId w:val="3"/>
        </w:numPr>
        <w:ind w:left="1134" w:hanging="1134"/>
        <w:rPr>
          <w:color w:val="auto"/>
        </w:rPr>
      </w:pPr>
      <w:r>
        <w:rPr>
          <w:rFonts w:hint="eastAsia"/>
          <w:color w:val="auto"/>
        </w:rPr>
        <w:t>合同转包</w:t>
      </w:r>
    </w:p>
    <w:p>
      <w:pPr>
        <w:ind w:firstLine="560" w:firstLineChars="200"/>
        <w:rPr>
          <w:rFonts w:ascii="宋体" w:hAnsi="宋体" w:cs="宋体"/>
          <w:color w:val="auto"/>
          <w:sz w:val="28"/>
          <w:szCs w:val="28"/>
        </w:rPr>
      </w:pPr>
      <w:r>
        <w:rPr>
          <w:rFonts w:hint="eastAsia" w:ascii="宋体" w:hAnsi="宋体"/>
          <w:color w:val="auto"/>
          <w:sz w:val="28"/>
          <w:szCs w:val="28"/>
        </w:rPr>
        <w:t>一、严禁中标供应商将本项目转包。本项目所称转包，是指</w:t>
      </w:r>
      <w:r>
        <w:rPr>
          <w:rFonts w:hint="eastAsia" w:ascii="宋体" w:hAnsi="宋体" w:cs="宋体"/>
          <w:color w:val="auto"/>
          <w:sz w:val="28"/>
          <w:szCs w:val="28"/>
        </w:rPr>
        <w:t xml:space="preserve">将本项目转给他人或者将本项目全部肢解以后以分包的名义分别转给他人的行为。 </w:t>
      </w:r>
    </w:p>
    <w:p>
      <w:pPr>
        <w:spacing w:line="360" w:lineRule="auto"/>
        <w:ind w:firstLine="495"/>
        <w:rPr>
          <w:rFonts w:ascii="宋体" w:hAnsi="宋体"/>
          <w:color w:val="auto"/>
          <w:sz w:val="28"/>
          <w:szCs w:val="28"/>
        </w:rPr>
      </w:pPr>
      <w:r>
        <w:rPr>
          <w:rFonts w:hint="eastAsia" w:ascii="宋体" w:hAnsi="宋体"/>
          <w:color w:val="auto"/>
          <w:sz w:val="28"/>
          <w:szCs w:val="28"/>
        </w:rPr>
        <w:t>二、中标供应商转包的，视同拒绝履行政府采购合同，将依法追究法律责任。</w:t>
      </w:r>
    </w:p>
    <w:p>
      <w:pPr>
        <w:pStyle w:val="6"/>
        <w:numPr>
          <w:ilvl w:val="2"/>
          <w:numId w:val="3"/>
        </w:numPr>
        <w:ind w:left="0" w:firstLine="0"/>
        <w:rPr>
          <w:color w:val="auto"/>
        </w:rPr>
      </w:pPr>
      <w:r>
        <w:rPr>
          <w:rFonts w:hint="eastAsia"/>
          <w:color w:val="auto"/>
        </w:rPr>
        <w:t>采购人增加合同标的的权</w:t>
      </w:r>
      <w:bookmarkEnd w:id="102"/>
      <w:r>
        <w:rPr>
          <w:rFonts w:hint="eastAsia"/>
          <w:color w:val="auto"/>
        </w:rPr>
        <w:t>利</w:t>
      </w:r>
    </w:p>
    <w:p>
      <w:pPr>
        <w:ind w:firstLine="560" w:firstLineChars="200"/>
        <w:rPr>
          <w:rFonts w:ascii="宋体" w:hAnsi="宋体"/>
          <w:color w:val="000000" w:themeColor="text1"/>
          <w:sz w:val="28"/>
          <w:szCs w:val="28"/>
          <w14:textFill>
            <w14:solidFill>
              <w14:schemeClr w14:val="tx1"/>
            </w14:solidFill>
          </w14:textFill>
        </w:rPr>
      </w:pPr>
      <w:bookmarkStart w:id="103" w:name="_Toc217446068"/>
      <w:r>
        <w:rPr>
          <w:rFonts w:hint="eastAsia" w:ascii="宋体" w:hAnsi="宋体"/>
          <w:color w:val="000000" w:themeColor="text1"/>
          <w:sz w:val="28"/>
          <w:szCs w:val="28"/>
          <w14:textFill>
            <w14:solidFill>
              <w14:schemeClr w14:val="tx1"/>
            </w14:solidFill>
          </w14:textFill>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pStyle w:val="6"/>
        <w:numPr>
          <w:ilvl w:val="2"/>
          <w:numId w:val="3"/>
        </w:numPr>
        <w:ind w:left="0" w:firstLine="0"/>
        <w:rPr>
          <w:color w:val="auto"/>
        </w:rPr>
      </w:pPr>
      <w:r>
        <w:rPr>
          <w:rFonts w:hint="eastAsia"/>
          <w:color w:val="auto"/>
        </w:rPr>
        <w:t>履约保证金</w:t>
      </w:r>
      <w:bookmarkEnd w:id="103"/>
    </w:p>
    <w:p>
      <w:pPr>
        <w:rPr>
          <w:rFonts w:hint="default" w:eastAsiaTheme="minorEastAsia"/>
          <w:b/>
          <w:bCs/>
          <w:color w:val="auto"/>
          <w:lang w:val="en-US" w:eastAsia="zh-CN"/>
        </w:rPr>
      </w:pPr>
      <w:r>
        <w:rPr>
          <w:rFonts w:hint="eastAsia"/>
          <w:color w:val="auto"/>
          <w:lang w:val="en-US" w:eastAsia="zh-CN"/>
        </w:rPr>
        <w:t xml:space="preserve">    </w:t>
      </w:r>
      <w:r>
        <w:rPr>
          <w:rFonts w:hint="eastAsia" w:ascii="宋体" w:hAnsi="宋体"/>
          <w:color w:val="000000" w:themeColor="text1"/>
          <w:sz w:val="28"/>
          <w:szCs w:val="28"/>
          <w14:textFill>
            <w14:solidFill>
              <w14:schemeClr w14:val="tx1"/>
            </w14:solidFill>
          </w14:textFill>
        </w:rPr>
        <w:t>中标企业须向崇州市教育事业保障服务中心支付履约保证金10万元。企业如无违约情况的，合同期满后7个工作日内，无息返还履约保证金。如因食品检验不合格,学校因此被执行处罚或企业供应期间违约时，教育事业保障服务中心有权直接从保证金中扣除其费用。被处罚企业应及时向崇州市教育事业保障服务中心补齐保证金。</w:t>
      </w:r>
    </w:p>
    <w:p>
      <w:pPr>
        <w:pStyle w:val="6"/>
        <w:numPr>
          <w:ilvl w:val="2"/>
          <w:numId w:val="3"/>
        </w:numPr>
        <w:ind w:left="0" w:firstLine="0"/>
        <w:rPr>
          <w:color w:val="auto"/>
        </w:rPr>
      </w:pPr>
      <w:r>
        <w:rPr>
          <w:rFonts w:hint="eastAsia"/>
          <w:color w:val="auto"/>
        </w:rPr>
        <w:t>合同公告</w:t>
      </w:r>
    </w:p>
    <w:p>
      <w:pPr>
        <w:pStyle w:val="8"/>
        <w:spacing w:line="24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采购人应当自政府采购合同签订之日起2个工作日内，在四川政府采购网公告，但政府采购合同中涉及国家秘密、商业秘密的内容除外。</w:t>
      </w:r>
    </w:p>
    <w:p>
      <w:pPr>
        <w:pStyle w:val="6"/>
        <w:numPr>
          <w:ilvl w:val="2"/>
          <w:numId w:val="3"/>
        </w:numPr>
        <w:ind w:left="0" w:firstLine="0"/>
        <w:rPr>
          <w:color w:val="auto"/>
        </w:rPr>
      </w:pPr>
      <w:r>
        <w:rPr>
          <w:rFonts w:hint="eastAsia"/>
          <w:color w:val="auto"/>
        </w:rPr>
        <w:t>合同备案</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疫情防控期间，采购人原则上在5个工作日内与供应商签订政府采购合同及按</w:t>
      </w:r>
      <w:r>
        <w:rPr>
          <w:rFonts w:hint="eastAsia" w:ascii="宋体" w:hAnsi="宋体"/>
          <w:color w:val="000000" w:themeColor="text1"/>
          <w:sz w:val="28"/>
          <w:szCs w:val="28"/>
          <w:lang w:eastAsia="zh-CN"/>
          <w14:textFill>
            <w14:solidFill>
              <w14:schemeClr w14:val="tx1"/>
            </w14:solidFill>
          </w14:textFill>
        </w:rPr>
        <w:t>崇州</w:t>
      </w:r>
      <w:r>
        <w:rPr>
          <w:rFonts w:hint="eastAsia" w:ascii="宋体" w:hAnsi="宋体"/>
          <w:color w:val="000000" w:themeColor="text1"/>
          <w:sz w:val="28"/>
          <w:szCs w:val="28"/>
          <w14:textFill>
            <w14:solidFill>
              <w14:schemeClr w14:val="tx1"/>
            </w14:solidFill>
          </w14:textFill>
        </w:rPr>
        <w:t>市财政局的要求完成合同备案工作。</w:t>
      </w:r>
    </w:p>
    <w:p>
      <w:pPr>
        <w:pStyle w:val="6"/>
        <w:numPr>
          <w:ilvl w:val="2"/>
          <w:numId w:val="3"/>
        </w:numPr>
        <w:ind w:left="0" w:firstLine="0"/>
        <w:rPr>
          <w:color w:val="auto"/>
        </w:rPr>
      </w:pPr>
      <w:r>
        <w:rPr>
          <w:rFonts w:hint="eastAsia"/>
          <w:color w:val="auto"/>
        </w:rPr>
        <w:t>履行合同</w:t>
      </w:r>
      <w:bookmarkEnd w:id="101"/>
    </w:p>
    <w:p>
      <w:pPr>
        <w:widowControl w:val="0"/>
        <w:numPr>
          <w:ilvl w:val="0"/>
          <w:numId w:val="22"/>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合同一经签订，双方应严格履行合同规定的义务。</w:t>
      </w:r>
    </w:p>
    <w:p>
      <w:pPr>
        <w:widowControl w:val="0"/>
        <w:numPr>
          <w:ilvl w:val="0"/>
          <w:numId w:val="22"/>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在合同履行过程中，如发生合同纠纷，合同双方应按照《合同法》及合同条款的有关规定进行处理。</w:t>
      </w:r>
    </w:p>
    <w:p>
      <w:pPr>
        <w:pStyle w:val="6"/>
        <w:numPr>
          <w:ilvl w:val="2"/>
          <w:numId w:val="3"/>
        </w:numPr>
        <w:ind w:left="0" w:firstLine="0"/>
        <w:rPr>
          <w:color w:val="auto"/>
        </w:rPr>
      </w:pPr>
      <w:bookmarkStart w:id="104" w:name="_Toc217446070"/>
      <w:r>
        <w:rPr>
          <w:rFonts w:hint="eastAsia"/>
          <w:color w:val="auto"/>
        </w:rPr>
        <w:t>验收</w:t>
      </w:r>
    </w:p>
    <w:p>
      <w:pPr>
        <w:pStyle w:val="8"/>
        <w:spacing w:after="0" w:line="240" w:lineRule="auto"/>
        <w:ind w:firstLine="560" w:firstLineChars="200"/>
        <w:rPr>
          <w:rFonts w:ascii="宋体" w:hAnsi="宋体"/>
          <w:b/>
          <w:color w:val="000000" w:themeColor="text1"/>
          <w14:textFill>
            <w14:solidFill>
              <w14:schemeClr w14:val="tx1"/>
            </w14:solidFill>
          </w14:textFill>
        </w:rPr>
      </w:pPr>
      <w:bookmarkStart w:id="105" w:name="_Toc217446071"/>
      <w:r>
        <w:rPr>
          <w:rFonts w:hint="eastAsia" w:ascii="宋体" w:hAnsi="宋体"/>
          <w:color w:val="000000" w:themeColor="text1"/>
          <w:sz w:val="28"/>
          <w:szCs w:val="28"/>
          <w14:textFill>
            <w14:solidFill>
              <w14:schemeClr w14:val="tx1"/>
            </w14:solidFill>
          </w14:textFill>
        </w:rPr>
        <w:t>采购人严格按照国家相关法律法规的要求组织验收或考核。</w:t>
      </w:r>
      <w:bookmarkEnd w:id="105"/>
    </w:p>
    <w:p>
      <w:pPr>
        <w:pStyle w:val="6"/>
        <w:numPr>
          <w:ilvl w:val="2"/>
          <w:numId w:val="3"/>
        </w:numPr>
        <w:ind w:left="0" w:firstLine="0"/>
        <w:rPr>
          <w:color w:val="auto"/>
        </w:rPr>
      </w:pPr>
      <w:r>
        <w:rPr>
          <w:rFonts w:hint="eastAsia"/>
          <w:color w:val="auto"/>
        </w:rPr>
        <w:t>资金支付</w:t>
      </w:r>
    </w:p>
    <w:p>
      <w:pPr>
        <w:pStyle w:val="14"/>
        <w:shd w:val="clear" w:color="auto" w:fill="FFFFFF"/>
        <w:spacing w:before="0" w:beforeAutospacing="0" w:after="0" w:afterAutospacing="0" w:line="360" w:lineRule="atLeast"/>
        <w:ind w:firstLine="570"/>
        <w:rPr>
          <w:rFonts w:cs="Helvetica"/>
          <w:color w:val="auto"/>
          <w:sz w:val="28"/>
          <w:szCs w:val="28"/>
        </w:rPr>
      </w:pPr>
      <w:r>
        <w:rPr>
          <w:rFonts w:hint="eastAsia" w:cs="Helvetica"/>
          <w:color w:val="auto"/>
          <w:sz w:val="28"/>
          <w:szCs w:val="28"/>
        </w:rPr>
        <w:t>采购人按财政部门的相关规定及采购合同的约定进行支付。</w:t>
      </w:r>
    </w:p>
    <w:bookmarkEnd w:id="95"/>
    <w:bookmarkEnd w:id="96"/>
    <w:bookmarkEnd w:id="104"/>
    <w:p>
      <w:pPr>
        <w:pStyle w:val="5"/>
        <w:numPr>
          <w:ilvl w:val="1"/>
          <w:numId w:val="3"/>
        </w:numPr>
        <w:spacing w:before="0" w:after="0"/>
        <w:rPr>
          <w:color w:val="auto"/>
        </w:rPr>
      </w:pPr>
      <w:bookmarkStart w:id="106" w:name="_Toc217446074"/>
      <w:bookmarkStart w:id="107" w:name="_Toc9494"/>
      <w:bookmarkStart w:id="108" w:name="_Toc183582243"/>
      <w:bookmarkStart w:id="109" w:name="_Toc183682380"/>
      <w:r>
        <w:rPr>
          <w:rFonts w:hint="eastAsia"/>
          <w:color w:val="auto"/>
        </w:rPr>
        <w:t>投标纪律要求</w:t>
      </w:r>
      <w:bookmarkEnd w:id="106"/>
      <w:bookmarkEnd w:id="107"/>
    </w:p>
    <w:p>
      <w:pPr>
        <w:pStyle w:val="6"/>
        <w:numPr>
          <w:ilvl w:val="2"/>
          <w:numId w:val="3"/>
        </w:numPr>
        <w:ind w:left="0" w:firstLine="0"/>
        <w:rPr>
          <w:color w:val="auto"/>
        </w:rPr>
      </w:pPr>
      <w:bookmarkStart w:id="110" w:name="_Toc217446075"/>
      <w:r>
        <w:rPr>
          <w:rFonts w:hint="eastAsia"/>
          <w:color w:val="auto"/>
        </w:rPr>
        <w:t>投标人不得具有的情形</w:t>
      </w:r>
      <w:bookmarkEnd w:id="110"/>
    </w:p>
    <w:p>
      <w:pPr>
        <w:pStyle w:val="8"/>
        <w:spacing w:line="360" w:lineRule="auto"/>
        <w:ind w:firstLine="567"/>
        <w:rPr>
          <w:rFonts w:ascii="宋体" w:hAnsi="宋体"/>
          <w:color w:val="auto"/>
          <w:sz w:val="28"/>
          <w:szCs w:val="28"/>
        </w:rPr>
      </w:pPr>
      <w:bookmarkStart w:id="111" w:name="_Toc314574786"/>
      <w:r>
        <w:rPr>
          <w:rFonts w:hint="eastAsia" w:ascii="宋体" w:hAnsi="宋体"/>
          <w:color w:val="auto"/>
          <w:sz w:val="28"/>
          <w:szCs w:val="28"/>
        </w:rPr>
        <w:t>投标人参加投标不得有下列情形：</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有下列情形之一的，视为投标人串通投标：</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（一）不同投标人的投标文件由同一单位或者个人编制；</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（二）不同投标人委托同一单位或者个人办理投标事宜；</w:t>
      </w:r>
    </w:p>
    <w:p>
      <w:pPr>
        <w:tabs>
          <w:tab w:val="left" w:pos="1134"/>
        </w:tabs>
        <w:spacing w:line="360" w:lineRule="auto"/>
        <w:ind w:firstLine="425" w:firstLineChars="152"/>
        <w:rPr>
          <w:rFonts w:ascii="宋体" w:hAnsi="宋体"/>
          <w:color w:val="auto"/>
          <w:sz w:val="28"/>
          <w:szCs w:val="28"/>
        </w:rPr>
      </w:pPr>
      <w:r>
        <w:rPr>
          <w:rFonts w:hint="eastAsia" w:ascii="宋体" w:hAnsi="宋体"/>
          <w:color w:val="auto"/>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color w:val="auto"/>
          <w:sz w:val="28"/>
          <w:szCs w:val="28"/>
        </w:rPr>
      </w:pPr>
      <w:r>
        <w:rPr>
          <w:rFonts w:hint="eastAsia" w:ascii="宋体" w:hAnsi="宋体"/>
          <w:color w:val="auto"/>
          <w:sz w:val="28"/>
          <w:szCs w:val="28"/>
        </w:rPr>
        <w:t>（四）不同投标人的投标文件异常一致或者投标报价呈规律性差异；</w:t>
      </w:r>
    </w:p>
    <w:p>
      <w:pPr>
        <w:tabs>
          <w:tab w:val="left" w:pos="1134"/>
        </w:tabs>
        <w:spacing w:line="360" w:lineRule="auto"/>
        <w:ind w:firstLine="420" w:firstLineChars="150"/>
        <w:rPr>
          <w:rFonts w:ascii="宋体" w:hAnsi="宋体"/>
          <w:color w:val="auto"/>
          <w:sz w:val="28"/>
          <w:szCs w:val="28"/>
        </w:rPr>
      </w:pPr>
      <w:r>
        <w:rPr>
          <w:rFonts w:hint="eastAsia" w:ascii="宋体" w:hAnsi="宋体"/>
          <w:color w:val="auto"/>
          <w:sz w:val="28"/>
          <w:szCs w:val="28"/>
        </w:rPr>
        <w:t>（五）不同投标人的投标文件相互混装；</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（六）不同投标人的投标保证金从同一单位或者个人的账户转出；</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提供虚假材料谋取中标；</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采取不正当手段诋毁、排挤其他投标人；</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与采购人或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、其他投标人恶意串通；</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向采购人或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、评标委员会成员行贿或者提供其他不正当利益；</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在招标过程中与采购人或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进行协商谈判；</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中标后无正当理由拒不与采购人签订政府采购合同；</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未按照采购文件确定的事项签订政府采购合同；</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将政府采购合同转包或者违规分包；</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提供假冒伪劣产品；</w:t>
      </w:r>
    </w:p>
    <w:p>
      <w:pPr>
        <w:widowControl w:val="0"/>
        <w:numPr>
          <w:ilvl w:val="1"/>
          <w:numId w:val="23"/>
        </w:numPr>
        <w:tabs>
          <w:tab w:val="left" w:pos="1134"/>
          <w:tab w:val="left" w:pos="1418"/>
        </w:tabs>
        <w:spacing w:line="360" w:lineRule="auto"/>
        <w:ind w:left="0" w:firstLine="567"/>
        <w:jc w:val="both"/>
        <w:rPr>
          <w:rFonts w:ascii="宋体" w:hAnsi="宋体"/>
          <w:color w:val="auto"/>
          <w:sz w:val="28"/>
          <w:szCs w:val="28"/>
        </w:rPr>
      </w:pPr>
      <w:r>
        <w:rPr>
          <w:rFonts w:hint="eastAsia" w:ascii="宋体" w:hAnsi="宋体"/>
          <w:color w:val="auto"/>
          <w:sz w:val="28"/>
          <w:szCs w:val="28"/>
        </w:rPr>
        <w:t>擅自变更、中止或者终止政府采购合同；</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十二、被列入失信被执行人、重大税收违法案件当事人名单、政府采购严重违法失信行为记录名单（如投标人在参加政府采购活动前被禁止在一定期限内参加政府采购活动，期限届满的，可以参加政府采购活动），参加政府采购活动前三年内，在经营活动中有重大违法记录（如投标人在参加政府采购活动前3年内因违法经营被禁止在一定期限内参加政府采购活动，期限届满的，可以参加政府采购活动）；</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十四、</w:t>
      </w:r>
      <w:r>
        <w:rPr>
          <w:rFonts w:hint="eastAsia" w:ascii="宋体" w:hAnsi="宋体"/>
          <w:sz w:val="28"/>
          <w:szCs w:val="28"/>
        </w:rPr>
        <w:t>处于被行政部门禁止参与政府采购活动的期限内</w:t>
      </w:r>
      <w:r>
        <w:rPr>
          <w:rFonts w:hint="eastAsia" w:ascii="宋体" w:hAnsi="宋体"/>
          <w:color w:val="auto"/>
          <w:sz w:val="28"/>
          <w:szCs w:val="28"/>
        </w:rPr>
        <w:t>；</w:t>
      </w:r>
    </w:p>
    <w:p>
      <w:pPr>
        <w:tabs>
          <w:tab w:val="left" w:pos="1134"/>
        </w:tabs>
        <w:spacing w:line="360" w:lineRule="auto"/>
        <w:ind w:firstLine="565" w:firstLineChars="202"/>
        <w:rPr>
          <w:rFonts w:ascii="宋体" w:hAnsi="宋体"/>
          <w:color w:val="auto"/>
          <w:sz w:val="28"/>
          <w:szCs w:val="28"/>
        </w:rPr>
      </w:pPr>
      <w:r>
        <w:rPr>
          <w:rFonts w:hint="eastAsia" w:ascii="宋体" w:hAnsi="宋体"/>
          <w:color w:val="auto"/>
          <w:sz w:val="28"/>
          <w:szCs w:val="28"/>
        </w:rPr>
        <w:t>十五、拒绝有关部门的监督检查或者向监督检查部门提供虚假情况；</w:t>
      </w:r>
    </w:p>
    <w:p>
      <w:pPr>
        <w:pStyle w:val="8"/>
        <w:spacing w:line="360" w:lineRule="auto"/>
        <w:ind w:firstLine="565" w:firstLineChars="202"/>
        <w:rPr>
          <w:rFonts w:ascii="宋体" w:hAnsi="宋体"/>
          <w:color w:val="auto"/>
          <w:sz w:val="28"/>
          <w:szCs w:val="28"/>
        </w:rPr>
      </w:pPr>
      <w:r>
        <w:rPr>
          <w:rFonts w:hint="eastAsia" w:ascii="宋体" w:hAnsi="宋体"/>
          <w:color w:val="auto"/>
          <w:sz w:val="28"/>
          <w:szCs w:val="28"/>
        </w:rPr>
        <w:t>十六、法律法规规定的其他情形。</w:t>
      </w:r>
    </w:p>
    <w:p>
      <w:pPr>
        <w:tabs>
          <w:tab w:val="left" w:pos="1134"/>
        </w:tabs>
        <w:spacing w:line="360" w:lineRule="auto"/>
        <w:ind w:firstLine="568" w:firstLineChars="202"/>
        <w:rPr>
          <w:rFonts w:ascii="宋体" w:hAnsi="宋体"/>
          <w:b/>
          <w:color w:val="auto"/>
          <w:sz w:val="28"/>
          <w:szCs w:val="28"/>
        </w:rPr>
      </w:pPr>
      <w:r>
        <w:rPr>
          <w:rFonts w:hint="eastAsia" w:ascii="宋体" w:hAnsi="宋体"/>
          <w:b/>
          <w:color w:val="auto"/>
          <w:sz w:val="28"/>
          <w:szCs w:val="28"/>
        </w:rPr>
        <w:t>投标人有上述情形的，按照规定追究法律责任，具备一至十四条情形之一的，同时将认定投标人投标无效或不确定其为中标人，或者取消中标资格或认定中标无效。</w:t>
      </w:r>
    </w:p>
    <w:p>
      <w:pPr>
        <w:pStyle w:val="6"/>
        <w:numPr>
          <w:ilvl w:val="2"/>
          <w:numId w:val="3"/>
        </w:numPr>
        <w:ind w:left="0" w:firstLine="0"/>
        <w:rPr>
          <w:color w:val="auto"/>
        </w:rPr>
      </w:pPr>
      <w:r>
        <w:rPr>
          <w:rFonts w:hint="eastAsia"/>
          <w:color w:val="auto"/>
        </w:rPr>
        <w:t>保密</w:t>
      </w:r>
      <w:bookmarkEnd w:id="111"/>
    </w:p>
    <w:p>
      <w:pPr>
        <w:pStyle w:val="8"/>
        <w:numPr>
          <w:ilvl w:val="0"/>
          <w:numId w:val="24"/>
        </w:numPr>
        <w:tabs>
          <w:tab w:val="left" w:pos="1134"/>
        </w:tabs>
        <w:spacing w:after="0" w:line="360" w:lineRule="auto"/>
        <w:ind w:left="0" w:firstLine="567"/>
        <w:rPr>
          <w:rFonts w:ascii="宋体" w:hAnsi="宋体"/>
          <w:color w:val="auto"/>
          <w:sz w:val="28"/>
          <w:szCs w:val="28"/>
        </w:rPr>
      </w:pPr>
      <w:r>
        <w:rPr>
          <w:rFonts w:hint="eastAsia" w:ascii="宋体" w:hAnsi="宋体"/>
          <w:color w:val="auto"/>
          <w:sz w:val="28"/>
          <w:szCs w:val="28"/>
        </w:rPr>
        <w:t>不得透露有关在系统中成功提交《采购文件获取登记表》的潜在投标人的任何情况。</w:t>
      </w:r>
    </w:p>
    <w:p>
      <w:pPr>
        <w:pStyle w:val="8"/>
        <w:numPr>
          <w:ilvl w:val="0"/>
          <w:numId w:val="24"/>
        </w:numPr>
        <w:tabs>
          <w:tab w:val="left" w:pos="1134"/>
        </w:tabs>
        <w:spacing w:after="0" w:line="360" w:lineRule="auto"/>
        <w:ind w:left="0" w:firstLine="567"/>
        <w:rPr>
          <w:rFonts w:ascii="宋体" w:hAnsi="宋体"/>
          <w:color w:val="auto"/>
          <w:sz w:val="28"/>
          <w:szCs w:val="28"/>
        </w:rPr>
      </w:pPr>
      <w:r>
        <w:rPr>
          <w:rFonts w:hint="eastAsia" w:ascii="宋体" w:hAnsi="宋体"/>
          <w:color w:val="auto"/>
          <w:sz w:val="28"/>
          <w:szCs w:val="28"/>
        </w:rPr>
        <w:t>有关投标文件的审查、澄清、评估和比较以及合同授予意向等情况都不得对外透露。</w:t>
      </w:r>
    </w:p>
    <w:p>
      <w:pPr>
        <w:pStyle w:val="6"/>
        <w:numPr>
          <w:ilvl w:val="2"/>
          <w:numId w:val="3"/>
        </w:numPr>
        <w:ind w:left="0" w:firstLine="0"/>
        <w:rPr>
          <w:color w:val="auto"/>
        </w:rPr>
      </w:pPr>
      <w:r>
        <w:rPr>
          <w:rFonts w:hint="eastAsia"/>
          <w:color w:val="auto"/>
        </w:rPr>
        <w:t>回避</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在政府采购活动中，采购人员（</w:t>
      </w:r>
      <w:r>
        <w:rPr>
          <w:rFonts w:hint="eastAsia"/>
          <w:color w:val="auto"/>
          <w:sz w:val="28"/>
          <w:szCs w:val="28"/>
        </w:rPr>
        <w:t>在政府采购活动中需要依法回避的采购人员包括采购人内部负责采购项目的具体经办工作人员和直接分管采购项目的负责人，以及</w:t>
      </w:r>
      <w:r>
        <w:rPr>
          <w:rFonts w:hint="eastAsia"/>
          <w:color w:val="auto"/>
          <w:sz w:val="28"/>
          <w:szCs w:val="28"/>
          <w:lang w:eastAsia="zh-CN"/>
        </w:rPr>
        <w:t>崇</w:t>
      </w:r>
      <w:r>
        <w:rPr>
          <w:rFonts w:hint="eastAsia" w:cs="Arial"/>
          <w:color w:val="auto"/>
          <w:sz w:val="28"/>
          <w:szCs w:val="28"/>
        </w:rPr>
        <w:t>公资交易中心</w:t>
      </w:r>
      <w:r>
        <w:rPr>
          <w:rFonts w:hint="eastAsia"/>
          <w:color w:val="auto"/>
          <w:sz w:val="28"/>
          <w:szCs w:val="28"/>
        </w:rPr>
        <w:t>负责采购项目的具体经办工作人员和直接分管采购活动的负责人</w:t>
      </w:r>
      <w:r>
        <w:rPr>
          <w:rFonts w:hint="eastAsia" w:cs="Helvetica"/>
          <w:color w:val="auto"/>
          <w:sz w:val="28"/>
          <w:szCs w:val="28"/>
        </w:rPr>
        <w:t>）及相关人员与供应商有下列利害关系之一的，应当回避：</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（一）参加采购活动前3年内与供应商存在劳动关系；</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（二）参加采购活动前3年内担任供应商的董事、监事；</w:t>
      </w:r>
    </w:p>
    <w:p>
      <w:pPr>
        <w:pStyle w:val="14"/>
        <w:shd w:val="clear" w:color="auto" w:fill="FFFFFF"/>
        <w:spacing w:before="0" w:beforeAutospacing="0" w:after="0" w:afterAutospacing="0"/>
        <w:ind w:firstLine="562" w:firstLineChars="201"/>
        <w:rPr>
          <w:rFonts w:cs="Helvetica"/>
          <w:color w:val="auto"/>
          <w:sz w:val="28"/>
          <w:szCs w:val="28"/>
        </w:rPr>
      </w:pPr>
      <w:r>
        <w:rPr>
          <w:rFonts w:hint="eastAsia" w:cs="Helvetica"/>
          <w:color w:val="auto"/>
          <w:sz w:val="28"/>
          <w:szCs w:val="28"/>
        </w:rPr>
        <w:t>（三）参加采购活动前3年内是供应商的控股股东或者实际控制人；</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（四）与供应商的法定代表人或者负责人有夫妻、直系血亲、三代以内旁系血亲或者近姻亲关系；</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（五）与供应商有其他可能影响政府采购活动公平、公正进行的关系。</w:t>
      </w:r>
    </w:p>
    <w:p>
      <w:pPr>
        <w:pStyle w:val="14"/>
        <w:shd w:val="clear" w:color="auto" w:fill="FFFFFF"/>
        <w:spacing w:before="0" w:beforeAutospacing="0" w:after="0" w:afterAutospacing="0"/>
        <w:ind w:firstLine="560" w:firstLineChars="200"/>
        <w:rPr>
          <w:color w:val="auto"/>
          <w:sz w:val="28"/>
          <w:szCs w:val="28"/>
        </w:rPr>
      </w:pPr>
      <w:r>
        <w:rPr>
          <w:rFonts w:hint="eastAsia" w:cs="Helvetica"/>
          <w:color w:val="auto"/>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bookmarkEnd w:id="108"/>
    <w:bookmarkEnd w:id="109"/>
    <w:p>
      <w:pPr>
        <w:pStyle w:val="5"/>
        <w:numPr>
          <w:ilvl w:val="1"/>
          <w:numId w:val="3"/>
        </w:numPr>
        <w:spacing w:before="0" w:after="0"/>
        <w:ind w:left="993" w:hanging="993"/>
        <w:rPr>
          <w:color w:val="auto"/>
        </w:rPr>
      </w:pPr>
      <w:bookmarkStart w:id="112" w:name="_Toc217446078"/>
      <w:bookmarkStart w:id="113" w:name="_Toc446402234"/>
      <w:bookmarkStart w:id="114" w:name="_Toc20952"/>
      <w:bookmarkStart w:id="115" w:name="_Toc379536619"/>
      <w:bookmarkStart w:id="116" w:name="_Toc374971122"/>
      <w:r>
        <w:rPr>
          <w:rFonts w:hint="eastAsia"/>
          <w:color w:val="auto"/>
        </w:rPr>
        <w:t>询问、质疑和投诉</w:t>
      </w:r>
      <w:bookmarkEnd w:id="112"/>
      <w:bookmarkEnd w:id="113"/>
      <w:bookmarkEnd w:id="114"/>
      <w:bookmarkStart w:id="117" w:name="_Toc217446079"/>
    </w:p>
    <w:bookmarkEnd w:id="117"/>
    <w:p>
      <w:pPr>
        <w:numPr>
          <w:ilvl w:val="0"/>
          <w:numId w:val="25"/>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询问、质疑、投诉的接收和处理严格按照《中华人民共和国政府采购法》、《中华人民共和国政府采购法实施条例》《中华人民共和国财政部货物和服务招投标管理办法》（财政部第</w:t>
      </w:r>
      <w:r>
        <w:rPr>
          <w:color w:val="000000" w:themeColor="text1"/>
          <w:sz w:val="28"/>
          <w:szCs w:val="28"/>
          <w14:textFill>
            <w14:solidFill>
              <w14:schemeClr w14:val="tx1"/>
            </w14:solidFill>
          </w14:textFill>
        </w:rPr>
        <w:t>87</w:t>
      </w:r>
      <w:r>
        <w:rPr>
          <w:rFonts w:hint="eastAsia"/>
          <w:color w:val="000000" w:themeColor="text1"/>
          <w:sz w:val="28"/>
          <w:szCs w:val="28"/>
          <w14:textFill>
            <w14:solidFill>
              <w14:schemeClr w14:val="tx1"/>
            </w14:solidFill>
          </w14:textFill>
        </w:rPr>
        <w:t>号令）和《政府采购质疑和投诉办法》（财政部</w:t>
      </w:r>
      <w:r>
        <w:rPr>
          <w:color w:val="000000" w:themeColor="text1"/>
          <w:sz w:val="28"/>
          <w:szCs w:val="28"/>
          <w14:textFill>
            <w14:solidFill>
              <w14:schemeClr w14:val="tx1"/>
            </w14:solidFill>
          </w14:textFill>
        </w:rPr>
        <w:t>94</w:t>
      </w:r>
      <w:r>
        <w:rPr>
          <w:rFonts w:hint="eastAsia"/>
          <w:color w:val="000000" w:themeColor="text1"/>
          <w:sz w:val="28"/>
          <w:szCs w:val="28"/>
          <w14:textFill>
            <w14:solidFill>
              <w14:schemeClr w14:val="tx1"/>
            </w14:solidFill>
          </w14:textFill>
        </w:rPr>
        <w:t>号令）的规定办理。</w:t>
      </w:r>
    </w:p>
    <w:p>
      <w:pPr>
        <w:numPr>
          <w:ilvl w:val="0"/>
          <w:numId w:val="25"/>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询问、质疑的对象</w:t>
      </w:r>
    </w:p>
    <w:p>
      <w:pPr>
        <w:numPr>
          <w:ilvl w:val="1"/>
          <w:numId w:val="26"/>
        </w:numPr>
        <w:tabs>
          <w:tab w:val="left" w:pos="0"/>
          <w:tab w:val="left" w:pos="1276"/>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对招标文件中</w:t>
      </w: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参加本次政府采购活动应当具备的条件，招标项目技术、服务、商务及其他要求，评标细则及标准，和中标结果中关于资格审查提出询问或质疑的，应通过</w:t>
      </w:r>
      <w:r>
        <w:rPr>
          <w:rFonts w:hint="eastAsia"/>
          <w:color w:val="000000" w:themeColor="text1"/>
          <w:sz w:val="28"/>
          <w:szCs w:val="28"/>
          <w14:textFill>
            <w14:solidFill>
              <w14:schemeClr w14:val="tx1"/>
            </w14:solidFill>
          </w14:textFill>
        </w:rPr>
        <w:t>“政府采购云平台”</w:t>
      </w:r>
      <w:r>
        <w:rPr>
          <w:rFonts w:hint="eastAsia" w:ascii="宋体" w:hAnsi="宋体"/>
          <w:color w:val="000000" w:themeColor="text1"/>
          <w:sz w:val="28"/>
          <w:szCs w:val="28"/>
          <w14:textFill>
            <w14:solidFill>
              <w14:schemeClr w14:val="tx1"/>
            </w14:solidFill>
          </w14:textFill>
        </w:rPr>
        <w:t>向采购人提出；</w:t>
      </w:r>
    </w:p>
    <w:p>
      <w:pPr>
        <w:numPr>
          <w:ilvl w:val="1"/>
          <w:numId w:val="26"/>
        </w:numPr>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供应商对除上述招标文件中的其他内容，采购过程及中标结果（除资格审查）提出询问或质疑的，应通过“政府采购云平台”向</w:t>
      </w:r>
      <w:r>
        <w:rPr>
          <w:rFonts w:hint="eastAsia"/>
          <w:color w:val="000000" w:themeColor="text1"/>
          <w:sz w:val="28"/>
          <w:szCs w:val="28"/>
          <w:lang w:eastAsia="zh-CN"/>
          <w14:textFill>
            <w14:solidFill>
              <w14:schemeClr w14:val="tx1"/>
            </w14:solidFill>
          </w14:textFill>
        </w:rPr>
        <w:t>崇</w:t>
      </w:r>
      <w:r>
        <w:rPr>
          <w:rFonts w:hint="eastAsia"/>
          <w:color w:val="000000" w:themeColor="text1"/>
          <w:sz w:val="28"/>
          <w:szCs w:val="28"/>
          <w14:textFill>
            <w14:solidFill>
              <w14:schemeClr w14:val="tx1"/>
            </w14:solidFill>
          </w14:textFill>
        </w:rPr>
        <w:t>公资交易中心提出</w:t>
      </w:r>
      <w:r>
        <w:rPr>
          <w:rFonts w:hint="eastAsia" w:ascii="宋体" w:hAnsi="宋体"/>
          <w:color w:val="000000" w:themeColor="text1"/>
          <w:sz w:val="28"/>
          <w:szCs w:val="28"/>
          <w14:textFill>
            <w14:solidFill>
              <w14:schemeClr w14:val="tx1"/>
            </w14:solidFill>
          </w14:textFill>
        </w:rPr>
        <w:t>。</w:t>
      </w:r>
    </w:p>
    <w:p>
      <w:pPr>
        <w:numPr>
          <w:ilvl w:val="0"/>
          <w:numId w:val="25"/>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供应商提出的询问，应当明确询问事项，如以书面形式提出的，应由供应商签字并加盖公章。</w:t>
      </w:r>
    </w:p>
    <w:p>
      <w:pPr>
        <w:numPr>
          <w:ilvl w:val="0"/>
          <w:numId w:val="25"/>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供应商应在法定质疑期内一次性提出针对同一采购程序环节的质疑。</w:t>
      </w:r>
    </w:p>
    <w:p>
      <w:pPr>
        <w:numPr>
          <w:ilvl w:val="0"/>
          <w:numId w:val="25"/>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供应商提出质疑时应当准备的资料</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（一）质疑书正本1份；</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（二）法定代表人授权委托书1份（委托代理人办理质疑事宜的需提供）；</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（三）营业执照或法人证书复印件1份（加盖公章）；</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（四）法定代表人身份证复印件1份；</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（五）委托代理人身份证复印件1份（委托代理人办理质疑事宜的需提供）；</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（六）针对质疑事项必要的证明材料。</w:t>
      </w:r>
    </w:p>
    <w:p>
      <w:pPr>
        <w:numPr>
          <w:ilvl w:val="0"/>
          <w:numId w:val="25"/>
        </w:numPr>
        <w:tabs>
          <w:tab w:val="left" w:pos="1134"/>
        </w:tabs>
        <w:spacing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供应商对采购人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公资交易中心的质疑答复不满意，或者采购人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公资交易中心未在规定期限内作出答复的，供应商可以在答复期满后15个工作日内向同级财政部门提起投诉。</w:t>
      </w:r>
    </w:p>
    <w:p>
      <w:pPr>
        <w:pStyle w:val="5"/>
        <w:numPr>
          <w:ilvl w:val="1"/>
          <w:numId w:val="3"/>
        </w:numPr>
        <w:spacing w:before="0" w:after="0"/>
        <w:rPr>
          <w:color w:val="auto"/>
          <w:sz w:val="36"/>
          <w:szCs w:val="36"/>
        </w:rPr>
      </w:pPr>
      <w:bookmarkStart w:id="118" w:name="_Toc5888"/>
      <w:r>
        <w:rPr>
          <w:rFonts w:hint="eastAsia"/>
          <w:color w:val="auto"/>
        </w:rPr>
        <w:t>中小企业信用担保融资</w:t>
      </w:r>
      <w:bookmarkEnd w:id="115"/>
      <w:bookmarkEnd w:id="116"/>
      <w:bookmarkEnd w:id="118"/>
    </w:p>
    <w:p>
      <w:pPr>
        <w:numPr>
          <w:ilvl w:val="2"/>
          <w:numId w:val="27"/>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参与本次招标活动中标的中小企业投标人无需提供财产抵押或第三方担保，凭借政府采购合同可向融资机构申请融资。</w:t>
      </w:r>
    </w:p>
    <w:p>
      <w:pPr>
        <w:numPr>
          <w:ilvl w:val="2"/>
          <w:numId w:val="27"/>
        </w:numPr>
        <w:tabs>
          <w:tab w:val="left" w:pos="1134"/>
        </w:tabs>
        <w:spacing w:line="360" w:lineRule="auto"/>
        <w:ind w:left="0" w:firstLine="567"/>
        <w:jc w:val="both"/>
        <w:rPr>
          <w:rFonts w:ascii="宋体" w:hAnsi="宋体"/>
          <w:color w:val="auto"/>
          <w:spacing w:val="-20"/>
          <w:sz w:val="28"/>
          <w:szCs w:val="28"/>
        </w:rPr>
      </w:pPr>
      <w:r>
        <w:rPr>
          <w:rFonts w:hint="eastAsia" w:ascii="宋体" w:hAnsi="宋体"/>
          <w:color w:val="auto"/>
          <w:sz w:val="28"/>
          <w:szCs w:val="28"/>
        </w:rPr>
        <w:t>《成都市财政局中国人民银行成都分行营业管理部关于印发〈成都市中小企业政府采购信用融资暂行办法〉和〈成都市级支持中小企业政府采购信用融资实施方案〉的通知》（成财采[2019]17号）和《</w:t>
      </w:r>
      <w:r>
        <w:rPr>
          <w:rFonts w:hint="eastAsia" w:ascii="宋体" w:hAnsi="宋体" w:cs="Times New Roman"/>
          <w:color w:val="auto"/>
          <w:sz w:val="28"/>
          <w:szCs w:val="28"/>
        </w:rPr>
        <w:t>崇州市级政府采购信用融资信息一览表》</w:t>
      </w:r>
      <w:r>
        <w:rPr>
          <w:rFonts w:ascii="宋体" w:hAnsi="宋体"/>
          <w:color w:val="auto"/>
          <w:sz w:val="28"/>
          <w:szCs w:val="28"/>
        </w:rPr>
        <w:t>见附件</w:t>
      </w:r>
      <w:r>
        <w:rPr>
          <w:rFonts w:hint="eastAsia" w:ascii="宋体" w:hAnsi="宋体"/>
          <w:color w:val="auto"/>
          <w:sz w:val="28"/>
          <w:szCs w:val="28"/>
        </w:rPr>
        <w:t>。</w:t>
      </w:r>
    </w:p>
    <w:p>
      <w:pPr>
        <w:tabs>
          <w:tab w:val="left" w:pos="1134"/>
        </w:tabs>
        <w:spacing w:line="360" w:lineRule="auto"/>
        <w:rPr>
          <w:rFonts w:ascii="宋体" w:hAnsi="宋体"/>
          <w:color w:val="auto"/>
          <w:spacing w:val="-20"/>
          <w:sz w:val="28"/>
          <w:szCs w:val="28"/>
        </w:rPr>
      </w:pPr>
    </w:p>
    <w:p>
      <w:pPr>
        <w:tabs>
          <w:tab w:val="left" w:pos="1134"/>
        </w:tabs>
        <w:spacing w:line="360" w:lineRule="auto"/>
        <w:rPr>
          <w:rFonts w:ascii="宋体" w:hAnsi="宋体"/>
          <w:color w:val="auto"/>
          <w:spacing w:val="-20"/>
          <w:sz w:val="28"/>
          <w:szCs w:val="28"/>
        </w:rPr>
      </w:pPr>
    </w:p>
    <w:p>
      <w:pPr>
        <w:tabs>
          <w:tab w:val="left" w:pos="1134"/>
        </w:tabs>
        <w:spacing w:line="360" w:lineRule="auto"/>
        <w:rPr>
          <w:rFonts w:ascii="宋体" w:hAnsi="宋体"/>
          <w:color w:val="auto"/>
          <w:spacing w:val="-20"/>
          <w:sz w:val="28"/>
          <w:szCs w:val="28"/>
        </w:rPr>
      </w:pPr>
    </w:p>
    <w:p>
      <w:pPr>
        <w:tabs>
          <w:tab w:val="left" w:pos="1134"/>
        </w:tabs>
        <w:spacing w:line="360" w:lineRule="auto"/>
        <w:rPr>
          <w:rFonts w:ascii="宋体" w:hAnsi="宋体"/>
          <w:color w:val="auto"/>
          <w:spacing w:val="-20"/>
          <w:sz w:val="28"/>
          <w:szCs w:val="28"/>
        </w:rPr>
      </w:pPr>
    </w:p>
    <w:p>
      <w:pPr>
        <w:tabs>
          <w:tab w:val="left" w:pos="1134"/>
        </w:tabs>
        <w:spacing w:line="360" w:lineRule="auto"/>
        <w:rPr>
          <w:rFonts w:ascii="宋体" w:hAnsi="宋体"/>
          <w:color w:val="auto"/>
          <w:spacing w:val="-20"/>
          <w:sz w:val="28"/>
          <w:szCs w:val="28"/>
        </w:rPr>
      </w:pPr>
    </w:p>
    <w:p>
      <w:pPr>
        <w:tabs>
          <w:tab w:val="left" w:pos="1134"/>
        </w:tabs>
        <w:spacing w:line="360" w:lineRule="auto"/>
        <w:rPr>
          <w:rFonts w:ascii="宋体" w:hAnsi="宋体"/>
          <w:color w:val="auto"/>
          <w:spacing w:val="-20"/>
          <w:sz w:val="28"/>
          <w:szCs w:val="28"/>
        </w:rPr>
      </w:pPr>
    </w:p>
    <w:p>
      <w:pPr>
        <w:tabs>
          <w:tab w:val="left" w:pos="1134"/>
        </w:tabs>
        <w:spacing w:line="360" w:lineRule="auto"/>
        <w:rPr>
          <w:rFonts w:ascii="宋体" w:hAnsi="宋体"/>
          <w:color w:val="auto"/>
          <w:spacing w:val="-20"/>
          <w:sz w:val="28"/>
          <w:szCs w:val="28"/>
        </w:rPr>
      </w:pPr>
    </w:p>
    <w:p>
      <w:pPr>
        <w:tabs>
          <w:tab w:val="left" w:pos="1134"/>
        </w:tabs>
        <w:spacing w:line="360" w:lineRule="auto"/>
        <w:rPr>
          <w:rFonts w:ascii="宋体" w:hAnsi="宋体"/>
          <w:color w:val="auto"/>
          <w:spacing w:val="-20"/>
          <w:sz w:val="28"/>
          <w:szCs w:val="28"/>
        </w:rPr>
      </w:pPr>
    </w:p>
    <w:p>
      <w:pPr>
        <w:pStyle w:val="4"/>
        <w:numPr>
          <w:ilvl w:val="0"/>
          <w:numId w:val="3"/>
        </w:numPr>
        <w:rPr>
          <w:color w:val="auto"/>
        </w:rPr>
      </w:pPr>
      <w:bookmarkStart w:id="119" w:name="_Toc316292049"/>
      <w:bookmarkEnd w:id="119"/>
      <w:bookmarkStart w:id="120" w:name="_Toc315871047"/>
      <w:bookmarkEnd w:id="120"/>
      <w:bookmarkStart w:id="121" w:name="_Toc316292051"/>
      <w:bookmarkEnd w:id="121"/>
      <w:bookmarkStart w:id="122" w:name="_Toc316292050"/>
      <w:bookmarkEnd w:id="122"/>
      <w:bookmarkStart w:id="123" w:name="_Toc315871050"/>
      <w:bookmarkEnd w:id="123"/>
      <w:bookmarkStart w:id="124" w:name="_Toc316292052"/>
      <w:bookmarkEnd w:id="124"/>
      <w:bookmarkStart w:id="125" w:name="_Toc316292048"/>
      <w:bookmarkEnd w:id="125"/>
      <w:bookmarkStart w:id="126" w:name="_Toc315871049"/>
      <w:bookmarkEnd w:id="126"/>
      <w:bookmarkStart w:id="127" w:name="_Toc315871045"/>
      <w:bookmarkEnd w:id="127"/>
      <w:bookmarkStart w:id="128" w:name="_Toc315871046"/>
      <w:bookmarkEnd w:id="128"/>
      <w:bookmarkStart w:id="129" w:name="_Toc315871048"/>
      <w:bookmarkEnd w:id="129"/>
      <w:bookmarkStart w:id="130" w:name="_Toc19505"/>
      <w:r>
        <w:rPr>
          <w:rFonts w:hint="eastAsia"/>
          <w:color w:val="auto"/>
        </w:rPr>
        <w:t>投标文件格式</w:t>
      </w:r>
      <w:bookmarkEnd w:id="130"/>
    </w:p>
    <w:p>
      <w:pPr>
        <w:pStyle w:val="5"/>
        <w:numPr>
          <w:ilvl w:val="1"/>
          <w:numId w:val="3"/>
        </w:numPr>
        <w:rPr>
          <w:color w:val="auto"/>
        </w:rPr>
      </w:pPr>
      <w:bookmarkStart w:id="131" w:name="_Toc10707"/>
      <w:bookmarkStart w:id="132" w:name="_Toc263753615"/>
      <w:bookmarkStart w:id="133" w:name="_Toc220299404"/>
      <w:bookmarkStart w:id="134" w:name="_Toc217446083"/>
      <w:bookmarkStart w:id="135" w:name="_Toc263768873"/>
      <w:r>
        <w:rPr>
          <w:rFonts w:hint="eastAsia"/>
          <w:color w:val="auto"/>
        </w:rPr>
        <w:t>投标文件封面格式</w:t>
      </w:r>
      <w:bookmarkEnd w:id="131"/>
    </w:p>
    <w:p>
      <w:pPr>
        <w:spacing w:line="360" w:lineRule="auto"/>
        <w:jc w:val="right"/>
        <w:rPr>
          <w:rFonts w:ascii="宋体" w:hAnsi="宋体"/>
          <w:color w:val="auto"/>
        </w:rPr>
      </w:pPr>
    </w:p>
    <w:p>
      <w:pPr>
        <w:spacing w:line="360" w:lineRule="auto"/>
        <w:jc w:val="center"/>
        <w:rPr>
          <w:rFonts w:ascii="宋体" w:hAnsi="宋体"/>
          <w:color w:val="auto"/>
          <w:spacing w:val="78"/>
          <w:sz w:val="120"/>
          <w:szCs w:val="120"/>
        </w:rPr>
      </w:pPr>
      <w:r>
        <w:rPr>
          <w:rFonts w:hint="eastAsia" w:ascii="宋体" w:hAnsi="宋体"/>
          <w:color w:val="auto"/>
          <w:spacing w:val="78"/>
          <w:sz w:val="120"/>
          <w:szCs w:val="120"/>
        </w:rPr>
        <w:t>投标文件</w:t>
      </w:r>
    </w:p>
    <w:p>
      <w:pPr>
        <w:spacing w:line="360" w:lineRule="auto"/>
        <w:jc w:val="center"/>
        <w:rPr>
          <w:rFonts w:ascii="宋体" w:hAnsi="宋体"/>
          <w:bCs/>
          <w:color w:val="auto"/>
          <w:sz w:val="36"/>
        </w:rPr>
      </w:pPr>
    </w:p>
    <w:p>
      <w:pPr>
        <w:spacing w:line="360" w:lineRule="auto"/>
        <w:jc w:val="center"/>
        <w:rPr>
          <w:rFonts w:ascii="宋体" w:hAnsi="宋体"/>
          <w:bCs/>
          <w:color w:val="auto"/>
          <w:sz w:val="36"/>
        </w:rPr>
      </w:pPr>
    </w:p>
    <w:p>
      <w:pPr>
        <w:tabs>
          <w:tab w:val="left" w:pos="2552"/>
        </w:tabs>
        <w:spacing w:line="360" w:lineRule="auto"/>
        <w:ind w:left="2210" w:leftChars="269" w:hanging="1564" w:hangingChars="487"/>
        <w:rPr>
          <w:rFonts w:hint="eastAsia" w:ascii="宋体" w:hAnsi="宋体" w:cs="Times New Roman"/>
          <w:b/>
          <w:bCs/>
          <w:color w:val="auto"/>
          <w:sz w:val="32"/>
          <w:szCs w:val="32"/>
          <w:lang w:eastAsia="zh-CN"/>
        </w:rPr>
      </w:pPr>
      <w:r>
        <w:rPr>
          <w:rFonts w:hint="eastAsia" w:ascii="宋体" w:hAnsi="宋体"/>
          <w:b/>
          <w:bCs/>
          <w:color w:val="auto"/>
          <w:sz w:val="32"/>
          <w:szCs w:val="32"/>
        </w:rPr>
        <w:t>项目名称：</w:t>
      </w:r>
      <w:r>
        <w:rPr>
          <w:rFonts w:hint="eastAsia" w:ascii="宋体" w:hAnsi="宋体"/>
          <w:b/>
          <w:color w:val="auto"/>
          <w:sz w:val="28"/>
          <w:szCs w:val="28"/>
          <w:lang w:eastAsia="zh-CN"/>
        </w:rPr>
        <w:t>崇州市教育事业保障服务中心2021-2022年学校（园）大宗食品（冷鲜肉）采购项目</w:t>
      </w:r>
    </w:p>
    <w:p>
      <w:pPr>
        <w:widowControl w:val="0"/>
        <w:numPr>
          <w:ilvl w:val="0"/>
          <w:numId w:val="0"/>
        </w:numPr>
        <w:spacing w:line="360" w:lineRule="auto"/>
        <w:jc w:val="both"/>
        <w:rPr>
          <w:rFonts w:ascii="宋体" w:hAnsi="宋体"/>
          <w:b/>
          <w:bCs/>
          <w:color w:val="auto"/>
          <w:sz w:val="32"/>
          <w:szCs w:val="32"/>
        </w:rPr>
      </w:pPr>
    </w:p>
    <w:p>
      <w:pPr>
        <w:tabs>
          <w:tab w:val="left" w:pos="665"/>
        </w:tabs>
        <w:spacing w:line="360" w:lineRule="auto"/>
        <w:ind w:firstLine="565" w:firstLineChars="176"/>
        <w:rPr>
          <w:rFonts w:ascii="宋体" w:hAnsi="宋体"/>
          <w:b/>
          <w:bCs/>
          <w:color w:val="auto"/>
          <w:sz w:val="36"/>
        </w:rPr>
      </w:pPr>
      <w:r>
        <w:rPr>
          <w:rFonts w:hint="eastAsia" w:ascii="宋体" w:hAnsi="宋体"/>
          <w:b/>
          <w:bCs/>
          <w:color w:val="auto"/>
          <w:sz w:val="32"/>
          <w:szCs w:val="32"/>
        </w:rPr>
        <w:t>项目编号：</w:t>
      </w:r>
    </w:p>
    <w:p>
      <w:pPr>
        <w:spacing w:line="360" w:lineRule="auto"/>
        <w:ind w:firstLine="630" w:firstLineChars="196"/>
        <w:rPr>
          <w:rFonts w:ascii="宋体" w:hAnsi="宋体"/>
          <w:b/>
          <w:bCs/>
          <w:color w:val="auto"/>
          <w:sz w:val="32"/>
          <w:szCs w:val="32"/>
          <w:u w:val="single"/>
        </w:rPr>
      </w:pPr>
      <w:r>
        <w:rPr>
          <w:rFonts w:hint="eastAsia" w:ascii="宋体" w:hAnsi="宋体"/>
          <w:b/>
          <w:bCs/>
          <w:color w:val="auto"/>
          <w:sz w:val="32"/>
          <w:szCs w:val="32"/>
        </w:rPr>
        <w:t>投标人名称：</w:t>
      </w:r>
      <w:r>
        <w:rPr>
          <w:rFonts w:hint="eastAsia" w:ascii="宋体" w:hAnsi="宋体"/>
          <w:b/>
          <w:color w:val="auto"/>
          <w:sz w:val="28"/>
          <w:szCs w:val="28"/>
          <w:u w:val="single"/>
        </w:rPr>
        <w:t>XXXXXXXXXX</w:t>
      </w:r>
    </w:p>
    <w:p>
      <w:pPr>
        <w:spacing w:line="360" w:lineRule="auto"/>
        <w:ind w:firstLine="630" w:firstLineChars="196"/>
        <w:rPr>
          <w:rFonts w:ascii="宋体" w:hAnsi="宋体"/>
          <w:b/>
          <w:bCs/>
          <w:color w:val="auto"/>
          <w:sz w:val="32"/>
          <w:szCs w:val="32"/>
          <w:u w:val="single"/>
        </w:rPr>
      </w:pPr>
    </w:p>
    <w:p>
      <w:pPr>
        <w:spacing w:line="360" w:lineRule="auto"/>
        <w:ind w:firstLine="569" w:firstLineChars="177"/>
        <w:rPr>
          <w:rFonts w:ascii="宋体" w:hAnsi="宋体"/>
          <w:b/>
          <w:bCs/>
          <w:color w:val="auto"/>
          <w:sz w:val="32"/>
          <w:szCs w:val="32"/>
        </w:rPr>
      </w:pPr>
      <w:r>
        <w:rPr>
          <w:rFonts w:hint="eastAsia" w:ascii="宋体" w:hAnsi="宋体"/>
          <w:b/>
          <w:bCs/>
          <w:color w:val="auto"/>
          <w:sz w:val="32"/>
          <w:szCs w:val="32"/>
        </w:rPr>
        <w:t>日       期：20XX年XX月XX日</w:t>
      </w:r>
    </w:p>
    <w:p>
      <w:pPr>
        <w:pStyle w:val="5"/>
        <w:rPr>
          <w:color w:val="auto"/>
        </w:rPr>
      </w:pPr>
      <w:bookmarkStart w:id="136" w:name="_Toc14268"/>
      <w:r>
        <w:rPr>
          <w:rFonts w:hint="eastAsia"/>
          <w:color w:val="auto"/>
        </w:rPr>
        <w:t>资格性审查部分</w:t>
      </w:r>
      <w:bookmarkEnd w:id="136"/>
    </w:p>
    <w:p>
      <w:pPr>
        <w:pStyle w:val="6"/>
        <w:rPr>
          <w:color w:val="auto"/>
        </w:rPr>
      </w:pPr>
      <w:r>
        <w:rPr>
          <w:rFonts w:hint="eastAsia"/>
          <w:color w:val="auto"/>
        </w:rPr>
        <w:t>关于投标人资格申明的函</w:t>
      </w:r>
    </w:p>
    <w:p>
      <w:pPr>
        <w:spacing w:line="360" w:lineRule="auto"/>
        <w:rPr>
          <w:rFonts w:ascii="宋体" w:hAnsi="宋体"/>
          <w:color w:val="auto"/>
          <w:sz w:val="28"/>
          <w:szCs w:val="28"/>
        </w:rPr>
      </w:pPr>
      <w:r>
        <w:rPr>
          <w:rFonts w:hint="eastAsia" w:ascii="宋体" w:hAnsi="宋体"/>
          <w:color w:val="auto"/>
          <w:sz w:val="28"/>
          <w:szCs w:val="28"/>
        </w:rPr>
        <w:t>致：</w:t>
      </w:r>
      <w:r>
        <w:rPr>
          <w:rFonts w:hint="eastAsia" w:ascii="宋体" w:hAnsi="宋体"/>
          <w:color w:val="auto"/>
          <w:sz w:val="28"/>
          <w:szCs w:val="28"/>
          <w:lang w:eastAsia="zh-CN"/>
        </w:rPr>
        <w:t>崇州</w:t>
      </w:r>
      <w:r>
        <w:rPr>
          <w:rFonts w:hint="eastAsia" w:ascii="宋体" w:hAnsi="宋体"/>
          <w:color w:val="auto"/>
          <w:sz w:val="28"/>
          <w:szCs w:val="28"/>
        </w:rPr>
        <w:t>市公共资源交易服务中心</w:t>
      </w:r>
    </w:p>
    <w:p>
      <w:pPr>
        <w:tabs>
          <w:tab w:val="left" w:pos="2552"/>
        </w:tabs>
        <w:spacing w:after="0" w:line="240" w:lineRule="auto"/>
        <w:ind w:left="0" w:leftChars="0" w:firstLine="0" w:firstLineChars="0"/>
        <w:jc w:val="left"/>
        <w:rPr>
          <w:rFonts w:ascii="宋体" w:hAnsi="宋体"/>
          <w:color w:val="auto"/>
          <w:sz w:val="28"/>
          <w:szCs w:val="28"/>
        </w:rPr>
      </w:pPr>
      <w:r>
        <w:rPr>
          <w:rFonts w:hint="eastAsia" w:ascii="宋体" w:hAnsi="宋体"/>
          <w:color w:val="auto"/>
          <w:sz w:val="28"/>
          <w:szCs w:val="28"/>
          <w:lang w:eastAsia="zh-CN"/>
        </w:rPr>
        <w:t>　　</w:t>
      </w:r>
      <w:r>
        <w:rPr>
          <w:rFonts w:hint="eastAsia" w:ascii="宋体" w:hAnsi="宋体"/>
          <w:color w:val="auto"/>
          <w:sz w:val="28"/>
          <w:szCs w:val="28"/>
        </w:rPr>
        <w:t>关于我方对</w:t>
      </w:r>
      <w:r>
        <w:rPr>
          <w:rFonts w:hint="eastAsia" w:ascii="宋体" w:hAnsi="宋体"/>
          <w:b/>
          <w:color w:val="auto"/>
          <w:sz w:val="28"/>
          <w:szCs w:val="28"/>
          <w:lang w:eastAsia="zh-CN"/>
        </w:rPr>
        <w:t>崇州市教育事业保障服务中心2021-2022年学校（园）大宗食品（冷鲜肉）采购项目（</w:t>
      </w:r>
      <w:r>
        <w:rPr>
          <w:rFonts w:hint="eastAsia" w:ascii="宋体" w:hAnsi="宋体"/>
          <w:b/>
          <w:color w:val="auto"/>
          <w:sz w:val="28"/>
          <w:szCs w:val="28"/>
        </w:rPr>
        <w:t>项目编号：</w:t>
      </w:r>
      <w:r>
        <w:rPr>
          <w:rFonts w:hint="eastAsia" w:ascii="宋体" w:hAnsi="宋体"/>
          <w:b/>
          <w:color w:val="auto"/>
          <w:sz w:val="28"/>
          <w:szCs w:val="28"/>
          <w:lang w:eastAsia="zh-CN"/>
        </w:rPr>
        <w:t>　　　　　</w:t>
      </w:r>
      <w:r>
        <w:rPr>
          <w:rFonts w:hint="eastAsia" w:ascii="宋体" w:hAnsi="宋体"/>
          <w:b/>
          <w:color w:val="auto"/>
          <w:sz w:val="28"/>
          <w:szCs w:val="28"/>
        </w:rPr>
        <w:t>）</w:t>
      </w:r>
      <w:r>
        <w:rPr>
          <w:rFonts w:hint="eastAsia" w:ascii="宋体" w:hAnsi="宋体"/>
          <w:color w:val="auto"/>
          <w:sz w:val="28"/>
          <w:szCs w:val="28"/>
        </w:rPr>
        <w:t>的公开招标，提交的下列文件和说明是准确的和真实的。</w:t>
      </w:r>
    </w:p>
    <w:p>
      <w:pPr>
        <w:numPr>
          <w:ilvl w:val="2"/>
          <w:numId w:val="28"/>
        </w:numPr>
        <w:spacing w:line="360" w:lineRule="auto"/>
        <w:ind w:left="0" w:firstLine="560" w:firstLineChars="200"/>
        <w:jc w:val="both"/>
        <w:rPr>
          <w:rFonts w:ascii="宋体" w:hAnsi="宋体"/>
          <w:color w:val="auto"/>
          <w:sz w:val="28"/>
          <w:szCs w:val="28"/>
        </w:rPr>
      </w:pPr>
      <w:r>
        <w:rPr>
          <w:rFonts w:hint="eastAsia" w:ascii="宋体" w:hAnsi="宋体"/>
          <w:color w:val="auto"/>
          <w:sz w:val="28"/>
          <w:szCs w:val="28"/>
        </w:rPr>
        <w:t>投标人名称及概况：</w:t>
      </w:r>
    </w:p>
    <w:p>
      <w:pPr>
        <w:numPr>
          <w:ilvl w:val="0"/>
          <w:numId w:val="29"/>
        </w:numPr>
        <w:spacing w:line="500" w:lineRule="exact"/>
        <w:ind w:left="0" w:firstLine="560" w:firstLineChars="200"/>
        <w:rPr>
          <w:rFonts w:ascii="宋体" w:hAnsi="宋体"/>
          <w:color w:val="auto"/>
          <w:sz w:val="28"/>
          <w:szCs w:val="28"/>
        </w:rPr>
      </w:pPr>
      <w:r>
        <w:rPr>
          <w:rFonts w:hint="eastAsia" w:ascii="宋体" w:hAnsi="宋体"/>
          <w:color w:val="auto"/>
          <w:sz w:val="28"/>
          <w:szCs w:val="28"/>
        </w:rPr>
        <w:t>投标人名称：XX</w:t>
      </w:r>
    </w:p>
    <w:p>
      <w:pPr>
        <w:numPr>
          <w:ilvl w:val="0"/>
          <w:numId w:val="29"/>
        </w:numPr>
        <w:spacing w:line="500" w:lineRule="exact"/>
        <w:ind w:left="0" w:firstLine="560" w:firstLineChars="200"/>
        <w:rPr>
          <w:rFonts w:ascii="宋体" w:hAnsi="宋体"/>
          <w:color w:val="auto"/>
          <w:sz w:val="28"/>
          <w:szCs w:val="28"/>
        </w:rPr>
      </w:pPr>
      <w:r>
        <w:rPr>
          <w:rFonts w:hint="eastAsia" w:ascii="宋体" w:hAnsi="宋体"/>
          <w:color w:val="auto"/>
          <w:sz w:val="28"/>
          <w:szCs w:val="28"/>
        </w:rPr>
        <w:t>地址：XX       邮编：XX</w:t>
      </w:r>
    </w:p>
    <w:p>
      <w:pPr>
        <w:spacing w:line="500" w:lineRule="exact"/>
        <w:ind w:left="1261"/>
        <w:rPr>
          <w:rFonts w:ascii="宋体" w:hAnsi="宋体"/>
          <w:color w:val="auto"/>
          <w:sz w:val="28"/>
          <w:szCs w:val="28"/>
          <w:u w:val="single"/>
        </w:rPr>
      </w:pPr>
      <w:r>
        <w:rPr>
          <w:rFonts w:hint="eastAsia" w:ascii="宋体" w:hAnsi="宋体"/>
          <w:color w:val="auto"/>
          <w:sz w:val="28"/>
          <w:szCs w:val="28"/>
        </w:rPr>
        <w:t>传真/电话： XX</w:t>
      </w:r>
    </w:p>
    <w:p>
      <w:pPr>
        <w:numPr>
          <w:ilvl w:val="0"/>
          <w:numId w:val="29"/>
        </w:numPr>
        <w:spacing w:line="500" w:lineRule="exact"/>
        <w:ind w:left="0" w:firstLine="560" w:firstLineChars="200"/>
        <w:rPr>
          <w:rFonts w:ascii="宋体" w:hAnsi="宋体"/>
          <w:color w:val="auto"/>
          <w:sz w:val="28"/>
          <w:szCs w:val="28"/>
        </w:rPr>
      </w:pPr>
      <w:r>
        <w:rPr>
          <w:rFonts w:hint="eastAsia" w:ascii="宋体" w:hAnsi="宋体"/>
          <w:color w:val="auto"/>
          <w:sz w:val="28"/>
          <w:szCs w:val="28"/>
        </w:rPr>
        <w:t>成立日期或注册日期：XX</w:t>
      </w:r>
    </w:p>
    <w:p>
      <w:pPr>
        <w:numPr>
          <w:ilvl w:val="0"/>
          <w:numId w:val="29"/>
        </w:numPr>
        <w:spacing w:line="500" w:lineRule="exact"/>
        <w:ind w:left="0" w:firstLine="560" w:firstLineChars="200"/>
        <w:rPr>
          <w:rFonts w:ascii="宋体" w:hAnsi="宋体"/>
          <w:color w:val="auto"/>
          <w:sz w:val="28"/>
          <w:szCs w:val="28"/>
          <w:u w:val="single"/>
        </w:rPr>
      </w:pPr>
      <w:r>
        <w:rPr>
          <w:rFonts w:hint="eastAsia" w:ascii="宋体" w:hAnsi="宋体"/>
          <w:color w:val="auto"/>
          <w:sz w:val="28"/>
          <w:szCs w:val="28"/>
        </w:rPr>
        <w:t>法定代表人姓名：XX</w:t>
      </w:r>
    </w:p>
    <w:p>
      <w:pPr>
        <w:numPr>
          <w:ilvl w:val="2"/>
          <w:numId w:val="28"/>
        </w:numPr>
        <w:tabs>
          <w:tab w:val="left" w:pos="1276"/>
        </w:tabs>
        <w:spacing w:line="360" w:lineRule="auto"/>
        <w:ind w:left="0" w:firstLine="567"/>
        <w:jc w:val="both"/>
        <w:rPr>
          <w:rFonts w:ascii="宋体" w:hAnsi="宋体"/>
          <w:color w:val="auto"/>
          <w:sz w:val="28"/>
          <w:szCs w:val="28"/>
        </w:rPr>
      </w:pPr>
      <w:r>
        <w:rPr>
          <w:rFonts w:hint="eastAsia" w:ascii="宋体" w:hAnsi="宋体"/>
          <w:color w:val="auto"/>
          <w:sz w:val="28"/>
          <w:szCs w:val="28"/>
        </w:rPr>
        <w:t>开户银行名称：XX</w:t>
      </w:r>
    </w:p>
    <w:p>
      <w:pPr>
        <w:spacing w:line="500" w:lineRule="exact"/>
        <w:ind w:firstLine="1260" w:firstLineChars="450"/>
        <w:rPr>
          <w:rFonts w:ascii="宋体" w:hAnsi="宋体"/>
          <w:color w:val="auto"/>
          <w:sz w:val="28"/>
          <w:szCs w:val="28"/>
          <w:u w:val="single"/>
        </w:rPr>
      </w:pPr>
      <w:r>
        <w:rPr>
          <w:rFonts w:hint="eastAsia" w:ascii="宋体" w:hAnsi="宋体"/>
          <w:color w:val="auto"/>
          <w:sz w:val="28"/>
          <w:szCs w:val="28"/>
        </w:rPr>
        <w:t>地址：XX</w:t>
      </w:r>
    </w:p>
    <w:p>
      <w:pPr>
        <w:spacing w:line="500" w:lineRule="exact"/>
        <w:ind w:firstLine="1260" w:firstLineChars="450"/>
        <w:rPr>
          <w:rFonts w:ascii="宋体" w:hAnsi="宋体"/>
          <w:color w:val="auto"/>
          <w:sz w:val="28"/>
          <w:szCs w:val="28"/>
        </w:rPr>
      </w:pPr>
      <w:r>
        <w:rPr>
          <w:rFonts w:hint="eastAsia" w:ascii="宋体" w:hAnsi="宋体"/>
          <w:color w:val="auto"/>
          <w:sz w:val="28"/>
          <w:szCs w:val="28"/>
        </w:rPr>
        <w:t>账号：XX</w:t>
      </w:r>
    </w:p>
    <w:p>
      <w:pPr>
        <w:spacing w:line="360" w:lineRule="auto"/>
        <w:ind w:firstLine="560" w:firstLineChars="200"/>
        <w:rPr>
          <w:rFonts w:ascii="宋体" w:hAnsi="宋体"/>
          <w:color w:val="auto"/>
          <w:sz w:val="28"/>
          <w:szCs w:val="28"/>
        </w:rPr>
      </w:pPr>
      <w:r>
        <w:rPr>
          <w:rFonts w:hint="eastAsia" w:ascii="宋体" w:hAnsi="宋体"/>
          <w:color w:val="auto"/>
          <w:sz w:val="28"/>
          <w:szCs w:val="28"/>
        </w:rPr>
        <w:t>投标人名称：</w:t>
      </w:r>
      <w:r>
        <w:rPr>
          <w:rFonts w:hint="eastAsia" w:ascii="宋体" w:hAnsi="宋体"/>
          <w:color w:val="auto"/>
          <w:sz w:val="28"/>
          <w:szCs w:val="28"/>
          <w:u w:val="single"/>
        </w:rPr>
        <w:t>XXXXXX</w:t>
      </w:r>
    </w:p>
    <w:p>
      <w:pPr>
        <w:spacing w:line="360" w:lineRule="auto"/>
        <w:ind w:left="324" w:leftChars="135" w:firstLine="280" w:firstLineChars="100"/>
        <w:rPr>
          <w:rFonts w:ascii="宋体" w:hAnsi="宋体"/>
          <w:bCs/>
          <w:color w:val="auto"/>
          <w:sz w:val="28"/>
        </w:rPr>
      </w:pPr>
      <w:r>
        <w:rPr>
          <w:rFonts w:hint="eastAsia" w:ascii="宋体" w:hAnsi="宋体"/>
          <w:bCs/>
          <w:color w:val="auto"/>
          <w:sz w:val="28"/>
          <w:szCs w:val="28"/>
        </w:rPr>
        <w:t>日    期：</w:t>
      </w:r>
      <w:r>
        <w:rPr>
          <w:rFonts w:hint="eastAsia" w:ascii="宋体" w:hAnsi="宋体"/>
          <w:bCs/>
          <w:color w:val="auto"/>
          <w:sz w:val="28"/>
        </w:rPr>
        <w:t>20XX年XX月XX日</w:t>
      </w:r>
    </w:p>
    <w:p>
      <w:pPr>
        <w:rPr>
          <w:color w:val="auto"/>
        </w:rPr>
      </w:pPr>
      <w:r>
        <w:rPr>
          <w:rFonts w:hint="eastAsia"/>
          <w:color w:val="auto"/>
        </w:rPr>
        <w:br w:type="page"/>
      </w:r>
    </w:p>
    <w:p>
      <w:pPr>
        <w:pStyle w:val="6"/>
        <w:rPr>
          <w:color w:val="auto"/>
        </w:rPr>
      </w:pPr>
      <w:r>
        <w:rPr>
          <w:rFonts w:hint="eastAsia"/>
          <w:color w:val="auto"/>
        </w:rPr>
        <w:t>声明</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致：</w:t>
      </w:r>
      <w:r>
        <w:rPr>
          <w:rFonts w:hint="eastAsia" w:ascii="宋体" w:hAnsi="宋体"/>
          <w:color w:val="auto"/>
          <w:sz w:val="28"/>
          <w:szCs w:val="28"/>
          <w:lang w:eastAsia="zh-CN"/>
        </w:rPr>
        <w:t>崇州</w:t>
      </w:r>
      <w:r>
        <w:rPr>
          <w:rFonts w:hint="eastAsia" w:ascii="宋体" w:hAnsi="宋体"/>
          <w:color w:val="auto"/>
          <w:sz w:val="28"/>
          <w:szCs w:val="28"/>
        </w:rPr>
        <w:t>市公共资源交易服务中心</w:t>
      </w:r>
    </w:p>
    <w:p>
      <w:pPr>
        <w:widowControl w:val="0"/>
        <w:numPr>
          <w:ilvl w:val="0"/>
          <w:numId w:val="0"/>
        </w:numPr>
        <w:spacing w:line="240" w:lineRule="auto"/>
        <w:ind w:left="0" w:leftChars="0" w:firstLine="560" w:firstLineChars="200"/>
        <w:jc w:val="both"/>
        <w:rPr>
          <w:rFonts w:ascii="宋体" w:hAnsi="宋体"/>
          <w:color w:val="auto"/>
          <w:sz w:val="28"/>
          <w:szCs w:val="28"/>
        </w:rPr>
      </w:pPr>
      <w:r>
        <w:rPr>
          <w:rFonts w:hint="eastAsia" w:ascii="宋体" w:hAnsi="宋体"/>
          <w:color w:val="auto"/>
          <w:sz w:val="28"/>
          <w:szCs w:val="28"/>
        </w:rPr>
        <w:t>我单位作为</w:t>
      </w:r>
      <w:r>
        <w:rPr>
          <w:rFonts w:hint="eastAsia" w:ascii="宋体" w:hAnsi="宋体"/>
          <w:b/>
          <w:color w:val="auto"/>
          <w:sz w:val="28"/>
          <w:szCs w:val="28"/>
          <w:lang w:eastAsia="zh-CN"/>
        </w:rPr>
        <w:t>崇州市教育事业保障服务中心2021-2022年学校（园）大宗食品（冷鲜肉）采购项目</w:t>
      </w:r>
      <w:r>
        <w:rPr>
          <w:rFonts w:hint="eastAsia" w:ascii="宋体" w:hAnsi="宋体"/>
          <w:color w:val="auto"/>
          <w:sz w:val="28"/>
          <w:szCs w:val="28"/>
        </w:rPr>
        <w:t>的投标人，在此郑重声明：</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一、我单位参加政府采购活动前三年内，在经营活动中</w:t>
      </w:r>
      <w:r>
        <w:rPr>
          <w:rFonts w:hint="eastAsia" w:ascii="宋体" w:hAnsi="宋体"/>
          <w:b/>
          <w:color w:val="auto"/>
          <w:sz w:val="28"/>
          <w:szCs w:val="28"/>
          <w:u w:val="single"/>
        </w:rPr>
        <w:t>（说明：填写“没有”或“有”）</w:t>
      </w:r>
      <w:r>
        <w:rPr>
          <w:rFonts w:hint="eastAsia" w:ascii="宋体" w:hAnsi="宋体"/>
          <w:color w:val="auto"/>
          <w:sz w:val="28"/>
          <w:szCs w:val="28"/>
        </w:rPr>
        <w:t>重大违法记录。</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二、我单位</w:t>
      </w:r>
      <w:r>
        <w:rPr>
          <w:rFonts w:hint="eastAsia" w:ascii="宋体" w:hAnsi="宋体"/>
          <w:b/>
          <w:color w:val="auto"/>
          <w:sz w:val="28"/>
          <w:szCs w:val="28"/>
          <w:u w:val="single"/>
        </w:rPr>
        <w:t>（说明：填写“具有”或“不具有”）</w:t>
      </w:r>
      <w:r>
        <w:rPr>
          <w:rFonts w:hint="eastAsia" w:ascii="宋体" w:hAnsi="宋体"/>
          <w:color w:val="auto"/>
          <w:sz w:val="28"/>
          <w:szCs w:val="28"/>
        </w:rPr>
        <w:t>良好的商业信誉。</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三、与我单位负责人为同一人或者存在直接控股、管理关系的相关供应商：</w:t>
      </w:r>
      <w:r>
        <w:rPr>
          <w:rFonts w:hint="eastAsia" w:ascii="宋体" w:hAnsi="宋体"/>
          <w:b/>
          <w:color w:val="auto"/>
          <w:sz w:val="28"/>
          <w:szCs w:val="28"/>
          <w:u w:val="single"/>
        </w:rPr>
        <w:t>　  （说明：填写“无”或“（一）供应商名称１；（二）供应商名称２；（三）……”）</w:t>
      </w:r>
      <w:r>
        <w:rPr>
          <w:rFonts w:hint="eastAsia" w:ascii="宋体" w:hAnsi="宋体"/>
          <w:color w:val="auto"/>
          <w:sz w:val="28"/>
          <w:szCs w:val="28"/>
        </w:rPr>
        <w:t xml:space="preserve"> 。</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四、在行贿犯罪信息查询期限内，我单位及我单位现任法定代表人、主要负责人</w:t>
      </w:r>
      <w:r>
        <w:rPr>
          <w:rFonts w:hint="eastAsia" w:ascii="宋体" w:hAnsi="宋体"/>
          <w:b/>
          <w:color w:val="auto"/>
          <w:sz w:val="28"/>
          <w:szCs w:val="28"/>
          <w:u w:val="single"/>
        </w:rPr>
        <w:t>（说明：填写“没有”或“有”）</w:t>
      </w:r>
      <w:r>
        <w:rPr>
          <w:rFonts w:hint="eastAsia" w:ascii="宋体" w:hAnsi="宋体"/>
          <w:color w:val="auto"/>
          <w:sz w:val="28"/>
          <w:szCs w:val="28"/>
        </w:rPr>
        <w:t>行贿犯罪记录。</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五、我单位</w:t>
      </w:r>
      <w:r>
        <w:rPr>
          <w:rFonts w:hint="eastAsia" w:ascii="宋体" w:hAnsi="宋体"/>
          <w:b/>
          <w:color w:val="auto"/>
          <w:sz w:val="28"/>
          <w:szCs w:val="28"/>
          <w:u w:val="single"/>
        </w:rPr>
        <w:t>（说明：填写“未列入”或“被列入”）</w:t>
      </w:r>
      <w:r>
        <w:rPr>
          <w:rFonts w:hint="eastAsia" w:ascii="宋体" w:hAnsi="宋体"/>
          <w:color w:val="auto"/>
          <w:sz w:val="28"/>
          <w:szCs w:val="28"/>
        </w:rPr>
        <w:t>失信被执行人、重大税收违法案件当事人名单。</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我单位</w:t>
      </w:r>
      <w:r>
        <w:rPr>
          <w:rFonts w:hint="eastAsia" w:ascii="宋体" w:hAnsi="宋体"/>
          <w:b/>
          <w:color w:val="auto"/>
          <w:sz w:val="28"/>
          <w:szCs w:val="28"/>
          <w:u w:val="single"/>
        </w:rPr>
        <w:t>（说明：填写“未列入”或“被列入”）</w:t>
      </w:r>
      <w:r>
        <w:rPr>
          <w:rFonts w:hint="eastAsia" w:ascii="宋体" w:hAnsi="宋体"/>
          <w:color w:val="auto"/>
          <w:sz w:val="28"/>
          <w:szCs w:val="28"/>
        </w:rPr>
        <w:t>政府采购严重违法失信行为记录名单。</w:t>
      </w:r>
    </w:p>
    <w:p>
      <w:pPr>
        <w:tabs>
          <w:tab w:val="left" w:pos="1260"/>
        </w:tabs>
        <w:spacing w:line="360" w:lineRule="auto"/>
        <w:ind w:firstLine="560" w:firstLineChars="200"/>
        <w:rPr>
          <w:rFonts w:ascii="宋体" w:hAnsi="宋体"/>
          <w:sz w:val="28"/>
          <w:szCs w:val="28"/>
        </w:rPr>
      </w:pPr>
      <w:r>
        <w:rPr>
          <w:rFonts w:hint="eastAsia" w:ascii="宋体" w:hAnsi="宋体"/>
          <w:color w:val="auto"/>
          <w:sz w:val="28"/>
          <w:szCs w:val="28"/>
        </w:rPr>
        <w:t>六、</w:t>
      </w:r>
      <w:r>
        <w:rPr>
          <w:rFonts w:hint="eastAsia" w:ascii="宋体" w:hAnsi="宋体"/>
          <w:sz w:val="28"/>
          <w:szCs w:val="28"/>
        </w:rPr>
        <w:t>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特此声明。</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投标人名称：</w:t>
      </w:r>
      <w:r>
        <w:rPr>
          <w:rFonts w:hint="eastAsia" w:ascii="宋体" w:hAnsi="宋体"/>
          <w:color w:val="auto"/>
          <w:sz w:val="28"/>
          <w:szCs w:val="28"/>
          <w:u w:val="single"/>
        </w:rPr>
        <w:t>XXXXXX</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日    期：20XX年XX月XX日</w:t>
      </w:r>
    </w:p>
    <w:p>
      <w:pPr>
        <w:spacing w:line="360" w:lineRule="auto"/>
        <w:ind w:firstLine="560" w:firstLineChars="200"/>
        <w:rPr>
          <w:rFonts w:ascii="宋体" w:hAnsi="宋体"/>
          <w:color w:val="auto"/>
          <w:sz w:val="28"/>
          <w:szCs w:val="28"/>
        </w:rPr>
      </w:pPr>
      <w:r>
        <w:rPr>
          <w:rFonts w:hint="eastAsia" w:ascii="宋体" w:hAnsi="宋体"/>
          <w:color w:val="auto"/>
          <w:sz w:val="28"/>
          <w:szCs w:val="28"/>
        </w:rPr>
        <w:t>说明： 1.对声明中第一条的说明：如投标人在参加政府采购活动前三年内，在经营活动中有重大违法记录的，应填写“有”，投标人将被认定投标无效或被取消中标资格（如投标人在参加政府采购活动前3年内因违法经营被禁止在一定期限内参加政府采购活动，期限届满的，可以参加政府采购活动的，该声明填“有”，但投标人应提供相关证明材料）；</w:t>
      </w:r>
    </w:p>
    <w:p>
      <w:pPr>
        <w:spacing w:line="360" w:lineRule="auto"/>
        <w:ind w:firstLine="560" w:firstLineChars="200"/>
        <w:rPr>
          <w:rFonts w:ascii="宋体" w:hAnsi="宋体"/>
          <w:color w:val="auto"/>
          <w:sz w:val="28"/>
          <w:szCs w:val="28"/>
        </w:rPr>
      </w:pPr>
      <w:r>
        <w:rPr>
          <w:rFonts w:hint="eastAsia" w:ascii="宋体" w:hAnsi="宋体"/>
          <w:color w:val="auto"/>
          <w:sz w:val="28"/>
          <w:szCs w:val="28"/>
        </w:rPr>
        <w:t>2.对声明中第二条的说明：投标人在参加政府采购活动前，被纳入法院、工商行政管理部门、税务部门、银行认定的失信名单且在有效期内，或者在前三年政府采购合同履约过程中及其他经营活动履约过程中未依法履约被有关部门处罚的，不能认定为具有良好的商业信誉，应填写“不具有”，投标人将被认定投标无效或被取消中标资格；</w:t>
      </w:r>
    </w:p>
    <w:p>
      <w:pPr>
        <w:spacing w:line="360" w:lineRule="auto"/>
        <w:ind w:firstLine="560" w:firstLineChars="200"/>
        <w:rPr>
          <w:rFonts w:ascii="宋体" w:hAnsi="宋体"/>
          <w:color w:val="auto"/>
          <w:sz w:val="28"/>
          <w:szCs w:val="28"/>
        </w:rPr>
      </w:pPr>
      <w:r>
        <w:rPr>
          <w:rFonts w:hint="eastAsia" w:ascii="宋体" w:hAnsi="宋体"/>
          <w:color w:val="auto"/>
          <w:sz w:val="28"/>
          <w:szCs w:val="28"/>
        </w:rPr>
        <w:t>3.对声明中第三条的说明：单位负责人为同一人或者存在直接控股、管理关系的不同供应商，不得参加同一合同项下的政府采购活动。</w:t>
      </w:r>
    </w:p>
    <w:p>
      <w:pPr>
        <w:spacing w:line="360" w:lineRule="auto"/>
        <w:ind w:firstLine="560" w:firstLineChars="200"/>
        <w:rPr>
          <w:rFonts w:ascii="宋体" w:hAnsi="宋体"/>
          <w:color w:val="auto"/>
          <w:sz w:val="28"/>
          <w:szCs w:val="28"/>
        </w:rPr>
      </w:pPr>
      <w:r>
        <w:rPr>
          <w:rFonts w:hint="eastAsia" w:ascii="宋体" w:hAnsi="宋体"/>
          <w:color w:val="auto"/>
          <w:sz w:val="28"/>
          <w:szCs w:val="28"/>
        </w:rPr>
        <w:t>4.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spacing w:line="360" w:lineRule="auto"/>
        <w:ind w:firstLine="560" w:firstLineChars="200"/>
        <w:rPr>
          <w:rFonts w:ascii="宋体" w:hAnsi="宋体"/>
          <w:color w:val="auto"/>
          <w:sz w:val="28"/>
          <w:szCs w:val="28"/>
        </w:rPr>
      </w:pPr>
      <w:r>
        <w:rPr>
          <w:rFonts w:hint="eastAsia" w:ascii="宋体" w:hAnsi="宋体"/>
          <w:color w:val="auto"/>
          <w:sz w:val="28"/>
          <w:szCs w:val="28"/>
        </w:rPr>
        <w:t>5.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如投标人在参加政府采购活动前被禁止在一定期限内参加政府采购活动，期限届满的可以参加政府采购活动，该声明填“被列入”，但投标人应提供相关证明材料）。</w:t>
      </w:r>
    </w:p>
    <w:p>
      <w:pPr>
        <w:tabs>
          <w:tab w:val="left" w:pos="1260"/>
        </w:tabs>
        <w:spacing w:line="560" w:lineRule="exact"/>
        <w:ind w:firstLine="560" w:firstLineChars="200"/>
        <w:rPr>
          <w:rFonts w:ascii="宋体" w:hAnsi="宋体"/>
          <w:sz w:val="28"/>
          <w:szCs w:val="28"/>
        </w:rPr>
      </w:pPr>
      <w:r>
        <w:rPr>
          <w:rFonts w:hint="eastAsia" w:ascii="宋体" w:hAnsi="宋体"/>
          <w:color w:val="auto"/>
          <w:sz w:val="28"/>
          <w:szCs w:val="28"/>
        </w:rPr>
        <w:t>6、</w:t>
      </w:r>
      <w:r>
        <w:rPr>
          <w:rFonts w:hint="eastAsia" w:ascii="宋体" w:hAnsi="宋体"/>
          <w:sz w:val="28"/>
          <w:szCs w:val="28"/>
        </w:rPr>
        <w:t>对声明中第六条的说明：如投标人处于被行政部门禁止参加政府采购活动期限内的，该声明填“处于”，投标人将被认定投标无效或被取消中标资格。</w:t>
      </w:r>
    </w:p>
    <w:p>
      <w:pPr>
        <w:spacing w:line="360" w:lineRule="auto"/>
        <w:ind w:firstLine="560" w:firstLineChars="200"/>
        <w:rPr>
          <w:rFonts w:ascii="宋体" w:hAnsi="宋体"/>
          <w:color w:val="auto"/>
          <w:sz w:val="28"/>
          <w:szCs w:val="28"/>
        </w:rPr>
      </w:pPr>
    </w:p>
    <w:p>
      <w:pPr>
        <w:spacing w:line="360" w:lineRule="auto"/>
        <w:ind w:firstLine="560" w:firstLineChars="200"/>
        <w:rPr>
          <w:rFonts w:ascii="宋体" w:hAnsi="宋体"/>
          <w:color w:val="auto"/>
          <w:sz w:val="28"/>
          <w:szCs w:val="28"/>
        </w:rPr>
      </w:pPr>
    </w:p>
    <w:p>
      <w:pPr>
        <w:spacing w:line="360" w:lineRule="auto"/>
        <w:ind w:firstLine="560" w:firstLineChars="200"/>
        <w:rPr>
          <w:rFonts w:ascii="宋体" w:hAnsi="宋体"/>
          <w:color w:val="auto"/>
          <w:sz w:val="28"/>
          <w:szCs w:val="28"/>
        </w:rPr>
      </w:pPr>
    </w:p>
    <w:p>
      <w:pPr>
        <w:spacing w:line="360" w:lineRule="auto"/>
        <w:ind w:firstLine="560" w:firstLineChars="200"/>
        <w:rPr>
          <w:rFonts w:ascii="宋体" w:hAnsi="宋体"/>
          <w:color w:val="auto"/>
          <w:sz w:val="28"/>
          <w:szCs w:val="28"/>
        </w:rPr>
      </w:pPr>
    </w:p>
    <w:p>
      <w:pPr>
        <w:spacing w:line="360" w:lineRule="auto"/>
        <w:ind w:firstLine="560" w:firstLineChars="200"/>
        <w:rPr>
          <w:rFonts w:ascii="宋体" w:hAnsi="宋体"/>
          <w:color w:val="auto"/>
          <w:sz w:val="28"/>
          <w:szCs w:val="28"/>
        </w:rPr>
      </w:pPr>
    </w:p>
    <w:p>
      <w:pPr>
        <w:spacing w:line="360" w:lineRule="auto"/>
        <w:rPr>
          <w:rFonts w:ascii="宋体" w:hAnsi="宋体"/>
          <w:color w:val="auto"/>
          <w:sz w:val="28"/>
          <w:szCs w:val="28"/>
        </w:rPr>
      </w:pP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keepNext/>
        <w:keepLines/>
        <w:numPr>
          <w:ilvl w:val="0"/>
          <w:numId w:val="0"/>
        </w:numPr>
        <w:spacing w:line="360" w:lineRule="auto"/>
        <w:ind w:leftChars="0"/>
        <w:outlineLvl w:val="2"/>
        <w:rPr>
          <w:rFonts w:ascii="宋体" w:hAnsi="宋体"/>
          <w:b/>
          <w:bCs/>
          <w:sz w:val="28"/>
          <w:szCs w:val="28"/>
        </w:rPr>
      </w:pPr>
      <w:r>
        <w:rPr>
          <w:rFonts w:hint="default" w:ascii="Times New Roman" w:hAnsi="Times New Roman" w:cs="Times New Roman"/>
          <w:b/>
          <w:bCs/>
          <w:sz w:val="28"/>
          <w:szCs w:val="28"/>
          <w:lang w:val="en-US" w:eastAsia="zh-CN"/>
        </w:rPr>
        <w:t>3.2.3</w:t>
      </w:r>
      <w:r>
        <w:rPr>
          <w:rFonts w:hint="eastAsia" w:ascii="宋体" w:hAnsi="宋体"/>
          <w:b/>
          <w:bCs/>
          <w:sz w:val="28"/>
          <w:szCs w:val="28"/>
        </w:rPr>
        <w:t>中小企业声明函</w:t>
      </w:r>
    </w:p>
    <w:p>
      <w:pPr>
        <w:spacing w:line="440" w:lineRule="exact"/>
        <w:ind w:firstLine="574" w:firstLineChars="196"/>
        <w:jc w:val="center"/>
        <w:rPr>
          <w:rFonts w:ascii="宋体" w:hAnsi="宋体"/>
          <w:b/>
          <w:sz w:val="28"/>
          <w:szCs w:val="28"/>
        </w:rPr>
      </w:pPr>
      <w:r>
        <w:rPr>
          <w:rFonts w:hint="eastAsia" w:ascii="宋体" w:hAnsi="宋体"/>
          <w:b/>
          <w:spacing w:val="6"/>
          <w:sz w:val="28"/>
          <w:szCs w:val="28"/>
        </w:rPr>
        <w:t>中小企业声明函</w:t>
      </w:r>
    </w:p>
    <w:p>
      <w:pPr>
        <w:widowControl w:val="0"/>
        <w:numPr>
          <w:ilvl w:val="0"/>
          <w:numId w:val="0"/>
        </w:numPr>
        <w:spacing w:line="360" w:lineRule="auto"/>
        <w:jc w:val="left"/>
        <w:rPr>
          <w:rFonts w:ascii="宋体" w:hAnsi="宋体"/>
          <w:sz w:val="28"/>
          <w:szCs w:val="28"/>
        </w:rPr>
      </w:pPr>
      <w:r>
        <w:rPr>
          <w:rFonts w:hint="eastAsia" w:ascii="宋体" w:hAnsi="宋体"/>
          <w:sz w:val="28"/>
          <w:szCs w:val="28"/>
          <w:lang w:eastAsia="zh-CN"/>
        </w:rPr>
        <w:t>　　</w:t>
      </w:r>
      <w:r>
        <w:rPr>
          <w:rFonts w:hint="eastAsia" w:ascii="宋体" w:hAnsi="宋体"/>
          <w:sz w:val="28"/>
          <w:szCs w:val="28"/>
        </w:rPr>
        <w:t>本公司郑重声明，根据《政府采购促进中小企业发展管理办法》（财库﹝2020﹞46 号）的规定，本公司参加</w:t>
      </w:r>
      <w:r>
        <w:rPr>
          <w:rFonts w:hint="eastAsia" w:ascii="宋体" w:hAnsi="宋体"/>
          <w:b/>
          <w:sz w:val="28"/>
          <w:szCs w:val="28"/>
          <w:u w:val="single"/>
          <w:lang w:eastAsia="zh-CN"/>
        </w:rPr>
        <w:t>崇州市教育事业保障服务中心</w:t>
      </w:r>
      <w:r>
        <w:rPr>
          <w:rFonts w:hint="eastAsia" w:ascii="宋体" w:hAnsi="宋体"/>
          <w:sz w:val="28"/>
          <w:szCs w:val="28"/>
        </w:rPr>
        <w:t>（单位名称）的</w:t>
      </w:r>
      <w:r>
        <w:rPr>
          <w:rFonts w:hint="eastAsia" w:ascii="宋体" w:hAnsi="宋体"/>
          <w:b/>
          <w:color w:val="auto"/>
          <w:sz w:val="28"/>
          <w:szCs w:val="28"/>
          <w:u w:val="single"/>
          <w:lang w:eastAsia="zh-CN"/>
        </w:rPr>
        <w:t>崇州市教育事业保障服务中心2021-2022年学校（园）大宗食品（冷鲜肉）采购项目</w:t>
      </w:r>
      <w:r>
        <w:rPr>
          <w:rFonts w:hint="eastAsia" w:ascii="宋体" w:hAnsi="宋体"/>
          <w:sz w:val="28"/>
          <w:szCs w:val="28"/>
        </w:rPr>
        <w:t>（项目名称）采购活动，</w:t>
      </w:r>
      <w:r>
        <w:rPr>
          <w:rFonts w:hint="eastAsia" w:ascii="宋体" w:hAnsi="宋体"/>
          <w:b/>
          <w:sz w:val="28"/>
          <w:szCs w:val="28"/>
        </w:rPr>
        <w:t>提供的货物全部由符合政策要求的中小企业制造。</w:t>
      </w:r>
      <w:r>
        <w:rPr>
          <w:rFonts w:hint="eastAsia" w:ascii="宋体" w:hAnsi="宋体"/>
          <w:sz w:val="28"/>
          <w:szCs w:val="28"/>
        </w:rPr>
        <w:t>相关企业的具体情况如下：</w:t>
      </w:r>
    </w:p>
    <w:p>
      <w:pPr>
        <w:spacing w:line="480" w:lineRule="exact"/>
        <w:ind w:firstLine="561"/>
        <w:rPr>
          <w:rFonts w:ascii="宋体" w:hAnsi="宋体"/>
          <w:sz w:val="28"/>
          <w:szCs w:val="28"/>
        </w:rPr>
      </w:pPr>
      <w:r>
        <w:rPr>
          <w:rFonts w:hint="eastAsia" w:ascii="宋体" w:hAnsi="宋体"/>
          <w:sz w:val="28"/>
          <w:szCs w:val="28"/>
        </w:rPr>
        <w:t xml:space="preserve"> 1. </w:t>
      </w:r>
      <w:r>
        <w:rPr>
          <w:rFonts w:hint="eastAsia" w:ascii="宋体" w:hAnsi="宋体"/>
          <w:sz w:val="28"/>
          <w:szCs w:val="28"/>
          <w:u w:val="single"/>
        </w:rPr>
        <w:t>___XXXX____</w:t>
      </w:r>
      <w:r>
        <w:rPr>
          <w:rFonts w:hint="eastAsia" w:ascii="宋体" w:hAnsi="宋体"/>
          <w:sz w:val="28"/>
          <w:szCs w:val="28"/>
        </w:rPr>
        <w:t>（标的名称），属于</w:t>
      </w:r>
      <w:r>
        <w:rPr>
          <w:rFonts w:hint="eastAsia" w:ascii="宋体" w:hAnsi="宋体"/>
          <w:sz w:val="28"/>
          <w:szCs w:val="28"/>
          <w:u w:val="single"/>
        </w:rPr>
        <w:t>___</w:t>
      </w:r>
      <w:r>
        <w:rPr>
          <w:rFonts w:hint="eastAsia" w:ascii="宋体" w:hAnsi="宋体"/>
          <w:b/>
          <w:bCs/>
          <w:sz w:val="28"/>
          <w:szCs w:val="28"/>
          <w:u w:val="single"/>
          <w:lang w:eastAsia="zh-CN"/>
        </w:rPr>
        <w:t>肉制品及副产品加工</w:t>
      </w:r>
      <w:r>
        <w:rPr>
          <w:rFonts w:hint="eastAsia" w:ascii="宋体" w:hAnsi="宋体"/>
          <w:sz w:val="28"/>
          <w:szCs w:val="28"/>
          <w:u w:val="single"/>
        </w:rPr>
        <w:t>___</w:t>
      </w:r>
      <w:r>
        <w:rPr>
          <w:rFonts w:hint="eastAsia" w:ascii="宋体" w:hAnsi="宋体"/>
          <w:sz w:val="28"/>
          <w:szCs w:val="28"/>
        </w:rPr>
        <w:t>（采购文件中明确的所属行业）行业；制造商为</w:t>
      </w:r>
      <w:r>
        <w:rPr>
          <w:rFonts w:hint="eastAsia" w:ascii="宋体" w:hAnsi="宋体"/>
          <w:sz w:val="28"/>
          <w:szCs w:val="28"/>
          <w:u w:val="single"/>
        </w:rPr>
        <w:t>___XXXX__</w:t>
      </w:r>
      <w:r>
        <w:rPr>
          <w:rFonts w:hint="eastAsia" w:ascii="宋体" w:hAnsi="宋体"/>
          <w:sz w:val="28"/>
          <w:szCs w:val="28"/>
        </w:rPr>
        <w:t>（企业名称），从业人员</w:t>
      </w:r>
      <w:r>
        <w:rPr>
          <w:rFonts w:hint="eastAsia" w:ascii="宋体" w:hAnsi="宋体"/>
          <w:sz w:val="28"/>
          <w:szCs w:val="28"/>
          <w:u w:val="single"/>
        </w:rPr>
        <w:t>___XXXX___</w:t>
      </w:r>
      <w:r>
        <w:rPr>
          <w:rFonts w:hint="eastAsia" w:ascii="宋体" w:hAnsi="宋体"/>
          <w:sz w:val="28"/>
          <w:szCs w:val="28"/>
        </w:rPr>
        <w:t>人，营业收入为</w:t>
      </w:r>
      <w:r>
        <w:rPr>
          <w:rFonts w:hint="eastAsia" w:ascii="宋体" w:hAnsi="宋体"/>
          <w:sz w:val="28"/>
          <w:szCs w:val="28"/>
          <w:u w:val="single"/>
        </w:rPr>
        <w:t>__XXXX__</w:t>
      </w:r>
      <w:r>
        <w:rPr>
          <w:rFonts w:hint="eastAsia" w:ascii="宋体" w:hAnsi="宋体"/>
          <w:sz w:val="28"/>
          <w:szCs w:val="28"/>
        </w:rPr>
        <w:t>万元，资产总额为</w:t>
      </w:r>
      <w:r>
        <w:rPr>
          <w:rFonts w:hint="eastAsia" w:ascii="宋体" w:hAnsi="宋体"/>
          <w:sz w:val="28"/>
          <w:szCs w:val="28"/>
          <w:u w:val="single"/>
        </w:rPr>
        <w:t>___XXXX___</w:t>
      </w:r>
      <w:r>
        <w:rPr>
          <w:rFonts w:hint="eastAsia" w:ascii="宋体" w:hAnsi="宋体"/>
          <w:sz w:val="28"/>
          <w:szCs w:val="28"/>
        </w:rPr>
        <w:t>万元</w:t>
      </w:r>
      <w:r>
        <w:rPr>
          <w:rFonts w:hint="eastAsia" w:ascii="宋体" w:hAnsi="宋体"/>
          <w:sz w:val="28"/>
          <w:szCs w:val="28"/>
          <w:vertAlign w:val="superscript"/>
        </w:rPr>
        <w:t>1</w:t>
      </w:r>
      <w:r>
        <w:rPr>
          <w:rFonts w:hint="eastAsia" w:ascii="宋体" w:hAnsi="宋体"/>
          <w:sz w:val="28"/>
          <w:szCs w:val="28"/>
        </w:rPr>
        <w:t>，属于</w:t>
      </w:r>
      <w:r>
        <w:rPr>
          <w:rFonts w:hint="eastAsia" w:ascii="宋体" w:hAnsi="宋体"/>
          <w:sz w:val="28"/>
          <w:szCs w:val="28"/>
          <w:u w:val="single"/>
        </w:rPr>
        <w:t>___XXXX__</w:t>
      </w:r>
      <w:r>
        <w:rPr>
          <w:rFonts w:hint="eastAsia" w:ascii="宋体" w:hAnsi="宋体"/>
          <w:sz w:val="28"/>
          <w:szCs w:val="28"/>
        </w:rPr>
        <w:t>（中型企业、小型企业、微型企业）。</w:t>
      </w:r>
    </w:p>
    <w:p>
      <w:pPr>
        <w:spacing w:line="480" w:lineRule="exact"/>
        <w:ind w:firstLine="561"/>
        <w:rPr>
          <w:rFonts w:ascii="宋体" w:hAnsi="宋体"/>
          <w:sz w:val="28"/>
          <w:szCs w:val="28"/>
        </w:rPr>
      </w:pPr>
      <w:r>
        <w:rPr>
          <w:rFonts w:hint="eastAsia" w:ascii="宋体" w:hAnsi="宋体"/>
          <w:sz w:val="28"/>
          <w:szCs w:val="28"/>
        </w:rPr>
        <w:t xml:space="preserve">2. </w:t>
      </w:r>
      <w:r>
        <w:rPr>
          <w:rFonts w:hint="eastAsia" w:ascii="宋体" w:hAnsi="宋体"/>
          <w:sz w:val="28"/>
          <w:szCs w:val="28"/>
          <w:u w:val="single"/>
        </w:rPr>
        <w:t>___XXXX____</w:t>
      </w:r>
      <w:r>
        <w:rPr>
          <w:rFonts w:hint="eastAsia" w:ascii="宋体" w:hAnsi="宋体"/>
          <w:sz w:val="28"/>
          <w:szCs w:val="28"/>
        </w:rPr>
        <w:t>（标的名称），属于</w:t>
      </w:r>
      <w:r>
        <w:rPr>
          <w:rFonts w:hint="eastAsia" w:ascii="宋体" w:hAnsi="宋体"/>
          <w:sz w:val="28"/>
          <w:szCs w:val="28"/>
          <w:u w:val="single"/>
        </w:rPr>
        <w:t>___XXXX____</w:t>
      </w:r>
      <w:r>
        <w:rPr>
          <w:rFonts w:hint="eastAsia" w:ascii="宋体" w:hAnsi="宋体"/>
          <w:sz w:val="28"/>
          <w:szCs w:val="28"/>
        </w:rPr>
        <w:t>（采购文件中明确的所属行业）行业；制造商为</w:t>
      </w:r>
      <w:r>
        <w:rPr>
          <w:rFonts w:hint="eastAsia" w:ascii="宋体" w:hAnsi="宋体"/>
          <w:sz w:val="28"/>
          <w:szCs w:val="28"/>
          <w:u w:val="single"/>
        </w:rPr>
        <w:t>___XXXX__</w:t>
      </w:r>
      <w:r>
        <w:rPr>
          <w:rFonts w:hint="eastAsia" w:ascii="宋体" w:hAnsi="宋体"/>
          <w:sz w:val="28"/>
          <w:szCs w:val="28"/>
        </w:rPr>
        <w:t>（企业名称），从业人员</w:t>
      </w:r>
      <w:r>
        <w:rPr>
          <w:rFonts w:hint="eastAsia" w:ascii="宋体" w:hAnsi="宋体"/>
          <w:sz w:val="28"/>
          <w:szCs w:val="28"/>
          <w:u w:val="single"/>
        </w:rPr>
        <w:t>___XXXX___</w:t>
      </w:r>
      <w:r>
        <w:rPr>
          <w:rFonts w:hint="eastAsia" w:ascii="宋体" w:hAnsi="宋体"/>
          <w:sz w:val="28"/>
          <w:szCs w:val="28"/>
        </w:rPr>
        <w:t>人，营业收入为</w:t>
      </w:r>
      <w:r>
        <w:rPr>
          <w:rFonts w:hint="eastAsia" w:ascii="宋体" w:hAnsi="宋体"/>
          <w:sz w:val="28"/>
          <w:szCs w:val="28"/>
          <w:u w:val="single"/>
        </w:rPr>
        <w:t>__XXXX__</w:t>
      </w:r>
      <w:r>
        <w:rPr>
          <w:rFonts w:hint="eastAsia" w:ascii="宋体" w:hAnsi="宋体"/>
          <w:sz w:val="28"/>
          <w:szCs w:val="28"/>
        </w:rPr>
        <w:t>万元，资产总额为</w:t>
      </w:r>
      <w:r>
        <w:rPr>
          <w:rFonts w:hint="eastAsia" w:ascii="宋体" w:hAnsi="宋体"/>
          <w:sz w:val="28"/>
          <w:szCs w:val="28"/>
          <w:u w:val="single"/>
        </w:rPr>
        <w:t>___XXXX___</w:t>
      </w:r>
      <w:r>
        <w:rPr>
          <w:rFonts w:hint="eastAsia" w:ascii="宋体" w:hAnsi="宋体"/>
          <w:sz w:val="28"/>
          <w:szCs w:val="28"/>
        </w:rPr>
        <w:t>万元</w:t>
      </w:r>
      <w:r>
        <w:rPr>
          <w:rFonts w:hint="eastAsia" w:ascii="宋体" w:hAnsi="宋体"/>
          <w:sz w:val="28"/>
          <w:szCs w:val="28"/>
          <w:vertAlign w:val="superscript"/>
        </w:rPr>
        <w:t>1</w:t>
      </w:r>
      <w:r>
        <w:rPr>
          <w:rFonts w:hint="eastAsia" w:ascii="宋体" w:hAnsi="宋体"/>
          <w:sz w:val="28"/>
          <w:szCs w:val="28"/>
        </w:rPr>
        <w:t>，属于</w:t>
      </w:r>
      <w:r>
        <w:rPr>
          <w:rFonts w:hint="eastAsia" w:ascii="宋体" w:hAnsi="宋体"/>
          <w:sz w:val="28"/>
          <w:szCs w:val="28"/>
          <w:u w:val="single"/>
        </w:rPr>
        <w:t>___XXXX__</w:t>
      </w:r>
      <w:r>
        <w:rPr>
          <w:rFonts w:hint="eastAsia" w:ascii="宋体" w:hAnsi="宋体"/>
          <w:sz w:val="28"/>
          <w:szCs w:val="28"/>
        </w:rPr>
        <w:t>（中型企业、小型企业、微型企业）。</w:t>
      </w:r>
    </w:p>
    <w:p>
      <w:pPr>
        <w:spacing w:line="480" w:lineRule="exact"/>
        <w:ind w:firstLine="561"/>
        <w:rPr>
          <w:rFonts w:ascii="宋体" w:hAnsi="宋体"/>
          <w:sz w:val="28"/>
          <w:szCs w:val="28"/>
        </w:rPr>
      </w:pPr>
      <w:r>
        <w:rPr>
          <w:rFonts w:hint="eastAsia" w:ascii="宋体" w:hAnsi="宋体"/>
          <w:sz w:val="28"/>
          <w:szCs w:val="28"/>
        </w:rPr>
        <w:t>…………</w:t>
      </w:r>
    </w:p>
    <w:p>
      <w:pPr>
        <w:spacing w:line="480" w:lineRule="exact"/>
        <w:ind w:firstLine="561"/>
        <w:rPr>
          <w:rFonts w:ascii="宋体" w:hAnsi="宋体"/>
          <w:sz w:val="28"/>
          <w:szCs w:val="28"/>
        </w:rPr>
      </w:pPr>
      <w:r>
        <w:rPr>
          <w:rFonts w:hint="eastAsia" w:ascii="宋体" w:hAnsi="宋体"/>
          <w:sz w:val="28"/>
          <w:szCs w:val="28"/>
        </w:rPr>
        <w:t>以上企业，不属于大企业的分支机构，不存在控股股东 为大企业的情形，也不存在与大企业的负责人为同一人的情形。</w:t>
      </w:r>
    </w:p>
    <w:p>
      <w:pPr>
        <w:spacing w:line="480" w:lineRule="exact"/>
        <w:ind w:firstLine="561"/>
        <w:rPr>
          <w:rFonts w:ascii="宋体" w:hAnsi="宋体"/>
          <w:sz w:val="28"/>
          <w:szCs w:val="28"/>
        </w:rPr>
      </w:pPr>
      <w:r>
        <w:rPr>
          <w:rFonts w:hint="eastAsia" w:ascii="宋体" w:hAnsi="宋体"/>
          <w:sz w:val="28"/>
          <w:szCs w:val="28"/>
        </w:rPr>
        <w:t>本企业对上述声明内容的真实性负责。如有虚假，将依法承担相应责任。</w:t>
      </w:r>
    </w:p>
    <w:p>
      <w:pPr>
        <w:spacing w:line="480" w:lineRule="exact"/>
        <w:ind w:right="280" w:firstLine="561"/>
        <w:jc w:val="right"/>
        <w:rPr>
          <w:rFonts w:ascii="宋体" w:hAnsi="宋体"/>
          <w:sz w:val="28"/>
          <w:szCs w:val="28"/>
        </w:rPr>
      </w:pPr>
      <w:r>
        <w:rPr>
          <w:rFonts w:hint="eastAsia" w:ascii="宋体" w:hAnsi="宋体"/>
          <w:sz w:val="28"/>
          <w:szCs w:val="28"/>
        </w:rPr>
        <w:t>企业名称：</w:t>
      </w:r>
      <w:r>
        <w:rPr>
          <w:rFonts w:hint="eastAsia" w:ascii="宋体" w:hAnsi="宋体"/>
          <w:sz w:val="28"/>
          <w:szCs w:val="28"/>
          <w:u w:val="single"/>
        </w:rPr>
        <w:t>___XXXX____</w:t>
      </w:r>
    </w:p>
    <w:p>
      <w:pPr>
        <w:spacing w:line="480" w:lineRule="exact"/>
        <w:ind w:firstLine="561"/>
        <w:rPr>
          <w:rFonts w:ascii="宋体" w:hAnsi="宋体"/>
          <w:sz w:val="28"/>
          <w:szCs w:val="28"/>
        </w:rPr>
      </w:pPr>
      <w:r>
        <w:rPr>
          <w:rFonts w:hint="eastAsia" w:ascii="宋体" w:hAnsi="宋体"/>
          <w:sz w:val="28"/>
          <w:szCs w:val="28"/>
        </w:rPr>
        <w:t xml:space="preserve">                                日 期：202X年XX月XX日</w:t>
      </w:r>
    </w:p>
    <w:p>
      <w:pPr>
        <w:pStyle w:val="26"/>
        <w:tabs>
          <w:tab w:val="left" w:pos="567"/>
          <w:tab w:val="left" w:pos="709"/>
          <w:tab w:val="left" w:pos="851"/>
        </w:tabs>
        <w:spacing w:line="520" w:lineRule="exact"/>
        <w:ind w:firstLine="0" w:firstLineChars="0"/>
        <w:rPr>
          <w:rFonts w:ascii="宋体" w:hAnsi="宋体" w:eastAsia="宋体"/>
          <w:b/>
          <w:sz w:val="28"/>
          <w:szCs w:val="28"/>
        </w:rPr>
      </w:pPr>
    </w:p>
    <w:p>
      <w:pPr>
        <w:pStyle w:val="26"/>
        <w:tabs>
          <w:tab w:val="left" w:pos="567"/>
          <w:tab w:val="left" w:pos="709"/>
          <w:tab w:val="left" w:pos="851"/>
        </w:tabs>
        <w:spacing w:line="520" w:lineRule="exact"/>
        <w:ind w:firstLine="0" w:firstLineChars="0"/>
        <w:rPr>
          <w:rFonts w:ascii="宋体" w:hAnsi="宋体" w:eastAsia="宋体"/>
          <w:b/>
          <w:sz w:val="28"/>
          <w:szCs w:val="28"/>
        </w:rPr>
      </w:pPr>
      <w:r>
        <w:rPr>
          <w:rFonts w:hint="eastAsia" w:ascii="宋体" w:hAnsi="宋体" w:eastAsia="宋体"/>
          <w:b/>
          <w:sz w:val="28"/>
          <w:szCs w:val="28"/>
        </w:rPr>
        <w:t>说明：</w:t>
      </w:r>
      <w:r>
        <w:rPr>
          <w:rFonts w:hint="eastAsia" w:ascii="宋体" w:hAnsi="宋体" w:eastAsia="宋体"/>
          <w:b/>
          <w:sz w:val="28"/>
          <w:szCs w:val="28"/>
          <w:vertAlign w:val="superscript"/>
        </w:rPr>
        <w:t>1</w:t>
      </w:r>
      <w:r>
        <w:rPr>
          <w:rFonts w:hint="eastAsia" w:ascii="宋体" w:hAnsi="宋体" w:eastAsia="宋体"/>
          <w:b/>
          <w:sz w:val="28"/>
          <w:szCs w:val="28"/>
        </w:rPr>
        <w:t>从业人员、营业收入、资产总额填报上一年度数据，无上一年度数据的新成立企业可不填报。</w:t>
      </w:r>
    </w:p>
    <w:p>
      <w:pPr>
        <w:rPr>
          <w:rFonts w:ascii="宋体" w:hAnsi="宋体" w:eastAsia="宋体"/>
          <w:b/>
          <w:sz w:val="28"/>
          <w:szCs w:val="28"/>
        </w:rPr>
      </w:pPr>
      <w:r>
        <w:rPr>
          <w:rFonts w:ascii="宋体" w:hAnsi="宋体" w:eastAsia="宋体"/>
          <w:b/>
          <w:sz w:val="28"/>
          <w:szCs w:val="28"/>
        </w:rPr>
        <w:br w:type="page"/>
      </w:r>
    </w:p>
    <w:p>
      <w:pPr>
        <w:pStyle w:val="26"/>
        <w:tabs>
          <w:tab w:val="left" w:pos="567"/>
          <w:tab w:val="left" w:pos="709"/>
          <w:tab w:val="left" w:pos="851"/>
        </w:tabs>
        <w:spacing w:line="520" w:lineRule="exact"/>
        <w:ind w:firstLine="0" w:firstLineChars="0"/>
        <w:rPr>
          <w:rFonts w:ascii="宋体" w:hAnsi="宋体" w:eastAsia="宋体"/>
          <w:b/>
          <w:sz w:val="28"/>
          <w:szCs w:val="28"/>
        </w:rPr>
      </w:pPr>
    </w:p>
    <w:p>
      <w:pPr>
        <w:keepNext/>
        <w:keepLines/>
        <w:numPr>
          <w:ilvl w:val="0"/>
          <w:numId w:val="0"/>
        </w:numPr>
        <w:spacing w:line="360" w:lineRule="auto"/>
        <w:ind w:leftChars="0"/>
        <w:outlineLvl w:val="2"/>
        <w:rPr>
          <w:rFonts w:ascii="宋体" w:hAnsi="宋体"/>
          <w:b/>
          <w:bCs/>
          <w:sz w:val="28"/>
          <w:szCs w:val="28"/>
        </w:rPr>
      </w:pPr>
      <w:r>
        <w:rPr>
          <w:rFonts w:hint="default" w:ascii="Times New Roman" w:hAnsi="Times New Roman" w:cs="Times New Roman"/>
          <w:b/>
          <w:bCs/>
          <w:sz w:val="28"/>
          <w:szCs w:val="28"/>
          <w:lang w:val="en-US" w:eastAsia="zh-CN"/>
        </w:rPr>
        <w:t>3.2.4</w:t>
      </w:r>
      <w:r>
        <w:rPr>
          <w:rFonts w:hint="eastAsia" w:ascii="宋体" w:hAnsi="宋体"/>
          <w:b/>
          <w:bCs/>
          <w:sz w:val="28"/>
          <w:szCs w:val="28"/>
        </w:rPr>
        <w:t>残疾人福利性单位声明函</w:t>
      </w:r>
    </w:p>
    <w:p>
      <w:pPr>
        <w:spacing w:line="588" w:lineRule="exact"/>
        <w:ind w:firstLine="562" w:firstLineChars="200"/>
        <w:jc w:val="center"/>
        <w:rPr>
          <w:b/>
          <w:sz w:val="28"/>
          <w:szCs w:val="28"/>
        </w:rPr>
      </w:pPr>
      <w:r>
        <w:rPr>
          <w:rFonts w:hint="eastAsia"/>
          <w:b/>
          <w:sz w:val="28"/>
          <w:szCs w:val="28"/>
        </w:rPr>
        <w:t>残疾人福利性单位声明函</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b/>
          <w:sz w:val="28"/>
          <w:szCs w:val="28"/>
          <w:u w:val="single"/>
          <w:lang w:eastAsia="zh-CN"/>
        </w:rPr>
        <w:t>崇州市教育事业保障服务中心</w:t>
      </w:r>
      <w:r>
        <w:rPr>
          <w:rFonts w:hint="eastAsia" w:ascii="宋体" w:hAnsi="宋体"/>
          <w:spacing w:val="6"/>
          <w:sz w:val="28"/>
          <w:szCs w:val="28"/>
        </w:rPr>
        <w:t>单位</w:t>
      </w:r>
      <w:r>
        <w:rPr>
          <w:rFonts w:ascii="宋体" w:hAnsi="宋体"/>
          <w:spacing w:val="6"/>
          <w:sz w:val="28"/>
          <w:szCs w:val="28"/>
        </w:rPr>
        <w:t>的</w:t>
      </w:r>
      <w:r>
        <w:rPr>
          <w:rFonts w:hint="eastAsia" w:ascii="宋体" w:hAnsi="宋体"/>
          <w:b/>
          <w:color w:val="auto"/>
          <w:sz w:val="28"/>
          <w:szCs w:val="28"/>
          <w:u w:val="single"/>
          <w:lang w:eastAsia="zh-CN"/>
        </w:rPr>
        <w:t>崇州市教育事业保障服务中心2021-2022年学校（园）大宗食品（冷鲜肉）采购项目</w:t>
      </w:r>
      <w:r>
        <w:rPr>
          <w:rFonts w:hint="eastAsia" w:ascii="宋体" w:hAnsi="宋体"/>
          <w:spacing w:val="6"/>
          <w:sz w:val="28"/>
          <w:szCs w:val="28"/>
        </w:rPr>
        <w:t>采购活动提供本单位制造的货物，或者提供其他残疾人福利性单位制造的货物（不包括使用非残疾人福利性单位注册商标的货物）。</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spacing w:line="588" w:lineRule="exact"/>
        <w:ind w:firstLine="584" w:firstLineChars="200"/>
        <w:rPr>
          <w:rFonts w:ascii="宋体" w:hAnsi="宋体"/>
          <w:spacing w:val="6"/>
          <w:sz w:val="28"/>
          <w:szCs w:val="28"/>
        </w:rPr>
      </w:pPr>
    </w:p>
    <w:p>
      <w:pPr>
        <w:spacing w:line="588" w:lineRule="exact"/>
        <w:ind w:firstLine="584" w:firstLineChars="200"/>
        <w:rPr>
          <w:rFonts w:ascii="宋体" w:hAnsi="宋体"/>
          <w:spacing w:val="6"/>
          <w:sz w:val="28"/>
          <w:szCs w:val="28"/>
        </w:rPr>
      </w:pPr>
    </w:p>
    <w:p>
      <w:pPr>
        <w:spacing w:line="588" w:lineRule="exact"/>
        <w:jc w:val="right"/>
        <w:rPr>
          <w:rFonts w:ascii="宋体" w:hAnsi="宋体"/>
          <w:spacing w:val="6"/>
          <w:sz w:val="28"/>
          <w:szCs w:val="28"/>
        </w:rPr>
      </w:pPr>
    </w:p>
    <w:p>
      <w:pPr>
        <w:tabs>
          <w:tab w:val="left" w:pos="3969"/>
        </w:tabs>
        <w:spacing w:line="588" w:lineRule="exact"/>
        <w:ind w:right="526" w:firstLine="5244" w:firstLineChars="1796"/>
        <w:rPr>
          <w:rFonts w:ascii="宋体" w:hAnsi="宋体"/>
          <w:spacing w:val="6"/>
          <w:sz w:val="28"/>
          <w:szCs w:val="28"/>
        </w:rPr>
      </w:pPr>
      <w:r>
        <w:rPr>
          <w:rFonts w:hint="eastAsia" w:ascii="宋体" w:hAnsi="宋体"/>
          <w:spacing w:val="6"/>
          <w:sz w:val="28"/>
          <w:szCs w:val="28"/>
        </w:rPr>
        <w:t>单位名称：</w:t>
      </w:r>
      <w:r>
        <w:rPr>
          <w:rFonts w:hint="eastAsia" w:ascii="宋体" w:hAnsi="宋体"/>
          <w:spacing w:val="6"/>
          <w:sz w:val="28"/>
          <w:szCs w:val="28"/>
          <w:u w:val="single"/>
        </w:rPr>
        <w:t>XXXX</w:t>
      </w:r>
    </w:p>
    <w:p>
      <w:pPr>
        <w:tabs>
          <w:tab w:val="left" w:pos="3969"/>
        </w:tabs>
        <w:spacing w:line="588" w:lineRule="exact"/>
        <w:ind w:right="-58"/>
        <w:jc w:val="right"/>
        <w:rPr>
          <w:rFonts w:hint="eastAsia" w:ascii="宋体" w:hAnsi="宋体"/>
          <w:bCs/>
          <w:sz w:val="28"/>
        </w:rPr>
      </w:pPr>
      <w:r>
        <w:rPr>
          <w:rFonts w:hint="eastAsia" w:ascii="宋体" w:hAnsi="宋体"/>
          <w:spacing w:val="6"/>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rPr>
          <w:rFonts w:hint="eastAsia" w:ascii="宋体" w:hAnsi="宋体"/>
          <w:bCs/>
          <w:sz w:val="28"/>
        </w:rPr>
      </w:pPr>
      <w:r>
        <w:rPr>
          <w:rFonts w:hint="eastAsia" w:ascii="宋体" w:hAnsi="宋体"/>
          <w:bCs/>
          <w:sz w:val="28"/>
        </w:rPr>
        <w:br w:type="page"/>
      </w:r>
    </w:p>
    <w:p>
      <w:pPr>
        <w:pStyle w:val="12"/>
      </w:pPr>
    </w:p>
    <w:p>
      <w:pPr>
        <w:keepNext/>
        <w:keepLines/>
        <w:numPr>
          <w:ilvl w:val="0"/>
          <w:numId w:val="0"/>
        </w:numPr>
        <w:spacing w:line="360" w:lineRule="auto"/>
        <w:ind w:leftChars="0"/>
        <w:outlineLvl w:val="2"/>
        <w:rPr>
          <w:rFonts w:ascii="宋体" w:hAnsi="宋体"/>
          <w:sz w:val="28"/>
        </w:rPr>
      </w:pPr>
      <w:r>
        <w:rPr>
          <w:rFonts w:hint="default" w:ascii="Times New Roman" w:hAnsi="Times New Roman" w:cs="Times New Roman"/>
          <w:b/>
          <w:sz w:val="28"/>
          <w:szCs w:val="28"/>
          <w:lang w:val="en-US" w:eastAsia="zh-CN"/>
        </w:rPr>
        <w:t>3.2.5</w:t>
      </w:r>
      <w:r>
        <w:rPr>
          <w:rFonts w:hint="eastAsia" w:ascii="宋体" w:hAnsi="宋体"/>
          <w:b/>
          <w:sz w:val="28"/>
          <w:szCs w:val="28"/>
        </w:rPr>
        <w:t>投标产品</w:t>
      </w:r>
      <w:r>
        <w:rPr>
          <w:rFonts w:ascii="宋体" w:hAnsi="宋体"/>
          <w:b/>
          <w:sz w:val="28"/>
          <w:szCs w:val="28"/>
        </w:rPr>
        <w:t>制造商属于监狱企业的证明文件复印件</w:t>
      </w:r>
    </w:p>
    <w:p>
      <w:pPr>
        <w:tabs>
          <w:tab w:val="left" w:pos="3969"/>
        </w:tabs>
        <w:spacing w:line="588" w:lineRule="exact"/>
        <w:ind w:right="-58"/>
        <w:rPr>
          <w:rFonts w:ascii="宋体" w:hAnsi="宋体"/>
          <w:spacing w:val="6"/>
          <w:sz w:val="28"/>
          <w:szCs w:val="28"/>
        </w:rPr>
      </w:pPr>
    </w:p>
    <w:p>
      <w:pPr>
        <w:tabs>
          <w:tab w:val="left" w:pos="3969"/>
        </w:tabs>
        <w:spacing w:line="588" w:lineRule="exact"/>
        <w:ind w:right="-58" w:firstLine="708" w:firstLineChars="253"/>
        <w:rPr>
          <w:rFonts w:hint="eastAsia"/>
          <w:sz w:val="28"/>
          <w:szCs w:val="28"/>
        </w:rPr>
      </w:pPr>
      <w:r>
        <w:rPr>
          <w:rFonts w:hint="eastAsia"/>
          <w:sz w:val="28"/>
          <w:szCs w:val="28"/>
        </w:rPr>
        <w:t>投标</w:t>
      </w:r>
      <w:r>
        <w:rPr>
          <w:sz w:val="28"/>
          <w:szCs w:val="28"/>
        </w:rPr>
        <w:t>投标产品中为监狱企业制造的货物应提供由省级以上监狱管理局、戒毒管理局（含新疆生产建设兵团）出具的制造商属于监狱企业的证明文件复印件</w:t>
      </w:r>
      <w:r>
        <w:rPr>
          <w:rFonts w:hint="eastAsia"/>
          <w:sz w:val="28"/>
          <w:szCs w:val="28"/>
        </w:rPr>
        <w:t>。</w:t>
      </w:r>
    </w:p>
    <w:p>
      <w:pPr>
        <w:rPr>
          <w:rFonts w:hint="eastAsia"/>
          <w:sz w:val="28"/>
          <w:szCs w:val="28"/>
        </w:rPr>
      </w:pPr>
      <w:r>
        <w:rPr>
          <w:rFonts w:hint="eastAsia"/>
          <w:sz w:val="28"/>
          <w:szCs w:val="28"/>
        </w:rPr>
        <w:br w:type="page"/>
      </w:r>
    </w:p>
    <w:p>
      <w:pPr>
        <w:pStyle w:val="12"/>
        <w:rPr>
          <w:rFonts w:hint="eastAsia" w:asciiTheme="minorEastAsia" w:hAnsiTheme="minorEastAsia" w:eastAsiaTheme="minorEastAsia" w:cstheme="minorEastAsia"/>
          <w:b/>
          <w:bCs w:val="0"/>
          <w:color w:val="auto"/>
          <w:sz w:val="28"/>
          <w:szCs w:val="28"/>
        </w:rPr>
      </w:pPr>
      <w:r>
        <w:rPr>
          <w:rFonts w:hint="default" w:ascii="Times New Roman" w:hAnsi="Times New Roman" w:cs="Times New Roman"/>
          <w:b/>
          <w:bCs w:val="0"/>
          <w:sz w:val="28"/>
          <w:szCs w:val="28"/>
          <w:lang w:val="en-US" w:eastAsia="zh-CN"/>
        </w:rPr>
        <w:t>3.2.6</w:t>
      </w:r>
      <w:r>
        <w:rPr>
          <w:rFonts w:hint="eastAsia" w:asciiTheme="minorEastAsia" w:hAnsiTheme="minorEastAsia" w:eastAsiaTheme="minorEastAsia" w:cstheme="minorEastAsia"/>
          <w:b/>
          <w:bCs w:val="0"/>
          <w:color w:val="auto"/>
          <w:sz w:val="28"/>
          <w:szCs w:val="28"/>
        </w:rPr>
        <w:t>投标人应提交的相关资格证明材料</w:t>
      </w:r>
    </w:p>
    <w:p>
      <w:pPr>
        <w:tabs>
          <w:tab w:val="left" w:pos="1134"/>
        </w:tabs>
        <w:spacing w:line="360" w:lineRule="auto"/>
        <w:rPr>
          <w:rFonts w:ascii="宋体" w:hAnsi="宋体"/>
          <w:color w:val="auto"/>
          <w:sz w:val="28"/>
          <w:szCs w:val="28"/>
        </w:rPr>
      </w:pPr>
      <w:r>
        <w:rPr>
          <w:rFonts w:hint="eastAsia"/>
          <w:sz w:val="28"/>
          <w:szCs w:val="28"/>
        </w:rPr>
        <w:t>具体资料要求详见招标文件第</w:t>
      </w:r>
      <w:r>
        <w:rPr>
          <w:sz w:val="28"/>
          <w:szCs w:val="28"/>
        </w:rPr>
        <w:t>5</w:t>
      </w:r>
      <w:r>
        <w:rPr>
          <w:rFonts w:hint="eastAsia"/>
          <w:sz w:val="28"/>
          <w:szCs w:val="28"/>
        </w:rPr>
        <w:t>章。</w:t>
      </w:r>
    </w:p>
    <w:p>
      <w:pPr>
        <w:rPr>
          <w:rFonts w:ascii="宋体" w:hAnsi="宋体"/>
          <w:color w:val="auto"/>
          <w:sz w:val="28"/>
          <w:szCs w:val="28"/>
        </w:rPr>
      </w:pPr>
      <w:r>
        <w:rPr>
          <w:rFonts w:ascii="宋体" w:hAnsi="宋体"/>
          <w:color w:val="auto"/>
          <w:sz w:val="28"/>
          <w:szCs w:val="28"/>
        </w:rPr>
        <w:br w:type="page"/>
      </w:r>
    </w:p>
    <w:p>
      <w:pPr>
        <w:pStyle w:val="12"/>
      </w:pPr>
    </w:p>
    <w:p>
      <w:pPr>
        <w:pStyle w:val="5"/>
        <w:rPr>
          <w:color w:val="auto"/>
        </w:rPr>
      </w:pPr>
      <w:bookmarkStart w:id="137" w:name="_Toc32317"/>
      <w:r>
        <w:rPr>
          <w:rFonts w:hint="eastAsia"/>
          <w:color w:val="auto"/>
        </w:rPr>
        <w:t>技术、服务、商务及其他要求响应部分</w:t>
      </w:r>
      <w:bookmarkEnd w:id="137"/>
    </w:p>
    <w:p>
      <w:pPr>
        <w:pStyle w:val="6"/>
        <w:rPr>
          <w:color w:val="auto"/>
        </w:rPr>
      </w:pPr>
      <w:r>
        <w:rPr>
          <w:rFonts w:hint="eastAsia"/>
          <w:color w:val="auto"/>
        </w:rPr>
        <w:t>投标函</w:t>
      </w:r>
    </w:p>
    <w:p>
      <w:pPr>
        <w:pStyle w:val="9"/>
        <w:spacing w:after="0" w:line="360" w:lineRule="auto"/>
        <w:ind w:left="0" w:leftChars="0"/>
        <w:rPr>
          <w:rFonts w:ascii="宋体" w:hAnsi="宋体"/>
          <w:bCs/>
          <w:color w:val="auto"/>
          <w:sz w:val="28"/>
          <w:szCs w:val="28"/>
        </w:rPr>
      </w:pPr>
      <w:r>
        <w:rPr>
          <w:rFonts w:hint="eastAsia" w:ascii="宋体" w:hAnsi="宋体"/>
          <w:bCs/>
          <w:color w:val="auto"/>
          <w:sz w:val="28"/>
          <w:szCs w:val="28"/>
          <w:lang w:eastAsia="zh-CN"/>
        </w:rPr>
        <w:t>崇州</w:t>
      </w:r>
      <w:r>
        <w:rPr>
          <w:rFonts w:hint="eastAsia" w:ascii="宋体" w:hAnsi="宋体"/>
          <w:bCs/>
          <w:color w:val="auto"/>
          <w:sz w:val="28"/>
          <w:szCs w:val="28"/>
        </w:rPr>
        <w:t>市公共资源交易服务中心：</w:t>
      </w:r>
    </w:p>
    <w:p>
      <w:pPr>
        <w:widowControl w:val="0"/>
        <w:numPr>
          <w:ilvl w:val="0"/>
          <w:numId w:val="0"/>
        </w:numPr>
        <w:spacing w:line="240" w:lineRule="auto"/>
        <w:ind w:left="0" w:leftChars="0" w:firstLine="560" w:firstLineChars="200"/>
        <w:jc w:val="both"/>
        <w:rPr>
          <w:rFonts w:ascii="宋体" w:hAnsi="宋体"/>
          <w:bCs/>
          <w:color w:val="auto"/>
          <w:sz w:val="28"/>
          <w:szCs w:val="28"/>
        </w:rPr>
      </w:pPr>
      <w:r>
        <w:rPr>
          <w:rFonts w:hint="eastAsia" w:ascii="宋体" w:hAnsi="宋体"/>
          <w:bCs/>
          <w:color w:val="auto"/>
          <w:sz w:val="28"/>
          <w:szCs w:val="28"/>
        </w:rPr>
        <w:t>我方全面研究了“</w:t>
      </w:r>
      <w:r>
        <w:rPr>
          <w:rFonts w:hint="eastAsia" w:ascii="宋体" w:hAnsi="宋体"/>
          <w:b/>
          <w:color w:val="auto"/>
          <w:sz w:val="28"/>
          <w:szCs w:val="28"/>
          <w:u w:val="none"/>
          <w:lang w:eastAsia="zh-CN"/>
        </w:rPr>
        <w:t>崇州市教育事业保障服务中心2021-2022年学校（园）大宗食品（冷鲜肉）采购项目</w:t>
      </w:r>
      <w:r>
        <w:rPr>
          <w:rFonts w:hint="eastAsia" w:ascii="宋体" w:hAnsi="宋体"/>
          <w:b/>
          <w:bCs/>
          <w:color w:val="auto"/>
          <w:sz w:val="28"/>
          <w:szCs w:val="28"/>
        </w:rPr>
        <w:t>”（项目编号：</w:t>
      </w:r>
      <w:r>
        <w:rPr>
          <w:rFonts w:hint="eastAsia" w:ascii="宋体" w:hAnsi="宋体"/>
          <w:b/>
          <w:bCs/>
          <w:color w:val="auto"/>
          <w:sz w:val="28"/>
          <w:szCs w:val="28"/>
          <w:lang w:eastAsia="zh-CN"/>
        </w:rPr>
        <w:t>　　　　</w:t>
      </w:r>
      <w:r>
        <w:rPr>
          <w:rFonts w:hint="eastAsia" w:ascii="宋体" w:hAnsi="宋体"/>
          <w:b/>
          <w:bCs/>
          <w:color w:val="auto"/>
          <w:sz w:val="28"/>
          <w:szCs w:val="28"/>
        </w:rPr>
        <w:t>）</w:t>
      </w:r>
      <w:r>
        <w:rPr>
          <w:rFonts w:hint="eastAsia" w:ascii="宋体" w:hAnsi="宋体"/>
          <w:bCs/>
          <w:color w:val="auto"/>
          <w:sz w:val="28"/>
          <w:szCs w:val="28"/>
        </w:rPr>
        <w:t>招标文件，决定参加贵单位组织的本项目的投标。我方授权</w:t>
      </w:r>
      <w:r>
        <w:rPr>
          <w:rFonts w:hint="eastAsia" w:ascii="宋体" w:hAnsi="宋体"/>
          <w:bCs/>
          <w:color w:val="auto"/>
          <w:sz w:val="28"/>
          <w:szCs w:val="28"/>
          <w:u w:val="single"/>
        </w:rPr>
        <w:t xml:space="preserve">XXX（姓名、职务）   </w:t>
      </w:r>
      <w:r>
        <w:rPr>
          <w:rFonts w:hint="eastAsia" w:ascii="宋体" w:hAnsi="宋体"/>
          <w:bCs/>
          <w:color w:val="auto"/>
          <w:sz w:val="28"/>
          <w:szCs w:val="28"/>
        </w:rPr>
        <w:t>代表我方</w:t>
      </w:r>
      <w:r>
        <w:rPr>
          <w:rFonts w:hint="eastAsia" w:ascii="宋体" w:hAnsi="宋体"/>
          <w:bCs/>
          <w:color w:val="auto"/>
          <w:sz w:val="28"/>
          <w:szCs w:val="28"/>
          <w:u w:val="single"/>
        </w:rPr>
        <w:t xml:space="preserve">XXX（投标人名称）   </w:t>
      </w:r>
      <w:r>
        <w:rPr>
          <w:rFonts w:hint="eastAsia" w:ascii="宋体" w:hAnsi="宋体"/>
          <w:bCs/>
          <w:color w:val="auto"/>
          <w:sz w:val="28"/>
          <w:szCs w:val="28"/>
        </w:rPr>
        <w:t>全权处理本项目投标的有关事宜。</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我方自愿按照招标文件规定的各项要求向采购人提供所需</w:t>
      </w:r>
      <w:r>
        <w:rPr>
          <w:rFonts w:hint="eastAsia" w:ascii="宋体" w:hAnsi="宋体"/>
          <w:color w:val="auto"/>
          <w:sz w:val="28"/>
          <w:szCs w:val="28"/>
          <w:lang w:eastAsia="zh-CN"/>
        </w:rPr>
        <w:t>货物</w:t>
      </w:r>
      <w:r>
        <w:rPr>
          <w:rFonts w:hint="eastAsia" w:ascii="宋体" w:hAnsi="宋体"/>
          <w:color w:val="auto"/>
          <w:sz w:val="28"/>
          <w:szCs w:val="28"/>
        </w:rPr>
        <w:t>，</w:t>
      </w:r>
      <w:r>
        <w:rPr>
          <w:rFonts w:hint="eastAsia" w:ascii="宋体" w:hAnsi="宋体"/>
          <w:b/>
          <w:color w:val="auto"/>
          <w:sz w:val="28"/>
          <w:szCs w:val="28"/>
        </w:rPr>
        <w:t>投标报价以《</w:t>
      </w:r>
      <w:r>
        <w:rPr>
          <w:rFonts w:hint="eastAsia" w:ascii="宋体" w:hAnsi="宋体"/>
          <w:b/>
          <w:color w:val="auto"/>
          <w:sz w:val="28"/>
          <w:szCs w:val="28"/>
          <w:lang w:eastAsia="zh-CN"/>
        </w:rPr>
        <w:t>开标一览表</w:t>
      </w:r>
      <w:r>
        <w:rPr>
          <w:rFonts w:hint="eastAsia" w:ascii="宋体" w:hAnsi="宋体"/>
          <w:b/>
          <w:color w:val="auto"/>
          <w:sz w:val="28"/>
          <w:szCs w:val="28"/>
        </w:rPr>
        <w:t>》为准</w:t>
      </w:r>
      <w:r>
        <w:rPr>
          <w:rFonts w:hint="eastAsia" w:ascii="宋体" w:hAnsi="宋体"/>
          <w:color w:val="auto"/>
          <w:sz w:val="28"/>
          <w:szCs w:val="28"/>
        </w:rPr>
        <w:t>。</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如果我方中标，我方将严格履行合同规定的责任和义务，否则将承担由此产生的一切责任。</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我方已知晓全部招标文件的内容，包括修改文件（如有）以及全部相关资料和有关附件，并对上述文件均无异议。</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投标有效期为从投标截止之日起120天。</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我方愿意提供贵中心可能另外要求的，与投标有关的文件资料，并保证我方已提供和将要提供的文件资料是真实、准确的，并对此承担一切法律后果。</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我单位联系方式：</w:t>
      </w:r>
    </w:p>
    <w:p>
      <w:pPr>
        <w:pStyle w:val="9"/>
        <w:spacing w:after="0" w:line="360" w:lineRule="auto"/>
        <w:ind w:leftChars="0" w:firstLine="484" w:firstLineChars="202"/>
        <w:rPr>
          <w:rFonts w:ascii="宋体" w:hAnsi="宋体"/>
          <w:color w:val="auto"/>
          <w:sz w:val="24"/>
          <w:szCs w:val="24"/>
          <w:u w:val="single"/>
        </w:rPr>
      </w:pPr>
      <w:r>
        <w:rPr>
          <w:rFonts w:hint="eastAsia" w:ascii="宋体" w:hAnsi="宋体"/>
          <w:color w:val="auto"/>
          <w:sz w:val="24"/>
          <w:szCs w:val="24"/>
        </w:rPr>
        <w:t>地    址：</w:t>
      </w:r>
      <w:r>
        <w:rPr>
          <w:rFonts w:hint="eastAsia" w:ascii="宋体" w:hAnsi="宋体"/>
          <w:color w:val="auto"/>
          <w:sz w:val="24"/>
          <w:szCs w:val="24"/>
          <w:u w:val="single"/>
        </w:rPr>
        <w:t>XXXX</w:t>
      </w:r>
    </w:p>
    <w:p>
      <w:pPr>
        <w:pStyle w:val="9"/>
        <w:spacing w:after="0" w:line="360" w:lineRule="auto"/>
        <w:ind w:leftChars="0" w:firstLine="484" w:firstLineChars="202"/>
        <w:rPr>
          <w:rFonts w:ascii="宋体" w:hAnsi="宋体"/>
          <w:bCs/>
          <w:color w:val="auto"/>
          <w:sz w:val="24"/>
          <w:szCs w:val="24"/>
        </w:rPr>
      </w:pPr>
      <w:r>
        <w:rPr>
          <w:rFonts w:hint="eastAsia" w:ascii="宋体" w:hAnsi="宋体"/>
          <w:color w:val="auto"/>
          <w:sz w:val="24"/>
          <w:szCs w:val="24"/>
        </w:rPr>
        <w:t>邮政编码：</w:t>
      </w:r>
      <w:r>
        <w:rPr>
          <w:rFonts w:hint="eastAsia" w:ascii="宋体" w:hAnsi="宋体"/>
          <w:color w:val="auto"/>
          <w:sz w:val="24"/>
          <w:szCs w:val="24"/>
          <w:u w:val="single"/>
        </w:rPr>
        <w:t>XXXX</w:t>
      </w:r>
    </w:p>
    <w:p>
      <w:pPr>
        <w:pStyle w:val="9"/>
        <w:spacing w:after="0" w:line="360" w:lineRule="auto"/>
        <w:ind w:leftChars="0" w:firstLine="484" w:firstLineChars="202"/>
        <w:rPr>
          <w:rFonts w:ascii="宋体" w:hAnsi="宋体"/>
          <w:color w:val="auto"/>
          <w:sz w:val="24"/>
          <w:szCs w:val="24"/>
        </w:rPr>
      </w:pPr>
      <w:r>
        <w:rPr>
          <w:rFonts w:hint="eastAsia" w:ascii="宋体" w:hAnsi="宋体"/>
          <w:bCs/>
          <w:color w:val="auto"/>
          <w:sz w:val="24"/>
          <w:szCs w:val="24"/>
        </w:rPr>
        <w:t>投标人名称：</w:t>
      </w:r>
      <w:r>
        <w:rPr>
          <w:rFonts w:hint="eastAsia" w:ascii="宋体" w:hAnsi="宋体"/>
          <w:color w:val="auto"/>
          <w:sz w:val="24"/>
          <w:szCs w:val="24"/>
          <w:u w:val="single"/>
        </w:rPr>
        <w:t>XXXXXXXX</w:t>
      </w:r>
    </w:p>
    <w:p>
      <w:pPr>
        <w:pStyle w:val="9"/>
        <w:spacing w:after="0" w:line="360" w:lineRule="auto"/>
        <w:ind w:leftChars="0" w:firstLine="484" w:firstLineChars="202"/>
        <w:rPr>
          <w:rFonts w:ascii="宋体" w:hAnsi="宋体"/>
          <w:color w:val="auto"/>
          <w:sz w:val="24"/>
          <w:szCs w:val="24"/>
        </w:rPr>
      </w:pPr>
      <w:r>
        <w:rPr>
          <w:rFonts w:hint="eastAsia" w:ascii="宋体" w:hAnsi="宋体"/>
          <w:color w:val="auto"/>
          <w:sz w:val="24"/>
          <w:szCs w:val="24"/>
        </w:rPr>
        <w:t>日    期：XX年XX月XX日</w:t>
      </w:r>
    </w:p>
    <w:p>
      <w:pPr>
        <w:pStyle w:val="9"/>
        <w:spacing w:after="0" w:line="360" w:lineRule="auto"/>
        <w:ind w:leftChars="0" w:firstLine="484" w:firstLineChars="202"/>
        <w:rPr>
          <w:rFonts w:ascii="宋体" w:hAnsi="宋体"/>
          <w:color w:val="auto"/>
          <w:sz w:val="24"/>
          <w:szCs w:val="24"/>
        </w:rPr>
      </w:pPr>
    </w:p>
    <w:p>
      <w:pPr>
        <w:rPr>
          <w:color w:val="auto"/>
        </w:rPr>
      </w:pPr>
      <w:r>
        <w:rPr>
          <w:rFonts w:hint="eastAsia"/>
          <w:color w:val="auto"/>
        </w:rPr>
        <w:br w:type="page"/>
      </w:r>
    </w:p>
    <w:p>
      <w:pPr>
        <w:pStyle w:val="6"/>
        <w:rPr>
          <w:color w:val="auto"/>
        </w:rPr>
      </w:pPr>
      <w:r>
        <w:rPr>
          <w:rFonts w:hint="eastAsia"/>
          <w:color w:val="auto"/>
          <w:lang w:eastAsia="zh-CN"/>
        </w:rPr>
        <w:t>开标一览表</w:t>
      </w:r>
    </w:p>
    <w:p>
      <w:pPr>
        <w:rPr>
          <w:rFonts w:hint="eastAsia" w:ascii="宋体" w:hAnsi="宋体"/>
          <w:b/>
          <w:color w:val="auto"/>
          <w:sz w:val="28"/>
          <w:szCs w:val="28"/>
          <w:u w:val="none"/>
          <w:lang w:eastAsia="zh-CN"/>
        </w:rPr>
      </w:pPr>
      <w:bookmarkStart w:id="138" w:name="投标报价商品表_1595402154213"/>
      <w:bookmarkStart w:id="139" w:name="投标报价商品表_1593588008200"/>
      <w:r>
        <w:rPr>
          <w:rFonts w:hint="eastAsia" w:eastAsiaTheme="minorEastAsia"/>
          <w:b/>
          <w:color w:val="auto"/>
          <w:sz w:val="28"/>
          <w:u w:val="none"/>
          <w:lang w:eastAsia="zh-CN"/>
        </w:rPr>
        <w:t>项目名称：</w:t>
      </w:r>
      <w:r>
        <w:rPr>
          <w:rFonts w:hint="eastAsia" w:ascii="宋体" w:hAnsi="宋体"/>
          <w:b/>
          <w:color w:val="auto"/>
          <w:sz w:val="28"/>
          <w:szCs w:val="28"/>
          <w:u w:val="none"/>
          <w:lang w:eastAsia="zh-CN"/>
        </w:rPr>
        <w:t>崇州市教育事业保障服务中心2021-2022年学校（园）大宗食品（冷鲜肉）采购项目</w:t>
      </w:r>
    </w:p>
    <w:p>
      <w:pPr>
        <w:rPr>
          <w:rFonts w:hint="eastAsia" w:eastAsiaTheme="minorEastAsia"/>
          <w:b/>
          <w:color w:val="FF0000"/>
          <w:sz w:val="28"/>
          <w:u w:val="none"/>
          <w:lang w:eastAsia="zh-CN"/>
        </w:rPr>
      </w:pPr>
      <w:r>
        <w:rPr>
          <w:rFonts w:hint="eastAsia" w:eastAsiaTheme="minorEastAsia"/>
          <w:b/>
          <w:color w:val="auto"/>
          <w:sz w:val="28"/>
          <w:u w:val="none"/>
          <w:lang w:eastAsia="zh-CN"/>
        </w:rPr>
        <w:t>项目编号：</w:t>
      </w:r>
    </w:p>
    <w:tbl>
      <w:tblPr>
        <w:tblStyle w:val="17"/>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Pr>
          <w:p>
            <w:pPr>
              <w:widowControl w:val="0"/>
              <w:tabs>
                <w:tab w:val="left" w:pos="1134"/>
              </w:tabs>
              <w:spacing w:line="560" w:lineRule="exact"/>
              <w:jc w:val="center"/>
              <w:rPr>
                <w:rFonts w:ascii="宋体" w:hAnsi="宋体"/>
                <w:kern w:val="0"/>
                <w:sz w:val="28"/>
                <w:szCs w:val="28"/>
              </w:rPr>
            </w:pPr>
            <w:r>
              <w:rPr>
                <w:rFonts w:hint="eastAsia" w:ascii="宋体" w:hAnsi="宋体"/>
                <w:kern w:val="0"/>
                <w:sz w:val="28"/>
                <w:szCs w:val="28"/>
                <w:lang w:eastAsia="zh-CN"/>
              </w:rPr>
              <w:t>投标折扣率（</w:t>
            </w:r>
            <w:r>
              <w:rPr>
                <w:rFonts w:hint="eastAsia" w:ascii="宋体" w:hAnsi="宋体"/>
                <w:kern w:val="0"/>
                <w:sz w:val="28"/>
                <w:szCs w:val="28"/>
                <w:lang w:val="en-US" w:eastAsia="zh-CN"/>
              </w:rPr>
              <w:t>%</w:t>
            </w:r>
            <w:r>
              <w:rPr>
                <w:rFonts w:hint="eastAsia" w:ascii="宋体" w:hAnsi="宋体"/>
                <w:kern w:val="0"/>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Pr>
          <w:p>
            <w:pPr>
              <w:widowControl w:val="0"/>
              <w:tabs>
                <w:tab w:val="left" w:pos="1134"/>
              </w:tabs>
              <w:spacing w:line="560" w:lineRule="exact"/>
              <w:jc w:val="both"/>
              <w:rPr>
                <w:rFonts w:ascii="宋体" w:hAnsi="宋体"/>
                <w:kern w:val="0"/>
                <w:sz w:val="28"/>
                <w:szCs w:val="28"/>
              </w:rPr>
            </w:pPr>
          </w:p>
        </w:tc>
      </w:tr>
    </w:tbl>
    <w:p>
      <w:pPr>
        <w:tabs>
          <w:tab w:val="left" w:pos="1134"/>
        </w:tabs>
        <w:spacing w:line="560" w:lineRule="exact"/>
        <w:ind w:firstLine="427" w:firstLineChars="152"/>
        <w:rPr>
          <w:rFonts w:ascii="宋体" w:hAnsi="宋体"/>
          <w:b/>
          <w:bCs/>
          <w:sz w:val="28"/>
        </w:rPr>
      </w:pPr>
      <w:r>
        <w:rPr>
          <w:rFonts w:ascii="宋体" w:hAnsi="宋体"/>
          <w:b/>
          <w:sz w:val="28"/>
          <w:szCs w:val="28"/>
        </w:rPr>
        <w:t>投标报价</w:t>
      </w:r>
      <w:r>
        <w:rPr>
          <w:rFonts w:hint="eastAsia" w:ascii="宋体" w:hAnsi="宋体"/>
          <w:b/>
          <w:sz w:val="28"/>
          <w:szCs w:val="28"/>
        </w:rPr>
        <w:t>以投标人</w:t>
      </w:r>
      <w:r>
        <w:rPr>
          <w:rFonts w:ascii="宋体" w:hAnsi="宋体"/>
          <w:b/>
          <w:sz w:val="28"/>
          <w:szCs w:val="28"/>
        </w:rPr>
        <w:t>在</w:t>
      </w:r>
      <w:r>
        <w:rPr>
          <w:rFonts w:hint="eastAsia" w:ascii="宋体" w:hAnsi="宋体"/>
          <w:b/>
          <w:sz w:val="28"/>
          <w:szCs w:val="28"/>
        </w:rPr>
        <w:t>政府采购</w:t>
      </w:r>
      <w:r>
        <w:rPr>
          <w:rFonts w:ascii="宋体" w:hAnsi="宋体"/>
          <w:b/>
          <w:sz w:val="28"/>
          <w:szCs w:val="28"/>
        </w:rPr>
        <w:t>云平台</w:t>
      </w:r>
      <w:r>
        <w:rPr>
          <w:rFonts w:hint="eastAsia" w:ascii="宋体" w:hAnsi="宋体"/>
          <w:b/>
          <w:sz w:val="28"/>
          <w:szCs w:val="28"/>
        </w:rPr>
        <w:t>开标</w:t>
      </w:r>
      <w:r>
        <w:rPr>
          <w:rFonts w:ascii="宋体" w:hAnsi="宋体"/>
          <w:b/>
          <w:sz w:val="28"/>
          <w:szCs w:val="28"/>
        </w:rPr>
        <w:t>一览表中填写的报价为准</w:t>
      </w:r>
      <w:r>
        <w:rPr>
          <w:rFonts w:hint="eastAsia" w:ascii="宋体" w:hAnsi="宋体"/>
          <w:b/>
          <w:sz w:val="28"/>
          <w:szCs w:val="28"/>
        </w:rPr>
        <w:t>。</w:t>
      </w:r>
    </w:p>
    <w:p>
      <w:pPr>
        <w:rPr>
          <w:rFonts w:hint="eastAsia" w:eastAsiaTheme="minorEastAsia"/>
          <w:b w:val="0"/>
          <w:color w:val="auto"/>
          <w:sz w:val="28"/>
          <w:u w:val="none"/>
          <w:lang w:eastAsia="zh-CN"/>
        </w:rPr>
      </w:pPr>
    </w:p>
    <w:p>
      <w:pPr>
        <w:rPr>
          <w:rFonts w:hint="eastAsia" w:eastAsiaTheme="minorEastAsia"/>
          <w:b w:val="0"/>
          <w:color w:val="auto"/>
          <w:sz w:val="28"/>
          <w:u w:val="none"/>
          <w:lang w:eastAsia="zh-CN"/>
        </w:rPr>
      </w:pPr>
    </w:p>
    <w:p>
      <w:pPr>
        <w:rPr>
          <w:rFonts w:hint="eastAsia" w:eastAsiaTheme="minorEastAsia"/>
          <w:b/>
          <w:color w:val="auto"/>
          <w:sz w:val="28"/>
          <w:u w:val="none"/>
          <w:lang w:eastAsia="zh-CN"/>
        </w:rPr>
      </w:pPr>
      <w:r>
        <w:rPr>
          <w:rFonts w:hint="eastAsia" w:eastAsiaTheme="minorEastAsia"/>
          <w:b/>
          <w:color w:val="auto"/>
          <w:sz w:val="28"/>
          <w:u w:val="none"/>
          <w:lang w:eastAsia="zh-CN"/>
        </w:rPr>
        <w:t>说明：</w:t>
      </w:r>
      <w:r>
        <w:rPr>
          <w:rFonts w:hint="eastAsia" w:ascii="宋体" w:hAnsi="宋体"/>
          <w:b/>
          <w:color w:val="auto"/>
          <w:sz w:val="28"/>
          <w:szCs w:val="28"/>
          <w:u w:val="none"/>
          <w:lang w:eastAsia="zh-CN"/>
        </w:rPr>
        <w:t>1、投标折扣率＝（供货价格÷市场价格）×100%。</w:t>
      </w:r>
      <w:r>
        <w:rPr>
          <w:rFonts w:hint="eastAsia" w:ascii="宋体" w:hAnsi="宋体"/>
          <w:b/>
          <w:color w:val="auto"/>
          <w:sz w:val="28"/>
          <w:szCs w:val="28"/>
          <w:u w:val="none"/>
          <w:lang w:eastAsia="zh-CN"/>
        </w:rPr>
        <w:br w:type="textWrapping"/>
      </w:r>
      <w:r>
        <w:rPr>
          <w:rFonts w:hint="eastAsia" w:ascii="宋体" w:hAnsi="宋体"/>
          <w:b/>
          <w:color w:val="auto"/>
          <w:sz w:val="28"/>
          <w:szCs w:val="28"/>
          <w:u w:val="none"/>
          <w:lang w:eastAsia="zh-CN"/>
        </w:rPr>
        <w:t>2、本项目结算价格应是最终用户验收合格后的市场调研价格×报价折扣率，报价应包括招标文件规定的全部投标内容的报价。</w:t>
      </w:r>
    </w:p>
    <w:bookmarkEnd w:id="138"/>
    <w:p>
      <w:pPr>
        <w:rPr>
          <w:rFonts w:hint="eastAsia" w:eastAsiaTheme="minorEastAsia"/>
          <w:b w:val="0"/>
          <w:color w:val="auto"/>
          <w:sz w:val="28"/>
          <w:u w:val="none"/>
          <w:lang w:eastAsia="zh-CN"/>
        </w:rPr>
      </w:pPr>
    </w:p>
    <w:bookmarkEnd w:id="139"/>
    <w:p>
      <w:pPr>
        <w:rPr>
          <w:color w:val="auto"/>
          <w:sz w:val="28"/>
        </w:rPr>
      </w:pPr>
    </w:p>
    <w:p>
      <w:pPr>
        <w:rPr>
          <w:color w:val="auto"/>
        </w:rPr>
      </w:pPr>
      <w:r>
        <w:rPr>
          <w:rFonts w:hint="eastAsia"/>
          <w:color w:val="auto"/>
        </w:rPr>
        <w:br w:type="page"/>
      </w:r>
    </w:p>
    <w:p>
      <w:pPr>
        <w:pStyle w:val="6"/>
        <w:rPr>
          <w:color w:val="auto"/>
        </w:rPr>
      </w:pPr>
      <w:r>
        <w:rPr>
          <w:rFonts w:hint="eastAsia"/>
          <w:color w:val="auto"/>
        </w:rPr>
        <w:t>法定代表人身份证明书</w:t>
      </w:r>
    </w:p>
    <w:p>
      <w:pPr>
        <w:tabs>
          <w:tab w:val="left" w:pos="6300"/>
        </w:tabs>
        <w:spacing w:line="360" w:lineRule="auto"/>
        <w:ind w:firstLine="573"/>
        <w:rPr>
          <w:rFonts w:ascii="宋体" w:hAnsi="宋体"/>
          <w:color w:val="auto"/>
          <w:sz w:val="28"/>
          <w:u w:val="single"/>
          <w:lang w:val="zh-CN"/>
        </w:rPr>
      </w:pPr>
    </w:p>
    <w:p>
      <w:pPr>
        <w:tabs>
          <w:tab w:val="left" w:pos="6300"/>
        </w:tabs>
        <w:spacing w:line="360" w:lineRule="auto"/>
        <w:ind w:firstLine="573"/>
        <w:rPr>
          <w:rFonts w:ascii="宋体" w:hAnsi="宋体"/>
          <w:color w:val="auto"/>
          <w:sz w:val="28"/>
          <w:lang w:val="zh-CN"/>
        </w:rPr>
      </w:pPr>
      <w:r>
        <w:rPr>
          <w:rFonts w:hint="eastAsia" w:ascii="宋体" w:hAnsi="宋体"/>
          <w:color w:val="auto"/>
          <w:sz w:val="28"/>
          <w:u w:val="single"/>
          <w:lang w:val="zh-CN"/>
        </w:rPr>
        <w:t xml:space="preserve">  </w:t>
      </w:r>
      <w:r>
        <w:rPr>
          <w:rFonts w:hint="eastAsia" w:ascii="宋体" w:hAnsi="宋体"/>
          <w:color w:val="auto"/>
          <w:sz w:val="28"/>
          <w:szCs w:val="28"/>
          <w:u w:val="single"/>
        </w:rPr>
        <w:t>XXXX</w:t>
      </w:r>
      <w:r>
        <w:rPr>
          <w:rFonts w:hint="eastAsia" w:ascii="宋体" w:hAnsi="宋体"/>
          <w:color w:val="auto"/>
          <w:sz w:val="28"/>
          <w:u w:val="single"/>
          <w:lang w:val="zh-CN"/>
        </w:rPr>
        <w:t xml:space="preserve">（法定代表人姓名）   </w:t>
      </w:r>
      <w:r>
        <w:rPr>
          <w:rFonts w:hint="eastAsia" w:ascii="宋体" w:hAnsi="宋体"/>
          <w:color w:val="auto"/>
          <w:sz w:val="28"/>
          <w:lang w:val="zh-CN"/>
        </w:rPr>
        <w:t>在</w:t>
      </w:r>
      <w:r>
        <w:rPr>
          <w:rFonts w:hint="eastAsia" w:ascii="宋体" w:hAnsi="宋体"/>
          <w:color w:val="auto"/>
          <w:sz w:val="28"/>
          <w:u w:val="single"/>
          <w:lang w:val="zh-CN"/>
        </w:rPr>
        <w:t xml:space="preserve">   </w:t>
      </w:r>
      <w:r>
        <w:rPr>
          <w:rFonts w:hint="eastAsia" w:ascii="宋体" w:hAnsi="宋体"/>
          <w:color w:val="auto"/>
          <w:sz w:val="28"/>
          <w:szCs w:val="28"/>
          <w:u w:val="single"/>
        </w:rPr>
        <w:t>XXXX</w:t>
      </w:r>
      <w:r>
        <w:rPr>
          <w:rFonts w:hint="eastAsia" w:ascii="宋体" w:hAnsi="宋体"/>
          <w:color w:val="auto"/>
          <w:sz w:val="28"/>
          <w:u w:val="single"/>
          <w:lang w:val="zh-CN"/>
        </w:rPr>
        <w:t xml:space="preserve"> （投标人名称）  </w:t>
      </w:r>
      <w:r>
        <w:rPr>
          <w:rFonts w:hint="eastAsia" w:ascii="宋体" w:hAnsi="宋体"/>
          <w:color w:val="auto"/>
          <w:sz w:val="28"/>
          <w:lang w:val="zh-CN"/>
        </w:rPr>
        <w:t>处任</w:t>
      </w:r>
      <w:r>
        <w:rPr>
          <w:rFonts w:hint="eastAsia" w:ascii="宋体" w:hAnsi="宋体"/>
          <w:color w:val="auto"/>
          <w:sz w:val="28"/>
          <w:u w:val="single"/>
          <w:lang w:val="zh-CN"/>
        </w:rPr>
        <w:t xml:space="preserve">         （职务名称）        </w:t>
      </w:r>
      <w:r>
        <w:rPr>
          <w:rFonts w:hint="eastAsia" w:ascii="宋体" w:hAnsi="宋体"/>
          <w:color w:val="auto"/>
          <w:sz w:val="28"/>
          <w:lang w:val="zh-CN"/>
        </w:rPr>
        <w:t>职务，是</w:t>
      </w:r>
      <w:r>
        <w:rPr>
          <w:rFonts w:hint="eastAsia" w:ascii="宋体" w:hAnsi="宋体"/>
          <w:color w:val="auto"/>
          <w:sz w:val="28"/>
          <w:u w:val="single"/>
          <w:lang w:val="zh-CN"/>
        </w:rPr>
        <w:t xml:space="preserve">  </w:t>
      </w:r>
      <w:r>
        <w:rPr>
          <w:rFonts w:hint="eastAsia" w:ascii="宋体" w:hAnsi="宋体"/>
          <w:color w:val="auto"/>
          <w:sz w:val="28"/>
          <w:szCs w:val="28"/>
          <w:u w:val="single"/>
        </w:rPr>
        <w:t>XXXX</w:t>
      </w:r>
      <w:r>
        <w:rPr>
          <w:rFonts w:hint="eastAsia" w:ascii="宋体" w:hAnsi="宋体"/>
          <w:color w:val="auto"/>
          <w:sz w:val="28"/>
          <w:u w:val="single"/>
          <w:lang w:val="zh-CN"/>
        </w:rPr>
        <w:t xml:space="preserve">（投标人名称）    </w:t>
      </w:r>
      <w:r>
        <w:rPr>
          <w:rFonts w:hint="eastAsia" w:ascii="宋体" w:hAnsi="宋体"/>
          <w:color w:val="auto"/>
          <w:sz w:val="28"/>
          <w:lang w:val="zh-CN"/>
        </w:rPr>
        <w:t>的法定代表人。</w:t>
      </w:r>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tabs>
          <w:tab w:val="left" w:pos="6300"/>
        </w:tabs>
        <w:spacing w:line="360" w:lineRule="auto"/>
        <w:ind w:firstLine="573"/>
        <w:rPr>
          <w:rFonts w:ascii="宋体" w:hAnsi="宋体"/>
          <w:color w:val="auto"/>
          <w:sz w:val="28"/>
          <w:lang w:val="zh-CN"/>
        </w:rPr>
      </w:pPr>
    </w:p>
    <w:p>
      <w:pPr>
        <w:tabs>
          <w:tab w:val="left" w:pos="6300"/>
        </w:tabs>
        <w:spacing w:line="360" w:lineRule="auto"/>
        <w:ind w:firstLine="573"/>
        <w:rPr>
          <w:rFonts w:ascii="宋体" w:hAnsi="宋体"/>
          <w:color w:val="auto"/>
          <w:sz w:val="28"/>
          <w:lang w:val="zh-CN"/>
        </w:rPr>
      </w:pPr>
      <w:r>
        <w:rPr>
          <w:rFonts w:hint="eastAsia" w:ascii="宋体" w:hAnsi="宋体"/>
          <w:color w:val="auto"/>
          <w:sz w:val="28"/>
          <w:lang w:val="zh-CN"/>
        </w:rPr>
        <w:t>特此证明。</w:t>
      </w:r>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spacing w:line="360" w:lineRule="auto"/>
        <w:rPr>
          <w:rFonts w:ascii="宋体" w:hAnsi="宋体"/>
          <w:color w:val="auto"/>
          <w:sz w:val="28"/>
          <w:lang w:val="zh-CN"/>
        </w:rPr>
      </w:pPr>
      <w:r>
        <w:rPr>
          <w:rFonts w:hint="eastAsia" w:ascii="宋体" w:hAnsi="宋体"/>
          <w:color w:val="auto"/>
          <w:sz w:val="28"/>
          <w:lang w:val="zh-CN"/>
        </w:rPr>
        <w:t>投标人名称：</w:t>
      </w:r>
      <w:r>
        <w:rPr>
          <w:rFonts w:hint="eastAsia" w:ascii="宋体" w:hAnsi="宋体"/>
          <w:color w:val="auto"/>
          <w:sz w:val="28"/>
          <w:szCs w:val="28"/>
          <w:u w:val="single"/>
        </w:rPr>
        <w:t>XXXXXXXX</w:t>
      </w:r>
    </w:p>
    <w:p>
      <w:pPr>
        <w:spacing w:line="360" w:lineRule="auto"/>
        <w:rPr>
          <w:rFonts w:ascii="宋体" w:hAnsi="宋体"/>
          <w:color w:val="auto"/>
          <w:sz w:val="28"/>
          <w:szCs w:val="28"/>
        </w:rPr>
      </w:pPr>
      <w:r>
        <w:rPr>
          <w:rFonts w:hint="eastAsia" w:ascii="宋体" w:hAnsi="宋体"/>
          <w:color w:val="auto"/>
          <w:sz w:val="28"/>
        </w:rPr>
        <w:t>日期：</w:t>
      </w:r>
      <w:r>
        <w:rPr>
          <w:rFonts w:hint="eastAsia" w:ascii="宋体" w:hAnsi="宋体"/>
          <w:color w:val="auto"/>
          <w:sz w:val="28"/>
          <w:szCs w:val="28"/>
          <w:u w:val="single"/>
        </w:rPr>
        <w:t>20XX</w:t>
      </w:r>
      <w:r>
        <w:rPr>
          <w:rFonts w:hint="eastAsia" w:ascii="宋体" w:hAnsi="宋体"/>
          <w:color w:val="auto"/>
          <w:sz w:val="28"/>
          <w:u w:val="single"/>
        </w:rPr>
        <w:t xml:space="preserve"> </w:t>
      </w:r>
      <w:r>
        <w:rPr>
          <w:rFonts w:hint="eastAsia" w:ascii="宋体" w:hAnsi="宋体"/>
          <w:color w:val="auto"/>
          <w:sz w:val="28"/>
        </w:rPr>
        <w:t>年</w:t>
      </w:r>
      <w:r>
        <w:rPr>
          <w:rFonts w:hint="eastAsia" w:ascii="宋体" w:hAnsi="宋体"/>
          <w:color w:val="auto"/>
          <w:sz w:val="28"/>
          <w:szCs w:val="28"/>
          <w:u w:val="single"/>
        </w:rPr>
        <w:t>XX</w:t>
      </w:r>
      <w:r>
        <w:rPr>
          <w:rFonts w:hint="eastAsia" w:ascii="宋体" w:hAnsi="宋体"/>
          <w:color w:val="auto"/>
          <w:sz w:val="28"/>
        </w:rPr>
        <w:t>月</w:t>
      </w:r>
      <w:r>
        <w:rPr>
          <w:rFonts w:hint="eastAsia" w:ascii="宋体" w:hAnsi="宋体"/>
          <w:color w:val="auto"/>
          <w:sz w:val="28"/>
          <w:szCs w:val="28"/>
          <w:u w:val="single"/>
        </w:rPr>
        <w:t>XX</w:t>
      </w:r>
      <w:r>
        <w:rPr>
          <w:rFonts w:hint="eastAsia" w:ascii="宋体" w:hAnsi="宋体"/>
          <w:color w:val="auto"/>
          <w:sz w:val="28"/>
        </w:rPr>
        <w:t>日</w:t>
      </w:r>
    </w:p>
    <w:p>
      <w:pPr>
        <w:tabs>
          <w:tab w:val="left" w:pos="6300"/>
        </w:tabs>
        <w:spacing w:line="360" w:lineRule="auto"/>
        <w:rPr>
          <w:rFonts w:ascii="宋体" w:hAnsi="宋体"/>
          <w:b/>
          <w:color w:val="auto"/>
          <w:sz w:val="28"/>
          <w:u w:val="single"/>
          <w:lang w:val="zh-CN"/>
        </w:rPr>
      </w:pPr>
    </w:p>
    <w:p>
      <w:pPr>
        <w:pStyle w:val="8"/>
        <w:ind w:firstLine="565" w:firstLineChars="202"/>
        <w:rPr>
          <w:rFonts w:ascii="宋体" w:hAnsi="宋体"/>
          <w:b/>
          <w:color w:val="auto"/>
          <w:sz w:val="28"/>
          <w:szCs w:val="28"/>
        </w:rPr>
      </w:pPr>
      <w:r>
        <w:rPr>
          <w:rFonts w:hint="eastAsia" w:ascii="宋体" w:hAnsi="宋体"/>
          <w:color w:val="auto"/>
          <w:sz w:val="28"/>
          <w:szCs w:val="28"/>
        </w:rPr>
        <w:t xml:space="preserve"> </w:t>
      </w:r>
      <w:r>
        <w:rPr>
          <w:rFonts w:hint="eastAsia" w:ascii="宋体" w:hAnsi="宋体"/>
          <w:b/>
          <w:color w:val="auto"/>
          <w:sz w:val="28"/>
          <w:szCs w:val="28"/>
        </w:rPr>
        <w:t>说明：上述证明文件在投标文件中附有法定代表人身份证复印件（身份证两面均应复印）或护照复印件（供应商的法定代表人为外籍人士的，则提供护照复印件）时才能生效。</w:t>
      </w:r>
    </w:p>
    <w:p>
      <w:pPr>
        <w:rPr>
          <w:color w:val="auto"/>
        </w:rPr>
      </w:pPr>
      <w:r>
        <w:rPr>
          <w:rFonts w:hint="eastAsia"/>
          <w:color w:val="auto"/>
        </w:rPr>
        <w:br w:type="page"/>
      </w:r>
    </w:p>
    <w:p>
      <w:pPr>
        <w:pStyle w:val="6"/>
        <w:rPr>
          <w:color w:val="auto"/>
        </w:rPr>
      </w:pPr>
      <w:r>
        <w:rPr>
          <w:rFonts w:hint="eastAsia"/>
          <w:color w:val="auto"/>
        </w:rPr>
        <w:t>投标人基本情况表</w:t>
      </w:r>
    </w:p>
    <w:tbl>
      <w:tblPr>
        <w:tblStyle w:val="16"/>
        <w:tblW w:w="8520"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63"/>
        <w:gridCol w:w="1005"/>
        <w:gridCol w:w="939"/>
        <w:gridCol w:w="1248"/>
        <w:gridCol w:w="8"/>
        <w:gridCol w:w="1318"/>
        <w:gridCol w:w="372"/>
        <w:gridCol w:w="800"/>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763" w:type="dxa"/>
            <w:tcBorders>
              <w:top w:val="double" w:color="auto" w:sz="4"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投标人名称</w:t>
            </w:r>
          </w:p>
        </w:tc>
        <w:tc>
          <w:tcPr>
            <w:tcW w:w="6757" w:type="dxa"/>
            <w:gridSpan w:val="8"/>
            <w:tcBorders>
              <w:top w:val="double" w:color="auto" w:sz="4"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注册地址</w:t>
            </w:r>
          </w:p>
        </w:tc>
        <w:tc>
          <w:tcPr>
            <w:tcW w:w="3200" w:type="dxa"/>
            <w:gridSpan w:val="4"/>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vMerge w:val="restart"/>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联系方式</w:t>
            </w:r>
          </w:p>
        </w:tc>
        <w:tc>
          <w:tcPr>
            <w:tcW w:w="100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联系人</w:t>
            </w:r>
          </w:p>
        </w:tc>
        <w:tc>
          <w:tcPr>
            <w:tcW w:w="2187"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35" w:hRule="atLeast"/>
          <w:jc w:val="center"/>
        </w:trPr>
        <w:tc>
          <w:tcPr>
            <w:tcW w:w="1763" w:type="dxa"/>
            <w:vMerge w:val="continue"/>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00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传真</w:t>
            </w:r>
          </w:p>
        </w:tc>
        <w:tc>
          <w:tcPr>
            <w:tcW w:w="2187"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单位性质</w:t>
            </w:r>
          </w:p>
        </w:tc>
        <w:tc>
          <w:tcPr>
            <w:tcW w:w="6757" w:type="dxa"/>
            <w:gridSpan w:val="8"/>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法定代表人</w:t>
            </w:r>
          </w:p>
        </w:tc>
        <w:tc>
          <w:tcPr>
            <w:tcW w:w="100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姓名</w:t>
            </w:r>
          </w:p>
        </w:tc>
        <w:tc>
          <w:tcPr>
            <w:tcW w:w="93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763" w:type="dxa"/>
            <w:tcBorders>
              <w:top w:val="single" w:color="auto" w:sz="6" w:space="0"/>
              <w:left w:val="double" w:color="auto" w:sz="4"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技术负责人</w:t>
            </w:r>
          </w:p>
        </w:tc>
        <w:tc>
          <w:tcPr>
            <w:tcW w:w="1005" w:type="dxa"/>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姓名</w:t>
            </w:r>
          </w:p>
        </w:tc>
        <w:tc>
          <w:tcPr>
            <w:tcW w:w="939" w:type="dxa"/>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763" w:type="dxa"/>
            <w:tcBorders>
              <w:top w:val="single" w:color="auto" w:sz="4"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财务负责人</w:t>
            </w:r>
          </w:p>
        </w:tc>
        <w:tc>
          <w:tcPr>
            <w:tcW w:w="1005"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姓名</w:t>
            </w:r>
          </w:p>
        </w:tc>
        <w:tc>
          <w:tcPr>
            <w:tcW w:w="939"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成立时间</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ind w:firstLine="1680" w:firstLineChars="700"/>
              <w:jc w:val="center"/>
              <w:textAlignment w:val="auto"/>
              <w:rPr>
                <w:rFonts w:ascii="宋体" w:hAnsi="宋体"/>
                <w:color w:val="auto"/>
                <w:szCs w:val="21"/>
              </w:rPr>
            </w:pPr>
            <w:r>
              <w:rPr>
                <w:rFonts w:hint="eastAsia" w:ascii="宋体" w:hAnsi="宋体"/>
                <w:color w:val="auto"/>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企业资质等级</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其中</w:t>
            </w: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项目经理</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营业执照号</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高级职称人员</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注册资金</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中级职称人员</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开户银行</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初级职称人员</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账号</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技工</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667"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经营范围</w:t>
            </w:r>
          </w:p>
        </w:tc>
        <w:tc>
          <w:tcPr>
            <w:tcW w:w="6757" w:type="dxa"/>
            <w:gridSpan w:val="8"/>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763" w:type="dxa"/>
            <w:tcBorders>
              <w:top w:val="single" w:color="auto" w:sz="6" w:space="0"/>
              <w:left w:val="double" w:color="auto" w:sz="4" w:space="0"/>
              <w:bottom w:val="doub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备注</w:t>
            </w:r>
          </w:p>
        </w:tc>
        <w:tc>
          <w:tcPr>
            <w:tcW w:w="6757" w:type="dxa"/>
            <w:gridSpan w:val="8"/>
            <w:tcBorders>
              <w:top w:val="single" w:color="auto" w:sz="6" w:space="0"/>
              <w:left w:val="single" w:color="auto" w:sz="6" w:space="0"/>
              <w:bottom w:val="double" w:color="auto" w:sz="4"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bl>
    <w:p>
      <w:pPr>
        <w:adjustRightInd w:val="0"/>
        <w:spacing w:line="400" w:lineRule="exact"/>
        <w:rPr>
          <w:rFonts w:ascii="宋体" w:hAnsi="宋体"/>
          <w:bCs/>
          <w:color w:val="auto"/>
          <w:sz w:val="28"/>
          <w:szCs w:val="28"/>
        </w:rPr>
      </w:pPr>
    </w:p>
    <w:p>
      <w:pPr>
        <w:pStyle w:val="9"/>
        <w:spacing w:line="360" w:lineRule="auto"/>
        <w:ind w:left="480" w:firstLine="288" w:firstLineChars="103"/>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XXXXXXXX</w:t>
      </w:r>
    </w:p>
    <w:p>
      <w:pPr>
        <w:adjustRightInd w:val="0"/>
        <w:spacing w:line="400" w:lineRule="exact"/>
        <w:ind w:firstLine="700" w:firstLineChars="250"/>
        <w:rPr>
          <w:color w:val="auto"/>
        </w:rPr>
      </w:pPr>
      <w:r>
        <w:rPr>
          <w:rFonts w:hint="eastAsia" w:ascii="宋体" w:hAnsi="宋体"/>
          <w:color w:val="auto"/>
          <w:sz w:val="28"/>
        </w:rPr>
        <w:t>日期：</w:t>
      </w:r>
      <w:r>
        <w:rPr>
          <w:rFonts w:hint="eastAsia" w:ascii="宋体" w:hAnsi="宋体"/>
          <w:bCs/>
          <w:color w:val="auto"/>
          <w:sz w:val="28"/>
        </w:rPr>
        <w:t>20XX年XX月XX日</w:t>
      </w:r>
      <w:r>
        <w:rPr>
          <w:rFonts w:hint="eastAsia"/>
          <w:color w:val="auto"/>
        </w:rPr>
        <w:br w:type="page"/>
      </w:r>
    </w:p>
    <w:p>
      <w:pPr>
        <w:pStyle w:val="6"/>
        <w:rPr>
          <w:color w:val="auto"/>
        </w:rPr>
      </w:pPr>
      <w:r>
        <w:rPr>
          <w:rFonts w:hint="eastAsia"/>
          <w:color w:val="auto"/>
        </w:rPr>
        <w:t>投标产品技术</w:t>
      </w:r>
      <w:r>
        <w:rPr>
          <w:rFonts w:hint="eastAsia"/>
          <w:color w:val="auto"/>
          <w:lang w:eastAsia="zh-CN"/>
        </w:rPr>
        <w:t>及服务要求</w:t>
      </w:r>
      <w:r>
        <w:rPr>
          <w:rFonts w:hint="eastAsia"/>
          <w:color w:val="auto"/>
        </w:rPr>
        <w:t>的详细描述</w:t>
      </w:r>
    </w:p>
    <w:p>
      <w:pPr>
        <w:rPr>
          <w:rFonts w:ascii="宋体" w:hAnsi="宋体"/>
          <w:b/>
          <w:color w:val="auto"/>
          <w:sz w:val="28"/>
          <w:u w:val="none"/>
        </w:rPr>
      </w:pPr>
      <w:r>
        <w:rPr>
          <w:rFonts w:hint="eastAsia" w:ascii="宋体" w:hAnsi="宋体"/>
          <w:b/>
          <w:color w:val="auto"/>
          <w:sz w:val="28"/>
        </w:rPr>
        <w:t>项目名称：</w:t>
      </w:r>
      <w:r>
        <w:rPr>
          <w:rFonts w:hint="eastAsia" w:ascii="宋体" w:hAnsi="宋体"/>
          <w:b/>
          <w:color w:val="auto"/>
          <w:sz w:val="28"/>
          <w:szCs w:val="28"/>
          <w:u w:val="none"/>
          <w:lang w:eastAsia="zh-CN"/>
        </w:rPr>
        <w:t>崇州市教育事业保障服务中心2021-2022年学校（园）大宗食品（冷鲜肉）采购项目</w:t>
      </w:r>
    </w:p>
    <w:p>
      <w:pPr>
        <w:snapToGrid w:val="0"/>
        <w:spacing w:line="360" w:lineRule="auto"/>
        <w:ind w:right="-713" w:rightChars="-297"/>
        <w:rPr>
          <w:rFonts w:hint="eastAsia" w:ascii="宋体" w:hAnsi="宋体" w:eastAsiaTheme="minorEastAsia"/>
          <w:b/>
          <w:color w:val="FF0000"/>
          <w:sz w:val="28"/>
          <w:u w:val="single"/>
          <w:lang w:eastAsia="zh-CN"/>
        </w:rPr>
      </w:pPr>
      <w:r>
        <w:rPr>
          <w:rFonts w:hint="eastAsia" w:ascii="宋体" w:hAnsi="宋体"/>
          <w:b/>
          <w:color w:val="auto"/>
          <w:sz w:val="28"/>
        </w:rPr>
        <w:t>项目编号：</w:t>
      </w:r>
    </w:p>
    <w:p>
      <w:pPr>
        <w:adjustRightInd w:val="0"/>
        <w:spacing w:line="360" w:lineRule="auto"/>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pStyle w:val="9"/>
        <w:spacing w:line="360" w:lineRule="auto"/>
        <w:ind w:left="480"/>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XXXXXXXX</w:t>
      </w:r>
    </w:p>
    <w:p>
      <w:pPr>
        <w:adjustRightInd w:val="0"/>
        <w:spacing w:line="400" w:lineRule="exact"/>
        <w:ind w:firstLine="420" w:firstLineChars="150"/>
        <w:rPr>
          <w:rFonts w:ascii="宋体" w:hAnsi="宋体"/>
          <w:color w:val="auto"/>
          <w:sz w:val="28"/>
          <w:szCs w:val="20"/>
        </w:rPr>
      </w:pPr>
      <w:r>
        <w:rPr>
          <w:rFonts w:hint="eastAsia" w:ascii="宋体" w:hAnsi="宋体"/>
          <w:color w:val="auto"/>
          <w:sz w:val="28"/>
        </w:rPr>
        <w:t>日期：</w:t>
      </w:r>
      <w:r>
        <w:rPr>
          <w:rFonts w:hint="eastAsia" w:ascii="宋体" w:hAnsi="宋体"/>
          <w:bCs/>
          <w:color w:val="auto"/>
          <w:sz w:val="28"/>
        </w:rPr>
        <w:t>20XX年XX月XX日</w:t>
      </w:r>
    </w:p>
    <w:p>
      <w:pPr>
        <w:rPr>
          <w:rFonts w:ascii="Times New Roman" w:hAnsi="Times New Roman"/>
          <w:color w:val="auto"/>
          <w:sz w:val="24"/>
          <w:szCs w:val="24"/>
        </w:rPr>
      </w:pPr>
      <w:r>
        <w:rPr>
          <w:rFonts w:hint="eastAsia"/>
          <w:bCs w:val="0"/>
          <w:color w:val="auto"/>
        </w:rPr>
        <w:br w:type="page"/>
      </w:r>
    </w:p>
    <w:p>
      <w:pPr>
        <w:pStyle w:val="6"/>
        <w:rPr>
          <w:rFonts w:ascii="Times New Roman" w:hAnsi="Times New Roman"/>
          <w:color w:val="auto"/>
          <w:sz w:val="24"/>
          <w:szCs w:val="24"/>
        </w:rPr>
      </w:pPr>
      <w:r>
        <w:rPr>
          <w:rFonts w:hint="eastAsia"/>
          <w:bCs w:val="0"/>
          <w:color w:val="auto"/>
          <w:lang w:eastAsia="zh-CN"/>
        </w:rPr>
        <w:t>销售服务</w:t>
      </w:r>
      <w:r>
        <w:rPr>
          <w:rFonts w:hint="eastAsia"/>
          <w:bCs w:val="0"/>
          <w:color w:val="auto"/>
        </w:rPr>
        <w:t>方案</w:t>
      </w:r>
    </w:p>
    <w:p>
      <w:pPr>
        <w:widowControl w:val="0"/>
        <w:numPr>
          <w:ilvl w:val="0"/>
          <w:numId w:val="0"/>
        </w:numPr>
        <w:spacing w:line="360" w:lineRule="auto"/>
        <w:jc w:val="both"/>
        <w:rPr>
          <w:rFonts w:ascii="宋体" w:hAnsi="宋体"/>
          <w:b/>
          <w:color w:val="auto"/>
          <w:sz w:val="28"/>
          <w:u w:val="single"/>
        </w:rPr>
      </w:pPr>
      <w:r>
        <w:rPr>
          <w:rFonts w:hint="eastAsia" w:ascii="宋体" w:hAnsi="宋体"/>
          <w:b/>
          <w:color w:val="auto"/>
          <w:sz w:val="28"/>
        </w:rPr>
        <w:t>项目名称：</w:t>
      </w:r>
      <w:r>
        <w:rPr>
          <w:rFonts w:hint="eastAsia" w:ascii="宋体" w:hAnsi="宋体"/>
          <w:b/>
          <w:color w:val="auto"/>
          <w:sz w:val="28"/>
          <w:szCs w:val="28"/>
          <w:u w:val="none"/>
          <w:lang w:eastAsia="zh-CN"/>
        </w:rPr>
        <w:t>崇州市教育事业保障服务中心2021-2022年学校（园）大宗食品（冷鲜肉）采购项目</w:t>
      </w:r>
    </w:p>
    <w:p>
      <w:pPr>
        <w:snapToGrid w:val="0"/>
        <w:spacing w:line="360" w:lineRule="auto"/>
        <w:ind w:right="-713" w:rightChars="-297"/>
        <w:rPr>
          <w:rFonts w:hint="eastAsia" w:ascii="宋体" w:hAnsi="宋体" w:eastAsiaTheme="minorEastAsia"/>
          <w:b/>
          <w:color w:val="FF0000"/>
          <w:sz w:val="28"/>
          <w:u w:val="single"/>
          <w:lang w:eastAsia="zh-CN"/>
        </w:rPr>
      </w:pPr>
      <w:r>
        <w:rPr>
          <w:rFonts w:hint="eastAsia" w:ascii="宋体" w:hAnsi="宋体"/>
          <w:b/>
          <w:color w:val="auto"/>
          <w:sz w:val="28"/>
        </w:rPr>
        <w:t>项目编号：</w:t>
      </w:r>
    </w:p>
    <w:p>
      <w:pPr>
        <w:snapToGrid w:val="0"/>
        <w:spacing w:line="360" w:lineRule="auto"/>
        <w:ind w:right="-713" w:rightChars="-297" w:firstLine="562" w:firstLineChars="200"/>
        <w:rPr>
          <w:rFonts w:hint="eastAsia" w:ascii="宋体" w:hAnsi="宋体" w:eastAsiaTheme="minorEastAsia"/>
          <w:b/>
          <w:color w:val="auto"/>
          <w:sz w:val="28"/>
          <w:u w:val="single"/>
          <w:lang w:eastAsia="zh-CN"/>
        </w:rPr>
      </w:pPr>
    </w:p>
    <w:p>
      <w:pPr>
        <w:adjustRightInd w:val="0"/>
        <w:spacing w:line="360" w:lineRule="auto"/>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pStyle w:val="9"/>
        <w:spacing w:line="360" w:lineRule="auto"/>
        <w:ind w:left="480"/>
        <w:rPr>
          <w:rFonts w:ascii="宋体" w:hAnsi="宋体"/>
          <w:bCs/>
          <w:color w:val="auto"/>
          <w:sz w:val="28"/>
          <w:szCs w:val="28"/>
          <w:u w:val="single"/>
        </w:rPr>
      </w:pPr>
      <w:r>
        <w:rPr>
          <w:rFonts w:hint="eastAsia" w:ascii="宋体" w:hAnsi="宋体"/>
          <w:bCs/>
          <w:color w:val="auto"/>
          <w:sz w:val="28"/>
          <w:szCs w:val="28"/>
        </w:rPr>
        <w:t>投标人名称：</w:t>
      </w:r>
      <w:r>
        <w:rPr>
          <w:rFonts w:ascii="宋体" w:hAnsi="宋体"/>
          <w:bCs/>
          <w:color w:val="auto"/>
          <w:sz w:val="28"/>
          <w:szCs w:val="28"/>
          <w:u w:val="single"/>
        </w:rPr>
        <w:t>XXXXXXXX</w:t>
      </w:r>
    </w:p>
    <w:p>
      <w:pPr>
        <w:pStyle w:val="9"/>
        <w:spacing w:line="360" w:lineRule="auto"/>
        <w:ind w:left="480"/>
        <w:rPr>
          <w:rFonts w:ascii="宋体" w:hAnsi="宋体"/>
          <w:color w:val="auto"/>
          <w:sz w:val="28"/>
          <w:szCs w:val="20"/>
        </w:rPr>
      </w:pPr>
      <w:r>
        <w:rPr>
          <w:rFonts w:hint="eastAsia" w:ascii="宋体" w:hAnsi="宋体"/>
          <w:color w:val="auto"/>
          <w:sz w:val="28"/>
        </w:rPr>
        <w:t>日期：</w:t>
      </w:r>
      <w:r>
        <w:rPr>
          <w:rFonts w:ascii="宋体" w:hAnsi="宋体"/>
          <w:bCs/>
          <w:color w:val="auto"/>
          <w:sz w:val="28"/>
        </w:rPr>
        <w:t>20XX年XX月XX日</w:t>
      </w:r>
    </w:p>
    <w:p>
      <w:pPr>
        <w:rPr>
          <w:color w:val="auto"/>
        </w:rPr>
      </w:pPr>
      <w:r>
        <w:rPr>
          <w:rFonts w:hint="eastAsia"/>
          <w:color w:val="auto"/>
        </w:rPr>
        <w:br w:type="page"/>
      </w:r>
    </w:p>
    <w:p>
      <w:pPr>
        <w:pStyle w:val="6"/>
        <w:rPr>
          <w:color w:val="auto"/>
        </w:rPr>
      </w:pPr>
      <w:r>
        <w:rPr>
          <w:rFonts w:hint="eastAsia" w:asciiTheme="minorEastAsia" w:hAnsiTheme="minorEastAsia"/>
          <w:color w:val="auto"/>
          <w:sz w:val="28"/>
          <w:szCs w:val="28"/>
          <w:lang w:eastAsia="zh-CN"/>
        </w:rPr>
        <w:t>应急保障预</w:t>
      </w:r>
      <w:r>
        <w:rPr>
          <w:rFonts w:hint="eastAsia" w:asciiTheme="minorEastAsia" w:hAnsiTheme="minorEastAsia"/>
          <w:color w:val="auto"/>
          <w:sz w:val="28"/>
          <w:szCs w:val="28"/>
        </w:rPr>
        <w:t>案</w:t>
      </w:r>
    </w:p>
    <w:p>
      <w:pPr>
        <w:widowControl w:val="0"/>
        <w:numPr>
          <w:ilvl w:val="0"/>
          <w:numId w:val="0"/>
        </w:numPr>
        <w:spacing w:line="360" w:lineRule="auto"/>
        <w:ind w:left="567" w:leftChars="0"/>
        <w:jc w:val="both"/>
        <w:rPr>
          <w:rFonts w:ascii="宋体" w:hAnsi="宋体"/>
          <w:b/>
          <w:color w:val="auto"/>
          <w:sz w:val="28"/>
          <w:u w:val="none"/>
        </w:rPr>
      </w:pPr>
      <w:r>
        <w:rPr>
          <w:rFonts w:hint="eastAsia" w:ascii="宋体" w:hAnsi="宋体"/>
          <w:b/>
          <w:color w:val="auto"/>
          <w:sz w:val="28"/>
        </w:rPr>
        <w:t>项目名称：</w:t>
      </w:r>
      <w:r>
        <w:rPr>
          <w:rFonts w:hint="eastAsia" w:ascii="宋体" w:hAnsi="宋体"/>
          <w:b/>
          <w:color w:val="auto"/>
          <w:sz w:val="28"/>
          <w:szCs w:val="28"/>
          <w:u w:val="none"/>
          <w:lang w:eastAsia="zh-CN"/>
        </w:rPr>
        <w:t>崇州市教育事业保障服务中心2021-2022年学校（园）大宗食品（冷鲜肉）采购项目</w:t>
      </w:r>
    </w:p>
    <w:p>
      <w:pPr>
        <w:pStyle w:val="8"/>
        <w:tabs>
          <w:tab w:val="left" w:pos="7560"/>
        </w:tabs>
        <w:spacing w:line="400" w:lineRule="exact"/>
        <w:ind w:firstLine="562" w:firstLineChars="200"/>
        <w:rPr>
          <w:rFonts w:hint="eastAsia" w:ascii="宋体" w:hAnsi="宋体" w:eastAsiaTheme="minorEastAsia"/>
          <w:b/>
          <w:color w:val="FF0000"/>
          <w:sz w:val="28"/>
          <w:u w:val="single"/>
          <w:lang w:eastAsia="zh-CN"/>
        </w:rPr>
      </w:pPr>
      <w:r>
        <w:rPr>
          <w:rFonts w:hint="eastAsia" w:ascii="宋体" w:hAnsi="宋体"/>
          <w:b/>
          <w:color w:val="auto"/>
          <w:sz w:val="28"/>
        </w:rPr>
        <w:t>项目编号：</w:t>
      </w:r>
    </w:p>
    <w:p>
      <w:pPr>
        <w:pStyle w:val="8"/>
        <w:tabs>
          <w:tab w:val="left" w:pos="7560"/>
        </w:tabs>
        <w:spacing w:line="400" w:lineRule="exact"/>
        <w:ind w:firstLine="0"/>
        <w:rPr>
          <w:rFonts w:ascii="宋体" w:hAnsi="宋体"/>
          <w:b/>
          <w:color w:val="auto"/>
          <w:sz w:val="28"/>
          <w:u w:val="single"/>
        </w:rPr>
      </w:pPr>
    </w:p>
    <w:p>
      <w:pPr>
        <w:ind w:firstLine="565" w:firstLineChars="202"/>
        <w:rPr>
          <w:rFonts w:ascii="宋体" w:hAnsi="宋体"/>
          <w:color w:val="auto"/>
          <w:sz w:val="28"/>
        </w:rPr>
      </w:pPr>
    </w:p>
    <w:p>
      <w:pPr>
        <w:pStyle w:val="2"/>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9"/>
        <w:spacing w:line="360" w:lineRule="auto"/>
        <w:ind w:left="480"/>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color w:val="auto"/>
          <w:sz w:val="28"/>
          <w:u w:val="single"/>
          <w:lang w:val="zh-CN"/>
        </w:rPr>
        <w:t>XXXXXXXX</w:t>
      </w:r>
    </w:p>
    <w:p>
      <w:pPr>
        <w:adjustRightInd w:val="0"/>
        <w:spacing w:line="400" w:lineRule="exact"/>
        <w:ind w:firstLine="420" w:firstLineChars="150"/>
        <w:rPr>
          <w:rFonts w:hint="eastAsia" w:ascii="宋体" w:hAnsi="宋体"/>
          <w:bCs/>
          <w:color w:val="auto"/>
          <w:sz w:val="28"/>
        </w:rPr>
      </w:pPr>
      <w:r>
        <w:rPr>
          <w:rFonts w:ascii="宋体" w:hAnsi="宋体"/>
          <w:color w:val="auto"/>
          <w:sz w:val="28"/>
        </w:rPr>
        <w:t>日期：</w:t>
      </w:r>
      <w:r>
        <w:rPr>
          <w:rFonts w:hint="eastAsia" w:ascii="宋体" w:hAnsi="宋体"/>
          <w:bCs/>
          <w:color w:val="auto"/>
          <w:sz w:val="28"/>
        </w:rPr>
        <w:t>20XX年XX月XX日</w:t>
      </w:r>
    </w:p>
    <w:p>
      <w:pPr>
        <w:rPr>
          <w:rFonts w:hint="eastAsia" w:ascii="宋体" w:hAnsi="宋体"/>
          <w:bCs/>
          <w:color w:val="auto"/>
          <w:sz w:val="28"/>
        </w:rPr>
      </w:pPr>
      <w:r>
        <w:rPr>
          <w:rFonts w:hint="eastAsia" w:ascii="宋体" w:hAnsi="宋体"/>
          <w:bCs/>
          <w:color w:val="auto"/>
          <w:sz w:val="28"/>
        </w:rPr>
        <w:br w:type="page"/>
      </w:r>
    </w:p>
    <w:p>
      <w:pPr>
        <w:pStyle w:val="6"/>
        <w:rPr>
          <w:color w:val="auto"/>
        </w:rPr>
      </w:pPr>
      <w:r>
        <w:rPr>
          <w:rFonts w:hint="eastAsia"/>
          <w:color w:val="auto"/>
        </w:rPr>
        <w:t>承诺函</w:t>
      </w:r>
    </w:p>
    <w:p>
      <w:pPr>
        <w:widowControl w:val="0"/>
        <w:numPr>
          <w:ilvl w:val="0"/>
          <w:numId w:val="0"/>
        </w:numPr>
        <w:spacing w:line="360" w:lineRule="auto"/>
        <w:ind w:left="567" w:leftChars="0"/>
        <w:jc w:val="both"/>
        <w:rPr>
          <w:b/>
          <w:color w:val="auto"/>
          <w:sz w:val="28"/>
          <w:u w:val="none"/>
        </w:rPr>
      </w:pPr>
      <w:r>
        <w:rPr>
          <w:rFonts w:hint="eastAsia" w:ascii="宋体" w:hAnsi="宋体"/>
          <w:b/>
          <w:color w:val="auto"/>
          <w:spacing w:val="-20"/>
          <w:sz w:val="28"/>
          <w:szCs w:val="28"/>
        </w:rPr>
        <w:t>项目名称：</w:t>
      </w:r>
      <w:r>
        <w:rPr>
          <w:rFonts w:hint="eastAsia" w:ascii="宋体" w:hAnsi="宋体"/>
          <w:b/>
          <w:color w:val="auto"/>
          <w:sz w:val="28"/>
          <w:szCs w:val="28"/>
          <w:u w:val="none"/>
          <w:lang w:eastAsia="zh-CN"/>
        </w:rPr>
        <w:t>崇州市教育事业保障服务中心2021-2022年学校（园）大宗食品（冷鲜肉）采购项目</w:t>
      </w:r>
    </w:p>
    <w:p>
      <w:pPr>
        <w:snapToGrid w:val="0"/>
        <w:spacing w:line="360" w:lineRule="auto"/>
        <w:ind w:firstLine="562" w:firstLineChars="200"/>
        <w:rPr>
          <w:rFonts w:hint="eastAsia" w:ascii="宋体" w:hAnsi="宋体" w:eastAsiaTheme="minorEastAsia"/>
          <w:b/>
          <w:color w:val="FF0000"/>
          <w:sz w:val="28"/>
          <w:szCs w:val="28"/>
          <w:u w:val="single"/>
          <w:lang w:eastAsia="zh-CN"/>
        </w:rPr>
      </w:pPr>
      <w:r>
        <w:rPr>
          <w:rFonts w:hint="eastAsia" w:ascii="宋体" w:hAnsi="宋体"/>
          <w:b/>
          <w:color w:val="auto"/>
          <w:sz w:val="28"/>
          <w:szCs w:val="28"/>
        </w:rPr>
        <w:t>项目编号：</w:t>
      </w:r>
    </w:p>
    <w:p>
      <w:pPr>
        <w:snapToGrid w:val="0"/>
        <w:spacing w:line="360" w:lineRule="auto"/>
        <w:ind w:firstLine="560" w:firstLineChars="200"/>
        <w:rPr>
          <w:rFonts w:hint="eastAsia" w:ascii="宋体" w:hAnsi="宋体"/>
          <w:sz w:val="28"/>
        </w:rPr>
      </w:pPr>
      <w:r>
        <w:rPr>
          <w:rFonts w:hint="eastAsia" w:ascii="宋体" w:hAnsi="宋体"/>
          <w:sz w:val="28"/>
        </w:rPr>
        <w:t>我公司作为参加本项目的投标人，在此郑重承诺：</w:t>
      </w:r>
    </w:p>
    <w:p>
      <w:pPr>
        <w:snapToGrid w:val="0"/>
        <w:spacing w:line="360" w:lineRule="auto"/>
        <w:ind w:firstLine="560" w:firstLineChars="200"/>
        <w:rPr>
          <w:rFonts w:hint="eastAsia" w:ascii="宋体" w:hAnsi="宋体"/>
          <w:sz w:val="28"/>
        </w:rPr>
      </w:pPr>
      <w:r>
        <w:rPr>
          <w:rFonts w:hint="eastAsia" w:ascii="宋体" w:hAnsi="宋体"/>
          <w:sz w:val="28"/>
        </w:rPr>
        <w:t>一、我方已认真阅读并接受本项目招标文件全部实质性要求，如对招标文件有异议，已依法进行维权救济，不存在对招标文件有异议的同时又参加投标以求侥幸中标或者为实现其他非法目的的行为。</w:t>
      </w:r>
    </w:p>
    <w:p>
      <w:pPr>
        <w:snapToGrid w:val="0"/>
        <w:spacing w:line="360" w:lineRule="auto"/>
        <w:ind w:firstLine="560" w:firstLineChars="200"/>
        <w:rPr>
          <w:rFonts w:hint="eastAsia" w:ascii="宋体" w:hAnsi="宋体"/>
          <w:sz w:val="28"/>
        </w:rPr>
      </w:pPr>
      <w:r>
        <w:rPr>
          <w:rFonts w:hint="eastAsia" w:ascii="宋体" w:hAnsi="宋体"/>
          <w:sz w:val="28"/>
        </w:rPr>
        <w:t>二、参加本次招标采购活动，不存在与单位负责人为同一人或者存在直接控股、管理关系的其他供应商参与同一合同项下的政府采购活动的行为。</w:t>
      </w:r>
    </w:p>
    <w:p>
      <w:pPr>
        <w:snapToGrid w:val="0"/>
        <w:spacing w:line="360" w:lineRule="auto"/>
        <w:ind w:firstLine="560" w:firstLineChars="200"/>
        <w:rPr>
          <w:rFonts w:hint="eastAsia" w:ascii="宋体" w:hAnsi="宋体"/>
          <w:sz w:val="28"/>
        </w:rPr>
      </w:pPr>
      <w:r>
        <w:rPr>
          <w:rFonts w:hint="eastAsia" w:ascii="宋体" w:hAnsi="宋体"/>
          <w:sz w:val="28"/>
        </w:rPr>
        <w:t>三、为采购项目提供整体设计、规范编制或者项目管理、监理、检测等服务的供应商，不得再参加该采购项目的其他采购活动，我方承诺不属于此类禁止参加本项目的供应商。</w:t>
      </w:r>
    </w:p>
    <w:p>
      <w:pPr>
        <w:snapToGrid w:val="0"/>
        <w:spacing w:line="360" w:lineRule="auto"/>
        <w:ind w:firstLine="560" w:firstLineChars="200"/>
        <w:rPr>
          <w:rFonts w:hint="eastAsia" w:ascii="宋体" w:hAnsi="宋体"/>
          <w:sz w:val="28"/>
        </w:rPr>
      </w:pPr>
      <w:r>
        <w:rPr>
          <w:rFonts w:hint="eastAsia" w:ascii="宋体" w:hAnsi="宋体"/>
          <w:sz w:val="28"/>
        </w:rPr>
        <w:t>四、参加本次招标采购活动，不存在和其他供应商在同一合同项下的采购项目中，同时委托同一个自然人、同一家庭的人员、同一单位的人员作为代理人的行为。</w:t>
      </w:r>
    </w:p>
    <w:p>
      <w:pPr>
        <w:snapToGrid w:val="0"/>
        <w:spacing w:line="360" w:lineRule="auto"/>
        <w:ind w:firstLine="560" w:firstLineChars="200"/>
        <w:rPr>
          <w:rFonts w:hint="eastAsia" w:ascii="宋体" w:hAnsi="宋体"/>
          <w:sz w:val="28"/>
        </w:rPr>
      </w:pPr>
      <w:r>
        <w:rPr>
          <w:rFonts w:hint="eastAsia" w:ascii="宋体" w:hAnsi="宋体"/>
          <w:sz w:val="28"/>
        </w:rPr>
        <w:t>五、如果有《四川省政府采购当事人诚信管理办法》（川财采[2015]33号）规定的记入诚信档案的失信行为，将在投标文件中全面如实反映。</w:t>
      </w:r>
    </w:p>
    <w:p>
      <w:pPr>
        <w:snapToGrid w:val="0"/>
        <w:spacing w:line="360" w:lineRule="auto"/>
        <w:ind w:firstLine="560" w:firstLineChars="200"/>
        <w:rPr>
          <w:rFonts w:hint="eastAsia" w:ascii="宋体" w:hAnsi="宋体"/>
          <w:sz w:val="28"/>
        </w:rPr>
      </w:pPr>
      <w:r>
        <w:rPr>
          <w:rFonts w:hint="eastAsia" w:ascii="宋体" w:hAnsi="宋体"/>
          <w:sz w:val="28"/>
        </w:rPr>
        <w:t>六、投标文件中提供的能够给予</w:t>
      </w:r>
      <w:r>
        <w:rPr>
          <w:rFonts w:hint="eastAsia" w:ascii="宋体"/>
          <w:color w:val="auto"/>
          <w:sz w:val="28"/>
          <w:szCs w:val="28"/>
        </w:rPr>
        <w:t>招标采购单位</w:t>
      </w:r>
      <w:r>
        <w:rPr>
          <w:rFonts w:hint="eastAsia" w:ascii="宋体" w:hAnsi="宋体"/>
          <w:sz w:val="28"/>
        </w:rPr>
        <w:t>带来优惠、好处的任何材料资料和技术、服务、商务、响应产品等响应承诺情况都是真实的、有效的、合法的。</w:t>
      </w:r>
    </w:p>
    <w:p>
      <w:pPr>
        <w:snapToGrid w:val="0"/>
        <w:spacing w:line="360" w:lineRule="auto"/>
        <w:ind w:firstLine="560" w:firstLineChars="200"/>
        <w:rPr>
          <w:rFonts w:hint="eastAsia" w:ascii="宋体" w:hAnsi="宋体"/>
          <w:sz w:val="28"/>
        </w:rPr>
      </w:pPr>
      <w:r>
        <w:rPr>
          <w:rFonts w:hint="eastAsia" w:ascii="宋体" w:hAnsi="宋体"/>
          <w:sz w:val="28"/>
        </w:rPr>
        <w:t>七、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snapToGrid w:val="0"/>
        <w:spacing w:line="360" w:lineRule="auto"/>
        <w:ind w:firstLine="560" w:firstLineChars="200"/>
        <w:rPr>
          <w:rFonts w:hint="eastAsia" w:ascii="宋体" w:hAnsi="宋体"/>
          <w:sz w:val="28"/>
        </w:rPr>
      </w:pPr>
      <w:r>
        <w:rPr>
          <w:rFonts w:hint="eastAsia" w:ascii="宋体" w:hAnsi="宋体"/>
          <w:sz w:val="28"/>
        </w:rPr>
        <w:t>八、国家或行业主管部门对采购产品的技术标准、质量标准和资格资质条件等有强制性规定的，我方承诺符合其要求。</w:t>
      </w:r>
    </w:p>
    <w:p>
      <w:pPr>
        <w:snapToGrid w:val="0"/>
        <w:spacing w:line="360" w:lineRule="auto"/>
        <w:ind w:firstLine="560" w:firstLineChars="200"/>
        <w:rPr>
          <w:rFonts w:hint="eastAsia" w:ascii="宋体" w:hAnsi="宋体"/>
          <w:sz w:val="28"/>
        </w:rPr>
      </w:pPr>
      <w:r>
        <w:rPr>
          <w:rFonts w:hint="eastAsia" w:ascii="宋体" w:hAnsi="宋体"/>
          <w:sz w:val="28"/>
          <w:lang w:eastAsia="zh-CN"/>
        </w:rPr>
        <w:t>九</w:t>
      </w:r>
      <w:r>
        <w:rPr>
          <w:rFonts w:hint="eastAsia" w:ascii="宋体" w:hAnsi="宋体"/>
          <w:sz w:val="28"/>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snapToGrid w:val="0"/>
        <w:spacing w:line="360" w:lineRule="auto"/>
        <w:ind w:firstLine="560" w:firstLineChars="200"/>
        <w:rPr>
          <w:rFonts w:hint="eastAsia" w:ascii="宋体" w:hAnsi="宋体"/>
          <w:sz w:val="28"/>
        </w:rPr>
      </w:pPr>
      <w:r>
        <w:rPr>
          <w:rFonts w:hint="eastAsia" w:ascii="宋体" w:hAnsi="宋体"/>
          <w:sz w:val="28"/>
        </w:rPr>
        <w:t>我方对上述承诺的内容事项真实性负责。如经查实上述承诺的内容事项存在虚假，我方愿意接受以提供虚假材料谋取中标追究法律责任。</w:t>
      </w:r>
    </w:p>
    <w:p>
      <w:pPr>
        <w:snapToGrid w:val="0"/>
        <w:spacing w:line="360" w:lineRule="auto"/>
        <w:ind w:firstLine="560" w:firstLineChars="200"/>
        <w:rPr>
          <w:rFonts w:hint="eastAsia" w:ascii="宋体" w:hAnsi="宋体"/>
          <w:sz w:val="28"/>
        </w:rPr>
      </w:pPr>
      <w:r>
        <w:rPr>
          <w:rFonts w:hint="eastAsia" w:ascii="宋体" w:hAnsi="宋体"/>
          <w:sz w:val="28"/>
        </w:rPr>
        <w:tab/>
      </w:r>
    </w:p>
    <w:p>
      <w:pPr>
        <w:snapToGrid w:val="0"/>
        <w:spacing w:line="360" w:lineRule="auto"/>
        <w:ind w:firstLine="560" w:firstLineChars="200"/>
        <w:rPr>
          <w:rFonts w:hint="eastAsia" w:ascii="宋体" w:hAnsi="宋体"/>
          <w:sz w:val="28"/>
        </w:rPr>
      </w:pPr>
      <w:r>
        <w:rPr>
          <w:rFonts w:hint="eastAsia" w:ascii="宋体" w:hAnsi="宋体"/>
          <w:sz w:val="28"/>
        </w:rPr>
        <w:t>特此承诺。</w:t>
      </w:r>
    </w:p>
    <w:p>
      <w:pPr>
        <w:snapToGrid w:val="0"/>
        <w:spacing w:line="360" w:lineRule="auto"/>
        <w:ind w:firstLine="560" w:firstLineChars="200"/>
        <w:rPr>
          <w:rFonts w:hint="eastAsia" w:ascii="宋体" w:hAnsi="宋体"/>
          <w:sz w:val="28"/>
        </w:rPr>
      </w:pPr>
    </w:p>
    <w:p>
      <w:pPr>
        <w:snapToGrid w:val="0"/>
        <w:spacing w:line="360" w:lineRule="auto"/>
        <w:ind w:firstLine="560" w:firstLineChars="200"/>
        <w:rPr>
          <w:rFonts w:hint="eastAsia" w:ascii="宋体" w:hAnsi="宋体"/>
          <w:sz w:val="28"/>
        </w:rPr>
      </w:pPr>
      <w:r>
        <w:rPr>
          <w:rFonts w:hint="eastAsia" w:ascii="宋体" w:hAnsi="宋体"/>
          <w:sz w:val="28"/>
        </w:rPr>
        <w:tab/>
      </w:r>
    </w:p>
    <w:p>
      <w:pPr>
        <w:snapToGrid w:val="0"/>
        <w:spacing w:line="360" w:lineRule="auto"/>
        <w:ind w:firstLine="560" w:firstLineChars="200"/>
        <w:rPr>
          <w:rFonts w:hint="eastAsia" w:ascii="宋体" w:hAnsi="宋体"/>
          <w:sz w:val="28"/>
        </w:rPr>
      </w:pPr>
    </w:p>
    <w:p>
      <w:pPr>
        <w:snapToGrid w:val="0"/>
        <w:spacing w:line="360" w:lineRule="auto"/>
        <w:ind w:firstLine="560" w:firstLineChars="200"/>
        <w:rPr>
          <w:rFonts w:hint="eastAsia" w:ascii="宋体" w:hAnsi="宋体"/>
          <w:sz w:val="28"/>
        </w:rPr>
      </w:pPr>
    </w:p>
    <w:p>
      <w:pPr>
        <w:snapToGrid w:val="0"/>
        <w:spacing w:line="360" w:lineRule="auto"/>
        <w:ind w:firstLine="560" w:firstLineChars="200"/>
        <w:rPr>
          <w:rFonts w:hint="eastAsia" w:ascii="宋体" w:hAnsi="宋体"/>
          <w:sz w:val="28"/>
        </w:rPr>
      </w:pPr>
      <w:r>
        <w:rPr>
          <w:rFonts w:hint="eastAsia" w:ascii="宋体" w:hAnsi="宋体"/>
          <w:sz w:val="28"/>
        </w:rPr>
        <w:t>投标人名称：</w:t>
      </w:r>
      <w:r>
        <w:rPr>
          <w:rFonts w:hint="eastAsia" w:ascii="宋体" w:hAnsi="宋体"/>
          <w:sz w:val="28"/>
        </w:rPr>
        <w:tab/>
      </w:r>
      <w:r>
        <w:rPr>
          <w:rFonts w:hint="eastAsia" w:ascii="宋体" w:hAnsi="宋体"/>
          <w:sz w:val="28"/>
        </w:rPr>
        <w:tab/>
      </w:r>
      <w:r>
        <w:rPr>
          <w:rFonts w:hint="eastAsia" w:ascii="宋体" w:hAnsi="宋体"/>
          <w:sz w:val="28"/>
        </w:rPr>
        <w:tab/>
      </w:r>
      <w:r>
        <w:rPr>
          <w:rFonts w:hint="eastAsia" w:ascii="宋体" w:hAnsi="宋体"/>
          <w:sz w:val="28"/>
        </w:rPr>
        <w:t xml:space="preserve">         </w:t>
      </w:r>
      <w:r>
        <w:rPr>
          <w:rFonts w:hint="eastAsia" w:ascii="宋体" w:hAnsi="宋体"/>
          <w:sz w:val="28"/>
        </w:rPr>
        <w:tab/>
      </w:r>
      <w:r>
        <w:rPr>
          <w:rFonts w:hint="eastAsia" w:ascii="宋体" w:hAnsi="宋体"/>
          <w:sz w:val="28"/>
        </w:rPr>
        <w:tab/>
      </w:r>
      <w:r>
        <w:rPr>
          <w:rFonts w:hint="eastAsia" w:ascii="宋体" w:hAnsi="宋体"/>
          <w:sz w:val="28"/>
        </w:rPr>
        <w:tab/>
      </w:r>
      <w:r>
        <w:rPr>
          <w:rFonts w:hint="eastAsia" w:ascii="宋体" w:hAnsi="宋体"/>
          <w:sz w:val="28"/>
        </w:rPr>
        <w:tab/>
      </w:r>
      <w:r>
        <w:rPr>
          <w:rFonts w:hint="eastAsia" w:ascii="宋体" w:hAnsi="宋体"/>
          <w:sz w:val="28"/>
        </w:rPr>
        <w:t>(加盖公章)</w:t>
      </w:r>
    </w:p>
    <w:p>
      <w:pPr>
        <w:snapToGrid w:val="0"/>
        <w:spacing w:line="360" w:lineRule="auto"/>
        <w:ind w:firstLine="560" w:firstLineChars="200"/>
        <w:rPr>
          <w:rFonts w:hint="eastAsia" w:ascii="宋体" w:hAnsi="宋体"/>
          <w:sz w:val="28"/>
        </w:rPr>
      </w:pPr>
      <w:r>
        <w:rPr>
          <w:rFonts w:hint="eastAsia" w:ascii="宋体" w:hAnsi="宋体"/>
          <w:sz w:val="28"/>
        </w:rPr>
        <w:t>日      期：20</w:t>
      </w:r>
      <w:r>
        <w:rPr>
          <w:rFonts w:hint="eastAsia" w:ascii="宋体" w:hAnsi="宋体"/>
          <w:sz w:val="28"/>
          <w:lang w:val="en-US" w:eastAsia="zh-CN"/>
        </w:rPr>
        <w:t>21</w:t>
      </w:r>
      <w:r>
        <w:rPr>
          <w:rFonts w:hint="eastAsia" w:ascii="宋体" w:hAnsi="宋体"/>
          <w:sz w:val="28"/>
        </w:rPr>
        <w:t>年</w:t>
      </w:r>
      <w:r>
        <w:rPr>
          <w:rFonts w:hint="eastAsia" w:ascii="宋体" w:hAnsi="宋体"/>
          <w:sz w:val="28"/>
        </w:rPr>
        <w:tab/>
      </w:r>
      <w:r>
        <w:rPr>
          <w:rFonts w:hint="eastAsia" w:ascii="宋体" w:hAnsi="宋体"/>
          <w:sz w:val="28"/>
        </w:rPr>
        <w:t xml:space="preserve">   月</w:t>
      </w:r>
      <w:r>
        <w:rPr>
          <w:rFonts w:hint="eastAsia" w:ascii="宋体" w:hAnsi="宋体"/>
          <w:sz w:val="28"/>
        </w:rPr>
        <w:tab/>
      </w:r>
      <w:r>
        <w:rPr>
          <w:rFonts w:hint="eastAsia" w:ascii="宋体" w:hAnsi="宋体"/>
          <w:sz w:val="28"/>
        </w:rPr>
        <w:t xml:space="preserve">   日</w:t>
      </w:r>
    </w:p>
    <w:p>
      <w:pPr>
        <w:snapToGrid w:val="0"/>
        <w:ind w:firstLine="560" w:firstLineChars="200"/>
        <w:rPr>
          <w:rFonts w:ascii="宋体" w:hAnsi="宋体"/>
          <w:color w:val="auto"/>
          <w:sz w:val="28"/>
        </w:rPr>
      </w:pPr>
    </w:p>
    <w:p>
      <w:pPr>
        <w:snapToGrid w:val="0"/>
        <w:ind w:firstLine="560" w:firstLineChars="200"/>
        <w:rPr>
          <w:rFonts w:ascii="宋体" w:hAnsi="宋体"/>
          <w:color w:val="auto"/>
          <w:sz w:val="28"/>
        </w:rPr>
      </w:pPr>
    </w:p>
    <w:p>
      <w:pPr>
        <w:snapToGrid w:val="0"/>
        <w:ind w:firstLine="560" w:firstLineChars="200"/>
        <w:rPr>
          <w:rFonts w:ascii="宋体" w:hAnsi="宋体"/>
          <w:color w:val="auto"/>
          <w:sz w:val="28"/>
        </w:rPr>
      </w:pPr>
    </w:p>
    <w:p>
      <w:pPr>
        <w:pStyle w:val="2"/>
        <w:rPr>
          <w:rFonts w:hint="eastAsia"/>
        </w:rPr>
      </w:pPr>
    </w:p>
    <w:p>
      <w:pPr>
        <w:pStyle w:val="5"/>
        <w:numPr>
          <w:ilvl w:val="1"/>
          <w:numId w:val="0"/>
        </w:numPr>
        <w:ind w:leftChars="0"/>
        <w:rPr>
          <w:color w:val="auto"/>
        </w:rPr>
      </w:pPr>
    </w:p>
    <w:bookmarkEnd w:id="132"/>
    <w:bookmarkEnd w:id="133"/>
    <w:bookmarkEnd w:id="134"/>
    <w:bookmarkEnd w:id="135"/>
    <w:p>
      <w:pPr>
        <w:rPr>
          <w:color w:val="auto"/>
        </w:rPr>
      </w:pPr>
      <w:bookmarkStart w:id="140" w:name="_Toc217446093"/>
      <w:bookmarkStart w:id="141" w:name="_Toc316292231"/>
      <w:bookmarkStart w:id="142" w:name="_Toc321382057"/>
      <w:r>
        <w:rPr>
          <w:rFonts w:hint="eastAsia"/>
          <w:color w:val="auto"/>
        </w:rPr>
        <w:br w:type="page"/>
      </w:r>
    </w:p>
    <w:p>
      <w:pPr>
        <w:pStyle w:val="4"/>
        <w:numPr>
          <w:ilvl w:val="0"/>
          <w:numId w:val="3"/>
        </w:numPr>
        <w:spacing w:before="0" w:after="0" w:line="360" w:lineRule="auto"/>
        <w:ind w:left="0" w:firstLine="0"/>
        <w:rPr>
          <w:color w:val="auto"/>
        </w:rPr>
      </w:pPr>
      <w:bookmarkStart w:id="143" w:name="_Toc27640"/>
      <w:r>
        <w:rPr>
          <w:rFonts w:hint="eastAsia"/>
          <w:color w:val="auto"/>
        </w:rPr>
        <w:t>招标项目技术、服务、商务及其他要求</w:t>
      </w:r>
      <w:bookmarkEnd w:id="140"/>
      <w:bookmarkEnd w:id="143"/>
    </w:p>
    <w:p>
      <w:pPr>
        <w:spacing w:line="360" w:lineRule="auto"/>
        <w:ind w:firstLine="562" w:firstLineChars="200"/>
        <w:rPr>
          <w:rFonts w:hint="eastAsia" w:ascii="宋体" w:hAnsi="宋体" w:cs="Times New Roman"/>
          <w:color w:val="auto"/>
          <w:sz w:val="28"/>
          <w:szCs w:val="28"/>
        </w:rPr>
      </w:pPr>
      <w:r>
        <w:rPr>
          <w:rFonts w:hint="eastAsia" w:ascii="宋体" w:hAnsi="宋体" w:cs="Times New Roman"/>
          <w:b/>
          <w:bCs/>
          <w:color w:val="auto"/>
          <w:sz w:val="28"/>
          <w:szCs w:val="28"/>
        </w:rPr>
        <w:t>一、采购内容及要求</w:t>
      </w:r>
      <w:r>
        <w:rPr>
          <w:rFonts w:hint="eastAsia" w:ascii="宋体" w:hAnsi="宋体" w:cs="Times New Roman"/>
          <w:color w:val="auto"/>
          <w:sz w:val="28"/>
          <w:szCs w:val="28"/>
        </w:rPr>
        <w:t>：</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此次采购为2021年8月15日至2022年8月14日，全市55所公办中小学校、幼儿园共计90个食堂的（冷鲜肉）采购。</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此次采购分为4个送货点，将有4个不同的供应商中标（同一品牌产品只能中标一个供货点）。中标人的确定顺序为：第一名优先选择四个送货点中的其中一个，第二名优先选择剩余三个送货点中的其中一个，第三名优先选择剩余二个送货点中的其中一个，第四名即为剩余送货点的中标人。</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合格的投标人必须符合（冷鲜肉）招标项目对投标人的资格要求，且对所投（冷鲜肉）招标项目内的全部采购内容作出实质性响应，并按要求对所投（冷鲜肉）招标项目中规定的全部内容进行投标报价。所有货物均由中标人负责在合同约定时间内送到采购人指定地点。</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中标公示期间和履约过程中，中标企业因质量、服务、信誉等方面发生重大违约情况，将取消该企业中标资格及配送资格，中标资格及配送资格由其余中标供应商均匀分配中标及配送。</w:t>
      </w:r>
    </w:p>
    <w:p>
      <w:pPr>
        <w:spacing w:line="360" w:lineRule="auto"/>
        <w:ind w:firstLine="562" w:firstLineChars="200"/>
        <w:rPr>
          <w:rFonts w:hint="eastAsia" w:ascii="宋体" w:hAnsi="宋体" w:cs="Times New Roman"/>
          <w:b/>
          <w:bCs/>
          <w:color w:val="auto"/>
          <w:sz w:val="28"/>
          <w:szCs w:val="28"/>
        </w:rPr>
      </w:pPr>
      <w:r>
        <w:rPr>
          <w:rFonts w:hint="eastAsia" w:ascii="宋体" w:hAnsi="宋体" w:cs="Times New Roman"/>
          <w:b/>
          <w:bCs/>
          <w:color w:val="auto"/>
          <w:sz w:val="28"/>
          <w:szCs w:val="28"/>
        </w:rPr>
        <w:t>二、送货点划分：</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（冷鲜肉）招标项目，分为四个送货点。</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第一送货点：</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实验中学、蜀南小学、学府小学、实验三小、羊马学校、羊马中心幼儿园、廖家中学、廖家小学、廖家中心幼儿园、观胜小学、观胜中心幼儿园、正东幼儿园（含乐田园区、九龙园区）、梓潼小学、梓潼幼儿园、崇平小学、明湖中学、明湖小学。</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第二送货点:</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元通中学、元通小学、上元小学、上元幼儿园、公议小学、公议幼儿园、锦江小学、锦江幼儿园、三郎学校、三郎中心幼儿园、怀远中学、街子学校、街子天顺幼儿园、怀远百丽中学、怀远小学、西山小学、文井江小学、文井江中心幼儿园、鸡冠山小学、何家小学、元通幼儿园（含汇江园区）、怀远幼儿园（含泉水园区、定江园区）。</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第三送货点:</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道明学校、道明幼儿园、白头小学、白头幼儿园、白头中学、王场小学、东关小学、济协小学、济协中心幼儿园、隆兴中学、隆兴小学、桤泉学校、桤泉中心幼儿园、燎原小学、崇德小学、集贤小学、崇庆中学、实验小学、崇庆中学附属初中、实验幼儿园（含隆兴园区、小北街园区、七彩家园区、西河里园区）、绿色实验幼儿园（含燎原温川园区、明湖园区、滨江园区）、城市之光幼儿园</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第四送货点:</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蜀城中学、辰居小学、实验二小、中山小学、中山幼儿园、三江中学、三江小学、三江中心幼儿园、听江小学、听江幼儿园、大划小学、大划中心幼儿园、江源小学、江源中心幼儿园、江源中学、特殊教育学校、城北学校。</w:t>
      </w:r>
    </w:p>
    <w:p>
      <w:pPr>
        <w:spacing w:line="360" w:lineRule="auto"/>
        <w:ind w:firstLine="562" w:firstLineChars="200"/>
        <w:rPr>
          <w:rFonts w:hint="eastAsia" w:ascii="宋体" w:hAnsi="宋体" w:cs="Times New Roman"/>
          <w:b/>
          <w:bCs/>
          <w:color w:val="auto"/>
          <w:sz w:val="28"/>
          <w:szCs w:val="28"/>
        </w:rPr>
      </w:pPr>
      <w:r>
        <w:rPr>
          <w:rFonts w:hint="eastAsia" w:ascii="宋体" w:hAnsi="宋体" w:cs="Times New Roman"/>
          <w:b/>
          <w:bCs/>
          <w:color w:val="auto"/>
          <w:sz w:val="28"/>
          <w:szCs w:val="28"/>
          <w:lang w:eastAsia="zh-CN"/>
        </w:rPr>
        <w:t>三</w:t>
      </w:r>
      <w:r>
        <w:rPr>
          <w:rFonts w:hint="eastAsia" w:ascii="宋体" w:hAnsi="宋体" w:cs="Times New Roman"/>
          <w:b/>
          <w:bCs/>
          <w:color w:val="auto"/>
          <w:sz w:val="28"/>
          <w:szCs w:val="28"/>
        </w:rPr>
        <w:t>、产品要求：（实质性要求）</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技术要求：</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冷鲜猪肉质量符合：GB9959.1《鲜、冻片猪肉》、GB/T9959.2《分割鲜冻猪瘦肉》、GB2707《食品安全国家标准鲜（冻）畜、禽产品》、GB2763《食品安全国家标准食品中农药最大残留限量》、GB2762《食品安全国家标准食品中污染物限量》</w:t>
      </w:r>
      <w:r>
        <w:rPr>
          <w:rFonts w:hint="eastAsia" w:ascii="宋体" w:hAnsi="宋体" w:cs="Times New Roman"/>
          <w:b/>
          <w:bCs/>
          <w:color w:val="auto"/>
          <w:sz w:val="28"/>
          <w:szCs w:val="28"/>
        </w:rPr>
        <w:t>（出具投标产品近一年相应的检测报告</w:t>
      </w:r>
      <w:r>
        <w:rPr>
          <w:rFonts w:hint="eastAsia" w:ascii="宋体" w:hAnsi="宋体" w:cs="Times New Roman"/>
          <w:b/>
          <w:bCs/>
          <w:color w:val="auto"/>
          <w:sz w:val="28"/>
          <w:szCs w:val="28"/>
          <w:lang w:eastAsia="zh-CN"/>
        </w:rPr>
        <w:t>并加盖公章</w:t>
      </w:r>
      <w:r>
        <w:rPr>
          <w:rFonts w:hint="eastAsia" w:ascii="宋体" w:hAnsi="宋体" w:cs="Times New Roman"/>
          <w:b/>
          <w:bCs/>
          <w:color w:val="auto"/>
          <w:sz w:val="28"/>
          <w:szCs w:val="28"/>
        </w:rPr>
        <w:t>）</w:t>
      </w:r>
      <w:r>
        <w:rPr>
          <w:rFonts w:hint="eastAsia" w:ascii="宋体" w:hAnsi="宋体" w:cs="Times New Roman"/>
          <w:color w:val="auto"/>
          <w:sz w:val="28"/>
          <w:szCs w:val="28"/>
        </w:rPr>
        <w:t>；具备《动物检验检疫章》《肉品品质检验合格章》及追溯体系芯片或票据</w:t>
      </w:r>
      <w:r>
        <w:rPr>
          <w:rFonts w:hint="eastAsia" w:ascii="宋体" w:hAnsi="宋体" w:cs="Times New Roman"/>
          <w:b/>
          <w:bCs/>
          <w:color w:val="auto"/>
          <w:sz w:val="28"/>
          <w:szCs w:val="28"/>
          <w:lang w:eastAsia="zh-CN"/>
        </w:rPr>
        <w:t>（提供相关证明材料并加盖公章）</w:t>
      </w:r>
      <w:r>
        <w:rPr>
          <w:rFonts w:hint="eastAsia" w:ascii="宋体" w:hAnsi="宋体" w:cs="Times New Roman"/>
          <w:color w:val="auto"/>
          <w:sz w:val="28"/>
          <w:szCs w:val="28"/>
        </w:rPr>
        <w:t>。</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投标产品按国家最新标准执行。</w:t>
      </w:r>
    </w:p>
    <w:p>
      <w:pPr>
        <w:spacing w:line="360" w:lineRule="auto"/>
        <w:ind w:firstLine="562" w:firstLineChars="200"/>
        <w:rPr>
          <w:rFonts w:hint="eastAsia" w:ascii="宋体" w:hAnsi="宋体" w:cs="Times New Roman"/>
          <w:b/>
          <w:bCs/>
          <w:color w:val="auto"/>
          <w:sz w:val="28"/>
          <w:szCs w:val="28"/>
        </w:rPr>
      </w:pPr>
      <w:r>
        <w:rPr>
          <w:rFonts w:hint="eastAsia" w:ascii="宋体" w:hAnsi="宋体" w:cs="Times New Roman"/>
          <w:b/>
          <w:bCs/>
          <w:color w:val="auto"/>
          <w:sz w:val="28"/>
          <w:szCs w:val="28"/>
          <w:lang w:eastAsia="zh-CN"/>
        </w:rPr>
        <w:t>四</w:t>
      </w:r>
      <w:r>
        <w:rPr>
          <w:rFonts w:hint="eastAsia" w:ascii="宋体" w:hAnsi="宋体" w:cs="Times New Roman"/>
          <w:b/>
          <w:bCs/>
          <w:color w:val="auto"/>
          <w:sz w:val="28"/>
          <w:szCs w:val="28"/>
        </w:rPr>
        <w:t>、中标企业要求：</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1、中标企业应按学校计划和要求及时保质保量配送，保障学校食堂正常运行。企业必须按合同要求，提供优质、新鲜的货物，保证供货的食品安全和运输安全，并向学校提供每批次的有效合格的质检报告。中标企业无条件更换运输过程中包装破损产品，费用由配送中标企业承担。</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2、中标企业要配置“冷藏配送专用车”当日上午8︰30前凭专用通行证配送至各学校、幼儿园指定地点，不得在生产厂商外进行二次加工和分拣。储存、配送、税费、检测费、抽查费等一切环节费用由中标企业自行承担。</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3、崇州市市场监督管理局对所配送的食品进行质量抽检，出现不合格产品，中标企业应承担因不合格产品而带来的相应法律、经济责任；崇州市市场监督管理局对学校（园）进行处罚时，所有费用均由中标企业全额承担。</w:t>
      </w:r>
    </w:p>
    <w:p>
      <w:pPr>
        <w:spacing w:line="360" w:lineRule="auto"/>
        <w:ind w:firstLine="562" w:firstLineChars="200"/>
        <w:rPr>
          <w:rFonts w:hint="eastAsia" w:ascii="宋体" w:hAnsi="宋体" w:cs="Times New Roman"/>
          <w:b/>
          <w:bCs/>
          <w:color w:val="auto"/>
          <w:sz w:val="28"/>
          <w:szCs w:val="28"/>
        </w:rPr>
      </w:pPr>
      <w:r>
        <w:rPr>
          <w:rFonts w:hint="eastAsia" w:ascii="宋体" w:hAnsi="宋体" w:cs="Times New Roman"/>
          <w:b/>
          <w:bCs/>
          <w:color w:val="auto"/>
          <w:sz w:val="28"/>
          <w:szCs w:val="28"/>
          <w:lang w:eastAsia="zh-CN"/>
        </w:rPr>
        <w:t>五</w:t>
      </w:r>
      <w:r>
        <w:rPr>
          <w:rFonts w:hint="eastAsia" w:ascii="宋体" w:hAnsi="宋体" w:cs="Times New Roman"/>
          <w:b/>
          <w:bCs/>
          <w:color w:val="auto"/>
          <w:sz w:val="28"/>
          <w:szCs w:val="28"/>
        </w:rPr>
        <w:t>、履约保证金：（实质性要求）</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中标企业须向崇州市教育事业保障服务中心支付履约保证金10万元。企业如无违约情况的，合同期满后7个工作日内，无息返还履约保证金。如因食品检验不合格,学校因此被执行处罚或企业供应期间违约时，教育事业保障服务中心有权直接从保证金中扣除其费用。被处罚企业应及时向崇州市教育事业保障服务中心补齐保证金。</w:t>
      </w:r>
    </w:p>
    <w:p>
      <w:pPr>
        <w:spacing w:line="360" w:lineRule="auto"/>
        <w:ind w:firstLine="562" w:firstLineChars="200"/>
        <w:rPr>
          <w:rFonts w:hint="eastAsia" w:ascii="宋体" w:hAnsi="宋体" w:cs="Times New Roman"/>
          <w:b/>
          <w:bCs/>
          <w:color w:val="auto"/>
          <w:sz w:val="28"/>
          <w:szCs w:val="28"/>
        </w:rPr>
      </w:pPr>
      <w:r>
        <w:rPr>
          <w:rFonts w:hint="eastAsia" w:ascii="宋体" w:hAnsi="宋体" w:cs="Times New Roman"/>
          <w:b/>
          <w:bCs/>
          <w:color w:val="auto"/>
          <w:sz w:val="28"/>
          <w:szCs w:val="28"/>
          <w:lang w:eastAsia="zh-CN"/>
        </w:rPr>
        <w:t>六</w:t>
      </w:r>
      <w:r>
        <w:rPr>
          <w:rFonts w:hint="eastAsia" w:ascii="宋体" w:hAnsi="宋体" w:cs="Times New Roman"/>
          <w:b/>
          <w:bCs/>
          <w:color w:val="auto"/>
          <w:sz w:val="28"/>
          <w:szCs w:val="28"/>
        </w:rPr>
        <w:t>、所签合同：（实质性要求）</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中标企业签订合同期限为一年，从2021年8月15日至2022年8月14日止。中标企业须与崇州市教育事业保障服务中心签订食品采购合同。</w:t>
      </w:r>
    </w:p>
    <w:p>
      <w:pPr>
        <w:spacing w:line="360" w:lineRule="auto"/>
        <w:ind w:firstLine="562" w:firstLineChars="200"/>
        <w:rPr>
          <w:rFonts w:hint="eastAsia" w:ascii="宋体" w:hAnsi="宋体" w:cs="Times New Roman"/>
          <w:b/>
          <w:bCs/>
          <w:color w:val="auto"/>
          <w:sz w:val="28"/>
          <w:szCs w:val="28"/>
        </w:rPr>
      </w:pPr>
      <w:r>
        <w:rPr>
          <w:rFonts w:hint="eastAsia" w:ascii="宋体" w:hAnsi="宋体" w:cs="Times New Roman"/>
          <w:b/>
          <w:bCs/>
          <w:color w:val="auto"/>
          <w:sz w:val="28"/>
          <w:szCs w:val="28"/>
          <w:lang w:eastAsia="zh-CN"/>
        </w:rPr>
        <w:t>七</w:t>
      </w:r>
      <w:r>
        <w:rPr>
          <w:rFonts w:hint="eastAsia" w:ascii="宋体" w:hAnsi="宋体" w:cs="Times New Roman"/>
          <w:b/>
          <w:bCs/>
          <w:color w:val="auto"/>
          <w:sz w:val="28"/>
          <w:szCs w:val="28"/>
        </w:rPr>
        <w:t>、价格的执行方式：（实质性要求）</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合同期限内最终投标结算单价＝市场的平均零售单价×投标报价率，不得上浮。例如：市场平均零售单价为20元/公斤，投标报价率为90%，则结算单价为20元/公斤×90%=18元/公斤。</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市场的平均零售价格是指在崇州市场上同类同质产品三个市场以上的平均零售价格。</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1、询价方式：由崇州市教育事业保障服务中心、学校大宗食品业主委员会代表学校（以下简称“业委会”）、教育局纪检组对市场相关食品进行询价。</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2、询价地点：崇州市城区市场。</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3、询价样本及原则：在崇州城区选择不少于三个市场进行现场询价（含大型超市），采集平均零售价格。</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4、询价时间：（1）每月询价一次。（2）因市价变化较大，企业或业委会提出调价时，以书面形式向崇州市教育事业保障服务中心提出调价申请，由崇州市教育事业保障服务中心统一安排实施临时询价。</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5、价格的执行：每次询价后，由业委会会同相关中标企业严格按照中标报价率确定配送执行价格。</w:t>
      </w:r>
    </w:p>
    <w:p>
      <w:pPr>
        <w:spacing w:line="360" w:lineRule="auto"/>
        <w:ind w:firstLine="562" w:firstLineChars="200"/>
        <w:rPr>
          <w:rFonts w:hint="eastAsia" w:ascii="宋体" w:hAnsi="宋体" w:cs="Times New Roman"/>
          <w:b/>
          <w:bCs/>
          <w:color w:val="auto"/>
          <w:sz w:val="28"/>
          <w:szCs w:val="28"/>
        </w:rPr>
      </w:pPr>
      <w:r>
        <w:rPr>
          <w:rFonts w:hint="eastAsia" w:ascii="宋体" w:hAnsi="宋体" w:cs="Times New Roman"/>
          <w:b/>
          <w:bCs/>
          <w:color w:val="auto"/>
          <w:sz w:val="28"/>
          <w:szCs w:val="28"/>
          <w:lang w:eastAsia="zh-CN"/>
        </w:rPr>
        <w:t>八</w:t>
      </w:r>
      <w:r>
        <w:rPr>
          <w:rFonts w:hint="eastAsia" w:ascii="宋体" w:hAnsi="宋体" w:cs="Times New Roman"/>
          <w:b/>
          <w:bCs/>
          <w:color w:val="auto"/>
          <w:sz w:val="28"/>
          <w:szCs w:val="28"/>
        </w:rPr>
        <w:t>、付款方式：</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每月结算一次，按当月执行单价和一个月的供货总量结算货款。次月5个工作日内由学校、企业共同核实配送票据、供货量后及时规范开出增值税票据送崇州市教育事业保障服务中心确认后办齐相关付款手续，于15日内由学校将货款转到企业基本账户，节假日顺延。</w:t>
      </w:r>
    </w:p>
    <w:p>
      <w:pPr>
        <w:spacing w:line="360" w:lineRule="auto"/>
        <w:ind w:firstLine="562" w:firstLineChars="200"/>
        <w:rPr>
          <w:rFonts w:hint="eastAsia" w:ascii="宋体" w:hAnsi="宋体" w:cs="Times New Roman"/>
          <w:b/>
          <w:bCs/>
          <w:color w:val="auto"/>
          <w:sz w:val="28"/>
          <w:szCs w:val="28"/>
        </w:rPr>
      </w:pPr>
      <w:r>
        <w:rPr>
          <w:rFonts w:hint="eastAsia" w:ascii="宋体" w:hAnsi="宋体" w:cs="Times New Roman"/>
          <w:b/>
          <w:bCs/>
          <w:color w:val="auto"/>
          <w:sz w:val="28"/>
          <w:szCs w:val="28"/>
          <w:lang w:eastAsia="zh-CN"/>
        </w:rPr>
        <w:t>九</w:t>
      </w:r>
      <w:r>
        <w:rPr>
          <w:rFonts w:hint="eastAsia" w:ascii="宋体" w:hAnsi="宋体" w:cs="Times New Roman"/>
          <w:b/>
          <w:bCs/>
          <w:color w:val="auto"/>
          <w:sz w:val="28"/>
          <w:szCs w:val="28"/>
        </w:rPr>
        <w:t>、验收条件：（实质性要求）</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1、中标企业应向学校提供《营业执照》、《组织机构代码证》、《税务登记证》或多证合一的《营业执照》，还应向学校提供《食品经营许可证》。</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2、中标企业必须随货提供同批次的有效《检验报告》。完善食品交接手续，在确认食品符合质量、安全标准后，经交货与收货双方签字后方可入库储藏。</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3、中标企业提供的食品必须明确其食品生产日期、保质期、生产批次。食品必须在保质期内，且配送的日期不超过保质期限一半时间。超过时限和未按要求提供各种食品的，学校有权拒收。</w:t>
      </w:r>
    </w:p>
    <w:p>
      <w:pPr>
        <w:spacing w:line="360" w:lineRule="auto"/>
        <w:ind w:firstLine="562" w:firstLineChars="200"/>
        <w:rPr>
          <w:rFonts w:hint="eastAsia" w:ascii="宋体" w:hAnsi="宋体" w:cs="Times New Roman"/>
          <w:b/>
          <w:bCs/>
          <w:color w:val="auto"/>
          <w:sz w:val="28"/>
          <w:szCs w:val="28"/>
        </w:rPr>
      </w:pPr>
      <w:r>
        <w:rPr>
          <w:rFonts w:hint="eastAsia" w:ascii="宋体" w:hAnsi="宋体" w:cs="Times New Roman"/>
          <w:b/>
          <w:bCs/>
          <w:color w:val="auto"/>
          <w:sz w:val="28"/>
          <w:szCs w:val="28"/>
        </w:rPr>
        <w:t>十、抽检机制：（实质性要求）</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1、每学期采购人委托崇州市市场监督管理局随机不定期对配送食品进行抽样（在学校库房内）检测，检验项目为国家强制检测项目，所产生费用由中标企业承担。</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2、中标企业配送食品无条件接受崇州市市场监督管理局的抽检，崇州市教育事业保障服务中心每年有权对中标企业配送的食品进行抽样检测，检测费用由中标企业承担。</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3、若发现有不合格或有安全隐患的食品，应立即停止使用，中标企业及时更换食品，同时将不合格或有安全隐患的食品送崇州市市场监督管理局或第三方食品安全检测机构进行检测，由此而产生的一切法律责任和经济责任由中标企业自行承担。</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4、采购人及采购人委托的第三方质量检测机构有权对产品进行发货前检验，有权到配送企业检查制造工艺、原材料质量、产品质量和生产进度。中标企业应为采购人及采购人委托的第三方质量检测机构提供便利的条件，其费用由中标企业承担。</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5、崇州市市场监督管理局对所抽检产品出现不合格的学校进行处罚时，所有费用全部由中标企业承担。</w:t>
      </w:r>
    </w:p>
    <w:p>
      <w:pPr>
        <w:spacing w:line="360" w:lineRule="auto"/>
        <w:ind w:firstLine="562" w:firstLineChars="200"/>
        <w:rPr>
          <w:rFonts w:hint="eastAsia" w:ascii="宋体" w:hAnsi="宋体" w:cs="Times New Roman"/>
          <w:b/>
          <w:bCs/>
          <w:color w:val="auto"/>
          <w:sz w:val="28"/>
          <w:szCs w:val="28"/>
        </w:rPr>
      </w:pPr>
      <w:r>
        <w:rPr>
          <w:rFonts w:hint="eastAsia" w:ascii="宋体" w:hAnsi="宋体" w:cs="Times New Roman"/>
          <w:b/>
          <w:bCs/>
          <w:color w:val="auto"/>
          <w:sz w:val="28"/>
          <w:szCs w:val="28"/>
        </w:rPr>
        <w:t>十</w:t>
      </w:r>
      <w:r>
        <w:rPr>
          <w:rFonts w:hint="eastAsia" w:ascii="宋体" w:hAnsi="宋体" w:cs="Times New Roman"/>
          <w:b/>
          <w:bCs/>
          <w:color w:val="auto"/>
          <w:sz w:val="28"/>
          <w:szCs w:val="28"/>
          <w:lang w:eastAsia="zh-CN"/>
        </w:rPr>
        <w:t>一</w:t>
      </w:r>
      <w:r>
        <w:rPr>
          <w:rFonts w:hint="eastAsia" w:ascii="宋体" w:hAnsi="宋体" w:cs="Times New Roman"/>
          <w:b/>
          <w:bCs/>
          <w:color w:val="auto"/>
          <w:sz w:val="28"/>
          <w:szCs w:val="28"/>
        </w:rPr>
        <w:t>、违约责任及退出机制：（实质性要求）</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1、中标企业未按约定时间送货到校影响正常供餐，每次向学校（园）支付违约金5000元，达到3次者崇州市教育事业保障服务中心有权与其解除合同，且履约保证金不予退还。</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2、质量未保证，学校有权拒收该食品，一切损失由中标企业负责；同批次产品检验报告必须与产品同时送到学校，无检验报告学校有权拒收，相关损失由中标企业承担。</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3、由服务质量引起的投诉，经调查核实达到3次者，崇州市教育事业保障服务中心有权与中标企业解除合同，且履约保证金不予退还。</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4、中标企业向学校（园）提供有安全隐患的食品（主要指食品外观、气味等）时，学校（园）有权拒收该食品，中标企业须及时更换，同时向学校（园）支付违约金10000元，并被崇州市教育事业保障服务中心约谈一次。约谈次数达到两次者，崇州市教育事业保障服务中心有权与中标企业解除合同，且履约保证金不予退还。</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5、中标企业向学校（园）提供不合格食品，学校（园）应拒收，同时将不合格食品送崇州市市场监督管理局或第三方食品安全检测机构进行检测，由此而产生的一切法律责任和经济责任由中标企业承担，崇州市教育事业保障服务中心有权解除该中标企业的中标资格，且履约保证金不予退还。</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6、因中标企业的原因出现质量问题而引发食品安全事故，崇州市教育事业保障服务中心立即与该中标企业解除合同。中标企业将承担一切相关法律责任和经济责任，且履约保证金不予退还，该中标企业五年内不准进入崇州市学校（园）配送食品。</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7、若发现中标企业有违规行为和隐瞒近三年违法经营活动及食品质量安全事故等不良记录，崇州市教育事业保障服务中心有权解除合同，中标企业将承担全部法律责任和经济责任，且履约保证金不予退还。</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8、在合同期内，由于中标企业的资质被相关主管部门取缔，本合同将自动解除，中标企业将承担全部法律责任和经济责任，且履约保证金不予退还。</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9、合同期内，中标企业向学校（园）提供虚假票据，按提供一次被约谈一次记录在案，达到两次者，崇州市教育事业保障服务中心有权与中标企业解除合同，且履约保证金不予退还。</w:t>
      </w:r>
    </w:p>
    <w:p/>
    <w:bookmarkEnd w:id="141"/>
    <w:bookmarkEnd w:id="142"/>
    <w:p>
      <w:pPr>
        <w:rPr>
          <w:color w:val="auto"/>
        </w:rPr>
      </w:pPr>
      <w:r>
        <w:rPr>
          <w:rFonts w:hint="eastAsia"/>
          <w:color w:val="auto"/>
        </w:rPr>
        <w:br w:type="page"/>
      </w:r>
    </w:p>
    <w:p>
      <w:pPr>
        <w:pStyle w:val="4"/>
        <w:numPr>
          <w:ilvl w:val="0"/>
          <w:numId w:val="3"/>
        </w:numPr>
        <w:spacing w:before="0" w:after="0" w:line="360" w:lineRule="auto"/>
        <w:ind w:left="0" w:firstLine="0"/>
        <w:rPr>
          <w:color w:val="auto"/>
        </w:rPr>
      </w:pPr>
      <w:bookmarkStart w:id="144" w:name="_Toc26945"/>
      <w:r>
        <w:rPr>
          <w:rFonts w:hint="eastAsia"/>
          <w:color w:val="auto"/>
        </w:rPr>
        <w:t>资格性审查</w:t>
      </w:r>
      <w:bookmarkEnd w:id="144"/>
    </w:p>
    <w:p>
      <w:pPr>
        <w:tabs>
          <w:tab w:val="left" w:pos="851"/>
        </w:tabs>
        <w:spacing w:line="360" w:lineRule="auto"/>
        <w:ind w:firstLine="565" w:firstLineChars="202"/>
        <w:rPr>
          <w:rFonts w:hint="eastAsia" w:ascii="宋体" w:hAnsi="宋体"/>
          <w:color w:val="auto"/>
          <w:sz w:val="28"/>
          <w:szCs w:val="28"/>
        </w:rPr>
      </w:pPr>
      <w:r>
        <w:rPr>
          <w:rFonts w:hint="eastAsia" w:ascii="宋体" w:hAnsi="宋体"/>
          <w:color w:val="auto"/>
          <w:sz w:val="28"/>
          <w:szCs w:val="28"/>
        </w:rPr>
        <w:t>资格性审查由采购人组成的资格审查小组依据法律法规和招标文件的规定，对投标保证金(</w:t>
      </w:r>
      <w:r>
        <w:rPr>
          <w:rFonts w:hint="eastAsia" w:ascii="宋体" w:hAnsi="宋体"/>
          <w:color w:val="auto"/>
          <w:sz w:val="28"/>
          <w:szCs w:val="28"/>
          <w:lang w:eastAsia="zh-CN"/>
        </w:rPr>
        <w:t>崇</w:t>
      </w:r>
      <w:r>
        <w:rPr>
          <w:rFonts w:hint="eastAsia" w:ascii="宋体" w:hAnsi="宋体"/>
          <w:color w:val="auto"/>
          <w:sz w:val="28"/>
          <w:szCs w:val="28"/>
        </w:rPr>
        <w:t>公资交易中心出具的</w:t>
      </w:r>
      <w:r>
        <w:rPr>
          <w:rFonts w:hint="eastAsia" w:ascii="宋体" w:hAnsi="宋体"/>
          <w:b/>
          <w:color w:val="auto"/>
          <w:sz w:val="28"/>
          <w:szCs w:val="28"/>
        </w:rPr>
        <w:t>《</w:t>
      </w:r>
      <w:r>
        <w:rPr>
          <w:rFonts w:hint="eastAsia" w:ascii="宋体" w:hAnsi="宋体" w:cs="宋体"/>
          <w:b/>
          <w:color w:val="auto"/>
          <w:sz w:val="28"/>
          <w:szCs w:val="28"/>
        </w:rPr>
        <w:t>成都市政府采购项目供应商参与及保证金交纳情况表》</w:t>
      </w:r>
      <w:r>
        <w:rPr>
          <w:rFonts w:hint="eastAsia" w:ascii="宋体" w:hAnsi="宋体"/>
          <w:b/>
          <w:color w:val="auto"/>
          <w:sz w:val="28"/>
          <w:szCs w:val="28"/>
        </w:rPr>
        <w:t>或投标人递交的投标保函</w:t>
      </w:r>
      <w:r>
        <w:rPr>
          <w:rFonts w:hint="eastAsia" w:ascii="宋体" w:hAnsi="宋体"/>
          <w:color w:val="auto"/>
          <w:sz w:val="28"/>
          <w:szCs w:val="28"/>
        </w:rPr>
        <w:t>)、资投标文件中的资格证明等进行审查，以确定投标人是否具备投标资格，并出具资格性审查报告。</w:t>
      </w:r>
    </w:p>
    <w:p>
      <w:pPr>
        <w:tabs>
          <w:tab w:val="left" w:pos="851"/>
        </w:tabs>
        <w:spacing w:line="360" w:lineRule="auto"/>
        <w:ind w:firstLine="565" w:firstLineChars="202"/>
        <w:rPr>
          <w:rFonts w:ascii="宋体" w:hAnsi="宋体"/>
          <w:color w:val="auto"/>
          <w:sz w:val="28"/>
          <w:szCs w:val="28"/>
        </w:rPr>
      </w:pPr>
      <w:r>
        <w:rPr>
          <w:rFonts w:hint="eastAsia" w:ascii="宋体" w:hAnsi="宋体"/>
          <w:color w:val="000000" w:themeColor="text1"/>
          <w:sz w:val="28"/>
          <w:szCs w:val="28"/>
          <w14:textFill>
            <w14:solidFill>
              <w14:schemeClr w14:val="tx1"/>
            </w14:solidFill>
          </w14:textFill>
        </w:rPr>
        <w:t>资格性审查时因断电、断网、系统故障或其他不可抗力等因素，导致资格审查小组无法通过系统阅读投标文件进行审查的，待系统恢复后继续审查。出现上述情况时，</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公资交易中心将以电子邮件形式通知各投标人。资格性审查标准见下表：</w:t>
      </w:r>
    </w:p>
    <w:tbl>
      <w:tblPr>
        <w:tblStyle w:val="16"/>
        <w:tblW w:w="8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697"/>
        <w:gridCol w:w="1196"/>
        <w:gridCol w:w="5943"/>
        <w:gridCol w:w="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2580" w:type="dxa"/>
            <w:gridSpan w:val="3"/>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b/>
                <w:color w:val="000000" w:themeColor="text1"/>
                <w:sz w:val="20"/>
                <w14:textFill>
                  <w14:solidFill>
                    <w14:schemeClr w14:val="tx1"/>
                  </w14:solidFill>
                </w14:textFill>
              </w:rPr>
            </w:pPr>
            <w:r>
              <w:rPr>
                <w:b/>
                <w:color w:val="000000" w:themeColor="text1"/>
                <w:sz w:val="20"/>
                <w14:textFill>
                  <w14:solidFill>
                    <w14:schemeClr w14:val="tx1"/>
                  </w14:solidFill>
                </w14:textFill>
              </w:rPr>
              <w:t>资格性审查项</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b/>
                <w:color w:val="000000" w:themeColor="text1"/>
                <w:sz w:val="20"/>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在中华人民共和国境内依法登记注册，并有效存续具有独立法人资格的</w:t>
            </w:r>
            <w:r>
              <w:rPr>
                <w:rFonts w:hint="eastAsia"/>
                <w:color w:val="000000" w:themeColor="text1"/>
                <w:sz w:val="20"/>
                <w14:textFill>
                  <w14:solidFill>
                    <w14:schemeClr w14:val="tx1"/>
                  </w14:solidFill>
                </w14:textFill>
              </w:rPr>
              <w:t>供应商</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营业执照复印件（正本或副本）或法人证书复印件（正本或副本）</w:t>
            </w:r>
            <w:r>
              <w:rPr>
                <w:rFonts w:hint="eastAsia"/>
                <w:color w:val="000000" w:themeColor="text1"/>
                <w:sz w:val="20"/>
                <w14:textFill>
                  <w14:solidFill>
                    <w14:schemeClr w14:val="tx1"/>
                  </w14:solidFill>
                </w14:textFill>
              </w:rPr>
              <w:t>。</w:t>
            </w:r>
            <w:r>
              <w:rPr>
                <w:color w:val="000000" w:themeColor="text1"/>
                <w:sz w:val="20"/>
                <w14:textFill>
                  <w14:solidFill>
                    <w14:schemeClr w14:val="tx1"/>
                  </w14:solidFill>
                </w14:textFill>
              </w:rPr>
              <w:t>【说明：</w:t>
            </w:r>
            <w:r>
              <w:rPr>
                <w:rFonts w:hint="eastAsia" w:ascii="宋体" w:hAnsi="宋体"/>
                <w:color w:val="000000" w:themeColor="text1"/>
                <w:sz w:val="20"/>
                <w:szCs w:val="28"/>
                <w14:textFill>
                  <w14:solidFill>
                    <w14:schemeClr w14:val="tx1"/>
                  </w14:solidFill>
                </w14:textFill>
              </w:rPr>
              <w:t>①</w:t>
            </w:r>
            <w:r>
              <w:rPr>
                <w:color w:val="000000" w:themeColor="text1"/>
                <w:sz w:val="20"/>
                <w14:textFill>
                  <w14:solidFill>
                    <w14:schemeClr w14:val="tx1"/>
                  </w14:solidFill>
                </w14:textFill>
              </w:rPr>
              <w:t>营业执照或法人证书载明有期限的，应在有效期限内；</w:t>
            </w:r>
            <w:r>
              <w:rPr>
                <w:rFonts w:hint="eastAsia" w:ascii="宋体" w:hAnsi="宋体"/>
                <w:color w:val="000000" w:themeColor="text1"/>
                <w:sz w:val="20"/>
                <w:szCs w:val="28"/>
                <w14:textFill>
                  <w14:solidFill>
                    <w14:schemeClr w14:val="tx1"/>
                  </w14:solidFill>
                </w14:textFill>
              </w:rPr>
              <w:t>②</w:t>
            </w:r>
            <w:r>
              <w:rPr>
                <w:color w:val="000000" w:themeColor="text1"/>
                <w:sz w:val="20"/>
                <w14:textFill>
                  <w14:solidFill>
                    <w14:schemeClr w14:val="tx1"/>
                  </w14:solidFill>
                </w14:textFill>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2</w:t>
            </w:r>
          </w:p>
        </w:tc>
        <w:tc>
          <w:tcPr>
            <w:tcW w:w="697" w:type="dxa"/>
            <w:vMerge w:val="restart"/>
            <w:tcBorders>
              <w:top w:val="single" w:color="auto" w:sz="2" w:space="0"/>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书面声明材料</w:t>
            </w: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具有良好的商业信誉的证明材料</w:t>
            </w:r>
          </w:p>
        </w:tc>
        <w:tc>
          <w:tcPr>
            <w:tcW w:w="599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投标人具有良好的商业信誉的书面声明材料。【说明：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w:t>
            </w:r>
            <w:r>
              <w:rPr>
                <w:rFonts w:hint="eastAsia" w:ascii="宋体" w:hAnsi="宋体"/>
                <w:color w:val="000000" w:themeColor="text1"/>
                <w:sz w:val="20"/>
                <w:szCs w:val="28"/>
                <w14:textFill>
                  <w14:solidFill>
                    <w14:schemeClr w14:val="tx1"/>
                  </w14:solidFill>
                </w14:textFill>
              </w:rPr>
              <w:t>；②供应商具有良好的商业信誉</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参加政府采购活动前三年内，在经营活动中没有重大违法记录</w:t>
            </w:r>
          </w:p>
        </w:tc>
        <w:tc>
          <w:tcPr>
            <w:tcW w:w="599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投标人参加政府采购活动前三年内，在经营活动中没有重大违法记录的书面声明材料。【说明：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w:t>
            </w:r>
            <w:r>
              <w:rPr>
                <w:rFonts w:hint="eastAsia" w:ascii="宋体" w:hAnsi="宋体"/>
                <w:color w:val="000000" w:themeColor="text1"/>
                <w:sz w:val="20"/>
                <w:szCs w:val="28"/>
                <w14:textFill>
                  <w14:solidFill>
                    <w14:schemeClr w14:val="tx1"/>
                  </w14:solidFill>
                </w14:textFill>
              </w:rPr>
              <w:t>②供应商参加政府采购活动前三年内，在经营活动中没有重大违法记录</w:t>
            </w:r>
            <w:r>
              <w:rPr>
                <w:rFonts w:hint="eastAsia"/>
                <w:color w:val="000000" w:themeColor="text1"/>
                <w:sz w:val="20"/>
                <w14:textFill>
                  <w14:solidFill>
                    <w14:schemeClr w14:val="tx1"/>
                  </w14:solidFill>
                </w14:textFill>
              </w:rPr>
              <w:t>。】</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 xml:space="preserve">2. </w:t>
            </w:r>
            <w:r>
              <w:rPr>
                <w:rFonts w:hint="eastAsia"/>
                <w:color w:val="000000" w:themeColor="text1"/>
                <w:sz w:val="20"/>
                <w14:textFill>
                  <w14:solidFill>
                    <w14:schemeClr w14:val="tx1"/>
                  </w14:solidFill>
                </w14:textFill>
              </w:rPr>
              <w:t>资格审查小组根据</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信用中国</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和</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中国政府采购网</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未被列入失信被执行人、重大税收违法案件当事人名单、政府采购严重违法失信行为记录名单</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投标人未列入失信被执行人、重大税收违法案件当事人名单、政府采购严重违法失信行为记录名单的书面声明材料。【说明：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投标人未列入失信被执行人、重大税收违法案件当事人名单、政府采购严重违法失信行为记录名单；</w:t>
            </w:r>
            <w:r>
              <w:rPr>
                <w:rFonts w:hint="eastAsia" w:ascii="宋体" w:hAnsi="宋体"/>
                <w:color w:val="000000" w:themeColor="text1"/>
                <w:sz w:val="20"/>
                <w:szCs w:val="28"/>
                <w14:textFill>
                  <w14:solidFill>
                    <w14:schemeClr w14:val="tx1"/>
                  </w14:solidFill>
                </w14:textFill>
              </w:rPr>
              <w:t>②</w:t>
            </w:r>
            <w:r>
              <w:rPr>
                <w:rFonts w:hint="eastAsia"/>
                <w:color w:val="000000" w:themeColor="text1"/>
                <w:sz w:val="20"/>
                <w14:textFill>
                  <w14:solidFill>
                    <w14:schemeClr w14:val="tx1"/>
                  </w14:solidFill>
                </w14:textFill>
              </w:rPr>
              <w:t>按第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 xml:space="preserve">2. </w:t>
            </w:r>
            <w:r>
              <w:rPr>
                <w:rFonts w:hint="eastAsia"/>
                <w:color w:val="000000" w:themeColor="text1"/>
                <w:sz w:val="20"/>
                <w14:textFill>
                  <w14:solidFill>
                    <w14:schemeClr w14:val="tx1"/>
                  </w14:solidFill>
                </w14:textFill>
              </w:rPr>
              <w:t>资格审查小组根据</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信用中国</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和</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中国政府采购网</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未处于被行政部门禁止参与政府采购活动的期限内</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投标人未处于被行政部门禁止参与政府采购活动的期限内。【说明：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w:t>
            </w:r>
            <w:r>
              <w:rPr>
                <w:rFonts w:hint="eastAsia" w:ascii="宋体" w:hAnsi="宋体"/>
                <w:color w:val="000000" w:themeColor="text1"/>
                <w:sz w:val="20"/>
                <w:szCs w:val="28"/>
                <w14:textFill>
                  <w14:solidFill>
                    <w14:schemeClr w14:val="tx1"/>
                  </w14:solidFill>
                </w14:textFill>
              </w:rPr>
              <w:t>；②供应商未处于被行政部门禁止参与政府采购活动的期限内。</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bottom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行贿犯罪记录</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在行贿犯罪信息查询期限内，投标人及其现任法定代表人、主要负责人没有行贿犯罪记录的书面声明材料。【说明：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章的格式及要求提供书面声明材料，投标文件中不需提供中国裁判文书网（</w:t>
            </w:r>
            <w:r>
              <w:rPr>
                <w:color w:val="000000" w:themeColor="text1"/>
                <w:sz w:val="20"/>
                <w14:textFill>
                  <w14:solidFill>
                    <w14:schemeClr w14:val="tx1"/>
                  </w14:solidFill>
                </w14:textFill>
              </w:rPr>
              <w:t>https://wenshu.court.gov.cn</w:t>
            </w:r>
            <w:r>
              <w:rPr>
                <w:rFonts w:hint="eastAsia"/>
                <w:color w:val="000000" w:themeColor="text1"/>
                <w:sz w:val="20"/>
                <w14:textFill>
                  <w14:solidFill>
                    <w14:schemeClr w14:val="tx1"/>
                  </w14:solidFill>
                </w14:textFill>
              </w:rPr>
              <w:t>）查询结果的证明材料；</w:t>
            </w:r>
            <w:r>
              <w:rPr>
                <w:rFonts w:hint="eastAsia" w:ascii="宋体" w:hAnsi="宋体"/>
                <w:color w:val="000000" w:themeColor="text1"/>
                <w:sz w:val="20"/>
                <w:szCs w:val="28"/>
                <w14:textFill>
                  <w14:solidFill>
                    <w14:schemeClr w14:val="tx1"/>
                  </w14:solidFill>
                </w14:textFill>
              </w:rPr>
              <w:t>②在行贿犯罪信息查询期限内，供应商及其现任法定代表人、主要负责人没有行贿犯罪记录</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restart"/>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3</w:t>
            </w:r>
          </w:p>
        </w:tc>
        <w:tc>
          <w:tcPr>
            <w:tcW w:w="697" w:type="dxa"/>
            <w:vMerge w:val="restart"/>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其他</w:t>
            </w: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具有履行合同所必须的设备和专业技术能力</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采购人对投标人履行合同所必须的设备和专业技术能力无其他特殊要求，投标人具有有效的营业执照或法人证书</w:t>
            </w:r>
            <w:r>
              <w:rPr>
                <w:rFonts w:hint="eastAsia" w:ascii="宋体" w:hAnsi="宋体"/>
                <w:color w:val="000000" w:themeColor="text1"/>
                <w:sz w:val="20"/>
                <w:szCs w:val="28"/>
                <w14:textFill>
                  <w14:solidFill>
                    <w14:schemeClr w14:val="tx1"/>
                  </w14:solidFill>
                </w14:textFill>
              </w:rPr>
              <w:t>即可，可不提供其他证明材料</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法律、行政法规规定的其他条件</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采购人对法律、行政法规规定的其他条件无其他特殊要求，投标人具有有效的营业执照或法人证书</w:t>
            </w:r>
            <w:r>
              <w:rPr>
                <w:rFonts w:hint="eastAsia" w:ascii="宋体" w:hAnsi="宋体"/>
                <w:color w:val="000000" w:themeColor="text1"/>
                <w:sz w:val="20"/>
                <w:szCs w:val="28"/>
                <w14:textFill>
                  <w14:solidFill>
                    <w14:schemeClr w14:val="tx1"/>
                  </w14:solidFill>
                </w14:textFill>
              </w:rPr>
              <w:t>即可，可不提供其他证明材料</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不属于其他国家相关法律法规规定的禁止参加投标的供应商</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、根据招标文件的要求不属于禁止参加投标或投标无效的供应商；</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2</w:t>
            </w:r>
            <w:r>
              <w:rPr>
                <w:rFonts w:hint="eastAsia"/>
                <w:color w:val="000000" w:themeColor="text1"/>
                <w:sz w:val="20"/>
                <w14:textFill>
                  <w14:solidFill>
                    <w14:schemeClr w14:val="tx1"/>
                  </w14:solidFill>
                </w14:textFill>
              </w:rPr>
              <w:t>、资格审查小组未发现或者未知晓投标人存在属于国家相关法律法规规定的禁止参加投标或投标无效的供应商。</w:t>
            </w:r>
          </w:p>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联合体投标</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b/>
                <w:bCs/>
                <w:color w:val="000000" w:themeColor="text1"/>
                <w:sz w:val="20"/>
                <w14:textFill>
                  <w14:solidFill>
                    <w14:schemeClr w14:val="tx1"/>
                  </w14:solidFill>
                </w14:textFill>
              </w:rPr>
              <w:t>非联合体投标。</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Times New Roman" w:hAnsi="Times New Roman" w:cs="Times New Roman"/>
                <w:color w:val="000000" w:themeColor="text1"/>
                <w:sz w:val="20"/>
                <w:lang w:val="en-US" w:eastAsia="zh-CN"/>
                <w14:textFill>
                  <w14:solidFill>
                    <w14:schemeClr w14:val="tx1"/>
                  </w14:solidFill>
                </w14:textFill>
              </w:rPr>
              <w:t>投标人应承诺在中标后签定合同前针对本项目为师生购买一年食品安全责任险。保险金额不少于一千万元。</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Times New Roman" w:hAnsi="Times New Roman" w:cs="Times New Roman"/>
                <w:color w:val="000000" w:themeColor="text1"/>
                <w:sz w:val="20"/>
                <w:lang w:val="en-US" w:eastAsia="zh-CN"/>
                <w14:textFill>
                  <w14:solidFill>
                    <w14:schemeClr w14:val="tx1"/>
                  </w14:solidFill>
                </w14:textFill>
              </w:rPr>
              <w:t>提供承诺函原件并加盖公章（承诺函格式自似）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rFonts w:hint="eastAsia" w:ascii="Times New Roman" w:hAnsi="Times New Roman" w:cs="Times New Roman"/>
                <w:color w:val="000000" w:themeColor="text1"/>
                <w:sz w:val="20"/>
                <w:lang w:val="en-US" w:eastAsia="zh-CN"/>
                <w14:textFill>
                  <w14:solidFill>
                    <w14:schemeClr w14:val="tx1"/>
                  </w14:solidFill>
                </w14:textFill>
              </w:rPr>
            </w:pPr>
            <w:r>
              <w:rPr>
                <w:rFonts w:hint="eastAsia" w:ascii="Times New Roman" w:hAnsi="Times New Roman" w:cs="Times New Roman"/>
                <w:color w:val="000000" w:themeColor="text1"/>
                <w:sz w:val="20"/>
                <w:lang w:val="en-US" w:eastAsia="zh-CN"/>
                <w14:textFill>
                  <w14:solidFill>
                    <w14:schemeClr w14:val="tx1"/>
                  </w14:solidFill>
                </w14:textFill>
              </w:rPr>
              <w:t>投标人及投标产品制造商参加本次政府采购活动前三年内，因食品质量问题被业主主管部门、市场监管部门约谈次数不超过二次</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imes New Roman" w:hAnsi="Times New Roman" w:cs="Times New Roman"/>
                <w:color w:val="000000" w:themeColor="text1"/>
                <w:sz w:val="20"/>
                <w:lang w:val="en-US" w:eastAsia="zh-CN"/>
                <w14:textFill>
                  <w14:solidFill>
                    <w14:schemeClr w14:val="tx1"/>
                  </w14:solidFill>
                </w14:textFill>
              </w:rPr>
            </w:pPr>
            <w:r>
              <w:rPr>
                <w:rFonts w:hint="eastAsia" w:ascii="Times New Roman" w:hAnsi="Times New Roman" w:cs="Times New Roman"/>
                <w:color w:val="000000" w:themeColor="text1"/>
                <w:sz w:val="20"/>
                <w:lang w:val="en-US" w:eastAsia="zh-CN"/>
                <w14:textFill>
                  <w14:solidFill>
                    <w14:schemeClr w14:val="tx1"/>
                  </w14:solidFill>
                </w14:textFill>
              </w:rPr>
              <w:t>提供承诺函原件并加盖公章（承诺函格式自似）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rFonts w:hint="eastAsia" w:ascii="Times New Roman" w:hAnsi="Times New Roman" w:cs="Times New Roman"/>
                <w:color w:val="000000" w:themeColor="text1"/>
                <w:sz w:val="20"/>
                <w:lang w:val="en-US" w:eastAsia="zh-CN"/>
                <w14:textFill>
                  <w14:solidFill>
                    <w14:schemeClr w14:val="tx1"/>
                  </w14:solidFill>
                </w14:textFill>
              </w:rPr>
            </w:pPr>
            <w:r>
              <w:rPr>
                <w:rFonts w:hint="eastAsia" w:ascii="Times New Roman" w:hAnsi="Times New Roman" w:cs="Times New Roman"/>
                <w:color w:val="000000" w:themeColor="text1"/>
                <w:sz w:val="20"/>
                <w:lang w:val="en-US" w:eastAsia="zh-CN"/>
                <w14:textFill>
                  <w14:solidFill>
                    <w14:schemeClr w14:val="tx1"/>
                  </w14:solidFill>
                </w14:textFill>
              </w:rPr>
              <w:t>投标人必须具有《食品经营许可证》</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imes New Roman" w:hAnsi="Times New Roman" w:cs="Times New Roman"/>
                <w:color w:val="000000" w:themeColor="text1"/>
                <w:sz w:val="20"/>
                <w:lang w:val="en-US" w:eastAsia="zh-CN"/>
                <w14:textFill>
                  <w14:solidFill>
                    <w14:schemeClr w14:val="tx1"/>
                  </w14:solidFill>
                </w14:textFill>
              </w:rPr>
            </w:pPr>
            <w:r>
              <w:rPr>
                <w:rFonts w:hint="eastAsia" w:ascii="Times New Roman" w:hAnsi="Times New Roman" w:cs="Times New Roman"/>
                <w:color w:val="000000" w:themeColor="text1"/>
                <w:sz w:val="20"/>
                <w:lang w:val="en-US" w:eastAsia="zh-CN"/>
                <w14:textFill>
                  <w14:solidFill>
                    <w14:schemeClr w14:val="tx1"/>
                  </w14:solidFill>
                </w14:textFill>
              </w:rPr>
              <w:t>提供相关证书复印件并加盖公章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rFonts w:hint="eastAsia" w:ascii="Times New Roman" w:hAnsi="Times New Roman" w:cs="Times New Roman"/>
                <w:color w:val="000000" w:themeColor="text1"/>
                <w:sz w:val="20"/>
                <w:lang w:val="en-US" w:eastAsia="zh-CN"/>
                <w14:textFill>
                  <w14:solidFill>
                    <w14:schemeClr w14:val="tx1"/>
                  </w14:solidFill>
                </w14:textFill>
              </w:rPr>
            </w:pPr>
            <w:r>
              <w:rPr>
                <w:rFonts w:hint="eastAsia" w:ascii="Times New Roman" w:hAnsi="Times New Roman" w:cs="Times New Roman"/>
                <w:color w:val="000000" w:themeColor="text1"/>
                <w:sz w:val="20"/>
                <w:lang w:val="en-US" w:eastAsia="zh-CN"/>
                <w14:textFill>
                  <w14:solidFill>
                    <w14:schemeClr w14:val="tx1"/>
                  </w14:solidFill>
                </w14:textFill>
              </w:rPr>
              <w:t>投标产品的生产企业必须具有有效的《生猪定点屠宰证》和《动物防疫合格证》</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imes New Roman" w:hAnsi="Times New Roman" w:cs="Times New Roman"/>
                <w:color w:val="000000" w:themeColor="text1"/>
                <w:sz w:val="20"/>
                <w:lang w:val="en-US" w:eastAsia="zh-CN"/>
                <w14:textFill>
                  <w14:solidFill>
                    <w14:schemeClr w14:val="tx1"/>
                  </w14:solidFill>
                </w14:textFill>
              </w:rPr>
            </w:pPr>
            <w:r>
              <w:rPr>
                <w:rFonts w:hint="eastAsia" w:ascii="Times New Roman" w:hAnsi="Times New Roman" w:cs="Times New Roman"/>
                <w:color w:val="000000" w:themeColor="text1"/>
                <w:sz w:val="20"/>
                <w:lang w:val="en-US" w:eastAsia="zh-CN"/>
                <w14:textFill>
                  <w14:solidFill>
                    <w14:schemeClr w14:val="tx1"/>
                  </w14:solidFill>
                </w14:textFill>
              </w:rPr>
              <w:t>提供相关证书复印件并加盖公章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投标保证金</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投标文件解密情况</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color w:val="000000" w:themeColor="text1"/>
                <w:sz w:val="20"/>
                <w:szCs w:val="28"/>
                <w14:textFill>
                  <w14:solidFill>
                    <w14:schemeClr w14:val="tx1"/>
                  </w14:solidFill>
                </w14:textFill>
              </w:rPr>
              <w:t>除因断电、断网、系统故障或其他不可抗力等因素，导致系统无法使用外，投标文件已成功解密。</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投标文件资格性审查部分签章</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均按招标文件要求签章。【说明：无须提供证明材料，上传空白页即可，不对本项上传的材料作资格审查】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投标文件资格性审查部分组成</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符合招标文件</w:t>
            </w:r>
            <w:r>
              <w:rPr>
                <w:color w:val="000000" w:themeColor="text1"/>
                <w:sz w:val="20"/>
                <w14:textFill>
                  <w14:solidFill>
                    <w14:schemeClr w14:val="tx1"/>
                  </w14:solidFill>
                </w14:textFill>
              </w:rPr>
              <w:t>“2.4.6</w:t>
            </w:r>
            <w:r>
              <w:rPr>
                <w:rFonts w:hint="eastAsia"/>
                <w:color w:val="000000" w:themeColor="text1"/>
                <w:sz w:val="20"/>
                <w14:textFill>
                  <w14:solidFill>
                    <w14:schemeClr w14:val="tx1"/>
                  </w14:solidFill>
                </w14:textFill>
              </w:rPr>
              <w:t>投标文件的组成</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规定要求。</w:t>
            </w:r>
            <w:r>
              <w:rPr>
                <w:rFonts w:hint="eastAsia" w:ascii="宋体" w:hAnsi="宋体"/>
                <w:sz w:val="20"/>
                <w:szCs w:val="28"/>
              </w:rPr>
              <w:t>【说明：投标人按招标文件3.2.1关于投标人资格申明的函格式及要求提供关于投标人资格申明的函。】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bottom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投标文件资格性审查部分的语言</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4</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具有健全的财务会计制度的证明材料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19</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20</w:t>
            </w:r>
            <w:r>
              <w:rPr>
                <w:rFonts w:hint="eastAsia"/>
                <w:color w:val="000000" w:themeColor="text1"/>
                <w:sz w:val="20"/>
                <w14:textFill>
                  <w14:solidFill>
                    <w14:schemeClr w14:val="tx1"/>
                  </w14:solidFill>
                </w14:textFill>
              </w:rPr>
              <w:t>会计年度资产负债表复印件。【说明：投标人成立时间至投标截止时间止不足一年的，提供成立后任意时段的资产负债表复印件。】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5</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缴纳社会保障资金的证明材料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投标人缴纳</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20</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21</w:t>
            </w:r>
            <w:r>
              <w:rPr>
                <w:rFonts w:hint="eastAsia"/>
                <w:color w:val="000000" w:themeColor="text1"/>
                <w:sz w:val="20"/>
                <w14:textFill>
                  <w14:solidFill>
                    <w14:schemeClr w14:val="tx1"/>
                  </w14:solidFill>
                </w14:textFill>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6</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缴纳税收的证明材料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投标人缴纳</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20</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21</w:t>
            </w:r>
            <w:r>
              <w:rPr>
                <w:rFonts w:hint="eastAsia"/>
                <w:color w:val="000000" w:themeColor="text1"/>
                <w:sz w:val="20"/>
                <w14:textFill>
                  <w14:solidFill>
                    <w14:schemeClr w14:val="tx1"/>
                  </w14:solidFill>
                </w14:textFill>
              </w:rPr>
              <w:t>年任意时段的税收的银行电子回单或者行政部门出具的纳税证明或完税证明的复印件。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7</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b/>
                <w:bCs/>
                <w:color w:val="000000" w:themeColor="text1"/>
                <w:sz w:val="20"/>
                <w:szCs w:val="28"/>
                <w14:textFill>
                  <w14:solidFill>
                    <w14:schemeClr w14:val="tx1"/>
                  </w14:solidFill>
                </w14:textFill>
              </w:rPr>
              <w:t>本项目为专门面向中小企业采购项目</w:t>
            </w:r>
            <w:r>
              <w:rPr>
                <w:rFonts w:hint="eastAsia" w:ascii="宋体" w:hAnsi="宋体"/>
                <w:color w:val="000000" w:themeColor="text1"/>
                <w:sz w:val="20"/>
                <w:szCs w:val="28"/>
                <w14:textFill>
                  <w14:solidFill>
                    <w14:schemeClr w14:val="tx1"/>
                  </w14:solidFill>
                </w14:textFill>
              </w:rPr>
              <w:t>，供应商提供的</w:t>
            </w:r>
            <w:r>
              <w:rPr>
                <w:rFonts w:hint="eastAsia" w:ascii="宋体" w:hAnsi="宋体"/>
                <w:color w:val="000000" w:themeColor="text1"/>
                <w:sz w:val="20"/>
                <w:szCs w:val="28"/>
                <w:lang w:eastAsia="zh-CN"/>
                <w14:textFill>
                  <w14:solidFill>
                    <w14:schemeClr w14:val="tx1"/>
                  </w14:solidFill>
                </w14:textFill>
              </w:rPr>
              <w:t>货物</w:t>
            </w:r>
            <w:r>
              <w:rPr>
                <w:rFonts w:hint="eastAsia" w:ascii="宋体" w:hAnsi="宋体"/>
                <w:color w:val="000000" w:themeColor="text1"/>
                <w:sz w:val="20"/>
                <w:szCs w:val="28"/>
                <w14:textFill>
                  <w14:solidFill>
                    <w14:schemeClr w14:val="tx1"/>
                  </w14:solidFill>
                </w14:textFill>
              </w:rPr>
              <w:t>全部由符合政策要求的中小企业承接，监狱企业、残疾人福利性单位视同小型、微型企业</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color w:val="000000" w:themeColor="text1"/>
                <w:sz w:val="20"/>
                <w:szCs w:val="28"/>
                <w14:textFill>
                  <w14:solidFill>
                    <w14:schemeClr w14:val="tx1"/>
                  </w14:solidFill>
                </w14:textFill>
              </w:rPr>
              <w:t>中小企业申明函或残疾人福利性单位申明函或投标人属于监狱企业的证明文件复印件【说明：（1）投标人属于中小企业的应提供中小企业申明函，投标人属于残疾人福利性单位的应提供残疾人福利性单位声明函，投标人属于监狱企业的应提供省级以上监狱管理局、戒毒管理局（含新疆生产建设兵团）出具的投标人属于监狱企业的证明文件复印件；（2）投标人提供的服务全部由其所属行业的中型企业、小型企业或微型企业承接；（3）残疾人福利性单位、监狱企业视同为小型微型企业。】。</w:t>
            </w:r>
          </w:p>
        </w:tc>
      </w:tr>
    </w:tbl>
    <w:p>
      <w:pPr>
        <w:keepNext w:val="0"/>
        <w:keepLines w:val="0"/>
        <w:pageBreakBefore w:val="0"/>
        <w:widowControl/>
        <w:tabs>
          <w:tab w:val="left" w:pos="851"/>
        </w:tabs>
        <w:kinsoku/>
        <w:wordWrap/>
        <w:overflowPunct/>
        <w:topLinePunct w:val="0"/>
        <w:autoSpaceDE/>
        <w:autoSpaceDN/>
        <w:bidi w:val="0"/>
        <w:adjustRightInd/>
        <w:snapToGrid/>
        <w:spacing w:after="0" w:line="560" w:lineRule="exact"/>
        <w:textAlignment w:val="auto"/>
        <w:rPr>
          <w:rFonts w:hint="eastAsia" w:ascii="宋体" w:hAnsi="宋体"/>
          <w:color w:val="auto"/>
          <w:sz w:val="28"/>
          <w:szCs w:val="28"/>
        </w:rPr>
      </w:pPr>
      <w:r>
        <w:rPr>
          <w:rFonts w:hint="eastAsia" w:ascii="宋体" w:hAnsi="宋体"/>
          <w:color w:val="auto"/>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keepNext w:val="0"/>
        <w:keepLines w:val="0"/>
        <w:pageBreakBefore w:val="0"/>
        <w:widowControl/>
        <w:tabs>
          <w:tab w:val="left" w:pos="851"/>
        </w:tabs>
        <w:kinsoku/>
        <w:wordWrap/>
        <w:overflowPunct/>
        <w:topLinePunct w:val="0"/>
        <w:autoSpaceDE/>
        <w:autoSpaceDN/>
        <w:bidi w:val="0"/>
        <w:adjustRightInd/>
        <w:snapToGrid/>
        <w:spacing w:after="0" w:line="560" w:lineRule="exact"/>
        <w:textAlignment w:val="auto"/>
        <w:rPr>
          <w:rFonts w:ascii="宋体" w:hAnsi="宋体"/>
          <w:color w:val="auto"/>
          <w:sz w:val="28"/>
          <w:szCs w:val="28"/>
        </w:rPr>
      </w:pPr>
      <w:r>
        <w:rPr>
          <w:rFonts w:hint="eastAsia" w:ascii="宋体" w:hAnsi="宋体"/>
          <w:color w:val="auto"/>
          <w:sz w:val="28"/>
          <w:szCs w:val="28"/>
          <w:lang w:eastAsia="zh-CN"/>
        </w:rPr>
        <w:t>　　</w:t>
      </w:r>
      <w:r>
        <w:rPr>
          <w:rFonts w:hint="eastAsia" w:ascii="宋体" w:hAnsi="宋体"/>
          <w:color w:val="auto"/>
          <w:sz w:val="28"/>
          <w:szCs w:val="28"/>
        </w:rPr>
        <w:t>二、</w:t>
      </w:r>
      <w:r>
        <w:rPr>
          <w:rFonts w:hint="eastAsia" w:ascii="宋体" w:hAnsi="宋体"/>
          <w:color w:val="000000" w:themeColor="text1"/>
          <w:sz w:val="28"/>
          <w:szCs w:val="28"/>
          <w14:textFill>
            <w14:solidFill>
              <w14:schemeClr w14:val="tx1"/>
            </w14:solidFill>
          </w14:textFill>
        </w:rPr>
        <w:t>“信用中国”和“中国政府采购网”网站查询结果，将以纸质截图或将截图保存至电子介质的形式留存。</w:t>
      </w:r>
    </w:p>
    <w:p>
      <w:pPr>
        <w:keepNext w:val="0"/>
        <w:keepLines w:val="0"/>
        <w:pageBreakBefore w:val="0"/>
        <w:widowControl/>
        <w:kinsoku/>
        <w:wordWrap/>
        <w:overflowPunct/>
        <w:topLinePunct w:val="0"/>
        <w:autoSpaceDE/>
        <w:autoSpaceDN/>
        <w:bidi w:val="0"/>
        <w:adjustRightInd/>
        <w:snapToGrid/>
        <w:spacing w:after="0" w:line="560" w:lineRule="exact"/>
        <w:ind w:firstLine="565" w:firstLineChars="202"/>
        <w:textAlignment w:val="auto"/>
        <w:rPr>
          <w:rFonts w:ascii="宋体" w:hAnsi="宋体"/>
          <w:color w:val="auto"/>
          <w:sz w:val="28"/>
          <w:szCs w:val="28"/>
        </w:rPr>
      </w:pPr>
      <w:r>
        <w:rPr>
          <w:rFonts w:hint="eastAsia" w:ascii="宋体" w:hAnsi="宋体"/>
          <w:color w:val="auto"/>
          <w:sz w:val="28"/>
          <w:szCs w:val="28"/>
        </w:rPr>
        <w:t>三、投标人的投标文件资格性审查时被判定为无效的，</w:t>
      </w:r>
      <w:r>
        <w:rPr>
          <w:rFonts w:hint="eastAsia" w:ascii="宋体" w:hAnsi="宋体"/>
          <w:color w:val="auto"/>
          <w:sz w:val="28"/>
          <w:szCs w:val="28"/>
          <w:lang w:eastAsia="zh-CN"/>
        </w:rPr>
        <w:t>崇</w:t>
      </w:r>
      <w:r>
        <w:rPr>
          <w:rFonts w:hint="eastAsia" w:ascii="宋体" w:hAnsi="宋体"/>
          <w:color w:val="auto"/>
          <w:sz w:val="28"/>
          <w:szCs w:val="28"/>
        </w:rPr>
        <w:t>公资交易中心将通知投标人（以现场公示、电话、短信、</w:t>
      </w:r>
      <w:r>
        <w:rPr>
          <w:rFonts w:hint="eastAsia" w:ascii="宋体" w:hAnsi="宋体"/>
          <w:color w:val="000000" w:themeColor="text1"/>
          <w:sz w:val="28"/>
          <w:szCs w:val="28"/>
          <w14:textFill>
            <w14:solidFill>
              <w14:schemeClr w14:val="tx1"/>
            </w14:solidFill>
          </w14:textFill>
        </w:rPr>
        <w:t>“政府采购云平台”</w:t>
      </w:r>
      <w:r>
        <w:rPr>
          <w:rFonts w:hint="eastAsia" w:ascii="宋体" w:hAnsi="宋体"/>
          <w:color w:val="auto"/>
          <w:sz w:val="28"/>
          <w:szCs w:val="28"/>
        </w:rPr>
        <w:t>等任一方式）。投标人如对资格审查结论有异议的，应及时向</w:t>
      </w:r>
      <w:r>
        <w:rPr>
          <w:rFonts w:hint="eastAsia" w:ascii="宋体" w:hAnsi="宋体"/>
          <w:color w:val="auto"/>
          <w:sz w:val="28"/>
          <w:szCs w:val="28"/>
          <w:lang w:eastAsia="zh-CN"/>
        </w:rPr>
        <w:t>崇</w:t>
      </w:r>
      <w:r>
        <w:rPr>
          <w:rFonts w:hint="eastAsia" w:ascii="宋体" w:hAnsi="宋体"/>
          <w:color w:val="auto"/>
          <w:sz w:val="28"/>
          <w:szCs w:val="28"/>
        </w:rPr>
        <w:t>公资交易中心反馈意见。</w:t>
      </w:r>
      <w:r>
        <w:rPr>
          <w:rFonts w:hint="eastAsia" w:ascii="宋体" w:hAnsi="宋体"/>
          <w:color w:val="auto"/>
          <w:sz w:val="28"/>
          <w:szCs w:val="28"/>
          <w:lang w:eastAsia="zh-CN"/>
        </w:rPr>
        <w:t>崇</w:t>
      </w:r>
      <w:r>
        <w:rPr>
          <w:rFonts w:hint="eastAsia" w:ascii="宋体" w:hAnsi="宋体"/>
          <w:color w:val="auto"/>
          <w:sz w:val="28"/>
          <w:szCs w:val="28"/>
        </w:rPr>
        <w:t>公资交易中心将及时告知资格审查小组。（说明：无论投标人是否收到通知或提供反馈意见，均不影响资格审查和评标工作，且</w:t>
      </w:r>
      <w:r>
        <w:rPr>
          <w:rFonts w:hint="eastAsia" w:ascii="宋体" w:hAnsi="宋体"/>
          <w:color w:val="auto"/>
          <w:sz w:val="28"/>
          <w:szCs w:val="28"/>
          <w:lang w:eastAsia="zh-CN"/>
        </w:rPr>
        <w:t>崇</w:t>
      </w:r>
      <w:r>
        <w:rPr>
          <w:rFonts w:hint="eastAsia" w:ascii="宋体" w:hAnsi="宋体"/>
          <w:color w:val="auto"/>
          <w:sz w:val="28"/>
          <w:szCs w:val="28"/>
        </w:rPr>
        <w:t>公资交易中心对此将不承担任何的责任。投标人对资格审查结论有异议的，其反馈意见仅限于资格审查小组对资格审查结论的正确性进行复核，避免出现审查错误。）</w:t>
      </w:r>
    </w:p>
    <w:p>
      <w:pPr>
        <w:keepNext w:val="0"/>
        <w:keepLines w:val="0"/>
        <w:pageBreakBefore w:val="0"/>
        <w:widowControl/>
        <w:kinsoku/>
        <w:wordWrap/>
        <w:overflowPunct/>
        <w:topLinePunct w:val="0"/>
        <w:autoSpaceDE/>
        <w:autoSpaceDN/>
        <w:bidi w:val="0"/>
        <w:adjustRightInd/>
        <w:snapToGrid/>
        <w:spacing w:after="0" w:line="560" w:lineRule="exact"/>
        <w:ind w:firstLine="565" w:firstLineChars="202"/>
        <w:textAlignment w:val="auto"/>
        <w:rPr>
          <w:rFonts w:ascii="宋体" w:hAnsi="宋体"/>
          <w:color w:val="auto"/>
          <w:sz w:val="28"/>
          <w:szCs w:val="28"/>
        </w:rPr>
      </w:pPr>
      <w:r>
        <w:rPr>
          <w:rFonts w:hint="eastAsia" w:ascii="宋体" w:hAnsi="宋体"/>
          <w:color w:val="auto"/>
          <w:sz w:val="28"/>
          <w:szCs w:val="28"/>
        </w:rPr>
        <w:t>四、通过资格性审查的供应商＜3名，本</w:t>
      </w:r>
      <w:r>
        <w:rPr>
          <w:rFonts w:hint="eastAsia" w:asciiTheme="majorEastAsia" w:hAnsiTheme="majorEastAsia" w:eastAsiaTheme="majorEastAsia"/>
          <w:color w:val="auto"/>
          <w:sz w:val="28"/>
          <w:szCs w:val="28"/>
        </w:rPr>
        <w:t>项目</w:t>
      </w:r>
      <w:r>
        <w:rPr>
          <w:rFonts w:hint="eastAsia" w:ascii="宋体" w:hAnsi="宋体"/>
          <w:color w:val="auto"/>
          <w:sz w:val="28"/>
          <w:szCs w:val="28"/>
        </w:rPr>
        <w:t>采购失败。</w:t>
      </w:r>
    </w:p>
    <w:p>
      <w:pPr>
        <w:ind w:firstLine="484" w:firstLineChars="202"/>
        <w:rPr>
          <w:color w:val="auto"/>
        </w:rPr>
      </w:pPr>
    </w:p>
    <w:p>
      <w:pPr>
        <w:rPr>
          <w:color w:val="auto"/>
        </w:rPr>
      </w:pPr>
      <w:r>
        <w:rPr>
          <w:rFonts w:hint="eastAsia"/>
          <w:color w:val="auto"/>
        </w:rPr>
        <w:br w:type="page"/>
      </w:r>
    </w:p>
    <w:p>
      <w:pPr>
        <w:pStyle w:val="4"/>
        <w:numPr>
          <w:ilvl w:val="0"/>
          <w:numId w:val="3"/>
        </w:numPr>
        <w:spacing w:before="0" w:after="0" w:line="360" w:lineRule="auto"/>
        <w:ind w:left="0" w:firstLine="0"/>
        <w:rPr>
          <w:color w:val="auto"/>
        </w:rPr>
      </w:pPr>
      <w:bookmarkStart w:id="145" w:name="_Toc16232"/>
      <w:r>
        <w:rPr>
          <w:rFonts w:hint="eastAsia"/>
          <w:color w:val="auto"/>
        </w:rPr>
        <w:t>评标办法</w:t>
      </w:r>
      <w:bookmarkEnd w:id="145"/>
      <w:bookmarkStart w:id="146" w:name="_Toc217446097"/>
      <w:bookmarkStart w:id="147" w:name="_Toc183582280"/>
      <w:bookmarkStart w:id="148" w:name="_Toc208849007"/>
      <w:bookmarkStart w:id="149" w:name="_Toc183682415"/>
    </w:p>
    <w:p>
      <w:pPr>
        <w:pStyle w:val="5"/>
        <w:numPr>
          <w:ilvl w:val="1"/>
          <w:numId w:val="3"/>
        </w:numPr>
        <w:spacing w:before="0" w:after="0"/>
        <w:rPr>
          <w:color w:val="auto"/>
        </w:rPr>
      </w:pPr>
      <w:bookmarkStart w:id="150" w:name="_Toc11930"/>
      <w:bookmarkStart w:id="151" w:name="_Toc316292248"/>
      <w:bookmarkStart w:id="152" w:name="_Toc315871642"/>
      <w:r>
        <w:rPr>
          <w:rFonts w:hint="eastAsia"/>
          <w:color w:val="auto"/>
        </w:rPr>
        <w:t>总则</w:t>
      </w:r>
      <w:bookmarkEnd w:id="146"/>
      <w:bookmarkEnd w:id="147"/>
      <w:bookmarkEnd w:id="148"/>
      <w:bookmarkEnd w:id="149"/>
      <w:bookmarkEnd w:id="150"/>
      <w:bookmarkEnd w:id="151"/>
      <w:bookmarkEnd w:id="152"/>
    </w:p>
    <w:p>
      <w:pPr>
        <w:widowControl w:val="0"/>
        <w:numPr>
          <w:ilvl w:val="0"/>
          <w:numId w:val="31"/>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根据《中华人民共和国政府采购法》、《中华人民共和国政府采购法实施条例》和《政府采购货物和服务招标投标管理办法》等法律规章，结合采购项目特点制定本评标办法。</w:t>
      </w:r>
    </w:p>
    <w:p>
      <w:pPr>
        <w:widowControl w:val="0"/>
        <w:numPr>
          <w:ilvl w:val="0"/>
          <w:numId w:val="31"/>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评标工作由</w:t>
      </w:r>
      <w:r>
        <w:rPr>
          <w:rFonts w:hint="eastAsia" w:ascii="宋体" w:hAnsi="宋体"/>
          <w:color w:val="auto"/>
          <w:sz w:val="28"/>
          <w:szCs w:val="28"/>
          <w:lang w:eastAsia="zh-CN"/>
        </w:rPr>
        <w:t>崇</w:t>
      </w:r>
      <w:r>
        <w:rPr>
          <w:rFonts w:hint="eastAsia" w:ascii="宋体" w:hAnsi="宋体"/>
          <w:color w:val="auto"/>
          <w:sz w:val="28"/>
          <w:szCs w:val="28"/>
        </w:rPr>
        <w:t>公资交易中心负责组织，具体评标事务由采购人或</w:t>
      </w:r>
      <w:r>
        <w:rPr>
          <w:rFonts w:hint="eastAsia" w:ascii="宋体" w:hAnsi="宋体"/>
          <w:color w:val="auto"/>
          <w:sz w:val="28"/>
          <w:szCs w:val="28"/>
          <w:lang w:eastAsia="zh-CN"/>
        </w:rPr>
        <w:t>崇</w:t>
      </w:r>
      <w:r>
        <w:rPr>
          <w:rFonts w:hint="eastAsia" w:ascii="宋体" w:hAnsi="宋体"/>
          <w:color w:val="auto"/>
          <w:sz w:val="28"/>
          <w:szCs w:val="28"/>
        </w:rPr>
        <w:t>公资交易中心依法组建的评标委员会负责。评标委员会由采购人代表和评审专家组成。</w:t>
      </w:r>
    </w:p>
    <w:p>
      <w:pPr>
        <w:widowControl w:val="0"/>
        <w:numPr>
          <w:ilvl w:val="0"/>
          <w:numId w:val="31"/>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评标工作应遵循公平、公正、科学及择优的原则，并以相同的评标程序和标准对待所有的投标人。</w:t>
      </w:r>
    </w:p>
    <w:p>
      <w:pPr>
        <w:widowControl w:val="0"/>
        <w:numPr>
          <w:ilvl w:val="0"/>
          <w:numId w:val="31"/>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评标委员会按照招标文件规定的评标程序、评标方法和标准进行独立评审，并独立履行下列职责：</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熟悉和理解招标文件；</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审查、评价投标文件是否符合招标文件的商务、技术等实质性要求；</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对投标文件进行比较和评价；</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根据需要要求采购人对招标文件作出解释；根据需要要求投标人对投标文件有关事项作出解释或者澄清；</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确定中标候选人名单，以及根据采购人委托直接确定中标人；</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起草评标报告并进行签署；</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向采购人、</w:t>
      </w:r>
      <w:r>
        <w:rPr>
          <w:rFonts w:hint="eastAsia" w:ascii="宋体" w:hAnsi="宋体"/>
          <w:color w:val="auto"/>
          <w:sz w:val="28"/>
          <w:szCs w:val="28"/>
          <w:lang w:eastAsia="zh-CN"/>
        </w:rPr>
        <w:t>崇</w:t>
      </w:r>
      <w:r>
        <w:rPr>
          <w:rFonts w:hint="eastAsia" w:ascii="宋体" w:hAnsi="宋体"/>
          <w:color w:val="auto"/>
          <w:sz w:val="28"/>
          <w:szCs w:val="28"/>
        </w:rPr>
        <w:t>公资交易中心构或者财政、监察等有关部门报告或举报非法干预评标工作的行为；</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向采购人、</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或者有关部门报告评标中发现的违法行为。</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法律、法规和规章规定的其他职责。</w:t>
      </w:r>
    </w:p>
    <w:p>
      <w:pPr>
        <w:widowControl w:val="0"/>
        <w:numPr>
          <w:ilvl w:val="0"/>
          <w:numId w:val="31"/>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评标过程独立、保密。投标人非法干预评标过程的行为将导致其投标文件作为无效处理。</w:t>
      </w:r>
    </w:p>
    <w:p>
      <w:pPr>
        <w:widowControl w:val="0"/>
        <w:numPr>
          <w:ilvl w:val="0"/>
          <w:numId w:val="31"/>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评标委员会决定投标文件的响应性依据投标文件本身的内容，而不寻求外部的证据，招标文件有明确约定的除外。</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七、评标委员会发现招标文件表述不明确或需要说明的事项，可提请采购人和</w:t>
      </w:r>
      <w:r>
        <w:rPr>
          <w:rFonts w:hint="eastAsia" w:ascii="宋体" w:hAnsi="宋体"/>
          <w:color w:val="auto"/>
          <w:sz w:val="28"/>
          <w:szCs w:val="28"/>
          <w:lang w:eastAsia="zh-CN"/>
        </w:rPr>
        <w:t>崇</w:t>
      </w:r>
      <w:r>
        <w:rPr>
          <w:rFonts w:hint="eastAsia" w:ascii="宋体" w:hAnsi="宋体"/>
          <w:color w:val="auto"/>
          <w:sz w:val="28"/>
          <w:szCs w:val="28"/>
        </w:rPr>
        <w:t>公资交易中心书面解释说明。</w:t>
      </w:r>
    </w:p>
    <w:p>
      <w:pPr>
        <w:rPr>
          <w:color w:val="auto"/>
        </w:rPr>
      </w:pPr>
      <w:bookmarkStart w:id="153" w:name="_Toc316292250"/>
      <w:bookmarkStart w:id="154" w:name="_Toc315871644"/>
      <w:bookmarkStart w:id="155" w:name="_Toc217446098"/>
      <w:r>
        <w:rPr>
          <w:rFonts w:hint="eastAsia"/>
          <w:color w:val="auto"/>
        </w:rPr>
        <w:br w:type="page"/>
      </w:r>
    </w:p>
    <w:p>
      <w:pPr>
        <w:pStyle w:val="5"/>
        <w:numPr>
          <w:ilvl w:val="1"/>
          <w:numId w:val="3"/>
        </w:numPr>
        <w:spacing w:before="0" w:after="0"/>
        <w:rPr>
          <w:color w:val="auto"/>
        </w:rPr>
      </w:pPr>
      <w:bookmarkStart w:id="156" w:name="_Toc14593"/>
      <w:r>
        <w:rPr>
          <w:rFonts w:hint="eastAsia"/>
          <w:color w:val="auto"/>
        </w:rPr>
        <w:t>评标方法</w:t>
      </w:r>
      <w:bookmarkEnd w:id="156"/>
    </w:p>
    <w:p>
      <w:pPr>
        <w:ind w:firstLine="565" w:firstLineChars="202"/>
        <w:rPr>
          <w:color w:val="auto"/>
        </w:rPr>
      </w:pPr>
      <w:r>
        <w:rPr>
          <w:rFonts w:hint="eastAsia" w:ascii="宋体" w:hAnsi="宋体"/>
          <w:color w:val="auto"/>
          <w:sz w:val="28"/>
          <w:szCs w:val="28"/>
        </w:rPr>
        <w:t>综合评分法。</w:t>
      </w:r>
    </w:p>
    <w:p>
      <w:pPr>
        <w:pStyle w:val="5"/>
        <w:numPr>
          <w:ilvl w:val="1"/>
          <w:numId w:val="3"/>
        </w:numPr>
        <w:spacing w:before="0" w:after="0"/>
        <w:rPr>
          <w:color w:val="auto"/>
        </w:rPr>
      </w:pPr>
      <w:bookmarkStart w:id="157" w:name="_Toc19207"/>
      <w:r>
        <w:rPr>
          <w:rFonts w:hint="eastAsia"/>
          <w:color w:val="auto"/>
        </w:rPr>
        <w:t>评标程序</w:t>
      </w:r>
      <w:bookmarkEnd w:id="153"/>
      <w:bookmarkEnd w:id="154"/>
      <w:bookmarkEnd w:id="155"/>
      <w:bookmarkEnd w:id="157"/>
    </w:p>
    <w:p>
      <w:pPr>
        <w:pStyle w:val="6"/>
        <w:numPr>
          <w:ilvl w:val="2"/>
          <w:numId w:val="3"/>
        </w:numPr>
        <w:ind w:left="0" w:firstLine="0"/>
        <w:rPr>
          <w:color w:val="auto"/>
        </w:rPr>
      </w:pPr>
      <w:bookmarkStart w:id="158" w:name="_Toc316475650"/>
      <w:bookmarkEnd w:id="158"/>
      <w:bookmarkStart w:id="159" w:name="_Toc217446099"/>
      <w:r>
        <w:rPr>
          <w:rFonts w:hint="eastAsia"/>
          <w:color w:val="auto"/>
        </w:rPr>
        <w:t>符合性审查</w:t>
      </w:r>
    </w:p>
    <w:p>
      <w:pPr>
        <w:tabs>
          <w:tab w:val="left" w:pos="851"/>
        </w:tabs>
        <w:spacing w:line="360" w:lineRule="auto"/>
        <w:ind w:firstLine="565" w:firstLineChars="202"/>
        <w:rPr>
          <w:rFonts w:hint="eastAsia" w:ascii="宋体" w:hAnsi="宋体"/>
          <w:color w:val="auto"/>
          <w:sz w:val="28"/>
          <w:szCs w:val="28"/>
        </w:rPr>
      </w:pPr>
      <w:r>
        <w:rPr>
          <w:rFonts w:hint="eastAsia" w:ascii="宋体" w:hAnsi="宋体"/>
          <w:color w:val="auto"/>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560" w:lineRule="exact"/>
        <w:ind w:firstLine="565" w:firstLineChars="202"/>
      </w:pPr>
      <w:r>
        <w:rPr>
          <w:rFonts w:hint="eastAsia" w:ascii="宋体" w:hAnsi="宋体"/>
          <w:color w:val="000000" w:themeColor="text1"/>
          <w:sz w:val="28"/>
          <w:szCs w:val="28"/>
          <w14:textFill>
            <w14:solidFill>
              <w14:schemeClr w14:val="tx1"/>
            </w14:solidFill>
          </w14:textFill>
        </w:rPr>
        <w:t>符合性审查标准见下表（按以下顺序审查）：</w:t>
      </w:r>
    </w:p>
    <w:tbl>
      <w:tblPr>
        <w:tblStyle w:val="16"/>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051"/>
        <w:gridCol w:w="5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序号</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b/>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符合性审查项</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rPr>
                <w:rFonts w:ascii="宋体" w:hAnsi="宋体"/>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1</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投标文件服务、商务及其他要求响应部分组成</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2</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投标文件服务、商务及其他要求响应部分签章</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均按招标文件要求签章。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3</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投标文件服务、商务及其他要求响应部分的计量单位、语言、报价货币、投标有效期</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4</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投标报价</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lang w:eastAsia="zh-CN"/>
                <w14:textFill>
                  <w14:solidFill>
                    <w14:schemeClr w14:val="tx1"/>
                  </w14:solidFill>
                </w14:textFill>
              </w:rPr>
              <w:t>本项目采用折扣率进行报价</w:t>
            </w:r>
            <w:r>
              <w:rPr>
                <w:rFonts w:hint="eastAsia" w:ascii="宋体" w:hAnsi="宋体"/>
                <w:color w:val="000000" w:themeColor="text1"/>
                <w:sz w:val="24"/>
                <w:szCs w:val="28"/>
                <w14:textFill>
                  <w14:solidFill>
                    <w14:schemeClr w14:val="tx1"/>
                  </w14:solidFill>
                </w14:textFill>
              </w:rPr>
              <w:t>（</w:t>
            </w:r>
            <w:r>
              <w:rPr>
                <w:rFonts w:ascii="宋体" w:hAnsi="宋体"/>
                <w:color w:val="000000" w:themeColor="text1"/>
                <w:sz w:val="24"/>
                <w:szCs w:val="28"/>
                <w14:textFill>
                  <w14:solidFill>
                    <w14:schemeClr w14:val="tx1"/>
                  </w14:solidFill>
                </w14:textFill>
              </w:rPr>
              <w:t>如因断电、断网、系统故障或其他不可抗力等因素，导致系统无法使用的，由投标人按评标委员会的要求进行澄清或者说明</w:t>
            </w:r>
            <w:r>
              <w:rPr>
                <w:rFonts w:hint="eastAsia" w:ascii="宋体" w:hAnsi="宋体"/>
                <w:color w:val="000000" w:themeColor="text1"/>
                <w:sz w:val="24"/>
                <w:szCs w:val="28"/>
                <w14:textFill>
                  <w14:solidFill>
                    <w14:schemeClr w14:val="tx1"/>
                  </w14:solidFill>
                </w14:textFill>
              </w:rPr>
              <w:t>。</w:t>
            </w:r>
            <w:r>
              <w:rPr>
                <w:rFonts w:ascii="宋体" w:hAnsi="宋体"/>
                <w:color w:val="000000" w:themeColor="text1"/>
                <w:sz w:val="24"/>
                <w:szCs w:val="2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5</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Theme="minorEastAsia"/>
                <w:color w:val="000000" w:themeColor="text1"/>
                <w:sz w:val="24"/>
                <w:szCs w:val="28"/>
                <w:lang w:eastAsia="zh-CN"/>
                <w14:textFill>
                  <w14:solidFill>
                    <w14:schemeClr w14:val="tx1"/>
                  </w14:solidFill>
                </w14:textFill>
              </w:rPr>
            </w:pPr>
            <w:r>
              <w:rPr>
                <w:rFonts w:hint="eastAsia" w:ascii="宋体" w:hAnsi="宋体"/>
                <w:color w:val="000000" w:themeColor="text1"/>
                <w:sz w:val="24"/>
                <w:szCs w:val="28"/>
                <w14:textFill>
                  <w14:solidFill>
                    <w14:schemeClr w14:val="tx1"/>
                  </w14:solidFill>
                </w14:textFill>
              </w:rPr>
              <w:t>第4章</w:t>
            </w:r>
            <w:r>
              <w:rPr>
                <w:rFonts w:hint="eastAsia" w:ascii="宋体" w:hAnsi="宋体"/>
                <w:color w:val="000000" w:themeColor="text1"/>
                <w:sz w:val="24"/>
                <w:szCs w:val="28"/>
                <w:lang w:eastAsia="zh-CN"/>
                <w14:textFill>
                  <w14:solidFill>
                    <w14:schemeClr w14:val="tx1"/>
                  </w14:solidFill>
                </w14:textFill>
              </w:rPr>
              <w:t>的实质性要求</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投标文件均响应招标文件</w:t>
            </w:r>
            <w:r>
              <w:rPr>
                <w:rFonts w:hint="eastAsia" w:ascii="宋体" w:hAnsi="宋体"/>
                <w:color w:val="000000" w:themeColor="text1"/>
                <w:sz w:val="24"/>
                <w:szCs w:val="28"/>
                <w:lang w:eastAsia="zh-CN"/>
                <w14:textFill>
                  <w14:solidFill>
                    <w14:schemeClr w14:val="tx1"/>
                  </w14:solidFill>
                </w14:textFill>
              </w:rPr>
              <w:t>第</w:t>
            </w:r>
            <w:r>
              <w:rPr>
                <w:rFonts w:hint="eastAsia" w:ascii="宋体" w:hAnsi="宋体"/>
                <w:color w:val="000000" w:themeColor="text1"/>
                <w:sz w:val="24"/>
                <w:szCs w:val="28"/>
                <w:lang w:val="en-US" w:eastAsia="zh-CN"/>
                <w14:textFill>
                  <w14:solidFill>
                    <w14:schemeClr w14:val="tx1"/>
                  </w14:solidFill>
                </w14:textFill>
              </w:rPr>
              <w:t>4章</w:t>
            </w:r>
            <w:r>
              <w:rPr>
                <w:rFonts w:hint="eastAsia" w:ascii="宋体" w:hAnsi="宋体"/>
                <w:color w:val="000000" w:themeColor="text1"/>
                <w:sz w:val="24"/>
                <w:szCs w:val="28"/>
                <w14:textFill>
                  <w14:solidFill>
                    <w14:schemeClr w14:val="tx1"/>
                  </w14:solidFill>
                </w14:textFill>
              </w:rPr>
              <w:t>的实质性要求。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6</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进口产品</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招标文件中未载明“允许采购进口产品”的产品，投标产品为国产产品。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7</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不属于禁止参加投标或投标无效的供应商</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（1）根据招标文件的要求不属于禁止参加投标或投标无效的供应商；</w:t>
            </w:r>
          </w:p>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（2）评标委员会未发现或者未知晓投标人存在属于国家相关法律法规规定的禁止参加投标或投标无效的供应商。</w:t>
            </w:r>
          </w:p>
          <w:p>
            <w:pPr>
              <w:tabs>
                <w:tab w:val="left" w:pos="851"/>
              </w:tabs>
              <w:spacing w:line="360" w:lineRule="auto"/>
              <w:rPr>
                <w:rFonts w:ascii="宋体" w:hAnsi="宋体"/>
                <w:color w:val="000000" w:themeColor="text1"/>
                <w:sz w:val="24"/>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8</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法定代表人身份证复印件或护照复印件</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身份证复印件或护照复印件【注：法定代表人身份证复印件（身份证两面均应复印，在有效期内）或护照复印件（法定代表人为外籍人士的，按此提供）。】。</w:t>
            </w:r>
          </w:p>
        </w:tc>
      </w:tr>
    </w:tbl>
    <w:p>
      <w:pPr>
        <w:tabs>
          <w:tab w:val="left" w:pos="851"/>
        </w:tabs>
        <w:spacing w:line="360" w:lineRule="auto"/>
        <w:ind w:firstLine="560" w:firstLineChars="200"/>
        <w:rPr>
          <w:rFonts w:hint="eastAsia" w:ascii="宋体" w:hAnsi="宋体"/>
          <w:b w:val="0"/>
          <w:color w:val="auto"/>
          <w:sz w:val="28"/>
          <w:szCs w:val="28"/>
          <w:u w:val="none"/>
          <w:lang w:eastAsia="zh-CN"/>
        </w:rPr>
      </w:pPr>
    </w:p>
    <w:p>
      <w:pPr>
        <w:tabs>
          <w:tab w:val="left" w:pos="851"/>
        </w:tabs>
        <w:spacing w:line="360" w:lineRule="auto"/>
        <w:ind w:firstLine="560" w:firstLineChars="200"/>
        <w:rPr>
          <w:rFonts w:ascii="宋体" w:hAnsi="宋体"/>
          <w:color w:val="auto"/>
          <w:sz w:val="28"/>
          <w:szCs w:val="28"/>
        </w:rPr>
      </w:pPr>
      <w:r>
        <w:rPr>
          <w:rFonts w:hint="eastAsia" w:ascii="宋体" w:hAnsi="宋体"/>
          <w:color w:val="auto"/>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二、投标人的投标文件符合性审查时被判定为无效投标文件的，</w:t>
      </w:r>
      <w:r>
        <w:rPr>
          <w:rFonts w:hint="eastAsia" w:ascii="宋体" w:hAnsi="宋体"/>
          <w:color w:val="auto"/>
          <w:sz w:val="28"/>
          <w:szCs w:val="28"/>
          <w:lang w:eastAsia="zh-CN"/>
        </w:rPr>
        <w:t>崇</w:t>
      </w:r>
      <w:r>
        <w:rPr>
          <w:rFonts w:hint="eastAsia" w:ascii="宋体" w:hAnsi="宋体"/>
          <w:color w:val="auto"/>
          <w:sz w:val="28"/>
          <w:szCs w:val="28"/>
        </w:rPr>
        <w:t>公资交易中心将通知投标人（以现场公示、电话、短信、</w:t>
      </w:r>
      <w:r>
        <w:rPr>
          <w:rFonts w:hint="eastAsia" w:ascii="宋体" w:hAnsi="宋体"/>
          <w:color w:val="000000" w:themeColor="text1"/>
          <w:sz w:val="28"/>
          <w:szCs w:val="28"/>
          <w14:textFill>
            <w14:solidFill>
              <w14:schemeClr w14:val="tx1"/>
            </w14:solidFill>
          </w14:textFill>
        </w:rPr>
        <w:t>“政府采购云平台”</w:t>
      </w:r>
      <w:r>
        <w:rPr>
          <w:rFonts w:hint="eastAsia" w:ascii="宋体" w:hAnsi="宋体"/>
          <w:color w:val="auto"/>
          <w:sz w:val="28"/>
          <w:szCs w:val="28"/>
        </w:rPr>
        <w:t>等任一方式）。投标人如对评审结论有异议的，应及时向</w:t>
      </w:r>
      <w:r>
        <w:rPr>
          <w:rFonts w:hint="eastAsia" w:ascii="宋体" w:hAnsi="宋体"/>
          <w:color w:val="auto"/>
          <w:sz w:val="28"/>
          <w:szCs w:val="28"/>
          <w:lang w:eastAsia="zh-CN"/>
        </w:rPr>
        <w:t>崇</w:t>
      </w:r>
      <w:r>
        <w:rPr>
          <w:rFonts w:hint="eastAsia" w:ascii="宋体" w:hAnsi="宋体"/>
          <w:color w:val="auto"/>
          <w:sz w:val="28"/>
          <w:szCs w:val="28"/>
        </w:rPr>
        <w:t>公资交易中心反馈意见。</w:t>
      </w:r>
      <w:r>
        <w:rPr>
          <w:rFonts w:hint="eastAsia" w:ascii="宋体" w:hAnsi="宋体"/>
          <w:color w:val="auto"/>
          <w:sz w:val="28"/>
          <w:szCs w:val="28"/>
          <w:lang w:eastAsia="zh-CN"/>
        </w:rPr>
        <w:t>崇</w:t>
      </w:r>
      <w:r>
        <w:rPr>
          <w:rFonts w:hint="eastAsia" w:ascii="宋体" w:hAnsi="宋体"/>
          <w:color w:val="auto"/>
          <w:sz w:val="28"/>
          <w:szCs w:val="28"/>
        </w:rPr>
        <w:t>公资交易中心在评审结束前将收到的反馈意见及时告知评标委员会。（说明：无论投标人是否收到通知或提供反馈意见，均不影响评标委员会的评标工作，且</w:t>
      </w:r>
      <w:r>
        <w:rPr>
          <w:rFonts w:hint="eastAsia" w:ascii="宋体" w:hAnsi="宋体"/>
          <w:color w:val="auto"/>
          <w:sz w:val="28"/>
          <w:szCs w:val="28"/>
          <w:lang w:eastAsia="zh-CN"/>
        </w:rPr>
        <w:t>崇</w:t>
      </w:r>
      <w:r>
        <w:rPr>
          <w:rFonts w:hint="eastAsia" w:ascii="宋体" w:hAnsi="宋体"/>
          <w:color w:val="auto"/>
          <w:sz w:val="28"/>
          <w:szCs w:val="28"/>
        </w:rPr>
        <w:t>公资交易中心对此将不承担任何的责任。投标人对评审结论有异议的，其反馈意见仅限于评标委员会对评审结论的正确性进行复核，避免出现评审错误。）</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三、通过符合性审查的供应商＜3名，本项目采购失败。</w:t>
      </w:r>
    </w:p>
    <w:p>
      <w:pPr>
        <w:pStyle w:val="6"/>
        <w:numPr>
          <w:ilvl w:val="2"/>
          <w:numId w:val="3"/>
        </w:numPr>
        <w:ind w:left="0" w:firstLine="0"/>
        <w:rPr>
          <w:color w:val="auto"/>
        </w:rPr>
      </w:pPr>
      <w:r>
        <w:rPr>
          <w:rFonts w:hint="eastAsia"/>
          <w:color w:val="auto"/>
        </w:rPr>
        <w:t>解释、澄清有关问题</w:t>
      </w:r>
    </w:p>
    <w:p>
      <w:pPr>
        <w:widowControl w:val="0"/>
        <w:numPr>
          <w:ilvl w:val="0"/>
          <w:numId w:val="33"/>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评标过程中，评标委员会认为招标文件有关事项表述不明确或需要说明的，可以提请</w:t>
      </w:r>
      <w:r>
        <w:rPr>
          <w:rFonts w:hint="eastAsia" w:ascii="宋体" w:hAnsi="宋体"/>
          <w:color w:val="auto"/>
          <w:sz w:val="28"/>
          <w:szCs w:val="28"/>
          <w:lang w:eastAsia="zh-CN"/>
        </w:rPr>
        <w:t>崇</w:t>
      </w:r>
      <w:r>
        <w:rPr>
          <w:rFonts w:hint="eastAsia" w:ascii="宋体" w:hAnsi="宋体"/>
          <w:color w:val="auto"/>
          <w:sz w:val="28"/>
          <w:szCs w:val="28"/>
        </w:rPr>
        <w:t>公资交易中心书面解释。</w:t>
      </w:r>
      <w:r>
        <w:rPr>
          <w:rFonts w:hint="eastAsia" w:ascii="宋体" w:hAnsi="宋体"/>
          <w:color w:val="auto"/>
          <w:sz w:val="28"/>
          <w:szCs w:val="28"/>
          <w:lang w:eastAsia="zh-CN"/>
        </w:rPr>
        <w:t>崇</w:t>
      </w:r>
      <w:r>
        <w:rPr>
          <w:rFonts w:hint="eastAsia" w:ascii="宋体" w:hAnsi="宋体"/>
          <w:color w:val="auto"/>
          <w:sz w:val="28"/>
          <w:szCs w:val="28"/>
        </w:rPr>
        <w:t>公资交易中心的解释不得改变招标文件的原义或者影响公平、公正，解释事项如果涉及投标人权益的以有利于投标人的原则进行解释。</w:t>
      </w:r>
    </w:p>
    <w:p>
      <w:pPr>
        <w:widowControl w:val="0"/>
        <w:numPr>
          <w:ilvl w:val="0"/>
          <w:numId w:val="33"/>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widowControl w:val="0"/>
        <w:numPr>
          <w:ilvl w:val="0"/>
          <w:numId w:val="33"/>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澄清应当不超出投标文件的范围、不实质性改变投标文件的内容、不影响投标人的公平竞争、不导致投标文件从不响应招标文件变为响应招标文件的条件。下列内容不得澄清：</w:t>
      </w:r>
    </w:p>
    <w:p>
      <w:pPr>
        <w:pStyle w:val="29"/>
        <w:numPr>
          <w:ilvl w:val="0"/>
          <w:numId w:val="34"/>
        </w:numPr>
        <w:tabs>
          <w:tab w:val="left" w:pos="1260"/>
        </w:tabs>
        <w:spacing w:line="360" w:lineRule="auto"/>
        <w:ind w:left="0" w:firstLine="525" w:firstLineChars="0"/>
        <w:rPr>
          <w:rFonts w:ascii="宋体" w:hAnsi="宋体"/>
          <w:color w:val="auto"/>
          <w:sz w:val="28"/>
          <w:szCs w:val="28"/>
        </w:rPr>
      </w:pPr>
      <w:r>
        <w:rPr>
          <w:rFonts w:hint="eastAsia" w:ascii="宋体" w:hAnsi="宋体"/>
          <w:color w:val="auto"/>
          <w:sz w:val="28"/>
          <w:szCs w:val="28"/>
        </w:rPr>
        <w:t>投标人投标文件中不响应招标文件规定的技术参数指标和商务应答；</w:t>
      </w:r>
    </w:p>
    <w:p>
      <w:pPr>
        <w:pStyle w:val="29"/>
        <w:numPr>
          <w:ilvl w:val="0"/>
          <w:numId w:val="34"/>
        </w:numPr>
        <w:tabs>
          <w:tab w:val="left" w:pos="1260"/>
        </w:tabs>
        <w:spacing w:line="360" w:lineRule="auto"/>
        <w:ind w:left="0" w:firstLine="525" w:firstLineChars="0"/>
        <w:rPr>
          <w:rFonts w:ascii="宋体" w:hAnsi="宋体"/>
          <w:color w:val="auto"/>
          <w:sz w:val="28"/>
          <w:szCs w:val="28"/>
        </w:rPr>
      </w:pPr>
      <w:r>
        <w:rPr>
          <w:rFonts w:hint="eastAsia" w:ascii="宋体" w:hAnsi="宋体"/>
          <w:color w:val="auto"/>
          <w:sz w:val="28"/>
          <w:szCs w:val="28"/>
        </w:rPr>
        <w:t>投标人投标文件中未提供的证明其是否符合招标文件资格性、符合性规定要求的相关材料。</w:t>
      </w:r>
    </w:p>
    <w:p>
      <w:pPr>
        <w:pStyle w:val="29"/>
        <w:numPr>
          <w:ilvl w:val="0"/>
          <w:numId w:val="34"/>
        </w:numPr>
        <w:tabs>
          <w:tab w:val="left" w:pos="1260"/>
        </w:tabs>
        <w:spacing w:line="360" w:lineRule="auto"/>
        <w:ind w:left="0" w:firstLine="525" w:firstLineChars="0"/>
        <w:rPr>
          <w:rFonts w:ascii="宋体" w:hAnsi="宋体"/>
          <w:color w:val="auto"/>
          <w:sz w:val="28"/>
          <w:szCs w:val="28"/>
        </w:rPr>
      </w:pPr>
      <w:r>
        <w:rPr>
          <w:rFonts w:hint="eastAsia" w:ascii="宋体" w:hAnsi="宋体"/>
          <w:color w:val="auto"/>
          <w:sz w:val="28"/>
          <w:szCs w:val="28"/>
        </w:rPr>
        <w:t>投标人投标文件中的材料因印刷、影印等不清晰而难以辨认的。</w:t>
      </w:r>
    </w:p>
    <w:p>
      <w:pPr>
        <w:widowControl w:val="0"/>
        <w:numPr>
          <w:ilvl w:val="0"/>
          <w:numId w:val="33"/>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投标文件报价出现下列情况的，不需要投标人澄清，按以下原则处理：</w:t>
      </w:r>
    </w:p>
    <w:p>
      <w:pPr>
        <w:pStyle w:val="29"/>
        <w:numPr>
          <w:ilvl w:val="0"/>
          <w:numId w:val="35"/>
        </w:numPr>
        <w:tabs>
          <w:tab w:val="left" w:pos="1050"/>
        </w:tabs>
        <w:spacing w:line="360" w:lineRule="auto"/>
        <w:ind w:left="0" w:firstLine="525" w:firstLineChars="0"/>
        <w:rPr>
          <w:rFonts w:ascii="宋体" w:hAnsi="宋体"/>
          <w:color w:val="auto"/>
          <w:sz w:val="28"/>
          <w:szCs w:val="28"/>
        </w:rPr>
      </w:pPr>
      <w:r>
        <w:rPr>
          <w:rFonts w:hint="eastAsia" w:ascii="宋体" w:hAnsi="宋体"/>
          <w:color w:val="auto"/>
          <w:sz w:val="28"/>
          <w:szCs w:val="28"/>
        </w:rPr>
        <w:t>投标文件中的大写金额和小写金额不一致的，以大写金额为准，但大写金额出现文字错误，导致金额无法判断的除外；</w:t>
      </w:r>
    </w:p>
    <w:p>
      <w:pPr>
        <w:pStyle w:val="29"/>
        <w:numPr>
          <w:ilvl w:val="0"/>
          <w:numId w:val="35"/>
        </w:numPr>
        <w:tabs>
          <w:tab w:val="left" w:pos="1050"/>
        </w:tabs>
        <w:spacing w:line="360" w:lineRule="auto"/>
        <w:ind w:left="0" w:firstLine="525" w:firstLineChars="0"/>
        <w:rPr>
          <w:rFonts w:ascii="宋体" w:hAnsi="宋体"/>
          <w:color w:val="auto"/>
          <w:sz w:val="28"/>
          <w:szCs w:val="28"/>
        </w:rPr>
      </w:pPr>
      <w:r>
        <w:rPr>
          <w:rFonts w:hint="eastAsia" w:ascii="宋体" w:hAnsi="宋体"/>
          <w:color w:val="auto"/>
          <w:sz w:val="28"/>
          <w:szCs w:val="28"/>
        </w:rPr>
        <w:t>单价金额小数点或者百分比有明显错位的，以总价为准，并修改单价；</w:t>
      </w:r>
    </w:p>
    <w:p>
      <w:pPr>
        <w:ind w:firstLine="565" w:firstLineChars="202"/>
        <w:rPr>
          <w:rFonts w:ascii="宋体" w:hAnsi="宋体"/>
          <w:color w:val="auto"/>
          <w:sz w:val="28"/>
          <w:szCs w:val="28"/>
        </w:rPr>
      </w:pPr>
      <w:r>
        <w:rPr>
          <w:rFonts w:hint="eastAsia" w:ascii="宋体" w:hAnsi="宋体"/>
          <w:color w:val="auto"/>
          <w:sz w:val="28"/>
          <w:szCs w:val="28"/>
        </w:rPr>
        <w:t>（三）总价金额与按单价汇总金额不一致的，以单价金额计算结果为。</w:t>
      </w:r>
    </w:p>
    <w:p>
      <w:pPr>
        <w:ind w:firstLine="560"/>
        <w:rPr>
          <w:color w:val="auto"/>
          <w:sz w:val="28"/>
          <w:szCs w:val="28"/>
        </w:rPr>
      </w:pPr>
      <w:r>
        <w:rPr>
          <w:rFonts w:hint="eastAsia"/>
          <w:color w:val="auto"/>
          <w:sz w:val="28"/>
          <w:szCs w:val="28"/>
        </w:rPr>
        <w:t>同时出现两种以上不一致的，按照前款规定的顺序修正。修正后的报价经投标人确认后产生约束力，投标人不确认的，其投标无效。</w:t>
      </w:r>
    </w:p>
    <w:p>
      <w:pPr>
        <w:ind w:firstLine="560" w:firstLineChars="200"/>
        <w:rPr>
          <w:color w:val="auto"/>
          <w:sz w:val="28"/>
          <w:szCs w:val="28"/>
        </w:rPr>
      </w:pPr>
      <w:r>
        <w:rPr>
          <w:rFonts w:hint="eastAsia"/>
          <w:color w:val="auto"/>
          <w:sz w:val="28"/>
          <w:szCs w:val="28"/>
        </w:rPr>
        <w:t>五、对不同语言文本投标文件的解释发生异议的，以中文文本为准。</w:t>
      </w:r>
    </w:p>
    <w:p>
      <w:pPr>
        <w:tabs>
          <w:tab w:val="left" w:pos="851"/>
        </w:tabs>
        <w:spacing w:line="360" w:lineRule="auto"/>
        <w:ind w:firstLine="551" w:firstLineChars="196"/>
        <w:rPr>
          <w:rFonts w:ascii="宋体" w:hAnsi="宋体"/>
          <w:b/>
          <w:color w:val="auto"/>
          <w:sz w:val="28"/>
          <w:szCs w:val="28"/>
        </w:rPr>
      </w:pPr>
      <w:r>
        <w:rPr>
          <w:rFonts w:hint="eastAsia" w:ascii="宋体" w:hAnsi="宋体"/>
          <w:b/>
          <w:color w:val="auto"/>
          <w:sz w:val="28"/>
          <w:szCs w:val="28"/>
        </w:rPr>
        <w:t>评标委员会应当积极履行澄清、说明或者更正的职责，不得滥用权力。</w:t>
      </w:r>
    </w:p>
    <w:p>
      <w:pPr>
        <w:pStyle w:val="6"/>
        <w:numPr>
          <w:ilvl w:val="2"/>
          <w:numId w:val="3"/>
        </w:numPr>
        <w:rPr>
          <w:color w:val="auto"/>
        </w:rPr>
      </w:pPr>
      <w:bookmarkStart w:id="160" w:name="_Toc315871649"/>
      <w:bookmarkEnd w:id="160"/>
      <w:bookmarkStart w:id="161" w:name="_Toc315871650"/>
      <w:bookmarkEnd w:id="161"/>
      <w:bookmarkStart w:id="162" w:name="_Toc315871651"/>
      <w:bookmarkEnd w:id="162"/>
      <w:bookmarkStart w:id="163" w:name="_Toc315871652"/>
      <w:bookmarkEnd w:id="163"/>
      <w:bookmarkStart w:id="164" w:name="_Toc315871647"/>
      <w:bookmarkStart w:id="165" w:name="_Toc316292253"/>
      <w:bookmarkStart w:id="166" w:name="_Toc316292255"/>
      <w:bookmarkStart w:id="167" w:name="_Toc315871653"/>
      <w:r>
        <w:rPr>
          <w:rFonts w:hint="eastAsia"/>
          <w:color w:val="auto"/>
        </w:rPr>
        <w:t>比较与评价</w:t>
      </w:r>
      <w:bookmarkEnd w:id="164"/>
      <w:bookmarkEnd w:id="165"/>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按招标文件中规定的评标细则及标准，对符合性检查合格的投标文件进行商务和技术、服务评估，综合比较与评价。</w:t>
      </w:r>
    </w:p>
    <w:p>
      <w:pPr>
        <w:pStyle w:val="6"/>
        <w:numPr>
          <w:ilvl w:val="2"/>
          <w:numId w:val="3"/>
        </w:numPr>
        <w:ind w:left="0" w:firstLine="0"/>
        <w:rPr>
          <w:color w:val="auto"/>
        </w:rPr>
      </w:pPr>
      <w:r>
        <w:rPr>
          <w:rFonts w:hint="eastAsia"/>
          <w:color w:val="auto"/>
        </w:rPr>
        <w:t>复核</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评分汇总结束后，评标委员会应当进行复核，特别要对拟推荐为中标候选供应商的、报价最低的、投标文件被认定为无效的进行重点复核。</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评标结果汇总完成后，评标委员会拟出具评审报告前，</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应当组织2名以上的工作人员，在采购现场监督人员的监督之下，依据有关的法律制度和采购文件对评审结果进行复核，出具复核报告。</w:t>
      </w:r>
    </w:p>
    <w:p>
      <w:pPr>
        <w:tabs>
          <w:tab w:val="left" w:pos="851"/>
        </w:tabs>
        <w:spacing w:line="360" w:lineRule="auto"/>
        <w:ind w:firstLine="560" w:firstLineChars="200"/>
        <w:rPr>
          <w:rFonts w:ascii="宋体" w:hAnsi="宋体"/>
          <w:color w:val="auto"/>
          <w:sz w:val="28"/>
          <w:szCs w:val="28"/>
        </w:rPr>
      </w:pPr>
      <w:r>
        <w:rPr>
          <w:rFonts w:hint="eastAsia" w:ascii="宋体" w:hAnsi="宋体"/>
          <w:color w:val="auto"/>
          <w:sz w:val="28"/>
          <w:szCs w:val="28"/>
        </w:rPr>
        <w:t>评标结果汇总完成后，除下列情形外，任何人不得修改评标结果：</w:t>
      </w:r>
    </w:p>
    <w:p>
      <w:pPr>
        <w:pStyle w:val="26"/>
        <w:numPr>
          <w:ilvl w:val="0"/>
          <w:numId w:val="36"/>
        </w:numPr>
        <w:tabs>
          <w:tab w:val="left" w:pos="851"/>
          <w:tab w:val="left" w:pos="1276"/>
        </w:tabs>
        <w:spacing w:line="360" w:lineRule="auto"/>
        <w:ind w:left="0" w:firstLine="424" w:firstLineChars="0"/>
        <w:rPr>
          <w:rFonts w:ascii="宋体" w:hAnsi="宋体"/>
          <w:color w:val="auto"/>
          <w:sz w:val="28"/>
          <w:szCs w:val="28"/>
        </w:rPr>
      </w:pPr>
      <w:r>
        <w:rPr>
          <w:rFonts w:hint="eastAsia" w:ascii="宋体" w:hAnsi="宋体"/>
          <w:color w:val="auto"/>
          <w:sz w:val="28"/>
          <w:szCs w:val="28"/>
        </w:rPr>
        <w:t>分值汇总计算错误的；</w:t>
      </w:r>
    </w:p>
    <w:p>
      <w:pPr>
        <w:pStyle w:val="26"/>
        <w:numPr>
          <w:ilvl w:val="0"/>
          <w:numId w:val="36"/>
        </w:numPr>
        <w:tabs>
          <w:tab w:val="left" w:pos="851"/>
          <w:tab w:val="left" w:pos="1276"/>
        </w:tabs>
        <w:spacing w:line="360" w:lineRule="auto"/>
        <w:ind w:left="0" w:firstLine="424" w:firstLineChars="0"/>
        <w:rPr>
          <w:rFonts w:ascii="宋体" w:hAnsi="宋体"/>
          <w:color w:val="auto"/>
          <w:sz w:val="28"/>
          <w:szCs w:val="28"/>
        </w:rPr>
      </w:pPr>
      <w:r>
        <w:rPr>
          <w:rFonts w:hint="eastAsia" w:ascii="宋体" w:hAnsi="宋体"/>
          <w:color w:val="auto"/>
          <w:sz w:val="28"/>
          <w:szCs w:val="28"/>
        </w:rPr>
        <w:t>分项评分超出评分标准范围的；</w:t>
      </w:r>
    </w:p>
    <w:p>
      <w:pPr>
        <w:pStyle w:val="26"/>
        <w:numPr>
          <w:ilvl w:val="0"/>
          <w:numId w:val="36"/>
        </w:numPr>
        <w:tabs>
          <w:tab w:val="left" w:pos="851"/>
          <w:tab w:val="left" w:pos="1276"/>
          <w:tab w:val="left" w:pos="1418"/>
        </w:tabs>
        <w:spacing w:line="360" w:lineRule="auto"/>
        <w:ind w:left="0" w:firstLine="424" w:firstLineChars="0"/>
        <w:rPr>
          <w:rFonts w:ascii="宋体" w:hAnsi="宋体"/>
          <w:color w:val="auto"/>
          <w:sz w:val="28"/>
          <w:szCs w:val="28"/>
        </w:rPr>
      </w:pPr>
      <w:r>
        <w:rPr>
          <w:rFonts w:hint="eastAsia" w:ascii="宋体" w:hAnsi="宋体"/>
          <w:color w:val="auto"/>
          <w:sz w:val="28"/>
          <w:szCs w:val="28"/>
        </w:rPr>
        <w:t>评标委员会成员对客观评审因素评分不一致的；</w:t>
      </w:r>
    </w:p>
    <w:p>
      <w:pPr>
        <w:pStyle w:val="26"/>
        <w:numPr>
          <w:ilvl w:val="0"/>
          <w:numId w:val="36"/>
        </w:numPr>
        <w:tabs>
          <w:tab w:val="left" w:pos="851"/>
          <w:tab w:val="left" w:pos="1276"/>
        </w:tabs>
        <w:spacing w:line="360" w:lineRule="auto"/>
        <w:ind w:left="0" w:firstLine="426" w:firstLineChars="0"/>
        <w:rPr>
          <w:rFonts w:ascii="宋体" w:hAnsi="宋体"/>
          <w:color w:val="auto"/>
          <w:sz w:val="28"/>
          <w:szCs w:val="28"/>
        </w:rPr>
      </w:pPr>
      <w:r>
        <w:rPr>
          <w:rFonts w:hint="eastAsia" w:ascii="宋体" w:hAnsi="宋体"/>
          <w:color w:val="auto"/>
          <w:sz w:val="28"/>
          <w:szCs w:val="28"/>
        </w:rPr>
        <w:t>经评标委员会认定评分畸高、畸低的。</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pStyle w:val="6"/>
        <w:numPr>
          <w:ilvl w:val="2"/>
          <w:numId w:val="3"/>
        </w:numPr>
        <w:ind w:left="0" w:firstLine="0"/>
        <w:rPr>
          <w:color w:val="auto"/>
        </w:rPr>
      </w:pPr>
      <w:r>
        <w:rPr>
          <w:rFonts w:hint="eastAsia"/>
          <w:color w:val="auto"/>
        </w:rPr>
        <w:t>确定中标候选人名单</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按投标人综合得分从高到低进行排序，4个标段各确定1名供应商为中标候选人。综合得分相同的，按投标报价由低到高顺序排列，得分且投标报价相同的并列。投标文件满足招标文件全部实质性要求，且按照评审因素的量化指标评审得分最高的投标人为排名第一的中标候选人。</w:t>
      </w:r>
    </w:p>
    <w:p>
      <w:pPr>
        <w:pStyle w:val="6"/>
        <w:numPr>
          <w:ilvl w:val="2"/>
          <w:numId w:val="3"/>
        </w:numPr>
        <w:ind w:left="0" w:firstLine="0"/>
        <w:rPr>
          <w:color w:val="auto"/>
        </w:rPr>
      </w:pPr>
      <w:r>
        <w:rPr>
          <w:rFonts w:hint="eastAsia"/>
          <w:color w:val="auto"/>
        </w:rPr>
        <w:t>编写评标报告</w:t>
      </w:r>
      <w:bookmarkEnd w:id="166"/>
      <w:bookmarkEnd w:id="167"/>
    </w:p>
    <w:p>
      <w:pPr>
        <w:spacing w:line="360" w:lineRule="auto"/>
        <w:ind w:firstLine="560" w:firstLineChars="200"/>
        <w:rPr>
          <w:rFonts w:ascii="宋体" w:hAnsi="宋体"/>
          <w:color w:val="auto"/>
          <w:sz w:val="28"/>
          <w:szCs w:val="28"/>
        </w:rPr>
      </w:pPr>
      <w:r>
        <w:rPr>
          <w:rFonts w:hint="eastAsia" w:ascii="宋体" w:hAnsi="宋体"/>
          <w:color w:val="auto"/>
          <w:sz w:val="28"/>
          <w:szCs w:val="28"/>
        </w:rPr>
        <w:t>评标报告是评标委员会根据全体评标成员签字的原始评标记录和评标结果编写的报告，其主要内容包括：</w:t>
      </w:r>
    </w:p>
    <w:p>
      <w:pPr>
        <w:widowControl w:val="0"/>
        <w:numPr>
          <w:ilvl w:val="0"/>
          <w:numId w:val="37"/>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招标公告刊登的媒体名称、开标日期和地点；</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投标人名单和评标委员会成员名单；</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评标方法和标准；</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开标记录和评标情况及说明，包括投标无效投标人名单及原因；</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评标结果，确定的中标候选人名单或者经采购人委托直接确定的中标人；</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 xml:space="preserve">其他需要说明的情况，包括评标过程中投标人根据评标委员会要求进行的澄清、说明或者补正，评标委员会成员的更换等； </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报价最高的投标人为中标候选人的，评标委员会应当对其报价的合理性予以特别说明。</w:t>
      </w:r>
    </w:p>
    <w:p>
      <w:pPr>
        <w:tabs>
          <w:tab w:val="left" w:pos="1155"/>
        </w:tabs>
        <w:spacing w:line="360" w:lineRule="auto"/>
        <w:ind w:firstLine="523" w:firstLineChars="187"/>
        <w:rPr>
          <w:rFonts w:ascii="宋体" w:hAnsi="宋体"/>
          <w:color w:val="auto"/>
          <w:sz w:val="28"/>
          <w:szCs w:val="28"/>
        </w:rPr>
      </w:pPr>
      <w:r>
        <w:rPr>
          <w:rFonts w:hint="eastAsia" w:ascii="宋体" w:hAnsi="宋体"/>
          <w:color w:val="auto"/>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pStyle w:val="5"/>
        <w:numPr>
          <w:ilvl w:val="1"/>
          <w:numId w:val="3"/>
        </w:numPr>
        <w:rPr>
          <w:color w:val="auto"/>
        </w:rPr>
      </w:pPr>
      <w:bookmarkStart w:id="168" w:name="_Toc479753445"/>
      <w:bookmarkStart w:id="169" w:name="_Toc5559"/>
      <w:bookmarkStart w:id="170" w:name="_Toc316292256"/>
      <w:bookmarkStart w:id="171" w:name="_Toc315871654"/>
      <w:bookmarkStart w:id="172" w:name="_Toc217446103"/>
      <w:r>
        <w:rPr>
          <w:rFonts w:hint="eastAsia"/>
          <w:color w:val="auto"/>
        </w:rPr>
        <w:t>评标争议处理规则</w:t>
      </w:r>
      <w:bookmarkEnd w:id="168"/>
      <w:bookmarkEnd w:id="169"/>
    </w:p>
    <w:p>
      <w:pPr>
        <w:tabs>
          <w:tab w:val="left" w:pos="1155"/>
        </w:tabs>
        <w:spacing w:line="360" w:lineRule="auto"/>
        <w:ind w:firstLine="523" w:firstLineChars="187"/>
        <w:rPr>
          <w:rFonts w:ascii="宋体" w:hAnsi="宋体"/>
          <w:color w:val="auto"/>
          <w:sz w:val="28"/>
          <w:szCs w:val="28"/>
        </w:rPr>
      </w:pPr>
      <w:r>
        <w:rPr>
          <w:rFonts w:hint="eastAsia" w:ascii="宋体" w:hAnsi="宋体"/>
          <w:color w:val="auto"/>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color w:val="auto"/>
          <w:sz w:val="28"/>
          <w:szCs w:val="28"/>
        </w:rPr>
        <w:t>持不同意见的评标委员会成员应当在评标报告上签署不同意见及理由，否则视为同意评标报告。</w:t>
      </w:r>
      <w:r>
        <w:rPr>
          <w:rFonts w:hint="eastAsia" w:ascii="宋体" w:hAnsi="宋体"/>
          <w:color w:val="auto"/>
          <w:sz w:val="28"/>
          <w:szCs w:val="28"/>
        </w:rPr>
        <w:t>持不同意见的评标委员会成员认为认定过程和结果不符合法律法规或者招标文件规定的，应当及时向采购人或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书面反映。采购人或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收到书面反映后，应当书面报告采购项目同级财政部门依法处理。</w:t>
      </w:r>
    </w:p>
    <w:p>
      <w:pPr>
        <w:pStyle w:val="5"/>
        <w:numPr>
          <w:ilvl w:val="1"/>
          <w:numId w:val="3"/>
        </w:numPr>
        <w:spacing w:before="0" w:after="0"/>
        <w:rPr>
          <w:color w:val="auto"/>
        </w:rPr>
      </w:pPr>
      <w:bookmarkStart w:id="173" w:name="_Toc13843"/>
      <w:r>
        <w:rPr>
          <w:rFonts w:hint="eastAsia"/>
          <w:color w:val="auto"/>
        </w:rPr>
        <w:t>评标细则及标准</w:t>
      </w:r>
      <w:bookmarkEnd w:id="170"/>
      <w:bookmarkEnd w:id="171"/>
      <w:bookmarkEnd w:id="172"/>
      <w:bookmarkEnd w:id="173"/>
    </w:p>
    <w:p>
      <w:pPr>
        <w:widowControl w:val="0"/>
        <w:numPr>
          <w:ilvl w:val="0"/>
          <w:numId w:val="38"/>
        </w:numPr>
        <w:tabs>
          <w:tab w:val="left" w:pos="1155"/>
        </w:tabs>
        <w:spacing w:line="360" w:lineRule="auto"/>
        <w:ind w:left="0" w:firstLine="567"/>
        <w:jc w:val="both"/>
        <w:rPr>
          <w:rFonts w:ascii="宋体" w:hAnsi="宋体"/>
          <w:color w:val="auto"/>
          <w:sz w:val="28"/>
          <w:szCs w:val="28"/>
        </w:rPr>
      </w:pPr>
      <w:r>
        <w:rPr>
          <w:rFonts w:hint="eastAsia" w:ascii="宋体" w:hAnsi="宋体"/>
          <w:color w:val="auto"/>
          <w:sz w:val="28"/>
          <w:szCs w:val="28"/>
        </w:rPr>
        <w:t>评标委员会只对通过初审的投标文件，根据招标文件的要求采用相同的评标程序、评分办法及标准进行评价和比较。</w:t>
      </w:r>
    </w:p>
    <w:p>
      <w:pPr>
        <w:widowControl w:val="0"/>
        <w:numPr>
          <w:ilvl w:val="0"/>
          <w:numId w:val="38"/>
        </w:numPr>
        <w:tabs>
          <w:tab w:val="left" w:pos="1155"/>
        </w:tabs>
        <w:spacing w:line="360" w:lineRule="auto"/>
        <w:ind w:left="0" w:firstLine="567"/>
        <w:jc w:val="both"/>
        <w:rPr>
          <w:rFonts w:ascii="宋体" w:hAnsi="宋体"/>
          <w:color w:val="auto"/>
          <w:sz w:val="28"/>
          <w:szCs w:val="28"/>
        </w:rPr>
      </w:pPr>
      <w:r>
        <w:rPr>
          <w:rFonts w:hint="eastAsia" w:ascii="宋体" w:hAnsi="宋体"/>
          <w:color w:val="auto"/>
          <w:sz w:val="28"/>
          <w:szCs w:val="28"/>
        </w:rPr>
        <w:t>本次综合评分的因素是：价格、技术、服务、商务等。</w:t>
      </w:r>
    </w:p>
    <w:p>
      <w:pPr>
        <w:widowControl w:val="0"/>
        <w:numPr>
          <w:ilvl w:val="0"/>
          <w:numId w:val="38"/>
        </w:numPr>
        <w:tabs>
          <w:tab w:val="left" w:pos="1155"/>
        </w:tabs>
        <w:spacing w:line="360" w:lineRule="auto"/>
        <w:ind w:left="0" w:firstLine="525"/>
        <w:jc w:val="both"/>
        <w:rPr>
          <w:rFonts w:ascii="宋体" w:hAnsi="宋体"/>
          <w:color w:val="auto"/>
          <w:sz w:val="28"/>
          <w:szCs w:val="28"/>
        </w:rPr>
      </w:pPr>
      <w:bookmarkStart w:id="174" w:name="_Toc217102344"/>
      <w:bookmarkStart w:id="175" w:name="_Toc218498587"/>
      <w:bookmarkStart w:id="176" w:name="_Toc310176995"/>
      <w:r>
        <w:rPr>
          <w:rFonts w:hint="eastAsia" w:ascii="宋体" w:hAnsi="宋体"/>
          <w:color w:val="auto"/>
          <w:sz w:val="28"/>
          <w:szCs w:val="28"/>
        </w:rPr>
        <w:t>评标委员会成员应依据招标文件规定的评分标准和方法独立打分。</w:t>
      </w:r>
    </w:p>
    <w:p>
      <w:pPr>
        <w:pStyle w:val="6"/>
        <w:numPr>
          <w:ilvl w:val="2"/>
          <w:numId w:val="3"/>
        </w:numPr>
        <w:ind w:left="0" w:firstLine="0"/>
        <w:rPr>
          <w:color w:val="auto"/>
        </w:rPr>
      </w:pPr>
      <w:r>
        <w:rPr>
          <w:rFonts w:hint="eastAsia"/>
          <w:color w:val="auto"/>
        </w:rPr>
        <w:t>评分办法</w:t>
      </w:r>
      <w:bookmarkEnd w:id="174"/>
      <w:bookmarkEnd w:id="175"/>
      <w:bookmarkEnd w:id="176"/>
    </w:p>
    <w:p>
      <w:pPr>
        <w:spacing w:line="360" w:lineRule="auto"/>
        <w:ind w:firstLine="630" w:firstLineChars="225"/>
        <w:rPr>
          <w:rFonts w:ascii="宋体" w:hAnsi="宋体"/>
          <w:color w:val="auto"/>
          <w:sz w:val="28"/>
          <w:szCs w:val="28"/>
        </w:rPr>
      </w:pPr>
      <w:r>
        <w:rPr>
          <w:rFonts w:hint="eastAsia" w:ascii="宋体" w:hAnsi="宋体"/>
          <w:color w:val="auto"/>
          <w:sz w:val="28"/>
          <w:szCs w:val="28"/>
        </w:rPr>
        <w:t xml:space="preserve">本次评标采用综合评分法，由评标委员会各成员独立对通过初审（资格检查和符合性检查）的投标人的投标文件进行评审和打分，    </w:t>
      </w:r>
    </w:p>
    <w:p>
      <w:pPr>
        <w:spacing w:line="360" w:lineRule="auto"/>
        <w:ind w:firstLine="630" w:firstLineChars="225"/>
        <w:rPr>
          <w:rFonts w:ascii="宋体" w:hAnsi="宋体"/>
          <w:color w:val="auto"/>
          <w:sz w:val="28"/>
          <w:szCs w:val="28"/>
        </w:rPr>
      </w:pPr>
      <w:r>
        <w:rPr>
          <w:rFonts w:hint="eastAsia" w:ascii="宋体" w:hAnsi="宋体"/>
          <w:color w:val="auto"/>
          <w:sz w:val="28"/>
          <w:szCs w:val="28"/>
        </w:rPr>
        <w:t>评标得分＝（A</w:t>
      </w:r>
      <w:r>
        <w:rPr>
          <w:rFonts w:hint="eastAsia" w:ascii="宋体" w:hAnsi="宋体"/>
          <w:color w:val="auto"/>
          <w:sz w:val="28"/>
          <w:szCs w:val="28"/>
          <w:vertAlign w:val="subscript"/>
        </w:rPr>
        <w:t>1</w:t>
      </w:r>
      <w:r>
        <w:rPr>
          <w:rFonts w:hint="eastAsia" w:ascii="宋体" w:hAnsi="宋体"/>
          <w:color w:val="auto"/>
          <w:sz w:val="28"/>
          <w:szCs w:val="28"/>
        </w:rPr>
        <w:t>＋A</w:t>
      </w:r>
      <w:r>
        <w:rPr>
          <w:rFonts w:hint="eastAsia" w:ascii="宋体" w:hAnsi="宋体"/>
          <w:color w:val="auto"/>
          <w:sz w:val="28"/>
          <w:szCs w:val="28"/>
          <w:vertAlign w:val="subscript"/>
        </w:rPr>
        <w:t>2</w:t>
      </w:r>
      <w:r>
        <w:rPr>
          <w:rFonts w:hint="eastAsia" w:ascii="宋体" w:hAnsi="宋体"/>
          <w:color w:val="auto"/>
          <w:sz w:val="28"/>
          <w:szCs w:val="28"/>
        </w:rPr>
        <w:t>＋……＋A</w:t>
      </w:r>
      <w:r>
        <w:rPr>
          <w:rFonts w:hint="eastAsia" w:ascii="宋体" w:hAnsi="宋体"/>
          <w:color w:val="auto"/>
          <w:sz w:val="28"/>
          <w:szCs w:val="28"/>
          <w:vertAlign w:val="subscript"/>
        </w:rPr>
        <w:t>n</w:t>
      </w:r>
      <w:r>
        <w:rPr>
          <w:rFonts w:hint="eastAsia" w:ascii="宋体" w:hAnsi="宋体"/>
          <w:color w:val="auto"/>
          <w:sz w:val="28"/>
          <w:szCs w:val="28"/>
        </w:rPr>
        <w:t>）/n</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2</w:t>
      </w:r>
      <w:r>
        <w:rPr>
          <w:rFonts w:hint="eastAsia" w:ascii="宋体" w:hAnsi="宋体"/>
          <w:color w:val="auto"/>
          <w:sz w:val="28"/>
          <w:szCs w:val="28"/>
        </w:rPr>
        <w:t>＋……＋B</w:t>
      </w:r>
      <w:r>
        <w:rPr>
          <w:rFonts w:hint="eastAsia" w:ascii="宋体" w:hAnsi="宋体"/>
          <w:color w:val="auto"/>
          <w:sz w:val="28"/>
          <w:szCs w:val="28"/>
          <w:vertAlign w:val="subscript"/>
        </w:rPr>
        <w:t>n</w:t>
      </w:r>
      <w:r>
        <w:rPr>
          <w:rFonts w:hint="eastAsia" w:ascii="宋体" w:hAnsi="宋体"/>
          <w:color w:val="auto"/>
          <w:sz w:val="28"/>
          <w:szCs w:val="28"/>
        </w:rPr>
        <w:t>）/ n</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1</w:t>
      </w:r>
      <w:r>
        <w:rPr>
          <w:rFonts w:hint="eastAsia" w:ascii="宋体" w:hAnsi="宋体"/>
          <w:color w:val="auto"/>
          <w:sz w:val="28"/>
          <w:szCs w:val="28"/>
        </w:rPr>
        <w:t>＋C</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n</w:t>
      </w:r>
      <w:r>
        <w:rPr>
          <w:rFonts w:hint="eastAsia" w:ascii="宋体" w:hAnsi="宋体"/>
          <w:color w:val="auto"/>
          <w:sz w:val="28"/>
          <w:szCs w:val="28"/>
        </w:rPr>
        <w:t>）/ n</w:t>
      </w:r>
      <w:r>
        <w:rPr>
          <w:rFonts w:hint="eastAsia" w:ascii="宋体" w:hAnsi="宋体"/>
          <w:color w:val="auto"/>
          <w:sz w:val="28"/>
          <w:szCs w:val="28"/>
          <w:vertAlign w:val="subscript"/>
        </w:rPr>
        <w:t>3</w:t>
      </w:r>
    </w:p>
    <w:p>
      <w:pPr>
        <w:spacing w:line="360" w:lineRule="auto"/>
        <w:ind w:firstLine="560" w:firstLineChars="200"/>
        <w:rPr>
          <w:rFonts w:ascii="宋体" w:hAnsi="宋体" w:cs="宋体"/>
          <w:color w:val="auto"/>
          <w:sz w:val="28"/>
          <w:szCs w:val="28"/>
        </w:rPr>
      </w:pPr>
      <w:r>
        <w:rPr>
          <w:rFonts w:hint="eastAsia" w:ascii="宋体" w:hAnsi="宋体"/>
          <w:color w:val="auto"/>
          <w:sz w:val="28"/>
          <w:szCs w:val="28"/>
        </w:rPr>
        <w:t>A</w:t>
      </w:r>
      <w:r>
        <w:rPr>
          <w:rFonts w:hint="eastAsia" w:ascii="宋体" w:hAnsi="宋体"/>
          <w:color w:val="auto"/>
          <w:sz w:val="28"/>
          <w:szCs w:val="28"/>
          <w:vertAlign w:val="subscript"/>
        </w:rPr>
        <w:t>1</w:t>
      </w:r>
      <w:r>
        <w:rPr>
          <w:rFonts w:hint="eastAsia" w:ascii="宋体" w:hAnsi="宋体"/>
          <w:color w:val="auto"/>
          <w:sz w:val="28"/>
          <w:szCs w:val="28"/>
        </w:rPr>
        <w:t>、A</w:t>
      </w:r>
      <w:r>
        <w:rPr>
          <w:rFonts w:hint="eastAsia" w:ascii="宋体" w:hAnsi="宋体"/>
          <w:color w:val="auto"/>
          <w:sz w:val="28"/>
          <w:szCs w:val="28"/>
          <w:vertAlign w:val="subscript"/>
        </w:rPr>
        <w:t>2</w:t>
      </w:r>
      <w:r>
        <w:rPr>
          <w:rFonts w:hint="eastAsia" w:ascii="宋体" w:hAnsi="宋体"/>
          <w:color w:val="auto"/>
          <w:sz w:val="28"/>
          <w:szCs w:val="28"/>
        </w:rPr>
        <w:t>……A</w:t>
      </w:r>
      <w:r>
        <w:rPr>
          <w:rFonts w:hint="eastAsia" w:ascii="宋体" w:hAnsi="宋体"/>
          <w:color w:val="auto"/>
          <w:sz w:val="28"/>
          <w:szCs w:val="28"/>
          <w:vertAlign w:val="subscript"/>
        </w:rPr>
        <w:t>n</w:t>
      </w:r>
      <w:r>
        <w:rPr>
          <w:rFonts w:hint="eastAsia" w:ascii="宋体" w:hAnsi="宋体"/>
          <w:color w:val="auto"/>
          <w:sz w:val="28"/>
          <w:szCs w:val="28"/>
        </w:rPr>
        <w:t>分别为每个</w:t>
      </w:r>
      <w:r>
        <w:rPr>
          <w:rFonts w:hint="eastAsia" w:ascii="宋体" w:hAnsi="宋体" w:cs="宋体"/>
          <w:color w:val="auto"/>
          <w:sz w:val="28"/>
          <w:szCs w:val="28"/>
        </w:rPr>
        <w:t>经济类</w:t>
      </w:r>
      <w:r>
        <w:rPr>
          <w:rFonts w:hint="eastAsia" w:ascii="宋体" w:hAnsi="宋体"/>
          <w:color w:val="auto"/>
          <w:sz w:val="28"/>
          <w:szCs w:val="28"/>
        </w:rPr>
        <w:t>评委的打分，n</w:t>
      </w:r>
      <w:r>
        <w:rPr>
          <w:rFonts w:hint="eastAsia" w:ascii="宋体" w:hAnsi="宋体"/>
          <w:color w:val="auto"/>
          <w:sz w:val="28"/>
          <w:szCs w:val="28"/>
          <w:vertAlign w:val="subscript"/>
        </w:rPr>
        <w:t>1</w:t>
      </w:r>
      <w:r>
        <w:rPr>
          <w:rFonts w:hint="eastAsia" w:ascii="宋体" w:hAnsi="宋体"/>
          <w:color w:val="auto"/>
          <w:sz w:val="28"/>
          <w:szCs w:val="28"/>
        </w:rPr>
        <w:t>为</w:t>
      </w:r>
      <w:r>
        <w:rPr>
          <w:rFonts w:hint="eastAsia" w:ascii="宋体" w:hAnsi="宋体" w:cs="宋体"/>
          <w:color w:val="auto"/>
          <w:sz w:val="28"/>
          <w:szCs w:val="28"/>
        </w:rPr>
        <w:t>经济类</w:t>
      </w:r>
      <w:r>
        <w:rPr>
          <w:rFonts w:hint="eastAsia" w:ascii="宋体" w:hAnsi="宋体"/>
          <w:color w:val="auto"/>
          <w:sz w:val="28"/>
          <w:szCs w:val="28"/>
        </w:rPr>
        <w:t>评委人数；B</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2</w:t>
      </w:r>
      <w:r>
        <w:rPr>
          <w:rFonts w:hint="eastAsia" w:ascii="宋体" w:hAnsi="宋体"/>
          <w:color w:val="auto"/>
          <w:sz w:val="28"/>
          <w:szCs w:val="28"/>
        </w:rPr>
        <w:t>＋……B</w:t>
      </w:r>
      <w:r>
        <w:rPr>
          <w:rFonts w:hint="eastAsia" w:ascii="宋体" w:hAnsi="宋体"/>
          <w:color w:val="auto"/>
          <w:sz w:val="28"/>
          <w:szCs w:val="28"/>
          <w:vertAlign w:val="subscript"/>
        </w:rPr>
        <w:t>n</w:t>
      </w:r>
      <w:r>
        <w:rPr>
          <w:rFonts w:hint="eastAsia" w:ascii="宋体" w:hAnsi="宋体"/>
          <w:color w:val="auto"/>
          <w:sz w:val="28"/>
          <w:szCs w:val="28"/>
        </w:rPr>
        <w:t xml:space="preserve"> 分别为每个技术类评委（含采购人代表）的打分，n</w:t>
      </w:r>
      <w:r>
        <w:rPr>
          <w:rFonts w:hint="eastAsia" w:ascii="宋体" w:hAnsi="宋体"/>
          <w:color w:val="auto"/>
          <w:sz w:val="28"/>
          <w:szCs w:val="28"/>
          <w:vertAlign w:val="subscript"/>
        </w:rPr>
        <w:t>2</w:t>
      </w:r>
      <w:r>
        <w:rPr>
          <w:rFonts w:hint="eastAsia" w:ascii="宋体" w:hAnsi="宋体"/>
          <w:color w:val="auto"/>
          <w:sz w:val="28"/>
          <w:szCs w:val="28"/>
        </w:rPr>
        <w:t>为</w:t>
      </w:r>
      <w:r>
        <w:rPr>
          <w:rFonts w:hint="eastAsia" w:ascii="宋体" w:hAnsi="宋体" w:cs="宋体"/>
          <w:color w:val="auto"/>
          <w:sz w:val="28"/>
          <w:szCs w:val="28"/>
        </w:rPr>
        <w:t>技术类</w:t>
      </w:r>
      <w:r>
        <w:rPr>
          <w:rFonts w:hint="eastAsia" w:ascii="宋体" w:hAnsi="宋体"/>
          <w:color w:val="auto"/>
          <w:sz w:val="28"/>
          <w:szCs w:val="28"/>
        </w:rPr>
        <w:t>评委（含采购人代表）人数；C</w:t>
      </w:r>
      <w:r>
        <w:rPr>
          <w:rFonts w:hint="eastAsia" w:ascii="宋体" w:hAnsi="宋体"/>
          <w:color w:val="auto"/>
          <w:sz w:val="28"/>
          <w:szCs w:val="28"/>
          <w:vertAlign w:val="subscript"/>
        </w:rPr>
        <w:t>1</w:t>
      </w:r>
      <w:r>
        <w:rPr>
          <w:rFonts w:hint="eastAsia" w:ascii="宋体" w:hAnsi="宋体"/>
          <w:color w:val="auto"/>
          <w:sz w:val="28"/>
          <w:szCs w:val="28"/>
        </w:rPr>
        <w:t>、C</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n</w:t>
      </w:r>
      <w:r>
        <w:rPr>
          <w:rFonts w:hint="eastAsia" w:ascii="宋体" w:hAnsi="宋体"/>
          <w:color w:val="auto"/>
          <w:sz w:val="28"/>
          <w:szCs w:val="28"/>
        </w:rPr>
        <w:t xml:space="preserve"> 分别为评审委员会每个成员的打分，n</w:t>
      </w:r>
      <w:r>
        <w:rPr>
          <w:rFonts w:hint="eastAsia" w:ascii="宋体" w:hAnsi="宋体"/>
          <w:color w:val="auto"/>
          <w:sz w:val="28"/>
          <w:szCs w:val="28"/>
          <w:vertAlign w:val="subscript"/>
        </w:rPr>
        <w:t>3</w:t>
      </w:r>
      <w:r>
        <w:rPr>
          <w:rFonts w:hint="eastAsia" w:ascii="宋体" w:hAnsi="宋体"/>
          <w:color w:val="auto"/>
          <w:sz w:val="28"/>
          <w:szCs w:val="28"/>
        </w:rPr>
        <w:t>为评委人数。</w:t>
      </w:r>
    </w:p>
    <w:p>
      <w:pPr>
        <w:pStyle w:val="6"/>
        <w:numPr>
          <w:ilvl w:val="2"/>
          <w:numId w:val="3"/>
        </w:numPr>
        <w:ind w:left="0" w:firstLine="0"/>
        <w:rPr>
          <w:color w:val="auto"/>
        </w:rPr>
      </w:pPr>
      <w:r>
        <w:rPr>
          <w:rFonts w:hint="eastAsia"/>
          <w:color w:val="auto"/>
        </w:rPr>
        <w:t>评分标准</w:t>
      </w:r>
    </w:p>
    <w:tbl>
      <w:tblPr>
        <w:tblStyle w:val="16"/>
        <w:tblW w:w="851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1081"/>
        <w:gridCol w:w="690"/>
        <w:gridCol w:w="4561"/>
        <w:gridCol w:w="1093"/>
        <w:gridCol w:w="10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61" w:hRule="atLeast"/>
          <w:tblHeader/>
          <w:jc w:val="center"/>
        </w:trPr>
        <w:tc>
          <w:tcPr>
            <w:tcW w:w="1081"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评分因素</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分值</w:t>
            </w:r>
          </w:p>
        </w:tc>
        <w:tc>
          <w:tcPr>
            <w:tcW w:w="4561"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评分标准</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说明</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80" w:lineRule="exact"/>
              <w:jc w:val="center"/>
              <w:textAlignment w:val="auto"/>
              <w:rPr>
                <w:rFonts w:hint="eastAsia" w:ascii="方正仿宋简体" w:hAnsi="仿宋" w:eastAsia="方正仿宋简体"/>
                <w:szCs w:val="21"/>
                <w:lang w:eastAsia="zh-CN"/>
              </w:rPr>
            </w:pPr>
            <w:r>
              <w:rPr>
                <w:rFonts w:hint="eastAsia" w:ascii="方正仿宋简体" w:hAnsi="仿宋" w:eastAsia="方正仿宋简体"/>
                <w:szCs w:val="21"/>
                <w:lang w:eastAsia="zh-CN"/>
              </w:rPr>
              <w:t>评委类别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327" w:hRule="atLeast"/>
          <w:jc w:val="center"/>
        </w:trPr>
        <w:tc>
          <w:tcPr>
            <w:tcW w:w="108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投标报价</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35</w:t>
            </w:r>
          </w:p>
        </w:tc>
        <w:tc>
          <w:tcPr>
            <w:tcW w:w="456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rPr>
                <w:rFonts w:ascii="方正仿宋简体" w:hAnsi="仿宋" w:eastAsia="方正仿宋简体" w:cs="Arial"/>
                <w:szCs w:val="21"/>
              </w:rPr>
            </w:pPr>
            <w:r>
              <w:rPr>
                <w:rFonts w:hint="eastAsia" w:ascii="方正仿宋简体" w:hAnsi="仿宋" w:eastAsia="方正仿宋简体"/>
                <w:szCs w:val="21"/>
              </w:rPr>
              <w:t>满足招标文件要求且投标报价率最低的投标报价率为评标基准报价率，其价格分为满分。其他投标人的价格分为：（基准报价率</w:t>
            </w:r>
            <w:r>
              <w:rPr>
                <w:rFonts w:hint="eastAsia" w:ascii="方正仿宋简体" w:hAnsi="仿宋" w:eastAsia="方正仿宋简体" w:cs="Arial"/>
                <w:szCs w:val="21"/>
              </w:rPr>
              <w:t>÷</w:t>
            </w:r>
            <w:r>
              <w:rPr>
                <w:rFonts w:hint="eastAsia" w:ascii="方正仿宋简体" w:hAnsi="仿宋" w:eastAsia="方正仿宋简体"/>
                <w:szCs w:val="21"/>
              </w:rPr>
              <w:t>投标报价率）</w:t>
            </w:r>
            <w:r>
              <w:rPr>
                <w:rFonts w:hint="eastAsia" w:ascii="方正仿宋简体" w:hAnsi="仿宋" w:eastAsia="方正仿宋简体" w:cs="Arial"/>
                <w:szCs w:val="21"/>
              </w:rPr>
              <w:t>×100%×35。</w:t>
            </w:r>
          </w:p>
          <w:p>
            <w:pPr>
              <w:snapToGrid w:val="0"/>
              <w:spacing w:line="280" w:lineRule="exact"/>
              <w:rPr>
                <w:rFonts w:ascii="方正仿宋简体" w:hAnsi="仿宋" w:eastAsia="方正仿宋简体"/>
                <w:szCs w:val="21"/>
              </w:rPr>
            </w:pP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现场计算</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80" w:lineRule="exact"/>
              <w:jc w:val="center"/>
              <w:textAlignment w:val="auto"/>
              <w:rPr>
                <w:rFonts w:hint="eastAsia" w:ascii="方正仿宋简体" w:hAnsi="仿宋" w:eastAsia="方正仿宋简体"/>
                <w:szCs w:val="21"/>
                <w:lang w:eastAsia="zh-CN"/>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535" w:hRule="atLeast"/>
          <w:jc w:val="center"/>
        </w:trPr>
        <w:tc>
          <w:tcPr>
            <w:tcW w:w="108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供货能力</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6</w:t>
            </w:r>
          </w:p>
        </w:tc>
        <w:tc>
          <w:tcPr>
            <w:tcW w:w="456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rPr>
                <w:rFonts w:hint="eastAsia" w:ascii="方正仿宋简体" w:hAnsi="仿宋" w:eastAsia="方正仿宋简体"/>
                <w:szCs w:val="21"/>
                <w:lang w:eastAsia="zh-CN"/>
              </w:rPr>
            </w:pPr>
            <w:r>
              <w:rPr>
                <w:rFonts w:hint="eastAsia" w:ascii="方正仿宋简体" w:hAnsi="仿宋" w:eastAsia="方正仿宋简体"/>
                <w:szCs w:val="21"/>
              </w:rPr>
              <w:t>投标人有固定的办公和冷藏场所得6分，无不得分</w:t>
            </w:r>
            <w:r>
              <w:rPr>
                <w:rFonts w:hint="eastAsia" w:ascii="方正仿宋简体" w:hAnsi="仿宋" w:eastAsia="方正仿宋简体"/>
                <w:szCs w:val="21"/>
                <w:lang w:eastAsia="zh-CN"/>
              </w:rPr>
              <w:t>。</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hint="eastAsia" w:ascii="方正仿宋简体" w:hAnsi="仿宋" w:eastAsia="方正仿宋简体"/>
                <w:szCs w:val="21"/>
                <w:lang w:eastAsia="zh-CN"/>
              </w:rPr>
            </w:pPr>
            <w:r>
              <w:rPr>
                <w:rFonts w:hint="eastAsia" w:ascii="方正仿宋简体" w:hAnsi="仿宋" w:eastAsia="方正仿宋简体"/>
                <w:szCs w:val="21"/>
              </w:rPr>
              <w:t>提供办公、冷藏场所房产证明或场所租赁合同证明或相关证明材料</w:t>
            </w:r>
            <w:r>
              <w:rPr>
                <w:rFonts w:hint="eastAsia" w:ascii="方正仿宋简体" w:hAnsi="仿宋" w:eastAsia="方正仿宋简体"/>
                <w:szCs w:val="21"/>
                <w:lang w:eastAsia="zh-CN"/>
              </w:rPr>
              <w:t>并加</w:t>
            </w:r>
            <w:r>
              <w:rPr>
                <w:rFonts w:hint="eastAsia" w:ascii="方正仿宋简体" w:hAnsi="仿宋" w:eastAsia="方正仿宋简体"/>
                <w:szCs w:val="21"/>
              </w:rPr>
              <w:t>盖鲜章</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80" w:lineRule="exact"/>
              <w:jc w:val="center"/>
              <w:textAlignment w:val="auto"/>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330" w:hRule="atLeast"/>
          <w:jc w:val="center"/>
        </w:trPr>
        <w:tc>
          <w:tcPr>
            <w:tcW w:w="108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类似业绩</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4</w:t>
            </w:r>
          </w:p>
        </w:tc>
        <w:tc>
          <w:tcPr>
            <w:tcW w:w="456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rPr>
                <w:rFonts w:ascii="方正仿宋简体" w:hAnsi="仿宋" w:eastAsia="方正仿宋简体"/>
                <w:szCs w:val="21"/>
              </w:rPr>
            </w:pPr>
            <w:r>
              <w:rPr>
                <w:rFonts w:hint="eastAsia" w:ascii="方正仿宋简体" w:hAnsi="仿宋" w:eastAsia="方正仿宋简体"/>
                <w:szCs w:val="21"/>
              </w:rPr>
              <w:t>投标人2019年以来的类似业绩证明材料。销售合同</w:t>
            </w:r>
            <w:r>
              <w:rPr>
                <w:rFonts w:hint="eastAsia" w:ascii="方正仿宋简体" w:hAnsi="仿宋" w:eastAsia="方正仿宋简体"/>
                <w:szCs w:val="21"/>
                <w:lang w:eastAsia="zh-CN"/>
              </w:rPr>
              <w:t>（</w:t>
            </w:r>
            <w:r>
              <w:rPr>
                <w:rFonts w:hint="eastAsia" w:ascii="方正仿宋简体" w:hAnsi="仿宋" w:eastAsia="方正仿宋简体"/>
                <w:szCs w:val="21"/>
              </w:rPr>
              <w:t>或中标通知书</w:t>
            </w:r>
            <w:r>
              <w:rPr>
                <w:rFonts w:hint="eastAsia" w:ascii="方正仿宋简体" w:hAnsi="仿宋" w:eastAsia="方正仿宋简体"/>
                <w:szCs w:val="21"/>
                <w:lang w:eastAsia="zh-CN"/>
              </w:rPr>
              <w:t>）</w:t>
            </w:r>
            <w:r>
              <w:rPr>
                <w:rFonts w:hint="eastAsia" w:ascii="方正仿宋简体" w:hAnsi="仿宋" w:eastAsia="方正仿宋简体"/>
                <w:szCs w:val="21"/>
              </w:rPr>
              <w:t>、合同期间任意一个月的供货发票为一套证明材料，每提供完整1套证明材料得1分，不完整不得分，最多得4分。</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证明材料提供复印件（盖鲜章））</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80" w:lineRule="exact"/>
              <w:jc w:val="center"/>
              <w:textAlignment w:val="auto"/>
              <w:rPr>
                <w:rFonts w:hint="eastAsia" w:ascii="方正仿宋简体" w:hAnsi="仿宋" w:eastAsia="方正仿宋简体"/>
                <w:szCs w:val="21"/>
                <w:lang w:eastAsia="zh-CN"/>
              </w:rPr>
            </w:pPr>
            <w:r>
              <w:rPr>
                <w:rFonts w:hint="eastAsia" w:ascii="方正仿宋简体" w:hAnsi="仿宋" w:eastAsia="方正仿宋简体"/>
                <w:szCs w:val="21"/>
                <w:lang w:eastAsia="zh-CN"/>
              </w:rPr>
              <w:t>技术类评审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854" w:hRule="atLeast"/>
          <w:jc w:val="center"/>
        </w:trPr>
        <w:tc>
          <w:tcPr>
            <w:tcW w:w="1081"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信用保障</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3</w:t>
            </w:r>
          </w:p>
        </w:tc>
        <w:tc>
          <w:tcPr>
            <w:tcW w:w="4561" w:type="dxa"/>
            <w:tcBorders>
              <w:top w:val="single" w:color="000000" w:sz="4" w:space="0"/>
              <w:left w:val="single" w:color="000000" w:sz="4" w:space="0"/>
              <w:bottom w:val="single" w:color="auto" w:sz="4" w:space="0"/>
              <w:right w:val="single" w:color="000000" w:sz="4" w:space="0"/>
            </w:tcBorders>
            <w:noWrap w:val="0"/>
            <w:vAlign w:val="center"/>
          </w:tcPr>
          <w:p>
            <w:pPr>
              <w:snapToGrid w:val="0"/>
              <w:spacing w:line="280" w:lineRule="exact"/>
              <w:rPr>
                <w:rFonts w:ascii="方正仿宋简体" w:hAnsi="仿宋" w:eastAsia="方正仿宋简体"/>
                <w:szCs w:val="21"/>
              </w:rPr>
            </w:pPr>
            <w:r>
              <w:rPr>
                <w:rFonts w:hint="eastAsia" w:ascii="方正仿宋简体" w:hAnsi="仿宋" w:eastAsia="方正仿宋简体"/>
                <w:szCs w:val="21"/>
              </w:rPr>
              <w:t>投标人具有有效的ISO9001质量体系认证证书，且提供“中国国家认证认可监督管理委员会”网站查询完整截图的得3分。</w:t>
            </w:r>
          </w:p>
        </w:tc>
        <w:tc>
          <w:tcPr>
            <w:tcW w:w="1093" w:type="dxa"/>
            <w:tcBorders>
              <w:top w:val="single" w:color="000000" w:sz="4" w:space="0"/>
              <w:left w:val="single" w:color="000000" w:sz="4" w:space="0"/>
              <w:bottom w:val="single" w:color="auto"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提供</w:t>
            </w:r>
            <w:r>
              <w:rPr>
                <w:rFonts w:hint="eastAsia" w:ascii="方正仿宋简体" w:hAnsi="仿宋" w:eastAsia="方正仿宋简体"/>
                <w:szCs w:val="21"/>
                <w:lang w:eastAsia="zh-CN"/>
              </w:rPr>
              <w:t>完整截图</w:t>
            </w:r>
            <w:r>
              <w:rPr>
                <w:rFonts w:hint="eastAsia" w:ascii="方正仿宋简体" w:hAnsi="仿宋" w:eastAsia="方正仿宋简体"/>
                <w:szCs w:val="21"/>
              </w:rPr>
              <w:t>（盖鲜章）</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80" w:lineRule="exact"/>
              <w:jc w:val="center"/>
              <w:textAlignment w:val="auto"/>
              <w:rPr>
                <w:rFonts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995" w:hRule="atLeast"/>
          <w:jc w:val="center"/>
        </w:trPr>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3</w:t>
            </w:r>
          </w:p>
        </w:tc>
        <w:tc>
          <w:tcPr>
            <w:tcW w:w="4561" w:type="dxa"/>
            <w:tcBorders>
              <w:top w:val="single" w:color="auto" w:sz="4" w:space="0"/>
              <w:left w:val="single" w:color="000000" w:sz="4" w:space="0"/>
              <w:bottom w:val="single" w:color="000000" w:sz="4" w:space="0"/>
              <w:right w:val="single" w:color="000000" w:sz="4" w:space="0"/>
            </w:tcBorders>
            <w:noWrap w:val="0"/>
            <w:vAlign w:val="center"/>
          </w:tcPr>
          <w:p>
            <w:pPr>
              <w:snapToGrid w:val="0"/>
              <w:spacing w:line="280" w:lineRule="exact"/>
              <w:rPr>
                <w:rFonts w:ascii="方正仿宋简体" w:hAnsi="仿宋" w:eastAsia="方正仿宋简体"/>
                <w:szCs w:val="21"/>
              </w:rPr>
            </w:pPr>
            <w:r>
              <w:rPr>
                <w:rFonts w:hint="eastAsia" w:ascii="方正仿宋简体" w:hAnsi="仿宋" w:eastAsia="方正仿宋简体"/>
                <w:szCs w:val="21"/>
              </w:rPr>
              <w:t>投标人具有有效的ISO14001环境体系认证证书，且提供“中国国家认证认可监督管理委员会”网站查询完整截图的得3分。</w:t>
            </w:r>
          </w:p>
        </w:tc>
        <w:tc>
          <w:tcPr>
            <w:tcW w:w="1093"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exact"/>
              <w:jc w:val="left"/>
              <w:textAlignment w:val="auto"/>
              <w:rPr>
                <w:rFonts w:ascii="方正仿宋简体" w:hAnsi="仿宋" w:eastAsia="方正仿宋简体"/>
                <w:szCs w:val="21"/>
              </w:rPr>
            </w:pPr>
            <w:r>
              <w:rPr>
                <w:rFonts w:hint="eastAsia" w:ascii="方正仿宋简体" w:hAnsi="仿宋" w:eastAsia="方正仿宋简体"/>
                <w:szCs w:val="21"/>
              </w:rPr>
              <w:t>提供</w:t>
            </w:r>
            <w:r>
              <w:rPr>
                <w:rFonts w:hint="eastAsia" w:ascii="方正仿宋简体" w:hAnsi="仿宋" w:eastAsia="方正仿宋简体"/>
                <w:szCs w:val="21"/>
                <w:lang w:eastAsia="zh-CN"/>
              </w:rPr>
              <w:t>完整截图</w:t>
            </w:r>
            <w:r>
              <w:rPr>
                <w:rFonts w:hint="eastAsia" w:ascii="方正仿宋简体" w:hAnsi="仿宋" w:eastAsia="方正仿宋简体"/>
                <w:szCs w:val="21"/>
              </w:rPr>
              <w:t>（盖鲜章）</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pacing w:after="0" w:line="280" w:lineRule="exact"/>
              <w:jc w:val="left"/>
              <w:textAlignment w:val="auto"/>
              <w:rPr>
                <w:rFonts w:ascii="方正仿宋简体" w:hAnsi="仿宋" w:eastAsia="方正仿宋简体"/>
                <w:szCs w:val="21"/>
              </w:rPr>
            </w:pPr>
            <w:r>
              <w:rPr>
                <w:rFonts w:hint="eastAsia" w:ascii="方正仿宋简体" w:hAnsi="仿宋" w:eastAsia="方正仿宋简体" w:cs="Times New Roman"/>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994" w:hRule="atLeast"/>
          <w:jc w:val="center"/>
        </w:trPr>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3</w:t>
            </w:r>
          </w:p>
        </w:tc>
        <w:tc>
          <w:tcPr>
            <w:tcW w:w="4561" w:type="dxa"/>
            <w:tcBorders>
              <w:top w:val="single" w:color="000000" w:sz="4" w:space="0"/>
              <w:left w:val="single" w:color="000000" w:sz="4" w:space="0"/>
              <w:bottom w:val="single" w:color="auto" w:sz="4" w:space="0"/>
              <w:right w:val="single" w:color="000000" w:sz="4" w:space="0"/>
            </w:tcBorders>
            <w:noWrap w:val="0"/>
            <w:vAlign w:val="center"/>
          </w:tcPr>
          <w:p>
            <w:pPr>
              <w:snapToGrid w:val="0"/>
              <w:spacing w:line="280" w:lineRule="exact"/>
              <w:rPr>
                <w:rFonts w:ascii="方正仿宋简体" w:hAnsi="仿宋" w:eastAsia="方正仿宋简体"/>
                <w:szCs w:val="21"/>
              </w:rPr>
            </w:pPr>
            <w:r>
              <w:rPr>
                <w:rFonts w:hint="eastAsia" w:ascii="方正仿宋简体" w:hAnsi="仿宋" w:eastAsia="方正仿宋简体"/>
                <w:szCs w:val="21"/>
              </w:rPr>
              <w:t>投标人具备有效期内得OHSAS18001或ISO45001职业健康安全管理体系认证证书，且提供“中国国家认证认可监督管理委员会”网站查询完整截图的得3分。</w:t>
            </w:r>
          </w:p>
        </w:tc>
        <w:tc>
          <w:tcPr>
            <w:tcW w:w="1093"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exact"/>
              <w:jc w:val="left"/>
              <w:textAlignment w:val="auto"/>
              <w:rPr>
                <w:rFonts w:ascii="方正仿宋简体" w:hAnsi="仿宋" w:eastAsia="方正仿宋简体"/>
                <w:szCs w:val="21"/>
              </w:rPr>
            </w:pPr>
            <w:r>
              <w:rPr>
                <w:rFonts w:hint="eastAsia" w:ascii="方正仿宋简体" w:hAnsi="仿宋" w:eastAsia="方正仿宋简体"/>
                <w:szCs w:val="21"/>
              </w:rPr>
              <w:t>提供</w:t>
            </w:r>
            <w:r>
              <w:rPr>
                <w:rFonts w:hint="eastAsia" w:ascii="方正仿宋简体" w:hAnsi="仿宋" w:eastAsia="方正仿宋简体"/>
                <w:szCs w:val="21"/>
                <w:lang w:eastAsia="zh-CN"/>
              </w:rPr>
              <w:t>完整截图</w:t>
            </w:r>
            <w:r>
              <w:rPr>
                <w:rFonts w:hint="eastAsia" w:ascii="方正仿宋简体" w:hAnsi="仿宋" w:eastAsia="方正仿宋简体"/>
                <w:szCs w:val="21"/>
              </w:rPr>
              <w:t>（盖鲜章）</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pacing w:after="0" w:line="280" w:lineRule="exact"/>
              <w:jc w:val="left"/>
              <w:textAlignment w:val="auto"/>
              <w:rPr>
                <w:rFonts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953" w:hRule="atLeast"/>
          <w:jc w:val="center"/>
        </w:trPr>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3</w:t>
            </w:r>
          </w:p>
        </w:tc>
        <w:tc>
          <w:tcPr>
            <w:tcW w:w="4561" w:type="dxa"/>
            <w:tcBorders>
              <w:top w:val="single" w:color="auto" w:sz="4" w:space="0"/>
              <w:left w:val="single" w:color="000000" w:sz="4" w:space="0"/>
              <w:bottom w:val="single" w:color="000000" w:sz="4" w:space="0"/>
              <w:right w:val="single" w:color="000000" w:sz="4" w:space="0"/>
            </w:tcBorders>
            <w:noWrap w:val="0"/>
            <w:vAlign w:val="center"/>
          </w:tcPr>
          <w:p>
            <w:pPr>
              <w:snapToGrid w:val="0"/>
              <w:spacing w:line="280" w:lineRule="exact"/>
              <w:rPr>
                <w:rFonts w:ascii="方正仿宋简体" w:hAnsi="仿宋" w:eastAsia="方正仿宋简体"/>
                <w:szCs w:val="21"/>
              </w:rPr>
            </w:pPr>
            <w:r>
              <w:rPr>
                <w:rFonts w:hint="eastAsia" w:ascii="方正仿宋简体" w:hAnsi="仿宋" w:eastAsia="方正仿宋简体"/>
                <w:szCs w:val="21"/>
              </w:rPr>
              <w:t>投标人具有有效的ISO22000食品安全管理体系认证证书，且提供“中国国家认证认可监督管理委员会”网站查询完整截图，共3分。</w:t>
            </w:r>
          </w:p>
        </w:tc>
        <w:tc>
          <w:tcPr>
            <w:tcW w:w="109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pacing w:after="0" w:line="240" w:lineRule="exact"/>
              <w:jc w:val="left"/>
              <w:textAlignment w:val="auto"/>
              <w:rPr>
                <w:rFonts w:ascii="方正仿宋简体" w:hAnsi="仿宋" w:eastAsia="方正仿宋简体"/>
                <w:szCs w:val="21"/>
              </w:rPr>
            </w:pPr>
            <w:r>
              <w:rPr>
                <w:rFonts w:hint="eastAsia" w:ascii="方正仿宋简体" w:hAnsi="仿宋" w:eastAsia="方正仿宋简体"/>
                <w:szCs w:val="21"/>
              </w:rPr>
              <w:t>提供</w:t>
            </w:r>
            <w:r>
              <w:rPr>
                <w:rFonts w:hint="eastAsia" w:ascii="方正仿宋简体" w:hAnsi="仿宋" w:eastAsia="方正仿宋简体"/>
                <w:szCs w:val="21"/>
                <w:lang w:eastAsia="zh-CN"/>
              </w:rPr>
              <w:t>完整截图</w:t>
            </w:r>
            <w:r>
              <w:rPr>
                <w:rFonts w:hint="eastAsia" w:ascii="方正仿宋简体" w:hAnsi="仿宋" w:eastAsia="方正仿宋简体"/>
                <w:szCs w:val="21"/>
              </w:rPr>
              <w:t>（盖鲜章）</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pacing w:after="0" w:line="280" w:lineRule="exact"/>
              <w:jc w:val="center"/>
              <w:textAlignment w:val="auto"/>
              <w:rPr>
                <w:rFonts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537" w:hRule="atLeast"/>
          <w:jc w:val="center"/>
        </w:trPr>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3</w:t>
            </w:r>
          </w:p>
        </w:tc>
        <w:tc>
          <w:tcPr>
            <w:tcW w:w="456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rPr>
                <w:rFonts w:ascii="方正仿宋简体" w:hAnsi="仿宋" w:eastAsia="方正仿宋简体"/>
                <w:szCs w:val="21"/>
              </w:rPr>
            </w:pPr>
            <w:r>
              <w:rPr>
                <w:rFonts w:hint="eastAsia" w:ascii="方正仿宋简体" w:hAnsi="仿宋" w:eastAsia="方正仿宋简体"/>
                <w:szCs w:val="21"/>
              </w:rPr>
              <w:t>投标人提供危害分析与关键控制点（HACCP）体系认证证书，且提供“中国国家认证认可监督管理委员会”网站查询完整截图，得3分。</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80" w:lineRule="exact"/>
              <w:jc w:val="center"/>
              <w:textAlignment w:val="auto"/>
              <w:rPr>
                <w:rFonts w:ascii="方正仿宋简体" w:hAnsi="仿宋" w:eastAsia="方正仿宋简体"/>
                <w:szCs w:val="21"/>
              </w:rPr>
            </w:pPr>
            <w:r>
              <w:rPr>
                <w:rFonts w:hint="eastAsia" w:ascii="方正仿宋简体" w:hAnsi="仿宋" w:eastAsia="方正仿宋简体"/>
                <w:szCs w:val="21"/>
              </w:rPr>
              <w:t>提供</w:t>
            </w:r>
            <w:r>
              <w:rPr>
                <w:rFonts w:hint="eastAsia" w:ascii="方正仿宋简体" w:hAnsi="仿宋" w:eastAsia="方正仿宋简体"/>
                <w:szCs w:val="21"/>
                <w:lang w:eastAsia="zh-CN"/>
              </w:rPr>
              <w:t>完整截图</w:t>
            </w:r>
            <w:r>
              <w:rPr>
                <w:rFonts w:hint="eastAsia" w:ascii="方正仿宋简体" w:hAnsi="仿宋" w:eastAsia="方正仿宋简体"/>
                <w:szCs w:val="21"/>
              </w:rPr>
              <w:t>（盖鲜章）</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80" w:lineRule="exact"/>
              <w:jc w:val="center"/>
              <w:textAlignment w:val="auto"/>
              <w:rPr>
                <w:rFonts w:ascii="方正仿宋简体" w:hAnsi="仿宋" w:eastAsia="方正仿宋简体"/>
                <w:szCs w:val="21"/>
              </w:rPr>
            </w:pPr>
            <w:r>
              <w:rPr>
                <w:rFonts w:hint="eastAsia" w:ascii="方正仿宋简体" w:hAnsi="仿宋" w:eastAsia="方正仿宋简体" w:cs="Times New Roman"/>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685" w:hRule="atLeast"/>
          <w:jc w:val="center"/>
        </w:trPr>
        <w:tc>
          <w:tcPr>
            <w:tcW w:w="108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检验配置</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8</w:t>
            </w:r>
          </w:p>
        </w:tc>
        <w:tc>
          <w:tcPr>
            <w:tcW w:w="456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rPr>
                <w:rFonts w:ascii="方正仿宋简体" w:hAnsi="仿宋" w:eastAsia="方正仿宋简体"/>
                <w:szCs w:val="21"/>
              </w:rPr>
            </w:pPr>
            <w:r>
              <w:rPr>
                <w:rFonts w:hint="eastAsia" w:ascii="方正仿宋简体" w:hAnsi="仿宋" w:eastAsia="方正仿宋简体"/>
                <w:szCs w:val="21"/>
              </w:rPr>
              <w:t>投标产品生产企业具有检验室（提供检验室照片得1分、设备清单得1分、购买合同或发票得1分）</w:t>
            </w:r>
            <w:r>
              <w:rPr>
                <w:rFonts w:hint="eastAsia" w:ascii="方正仿宋简体" w:hAnsi="仿宋" w:eastAsia="方正仿宋简体"/>
                <w:szCs w:val="21"/>
                <w:lang w:eastAsia="zh-CN"/>
              </w:rPr>
              <w:t>最多得</w:t>
            </w:r>
            <w:r>
              <w:rPr>
                <w:rFonts w:hint="eastAsia" w:ascii="方正仿宋简体" w:hAnsi="仿宋" w:eastAsia="方正仿宋简体"/>
                <w:szCs w:val="21"/>
              </w:rPr>
              <w:t>3分。</w:t>
            </w:r>
          </w:p>
          <w:p>
            <w:pPr>
              <w:snapToGrid w:val="0"/>
              <w:spacing w:line="280" w:lineRule="exact"/>
              <w:rPr>
                <w:rFonts w:ascii="方正仿宋简体" w:hAnsi="仿宋" w:eastAsia="方正仿宋简体"/>
                <w:szCs w:val="21"/>
              </w:rPr>
            </w:pPr>
            <w:r>
              <w:rPr>
                <w:rFonts w:hint="eastAsia" w:ascii="方正仿宋简体" w:hAnsi="仿宋" w:eastAsia="方正仿宋简体"/>
                <w:szCs w:val="21"/>
              </w:rPr>
              <w:t>投标产品生产企业有专职检验人员</w:t>
            </w:r>
            <w:r>
              <w:rPr>
                <w:rFonts w:hint="eastAsia" w:ascii="方正仿宋简体" w:hAnsi="仿宋" w:eastAsia="方正仿宋简体"/>
                <w:szCs w:val="21"/>
                <w:lang w:eastAsia="zh-CN"/>
              </w:rPr>
              <w:t>，</w:t>
            </w:r>
            <w:r>
              <w:rPr>
                <w:rFonts w:hint="eastAsia" w:ascii="方正仿宋简体" w:hAnsi="仿宋" w:eastAsia="方正仿宋简体"/>
                <w:szCs w:val="21"/>
              </w:rPr>
              <w:t>且持有有效的检验员证，每</w:t>
            </w:r>
            <w:r>
              <w:rPr>
                <w:rFonts w:hint="eastAsia" w:ascii="方正仿宋简体" w:hAnsi="仿宋" w:eastAsia="方正仿宋简体"/>
                <w:szCs w:val="21"/>
                <w:lang w:eastAsia="zh-CN"/>
              </w:rPr>
              <w:t>提供</w:t>
            </w:r>
            <w:r>
              <w:rPr>
                <w:rFonts w:hint="eastAsia" w:ascii="方正仿宋简体" w:hAnsi="仿宋" w:eastAsia="方正仿宋简体"/>
                <w:szCs w:val="21"/>
                <w:lang w:val="en-US" w:eastAsia="zh-CN"/>
              </w:rPr>
              <w:t>1</w:t>
            </w:r>
            <w:r>
              <w:rPr>
                <w:rFonts w:hint="eastAsia" w:ascii="方正仿宋简体" w:hAnsi="仿宋" w:eastAsia="方正仿宋简体"/>
                <w:szCs w:val="21"/>
              </w:rPr>
              <w:t>人得2.5分，</w:t>
            </w:r>
            <w:r>
              <w:rPr>
                <w:rFonts w:hint="eastAsia" w:ascii="方正仿宋简体" w:hAnsi="仿宋" w:eastAsia="方正仿宋简体"/>
                <w:szCs w:val="21"/>
                <w:lang w:eastAsia="zh-CN"/>
              </w:rPr>
              <w:t>最多得</w:t>
            </w:r>
            <w:r>
              <w:rPr>
                <w:rFonts w:hint="eastAsia" w:ascii="方正仿宋简体" w:hAnsi="仿宋" w:eastAsia="方正仿宋简体"/>
                <w:szCs w:val="21"/>
              </w:rPr>
              <w:t>5分。（提供投标截止日前三个月在本单位的连续有效</w:t>
            </w:r>
            <w:r>
              <w:rPr>
                <w:rFonts w:hint="eastAsia" w:ascii="方正仿宋简体" w:hAnsi="仿宋" w:eastAsia="方正仿宋简体"/>
                <w:szCs w:val="21"/>
                <w:lang w:eastAsia="zh-CN"/>
              </w:rPr>
              <w:t>的</w:t>
            </w:r>
            <w:r>
              <w:rPr>
                <w:rFonts w:hint="eastAsia" w:ascii="方正仿宋简体" w:hAnsi="仿宋" w:eastAsia="方正仿宋简体"/>
                <w:szCs w:val="21"/>
              </w:rPr>
              <w:t>在职证明材料）</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证明材料提供复印件（盖鲜章）</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80" w:lineRule="exact"/>
              <w:jc w:val="center"/>
              <w:textAlignment w:val="auto"/>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701" w:hRule="exact"/>
          <w:jc w:val="center"/>
        </w:trPr>
        <w:tc>
          <w:tcPr>
            <w:tcW w:w="108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检测报告</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6</w:t>
            </w:r>
          </w:p>
        </w:tc>
        <w:tc>
          <w:tcPr>
            <w:tcW w:w="456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rPr>
                <w:rFonts w:ascii="方正仿宋简体" w:hAnsi="仿宋" w:eastAsia="方正仿宋简体"/>
                <w:szCs w:val="21"/>
              </w:rPr>
            </w:pPr>
            <w:r>
              <w:rPr>
                <w:rFonts w:hint="eastAsia" w:ascii="方正仿宋简体" w:hAnsi="仿宋" w:eastAsia="方正仿宋简体"/>
                <w:szCs w:val="21"/>
              </w:rPr>
              <w:t>提供投标产品（由生产企业提供）自2019年以来，由国家质量技术监督等权威部门或认可的第三方检测机构出具合格的国家规定的检验检测报告。2019年1份、2020年提供2份，2021年提供1份，共4份，每份得1.5分，共6分。</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证明材料提供复印件（盖鲜章）</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80" w:lineRule="exact"/>
              <w:jc w:val="center"/>
              <w:textAlignment w:val="auto"/>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752" w:hRule="atLeast"/>
          <w:jc w:val="center"/>
        </w:trPr>
        <w:tc>
          <w:tcPr>
            <w:tcW w:w="108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配送能力</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3</w:t>
            </w:r>
          </w:p>
        </w:tc>
        <w:tc>
          <w:tcPr>
            <w:tcW w:w="456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rPr>
                <w:rFonts w:ascii="方正仿宋简体" w:hAnsi="仿宋" w:eastAsia="方正仿宋简体"/>
                <w:szCs w:val="21"/>
              </w:rPr>
            </w:pPr>
            <w:r>
              <w:rPr>
                <w:rFonts w:hint="eastAsia" w:ascii="方正仿宋简体" w:hAnsi="仿宋" w:eastAsia="方正仿宋简体" w:cs="Calibri"/>
                <w:szCs w:val="21"/>
              </w:rPr>
              <w:t>投标人在成都</w:t>
            </w:r>
            <w:r>
              <w:rPr>
                <w:rFonts w:hint="eastAsia" w:ascii="方正仿宋简体" w:hAnsi="仿宋" w:eastAsia="方正仿宋简体" w:cs="宋体"/>
                <w:szCs w:val="21"/>
              </w:rPr>
              <w:t>市范围有销售点，得3分（投标人自有的销售点须提供营业执照、房屋</w:t>
            </w:r>
            <w:r>
              <w:rPr>
                <w:rFonts w:hint="eastAsia" w:ascii="方正仿宋简体" w:hAnsi="仿宋" w:eastAsia="方正仿宋简体" w:cs="Calibri"/>
                <w:szCs w:val="21"/>
              </w:rPr>
              <w:t>租赁合同、店招及店铺图片；</w:t>
            </w:r>
            <w:r>
              <w:rPr>
                <w:rFonts w:hint="eastAsia" w:ascii="方正仿宋简体" w:hAnsi="仿宋" w:eastAsia="方正仿宋简体" w:cs="宋体"/>
                <w:szCs w:val="21"/>
              </w:rPr>
              <w:t>属于协议加盟供应商的，须提供加盟供应商与投标人的合同，加盟供应商营业执照、店招和店铺照片）。</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证明材料提供复印件（盖鲜章）</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80" w:lineRule="exact"/>
              <w:jc w:val="center"/>
              <w:textAlignment w:val="auto"/>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899" w:hRule="atLeast"/>
          <w:jc w:val="center"/>
        </w:trPr>
        <w:tc>
          <w:tcPr>
            <w:tcW w:w="108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配送能力安全保障</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6</w:t>
            </w:r>
          </w:p>
        </w:tc>
        <w:tc>
          <w:tcPr>
            <w:tcW w:w="4561"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ascii="方正仿宋简体" w:hAnsi="仿宋" w:eastAsia="方正仿宋简体"/>
                <w:color w:val="auto"/>
                <w:szCs w:val="21"/>
              </w:rPr>
            </w:pPr>
            <w:r>
              <w:rPr>
                <w:rFonts w:hint="eastAsia" w:ascii="方正仿宋简体" w:hAnsi="仿宋" w:eastAsia="方正仿宋简体"/>
                <w:color w:val="auto"/>
                <w:szCs w:val="21"/>
              </w:rPr>
              <w:t>投标人为本项目配备专业配送服务团队，有稳定专业配送人员2人及以上得3分，</w:t>
            </w:r>
            <w:r>
              <w:rPr>
                <w:rFonts w:hint="eastAsia" w:ascii="方正仿宋简体" w:hAnsi="仿宋" w:eastAsia="方正仿宋简体"/>
                <w:color w:val="auto"/>
                <w:szCs w:val="21"/>
                <w:lang w:eastAsia="zh-CN"/>
              </w:rPr>
              <w:t>提供</w:t>
            </w:r>
            <w:r>
              <w:rPr>
                <w:rFonts w:hint="eastAsia" w:ascii="方正仿宋简体" w:hAnsi="仿宋" w:eastAsia="方正仿宋简体"/>
                <w:color w:val="auto"/>
                <w:szCs w:val="21"/>
                <w:lang w:val="en-US" w:eastAsia="zh-CN"/>
              </w:rPr>
              <w:t>1人或</w:t>
            </w:r>
            <w:r>
              <w:rPr>
                <w:rFonts w:hint="eastAsia" w:ascii="方正仿宋简体" w:hAnsi="仿宋" w:eastAsia="方正仿宋简体"/>
                <w:color w:val="auto"/>
                <w:szCs w:val="21"/>
              </w:rPr>
              <w:t>无不得分</w:t>
            </w:r>
            <w:r>
              <w:rPr>
                <w:rFonts w:hint="eastAsia" w:ascii="方正仿宋简体" w:hAnsi="仿宋" w:eastAsia="方正仿宋简体"/>
                <w:color w:val="auto"/>
                <w:szCs w:val="21"/>
                <w:lang w:eastAsia="zh-CN"/>
              </w:rPr>
              <w:t>。</w:t>
            </w:r>
            <w:r>
              <w:rPr>
                <w:rFonts w:hint="eastAsia" w:ascii="方正仿宋简体" w:hAnsi="仿宋" w:eastAsia="方正仿宋简体"/>
                <w:color w:val="auto"/>
                <w:szCs w:val="21"/>
              </w:rPr>
              <w:t>（提供投标截止日前三个月在本单位的连续有效</w:t>
            </w:r>
            <w:r>
              <w:rPr>
                <w:rFonts w:hint="eastAsia" w:ascii="方正仿宋简体" w:hAnsi="仿宋" w:eastAsia="方正仿宋简体"/>
                <w:color w:val="auto"/>
                <w:szCs w:val="21"/>
                <w:lang w:eastAsia="zh-CN"/>
              </w:rPr>
              <w:t>的</w:t>
            </w:r>
            <w:r>
              <w:rPr>
                <w:rFonts w:hint="eastAsia" w:ascii="方正仿宋简体" w:hAnsi="仿宋" w:eastAsia="方正仿宋简体"/>
                <w:color w:val="auto"/>
                <w:szCs w:val="21"/>
              </w:rPr>
              <w:t>在职证明材料及机动车驾驶证、健康证）</w:t>
            </w:r>
          </w:p>
          <w:p>
            <w:pPr>
              <w:snapToGrid w:val="0"/>
              <w:rPr>
                <w:rFonts w:ascii="方正仿宋简体" w:hAnsi="仿宋" w:eastAsia="方正仿宋简体"/>
                <w:szCs w:val="21"/>
              </w:rPr>
            </w:pPr>
            <w:r>
              <w:rPr>
                <w:rFonts w:hint="eastAsia" w:ascii="方正仿宋简体" w:hAnsi="仿宋" w:eastAsia="方正仿宋简体"/>
                <w:color w:val="auto"/>
                <w:szCs w:val="21"/>
              </w:rPr>
              <w:t>投标人具有厢式配送服务车辆</w:t>
            </w:r>
            <w:r>
              <w:rPr>
                <w:rFonts w:hint="eastAsia" w:ascii="方正仿宋简体" w:hAnsi="仿宋" w:eastAsia="方正仿宋简体"/>
                <w:color w:val="auto"/>
                <w:szCs w:val="21"/>
                <w:lang w:eastAsia="zh-CN"/>
              </w:rPr>
              <w:t>，</w:t>
            </w:r>
            <w:r>
              <w:rPr>
                <w:rFonts w:hint="eastAsia" w:ascii="方正仿宋简体" w:hAnsi="仿宋" w:eastAsia="方正仿宋简体"/>
                <w:color w:val="auto"/>
                <w:szCs w:val="21"/>
              </w:rPr>
              <w:t>每提供1辆得1.5分，</w:t>
            </w:r>
            <w:r>
              <w:rPr>
                <w:rFonts w:hint="eastAsia" w:ascii="方正仿宋简体" w:hAnsi="仿宋" w:eastAsia="方正仿宋简体"/>
                <w:color w:val="auto"/>
                <w:szCs w:val="21"/>
                <w:lang w:eastAsia="zh-CN"/>
              </w:rPr>
              <w:t>最多得</w:t>
            </w:r>
            <w:r>
              <w:rPr>
                <w:rFonts w:hint="eastAsia" w:ascii="方正仿宋简体" w:hAnsi="仿宋" w:eastAsia="方正仿宋简体"/>
                <w:color w:val="auto"/>
                <w:szCs w:val="21"/>
              </w:rPr>
              <w:t>3分。（提供有效的车辆行驶证、租赁车辆</w:t>
            </w:r>
            <w:r>
              <w:rPr>
                <w:rFonts w:hint="eastAsia" w:ascii="方正仿宋简体" w:hAnsi="仿宋" w:eastAsia="方正仿宋简体"/>
                <w:color w:val="auto"/>
                <w:szCs w:val="21"/>
                <w:lang w:eastAsia="zh-CN"/>
              </w:rPr>
              <w:t>还需</w:t>
            </w:r>
            <w:r>
              <w:rPr>
                <w:rFonts w:hint="eastAsia" w:ascii="方正仿宋简体" w:hAnsi="仿宋" w:eastAsia="方正仿宋简体"/>
                <w:color w:val="auto"/>
                <w:szCs w:val="21"/>
              </w:rPr>
              <w:t>提供有效租赁合同）</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提供相关证明材料（盖鲜章）</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80" w:lineRule="exact"/>
              <w:jc w:val="center"/>
              <w:textAlignment w:val="auto"/>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894" w:hRule="atLeast"/>
          <w:jc w:val="center"/>
        </w:trPr>
        <w:tc>
          <w:tcPr>
            <w:tcW w:w="1081"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方正仿宋简体" w:hAnsi="仿宋" w:eastAsia="方正仿宋简体"/>
                <w:szCs w:val="21"/>
                <w:lang w:eastAsia="zh-CN"/>
              </w:rPr>
            </w:pPr>
            <w:r>
              <w:rPr>
                <w:rFonts w:hint="eastAsia" w:ascii="方正仿宋简体" w:hAnsi="仿宋" w:eastAsia="方正仿宋简体"/>
                <w:szCs w:val="21"/>
              </w:rPr>
              <w:t>销售服务</w:t>
            </w:r>
            <w:r>
              <w:rPr>
                <w:rFonts w:hint="eastAsia" w:ascii="方正仿宋简体" w:hAnsi="仿宋" w:eastAsia="方正仿宋简体"/>
                <w:szCs w:val="21"/>
                <w:lang w:eastAsia="zh-CN"/>
              </w:rPr>
              <w:t>方案</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9</w:t>
            </w:r>
          </w:p>
        </w:tc>
        <w:tc>
          <w:tcPr>
            <w:tcW w:w="4561" w:type="dxa"/>
            <w:tcBorders>
              <w:top w:val="single" w:color="000000" w:sz="4" w:space="0"/>
              <w:left w:val="single" w:color="000000" w:sz="4" w:space="0"/>
              <w:bottom w:val="single" w:color="auto" w:sz="4" w:space="0"/>
              <w:right w:val="single" w:color="000000" w:sz="4" w:space="0"/>
            </w:tcBorders>
            <w:noWrap w:val="0"/>
            <w:vAlign w:val="center"/>
          </w:tcPr>
          <w:p>
            <w:pPr>
              <w:snapToGrid w:val="0"/>
              <w:rPr>
                <w:rFonts w:hint="eastAsia" w:ascii="方正仿宋简体" w:hAnsi="仿宋" w:eastAsia="方正仿宋简体"/>
                <w:szCs w:val="21"/>
                <w:lang w:eastAsia="zh-CN"/>
              </w:rPr>
            </w:pPr>
            <w:r>
              <w:rPr>
                <w:rFonts w:hint="eastAsia" w:ascii="方正仿宋简体" w:hAnsi="仿宋" w:eastAsia="方正仿宋简体"/>
                <w:szCs w:val="21"/>
              </w:rPr>
              <w:t>投标人提供：售前服务方案、售中服务方案、售后配送方</w:t>
            </w:r>
            <w:r>
              <w:rPr>
                <w:rFonts w:hint="eastAsia" w:ascii="方正仿宋简体" w:hAnsi="仿宋" w:eastAsia="方正仿宋简体"/>
                <w:szCs w:val="21"/>
                <w:lang w:eastAsia="zh-CN"/>
              </w:rPr>
              <w:t>案。</w:t>
            </w:r>
            <w:r>
              <w:rPr>
                <w:rFonts w:hint="eastAsia" w:ascii="方正仿宋简体" w:hAnsi="仿宋" w:eastAsia="方正仿宋简体"/>
                <w:szCs w:val="21"/>
              </w:rPr>
              <w:t>1、以上三项方案具有个性化的服务亮点，贴合项目特点的得9分；2、每缺少一项方案扣3分；3、每有一项方案内容存在缺陷的扣１分</w:t>
            </w:r>
            <w:r>
              <w:rPr>
                <w:rFonts w:hint="eastAsia" w:ascii="方正仿宋简体" w:hAnsi="仿宋" w:eastAsia="方正仿宋简体"/>
                <w:szCs w:val="21"/>
                <w:lang w:eastAsia="zh-CN"/>
              </w:rPr>
              <w:t>。</w:t>
            </w:r>
          </w:p>
        </w:tc>
        <w:tc>
          <w:tcPr>
            <w:tcW w:w="1093" w:type="dxa"/>
            <w:tcBorders>
              <w:top w:val="single" w:color="000000" w:sz="4" w:space="0"/>
              <w:left w:val="single" w:color="000000" w:sz="4" w:space="0"/>
              <w:bottom w:val="single" w:color="auto"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80" w:lineRule="exact"/>
              <w:jc w:val="center"/>
              <w:textAlignment w:val="auto"/>
              <w:rPr>
                <w:rFonts w:hint="eastAsia" w:ascii="方正仿宋简体" w:hAnsi="仿宋" w:eastAsia="方正仿宋简体"/>
                <w:szCs w:val="21"/>
                <w:lang w:eastAsia="zh-CN"/>
              </w:rPr>
            </w:pPr>
            <w:r>
              <w:rPr>
                <w:rFonts w:hint="eastAsia" w:ascii="方正仿宋简体" w:hAnsi="仿宋" w:eastAsia="方正仿宋简体"/>
                <w:szCs w:val="21"/>
                <w:lang w:eastAsia="zh-CN"/>
              </w:rPr>
              <w:t>技术类评审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894" w:hRule="atLeast"/>
          <w:jc w:val="center"/>
        </w:trPr>
        <w:tc>
          <w:tcPr>
            <w:tcW w:w="1081"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应急保障预案</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6</w:t>
            </w:r>
          </w:p>
        </w:tc>
        <w:tc>
          <w:tcPr>
            <w:tcW w:w="4561" w:type="dxa"/>
            <w:tcBorders>
              <w:top w:val="single" w:color="auto" w:sz="4" w:space="0"/>
              <w:left w:val="single" w:color="000000" w:sz="4" w:space="0"/>
              <w:bottom w:val="single" w:color="000000" w:sz="4" w:space="0"/>
              <w:right w:val="single" w:color="000000" w:sz="4" w:space="0"/>
            </w:tcBorders>
            <w:noWrap w:val="0"/>
            <w:vAlign w:val="center"/>
          </w:tcPr>
          <w:p>
            <w:pPr>
              <w:snapToGrid w:val="0"/>
              <w:rPr>
                <w:rFonts w:ascii="方正仿宋简体" w:hAnsi="仿宋" w:eastAsia="方正仿宋简体"/>
                <w:szCs w:val="21"/>
              </w:rPr>
            </w:pPr>
            <w:r>
              <w:rPr>
                <w:rFonts w:hint="eastAsia" w:ascii="方正仿宋简体" w:hAnsi="仿宋" w:eastAsia="方正仿宋简体"/>
                <w:szCs w:val="21"/>
              </w:rPr>
              <w:t>投标人提供完善的，满足项目要求的应急保障预案（任选一个送货点制作方案），包括但不限于：人员编制、应急措施等</w:t>
            </w:r>
            <w:r>
              <w:rPr>
                <w:rFonts w:hint="eastAsia" w:ascii="方正仿宋简体" w:hAnsi="仿宋" w:eastAsia="方正仿宋简体"/>
                <w:szCs w:val="21"/>
                <w:lang w:eastAsia="zh-CN"/>
              </w:rPr>
              <w:t>。</w:t>
            </w:r>
            <w:r>
              <w:rPr>
                <w:rFonts w:hint="eastAsia" w:ascii="方正仿宋简体" w:hAnsi="仿宋" w:eastAsia="方正仿宋简体"/>
                <w:szCs w:val="21"/>
              </w:rPr>
              <w:t>1、方案具有个性化的服务亮点，贴合项目特点，满足项目要求的得6分；2、方案基本满足项目需求的得4分；3、方案部分满足项目需求的得2分；4、未提供方案不得分。</w:t>
            </w:r>
          </w:p>
        </w:tc>
        <w:tc>
          <w:tcPr>
            <w:tcW w:w="1093" w:type="dxa"/>
            <w:tcBorders>
              <w:top w:val="single" w:color="auto"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pacing w:after="0" w:line="280" w:lineRule="exact"/>
              <w:jc w:val="center"/>
              <w:textAlignment w:val="auto"/>
              <w:rPr>
                <w:rFonts w:hint="eastAsia" w:ascii="方正仿宋简体" w:hAnsi="仿宋" w:eastAsia="方正仿宋简体"/>
                <w:szCs w:val="21"/>
                <w:lang w:eastAsia="zh-CN"/>
              </w:rPr>
            </w:pPr>
            <w:r>
              <w:rPr>
                <w:rFonts w:hint="eastAsia" w:ascii="方正仿宋简体" w:hAnsi="仿宋" w:eastAsia="方正仿宋简体"/>
                <w:szCs w:val="21"/>
                <w:lang w:eastAsia="zh-CN"/>
              </w:rPr>
              <w:t>技术类评审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578" w:hRule="atLeast"/>
          <w:jc w:val="center"/>
        </w:trPr>
        <w:tc>
          <w:tcPr>
            <w:tcW w:w="108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hint="eastAsia" w:ascii="方正仿宋简体" w:hAnsi="仿宋" w:eastAsia="方正仿宋简体"/>
                <w:szCs w:val="21"/>
                <w:lang w:eastAsia="zh-CN"/>
              </w:rPr>
            </w:pPr>
            <w:r>
              <w:rPr>
                <w:rFonts w:hint="eastAsia" w:ascii="方正仿宋简体" w:hAnsi="仿宋" w:eastAsia="方正仿宋简体"/>
                <w:szCs w:val="21"/>
                <w:lang w:eastAsia="zh-CN"/>
              </w:rPr>
              <w:t>社会功能</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hint="eastAsia" w:ascii="方正仿宋简体" w:hAnsi="仿宋" w:eastAsia="方正仿宋简体"/>
                <w:szCs w:val="21"/>
                <w:lang w:eastAsia="zh-CN"/>
              </w:rPr>
            </w:pPr>
            <w:r>
              <w:rPr>
                <w:rFonts w:hint="eastAsia" w:ascii="方正仿宋简体" w:hAnsi="仿宋" w:eastAsia="方正仿宋简体"/>
                <w:szCs w:val="21"/>
                <w:lang w:val="en-US" w:eastAsia="zh-CN"/>
              </w:rPr>
              <w:t>2</w:t>
            </w:r>
          </w:p>
        </w:tc>
        <w:tc>
          <w:tcPr>
            <w:tcW w:w="456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rPr>
                <w:rFonts w:hint="eastAsia" w:ascii="方正仿宋简体" w:hAnsi="仿宋" w:eastAsia="方正仿宋简体"/>
                <w:szCs w:val="21"/>
                <w:lang w:eastAsia="zh-CN"/>
              </w:rPr>
            </w:pPr>
            <w:r>
              <w:rPr>
                <w:rFonts w:hint="eastAsia" w:ascii="方正仿宋简体" w:hAnsi="仿宋" w:eastAsia="方正仿宋简体"/>
                <w:szCs w:val="21"/>
              </w:rPr>
              <w:t>投标人或投标产品制造商注册地在不发达地区或少数民族地区</w:t>
            </w:r>
            <w:r>
              <w:rPr>
                <w:rFonts w:hint="eastAsia" w:ascii="方正仿宋简体" w:hAnsi="仿宋" w:eastAsia="方正仿宋简体"/>
                <w:szCs w:val="21"/>
                <w:lang w:eastAsia="zh-CN"/>
              </w:rPr>
              <w:t>。</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hint="eastAsia" w:ascii="方正仿宋简体" w:hAnsi="仿宋" w:eastAsia="方正仿宋简体"/>
                <w:szCs w:val="21"/>
                <w:lang w:eastAsia="zh-CN"/>
              </w:rPr>
            </w:pPr>
            <w:r>
              <w:rPr>
                <w:rFonts w:hint="eastAsia" w:ascii="方正仿宋简体" w:hAnsi="仿宋" w:eastAsia="方正仿宋简体"/>
                <w:szCs w:val="21"/>
                <w:lang w:eastAsia="zh-CN"/>
              </w:rPr>
              <w:t>提供承诺函（格式自拟）</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80" w:lineRule="exact"/>
              <w:jc w:val="center"/>
              <w:textAlignment w:val="auto"/>
              <w:rPr>
                <w:rFonts w:hint="eastAsia" w:ascii="方正仿宋简体" w:hAnsi="仿宋" w:eastAsia="方正仿宋简体"/>
                <w:szCs w:val="21"/>
                <w:lang w:eastAsia="zh-CN"/>
              </w:rPr>
            </w:pPr>
            <w:r>
              <w:rPr>
                <w:rFonts w:hint="eastAsia" w:ascii="方正仿宋简体" w:hAnsi="仿宋" w:eastAsia="方正仿宋简体"/>
                <w:szCs w:val="21"/>
                <w:lang w:eastAsia="zh-CN"/>
              </w:rPr>
              <w:t>评审委员会成员</w:t>
            </w:r>
          </w:p>
        </w:tc>
      </w:tr>
    </w:tbl>
    <w:p>
      <w:pPr>
        <w:rPr>
          <w:rFonts w:hint="eastAsia" w:ascii="宋体" w:hAnsi="宋体" w:eastAsiaTheme="minorEastAsia"/>
          <w:color w:val="auto"/>
          <w:sz w:val="28"/>
          <w:lang w:eastAsia="zh-CN"/>
        </w:rPr>
      </w:pPr>
    </w:p>
    <w:p>
      <w:pPr>
        <w:rPr>
          <w:rFonts w:ascii="宋体" w:hAnsi="宋体"/>
          <w:color w:val="auto"/>
          <w:sz w:val="28"/>
        </w:rPr>
      </w:pPr>
      <w:r>
        <w:rPr>
          <w:rFonts w:hint="eastAsia" w:ascii="宋体" w:hAnsi="宋体"/>
          <w:color w:val="auto"/>
          <w:sz w:val="28"/>
        </w:rPr>
        <w:t>说明：</w:t>
      </w:r>
    </w:p>
    <w:p>
      <w:pPr>
        <w:spacing w:line="360" w:lineRule="auto"/>
        <w:ind w:firstLine="560" w:firstLineChars="200"/>
        <w:rPr>
          <w:rFonts w:ascii="宋体" w:hAnsi="宋体"/>
          <w:color w:val="auto"/>
          <w:sz w:val="28"/>
        </w:rPr>
      </w:pPr>
      <w:r>
        <w:rPr>
          <w:rFonts w:hint="eastAsia" w:ascii="宋体" w:hAnsi="宋体"/>
          <w:color w:val="auto"/>
          <w:sz w:val="28"/>
        </w:rPr>
        <w:t>1、评分的取值按四舍五入法，保留小数点后两位；</w:t>
      </w:r>
    </w:p>
    <w:p>
      <w:pPr>
        <w:spacing w:line="360" w:lineRule="auto"/>
        <w:ind w:firstLine="560" w:firstLineChars="200"/>
        <w:rPr>
          <w:rFonts w:ascii="宋体" w:hAnsi="宋体"/>
          <w:color w:val="auto"/>
          <w:sz w:val="28"/>
        </w:rPr>
      </w:pPr>
      <w:r>
        <w:rPr>
          <w:rFonts w:hint="eastAsia" w:ascii="宋体" w:hAnsi="宋体"/>
          <w:color w:val="auto"/>
          <w:sz w:val="28"/>
        </w:rPr>
        <w:t>2、评分标准中要求提供复印件的证明材料须清晰可辨。</w:t>
      </w:r>
    </w:p>
    <w:p>
      <w:pPr>
        <w:pStyle w:val="5"/>
        <w:numPr>
          <w:ilvl w:val="1"/>
          <w:numId w:val="3"/>
        </w:numPr>
        <w:spacing w:before="0" w:after="0"/>
        <w:rPr>
          <w:color w:val="auto"/>
        </w:rPr>
      </w:pPr>
      <w:bookmarkStart w:id="177" w:name="_Toc315871656"/>
      <w:bookmarkEnd w:id="177"/>
      <w:bookmarkStart w:id="178" w:name="_Toc320624290"/>
      <w:bookmarkEnd w:id="178"/>
      <w:bookmarkStart w:id="179" w:name="_Toc320624240"/>
      <w:bookmarkEnd w:id="179"/>
      <w:bookmarkStart w:id="180" w:name="_Toc315871657"/>
      <w:bookmarkEnd w:id="180"/>
      <w:bookmarkStart w:id="181" w:name="_Toc318206701"/>
      <w:bookmarkEnd w:id="181"/>
      <w:bookmarkStart w:id="182" w:name="_Toc315871658"/>
      <w:bookmarkEnd w:id="182"/>
      <w:bookmarkStart w:id="183" w:name="_Toc320624260"/>
      <w:bookmarkEnd w:id="183"/>
      <w:bookmarkStart w:id="184" w:name="_Toc320624285"/>
      <w:bookmarkEnd w:id="184"/>
      <w:bookmarkStart w:id="185" w:name="_Toc320624275"/>
      <w:bookmarkEnd w:id="185"/>
      <w:bookmarkStart w:id="186" w:name="_Toc320624255"/>
      <w:bookmarkEnd w:id="186"/>
      <w:bookmarkStart w:id="187" w:name="_Toc320624295"/>
      <w:bookmarkEnd w:id="187"/>
      <w:bookmarkStart w:id="188" w:name="_Toc320624280"/>
      <w:bookmarkEnd w:id="188"/>
      <w:bookmarkStart w:id="189" w:name="_Toc315871725"/>
      <w:bookmarkEnd w:id="189"/>
      <w:bookmarkStart w:id="190" w:name="_Toc320624265"/>
      <w:bookmarkEnd w:id="190"/>
      <w:bookmarkStart w:id="191" w:name="_Toc2983"/>
      <w:bookmarkStart w:id="192" w:name="_Toc315871726"/>
      <w:bookmarkStart w:id="193" w:name="_Toc316292258"/>
      <w:bookmarkStart w:id="194" w:name="_Toc217446060"/>
      <w:r>
        <w:rPr>
          <w:rFonts w:hint="eastAsia"/>
          <w:color w:val="auto"/>
        </w:rPr>
        <w:t>废标</w:t>
      </w:r>
      <w:bookmarkEnd w:id="191"/>
      <w:bookmarkEnd w:id="192"/>
      <w:bookmarkEnd w:id="193"/>
    </w:p>
    <w:p>
      <w:pPr>
        <w:spacing w:line="360" w:lineRule="auto"/>
        <w:ind w:firstLine="560" w:firstLineChars="200"/>
        <w:rPr>
          <w:rFonts w:ascii="宋体" w:hAnsi="宋体"/>
          <w:color w:val="auto"/>
          <w:sz w:val="28"/>
          <w:szCs w:val="28"/>
        </w:rPr>
      </w:pPr>
      <w:r>
        <w:rPr>
          <w:rFonts w:hint="eastAsia" w:ascii="宋体" w:hAnsi="宋体"/>
          <w:color w:val="auto"/>
          <w:sz w:val="28"/>
          <w:szCs w:val="28"/>
        </w:rPr>
        <w:t>本次政府采购活动中，出现下列情形之一的，予以废标：</w:t>
      </w:r>
    </w:p>
    <w:p>
      <w:pPr>
        <w:widowControl w:val="0"/>
        <w:numPr>
          <w:ilvl w:val="0"/>
          <w:numId w:val="39"/>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符合专业条件的投标人或者对招标文件作实质响应的投标人不足三家的；</w:t>
      </w:r>
    </w:p>
    <w:p>
      <w:pPr>
        <w:widowControl w:val="0"/>
        <w:numPr>
          <w:ilvl w:val="0"/>
          <w:numId w:val="39"/>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出现影响采购公正的违法、违规行为的；</w:t>
      </w:r>
    </w:p>
    <w:p>
      <w:pPr>
        <w:widowControl w:val="0"/>
        <w:numPr>
          <w:ilvl w:val="0"/>
          <w:numId w:val="39"/>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投标人的报价均超过了采购预算，采购人不能支付的；</w:t>
      </w:r>
    </w:p>
    <w:p>
      <w:pPr>
        <w:widowControl w:val="0"/>
        <w:numPr>
          <w:ilvl w:val="0"/>
          <w:numId w:val="39"/>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因重大变故，采购任务取消的；</w:t>
      </w:r>
    </w:p>
    <w:p>
      <w:pPr>
        <w:widowControl w:val="0"/>
        <w:numPr>
          <w:ilvl w:val="0"/>
          <w:numId w:val="39"/>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废标后，</w:t>
      </w:r>
      <w:r>
        <w:rPr>
          <w:rFonts w:hint="eastAsia" w:ascii="宋体" w:hAnsi="宋体"/>
          <w:color w:val="auto"/>
          <w:sz w:val="28"/>
          <w:szCs w:val="28"/>
          <w:lang w:eastAsia="zh-CN"/>
        </w:rPr>
        <w:t>崇</w:t>
      </w:r>
      <w:r>
        <w:rPr>
          <w:rFonts w:hint="eastAsia" w:ascii="宋体" w:hAnsi="宋体"/>
          <w:color w:val="auto"/>
          <w:sz w:val="28"/>
          <w:szCs w:val="28"/>
        </w:rPr>
        <w:t>公资交易中心将在“四川政府采购网”和“成都市公共资源交易服务中心”网站上公告。</w:t>
      </w:r>
    </w:p>
    <w:p>
      <w:pPr>
        <w:pStyle w:val="5"/>
        <w:numPr>
          <w:ilvl w:val="1"/>
          <w:numId w:val="3"/>
        </w:numPr>
        <w:spacing w:before="0" w:after="0"/>
        <w:rPr>
          <w:color w:val="auto"/>
        </w:rPr>
      </w:pPr>
      <w:bookmarkStart w:id="195" w:name="_Toc32546"/>
      <w:bookmarkStart w:id="196" w:name="_Toc315871727"/>
      <w:bookmarkStart w:id="197" w:name="_Toc316292259"/>
      <w:r>
        <w:rPr>
          <w:rFonts w:hint="eastAsia"/>
          <w:color w:val="auto"/>
        </w:rPr>
        <w:t>定标</w:t>
      </w:r>
      <w:bookmarkEnd w:id="194"/>
      <w:bookmarkEnd w:id="195"/>
      <w:bookmarkEnd w:id="196"/>
      <w:bookmarkEnd w:id="197"/>
      <w:bookmarkStart w:id="198" w:name="_Toc217446061"/>
    </w:p>
    <w:p>
      <w:pPr>
        <w:pStyle w:val="6"/>
        <w:numPr>
          <w:ilvl w:val="2"/>
          <w:numId w:val="3"/>
        </w:numPr>
        <w:ind w:left="0" w:firstLine="0"/>
        <w:rPr>
          <w:color w:val="auto"/>
        </w:rPr>
      </w:pPr>
      <w:bookmarkStart w:id="199" w:name="_Toc315871728"/>
      <w:bookmarkStart w:id="200" w:name="_Toc316292260"/>
      <w:r>
        <w:rPr>
          <w:rFonts w:hint="eastAsia"/>
          <w:color w:val="auto"/>
        </w:rPr>
        <w:t>定标原则</w:t>
      </w:r>
      <w:bookmarkEnd w:id="198"/>
      <w:bookmarkEnd w:id="199"/>
      <w:bookmarkEnd w:id="200"/>
    </w:p>
    <w:p>
      <w:pPr>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本项目根据评标委员会确定的中标候选人名单，采购人按顺序各标段确定1名中标人。中标候选供应商并列的，由采购人自主采取公平择优的方式选择中标人。若中标候选人不足4家由采购人按地域就近合理分配最后一个标段供货。</w:t>
      </w:r>
      <w:r>
        <w:rPr>
          <w:rFonts w:hint="eastAsia" w:ascii="宋体" w:hAnsi="宋体" w:cs="Times New Roman"/>
          <w:color w:val="auto"/>
          <w:sz w:val="28"/>
          <w:szCs w:val="28"/>
        </w:rPr>
        <w:br w:type="textWrapping"/>
      </w:r>
      <w:r>
        <w:rPr>
          <w:rFonts w:hint="eastAsia" w:ascii="宋体" w:hAnsi="宋体" w:cs="Times New Roman"/>
          <w:color w:val="auto"/>
          <w:sz w:val="28"/>
          <w:szCs w:val="28"/>
          <w:lang w:eastAsia="zh-CN"/>
        </w:rPr>
        <w:t>　　</w:t>
      </w:r>
      <w:r>
        <w:rPr>
          <w:rFonts w:hint="eastAsia" w:ascii="宋体" w:hAnsi="宋体" w:cs="Times New Roman"/>
          <w:color w:val="auto"/>
          <w:sz w:val="28"/>
          <w:szCs w:val="28"/>
        </w:rPr>
        <w:t>采购人在收到评标报告5个工作日内未按评标报告推荐的中标候选人顺序确定中标人，又不能说明合法理由的，视同按评标报告推荐的顺序确定排名第一、第二、第三、第四的中标候选人为中标人。</w:t>
      </w:r>
    </w:p>
    <w:p>
      <w:pPr>
        <w:pStyle w:val="6"/>
        <w:numPr>
          <w:ilvl w:val="2"/>
          <w:numId w:val="3"/>
        </w:numPr>
        <w:ind w:left="0" w:firstLine="0"/>
        <w:rPr>
          <w:color w:val="auto"/>
        </w:rPr>
      </w:pPr>
      <w:bookmarkStart w:id="201" w:name="_Toc316292261"/>
      <w:bookmarkStart w:id="202" w:name="_Toc217446062"/>
      <w:bookmarkStart w:id="203" w:name="_Toc315871729"/>
      <w:r>
        <w:rPr>
          <w:rFonts w:hint="eastAsia"/>
          <w:color w:val="auto"/>
        </w:rPr>
        <w:t>定标程序</w:t>
      </w:r>
      <w:bookmarkEnd w:id="201"/>
      <w:bookmarkEnd w:id="202"/>
      <w:bookmarkEnd w:id="203"/>
    </w:p>
    <w:bookmarkEnd w:id="159"/>
    <w:p>
      <w:pPr>
        <w:ind w:firstLine="560" w:firstLineChars="200"/>
        <w:rPr>
          <w:rFonts w:ascii="宋体" w:hAnsi="宋体"/>
          <w:color w:val="auto"/>
          <w:sz w:val="28"/>
          <w:szCs w:val="28"/>
        </w:rPr>
      </w:pPr>
      <w:bookmarkStart w:id="204" w:name="_Toc315871730"/>
      <w:bookmarkStart w:id="205" w:name="_Toc316292262"/>
      <w:r>
        <w:rPr>
          <w:rFonts w:hint="eastAsia" w:ascii="宋体" w:hAnsi="宋体"/>
          <w:color w:val="auto"/>
          <w:sz w:val="28"/>
          <w:szCs w:val="28"/>
        </w:rPr>
        <w:t>一、评审委员会将评审情况写出书面报告。</w:t>
      </w:r>
    </w:p>
    <w:p>
      <w:pPr>
        <w:ind w:firstLine="560" w:firstLineChars="200"/>
        <w:rPr>
          <w:rFonts w:ascii="宋体" w:hAnsi="宋体"/>
          <w:bCs/>
          <w:color w:val="auto"/>
          <w:sz w:val="28"/>
          <w:szCs w:val="28"/>
        </w:rPr>
      </w:pPr>
      <w:r>
        <w:rPr>
          <w:rFonts w:hint="eastAsia" w:ascii="宋体" w:hAnsi="宋体"/>
          <w:color w:val="auto"/>
          <w:sz w:val="28"/>
          <w:szCs w:val="28"/>
        </w:rPr>
        <w:t>二、</w:t>
      </w:r>
      <w:r>
        <w:rPr>
          <w:rFonts w:hint="eastAsia" w:ascii="宋体" w:hAnsi="宋体"/>
          <w:color w:val="auto"/>
          <w:sz w:val="28"/>
          <w:szCs w:val="28"/>
          <w:lang w:eastAsia="zh-CN"/>
        </w:rPr>
        <w:t>崇</w:t>
      </w:r>
      <w:r>
        <w:rPr>
          <w:rFonts w:hint="eastAsia" w:ascii="宋体" w:hAnsi="宋体"/>
          <w:color w:val="auto"/>
          <w:sz w:val="28"/>
          <w:szCs w:val="28"/>
        </w:rPr>
        <w:t>公资交易中心在评审结束之日起2个工作日内将评审报告送采购人。</w:t>
      </w:r>
    </w:p>
    <w:p>
      <w:pPr>
        <w:pStyle w:val="2"/>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三、</w:t>
      </w:r>
      <w:r>
        <w:rPr>
          <w:rFonts w:hint="eastAsia" w:ascii="宋体" w:hAnsi="宋体"/>
          <w:color w:val="000000" w:themeColor="text1"/>
          <w:sz w:val="28"/>
          <w:szCs w:val="28"/>
          <w14:textFill>
            <w14:solidFill>
              <w14:schemeClr w14:val="tx1"/>
            </w14:solidFill>
          </w14:textFill>
        </w:rPr>
        <w:t>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ind w:firstLine="560" w:firstLineChars="200"/>
        <w:rPr>
          <w:rFonts w:ascii="宋体" w:hAnsi="宋体"/>
          <w:color w:val="auto"/>
          <w:sz w:val="28"/>
          <w:szCs w:val="28"/>
        </w:rPr>
      </w:pPr>
      <w:r>
        <w:rPr>
          <w:rFonts w:hint="eastAsia" w:ascii="宋体" w:hAnsi="宋体"/>
          <w:color w:val="auto"/>
          <w:sz w:val="28"/>
          <w:szCs w:val="28"/>
        </w:rPr>
        <w:t>四、根据采购人确定的中标（成交）人，</w:t>
      </w:r>
      <w:r>
        <w:rPr>
          <w:rFonts w:hint="eastAsia" w:ascii="宋体" w:hAnsi="宋体"/>
          <w:color w:val="auto"/>
          <w:sz w:val="28"/>
          <w:szCs w:val="28"/>
          <w:lang w:eastAsia="zh-CN"/>
        </w:rPr>
        <w:t>崇</w:t>
      </w:r>
      <w:r>
        <w:rPr>
          <w:rFonts w:hint="eastAsia" w:ascii="宋体" w:hAnsi="宋体"/>
          <w:color w:val="auto"/>
          <w:sz w:val="28"/>
          <w:szCs w:val="28"/>
        </w:rPr>
        <w:t>公资交易中心在“四川政府采购网”和“成都市公共资源交易服务中心”网站上发布中标（成交）公告，同时向中标（成交）人发出中标（成交）通知书。</w:t>
      </w:r>
    </w:p>
    <w:p>
      <w:pPr>
        <w:tabs>
          <w:tab w:val="left" w:pos="1155"/>
        </w:tabs>
        <w:spacing w:line="360" w:lineRule="auto"/>
        <w:ind w:firstLine="565" w:firstLineChars="202"/>
        <w:rPr>
          <w:rFonts w:ascii="宋体" w:hAnsi="宋体"/>
          <w:color w:val="auto"/>
          <w:sz w:val="28"/>
          <w:szCs w:val="28"/>
        </w:rPr>
      </w:pPr>
      <w:r>
        <w:rPr>
          <w:rFonts w:hint="eastAsia" w:ascii="宋体" w:hAnsi="宋体"/>
          <w:color w:val="auto"/>
          <w:sz w:val="28"/>
          <w:szCs w:val="28"/>
        </w:rPr>
        <w:t>五、采购人、</w:t>
      </w:r>
      <w:r>
        <w:rPr>
          <w:rFonts w:hint="eastAsia" w:ascii="宋体" w:hAnsi="宋体"/>
          <w:color w:val="auto"/>
          <w:sz w:val="28"/>
          <w:szCs w:val="28"/>
          <w:lang w:eastAsia="zh-CN"/>
        </w:rPr>
        <w:t>崇</w:t>
      </w:r>
      <w:r>
        <w:rPr>
          <w:rFonts w:hint="eastAsia" w:ascii="宋体" w:hAnsi="宋体"/>
          <w:color w:val="auto"/>
          <w:sz w:val="28"/>
          <w:szCs w:val="28"/>
        </w:rPr>
        <w:t>公资交易中心不解释中标（成交）或未中标（成交）原因，不退回投标文件和其他投标资料。</w:t>
      </w:r>
    </w:p>
    <w:p>
      <w:pPr>
        <w:pStyle w:val="5"/>
        <w:numPr>
          <w:ilvl w:val="1"/>
          <w:numId w:val="3"/>
        </w:numPr>
        <w:spacing w:before="0" w:after="0"/>
        <w:rPr>
          <w:color w:val="auto"/>
        </w:rPr>
      </w:pPr>
      <w:bookmarkStart w:id="206" w:name="_Toc16252"/>
      <w:r>
        <w:rPr>
          <w:rFonts w:hint="eastAsia"/>
          <w:color w:val="auto"/>
        </w:rPr>
        <w:t>评标专家在政府采购活动中承担以下义务</w:t>
      </w:r>
      <w:bookmarkEnd w:id="204"/>
      <w:bookmarkEnd w:id="205"/>
      <w:bookmarkEnd w:id="206"/>
    </w:p>
    <w:p>
      <w:pPr>
        <w:widowControl w:val="0"/>
        <w:numPr>
          <w:ilvl w:val="0"/>
          <w:numId w:val="40"/>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遵纪守法，客观、公正、廉洁地履行职责。</w:t>
      </w:r>
    </w:p>
    <w:p>
      <w:pPr>
        <w:widowControl w:val="0"/>
        <w:numPr>
          <w:ilvl w:val="0"/>
          <w:numId w:val="40"/>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pPr>
        <w:widowControl w:val="0"/>
        <w:numPr>
          <w:ilvl w:val="0"/>
          <w:numId w:val="40"/>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保守秘密。不得泄漏投标人的投标文件及知悉的商业秘密，不得向投标人透露评审情况。</w:t>
      </w:r>
    </w:p>
    <w:p>
      <w:pPr>
        <w:widowControl w:val="0"/>
        <w:numPr>
          <w:ilvl w:val="0"/>
          <w:numId w:val="40"/>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发现投标人在政府采购活动中有不正当竞争或恶意串通等违规行为，及时向政府采购评审工作的组织者或财政部门报告并加以制止。</w:t>
      </w:r>
    </w:p>
    <w:p>
      <w:pPr>
        <w:widowControl w:val="0"/>
        <w:numPr>
          <w:ilvl w:val="0"/>
          <w:numId w:val="40"/>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发现采购人、</w:t>
      </w:r>
      <w:r>
        <w:rPr>
          <w:rFonts w:hint="eastAsia" w:ascii="宋体" w:hAnsi="宋体"/>
          <w:color w:val="auto"/>
          <w:sz w:val="28"/>
          <w:szCs w:val="28"/>
          <w:lang w:eastAsia="zh-CN"/>
        </w:rPr>
        <w:t>崇</w:t>
      </w:r>
      <w:r>
        <w:rPr>
          <w:rFonts w:hint="eastAsia" w:ascii="宋体" w:hAnsi="宋体"/>
          <w:color w:val="auto"/>
          <w:sz w:val="28"/>
          <w:szCs w:val="28"/>
        </w:rPr>
        <w:t>公资交易中心及其工作人员在政府采购活动中有干预评审、发表倾向性和歧视性言论、受贿或者接受投标人的其他好处及其他违法违规行为，及时向财政部门报告。</w:t>
      </w:r>
    </w:p>
    <w:p>
      <w:pPr>
        <w:widowControl w:val="0"/>
        <w:numPr>
          <w:ilvl w:val="0"/>
          <w:numId w:val="40"/>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解答有关方面对政府采购评审工作中有关问题的询问，配合采购人或者</w:t>
      </w:r>
      <w:r>
        <w:rPr>
          <w:rFonts w:hint="eastAsia" w:ascii="宋体" w:hAnsi="宋体"/>
          <w:color w:val="auto"/>
          <w:sz w:val="28"/>
          <w:szCs w:val="28"/>
          <w:lang w:eastAsia="zh-CN"/>
        </w:rPr>
        <w:t>崇</w:t>
      </w:r>
      <w:r>
        <w:rPr>
          <w:rFonts w:hint="eastAsia" w:ascii="宋体" w:hAnsi="宋体"/>
          <w:color w:val="auto"/>
          <w:sz w:val="28"/>
          <w:szCs w:val="28"/>
        </w:rPr>
        <w:t>公资交易中心答复投标人的询问、质疑，配合财政部门的投诉处理工作等事宜。</w:t>
      </w:r>
    </w:p>
    <w:p>
      <w:pPr>
        <w:widowControl w:val="0"/>
        <w:numPr>
          <w:ilvl w:val="0"/>
          <w:numId w:val="40"/>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法律、法规和规章规定的其他义务。</w:t>
      </w:r>
    </w:p>
    <w:p>
      <w:pPr>
        <w:pStyle w:val="5"/>
        <w:numPr>
          <w:ilvl w:val="1"/>
          <w:numId w:val="3"/>
        </w:numPr>
        <w:spacing w:before="0" w:after="0"/>
        <w:rPr>
          <w:color w:val="auto"/>
        </w:rPr>
      </w:pPr>
      <w:bookmarkStart w:id="207" w:name="_Toc1983"/>
      <w:r>
        <w:rPr>
          <w:rFonts w:hint="eastAsia"/>
          <w:color w:val="auto"/>
        </w:rPr>
        <w:t>评标委员会及其成员不得有下列行为：</w:t>
      </w:r>
      <w:bookmarkEnd w:id="207"/>
    </w:p>
    <w:p>
      <w:pPr>
        <w:tabs>
          <w:tab w:val="left" w:pos="1418"/>
        </w:tabs>
        <w:ind w:firstLine="560" w:firstLineChars="200"/>
        <w:rPr>
          <w:color w:val="auto"/>
          <w:sz w:val="28"/>
          <w:szCs w:val="28"/>
        </w:rPr>
      </w:pPr>
      <w:r>
        <w:rPr>
          <w:rFonts w:hint="eastAsia"/>
          <w:color w:val="auto"/>
          <w:sz w:val="28"/>
          <w:szCs w:val="28"/>
        </w:rPr>
        <w:t>（一）确定参与评标至评标结束前私自接触投标人；</w:t>
      </w:r>
    </w:p>
    <w:p>
      <w:pPr>
        <w:tabs>
          <w:tab w:val="left" w:pos="1418"/>
        </w:tabs>
        <w:ind w:firstLine="560" w:firstLineChars="200"/>
        <w:rPr>
          <w:color w:val="auto"/>
          <w:sz w:val="28"/>
          <w:szCs w:val="28"/>
        </w:rPr>
      </w:pPr>
      <w:r>
        <w:rPr>
          <w:rFonts w:hint="eastAsia"/>
          <w:color w:val="auto"/>
          <w:sz w:val="28"/>
          <w:szCs w:val="28"/>
        </w:rPr>
        <w:t>（二）接受投标人提出的与投标文件不一致的澄清或者说明，除招标文件明确可以澄清的除外；</w:t>
      </w:r>
    </w:p>
    <w:p>
      <w:pPr>
        <w:tabs>
          <w:tab w:val="left" w:pos="1418"/>
        </w:tabs>
        <w:ind w:firstLine="560" w:firstLineChars="200"/>
        <w:rPr>
          <w:color w:val="auto"/>
          <w:sz w:val="28"/>
          <w:szCs w:val="28"/>
        </w:rPr>
      </w:pPr>
      <w:r>
        <w:rPr>
          <w:rFonts w:hint="eastAsia"/>
          <w:color w:val="auto"/>
          <w:sz w:val="28"/>
          <w:szCs w:val="28"/>
        </w:rPr>
        <w:t>（三）违反评标纪律发表倾向性意见或者征询采购人的倾向性意见；</w:t>
      </w:r>
    </w:p>
    <w:p>
      <w:pPr>
        <w:tabs>
          <w:tab w:val="left" w:pos="1418"/>
        </w:tabs>
        <w:ind w:firstLine="560" w:firstLineChars="200"/>
        <w:rPr>
          <w:color w:val="auto"/>
          <w:sz w:val="28"/>
          <w:szCs w:val="28"/>
        </w:rPr>
      </w:pPr>
      <w:r>
        <w:rPr>
          <w:rFonts w:hint="eastAsia"/>
          <w:color w:val="auto"/>
          <w:sz w:val="28"/>
          <w:szCs w:val="28"/>
        </w:rPr>
        <w:t>（四）对需要专业判断的主观评审因素协商评分；</w:t>
      </w:r>
    </w:p>
    <w:p>
      <w:pPr>
        <w:tabs>
          <w:tab w:val="left" w:pos="1418"/>
        </w:tabs>
        <w:ind w:firstLine="560" w:firstLineChars="200"/>
        <w:rPr>
          <w:color w:val="auto"/>
          <w:sz w:val="28"/>
          <w:szCs w:val="28"/>
        </w:rPr>
      </w:pPr>
      <w:r>
        <w:rPr>
          <w:rFonts w:hint="eastAsia"/>
          <w:color w:val="auto"/>
          <w:sz w:val="28"/>
          <w:szCs w:val="28"/>
        </w:rPr>
        <w:t>（五）在评标过程中擅离职守，影响评标程序正常进行的；</w:t>
      </w:r>
    </w:p>
    <w:p>
      <w:pPr>
        <w:tabs>
          <w:tab w:val="left" w:pos="1276"/>
          <w:tab w:val="left" w:pos="1418"/>
        </w:tabs>
        <w:ind w:firstLine="560" w:firstLineChars="200"/>
        <w:rPr>
          <w:color w:val="auto"/>
          <w:sz w:val="28"/>
          <w:szCs w:val="28"/>
        </w:rPr>
      </w:pPr>
      <w:r>
        <w:rPr>
          <w:rFonts w:hint="eastAsia"/>
          <w:color w:val="auto"/>
          <w:sz w:val="28"/>
          <w:szCs w:val="28"/>
        </w:rPr>
        <w:t>（六）记录、复制或者带走任何评标资料；</w:t>
      </w:r>
    </w:p>
    <w:p>
      <w:pPr>
        <w:tabs>
          <w:tab w:val="left" w:pos="993"/>
          <w:tab w:val="left" w:pos="1276"/>
          <w:tab w:val="left" w:pos="1418"/>
        </w:tabs>
        <w:ind w:firstLine="560" w:firstLineChars="200"/>
        <w:rPr>
          <w:color w:val="auto"/>
          <w:sz w:val="28"/>
          <w:szCs w:val="28"/>
        </w:rPr>
      </w:pPr>
      <w:r>
        <w:rPr>
          <w:rFonts w:hint="eastAsia"/>
          <w:color w:val="auto"/>
          <w:sz w:val="28"/>
          <w:szCs w:val="28"/>
        </w:rPr>
        <w:t>（七）其他不遵守评标纪律的行为。</w:t>
      </w:r>
    </w:p>
    <w:p>
      <w:pPr>
        <w:tabs>
          <w:tab w:val="left" w:pos="1155"/>
        </w:tabs>
        <w:spacing w:line="360" w:lineRule="auto"/>
        <w:ind w:left="142" w:firstLine="565" w:firstLineChars="202"/>
        <w:rPr>
          <w:color w:val="auto"/>
          <w:sz w:val="28"/>
          <w:szCs w:val="28"/>
        </w:rPr>
      </w:pPr>
      <w:r>
        <w:rPr>
          <w:rFonts w:hint="eastAsia"/>
          <w:color w:val="auto"/>
          <w:sz w:val="28"/>
          <w:szCs w:val="28"/>
        </w:rPr>
        <w:t>评标委员会成员有前款第一至五项行为之一的，其评审意见无效，并不得获取评审劳务报酬和报销异地评审差旅费。</w:t>
      </w:r>
    </w:p>
    <w:p>
      <w:pPr>
        <w:pStyle w:val="5"/>
        <w:numPr>
          <w:ilvl w:val="1"/>
          <w:numId w:val="3"/>
        </w:numPr>
        <w:spacing w:before="0" w:after="0"/>
        <w:rPr>
          <w:color w:val="auto"/>
        </w:rPr>
      </w:pPr>
      <w:bookmarkStart w:id="208" w:name="_Toc494464930"/>
      <w:bookmarkStart w:id="209" w:name="_Toc17910"/>
      <w:r>
        <w:rPr>
          <w:rFonts w:hint="eastAsia"/>
          <w:color w:val="auto"/>
        </w:rPr>
        <w:t>评审专家在政府采购活动中应当遵守以下工作纪律</w:t>
      </w:r>
      <w:bookmarkEnd w:id="208"/>
      <w:bookmarkEnd w:id="209"/>
    </w:p>
    <w:p>
      <w:pPr>
        <w:widowControl w:val="0"/>
        <w:numPr>
          <w:ilvl w:val="0"/>
          <w:numId w:val="41"/>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遵行《政府采购法》第十二条和《政府采购法实施条例》第九条及政府采购相关法律法规关于回避的规定。</w:t>
      </w:r>
    </w:p>
    <w:p>
      <w:pPr>
        <w:widowControl w:val="0"/>
        <w:numPr>
          <w:ilvl w:val="0"/>
          <w:numId w:val="41"/>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应邀按时参加评审和咨询活动，遵守评标区管理规定。</w:t>
      </w:r>
    </w:p>
    <w:p>
      <w:pPr>
        <w:widowControl w:val="0"/>
        <w:numPr>
          <w:ilvl w:val="0"/>
          <w:numId w:val="41"/>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进入评标区之前应将所有的通信设备存入</w:t>
      </w:r>
      <w:r>
        <w:rPr>
          <w:rFonts w:hint="eastAsia" w:ascii="宋体" w:hAnsi="宋体"/>
          <w:color w:val="auto"/>
          <w:sz w:val="28"/>
          <w:szCs w:val="28"/>
          <w:lang w:eastAsia="zh-CN"/>
        </w:rPr>
        <w:t>崇</w:t>
      </w:r>
      <w:r>
        <w:rPr>
          <w:rFonts w:hint="eastAsia" w:ascii="宋体" w:hAnsi="宋体"/>
          <w:color w:val="auto"/>
          <w:sz w:val="28"/>
          <w:szCs w:val="28"/>
        </w:rPr>
        <w:t>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cs="Arial"/>
          <w:color w:val="auto"/>
          <w:sz w:val="28"/>
          <w:szCs w:val="28"/>
        </w:rPr>
        <w:t>市公资交易中心</w:t>
      </w:r>
      <w:r>
        <w:rPr>
          <w:rFonts w:hint="eastAsia" w:ascii="宋体" w:hAnsi="宋体"/>
          <w:color w:val="auto"/>
          <w:sz w:val="28"/>
          <w:szCs w:val="28"/>
        </w:rPr>
        <w:t>，不得私自转托他人。</w:t>
      </w:r>
    </w:p>
    <w:p>
      <w:pPr>
        <w:widowControl w:val="0"/>
        <w:numPr>
          <w:ilvl w:val="0"/>
          <w:numId w:val="41"/>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不得参加与自己有利害关系的政府采购项目的评审活动。对与自己有利害关系的评审项目，如受到邀请，应主动提出回避。财政部门、采购人或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也可要求该评审专家回避。</w:t>
      </w:r>
    </w:p>
    <w:p>
      <w:pPr>
        <w:widowControl w:val="0"/>
        <w:numPr>
          <w:ilvl w:val="0"/>
          <w:numId w:val="41"/>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评审过程中关闭通讯设备，不得与外界联系。因发生不可预见情况，确实需要与外界联系的，应告知评标区值守人员，使用评标区内由</w:t>
      </w:r>
      <w:r>
        <w:rPr>
          <w:rFonts w:hint="eastAsia" w:ascii="宋体" w:hAnsi="宋体"/>
          <w:color w:val="auto"/>
          <w:sz w:val="28"/>
          <w:szCs w:val="28"/>
          <w:lang w:eastAsia="zh-CN"/>
        </w:rPr>
        <w:t>崇</w:t>
      </w:r>
      <w:r>
        <w:rPr>
          <w:rFonts w:hint="eastAsia" w:ascii="宋体" w:hAnsi="宋体"/>
          <w:color w:val="auto"/>
          <w:sz w:val="28"/>
          <w:szCs w:val="28"/>
        </w:rPr>
        <w:t>公资交易中心提供的通信设备，在监督人员监督之下办理。</w:t>
      </w:r>
    </w:p>
    <w:p>
      <w:pPr>
        <w:widowControl w:val="0"/>
        <w:numPr>
          <w:ilvl w:val="0"/>
          <w:numId w:val="41"/>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widowControl w:val="0"/>
        <w:numPr>
          <w:ilvl w:val="0"/>
          <w:numId w:val="41"/>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在评标过程中和评标结束后，不得记录、复制或带走任何评标资料，除因规定的义务外，不得向外界透露评标内容。</w:t>
      </w:r>
    </w:p>
    <w:p>
      <w:pPr>
        <w:widowControl w:val="0"/>
        <w:numPr>
          <w:ilvl w:val="0"/>
          <w:numId w:val="41"/>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服从评标现场</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的现场秩序管理，接受评标现场监督人员的合法监督。</w:t>
      </w:r>
    </w:p>
    <w:p>
      <w:pPr>
        <w:widowControl w:val="0"/>
        <w:numPr>
          <w:ilvl w:val="0"/>
          <w:numId w:val="41"/>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遵守有关廉洁自律规定，不得私下接触投标人，不得收受投标人及有关业务单位和个人的财物或好处，不得接受采购组织单位的请托。</w:t>
      </w:r>
    </w:p>
    <w:p>
      <w:pPr>
        <w:widowControl w:val="0"/>
        <w:numPr>
          <w:ilvl w:val="0"/>
          <w:numId w:val="41"/>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在咨询工作中，严格执行国家产业政策和产品标准，认真听取咨询方的合理要求，提出科学合理的、无倾向性和歧视性的咨询方案，并对所提出的意见和建议承担个人责任。</w:t>
      </w:r>
    </w:p>
    <w:p>
      <w:pPr>
        <w:widowControl w:val="0"/>
        <w:numPr>
          <w:ilvl w:val="0"/>
          <w:numId w:val="41"/>
        </w:numPr>
        <w:tabs>
          <w:tab w:val="left" w:pos="1134"/>
          <w:tab w:val="left" w:pos="1418"/>
        </w:tabs>
        <w:spacing w:line="580" w:lineRule="exact"/>
        <w:ind w:left="0" w:firstLine="527"/>
        <w:jc w:val="both"/>
        <w:rPr>
          <w:rFonts w:ascii="宋体" w:hAnsi="宋体"/>
          <w:color w:val="auto"/>
          <w:sz w:val="28"/>
          <w:szCs w:val="28"/>
        </w:rPr>
      </w:pPr>
      <w:r>
        <w:rPr>
          <w:rFonts w:hint="eastAsia" w:ascii="宋体" w:hAnsi="宋体"/>
          <w:color w:val="auto"/>
          <w:sz w:val="28"/>
          <w:szCs w:val="28"/>
        </w:rPr>
        <w:t>有关部门（机构）制定的其他评审工作纪律。</w:t>
      </w:r>
    </w:p>
    <w:p>
      <w:pPr>
        <w:widowControl w:val="0"/>
        <w:tabs>
          <w:tab w:val="left" w:pos="1134"/>
          <w:tab w:val="left" w:pos="1418"/>
        </w:tabs>
        <w:spacing w:line="580" w:lineRule="exact"/>
        <w:jc w:val="both"/>
        <w:rPr>
          <w:rFonts w:ascii="宋体" w:hAnsi="宋体"/>
          <w:color w:val="auto"/>
          <w:sz w:val="28"/>
          <w:szCs w:val="28"/>
        </w:rPr>
      </w:pPr>
    </w:p>
    <w:p>
      <w:pPr>
        <w:pStyle w:val="15"/>
        <w:rPr>
          <w:rFonts w:ascii="宋体" w:hAnsi="宋体"/>
          <w:color w:val="auto"/>
          <w:sz w:val="28"/>
          <w:szCs w:val="28"/>
        </w:rPr>
      </w:pPr>
    </w:p>
    <w:bookmarkEnd w:id="0"/>
    <w:bookmarkEnd w:id="1"/>
    <w:bookmarkEnd w:id="2"/>
    <w:bookmarkEnd w:id="3"/>
    <w:p>
      <w:pPr>
        <w:rPr>
          <w:color w:val="auto"/>
        </w:rPr>
      </w:pPr>
      <w:r>
        <w:rPr>
          <w:rFonts w:hint="eastAsia"/>
          <w:color w:val="auto"/>
        </w:rPr>
        <w:br w:type="page"/>
      </w:r>
    </w:p>
    <w:p>
      <w:pPr>
        <w:pStyle w:val="4"/>
        <w:numPr>
          <w:ilvl w:val="0"/>
          <w:numId w:val="3"/>
        </w:numPr>
        <w:spacing w:before="0" w:after="0" w:line="360" w:lineRule="auto"/>
        <w:rPr>
          <w:color w:val="auto"/>
        </w:rPr>
      </w:pPr>
      <w:bookmarkStart w:id="210" w:name="_Toc28031"/>
      <w:r>
        <w:rPr>
          <w:rFonts w:hint="eastAsia"/>
          <w:color w:val="auto"/>
        </w:rPr>
        <w:t>拟签订合同文本</w:t>
      </w:r>
      <w:bookmarkEnd w:id="210"/>
    </w:p>
    <w:p>
      <w:pPr>
        <w:pStyle w:val="2"/>
        <w:jc w:val="center"/>
        <w:outlineLvl w:val="9"/>
        <w:rPr>
          <w:color w:val="auto"/>
        </w:rPr>
      </w:pPr>
      <w:r>
        <w:rPr>
          <w:rFonts w:hint="eastAsia" w:hAnsi="宋体" w:cs="宋体"/>
          <w:b/>
          <w:color w:val="auto"/>
          <w:sz w:val="32"/>
        </w:rPr>
        <w:t>政府采购合同（</w:t>
      </w:r>
      <w:r>
        <w:rPr>
          <w:rFonts w:hint="eastAsia" w:hAnsi="宋体" w:cs="宋体"/>
          <w:b/>
          <w:color w:val="auto"/>
          <w:sz w:val="32"/>
          <w:lang w:eastAsia="zh-CN"/>
        </w:rPr>
        <w:t>样本</w:t>
      </w:r>
      <w:r>
        <w:rPr>
          <w:rFonts w:hint="eastAsia" w:hAnsi="宋体" w:cs="宋体"/>
          <w:b/>
          <w:color w:val="auto"/>
          <w:sz w:val="32"/>
        </w:rPr>
        <w:t>）</w:t>
      </w:r>
    </w:p>
    <w:p>
      <w:pPr>
        <w:outlineLvl w:val="9"/>
        <w:rPr>
          <w:rFonts w:ascii="宋体" w:hAnsi="宋体"/>
          <w:color w:val="auto"/>
          <w:sz w:val="24"/>
        </w:rPr>
      </w:pPr>
      <w:bookmarkStart w:id="211" w:name="_Toc5030055"/>
      <w:bookmarkStart w:id="212" w:name="_Toc15049284"/>
      <w:bookmarkStart w:id="213" w:name="_Toc15047499"/>
      <w:bookmarkStart w:id="214" w:name="_Toc15048431"/>
      <w:bookmarkStart w:id="215" w:name="_Toc217446107"/>
      <w:r>
        <w:rPr>
          <w:rFonts w:hint="eastAsia" w:ascii="宋体" w:hAnsi="宋体"/>
          <w:color w:val="auto"/>
          <w:sz w:val="24"/>
        </w:rPr>
        <w:t>（仅为样例，请根据招标文件、投标文件和其他要求进行拟定）</w:t>
      </w:r>
    </w:p>
    <w:p>
      <w:pPr>
        <w:widowControl/>
        <w:jc w:val="left"/>
        <w:outlineLvl w:val="9"/>
        <w:rPr>
          <w:color w:val="auto"/>
        </w:rPr>
      </w:pPr>
    </w:p>
    <w:bookmarkEnd w:id="211"/>
    <w:bookmarkEnd w:id="212"/>
    <w:bookmarkEnd w:id="213"/>
    <w:bookmarkEnd w:id="214"/>
    <w:bookmarkEnd w:id="215"/>
    <w:p>
      <w:pPr>
        <w:spacing w:line="500" w:lineRule="exac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甲方（买方）：崇州市教育局事业保障服务中心</w:t>
      </w:r>
    </w:p>
    <w:p>
      <w:pPr>
        <w:spacing w:line="500" w:lineRule="exac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乙方（卖方）：</w:t>
      </w:r>
    </w:p>
    <w:p>
      <w:pPr>
        <w:spacing w:line="5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根据《中华人民共和国合同法》、《政府采购法》的规定，乙方在2021年度崇州市学校大宗食品原料政府集中公开招标中成为中标人。现经甲、乙双方自愿平等、协商一致，达成如下协议：</w:t>
      </w:r>
    </w:p>
    <w:p>
      <w:pPr>
        <w:spacing w:line="5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第一条  商品名称：冷鲜猪肉及其它家禽、家畜类冷鲜肉制品。</w:t>
      </w:r>
    </w:p>
    <w:p>
      <w:pPr>
        <w:spacing w:line="5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第二条  执行标准</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冷鲜猪肉质量符合：</w:t>
      </w:r>
      <w:r>
        <w:rPr>
          <w:rFonts w:hint="eastAsia" w:asciiTheme="minorEastAsia" w:hAnsiTheme="minorEastAsia" w:eastAsiaTheme="minorEastAsia" w:cstheme="minorEastAsia"/>
          <w:b/>
          <w:sz w:val="28"/>
          <w:szCs w:val="28"/>
        </w:rPr>
        <w:t>GB9959.1《鲜、冻片猪肉》、GB/T9959.2《分割鲜冻猪瘦肉》、GB2707《食品安全国家标准鲜（冻）畜、禽产品》、GB2763《食品安全国家标准食品中农药最大残留限量》、GB2762《食品安全国家标准食品中污染物限量》</w:t>
      </w:r>
      <w:r>
        <w:rPr>
          <w:rFonts w:hint="eastAsia" w:asciiTheme="minorEastAsia" w:hAnsiTheme="minorEastAsia" w:eastAsiaTheme="minorEastAsia" w:cstheme="minorEastAsia"/>
          <w:sz w:val="28"/>
          <w:szCs w:val="28"/>
        </w:rPr>
        <w:t>（出具投标产品近一年相应的检测报告）、</w:t>
      </w:r>
      <w:r>
        <w:rPr>
          <w:rFonts w:hint="eastAsia" w:asciiTheme="minorEastAsia" w:hAnsiTheme="minorEastAsia" w:eastAsiaTheme="minorEastAsia" w:cstheme="minorEastAsia"/>
          <w:b/>
          <w:sz w:val="28"/>
          <w:szCs w:val="28"/>
        </w:rPr>
        <w:t>具备《动物检验检疫章》《肉品品质检验合格章》及追溯体系芯片或票据。</w:t>
      </w:r>
    </w:p>
    <w:p>
      <w:pPr>
        <w:spacing w:line="5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第三条  商品价格及供应送货点</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商品价格应以乙方投标文件以及中标通知书为准。折扣率为   %（第    送货点）。</w:t>
      </w:r>
    </w:p>
    <w:p>
      <w:pPr>
        <w:spacing w:line="5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第四条  配送办法</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甲方应于每天下午5点前将次日所需冷鲜肉的等级、用量通过成都市学校食堂食品溯源平台报给乙方，乙方应在成都市学校食堂食品溯源平台上接收，乙方应将所需食品在当天8点前将冷鲜肉送达甲方食堂，具体到达时间甲乙双方商议。乙方配送的车辆应为专用冷藏车，且有统一的配送标志。配送的专用车辆凭甲方核发的专用通行证进入学校，新冠病毒防疫期间按防疫要求执行。运输费由乙方承担。乙方应承担交货前后的一切交通安全风险责任。甲方临时要求乙方单独供货时，运输费用由乙方承担。</w:t>
      </w:r>
    </w:p>
    <w:p>
      <w:pPr>
        <w:spacing w:line="5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第五条  验收</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乙方向甲方提供的冷鲜猪肉必须有《肉品品质检验合格章》、《动物检疫合格章》及追溯体系芯片刷卡记录。同时向甲方提供《动物检疫合格证明》以及市市场监督管理局要求的相关票据。</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送货时由甲乙双方指定人员按照本协议约定的标准现场验收，验收后在送货发票和验收记载册上签字确认。</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乙方必须使用机打送货单据清楚填写冷鲜肉的品种、等级、数量、单价、总价；未按要求填写的，甲方人员有权拒绝签字收货。</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乙方在开学前必须将有效的资质、三个月内的检验报告送到甲方收货学校。并同时送教育事业保障服务中心一份。</w:t>
      </w:r>
    </w:p>
    <w:p>
      <w:pPr>
        <w:spacing w:line="5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第六条  质量与检测要求</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乙方应严把冷鲜猪肉质量关，出厂前应对淋巴、脓包、毛体等要彻底清除干净，严格按规范包装，否则，甲方人员有权拒收。甲、乙双方对所供冷鲜肉质量有争议时，甲方应及时与乙方沟通，并及时通知教育事业保障服务中心，同时作好质量争议记录。若对质量分歧较大需要进行检测时，应需甲、乙双方在场，由教育事业保障服务中心委托质监部门进行抽样检测。当所检测的冷鲜肉经过质检合格时，及合同期内抽检合格的检测费用由乙方承担；所抽检批次的冷鲜肉不合格时，按不合格产品处理。每出现一次质检不合格（含质检部门抽检不合格），扣减保证金的叁万元作为对学校的补偿。若出现两次（含两次）以上不合格情况时，则甲方有权解除合同，并可要求乙方承担拾万元的违约金。当地方市场监督管理局对学校配送食品抽检不合格进行处罚时，一切费用由乙方全额承担。因乙方所供冷鲜猪肉不合格给甲方造成的损失，乙方应承担全部责任。</w:t>
      </w:r>
    </w:p>
    <w:p>
      <w:pPr>
        <w:spacing w:line="5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第七条  结算与付款</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每月结算一次，按甲方确定的当月执行单价和一个月的供货总量结算货款。结算时，乙方应提供甲方收货人签字确认的机打送货单到崇州市教育事业保障服务中心复核，经甲方校长签字后，于次月五个工作日办完相关手续后，15个工作日内由甲方将货款转账支付到乙方指定账户，节假日顺延。2021年12月的货款，必须于当月15日前办齐相关手续到崇州市教育事业保障服务中心复核，当月20日前转账完毕。在每次付款前，乙方应向甲方出具等额的纳税发票，否则甲方有权拒绝支付货款。</w:t>
      </w:r>
    </w:p>
    <w:p>
      <w:pPr>
        <w:spacing w:line="5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第八条  履约保证金</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乙方自愿按《崇州市学校大宗食品原料供应商定点采购招投标文件》和崇财发【2019】34号文的规定向崇州市教育局交纳拾万元履约保证金，并在合同期间保证金总额保持不变，当被扣减后，乙方应在五个工作日内予补充到位。履约保证金在本合同履行期届满后，如未发生质保问题，由甲方无息返还给乙方。</w:t>
      </w:r>
    </w:p>
    <w:p>
      <w:pPr>
        <w:spacing w:line="5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第九条  违约责任</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（1）乙方因故对货物数量有调整不能及时供货，需提前一日以书面形式通知甲方，否则甲方有权每次收取乙方违约金伍千元，超过3次的有权与其解除本合同，且履约保证金不予退还。</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凡出现乙方向学校销售注水猪肉、病猪肉、母猪肉、病（死）家禽等伪劣或过期变质食品原料等行为的，一经查实，甲方有权拒收或退货外,甲方有权不予退还履约保证金，有权解除本合同，且乙方不得再参与投标，由乙方承担由此产生的所有法律责任。</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（3）因商品质量问题引发的一切法律、经济责任，经国家有关部门认定属乙方责任的，由乙方负全责；因甲方保存不当或加工中出现的问题而引发的事故，由甲方负全责。</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甲方所需冷鲜肉必须在乙方公司或投标文件中产品制造商公司内生产屠宰、分割提供，乙方不得在本公司或投标文件中产品制造商公司以外生产或收购冷鲜肉配送给学校，否则，一经查实，甲方不予退还履约保证金，同时取消乙方配送资格。甲方有权解除合同。乙方不得参与崇州市学校大宗食品投标。</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（5）如因乙方中途终止合同，拒绝向甲方供货，则乙方应承担违约责任，并向甲方支付违约金壹拾万元。如因甲方中途无故终止合同，拒收乙方的货物，则甲方应承担违约责任，并向乙方支付违约金贰万元。</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（6）乙方迟延送达冷鲜肉至甲方食堂的，乙方应承担迟延履行的违约责任，每迟延一次向甲方支付迟延履行违约金伍千元，迟延期限超过三日的，甲方有权解除本合同，且履约保证金不予退还。</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（7）甲方一旦发现乙方将资质出借给他人，由他人来履行该合同的，甲方有权解除本合同，由此给乙方造成损失由乙方自行承担。</w:t>
      </w:r>
    </w:p>
    <w:p>
      <w:pPr>
        <w:spacing w:line="600" w:lineRule="exact"/>
        <w:ind w:firstLine="562" w:firstLineChars="20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8）乙方向学校（园）提供有安全隐患的食品（主要指食品外观、气味等）时，学校（园）有权拒收该食品，乙方须及时更换，同时向学校（园）支付违约金壹万元，并被崇州市教育事业保障服务中心约谈一次。约谈次数达到2次者，崇州市教育事业保障服务中心有权与中标企业解除合同，且履约保证金不予退还。</w:t>
      </w:r>
    </w:p>
    <w:p>
      <w:pPr>
        <w:spacing w:line="600" w:lineRule="exact"/>
        <w:ind w:firstLine="562" w:firstLineChars="20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（9）非洲猪瘟防控期间，乙方应做好保供的相关工作，成都市外企业，如遇外地冷鲜猪肉不准进入成都市，乙方应协调成都市内合作企业做好保供工作。</w:t>
      </w:r>
    </w:p>
    <w:p>
      <w:pPr>
        <w:spacing w:line="5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第十条  配送管理</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乙方应向学校提供《肉品品质检验合格章》、《动物检疫合格章》及追溯体系芯片刷卡并在每学期送货前的两周内将国家质监部门抽检的检测报告送交教育事业保障服务中心。若未按时送达检测报告的，教育事业保障服务中心有权委托质检部门对所送冷鲜肉进行抽检，检测费用由乙方承担。</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（2）乙方应将每批次的检测报告随货交到所配送的学校（园）。</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（3）乙方应配合甲方正确使用成都市学校食品溯源平台。乙方应完成各校（园）每月正常使用不少于15次（天）。未完成正常使用次（天）数，每有一次（天）向甲方支付违约金壹佰元。</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教育事业保障服务中心有权对签约企业和学校执行合同情况进行检查、监督；有权对配送企业生产场所和所供食品进行不定期抽检（抽检费用由乙方全部承担），抽检不合格按本合同第6条不合格产品处理。合同期内抽测合格时，抽检费用由乙方承担。</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（5）《崇州市学校大宗食品原料定点采购招标文件》作为合同的附件，其中涉及商品质量、价格等与本合同相关的规定，与本合同不一致的，以本合同为准。</w:t>
      </w:r>
    </w:p>
    <w:p>
      <w:pPr>
        <w:spacing w:line="5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第十一条  甲、乙双方签订本合同的前提条件为：</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1、乙方向甲方已交纳本合同约定的保证金。</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2、乙方已为师生购买一年食品安全专项责任险，每次赔偿金额不少于一千万元的保险。（保险金额不低于1000万元）。</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第十二条  该合同期限从2021年8月至2022年7月。</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第十三条  本合同未作约定的，以招投标文件确定的条件执行。</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第十四条  其它未尽事宜双方协商解决，并将协商事宜书面交教育事业保障服务中心存档，若本合同发生争议在甲方所在地人民法院解决。</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本合同一式六份。甲方执三份，乙方一份，财政局一份，政府交易中心一份。</w:t>
      </w:r>
    </w:p>
    <w:p>
      <w:pPr>
        <w:spacing w:line="600" w:lineRule="exact"/>
        <w:ind w:firstLine="560" w:firstLineChars="200"/>
        <w:rPr>
          <w:rFonts w:hint="eastAsia" w:asciiTheme="minorEastAsia" w:hAnsiTheme="minorEastAsia" w:eastAsiaTheme="minorEastAsia" w:cstheme="minorEastAsia"/>
          <w:sz w:val="28"/>
          <w:szCs w:val="28"/>
        </w:rPr>
      </w:pP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甲方：（盖章）               法定代表人：（签字）</w:t>
      </w:r>
    </w:p>
    <w:p>
      <w:pPr>
        <w:spacing w:line="600" w:lineRule="exact"/>
        <w:ind w:firstLine="560" w:firstLineChars="200"/>
        <w:rPr>
          <w:rFonts w:hint="eastAsia" w:asciiTheme="minorEastAsia" w:hAnsiTheme="minorEastAsia" w:eastAsiaTheme="minorEastAsia" w:cstheme="minorEastAsia"/>
          <w:sz w:val="28"/>
          <w:szCs w:val="28"/>
        </w:rPr>
      </w:pP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乙方：（盖章）               法定代表人：（签字）</w:t>
      </w:r>
    </w:p>
    <w:p>
      <w:pPr>
        <w:spacing w:line="600" w:lineRule="exact"/>
        <w:ind w:firstLine="560" w:firstLineChars="200"/>
        <w:rPr>
          <w:rFonts w:hint="eastAsia" w:asciiTheme="minorEastAsia" w:hAnsiTheme="minorEastAsia" w:eastAsiaTheme="minorEastAsia" w:cstheme="minorEastAsia"/>
          <w:sz w:val="28"/>
          <w:szCs w:val="28"/>
        </w:rPr>
      </w:pPr>
    </w:p>
    <w:p>
      <w:pPr>
        <w:spacing w:line="600" w:lineRule="exact"/>
        <w:ind w:firstLine="560" w:firstLineChars="200"/>
        <w:jc w:val="righ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签约时间：2021年8月26日</w:t>
      </w:r>
    </w:p>
    <w:p>
      <w:pPr>
        <w:rPr>
          <w:b/>
          <w:color w:val="auto"/>
        </w:rPr>
      </w:pPr>
    </w:p>
    <w:p>
      <w:pPr>
        <w:rPr>
          <w:rFonts w:hint="eastAsia" w:ascii="宋体" w:hAnsi="宋体" w:cs="Tahoma"/>
          <w:b/>
          <w:color w:val="auto"/>
          <w:sz w:val="30"/>
          <w:szCs w:val="30"/>
        </w:rPr>
      </w:pPr>
      <w:r>
        <w:rPr>
          <w:rFonts w:hint="eastAsia" w:ascii="宋体" w:hAnsi="宋体" w:cs="Tahoma"/>
          <w:b/>
          <w:color w:val="auto"/>
          <w:sz w:val="30"/>
          <w:szCs w:val="30"/>
        </w:rPr>
        <w:br w:type="page"/>
      </w:r>
    </w:p>
    <w:p>
      <w:pPr>
        <w:rPr>
          <w:color w:val="auto"/>
        </w:rPr>
      </w:pPr>
      <w:r>
        <w:rPr>
          <w:rFonts w:hint="eastAsia" w:ascii="宋体" w:hAnsi="宋体" w:cs="Tahoma"/>
          <w:b/>
          <w:color w:val="auto"/>
          <w:sz w:val="30"/>
          <w:szCs w:val="30"/>
        </w:rPr>
        <w:t>附件</w:t>
      </w:r>
      <w:r>
        <w:rPr>
          <w:rFonts w:hint="eastAsia" w:ascii="宋体" w:hAnsi="宋体" w:cs="Tahoma"/>
          <w:b/>
          <w:color w:val="auto"/>
          <w:sz w:val="30"/>
          <w:szCs w:val="30"/>
          <w:lang w:eastAsia="zh-CN"/>
        </w:rPr>
        <w:t>一</w:t>
      </w:r>
      <w:r>
        <w:rPr>
          <w:rFonts w:hint="eastAsia" w:ascii="宋体" w:hAnsi="宋体" w:cs="Tahoma"/>
          <w:b/>
          <w:color w:val="auto"/>
          <w:sz w:val="30"/>
          <w:szCs w:val="30"/>
        </w:rPr>
        <w:t>：</w:t>
      </w:r>
    </w:p>
    <w:p>
      <w:pPr>
        <w:rPr>
          <w:color w:val="auto"/>
        </w:rPr>
      </w:pPr>
      <w:r>
        <w:rPr>
          <w:color w:val="auto"/>
        </w:rPr>
        <w:drawing>
          <wp:inline distT="0" distB="0" distL="0" distR="0">
            <wp:extent cx="5276850" cy="74580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485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6850" cy="7448550"/>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p>
    <w:p>
      <w:pPr>
        <w:rPr>
          <w:color w:val="auto"/>
        </w:rPr>
      </w:pPr>
      <w:r>
        <w:rPr>
          <w:color w:val="auto"/>
        </w:rP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p>
    <w:p>
      <w:pPr>
        <w:rPr>
          <w:color w:val="auto"/>
        </w:rPr>
      </w:pPr>
      <w:r>
        <w:rPr>
          <w:color w:val="auto"/>
        </w:rPr>
        <w:br w:type="page"/>
      </w:r>
    </w:p>
    <w:p>
      <w:pPr>
        <w:pStyle w:val="31"/>
        <w:spacing w:line="440" w:lineRule="exact"/>
        <w:rPr>
          <w:rFonts w:hint="eastAsia" w:ascii="宋体" w:hAnsi="宋体" w:cs="宋体"/>
          <w:b/>
          <w:bCs/>
          <w:color w:val="auto"/>
          <w:kern w:val="2"/>
          <w:sz w:val="36"/>
          <w:szCs w:val="36"/>
          <w:lang w:val="en-US" w:eastAsia="zh-CN"/>
        </w:rPr>
      </w:pPr>
      <w:r>
        <w:rPr>
          <w:rFonts w:hint="eastAsia" w:ascii="宋体" w:hAnsi="宋体" w:cs="宋体"/>
          <w:b/>
          <w:bCs/>
          <w:color w:val="auto"/>
          <w:kern w:val="2"/>
          <w:sz w:val="36"/>
          <w:szCs w:val="36"/>
          <w:lang w:eastAsia="zh-CN"/>
        </w:rPr>
        <w:t>附件二：</w:t>
      </w:r>
    </w:p>
    <w:p>
      <w:pPr>
        <w:pStyle w:val="31"/>
        <w:spacing w:line="440" w:lineRule="exact"/>
        <w:rPr>
          <w:rFonts w:hint="eastAsia" w:ascii="宋体" w:hAnsi="宋体" w:cs="宋体"/>
          <w:color w:val="auto"/>
          <w:kern w:val="2"/>
          <w:sz w:val="32"/>
          <w:szCs w:val="32"/>
          <w:lang w:eastAsia="zh-CN"/>
        </w:rPr>
      </w:pPr>
    </w:p>
    <w:p>
      <w:pPr>
        <w:jc w:val="center"/>
        <w:rPr>
          <w:b/>
          <w:color w:val="auto"/>
          <w:sz w:val="44"/>
          <w:szCs w:val="44"/>
        </w:rPr>
      </w:pPr>
      <w:r>
        <w:rPr>
          <w:rFonts w:hint="eastAsia"/>
          <w:b/>
          <w:color w:val="auto"/>
          <w:sz w:val="44"/>
          <w:szCs w:val="44"/>
        </w:rPr>
        <w:t>崇州市级政府采购信用融资信息一览表</w:t>
      </w:r>
    </w:p>
    <w:p>
      <w:pPr>
        <w:rPr>
          <w:color w:val="auto"/>
        </w:rPr>
      </w:pPr>
    </w:p>
    <w:p>
      <w:pPr>
        <w:ind w:firstLine="480" w:firstLineChars="200"/>
        <w:rPr>
          <w:color w:val="auto"/>
        </w:rPr>
      </w:pPr>
      <w:r>
        <w:rPr>
          <w:rFonts w:hint="eastAsia"/>
          <w:color w:val="auto"/>
        </w:rPr>
        <w:t>为贯彻落实中央、省、成都市关于支持民营经济健康发展相关精神和政府采购支持中小企业发展政策，有效缓解中小企业融资难、融资贵问题，支持中小企业参与政府采购活动，促进中小企业发展，以下银行开展崇州市本级“政采贷”业务工作。</w:t>
      </w:r>
    </w:p>
    <w:p>
      <w:pPr>
        <w:rPr>
          <w:color w:val="auto"/>
        </w:rPr>
      </w:pPr>
    </w:p>
    <w:tbl>
      <w:tblPr>
        <w:tblStyle w:val="17"/>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2782"/>
        <w:gridCol w:w="5473"/>
        <w:gridCol w:w="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530" w:hRule="atLeast"/>
        </w:trPr>
        <w:tc>
          <w:tcPr>
            <w:tcW w:w="999" w:type="dxa"/>
            <w:noWrap w:val="0"/>
            <w:vAlign w:val="center"/>
          </w:tcPr>
          <w:p>
            <w:pPr>
              <w:widowControl w:val="0"/>
              <w:jc w:val="center"/>
              <w:rPr>
                <w:color w:val="auto"/>
              </w:rPr>
            </w:pPr>
            <w:r>
              <w:rPr>
                <w:rFonts w:hint="eastAsia"/>
                <w:color w:val="auto"/>
              </w:rPr>
              <w:t>银行名称</w:t>
            </w:r>
          </w:p>
        </w:tc>
        <w:tc>
          <w:tcPr>
            <w:tcW w:w="2782" w:type="dxa"/>
            <w:noWrap w:val="0"/>
            <w:vAlign w:val="center"/>
          </w:tcPr>
          <w:p>
            <w:pPr>
              <w:widowControl w:val="0"/>
              <w:jc w:val="center"/>
              <w:rPr>
                <w:color w:val="auto"/>
              </w:rPr>
            </w:pPr>
            <w:r>
              <w:rPr>
                <w:rFonts w:hint="eastAsia"/>
                <w:color w:val="auto"/>
              </w:rPr>
              <w:t>联系人及方式</w:t>
            </w:r>
          </w:p>
        </w:tc>
        <w:tc>
          <w:tcPr>
            <w:tcW w:w="5473" w:type="dxa"/>
            <w:noWrap w:val="0"/>
            <w:vAlign w:val="center"/>
          </w:tcPr>
          <w:p>
            <w:pPr>
              <w:widowControl w:val="0"/>
              <w:jc w:val="center"/>
              <w:rPr>
                <w:color w:val="auto"/>
              </w:rPr>
            </w:pPr>
            <w:r>
              <w:rPr>
                <w:rFonts w:hint="eastAsia"/>
                <w:color w:val="auto"/>
              </w:rPr>
              <w:t>融资政策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center"/>
              <w:rPr>
                <w:color w:val="auto"/>
              </w:rPr>
            </w:pPr>
            <w:r>
              <w:rPr>
                <w:rFonts w:hint="eastAsia"/>
                <w:color w:val="auto"/>
              </w:rPr>
              <w:t>成都农商银行崇州支行</w:t>
            </w:r>
          </w:p>
        </w:tc>
        <w:tc>
          <w:tcPr>
            <w:tcW w:w="2782" w:type="dxa"/>
            <w:noWrap w:val="0"/>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业务部客户经理  任艳菊 13881851255</w:t>
            </w:r>
          </w:p>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业务部客户经理  骆晓峰 13551850363</w:t>
            </w:r>
          </w:p>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业务部    经理  </w:t>
            </w:r>
            <w:r>
              <w:rPr>
                <w:rFonts w:hint="eastAsia" w:ascii="宋体" w:hAnsi="宋体" w:eastAsia="宋体" w:cs="宋体"/>
                <w:color w:val="auto"/>
                <w:sz w:val="21"/>
                <w:szCs w:val="21"/>
                <w:lang w:val="en-US" w:eastAsia="zh-CN"/>
              </w:rPr>
              <w:t>任义民</w:t>
            </w:r>
            <w:r>
              <w:rPr>
                <w:rFonts w:hint="eastAsia" w:ascii="宋体" w:hAnsi="宋体" w:eastAsia="宋体" w:cs="宋体"/>
                <w:color w:val="auto"/>
                <w:sz w:val="21"/>
                <w:szCs w:val="21"/>
              </w:rPr>
              <w:t>13438190630</w:t>
            </w:r>
          </w:p>
          <w:p>
            <w:pPr>
              <w:pStyle w:val="32"/>
              <w:widowControl w:val="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分管行长  杨峰铧</w:t>
            </w:r>
          </w:p>
          <w:p>
            <w:pPr>
              <w:pStyle w:val="31"/>
              <w:widowControl w:val="0"/>
              <w:ind w:firstLine="630" w:firstLineChars="300"/>
              <w:jc w:val="both"/>
              <w:rPr>
                <w:rFonts w:hint="default"/>
                <w:color w:val="auto"/>
                <w:kern w:val="0"/>
                <w:lang w:val="en-US"/>
              </w:rPr>
            </w:pPr>
            <w:r>
              <w:rPr>
                <w:rFonts w:hint="eastAsia" w:ascii="宋体" w:hAnsi="宋体" w:eastAsia="宋体" w:cs="宋体"/>
                <w:color w:val="auto"/>
                <w:kern w:val="0"/>
                <w:sz w:val="21"/>
                <w:szCs w:val="21"/>
                <w:lang w:val="en-US" w:eastAsia="zh-CN"/>
              </w:rPr>
              <w:t>13980407695</w:t>
            </w:r>
          </w:p>
        </w:tc>
        <w:tc>
          <w:tcPr>
            <w:tcW w:w="5473" w:type="dxa"/>
            <w:noWrap w:val="0"/>
            <w:vAlign w:val="top"/>
          </w:tcPr>
          <w:p>
            <w:pPr>
              <w:widowControl w:val="0"/>
              <w:ind w:firstLine="480" w:firstLineChars="200"/>
              <w:jc w:val="both"/>
              <w:rPr>
                <w:color w:val="auto"/>
              </w:rPr>
            </w:pPr>
            <w:r>
              <w:rPr>
                <w:rFonts w:hint="eastAsia"/>
                <w:color w:val="auto"/>
              </w:rPr>
              <w:t>1、授信额度：</w:t>
            </w:r>
          </w:p>
          <w:p>
            <w:pPr>
              <w:widowControl w:val="0"/>
              <w:ind w:firstLine="480" w:firstLineChars="200"/>
              <w:jc w:val="both"/>
              <w:rPr>
                <w:color w:val="auto"/>
              </w:rPr>
            </w:pPr>
            <w:r>
              <w:rPr>
                <w:rFonts w:hint="eastAsia"/>
                <w:color w:val="auto"/>
              </w:rPr>
              <w:t>（1）流动资金贷款类：最高不超过政府采购合同中采购总金额的85%；</w:t>
            </w:r>
          </w:p>
          <w:p>
            <w:pPr>
              <w:widowControl w:val="0"/>
              <w:ind w:firstLine="480" w:firstLineChars="200"/>
              <w:jc w:val="both"/>
              <w:rPr>
                <w:color w:val="auto"/>
              </w:rPr>
            </w:pPr>
          </w:p>
          <w:p>
            <w:pPr>
              <w:widowControl w:val="0"/>
              <w:ind w:firstLine="480" w:firstLineChars="200"/>
              <w:jc w:val="both"/>
              <w:rPr>
                <w:color w:val="auto"/>
              </w:rPr>
            </w:pPr>
            <w:r>
              <w:rPr>
                <w:rFonts w:hint="eastAsia"/>
                <w:color w:val="auto"/>
              </w:rPr>
              <w:t>2、授信期限：</w:t>
            </w:r>
          </w:p>
          <w:p>
            <w:pPr>
              <w:widowControl w:val="0"/>
              <w:ind w:firstLine="480" w:firstLineChars="200"/>
              <w:jc w:val="both"/>
              <w:rPr>
                <w:rFonts w:hint="default" w:eastAsia="宋体"/>
                <w:color w:val="auto"/>
                <w:lang w:val="en-US" w:eastAsia="zh-CN"/>
              </w:rPr>
            </w:pPr>
            <w:r>
              <w:rPr>
                <w:rFonts w:hint="eastAsia"/>
                <w:color w:val="auto"/>
              </w:rPr>
              <w:t>（1）流动资金贷款期限原则上不超过18个月，重大项目最高不超过3年，主要根据政府采购合同的付款周期确定。贷款期间可提前还款</w:t>
            </w:r>
            <w:r>
              <w:rPr>
                <w:rFonts w:hint="eastAsia"/>
                <w:color w:val="auto"/>
                <w:lang w:eastAsia="zh-CN"/>
              </w:rPr>
              <w:t>，</w:t>
            </w:r>
            <w:r>
              <w:rPr>
                <w:rFonts w:hint="eastAsia"/>
                <w:color w:val="auto"/>
                <w:lang w:val="en-US" w:eastAsia="zh-CN"/>
              </w:rPr>
              <w:t>无提前还款违约金。</w:t>
            </w:r>
          </w:p>
          <w:p>
            <w:pPr>
              <w:widowControl w:val="0"/>
              <w:ind w:firstLine="480" w:firstLineChars="200"/>
              <w:jc w:val="both"/>
              <w:rPr>
                <w:color w:val="auto"/>
              </w:rPr>
            </w:pPr>
            <w:r>
              <w:rPr>
                <w:rFonts w:hint="eastAsia"/>
                <w:color w:val="auto"/>
              </w:rPr>
              <w:t>（</w:t>
            </w:r>
            <w:r>
              <w:rPr>
                <w:rFonts w:hint="eastAsia"/>
                <w:color w:val="auto"/>
                <w:lang w:val="en-US" w:eastAsia="zh-CN"/>
              </w:rPr>
              <w:t>2</w:t>
            </w:r>
            <w:r>
              <w:rPr>
                <w:rFonts w:hint="eastAsia"/>
                <w:color w:val="auto"/>
              </w:rPr>
              <w:t>）根据采购文件中约定的采购款项支付进度，增加适当宽限期设置还款计划。</w:t>
            </w:r>
          </w:p>
          <w:p>
            <w:pPr>
              <w:widowControl w:val="0"/>
              <w:ind w:firstLine="480" w:firstLineChars="200"/>
              <w:jc w:val="both"/>
              <w:rPr>
                <w:color w:val="auto"/>
              </w:rPr>
            </w:pPr>
            <w:r>
              <w:rPr>
                <w:rFonts w:hint="eastAsia"/>
                <w:color w:val="auto"/>
              </w:rPr>
              <w:t>3、利率定价：</w:t>
            </w:r>
          </w:p>
          <w:p>
            <w:pPr>
              <w:widowControl w:val="0"/>
              <w:ind w:firstLine="480" w:firstLineChars="200"/>
              <w:jc w:val="both"/>
              <w:rPr>
                <w:color w:val="auto"/>
              </w:rPr>
            </w:pPr>
            <w:r>
              <w:rPr>
                <w:rFonts w:hint="eastAsia"/>
                <w:color w:val="auto"/>
              </w:rPr>
              <w:t>原则上不超过</w:t>
            </w:r>
            <w:r>
              <w:rPr>
                <w:rFonts w:hint="eastAsia"/>
                <w:color w:val="auto"/>
                <w:lang w:val="en-US" w:eastAsia="zh-CN"/>
              </w:rPr>
              <w:t>5.5</w:t>
            </w:r>
            <w:r>
              <w:rPr>
                <w:rFonts w:hint="eastAsia"/>
                <w:color w:val="auto"/>
              </w:rPr>
              <w:t>%。对地处贫困地区</w:t>
            </w:r>
            <w:r>
              <w:rPr>
                <w:rFonts w:hint="eastAsia"/>
                <w:color w:val="auto"/>
                <w:lang w:val="en-US" w:eastAsia="zh-CN"/>
              </w:rPr>
              <w:t>涉及扶贫项目节能环保科技创新</w:t>
            </w:r>
            <w:r>
              <w:rPr>
                <w:rFonts w:hint="eastAsia"/>
                <w:color w:val="auto"/>
              </w:rPr>
              <w:t>供应商实行更加优惠的定价。</w:t>
            </w:r>
          </w:p>
          <w:p>
            <w:pPr>
              <w:widowControl w:val="0"/>
              <w:ind w:firstLine="480" w:firstLineChars="200"/>
              <w:jc w:val="both"/>
              <w:rPr>
                <w:color w:val="auto"/>
              </w:rPr>
            </w:pPr>
            <w:r>
              <w:rPr>
                <w:rFonts w:hint="eastAsia"/>
                <w:color w:val="auto"/>
              </w:rPr>
              <w:t>4、办结时间：原则上从资料齐备到审批通过在5个工作日内。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center"/>
              <w:rPr>
                <w:color w:val="auto"/>
              </w:rPr>
            </w:pPr>
            <w:r>
              <w:rPr>
                <w:rFonts w:hint="eastAsia"/>
                <w:color w:val="auto"/>
              </w:rPr>
              <w:t>崇州上银村镇银行</w:t>
            </w:r>
          </w:p>
        </w:tc>
        <w:tc>
          <w:tcPr>
            <w:tcW w:w="2782" w:type="dxa"/>
            <w:noWrap w:val="0"/>
            <w:vAlign w:val="center"/>
          </w:tcPr>
          <w:p>
            <w:pPr>
              <w:widowControl w:val="0"/>
              <w:jc w:val="both"/>
              <w:rPr>
                <w:color w:val="auto"/>
              </w:rPr>
            </w:pPr>
            <w:r>
              <w:rPr>
                <w:rFonts w:hint="eastAsia"/>
                <w:color w:val="auto"/>
              </w:rPr>
              <w:t>龚真真</w:t>
            </w:r>
            <w:r>
              <w:rPr>
                <w:rFonts w:hint="eastAsia"/>
                <w:color w:val="auto"/>
              </w:rPr>
              <w:tab/>
            </w:r>
            <w:r>
              <w:rPr>
                <w:rFonts w:hint="eastAsia"/>
                <w:color w:val="auto"/>
              </w:rPr>
              <w:t>副 行 长</w:t>
            </w:r>
            <w:r>
              <w:rPr>
                <w:rFonts w:hint="eastAsia"/>
                <w:color w:val="auto"/>
              </w:rPr>
              <w:tab/>
            </w:r>
            <w:r>
              <w:rPr>
                <w:rFonts w:hint="eastAsia"/>
                <w:color w:val="auto"/>
              </w:rPr>
              <w:t>17740215212</w:t>
            </w:r>
          </w:p>
          <w:p>
            <w:pPr>
              <w:widowControl w:val="0"/>
              <w:jc w:val="both"/>
              <w:rPr>
                <w:color w:val="auto"/>
              </w:rPr>
            </w:pPr>
            <w:r>
              <w:rPr>
                <w:rFonts w:hint="eastAsia"/>
                <w:color w:val="auto"/>
              </w:rPr>
              <w:t>杨彦铭</w:t>
            </w:r>
            <w:r>
              <w:rPr>
                <w:rFonts w:hint="eastAsia"/>
                <w:color w:val="auto"/>
              </w:rPr>
              <w:tab/>
            </w:r>
            <w:r>
              <w:rPr>
                <w:rFonts w:hint="eastAsia"/>
                <w:color w:val="auto"/>
              </w:rPr>
              <w:t>部门总经理</w:t>
            </w:r>
            <w:r>
              <w:rPr>
                <w:rFonts w:hint="eastAsia"/>
                <w:color w:val="auto"/>
              </w:rPr>
              <w:tab/>
            </w:r>
            <w:r>
              <w:rPr>
                <w:rFonts w:hint="eastAsia"/>
                <w:color w:val="auto"/>
              </w:rPr>
              <w:t>13981735391</w:t>
            </w:r>
          </w:p>
          <w:p>
            <w:pPr>
              <w:widowControl w:val="0"/>
              <w:jc w:val="both"/>
              <w:rPr>
                <w:color w:val="auto"/>
              </w:rPr>
            </w:pPr>
            <w:r>
              <w:rPr>
                <w:rFonts w:hint="eastAsia"/>
                <w:color w:val="auto"/>
              </w:rPr>
              <w:t>黄  龙</w:t>
            </w:r>
            <w:r>
              <w:rPr>
                <w:rFonts w:hint="eastAsia"/>
                <w:color w:val="auto"/>
              </w:rPr>
              <w:tab/>
            </w:r>
            <w:r>
              <w:rPr>
                <w:rFonts w:hint="eastAsia"/>
                <w:color w:val="auto"/>
              </w:rPr>
              <w:t>副总经理</w:t>
            </w:r>
            <w:r>
              <w:rPr>
                <w:rFonts w:hint="eastAsia"/>
                <w:color w:val="auto"/>
              </w:rPr>
              <w:tab/>
            </w:r>
            <w:r>
              <w:rPr>
                <w:rFonts w:hint="eastAsia"/>
                <w:color w:val="auto"/>
              </w:rPr>
              <w:t>13348884865</w:t>
            </w:r>
          </w:p>
          <w:p>
            <w:pPr>
              <w:widowControl w:val="0"/>
              <w:jc w:val="both"/>
              <w:rPr>
                <w:color w:val="auto"/>
              </w:rPr>
            </w:pPr>
            <w:r>
              <w:rPr>
                <w:rFonts w:hint="eastAsia"/>
                <w:color w:val="auto"/>
              </w:rPr>
              <w:t>羊孝丽</w:t>
            </w:r>
            <w:r>
              <w:rPr>
                <w:rFonts w:hint="eastAsia"/>
                <w:color w:val="auto"/>
              </w:rPr>
              <w:tab/>
            </w:r>
            <w:r>
              <w:rPr>
                <w:rFonts w:hint="eastAsia"/>
                <w:color w:val="auto"/>
              </w:rPr>
              <w:t>客户经理</w:t>
            </w:r>
            <w:r>
              <w:rPr>
                <w:rFonts w:hint="eastAsia"/>
                <w:color w:val="auto"/>
              </w:rPr>
              <w:tab/>
            </w:r>
            <w:r>
              <w:rPr>
                <w:rFonts w:hint="eastAsia"/>
                <w:color w:val="auto"/>
              </w:rPr>
              <w:t>15884577260</w:t>
            </w:r>
          </w:p>
          <w:p>
            <w:pPr>
              <w:widowControl w:val="0"/>
              <w:jc w:val="both"/>
              <w:rPr>
                <w:color w:val="auto"/>
              </w:rPr>
            </w:pPr>
            <w:r>
              <w:rPr>
                <w:rFonts w:hint="eastAsia"/>
                <w:color w:val="auto"/>
              </w:rPr>
              <w:t>尹  翔</w:t>
            </w:r>
            <w:r>
              <w:rPr>
                <w:rFonts w:hint="eastAsia"/>
                <w:color w:val="auto"/>
              </w:rPr>
              <w:tab/>
            </w:r>
            <w:r>
              <w:rPr>
                <w:rFonts w:hint="eastAsia"/>
                <w:color w:val="auto"/>
              </w:rPr>
              <w:t>客户经理</w:t>
            </w:r>
            <w:r>
              <w:rPr>
                <w:rFonts w:hint="eastAsia"/>
                <w:color w:val="auto"/>
              </w:rPr>
              <w:tab/>
            </w:r>
            <w:r>
              <w:rPr>
                <w:rFonts w:hint="eastAsia"/>
                <w:color w:val="auto"/>
              </w:rPr>
              <w:t>13982166628</w:t>
            </w:r>
          </w:p>
          <w:p>
            <w:pPr>
              <w:widowControl w:val="0"/>
              <w:jc w:val="both"/>
              <w:rPr>
                <w:color w:val="auto"/>
              </w:rPr>
            </w:pPr>
            <w:r>
              <w:rPr>
                <w:rFonts w:hint="eastAsia"/>
                <w:color w:val="auto"/>
              </w:rPr>
              <w:t>吴翅飞</w:t>
            </w:r>
            <w:r>
              <w:rPr>
                <w:rFonts w:hint="eastAsia"/>
                <w:color w:val="auto"/>
              </w:rPr>
              <w:tab/>
            </w:r>
            <w:r>
              <w:rPr>
                <w:rFonts w:hint="eastAsia"/>
                <w:color w:val="auto"/>
              </w:rPr>
              <w:t>客户经理</w:t>
            </w:r>
            <w:r>
              <w:rPr>
                <w:rFonts w:hint="eastAsia"/>
                <w:color w:val="auto"/>
              </w:rPr>
              <w:tab/>
            </w:r>
            <w:r>
              <w:rPr>
                <w:rFonts w:hint="eastAsia"/>
                <w:color w:val="auto"/>
              </w:rPr>
              <w:t>18982275308</w:t>
            </w:r>
          </w:p>
        </w:tc>
        <w:tc>
          <w:tcPr>
            <w:tcW w:w="5473" w:type="dxa"/>
            <w:noWrap w:val="0"/>
            <w:vAlign w:val="top"/>
          </w:tcPr>
          <w:p>
            <w:pPr>
              <w:widowControl w:val="0"/>
              <w:ind w:firstLine="480" w:firstLineChars="200"/>
              <w:jc w:val="both"/>
              <w:rPr>
                <w:color w:val="auto"/>
              </w:rPr>
            </w:pPr>
            <w:r>
              <w:rPr>
                <w:rFonts w:hint="eastAsia"/>
                <w:color w:val="auto"/>
              </w:rPr>
              <w:t>授信政策</w:t>
            </w:r>
          </w:p>
          <w:p>
            <w:pPr>
              <w:widowControl w:val="0"/>
              <w:ind w:firstLine="480" w:firstLineChars="200"/>
              <w:jc w:val="both"/>
              <w:rPr>
                <w:color w:val="auto"/>
              </w:rPr>
            </w:pPr>
            <w:r>
              <w:rPr>
                <w:rFonts w:hint="eastAsia"/>
                <w:color w:val="auto"/>
              </w:rPr>
              <w:t>担保方式：信用</w:t>
            </w:r>
          </w:p>
          <w:p>
            <w:pPr>
              <w:widowControl w:val="0"/>
              <w:ind w:firstLine="480" w:firstLineChars="200"/>
              <w:jc w:val="both"/>
              <w:rPr>
                <w:color w:val="auto"/>
              </w:rPr>
            </w:pPr>
            <w:r>
              <w:rPr>
                <w:rFonts w:hint="eastAsia"/>
                <w:color w:val="auto"/>
              </w:rPr>
              <w:t>授信期限：不高于采购合同期限，最高不超过三年</w:t>
            </w:r>
          </w:p>
          <w:p>
            <w:pPr>
              <w:widowControl w:val="0"/>
              <w:ind w:firstLine="480" w:firstLineChars="200"/>
              <w:jc w:val="both"/>
              <w:rPr>
                <w:color w:val="auto"/>
              </w:rPr>
            </w:pPr>
            <w:r>
              <w:rPr>
                <w:rFonts w:hint="eastAsia"/>
                <w:color w:val="auto"/>
              </w:rPr>
              <w:t>利率水平：基准上浮30%</w:t>
            </w:r>
          </w:p>
          <w:p>
            <w:pPr>
              <w:widowControl w:val="0"/>
              <w:ind w:firstLine="480" w:firstLineChars="200"/>
              <w:jc w:val="both"/>
              <w:rPr>
                <w:color w:val="auto"/>
              </w:rPr>
            </w:pPr>
            <w:r>
              <w:rPr>
                <w:rFonts w:hint="eastAsia"/>
                <w:color w:val="auto"/>
              </w:rPr>
              <w:t>放款时限：审批通过后5个工作日内</w:t>
            </w:r>
          </w:p>
          <w:p>
            <w:pPr>
              <w:widowControl w:val="0"/>
              <w:ind w:firstLine="480" w:firstLineChars="200"/>
              <w:jc w:val="both"/>
              <w:rPr>
                <w:color w:val="auto"/>
              </w:rPr>
            </w:pPr>
            <w:r>
              <w:rPr>
                <w:rFonts w:hint="eastAsia"/>
                <w:color w:val="auto"/>
              </w:rPr>
              <w:t>授信成数：最高不高于合同总价款的90%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both"/>
              <w:rPr>
                <w:color w:val="auto"/>
              </w:rPr>
            </w:pPr>
            <w:r>
              <w:rPr>
                <w:rFonts w:hint="eastAsia"/>
                <w:color w:val="auto"/>
              </w:rPr>
              <w:t>农行崇州支行</w:t>
            </w:r>
          </w:p>
        </w:tc>
        <w:tc>
          <w:tcPr>
            <w:tcW w:w="2782" w:type="dxa"/>
            <w:noWrap w:val="0"/>
            <w:vAlign w:val="center"/>
          </w:tcPr>
          <w:p>
            <w:pPr>
              <w:widowControl w:val="0"/>
              <w:jc w:val="both"/>
              <w:rPr>
                <w:color w:val="auto"/>
              </w:rPr>
            </w:pPr>
            <w:r>
              <w:rPr>
                <w:rFonts w:hint="eastAsia"/>
                <w:color w:val="auto"/>
              </w:rPr>
              <w:t>陈东江</w:t>
            </w:r>
            <w:r>
              <w:rPr>
                <w:rFonts w:hint="eastAsia"/>
                <w:color w:val="auto"/>
              </w:rPr>
              <w:tab/>
            </w:r>
            <w:r>
              <w:rPr>
                <w:rFonts w:hint="eastAsia"/>
                <w:color w:val="auto"/>
              </w:rPr>
              <w:t>副 行 长</w:t>
            </w:r>
            <w:r>
              <w:rPr>
                <w:rFonts w:hint="eastAsia"/>
                <w:color w:val="auto"/>
              </w:rPr>
              <w:tab/>
            </w:r>
            <w:r>
              <w:rPr>
                <w:rFonts w:hint="eastAsia"/>
                <w:color w:val="auto"/>
              </w:rPr>
              <w:t>13980843688</w:t>
            </w:r>
          </w:p>
          <w:p>
            <w:pPr>
              <w:widowControl w:val="0"/>
              <w:jc w:val="both"/>
              <w:rPr>
                <w:color w:val="auto"/>
              </w:rPr>
            </w:pPr>
            <w:r>
              <w:rPr>
                <w:rFonts w:hint="eastAsia"/>
                <w:color w:val="auto"/>
              </w:rPr>
              <w:t>肖  毓</w:t>
            </w:r>
            <w:r>
              <w:rPr>
                <w:rFonts w:hint="eastAsia"/>
                <w:color w:val="auto"/>
              </w:rPr>
              <w:tab/>
            </w:r>
            <w:r>
              <w:rPr>
                <w:rFonts w:hint="eastAsia"/>
                <w:color w:val="auto"/>
              </w:rPr>
              <w:t>部门经理</w:t>
            </w:r>
            <w:r>
              <w:rPr>
                <w:rFonts w:hint="eastAsia"/>
                <w:color w:val="auto"/>
              </w:rPr>
              <w:tab/>
            </w:r>
            <w:r>
              <w:rPr>
                <w:rFonts w:hint="eastAsia"/>
                <w:color w:val="auto"/>
              </w:rPr>
              <w:t>13882110585</w:t>
            </w:r>
          </w:p>
          <w:p>
            <w:pPr>
              <w:widowControl w:val="0"/>
              <w:jc w:val="both"/>
              <w:rPr>
                <w:color w:val="auto"/>
              </w:rPr>
            </w:pPr>
            <w:r>
              <w:rPr>
                <w:rFonts w:hint="eastAsia"/>
                <w:color w:val="auto"/>
              </w:rPr>
              <w:t>何  莉</w:t>
            </w:r>
            <w:r>
              <w:rPr>
                <w:rFonts w:hint="eastAsia"/>
                <w:color w:val="auto"/>
              </w:rPr>
              <w:tab/>
            </w:r>
            <w:r>
              <w:rPr>
                <w:rFonts w:hint="eastAsia"/>
                <w:color w:val="auto"/>
              </w:rPr>
              <w:t>副 经 理</w:t>
            </w:r>
            <w:r>
              <w:rPr>
                <w:rFonts w:hint="eastAsia"/>
                <w:color w:val="auto"/>
              </w:rPr>
              <w:tab/>
            </w:r>
            <w:r>
              <w:rPr>
                <w:rFonts w:hint="eastAsia"/>
                <w:color w:val="auto"/>
              </w:rPr>
              <w:t>15982110977</w:t>
            </w:r>
          </w:p>
          <w:p>
            <w:pPr>
              <w:widowControl w:val="0"/>
              <w:jc w:val="both"/>
              <w:rPr>
                <w:color w:val="auto"/>
              </w:rPr>
            </w:pPr>
            <w:r>
              <w:rPr>
                <w:rFonts w:hint="eastAsia"/>
                <w:color w:val="auto"/>
              </w:rPr>
              <w:t>唐雪姣</w:t>
            </w:r>
            <w:r>
              <w:rPr>
                <w:rFonts w:hint="eastAsia"/>
                <w:color w:val="auto"/>
              </w:rPr>
              <w:tab/>
            </w:r>
            <w:r>
              <w:rPr>
                <w:rFonts w:hint="eastAsia"/>
                <w:color w:val="auto"/>
              </w:rPr>
              <w:t>客户经理</w:t>
            </w:r>
            <w:r>
              <w:rPr>
                <w:rFonts w:hint="eastAsia"/>
                <w:color w:val="auto"/>
              </w:rPr>
              <w:tab/>
            </w:r>
            <w:r>
              <w:rPr>
                <w:rFonts w:hint="eastAsia"/>
                <w:color w:val="auto"/>
              </w:rPr>
              <w:t>13689013376</w:t>
            </w:r>
          </w:p>
          <w:p>
            <w:pPr>
              <w:widowControl w:val="0"/>
              <w:jc w:val="both"/>
              <w:rPr>
                <w:color w:val="auto"/>
              </w:rPr>
            </w:pPr>
            <w:r>
              <w:rPr>
                <w:rFonts w:hint="eastAsia"/>
                <w:color w:val="auto"/>
              </w:rPr>
              <w:t>王  羽</w:t>
            </w:r>
            <w:r>
              <w:rPr>
                <w:rFonts w:hint="eastAsia"/>
                <w:color w:val="auto"/>
              </w:rPr>
              <w:tab/>
            </w:r>
            <w:r>
              <w:rPr>
                <w:rFonts w:hint="eastAsia"/>
                <w:color w:val="auto"/>
              </w:rPr>
              <w:t>客户经理</w:t>
            </w:r>
            <w:r>
              <w:rPr>
                <w:rFonts w:hint="eastAsia"/>
                <w:color w:val="auto"/>
              </w:rPr>
              <w:tab/>
            </w:r>
            <w:r>
              <w:rPr>
                <w:rFonts w:hint="eastAsia"/>
                <w:color w:val="auto"/>
              </w:rPr>
              <w:t>13568936607</w:t>
            </w:r>
          </w:p>
        </w:tc>
        <w:tc>
          <w:tcPr>
            <w:tcW w:w="5473" w:type="dxa"/>
            <w:noWrap w:val="0"/>
            <w:vAlign w:val="top"/>
          </w:tcPr>
          <w:p>
            <w:pPr>
              <w:widowControl w:val="0"/>
              <w:ind w:firstLine="480" w:firstLineChars="200"/>
              <w:jc w:val="both"/>
              <w:rPr>
                <w:color w:val="auto"/>
              </w:rPr>
            </w:pPr>
            <w:r>
              <w:rPr>
                <w:rFonts w:hint="eastAsia"/>
                <w:color w:val="auto"/>
              </w:rPr>
              <w:t>1、授信额度</w:t>
            </w:r>
          </w:p>
          <w:p>
            <w:pPr>
              <w:widowControl w:val="0"/>
              <w:ind w:firstLine="480" w:firstLineChars="200"/>
              <w:jc w:val="both"/>
              <w:rPr>
                <w:color w:val="auto"/>
              </w:rPr>
            </w:pPr>
            <w:r>
              <w:rPr>
                <w:rFonts w:hint="eastAsia"/>
                <w:color w:val="auto"/>
              </w:rPr>
              <w:t>根据《政府采购合同》金额测定授信额度理论值，最高可贷合同总金额的70%，原则不超过1000万元。小微企业单户信用贷款额度不超过500万元。</w:t>
            </w:r>
          </w:p>
          <w:p>
            <w:pPr>
              <w:widowControl w:val="0"/>
              <w:ind w:firstLine="480" w:firstLineChars="200"/>
              <w:jc w:val="both"/>
              <w:rPr>
                <w:color w:val="auto"/>
              </w:rPr>
            </w:pPr>
            <w:r>
              <w:rPr>
                <w:rFonts w:hint="eastAsia"/>
                <w:color w:val="auto"/>
              </w:rPr>
              <w:t>2、融资期限</w:t>
            </w:r>
          </w:p>
          <w:p>
            <w:pPr>
              <w:widowControl w:val="0"/>
              <w:ind w:firstLine="480" w:firstLineChars="200"/>
              <w:jc w:val="both"/>
              <w:rPr>
                <w:color w:val="auto"/>
              </w:rPr>
            </w:pPr>
            <w:r>
              <w:rPr>
                <w:rFonts w:hint="eastAsia"/>
                <w:color w:val="auto"/>
              </w:rPr>
              <w:t>融资到期日不超过《政府采购合同》项下应收账款付款到期日后3个月（含），融资期限原则上不超过1年（含），最长不超过3年。</w:t>
            </w:r>
          </w:p>
          <w:p>
            <w:pPr>
              <w:widowControl w:val="0"/>
              <w:ind w:firstLine="480" w:firstLineChars="200"/>
              <w:jc w:val="both"/>
              <w:rPr>
                <w:color w:val="auto"/>
              </w:rPr>
            </w:pPr>
            <w:r>
              <w:rPr>
                <w:rFonts w:hint="eastAsia"/>
                <w:color w:val="auto"/>
              </w:rPr>
              <w:t xml:space="preserve">3、融资利率 </w:t>
            </w:r>
          </w:p>
          <w:p>
            <w:pPr>
              <w:widowControl w:val="0"/>
              <w:ind w:firstLine="480" w:firstLineChars="200"/>
              <w:jc w:val="both"/>
              <w:rPr>
                <w:color w:val="auto"/>
              </w:rPr>
            </w:pPr>
            <w:r>
              <w:rPr>
                <w:rFonts w:hint="eastAsia"/>
                <w:color w:val="auto"/>
              </w:rPr>
              <w:t>原则上不超过人民银行同期基准利率上浮30%。</w:t>
            </w:r>
          </w:p>
          <w:p>
            <w:pPr>
              <w:widowControl w:val="0"/>
              <w:ind w:firstLine="480" w:firstLineChars="200"/>
              <w:jc w:val="both"/>
              <w:rPr>
                <w:color w:val="auto"/>
              </w:rPr>
            </w:pPr>
            <w:r>
              <w:rPr>
                <w:rFonts w:hint="eastAsia"/>
                <w:color w:val="auto"/>
              </w:rPr>
              <w:t>4、还款方式</w:t>
            </w:r>
          </w:p>
          <w:p>
            <w:pPr>
              <w:widowControl w:val="0"/>
              <w:ind w:firstLine="420"/>
              <w:jc w:val="both"/>
              <w:rPr>
                <w:color w:val="auto"/>
              </w:rPr>
            </w:pPr>
            <w:r>
              <w:rPr>
                <w:rFonts w:hint="eastAsia"/>
                <w:color w:val="auto"/>
              </w:rPr>
              <w:t>贷款期限在１年以内的，可采用一次性还本付息方式或一次还本、分期付息方式。贷款期限在１年以上的，采用按月（季）分期还本付息方式。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center"/>
              <w:rPr>
                <w:color w:val="auto"/>
              </w:rPr>
            </w:pPr>
            <w:r>
              <w:rPr>
                <w:rFonts w:hint="eastAsia"/>
                <w:color w:val="auto"/>
              </w:rPr>
              <w:t>中行崇州支行</w:t>
            </w:r>
          </w:p>
        </w:tc>
        <w:tc>
          <w:tcPr>
            <w:tcW w:w="2782" w:type="dxa"/>
            <w:noWrap w:val="0"/>
            <w:vAlign w:val="center"/>
          </w:tcPr>
          <w:p>
            <w:pPr>
              <w:widowControl w:val="0"/>
              <w:jc w:val="both"/>
              <w:rPr>
                <w:color w:val="auto"/>
              </w:rPr>
            </w:pPr>
            <w:r>
              <w:rPr>
                <w:rFonts w:hint="eastAsia"/>
                <w:color w:val="auto"/>
              </w:rPr>
              <w:t>分管行长王  勇 82313560  13980969703</w:t>
            </w:r>
          </w:p>
          <w:p>
            <w:pPr>
              <w:widowControl w:val="0"/>
              <w:jc w:val="both"/>
              <w:rPr>
                <w:color w:val="auto"/>
              </w:rPr>
            </w:pPr>
            <w:r>
              <w:rPr>
                <w:rFonts w:hint="eastAsia"/>
                <w:color w:val="auto"/>
              </w:rPr>
              <w:t>分管主任龚才兵 82276832  18081054180</w:t>
            </w:r>
          </w:p>
        </w:tc>
        <w:tc>
          <w:tcPr>
            <w:tcW w:w="5473" w:type="dxa"/>
            <w:noWrap w:val="0"/>
            <w:vAlign w:val="top"/>
          </w:tcPr>
          <w:p>
            <w:pPr>
              <w:widowControl w:val="0"/>
              <w:ind w:firstLine="480" w:firstLineChars="200"/>
              <w:jc w:val="both"/>
              <w:rPr>
                <w:color w:val="auto"/>
              </w:rPr>
            </w:pPr>
            <w:r>
              <w:rPr>
                <w:rFonts w:hint="eastAsia" w:ascii="宋体" w:hAnsi="宋体" w:eastAsia="宋体" w:cs="宋体"/>
                <w:color w:val="auto"/>
                <w:sz w:val="24"/>
                <w:szCs w:val="24"/>
              </w:rPr>
              <w:t>授信额度：单一合同项下信用授信金额不得高于合同标的的70%，最高不超过2000万元，最长不超过一年。担保方式：须借款人法定代表人、主要股东、实际控制人或关联企业提供连带责任保证担保；也可采购取房地产抵押或第三方保证等。执行利率：1000万以下（含）按年化4.5675%执行；1000万以上（不含）基准上浮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1" w:hRule="atLeast"/>
        </w:trPr>
        <w:tc>
          <w:tcPr>
            <w:tcW w:w="999" w:type="dxa"/>
            <w:noWrap w:val="0"/>
            <w:vAlign w:val="center"/>
          </w:tcPr>
          <w:p>
            <w:pPr>
              <w:widowControl w:val="0"/>
              <w:jc w:val="center"/>
              <w:rPr>
                <w:color w:val="auto"/>
              </w:rPr>
            </w:pPr>
            <w:r>
              <w:rPr>
                <w:rFonts w:hint="eastAsia"/>
                <w:color w:val="auto"/>
              </w:rPr>
              <w:t>重庆银行崇州支行</w:t>
            </w:r>
          </w:p>
        </w:tc>
        <w:tc>
          <w:tcPr>
            <w:tcW w:w="2782" w:type="dxa"/>
            <w:noWrap w:val="0"/>
            <w:vAlign w:val="center"/>
          </w:tcPr>
          <w:p>
            <w:pPr>
              <w:widowControl w:val="0"/>
              <w:jc w:val="both"/>
              <w:rPr>
                <w:color w:val="auto"/>
              </w:rPr>
            </w:pPr>
            <w:r>
              <w:rPr>
                <w:rFonts w:hint="eastAsia"/>
                <w:color w:val="auto"/>
              </w:rPr>
              <w:t>业  务  部 经 理   李盛勇  18108259677</w:t>
            </w:r>
          </w:p>
          <w:p>
            <w:pPr>
              <w:widowControl w:val="0"/>
              <w:jc w:val="both"/>
              <w:rPr>
                <w:color w:val="auto"/>
              </w:rPr>
            </w:pPr>
            <w:r>
              <w:rPr>
                <w:rFonts w:hint="eastAsia"/>
                <w:color w:val="auto"/>
              </w:rPr>
              <w:t>小微业务部副经理   余 蓥   13550034115</w:t>
            </w:r>
          </w:p>
          <w:p>
            <w:pPr>
              <w:widowControl w:val="0"/>
              <w:jc w:val="both"/>
              <w:rPr>
                <w:color w:val="auto"/>
              </w:rPr>
            </w:pPr>
            <w:r>
              <w:rPr>
                <w:rFonts w:hint="eastAsia"/>
                <w:color w:val="auto"/>
              </w:rPr>
              <w:t>小微业务部客户经理  陈文韬 13547927235</w:t>
            </w:r>
          </w:p>
        </w:tc>
        <w:tc>
          <w:tcPr>
            <w:tcW w:w="5505" w:type="dxa"/>
            <w:gridSpan w:val="2"/>
            <w:noWrap w:val="0"/>
            <w:vAlign w:val="center"/>
          </w:tcPr>
          <w:p>
            <w:pPr>
              <w:widowControl w:val="0"/>
              <w:ind w:firstLine="480" w:firstLineChars="200"/>
              <w:jc w:val="both"/>
              <w:rPr>
                <w:rFonts w:hint="eastAsia"/>
                <w:color w:val="auto"/>
              </w:rPr>
            </w:pPr>
            <w:r>
              <w:rPr>
                <w:rFonts w:hint="eastAsia"/>
                <w:color w:val="auto"/>
              </w:rPr>
              <w:t>授信额度：单一合同项下信用授信金额不得高于合同标的的80%，目前暂不超过100万元。</w:t>
            </w:r>
          </w:p>
          <w:p>
            <w:pPr>
              <w:widowControl w:val="0"/>
              <w:ind w:firstLine="480" w:firstLineChars="200"/>
              <w:jc w:val="both"/>
              <w:rPr>
                <w:color w:val="auto"/>
              </w:rPr>
            </w:pPr>
            <w:r>
              <w:rPr>
                <w:rFonts w:hint="eastAsia"/>
                <w:color w:val="auto"/>
              </w:rPr>
              <w:t>执行利率：申请人信用评价实施差异化定价，原则上不超过基准利率上浮30%。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1" w:hRule="atLeast"/>
        </w:trPr>
        <w:tc>
          <w:tcPr>
            <w:tcW w:w="999" w:type="dxa"/>
            <w:noWrap w:val="0"/>
            <w:vAlign w:val="center"/>
          </w:tcPr>
          <w:p>
            <w:pPr>
              <w:widowControl w:val="0"/>
              <w:jc w:val="both"/>
              <w:rPr>
                <w:rFonts w:hint="eastAsia"/>
                <w:color w:val="auto"/>
                <w:sz w:val="21"/>
                <w:szCs w:val="21"/>
              </w:rPr>
            </w:pPr>
            <w:r>
              <w:rPr>
                <w:rFonts w:hint="eastAsia"/>
                <w:color w:val="auto"/>
                <w:sz w:val="21"/>
                <w:szCs w:val="21"/>
                <w:vertAlign w:val="baseline"/>
                <w:lang w:val="en-US" w:eastAsia="zh-CN"/>
              </w:rPr>
              <w:t>成都银行崇州支行</w:t>
            </w:r>
          </w:p>
        </w:tc>
        <w:tc>
          <w:tcPr>
            <w:tcW w:w="2782" w:type="dxa"/>
            <w:noWrap w:val="0"/>
            <w:vAlign w:val="center"/>
          </w:tcPr>
          <w:p>
            <w:pPr>
              <w:widowControl w:val="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公司业务部客户经理：</w:t>
            </w:r>
          </w:p>
          <w:p>
            <w:pPr>
              <w:widowControl w:val="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李瑶15982466361</w:t>
            </w:r>
          </w:p>
          <w:p>
            <w:pPr>
              <w:widowControl w:val="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张瀚兮18190815523</w:t>
            </w:r>
          </w:p>
          <w:p>
            <w:pPr>
              <w:widowControl w:val="0"/>
              <w:jc w:val="both"/>
              <w:rPr>
                <w:rFonts w:hint="eastAsia"/>
                <w:color w:val="auto"/>
                <w:sz w:val="21"/>
                <w:szCs w:val="21"/>
              </w:rPr>
            </w:pPr>
          </w:p>
        </w:tc>
        <w:tc>
          <w:tcPr>
            <w:tcW w:w="5505" w:type="dxa"/>
            <w:gridSpan w:val="2"/>
            <w:noWrap w:val="0"/>
            <w:vAlign w:val="center"/>
          </w:tcPr>
          <w:p>
            <w:pPr>
              <w:widowControl w:val="0"/>
              <w:numPr>
                <w:ilvl w:val="0"/>
                <w:numId w:val="42"/>
              </w:num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授信额度</w:t>
            </w:r>
          </w:p>
          <w:p>
            <w:pPr>
              <w:widowControl w:val="0"/>
              <w:numPr>
                <w:ilvl w:val="0"/>
                <w:numId w:val="0"/>
              </w:num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流动资金贷款—易采贷</w:t>
            </w:r>
          </w:p>
          <w:p>
            <w:pPr>
              <w:widowControl w:val="0"/>
              <w:numPr>
                <w:ilvl w:val="0"/>
                <w:numId w:val="0"/>
              </w:num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贷款金额≦合同中标金额*80%且≦应收账款余额*80%</w:t>
            </w:r>
          </w:p>
          <w:p>
            <w:pPr>
              <w:widowControl w:val="0"/>
              <w:numPr>
                <w:ilvl w:val="0"/>
                <w:numId w:val="42"/>
              </w:num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授信期限</w:t>
            </w:r>
          </w:p>
          <w:p>
            <w:pPr>
              <w:widowControl w:val="0"/>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不超过一年</w:t>
            </w:r>
          </w:p>
          <w:p>
            <w:pPr>
              <w:widowControl w:val="0"/>
              <w:numPr>
                <w:ilvl w:val="0"/>
                <w:numId w:val="42"/>
              </w:num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担保方式</w:t>
            </w:r>
          </w:p>
          <w:p>
            <w:pPr>
              <w:widowControl w:val="0"/>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应收账款质押+借款人法定代表人、实际控制人或最大股东的连带责任担保</w:t>
            </w:r>
          </w:p>
          <w:p>
            <w:pPr>
              <w:widowControl w:val="0"/>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4、利率原则上不超过基准利率上浮30%</w:t>
            </w:r>
          </w:p>
          <w:p>
            <w:pPr>
              <w:widowControl w:val="0"/>
              <w:ind w:firstLine="420" w:firstLineChars="200"/>
              <w:jc w:val="both"/>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1" w:hRule="atLeast"/>
        </w:trPr>
        <w:tc>
          <w:tcPr>
            <w:tcW w:w="999" w:type="dxa"/>
            <w:noWrap w:val="0"/>
            <w:vAlign w:val="center"/>
          </w:tcPr>
          <w:p>
            <w:pPr>
              <w:widowControl w:val="0"/>
              <w:jc w:val="both"/>
              <w:rPr>
                <w:rFonts w:hint="eastAsia"/>
                <w:color w:val="auto"/>
                <w:sz w:val="21"/>
                <w:szCs w:val="21"/>
                <w:vertAlign w:val="baseline"/>
                <w:lang w:val="en-US" w:eastAsia="zh-CN"/>
              </w:rPr>
            </w:pPr>
            <w:r>
              <w:rPr>
                <w:rFonts w:hint="eastAsia"/>
                <w:color w:val="auto"/>
                <w:sz w:val="21"/>
                <w:szCs w:val="21"/>
                <w:vertAlign w:val="baseline"/>
                <w:lang w:val="en-US" w:eastAsia="zh-CN"/>
              </w:rPr>
              <w:t>中国民生银行崇州支行</w:t>
            </w:r>
          </w:p>
        </w:tc>
        <w:tc>
          <w:tcPr>
            <w:tcW w:w="2782" w:type="dxa"/>
            <w:noWrap w:val="0"/>
            <w:vAlign w:val="center"/>
          </w:tcPr>
          <w:p>
            <w:pPr>
              <w:widowControl w:val="0"/>
              <w:jc w:val="both"/>
              <w:rPr>
                <w:rFonts w:hint="eastAsia"/>
                <w:color w:val="auto"/>
                <w:sz w:val="21"/>
                <w:szCs w:val="21"/>
              </w:rPr>
            </w:pPr>
            <w:r>
              <w:rPr>
                <w:rFonts w:hint="eastAsia" w:ascii="宋体" w:hAnsi="宋体" w:eastAsia="宋体" w:cs="宋体"/>
                <w:color w:val="auto"/>
                <w:sz w:val="21"/>
                <w:szCs w:val="21"/>
              </w:rPr>
              <w:t>公司业务部客户经理蔡艺文1355000999，周宇13908029121</w:t>
            </w:r>
          </w:p>
        </w:tc>
        <w:tc>
          <w:tcPr>
            <w:tcW w:w="5505" w:type="dxa"/>
            <w:gridSpan w:val="2"/>
            <w:noWrap w:val="0"/>
            <w:vAlign w:val="center"/>
          </w:tcPr>
          <w:p>
            <w:pPr>
              <w:widowControl w:val="0"/>
              <w:ind w:left="0" w:leftChars="0"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1.授信额度：单笔不超过3000万</w:t>
            </w:r>
          </w:p>
          <w:p>
            <w:pPr>
              <w:widowControl w:val="0"/>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2.贷款金额小于等于合同中标金额80%</w:t>
            </w:r>
          </w:p>
          <w:p>
            <w:pPr>
              <w:widowControl w:val="0"/>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3.担保方式：应收账款质押</w:t>
            </w:r>
          </w:p>
          <w:p>
            <w:pPr>
              <w:widowControl w:val="0"/>
              <w:ind w:firstLine="420" w:firstLineChars="200"/>
              <w:jc w:val="both"/>
              <w:rPr>
                <w:rFonts w:hint="eastAsia"/>
                <w:color w:val="auto"/>
                <w:sz w:val="21"/>
                <w:szCs w:val="21"/>
              </w:rPr>
            </w:pPr>
            <w:r>
              <w:rPr>
                <w:rFonts w:hint="eastAsia" w:ascii="宋体" w:hAnsi="宋体" w:eastAsia="宋体" w:cs="宋体"/>
                <w:color w:val="auto"/>
                <w:sz w:val="21"/>
                <w:szCs w:val="21"/>
              </w:rPr>
              <w:t>4.利率原则上不超过5.7%</w:t>
            </w:r>
          </w:p>
        </w:tc>
      </w:tr>
    </w:tbl>
    <w:p>
      <w:pPr>
        <w:pStyle w:val="2"/>
        <w:rPr>
          <w:color w:val="auto"/>
        </w:rPr>
      </w:pPr>
    </w:p>
    <w:sectPr>
      <w:footerReference r:id="rId6"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仿宋_GB2312">
    <w:altName w:val="仿宋"/>
    <w:panose1 w:val="02010609030101010101"/>
    <w:charset w:val="86"/>
    <w:family w:val="modern"/>
    <w:pitch w:val="default"/>
    <w:sig w:usb0="00000000" w:usb1="00000000" w:usb2="00000010" w:usb3="00000000" w:csb0="00040000" w:csb1="00000000"/>
  </w:font>
  <w:font w:name="Helvetica">
    <w:panose1 w:val="020B0504020202030204"/>
    <w:charset w:val="00"/>
    <w:family w:val="swiss"/>
    <w:pitch w:val="default"/>
    <w:sig w:usb0="00000007" w:usb1="00000000" w:usb2="00000000" w:usb3="00000000" w:csb0="00000093" w:csb1="00000000"/>
  </w:font>
  <w:font w:name="方正仿宋简体">
    <w:altName w:val="微软雅黑"/>
    <w:panose1 w:val="03000509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420"/>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88506144"/>
                            <w:docPartObj>
                              <w:docPartGallery w:val="autotext"/>
                            </w:docPartObj>
                          </w:sdtPr>
                          <w:sdtContent>
                            <w:p>
                              <w:pPr>
                                <w:pStyle w:val="10"/>
                                <w:ind w:firstLine="420"/>
                                <w:jc w:val="center"/>
                              </w:pPr>
                              <w:r>
                                <w:fldChar w:fldCharType="begin"/>
                              </w:r>
                              <w:r>
                                <w:instrText xml:space="preserve">PAGE   \* MERGEFORMAT</w:instrText>
                              </w:r>
                              <w:r>
                                <w:fldChar w:fldCharType="separate"/>
                              </w:r>
                              <w:r>
                                <w:rPr>
                                  <w:lang w:val="zh-CN"/>
                                </w:rPr>
                                <w:t>103</w:t>
                              </w:r>
                              <w:r>
                                <w:rPr>
                                  <w:lang w:val="zh-CN"/>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WlnY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gJaWdhQCAAAVBAAADgAAAAAAAAAB&#10;ACAAAAAfAQAAZHJzL2Uyb0RvYy54bWxQSwUGAAAAAAYABgBZAQAApQUAAAAA&#10;">
              <v:fill on="f" focussize="0,0"/>
              <v:stroke on="f" weight="0.5pt"/>
              <v:imagedata o:title=""/>
              <o:lock v:ext="edit" aspectratio="f"/>
              <v:textbox inset="0mm,0mm,0mm,0mm" style="mso-fit-shape-to-text:t;">
                <w:txbxContent>
                  <w:sdt>
                    <w:sdtPr>
                      <w:id w:val="-388506144"/>
                      <w:docPartObj>
                        <w:docPartGallery w:val="autotext"/>
                      </w:docPartObj>
                    </w:sdtPr>
                    <w:sdtContent>
                      <w:p>
                        <w:pPr>
                          <w:pStyle w:val="10"/>
                          <w:ind w:firstLine="420"/>
                          <w:jc w:val="center"/>
                        </w:pPr>
                        <w:r>
                          <w:fldChar w:fldCharType="begin"/>
                        </w:r>
                        <w:r>
                          <w:instrText xml:space="preserve">PAGE   \* MERGEFORMAT</w:instrText>
                        </w:r>
                        <w:r>
                          <w:fldChar w:fldCharType="separate"/>
                        </w:r>
                        <w:r>
                          <w:rPr>
                            <w:lang w:val="zh-CN"/>
                          </w:rPr>
                          <w:t>103</w:t>
                        </w:r>
                        <w:r>
                          <w:rPr>
                            <w:lang w:val="zh-CN"/>
                          </w:rPr>
                          <w:fldChar w:fldCharType="end"/>
                        </w:r>
                      </w:p>
                    </w:sdtContent>
                  </w:sdt>
                  <w:p>
                    <w:pPr>
                      <w:pStyle w:val="2"/>
                    </w:pPr>
                  </w:p>
                </w:txbxContent>
              </v:textbox>
            </v:shape>
          </w:pict>
        </mc:Fallback>
      </mc:AlternateContent>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42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123098378"/>
                            <w:docPartObj>
                              <w:docPartGallery w:val="autotext"/>
                            </w:docPartObj>
                          </w:sdtPr>
                          <w:sdtContent>
                            <w:p>
                              <w:pPr>
                                <w:pStyle w:val="10"/>
                                <w:ind w:firstLine="420"/>
                                <w:jc w:val="center"/>
                              </w:pPr>
                              <w:r>
                                <w:fldChar w:fldCharType="begin"/>
                              </w:r>
                              <w:r>
                                <w:instrText xml:space="preserve">PAGE   \* MERGEFORMAT</w:instrText>
                              </w:r>
                              <w:r>
                                <w:fldChar w:fldCharType="separate"/>
                              </w:r>
                              <w:r>
                                <w:rPr>
                                  <w:lang w:val="zh-CN"/>
                                </w:rPr>
                                <w:t>123</w:t>
                              </w:r>
                              <w: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2DWsU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2zYNaxQCAAAVBAAADgAAAAAAAAAB&#10;ACAAAAAfAQAAZHJzL2Uyb0RvYy54bWxQSwUGAAAAAAYABgBZAQAApQUAAAAA&#10;">
              <v:fill on="f" focussize="0,0"/>
              <v:stroke on="f" weight="0.5pt"/>
              <v:imagedata o:title=""/>
              <o:lock v:ext="edit" aspectratio="f"/>
              <v:textbox inset="0mm,0mm,0mm,0mm" style="mso-fit-shape-to-text:t;">
                <w:txbxContent>
                  <w:sdt>
                    <w:sdtPr>
                      <w:id w:val="2123098378"/>
                      <w:docPartObj>
                        <w:docPartGallery w:val="autotext"/>
                      </w:docPartObj>
                    </w:sdtPr>
                    <w:sdtContent>
                      <w:p>
                        <w:pPr>
                          <w:pStyle w:val="10"/>
                          <w:ind w:firstLine="420"/>
                          <w:jc w:val="center"/>
                        </w:pPr>
                        <w:r>
                          <w:fldChar w:fldCharType="begin"/>
                        </w:r>
                        <w:r>
                          <w:instrText xml:space="preserve">PAGE   \* MERGEFORMAT</w:instrText>
                        </w:r>
                        <w:r>
                          <w:fldChar w:fldCharType="separate"/>
                        </w:r>
                        <w:r>
                          <w:rPr>
                            <w:lang w:val="zh-CN"/>
                          </w:rPr>
                          <w:t>123</w:t>
                        </w:r>
                        <w:r>
                          <w:fldChar w:fldCharType="end"/>
                        </w:r>
                      </w:p>
                    </w:sdtContent>
                  </w:sdt>
                  <w:p>
                    <w:pPr>
                      <w:pStyle w:val="2"/>
                    </w:pPr>
                  </w:p>
                </w:txbxContent>
              </v:textbox>
            </v:shape>
          </w:pict>
        </mc:Fallback>
      </mc:AlternateContent>
    </w:r>
  </w:p>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95D3A5"/>
    <w:multiLevelType w:val="singleLevel"/>
    <w:tmpl w:val="B295D3A5"/>
    <w:lvl w:ilvl="0" w:tentative="0">
      <w:start w:val="1"/>
      <w:numFmt w:val="chineseCounting"/>
      <w:suff w:val="nothing"/>
      <w:lvlText w:val="%1、"/>
      <w:lvlJc w:val="left"/>
      <w:rPr>
        <w:rFonts w:hint="eastAsia"/>
      </w:rPr>
    </w:lvl>
  </w:abstractNum>
  <w:abstractNum w:abstractNumId="1">
    <w:nsid w:val="F7AD9DAD"/>
    <w:multiLevelType w:val="singleLevel"/>
    <w:tmpl w:val="F7AD9DAD"/>
    <w:lvl w:ilvl="0" w:tentative="0">
      <w:start w:val="1"/>
      <w:numFmt w:val="decimal"/>
      <w:suff w:val="nothing"/>
      <w:lvlText w:val="%1、"/>
      <w:lvlJc w:val="left"/>
    </w:lvl>
  </w:abstractNum>
  <w:abstractNum w:abstractNumId="2">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3">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13"/>
    <w:multiLevelType w:val="multilevel"/>
    <w:tmpl w:val="0000001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7">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0">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2E"/>
    <w:multiLevelType w:val="multilevel"/>
    <w:tmpl w:val="0000002E"/>
    <w:lvl w:ilvl="0" w:tentative="0">
      <w:start w:val="1"/>
      <w:numFmt w:val="decimal"/>
      <w:pStyle w:val="4"/>
      <w:lvlText w:val="第%1章"/>
      <w:lvlJc w:val="left"/>
      <w:pPr>
        <w:ind w:left="283" w:hanging="425"/>
      </w:pPr>
      <w:rPr>
        <w:rFonts w:hint="default" w:ascii="Times New Roman" w:hAnsi="Times New Roman" w:eastAsia="宋体" w:cs="Times New Roman"/>
        <w:b/>
        <w:i w:val="0"/>
        <w:sz w:val="28"/>
        <w:szCs w:val="28"/>
      </w:rPr>
    </w:lvl>
    <w:lvl w:ilvl="1" w:tentative="0">
      <w:start w:val="1"/>
      <w:numFmt w:val="decimal"/>
      <w:pStyle w:val="5"/>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6"/>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7"/>
      <w:suff w:val="nothing"/>
      <w:lvlText w:val="%1.%2.%3.%4"/>
      <w:lvlJc w:val="left"/>
      <w:pPr>
        <w:ind w:left="1701"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3">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4">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5">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00000043"/>
    <w:multiLevelType w:val="multilevel"/>
    <w:tmpl w:val="00000043"/>
    <w:lvl w:ilvl="0" w:tentative="0">
      <w:start w:val="1"/>
      <w:numFmt w:val="chineseCountingThousand"/>
      <w:lvlText w:val="%1、"/>
      <w:lvlJc w:val="left"/>
      <w:pPr>
        <w:ind w:left="1413" w:hanging="420"/>
      </w:pPr>
      <w:rPr>
        <w:sz w:val="28"/>
        <w:szCs w:val="28"/>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8">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9">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20">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1">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2">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3">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4">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5">
    <w:nsid w:val="3424055C"/>
    <w:multiLevelType w:val="multilevel"/>
    <w:tmpl w:val="3424055C"/>
    <w:lvl w:ilvl="0" w:tentative="0">
      <w:start w:val="1"/>
      <w:numFmt w:val="chineseCountingThousand"/>
      <w:lvlText w:val="%1、"/>
      <w:lvlJc w:val="left"/>
      <w:pPr>
        <w:ind w:left="1413" w:hanging="420"/>
      </w:pPr>
      <w:rPr>
        <w:rFonts w:ascii="宋体" w:hAnsi="宋体" w:eastAsia="宋体"/>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7">
    <w:nsid w:val="361F7C4C"/>
    <w:multiLevelType w:val="multilevel"/>
    <w:tmpl w:val="361F7C4C"/>
    <w:lvl w:ilvl="0" w:tentative="0">
      <w:start w:val="1"/>
      <w:numFmt w:val="decimal"/>
      <w:lvlText w:val="%1."/>
      <w:lvlJc w:val="left"/>
      <w:pPr>
        <w:ind w:left="138" w:hanging="420"/>
      </w:pPr>
    </w:lvl>
    <w:lvl w:ilvl="1" w:tentative="0">
      <w:start w:val="1"/>
      <w:numFmt w:val="lowerLetter"/>
      <w:lvlText w:val="%2)"/>
      <w:lvlJc w:val="left"/>
      <w:pPr>
        <w:ind w:left="558" w:hanging="420"/>
      </w:pPr>
    </w:lvl>
    <w:lvl w:ilvl="2" w:tentative="0">
      <w:start w:val="1"/>
      <w:numFmt w:val="chineseCountingThousand"/>
      <w:lvlText w:val="%3、"/>
      <w:lvlJc w:val="left"/>
      <w:pPr>
        <w:ind w:left="848" w:hanging="420"/>
      </w:pPr>
      <w:rPr>
        <w:b w:val="0"/>
        <w:sz w:val="28"/>
        <w:szCs w:val="28"/>
      </w:rPr>
    </w:lvl>
    <w:lvl w:ilvl="3" w:tentative="0">
      <w:start w:val="1"/>
      <w:numFmt w:val="decimal"/>
      <w:lvlText w:val="%4."/>
      <w:lvlJc w:val="left"/>
      <w:pPr>
        <w:ind w:left="1398" w:hanging="420"/>
      </w:pPr>
    </w:lvl>
    <w:lvl w:ilvl="4" w:tentative="0">
      <w:start w:val="1"/>
      <w:numFmt w:val="lowerLetter"/>
      <w:lvlText w:val="%5)"/>
      <w:lvlJc w:val="left"/>
      <w:pPr>
        <w:ind w:left="1818" w:hanging="420"/>
      </w:pPr>
    </w:lvl>
    <w:lvl w:ilvl="5" w:tentative="0">
      <w:start w:val="1"/>
      <w:numFmt w:val="lowerRoman"/>
      <w:lvlText w:val="%6."/>
      <w:lvlJc w:val="right"/>
      <w:pPr>
        <w:ind w:left="2238" w:hanging="420"/>
      </w:pPr>
    </w:lvl>
    <w:lvl w:ilvl="6" w:tentative="0">
      <w:start w:val="1"/>
      <w:numFmt w:val="decimal"/>
      <w:lvlText w:val="%7."/>
      <w:lvlJc w:val="left"/>
      <w:pPr>
        <w:ind w:left="2658" w:hanging="420"/>
      </w:pPr>
    </w:lvl>
    <w:lvl w:ilvl="7" w:tentative="0">
      <w:start w:val="1"/>
      <w:numFmt w:val="lowerLetter"/>
      <w:lvlText w:val="%8)"/>
      <w:lvlJc w:val="left"/>
      <w:pPr>
        <w:ind w:left="3078" w:hanging="420"/>
      </w:pPr>
    </w:lvl>
    <w:lvl w:ilvl="8" w:tentative="0">
      <w:start w:val="1"/>
      <w:numFmt w:val="lowerRoman"/>
      <w:lvlText w:val="%9."/>
      <w:lvlJc w:val="right"/>
      <w:pPr>
        <w:ind w:left="3498" w:hanging="420"/>
      </w:pPr>
    </w:lvl>
  </w:abstractNum>
  <w:abstractNum w:abstractNumId="28">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29">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0">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1">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2">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3">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4">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5">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6">
    <w:nsid w:val="6F1C588A"/>
    <w:multiLevelType w:val="multilevel"/>
    <w:tmpl w:val="6F1C588A"/>
    <w:lvl w:ilvl="0" w:tentative="0">
      <w:start w:val="1"/>
      <w:numFmt w:val="chineseCountingThousand"/>
      <w:lvlText w:val="%1、"/>
      <w:lvlJc w:val="left"/>
      <w:pPr>
        <w:ind w:left="96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37">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8">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9">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abstractNum w:abstractNumId="40">
    <w:nsid w:val="7FB17669"/>
    <w:multiLevelType w:val="multilevel"/>
    <w:tmpl w:val="7FB17669"/>
    <w:lvl w:ilvl="0" w:tentative="0">
      <w:start w:val="1"/>
      <w:numFmt w:val="chineseCountingThousand"/>
      <w:lvlText w:val="%1、"/>
      <w:lvlJc w:val="left"/>
      <w:pPr>
        <w:ind w:left="1413"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num w:numId="1">
    <w:abstractNumId w:val="12"/>
  </w:num>
  <w:num w:numId="2">
    <w:abstractNumId w:val="28"/>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num>
  <w:num w:numId="15">
    <w:abstractNumId w:val="40"/>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1216469"/>
    <w:rsid w:val="033D5F82"/>
    <w:rsid w:val="036E2995"/>
    <w:rsid w:val="03B76C5D"/>
    <w:rsid w:val="03CE6157"/>
    <w:rsid w:val="03D15A94"/>
    <w:rsid w:val="04632C47"/>
    <w:rsid w:val="046D1DC1"/>
    <w:rsid w:val="04A7273C"/>
    <w:rsid w:val="04AC4541"/>
    <w:rsid w:val="04D23D8F"/>
    <w:rsid w:val="04E53A46"/>
    <w:rsid w:val="050C7DA4"/>
    <w:rsid w:val="05D62FD8"/>
    <w:rsid w:val="065E2D41"/>
    <w:rsid w:val="07011871"/>
    <w:rsid w:val="07754022"/>
    <w:rsid w:val="081E5B6C"/>
    <w:rsid w:val="08690CF5"/>
    <w:rsid w:val="090D1FB9"/>
    <w:rsid w:val="095B3CC0"/>
    <w:rsid w:val="09C67931"/>
    <w:rsid w:val="09F319EA"/>
    <w:rsid w:val="0B1732B5"/>
    <w:rsid w:val="0B7A324C"/>
    <w:rsid w:val="0B8327FC"/>
    <w:rsid w:val="0C057744"/>
    <w:rsid w:val="0C237215"/>
    <w:rsid w:val="0CD770CD"/>
    <w:rsid w:val="0D563888"/>
    <w:rsid w:val="0E5A3342"/>
    <w:rsid w:val="0FC34B6D"/>
    <w:rsid w:val="0FDC113C"/>
    <w:rsid w:val="105C5430"/>
    <w:rsid w:val="10C92EAD"/>
    <w:rsid w:val="12021C6D"/>
    <w:rsid w:val="1207334F"/>
    <w:rsid w:val="12892891"/>
    <w:rsid w:val="130269D6"/>
    <w:rsid w:val="13675EC0"/>
    <w:rsid w:val="136A2F2F"/>
    <w:rsid w:val="13C11EB8"/>
    <w:rsid w:val="158B1C09"/>
    <w:rsid w:val="15D80B36"/>
    <w:rsid w:val="16533842"/>
    <w:rsid w:val="169D2192"/>
    <w:rsid w:val="16E12DD1"/>
    <w:rsid w:val="16FD54B1"/>
    <w:rsid w:val="1AB117AD"/>
    <w:rsid w:val="1B5049F4"/>
    <w:rsid w:val="1B9C5AB1"/>
    <w:rsid w:val="1BD853D7"/>
    <w:rsid w:val="1C642D4F"/>
    <w:rsid w:val="1C844238"/>
    <w:rsid w:val="1D114063"/>
    <w:rsid w:val="1D486ED0"/>
    <w:rsid w:val="1DAA1FB8"/>
    <w:rsid w:val="1DB10087"/>
    <w:rsid w:val="1DFD15D5"/>
    <w:rsid w:val="1DFE74B1"/>
    <w:rsid w:val="1E0F4C75"/>
    <w:rsid w:val="1E38773D"/>
    <w:rsid w:val="1EDF2E61"/>
    <w:rsid w:val="1F490A82"/>
    <w:rsid w:val="20F11A98"/>
    <w:rsid w:val="20FB4F71"/>
    <w:rsid w:val="210430E7"/>
    <w:rsid w:val="220A309A"/>
    <w:rsid w:val="233675F0"/>
    <w:rsid w:val="246164A2"/>
    <w:rsid w:val="25104FE7"/>
    <w:rsid w:val="26FE4FA3"/>
    <w:rsid w:val="27856550"/>
    <w:rsid w:val="28122FCE"/>
    <w:rsid w:val="287309B7"/>
    <w:rsid w:val="28B24999"/>
    <w:rsid w:val="2A7967A2"/>
    <w:rsid w:val="2AE71804"/>
    <w:rsid w:val="2BBF2605"/>
    <w:rsid w:val="2CE62C74"/>
    <w:rsid w:val="2D014E0E"/>
    <w:rsid w:val="2D4B6B3A"/>
    <w:rsid w:val="2F303CEF"/>
    <w:rsid w:val="2F3D4230"/>
    <w:rsid w:val="2F4A77DC"/>
    <w:rsid w:val="2F525C94"/>
    <w:rsid w:val="2F942D1A"/>
    <w:rsid w:val="30684953"/>
    <w:rsid w:val="30B36A4C"/>
    <w:rsid w:val="315E7E4A"/>
    <w:rsid w:val="31CB1F63"/>
    <w:rsid w:val="31EC1C1B"/>
    <w:rsid w:val="325879AF"/>
    <w:rsid w:val="32EC6800"/>
    <w:rsid w:val="346D0364"/>
    <w:rsid w:val="34ED669D"/>
    <w:rsid w:val="35CA076E"/>
    <w:rsid w:val="361C1996"/>
    <w:rsid w:val="37B06025"/>
    <w:rsid w:val="37BA2373"/>
    <w:rsid w:val="385D4259"/>
    <w:rsid w:val="388C318A"/>
    <w:rsid w:val="38ED4050"/>
    <w:rsid w:val="39623DA4"/>
    <w:rsid w:val="399F1B1B"/>
    <w:rsid w:val="39F56838"/>
    <w:rsid w:val="3C49400D"/>
    <w:rsid w:val="3C4D13AB"/>
    <w:rsid w:val="3C585394"/>
    <w:rsid w:val="3CC1770E"/>
    <w:rsid w:val="3D086E3C"/>
    <w:rsid w:val="3D101635"/>
    <w:rsid w:val="3D8F7FCA"/>
    <w:rsid w:val="3EF30B74"/>
    <w:rsid w:val="3FA861E7"/>
    <w:rsid w:val="40971FE5"/>
    <w:rsid w:val="411D5E2D"/>
    <w:rsid w:val="41D802D7"/>
    <w:rsid w:val="41F1590C"/>
    <w:rsid w:val="42E86537"/>
    <w:rsid w:val="42F175DC"/>
    <w:rsid w:val="43ED2B85"/>
    <w:rsid w:val="451C1758"/>
    <w:rsid w:val="45276C98"/>
    <w:rsid w:val="46176F65"/>
    <w:rsid w:val="46871950"/>
    <w:rsid w:val="475812CE"/>
    <w:rsid w:val="47B90FEB"/>
    <w:rsid w:val="481C237A"/>
    <w:rsid w:val="49092D7C"/>
    <w:rsid w:val="49A31C1B"/>
    <w:rsid w:val="4A796553"/>
    <w:rsid w:val="4D403403"/>
    <w:rsid w:val="4DE2312C"/>
    <w:rsid w:val="4F8933B9"/>
    <w:rsid w:val="4FFA4D37"/>
    <w:rsid w:val="50240D3C"/>
    <w:rsid w:val="52013ACF"/>
    <w:rsid w:val="532B77A6"/>
    <w:rsid w:val="53A2641A"/>
    <w:rsid w:val="547B1450"/>
    <w:rsid w:val="555120D0"/>
    <w:rsid w:val="5564637B"/>
    <w:rsid w:val="56115866"/>
    <w:rsid w:val="571B0956"/>
    <w:rsid w:val="57F50073"/>
    <w:rsid w:val="58CE278E"/>
    <w:rsid w:val="59B53C89"/>
    <w:rsid w:val="5AA61B4E"/>
    <w:rsid w:val="5B3C5BE6"/>
    <w:rsid w:val="5B5A570C"/>
    <w:rsid w:val="5B746A7C"/>
    <w:rsid w:val="5CBF2B0F"/>
    <w:rsid w:val="5DB82A18"/>
    <w:rsid w:val="5EA22A66"/>
    <w:rsid w:val="5F862C5C"/>
    <w:rsid w:val="5FE76F34"/>
    <w:rsid w:val="600F3049"/>
    <w:rsid w:val="61530975"/>
    <w:rsid w:val="6158613D"/>
    <w:rsid w:val="61C12193"/>
    <w:rsid w:val="61F345E1"/>
    <w:rsid w:val="63742A9C"/>
    <w:rsid w:val="647D422E"/>
    <w:rsid w:val="65A36EB8"/>
    <w:rsid w:val="66847EA0"/>
    <w:rsid w:val="66C03EBE"/>
    <w:rsid w:val="66F73047"/>
    <w:rsid w:val="69D45310"/>
    <w:rsid w:val="6A7C2464"/>
    <w:rsid w:val="6B586313"/>
    <w:rsid w:val="6C2258CA"/>
    <w:rsid w:val="6D1914F9"/>
    <w:rsid w:val="6D43575C"/>
    <w:rsid w:val="6E6B5297"/>
    <w:rsid w:val="6ED83DFE"/>
    <w:rsid w:val="6EEB1CDF"/>
    <w:rsid w:val="6F6F2C67"/>
    <w:rsid w:val="715C112B"/>
    <w:rsid w:val="71E04565"/>
    <w:rsid w:val="71F87EA1"/>
    <w:rsid w:val="72A354BE"/>
    <w:rsid w:val="73A96566"/>
    <w:rsid w:val="73FB6C33"/>
    <w:rsid w:val="743A11CB"/>
    <w:rsid w:val="7563688F"/>
    <w:rsid w:val="75EF0CD2"/>
    <w:rsid w:val="76D954BD"/>
    <w:rsid w:val="78322398"/>
    <w:rsid w:val="78686D50"/>
    <w:rsid w:val="79641FD4"/>
    <w:rsid w:val="7A6A6B1B"/>
    <w:rsid w:val="7A6E4DF4"/>
    <w:rsid w:val="7A842579"/>
    <w:rsid w:val="7A8E7B42"/>
    <w:rsid w:val="7B553D58"/>
    <w:rsid w:val="7C183E24"/>
    <w:rsid w:val="7C963E85"/>
    <w:rsid w:val="7CA70058"/>
    <w:rsid w:val="7D814D03"/>
    <w:rsid w:val="7E845308"/>
    <w:rsid w:val="7ECB0D16"/>
    <w:rsid w:val="7F0D666D"/>
    <w:rsid w:val="7FA24784"/>
    <w:rsid w:val="7FF90A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200" w:line="276" w:lineRule="auto"/>
    </w:pPr>
    <w:rPr>
      <w:rFonts w:ascii="Times New Roman" w:hAnsi="Times New Roman" w:cs="Times New Roman" w:eastAsiaTheme="minorEastAsia"/>
      <w:kern w:val="0"/>
      <w:sz w:val="24"/>
      <w:szCs w:val="24"/>
      <w:lang w:val="en-US" w:eastAsia="zh-CN" w:bidi="ar-SA"/>
    </w:rPr>
  </w:style>
  <w:style w:type="paragraph" w:styleId="4">
    <w:name w:val="heading 1"/>
    <w:basedOn w:val="1"/>
    <w:next w:val="1"/>
    <w:qFormat/>
    <w:uiPriority w:val="9"/>
    <w:pPr>
      <w:keepNext/>
      <w:keepLines/>
      <w:widowControl w:val="0"/>
      <w:numPr>
        <w:ilvl w:val="0"/>
        <w:numId w:val="1"/>
      </w:numPr>
      <w:spacing w:before="340" w:after="330" w:line="400" w:lineRule="exact"/>
      <w:jc w:val="center"/>
      <w:outlineLvl w:val="0"/>
    </w:pPr>
    <w:rPr>
      <w:rFonts w:ascii="宋体" w:hAnsi="宋体" w:eastAsia="宋体" w:cs="宋体"/>
      <w:b/>
      <w:bCs/>
      <w:spacing w:val="-20"/>
      <w:kern w:val="44"/>
      <w:sz w:val="32"/>
      <w:szCs w:val="32"/>
    </w:rPr>
  </w:style>
  <w:style w:type="paragraph" w:styleId="5">
    <w:name w:val="heading 2"/>
    <w:basedOn w:val="1"/>
    <w:next w:val="1"/>
    <w:unhideWhenUsed/>
    <w:qFormat/>
    <w:uiPriority w:val="0"/>
    <w:pPr>
      <w:keepNext/>
      <w:keepLines/>
      <w:widowControl w:val="0"/>
      <w:numPr>
        <w:ilvl w:val="1"/>
        <w:numId w:val="1"/>
      </w:numPr>
      <w:spacing w:before="260" w:after="260" w:line="360" w:lineRule="auto"/>
      <w:outlineLvl w:val="1"/>
    </w:pPr>
    <w:rPr>
      <w:rFonts w:ascii="宋体" w:hAnsi="宋体" w:eastAsia="宋体" w:cs="宋体"/>
      <w:b/>
      <w:bCs/>
      <w:kern w:val="2"/>
      <w:sz w:val="28"/>
      <w:szCs w:val="28"/>
    </w:rPr>
  </w:style>
  <w:style w:type="paragraph" w:styleId="6">
    <w:name w:val="heading 3"/>
    <w:basedOn w:val="1"/>
    <w:next w:val="1"/>
    <w:unhideWhenUsed/>
    <w:qFormat/>
    <w:uiPriority w:val="0"/>
    <w:pPr>
      <w:keepNext/>
      <w:keepLines/>
      <w:widowControl w:val="0"/>
      <w:numPr>
        <w:ilvl w:val="2"/>
        <w:numId w:val="1"/>
      </w:numPr>
      <w:spacing w:line="360" w:lineRule="auto"/>
      <w:jc w:val="both"/>
      <w:outlineLvl w:val="2"/>
    </w:pPr>
    <w:rPr>
      <w:rFonts w:ascii="宋体" w:hAnsi="宋体" w:eastAsia="宋体" w:cs="宋体"/>
      <w:b/>
      <w:bCs/>
      <w:color w:val="000000"/>
      <w:sz w:val="28"/>
      <w:szCs w:val="28"/>
    </w:rPr>
  </w:style>
  <w:style w:type="paragraph" w:styleId="7">
    <w:name w:val="heading 4"/>
    <w:basedOn w:val="1"/>
    <w:next w:val="1"/>
    <w:unhideWhenUsed/>
    <w:qFormat/>
    <w:uiPriority w:val="0"/>
    <w:pPr>
      <w:keepNext/>
      <w:keepLines/>
      <w:widowControl w:val="0"/>
      <w:numPr>
        <w:ilvl w:val="3"/>
        <w:numId w:val="1"/>
      </w:numPr>
      <w:spacing w:before="120" w:after="120" w:line="360" w:lineRule="auto"/>
      <w:outlineLvl w:val="3"/>
    </w:pPr>
    <w:rPr>
      <w:rFonts w:ascii="Arial" w:hAnsi="Arial" w:eastAsia="宋体"/>
      <w:b/>
      <w:bCs/>
      <w:sz w:val="28"/>
      <w:szCs w:val="28"/>
    </w:rPr>
  </w:style>
  <w:style w:type="character" w:default="1" w:styleId="18">
    <w:name w:val="Default Paragraph Font"/>
    <w:semiHidden/>
    <w:qFormat/>
    <w:uiPriority w:val="0"/>
  </w:style>
  <w:style w:type="table" w:default="1" w:styleId="16">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3"/>
    <w:unhideWhenUsed/>
    <w:qFormat/>
    <w:uiPriority w:val="99"/>
    <w:pPr>
      <w:widowControl w:val="0"/>
      <w:spacing w:after="120"/>
      <w:jc w:val="both"/>
    </w:pPr>
    <w:rPr>
      <w:rFonts w:ascii="Calibri" w:hAnsi="Calibri" w:eastAsia="宋体"/>
      <w:kern w:val="2"/>
      <w:sz w:val="21"/>
      <w:szCs w:val="22"/>
    </w:rPr>
  </w:style>
  <w:style w:type="paragraph" w:customStyle="1" w:styleId="3">
    <w:name w:val="_Style 3"/>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styleId="8">
    <w:name w:val="Normal Indent"/>
    <w:basedOn w:val="1"/>
    <w:unhideWhenUsed/>
    <w:qFormat/>
    <w:uiPriority w:val="0"/>
    <w:pPr>
      <w:widowControl w:val="0"/>
      <w:spacing w:after="180" w:line="307" w:lineRule="auto"/>
      <w:ind w:firstLine="420"/>
      <w:jc w:val="both"/>
    </w:pPr>
    <w:rPr>
      <w:rFonts w:asciiTheme="minorHAnsi" w:hAnsiTheme="minorHAnsi" w:cstheme="minorBidi"/>
      <w:kern w:val="2"/>
      <w:sz w:val="21"/>
      <w:szCs w:val="22"/>
    </w:rPr>
  </w:style>
  <w:style w:type="paragraph" w:styleId="9">
    <w:name w:val="Body Text Indent 2"/>
    <w:basedOn w:val="1"/>
    <w:unhideWhenUsed/>
    <w:qFormat/>
    <w:uiPriority w:val="0"/>
    <w:pPr>
      <w:widowControl w:val="0"/>
      <w:spacing w:after="120" w:line="480" w:lineRule="auto"/>
      <w:ind w:left="420" w:leftChars="200"/>
      <w:jc w:val="both"/>
    </w:pPr>
    <w:rPr>
      <w:rFonts w:ascii="Calibri" w:hAnsi="Calibri" w:eastAsia="宋体"/>
      <w:kern w:val="2"/>
      <w:sz w:val="21"/>
      <w:szCs w:val="22"/>
    </w:rPr>
  </w:style>
  <w:style w:type="paragraph" w:styleId="10">
    <w:name w:val="footer"/>
    <w:basedOn w:val="1"/>
    <w:unhideWhenUsed/>
    <w:qFormat/>
    <w:uiPriority w:val="99"/>
    <w:pPr>
      <w:widowControl w:val="0"/>
      <w:tabs>
        <w:tab w:val="center" w:pos="4153"/>
        <w:tab w:val="right" w:pos="8306"/>
      </w:tabs>
      <w:snapToGrid w:val="0"/>
    </w:pPr>
    <w:rPr>
      <w:rFonts w:ascii="Calibri" w:hAnsi="Calibri" w:eastAsia="宋体"/>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unhideWhenUsed/>
    <w:qFormat/>
    <w:uiPriority w:val="39"/>
    <w:pPr>
      <w:widowControl w:val="0"/>
      <w:tabs>
        <w:tab w:val="left" w:pos="709"/>
        <w:tab w:val="right" w:leader="dot" w:pos="8364"/>
      </w:tabs>
      <w:spacing w:before="120" w:after="120"/>
    </w:pPr>
    <w:rPr>
      <w:rFonts w:ascii="华文中宋" w:hAnsi="华文中宋" w:eastAsia="华文中宋"/>
      <w:bCs/>
      <w:caps/>
      <w:kern w:val="2"/>
      <w:sz w:val="20"/>
      <w:szCs w:val="20"/>
    </w:rPr>
  </w:style>
  <w:style w:type="paragraph" w:styleId="13">
    <w:name w:val="toc 2"/>
    <w:basedOn w:val="1"/>
    <w:next w:val="1"/>
    <w:unhideWhenUsed/>
    <w:qFormat/>
    <w:uiPriority w:val="39"/>
    <w:pPr>
      <w:widowControl w:val="0"/>
      <w:tabs>
        <w:tab w:val="left" w:pos="620"/>
        <w:tab w:val="right" w:leader="dot" w:pos="8364"/>
      </w:tabs>
      <w:ind w:left="180"/>
    </w:pPr>
    <w:rPr>
      <w:rFonts w:ascii="华文中宋" w:hAnsi="华文中宋" w:eastAsia="华文中宋"/>
      <w:smallCaps/>
      <w:kern w:val="2"/>
      <w:sz w:val="20"/>
      <w:szCs w:val="20"/>
    </w:rPr>
  </w:style>
  <w:style w:type="paragraph" w:styleId="14">
    <w:name w:val="Normal (Web)"/>
    <w:basedOn w:val="1"/>
    <w:unhideWhenUsed/>
    <w:qFormat/>
    <w:uiPriority w:val="0"/>
    <w:pPr>
      <w:spacing w:before="100" w:beforeAutospacing="1" w:after="100" w:afterAutospacing="1"/>
    </w:pPr>
    <w:rPr>
      <w:rFonts w:ascii="宋体" w:hAnsi="宋体" w:eastAsia="宋体"/>
      <w:color w:val="000000"/>
    </w:rPr>
  </w:style>
  <w:style w:type="paragraph" w:styleId="15">
    <w:name w:val="Body Text First Indent"/>
    <w:basedOn w:val="2"/>
    <w:unhideWhenUsed/>
    <w:qFormat/>
    <w:uiPriority w:val="0"/>
    <w:pPr>
      <w:ind w:firstLine="420" w:firstLineChars="100"/>
    </w:pPr>
    <w:rPr>
      <w:rFonts w:ascii="Times New Roman" w:hAnsi="Times New Roman"/>
      <w:kern w:val="0"/>
      <w:sz w:val="18"/>
      <w:szCs w:val="18"/>
    </w:rPr>
  </w:style>
  <w:style w:type="table" w:styleId="17">
    <w:name w:val="Table Grid"/>
    <w:basedOn w:val="1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9">
    <w:name w:val="page number"/>
    <w:basedOn w:val="18"/>
    <w:qFormat/>
    <w:uiPriority w:val="0"/>
  </w:style>
  <w:style w:type="character" w:styleId="20">
    <w:name w:val="Hyperlink"/>
    <w:unhideWhenUsed/>
    <w:qFormat/>
    <w:uiPriority w:val="99"/>
    <w:rPr>
      <w:color w:val="0000FF"/>
      <w:u w:val="single"/>
    </w:rPr>
  </w:style>
  <w:style w:type="paragraph" w:customStyle="1" w:styleId="21">
    <w:name w:val="正文首行缩进两字符"/>
    <w:basedOn w:val="1"/>
    <w:qFormat/>
    <w:uiPriority w:val="0"/>
    <w:pPr>
      <w:widowControl w:val="0"/>
      <w:spacing w:line="360" w:lineRule="auto"/>
      <w:ind w:firstLine="200" w:firstLineChars="200"/>
      <w:jc w:val="both"/>
    </w:pPr>
    <w:rPr>
      <w:rFonts w:eastAsia="宋体"/>
      <w:kern w:val="2"/>
      <w:sz w:val="21"/>
    </w:rPr>
  </w:style>
  <w:style w:type="paragraph" w:customStyle="1" w:styleId="22">
    <w:name w:val="彩色列表 - 强调文字颜色 11"/>
    <w:basedOn w:val="1"/>
    <w:qFormat/>
    <w:uiPriority w:val="0"/>
    <w:pPr>
      <w:widowControl w:val="0"/>
      <w:ind w:firstLine="420" w:firstLineChars="200"/>
      <w:jc w:val="both"/>
    </w:pPr>
    <w:rPr>
      <w:rFonts w:ascii="Calibri" w:hAnsi="Calibri" w:cstheme="minorBidi"/>
      <w:kern w:val="2"/>
      <w:sz w:val="21"/>
      <w:szCs w:val="22"/>
    </w:rPr>
  </w:style>
  <w:style w:type="paragraph" w:customStyle="1" w:styleId="23">
    <w:name w:val="样式"/>
    <w:qFormat/>
    <w:uiPriority w:val="0"/>
    <w:pPr>
      <w:widowControl w:val="0"/>
      <w:autoSpaceDE w:val="0"/>
      <w:autoSpaceDN w:val="0"/>
      <w:adjustRightInd w:val="0"/>
      <w:spacing w:after="200" w:line="276" w:lineRule="auto"/>
    </w:pPr>
    <w:rPr>
      <w:rFonts w:ascii="宋体" w:hAnsi="宋体" w:eastAsia="宋体" w:cs="宋体"/>
      <w:kern w:val="0"/>
      <w:sz w:val="24"/>
      <w:szCs w:val="24"/>
      <w:lang w:val="en-US" w:eastAsia="zh-CN" w:bidi="ar-SA"/>
    </w:rPr>
  </w:style>
  <w:style w:type="paragraph" w:customStyle="1" w:styleId="24">
    <w:name w:val="正文1"/>
    <w:qFormat/>
    <w:uiPriority w:val="0"/>
    <w:pPr>
      <w:widowControl w:val="0"/>
      <w:adjustRightInd w:val="0"/>
      <w:spacing w:after="200" w:line="312" w:lineRule="atLeast"/>
      <w:jc w:val="both"/>
    </w:pPr>
    <w:rPr>
      <w:rFonts w:ascii="宋体" w:hAnsi="Times New Roman" w:eastAsia="宋体" w:cs="Times New Roman"/>
      <w:kern w:val="0"/>
      <w:sz w:val="34"/>
      <w:szCs w:val="20"/>
      <w:lang w:val="en-US" w:eastAsia="zh-CN" w:bidi="ar-SA"/>
    </w:rPr>
  </w:style>
  <w:style w:type="paragraph" w:customStyle="1" w:styleId="25">
    <w:name w:val="列出段落1"/>
    <w:basedOn w:val="1"/>
    <w:qFormat/>
    <w:uiPriority w:val="0"/>
    <w:pPr>
      <w:widowControl w:val="0"/>
      <w:ind w:firstLine="420" w:firstLineChars="200"/>
      <w:jc w:val="both"/>
    </w:pPr>
    <w:rPr>
      <w:rFonts w:ascii="Calibri" w:hAnsi="Calibri" w:eastAsia="宋体"/>
      <w:kern w:val="2"/>
      <w:sz w:val="21"/>
      <w:szCs w:val="22"/>
    </w:rPr>
  </w:style>
  <w:style w:type="paragraph" w:styleId="26">
    <w:name w:val="List Paragraph"/>
    <w:basedOn w:val="1"/>
    <w:qFormat/>
    <w:uiPriority w:val="0"/>
    <w:pPr>
      <w:widowControl w:val="0"/>
      <w:ind w:firstLine="420" w:firstLineChars="200"/>
      <w:jc w:val="both"/>
    </w:pPr>
    <w:rPr>
      <w:rFonts w:ascii="Calibri" w:hAnsi="Calibri" w:cstheme="minorBidi"/>
      <w:kern w:val="2"/>
      <w:sz w:val="21"/>
      <w:szCs w:val="22"/>
    </w:rPr>
  </w:style>
  <w:style w:type="paragraph" w:customStyle="1" w:styleId="27">
    <w:name w:val="GW-正文"/>
    <w:basedOn w:val="1"/>
    <w:qFormat/>
    <w:uiPriority w:val="0"/>
    <w:pPr>
      <w:spacing w:line="360" w:lineRule="auto"/>
      <w:ind w:firstLine="200" w:firstLineChars="200"/>
    </w:pPr>
    <w:rPr>
      <w:rFonts w:eastAsia="仿宋_GB2312"/>
      <w:sz w:val="24"/>
      <w:szCs w:val="24"/>
    </w:rPr>
  </w:style>
  <w:style w:type="paragraph" w:customStyle="1" w:styleId="28">
    <w:name w:val="12、表格内左对齐正文"/>
    <w:basedOn w:val="1"/>
    <w:qFormat/>
    <w:uiPriority w:val="0"/>
    <w:pPr>
      <w:tabs>
        <w:tab w:val="left" w:pos="0"/>
      </w:tabs>
      <w:wordWrap w:val="0"/>
      <w:topLinePunct/>
      <w:spacing w:line="360" w:lineRule="exact"/>
      <w:ind w:left="48" w:leftChars="20"/>
    </w:pPr>
    <w:rPr>
      <w:snapToGrid w:val="0"/>
    </w:rPr>
  </w:style>
  <w:style w:type="paragraph" w:customStyle="1" w:styleId="29">
    <w:name w:val="彩色列表 - 强调文字颜色 12"/>
    <w:basedOn w:val="1"/>
    <w:qFormat/>
    <w:uiPriority w:val="0"/>
    <w:pPr>
      <w:widowControl w:val="0"/>
      <w:ind w:firstLine="420" w:firstLineChars="200"/>
      <w:jc w:val="both"/>
    </w:pPr>
    <w:rPr>
      <w:rFonts w:ascii="Calibri" w:hAnsi="Calibri" w:eastAsia="宋体"/>
      <w:kern w:val="2"/>
      <w:sz w:val="21"/>
      <w:szCs w:val="22"/>
    </w:rPr>
  </w:style>
  <w:style w:type="paragraph" w:customStyle="1" w:styleId="30">
    <w:name w:val="样式 首行缩进:  2 字符"/>
    <w:basedOn w:val="1"/>
    <w:qFormat/>
    <w:uiPriority w:val="0"/>
    <w:pPr>
      <w:widowControl w:val="0"/>
      <w:spacing w:line="400" w:lineRule="exact"/>
      <w:ind w:firstLine="200" w:firstLineChars="200"/>
      <w:jc w:val="both"/>
    </w:pPr>
    <w:rPr>
      <w:rFonts w:eastAsia="宋体" w:cs="宋体"/>
      <w:kern w:val="2"/>
    </w:rPr>
  </w:style>
  <w:style w:type="paragraph" w:customStyle="1" w:styleId="31">
    <w:name w:val="正文（绿盟科技）"/>
    <w:qFormat/>
    <w:uiPriority w:val="0"/>
    <w:pPr>
      <w:spacing w:after="200" w:line="300" w:lineRule="auto"/>
    </w:pPr>
    <w:rPr>
      <w:rFonts w:ascii="Arial" w:hAnsi="Arial" w:eastAsia="宋体" w:cs="黑体"/>
      <w:sz w:val="21"/>
      <w:szCs w:val="21"/>
      <w:lang w:val="en-US" w:eastAsia="zh-CN" w:bidi="ar-SA"/>
    </w:rPr>
  </w:style>
  <w:style w:type="paragraph" w:customStyle="1" w:styleId="32">
    <w:name w:val="标题 5（有编号）（绿盟科技）"/>
    <w:basedOn w:val="1"/>
    <w:next w:val="31"/>
    <w:qFormat/>
    <w:uiPriority w:val="0"/>
    <w:pPr>
      <w:keepNext/>
      <w:keepLines/>
      <w:numPr>
        <w:ilvl w:val="4"/>
        <w:numId w:val="2"/>
      </w:numPr>
      <w:spacing w:before="280" w:after="156" w:line="377" w:lineRule="auto"/>
      <w:jc w:val="left"/>
      <w:outlineLvl w:val="4"/>
    </w:pPr>
    <w:rPr>
      <w:rFonts w:ascii="Arial" w:hAnsi="Arial" w:eastAsia="黑体"/>
      <w:b/>
      <w:kern w:val="0"/>
      <w:sz w:val="24"/>
      <w:szCs w:val="28"/>
    </w:rPr>
  </w:style>
  <w:style w:type="paragraph" w:customStyle="1" w:styleId="33">
    <w:name w:val="Default"/>
    <w:qFormat/>
    <w:uiPriority w:val="99"/>
    <w:pPr>
      <w:widowControl w:val="0"/>
      <w:autoSpaceDE w:val="0"/>
      <w:autoSpaceDN w:val="0"/>
      <w:adjustRightInd w:val="0"/>
    </w:pPr>
    <w:rPr>
      <w:rFonts w:ascii="宋体" w:hAnsi="Calibri" w:eastAsia="宋体" w:cs="宋体"/>
      <w:color w:val="000000"/>
      <w:kern w:val="0"/>
      <w:sz w:val="24"/>
      <w:szCs w:val="24"/>
      <w:lang w:val="en-US" w:eastAsia="zh-CN" w:bidi="ar-SA"/>
    </w:rPr>
  </w:style>
  <w:style w:type="character" w:customStyle="1" w:styleId="34">
    <w:name w:val="qowt-font2"/>
    <w:basedOn w:val="1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崇州市分中心</Company>
  <Pages>1</Pages>
  <Words>0</Words>
  <Characters>0</Characters>
  <Lines>0</Lines>
  <Paragraphs>0</Paragraphs>
  <TotalTime>10</TotalTime>
  <ScaleCrop>false</ScaleCrop>
  <LinksUpToDate>false</LinksUpToDate>
  <CharactersWithSpaces>0</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2020-07-22T04:58:00Z</dcterms:created>
  <dc:creator>冯杰</dc:creator>
  <cp:lastModifiedBy>冯杰</cp:lastModifiedBy>
  <cp:lastPrinted>2021-07-08T01:01:00Z</cp:lastPrinted>
  <dcterms:modified xsi:type="dcterms:W3CDTF">2021-07-09T07:59:31Z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