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42"/>
          <w:sz w:val="84"/>
        </w:rPr>
      </w:pPr>
    </w:p>
    <w:p>
      <w:pPr>
        <w:spacing w:line="360" w:lineRule="auto"/>
        <w:jc w:val="center"/>
        <w:rPr>
          <w:rFonts w:ascii="华文中宋" w:hAnsi="华文中宋" w:eastAsia="华文中宋"/>
          <w:color w:val="auto"/>
          <w:spacing w:val="42"/>
          <w:sz w:val="130"/>
          <w:szCs w:val="130"/>
        </w:rPr>
      </w:pPr>
      <w:r>
        <w:rPr>
          <w:rFonts w:hint="eastAsia" w:ascii="华文中宋" w:hAnsi="华文中宋" w:eastAsia="华文中宋"/>
          <w:color w:val="auto"/>
          <w:spacing w:val="42"/>
          <w:sz w:val="130"/>
          <w:szCs w:val="130"/>
        </w:rPr>
        <w:t>招 标 文 件</w:t>
      </w:r>
    </w:p>
    <w:p>
      <w:pPr>
        <w:spacing w:line="360" w:lineRule="auto"/>
        <w:jc w:val="center"/>
        <w:rPr>
          <w:rFonts w:ascii="华文中宋" w:hAnsi="华文中宋" w:eastAsia="华文中宋"/>
          <w:color w:val="auto"/>
          <w:sz w:val="32"/>
          <w:szCs w:val="32"/>
        </w:rPr>
      </w:pPr>
    </w:p>
    <w:p>
      <w:pPr>
        <w:spacing w:line="360" w:lineRule="auto"/>
        <w:ind w:firstLine="707" w:firstLineChars="221"/>
        <w:rPr>
          <w:rFonts w:ascii="华文中宋" w:hAnsi="华文中宋" w:eastAsia="华文中宋"/>
          <w:color w:val="auto"/>
          <w:sz w:val="32"/>
          <w:szCs w:val="32"/>
        </w:rPr>
      </w:pPr>
      <w:r>
        <w:rPr>
          <w:rFonts w:hint="eastAsia" w:ascii="华文中宋" w:hAnsi="华文中宋" w:eastAsia="华文中宋"/>
          <w:color w:val="auto"/>
          <w:sz w:val="32"/>
          <w:szCs w:val="32"/>
        </w:rPr>
        <w:t>项目名称：都江堰市</w:t>
      </w:r>
      <w:r>
        <w:rPr>
          <w:rFonts w:hint="eastAsia" w:ascii="华文中宋" w:hAnsi="华文中宋" w:eastAsia="华文中宋"/>
          <w:color w:val="auto"/>
          <w:sz w:val="32"/>
          <w:szCs w:val="32"/>
          <w:lang w:eastAsia="zh-CN"/>
        </w:rPr>
        <w:t>人民法院电子显示屏及系统</w:t>
      </w:r>
      <w:r>
        <w:rPr>
          <w:rFonts w:hint="eastAsia" w:ascii="华文中宋" w:hAnsi="华文中宋" w:eastAsia="华文中宋"/>
          <w:color w:val="auto"/>
          <w:sz w:val="32"/>
          <w:szCs w:val="32"/>
        </w:rPr>
        <w:t>采购项目</w:t>
      </w:r>
    </w:p>
    <w:p>
      <w:pPr>
        <w:spacing w:line="360" w:lineRule="auto"/>
        <w:ind w:left="2409" w:leftChars="338" w:hanging="1699" w:hangingChars="531"/>
        <w:rPr>
          <w:rFonts w:ascii="华文中宋" w:hAnsi="华文中宋" w:eastAsia="华文中宋"/>
          <w:color w:val="auto"/>
          <w:sz w:val="32"/>
          <w:szCs w:val="32"/>
        </w:rPr>
      </w:pPr>
      <w:r>
        <w:rPr>
          <w:rFonts w:hint="eastAsia" w:ascii="华文中宋" w:hAnsi="华文中宋" w:eastAsia="华文中宋"/>
          <w:color w:val="auto"/>
          <w:sz w:val="32"/>
          <w:szCs w:val="32"/>
        </w:rPr>
        <w:t>项目编号：JY32021009</w:t>
      </w:r>
      <w:r>
        <w:rPr>
          <w:rFonts w:hint="eastAsia" w:ascii="华文中宋" w:hAnsi="华文中宋" w:eastAsia="华文中宋"/>
          <w:color w:val="auto"/>
          <w:sz w:val="32"/>
          <w:szCs w:val="32"/>
          <w:lang w:val="en-US" w:eastAsia="zh-CN"/>
        </w:rPr>
        <w:t>8</w:t>
      </w:r>
      <w:r>
        <w:rPr>
          <w:rFonts w:hint="eastAsia" w:ascii="华文中宋" w:hAnsi="华文中宋" w:eastAsia="华文中宋"/>
          <w:color w:val="auto"/>
          <w:sz w:val="32"/>
          <w:szCs w:val="32"/>
        </w:rPr>
        <w:t>号</w:t>
      </w:r>
    </w:p>
    <w:p>
      <w:pPr>
        <w:spacing w:line="360" w:lineRule="auto"/>
        <w:ind w:firstLine="1280" w:firstLineChars="400"/>
        <w:rPr>
          <w:rFonts w:ascii="华文中宋" w:hAnsi="华文中宋" w:eastAsia="华文中宋"/>
          <w:color w:val="auto"/>
          <w:sz w:val="32"/>
          <w:szCs w:val="32"/>
        </w:rPr>
      </w:pPr>
    </w:p>
    <w:p>
      <w:pPr>
        <w:spacing w:line="360" w:lineRule="auto"/>
        <w:ind w:firstLine="1256" w:firstLineChars="349"/>
        <w:rPr>
          <w:rFonts w:ascii="华文中宋" w:hAnsi="华文中宋" w:eastAsia="华文中宋"/>
          <w:color w:val="auto"/>
          <w:spacing w:val="20"/>
          <w:sz w:val="32"/>
          <w:szCs w:val="32"/>
        </w:rPr>
      </w:pPr>
    </w:p>
    <w:p>
      <w:pPr>
        <w:pStyle w:val="2"/>
        <w:rPr>
          <w:rFonts w:ascii="华文中宋" w:hAnsi="华文中宋" w:eastAsia="华文中宋"/>
          <w:color w:val="auto"/>
          <w:spacing w:val="20"/>
          <w:sz w:val="32"/>
          <w:szCs w:val="32"/>
        </w:rPr>
      </w:pPr>
    </w:p>
    <w:p>
      <w:pPr>
        <w:rPr>
          <w:color w:val="auto"/>
        </w:rPr>
      </w:pPr>
    </w:p>
    <w:p>
      <w:pPr>
        <w:spacing w:line="360" w:lineRule="auto"/>
        <w:rPr>
          <w:rFonts w:ascii="华文中宋" w:hAnsi="华文中宋" w:eastAsia="华文中宋"/>
          <w:color w:val="auto"/>
          <w:sz w:val="32"/>
          <w:szCs w:val="32"/>
        </w:rPr>
      </w:pP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都江堰市</w:t>
      </w:r>
      <w:r>
        <w:rPr>
          <w:rFonts w:hint="eastAsia" w:ascii="华文中宋" w:hAnsi="华文中宋" w:eastAsia="华文中宋"/>
          <w:color w:val="auto"/>
          <w:sz w:val="32"/>
          <w:szCs w:val="32"/>
          <w:lang w:eastAsia="zh-CN"/>
        </w:rPr>
        <w:t>人民法院</w:t>
      </w:r>
      <w:r>
        <w:rPr>
          <w:rFonts w:hint="eastAsia" w:ascii="华文中宋" w:hAnsi="华文中宋" w:eastAsia="华文中宋"/>
          <w:color w:val="auto"/>
          <w:sz w:val="32"/>
          <w:szCs w:val="32"/>
        </w:rPr>
        <w:t>、</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都江堰市公共资源交易服务中心共同编制</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2021年1</w:t>
      </w:r>
      <w:r>
        <w:rPr>
          <w:rFonts w:hint="eastAsia" w:ascii="华文中宋" w:hAnsi="华文中宋" w:eastAsia="华文中宋"/>
          <w:color w:val="auto"/>
          <w:sz w:val="32"/>
          <w:szCs w:val="32"/>
          <w:lang w:val="en-US" w:eastAsia="zh-CN"/>
        </w:rPr>
        <w:t>1</w:t>
      </w:r>
      <w:r>
        <w:rPr>
          <w:rFonts w:hint="eastAsia" w:ascii="华文中宋" w:hAnsi="华文中宋" w:eastAsia="华文中宋"/>
          <w:color w:val="auto"/>
          <w:sz w:val="32"/>
          <w:szCs w:val="32"/>
        </w:rPr>
        <w:t>月</w:t>
      </w:r>
    </w:p>
    <w:p>
      <w:pPr>
        <w:spacing w:line="360" w:lineRule="auto"/>
        <w:jc w:val="center"/>
        <w:rPr>
          <w:rFonts w:ascii="华文中宋" w:hAnsi="华文中宋" w:eastAsia="华文中宋"/>
          <w:color w:val="auto"/>
          <w:sz w:val="32"/>
          <w:szCs w:val="32"/>
        </w:rPr>
      </w:pPr>
    </w:p>
    <w:p>
      <w:pPr>
        <w:spacing w:line="360" w:lineRule="auto"/>
        <w:jc w:val="center"/>
        <w:rPr>
          <w:rFonts w:hint="eastAsia" w:ascii="宋体" w:hAnsi="宋体"/>
          <w:b/>
          <w:color w:val="auto"/>
          <w:sz w:val="32"/>
          <w:szCs w:val="32"/>
        </w:rPr>
      </w:pPr>
      <w:bookmarkStart w:id="0" w:name="_Toc101247312"/>
      <w:bookmarkStart w:id="1" w:name="_Toc101328520"/>
      <w:bookmarkStart w:id="2" w:name="_Toc101234248"/>
      <w:bookmarkStart w:id="3" w:name="_Toc148505181"/>
    </w:p>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p>
    <w:p>
      <w:pPr>
        <w:spacing w:line="360" w:lineRule="auto"/>
        <w:jc w:val="center"/>
        <w:rPr>
          <w:rFonts w:ascii="宋体" w:hAnsi="宋体"/>
          <w:b/>
          <w:color w:val="auto"/>
          <w:sz w:val="36"/>
        </w:rPr>
      </w:pPr>
      <w:r>
        <w:rPr>
          <w:rFonts w:hint="eastAsia" w:ascii="宋体" w:hAnsi="宋体"/>
          <w:b/>
          <w:color w:val="auto"/>
          <w:sz w:val="32"/>
          <w:szCs w:val="32"/>
        </w:rPr>
        <w:t>目 录</w:t>
      </w:r>
    </w:p>
    <w:p>
      <w:pPr>
        <w:pStyle w:val="30"/>
        <w:rPr>
          <w:rFonts w:asciiTheme="minorEastAsia" w:hAnsiTheme="minorEastAsia" w:eastAsiaTheme="minorEastAsia" w:cstheme="minorBidi"/>
          <w:bCs w:val="0"/>
          <w:caps w:val="0"/>
          <w:color w:val="auto"/>
          <w:sz w:val="21"/>
          <w:szCs w:val="22"/>
        </w:rPr>
      </w:pPr>
      <w:r>
        <w:rPr>
          <w:rFonts w:hint="eastAsia"/>
          <w:color w:val="auto"/>
        </w:rPr>
        <w:fldChar w:fldCharType="begin"/>
      </w:r>
      <w:r>
        <w:rPr>
          <w:rFonts w:hint="eastAsia" w:ascii="宋体" w:hAnsi="宋体"/>
          <w:smallCaps/>
          <w:color w:val="auto"/>
        </w:rPr>
        <w:instrText xml:space="preserve"> TOC \o "1-2" \h \z \u </w:instrText>
      </w:r>
      <w:r>
        <w:rPr>
          <w:rFonts w:hint="eastAsia"/>
          <w:color w:val="auto"/>
        </w:rPr>
        <w:fldChar w:fldCharType="separate"/>
      </w:r>
      <w:r>
        <w:rPr>
          <w:color w:val="auto"/>
        </w:rPr>
        <w:fldChar w:fldCharType="begin"/>
      </w:r>
      <w:r>
        <w:rPr>
          <w:color w:val="auto"/>
        </w:rPr>
        <w:instrText xml:space="preserve"> HYPERLINK \l "_Toc78191606" </w:instrText>
      </w:r>
      <w:r>
        <w:rPr>
          <w:color w:val="auto"/>
        </w:rPr>
        <w:fldChar w:fldCharType="separate"/>
      </w:r>
      <w:r>
        <w:rPr>
          <w:rStyle w:val="46"/>
          <w:rFonts w:asciiTheme="minorEastAsia" w:hAnsiTheme="minorEastAsia" w:eastAsiaTheme="minorEastAsia"/>
          <w:b/>
          <w:color w:val="auto"/>
          <w:spacing w:val="-20"/>
          <w:kern w:val="44"/>
        </w:rPr>
        <w:t>第1章</w:t>
      </w:r>
      <w:r>
        <w:rPr>
          <w:rFonts w:asciiTheme="minorEastAsia" w:hAnsiTheme="minorEastAsia" w:eastAsiaTheme="minorEastAsia" w:cstheme="minorBidi"/>
          <w:bCs w:val="0"/>
          <w:caps w:val="0"/>
          <w:color w:val="auto"/>
          <w:sz w:val="21"/>
          <w:szCs w:val="22"/>
        </w:rPr>
        <w:tab/>
      </w:r>
      <w:r>
        <w:rPr>
          <w:rStyle w:val="46"/>
          <w:rFonts w:asciiTheme="minorEastAsia" w:hAnsiTheme="minorEastAsia" w:eastAsiaTheme="minorEastAsia"/>
          <w:b/>
          <w:color w:val="auto"/>
          <w:spacing w:val="-20"/>
          <w:kern w:val="44"/>
        </w:rPr>
        <w:t>投标邀请</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_Toc78191606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3</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30"/>
        <w:rPr>
          <w:rFonts w:asciiTheme="minorEastAsia" w:hAnsiTheme="minorEastAsia" w:eastAsiaTheme="minorEastAsia" w:cstheme="minorBidi"/>
          <w:bCs w:val="0"/>
          <w:caps w:val="0"/>
          <w:color w:val="auto"/>
          <w:sz w:val="21"/>
          <w:szCs w:val="22"/>
        </w:rPr>
      </w:pPr>
      <w:r>
        <w:rPr>
          <w:color w:val="auto"/>
        </w:rPr>
        <w:fldChar w:fldCharType="begin"/>
      </w:r>
      <w:r>
        <w:rPr>
          <w:color w:val="auto"/>
        </w:rPr>
        <w:instrText xml:space="preserve"> HYPERLINK \l "_Toc78191607" </w:instrText>
      </w:r>
      <w:r>
        <w:rPr>
          <w:color w:val="auto"/>
        </w:rPr>
        <w:fldChar w:fldCharType="separate"/>
      </w:r>
      <w:r>
        <w:rPr>
          <w:rStyle w:val="46"/>
          <w:rFonts w:asciiTheme="minorEastAsia" w:hAnsiTheme="minorEastAsia" w:eastAsiaTheme="minorEastAsia"/>
          <w:b/>
          <w:color w:val="auto"/>
          <w:spacing w:val="-20"/>
          <w:kern w:val="44"/>
        </w:rPr>
        <w:t>第2章</w:t>
      </w:r>
      <w:r>
        <w:rPr>
          <w:rFonts w:asciiTheme="minorEastAsia" w:hAnsiTheme="minorEastAsia" w:eastAsiaTheme="minorEastAsia" w:cstheme="minorBidi"/>
          <w:bCs w:val="0"/>
          <w:caps w:val="0"/>
          <w:color w:val="auto"/>
          <w:sz w:val="21"/>
          <w:szCs w:val="22"/>
        </w:rPr>
        <w:tab/>
      </w:r>
      <w:r>
        <w:rPr>
          <w:rStyle w:val="46"/>
          <w:rFonts w:asciiTheme="minorEastAsia" w:hAnsiTheme="minorEastAsia" w:eastAsiaTheme="minorEastAsia"/>
          <w:b/>
          <w:color w:val="auto"/>
          <w:spacing w:val="-20"/>
          <w:kern w:val="44"/>
        </w:rPr>
        <w:t>投标人须知</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_Toc78191607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8</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30"/>
        <w:rPr>
          <w:rFonts w:asciiTheme="minorEastAsia" w:hAnsiTheme="minorEastAsia" w:eastAsiaTheme="minorEastAsia" w:cstheme="minorBidi"/>
          <w:color w:val="auto"/>
          <w:sz w:val="21"/>
          <w:szCs w:val="22"/>
        </w:rPr>
      </w:pPr>
      <w:r>
        <w:rPr>
          <w:color w:val="auto"/>
        </w:rPr>
        <w:fldChar w:fldCharType="begin"/>
      </w:r>
      <w:r>
        <w:rPr>
          <w:color w:val="auto"/>
        </w:rPr>
        <w:instrText xml:space="preserve"> HYPERLINK \l "_Toc78191617" </w:instrText>
      </w:r>
      <w:r>
        <w:rPr>
          <w:color w:val="auto"/>
        </w:rPr>
        <w:fldChar w:fldCharType="separate"/>
      </w:r>
      <w:r>
        <w:rPr>
          <w:rStyle w:val="46"/>
          <w:rFonts w:asciiTheme="minorEastAsia" w:hAnsiTheme="minorEastAsia" w:eastAsiaTheme="minorEastAsia"/>
          <w:b/>
          <w:color w:val="auto"/>
          <w:spacing w:val="-20"/>
          <w:kern w:val="44"/>
        </w:rPr>
        <w:t>第3章</w:t>
      </w:r>
      <w:r>
        <w:rPr>
          <w:rFonts w:asciiTheme="minorEastAsia" w:hAnsiTheme="minorEastAsia" w:eastAsiaTheme="minorEastAsia" w:cstheme="minorBidi"/>
          <w:bCs w:val="0"/>
          <w:caps w:val="0"/>
          <w:color w:val="auto"/>
          <w:sz w:val="21"/>
          <w:szCs w:val="22"/>
        </w:rPr>
        <w:tab/>
      </w:r>
      <w:r>
        <w:rPr>
          <w:rStyle w:val="46"/>
          <w:rFonts w:asciiTheme="minorEastAsia" w:hAnsiTheme="minorEastAsia" w:eastAsiaTheme="minorEastAsia"/>
          <w:b/>
          <w:color w:val="auto"/>
          <w:spacing w:val="-20"/>
          <w:kern w:val="44"/>
        </w:rPr>
        <w:t>投标文件格式</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_Toc78191617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30</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30"/>
        <w:rPr>
          <w:rFonts w:asciiTheme="minorEastAsia" w:hAnsiTheme="minorEastAsia" w:eastAsiaTheme="minorEastAsia" w:cstheme="minorBidi"/>
          <w:color w:val="auto"/>
          <w:sz w:val="21"/>
          <w:szCs w:val="22"/>
        </w:rPr>
      </w:pPr>
      <w:r>
        <w:rPr>
          <w:color w:val="auto"/>
        </w:rPr>
        <w:fldChar w:fldCharType="begin"/>
      </w:r>
      <w:r>
        <w:rPr>
          <w:color w:val="auto"/>
        </w:rPr>
        <w:instrText xml:space="preserve"> HYPERLINK \l "_Toc78191622" </w:instrText>
      </w:r>
      <w:r>
        <w:rPr>
          <w:color w:val="auto"/>
        </w:rPr>
        <w:fldChar w:fldCharType="separate"/>
      </w:r>
      <w:r>
        <w:rPr>
          <w:rStyle w:val="46"/>
          <w:rFonts w:asciiTheme="minorEastAsia" w:hAnsiTheme="minorEastAsia" w:eastAsiaTheme="minorEastAsia"/>
          <w:b/>
          <w:color w:val="auto"/>
          <w:spacing w:val="-20"/>
          <w:kern w:val="44"/>
        </w:rPr>
        <w:t>第4章</w:t>
      </w:r>
      <w:r>
        <w:rPr>
          <w:rFonts w:asciiTheme="minorEastAsia" w:hAnsiTheme="minorEastAsia" w:eastAsiaTheme="minorEastAsia" w:cstheme="minorBidi"/>
          <w:bCs w:val="0"/>
          <w:caps w:val="0"/>
          <w:color w:val="auto"/>
          <w:sz w:val="21"/>
          <w:szCs w:val="22"/>
        </w:rPr>
        <w:tab/>
      </w:r>
      <w:r>
        <w:rPr>
          <w:rStyle w:val="46"/>
          <w:rFonts w:asciiTheme="minorEastAsia" w:hAnsiTheme="minorEastAsia" w:eastAsiaTheme="minorEastAsia"/>
          <w:b/>
          <w:color w:val="auto"/>
          <w:spacing w:val="-20"/>
          <w:kern w:val="44"/>
        </w:rPr>
        <w:t>招标项目技术、服务、商务及其他要求</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_Toc78191622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46</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30"/>
        <w:rPr>
          <w:rFonts w:asciiTheme="minorEastAsia" w:hAnsiTheme="minorEastAsia" w:eastAsiaTheme="minorEastAsia" w:cstheme="minorBidi"/>
          <w:bCs w:val="0"/>
          <w:caps w:val="0"/>
          <w:color w:val="auto"/>
          <w:sz w:val="21"/>
          <w:szCs w:val="22"/>
        </w:rPr>
      </w:pPr>
      <w:r>
        <w:rPr>
          <w:color w:val="auto"/>
        </w:rPr>
        <w:fldChar w:fldCharType="begin"/>
      </w:r>
      <w:r>
        <w:rPr>
          <w:color w:val="auto"/>
        </w:rPr>
        <w:instrText xml:space="preserve"> HYPERLINK \l "_Toc78191630" </w:instrText>
      </w:r>
      <w:r>
        <w:rPr>
          <w:color w:val="auto"/>
        </w:rPr>
        <w:fldChar w:fldCharType="separate"/>
      </w:r>
      <w:r>
        <w:rPr>
          <w:rStyle w:val="46"/>
          <w:rFonts w:asciiTheme="minorEastAsia" w:hAnsiTheme="minorEastAsia" w:eastAsiaTheme="minorEastAsia"/>
          <w:b/>
          <w:color w:val="auto"/>
          <w:spacing w:val="-20"/>
          <w:kern w:val="44"/>
        </w:rPr>
        <w:t>第5章</w:t>
      </w:r>
      <w:r>
        <w:rPr>
          <w:rFonts w:asciiTheme="minorEastAsia" w:hAnsiTheme="minorEastAsia" w:eastAsiaTheme="minorEastAsia" w:cstheme="minorBidi"/>
          <w:bCs w:val="0"/>
          <w:caps w:val="0"/>
          <w:color w:val="auto"/>
          <w:sz w:val="21"/>
          <w:szCs w:val="22"/>
        </w:rPr>
        <w:tab/>
      </w:r>
      <w:r>
        <w:rPr>
          <w:rStyle w:val="46"/>
          <w:rFonts w:asciiTheme="minorEastAsia" w:hAnsiTheme="minorEastAsia" w:eastAsiaTheme="minorEastAsia"/>
          <w:b/>
          <w:color w:val="auto"/>
          <w:spacing w:val="-20"/>
          <w:kern w:val="44"/>
        </w:rPr>
        <w:t>资格性审查</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_Toc78191630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62</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30"/>
        <w:rPr>
          <w:rFonts w:asciiTheme="minorEastAsia" w:hAnsiTheme="minorEastAsia" w:eastAsiaTheme="minorEastAsia" w:cstheme="minorBidi"/>
          <w:color w:val="auto"/>
          <w:sz w:val="21"/>
          <w:szCs w:val="22"/>
        </w:rPr>
      </w:pPr>
      <w:r>
        <w:rPr>
          <w:color w:val="auto"/>
        </w:rPr>
        <w:fldChar w:fldCharType="begin"/>
      </w:r>
      <w:r>
        <w:rPr>
          <w:color w:val="auto"/>
        </w:rPr>
        <w:instrText xml:space="preserve"> HYPERLINK \l "_Toc78191631" </w:instrText>
      </w:r>
      <w:r>
        <w:rPr>
          <w:color w:val="auto"/>
        </w:rPr>
        <w:fldChar w:fldCharType="separate"/>
      </w:r>
      <w:r>
        <w:rPr>
          <w:rStyle w:val="46"/>
          <w:rFonts w:asciiTheme="minorEastAsia" w:hAnsiTheme="minorEastAsia" w:eastAsiaTheme="minorEastAsia"/>
          <w:b/>
          <w:color w:val="auto"/>
          <w:spacing w:val="-20"/>
          <w:kern w:val="44"/>
        </w:rPr>
        <w:t>第6章</w:t>
      </w:r>
      <w:r>
        <w:rPr>
          <w:rFonts w:asciiTheme="minorEastAsia" w:hAnsiTheme="minorEastAsia" w:eastAsiaTheme="minorEastAsia" w:cstheme="minorBidi"/>
          <w:bCs w:val="0"/>
          <w:caps w:val="0"/>
          <w:color w:val="auto"/>
          <w:sz w:val="21"/>
          <w:szCs w:val="22"/>
        </w:rPr>
        <w:tab/>
      </w:r>
      <w:r>
        <w:rPr>
          <w:rStyle w:val="46"/>
          <w:rFonts w:asciiTheme="minorEastAsia" w:hAnsiTheme="minorEastAsia" w:eastAsiaTheme="minorEastAsia"/>
          <w:b/>
          <w:color w:val="auto"/>
          <w:spacing w:val="-20"/>
          <w:kern w:val="44"/>
        </w:rPr>
        <w:t>评标办法</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_Toc78191631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66</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pStyle w:val="30"/>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"_Toc78191642" </w:instrText>
      </w:r>
      <w:r>
        <w:rPr>
          <w:color w:val="auto"/>
        </w:rPr>
        <w:fldChar w:fldCharType="separate"/>
      </w:r>
      <w:r>
        <w:rPr>
          <w:rStyle w:val="46"/>
          <w:rFonts w:asciiTheme="minorEastAsia" w:hAnsiTheme="minorEastAsia" w:eastAsiaTheme="minorEastAsia"/>
          <w:b/>
          <w:color w:val="auto"/>
          <w:spacing w:val="-20"/>
          <w:kern w:val="44"/>
        </w:rPr>
        <w:t>第7章</w:t>
      </w:r>
      <w:r>
        <w:rPr>
          <w:rFonts w:asciiTheme="minorEastAsia" w:hAnsiTheme="minorEastAsia" w:eastAsiaTheme="minorEastAsia" w:cstheme="minorBidi"/>
          <w:bCs w:val="0"/>
          <w:caps w:val="0"/>
          <w:color w:val="auto"/>
          <w:sz w:val="21"/>
          <w:szCs w:val="22"/>
        </w:rPr>
        <w:tab/>
      </w:r>
      <w:r>
        <w:rPr>
          <w:rStyle w:val="46"/>
          <w:rFonts w:asciiTheme="minorEastAsia" w:hAnsiTheme="minorEastAsia" w:eastAsiaTheme="minorEastAsia"/>
          <w:b/>
          <w:color w:val="auto"/>
          <w:spacing w:val="-20"/>
          <w:kern w:val="44"/>
        </w:rPr>
        <w:t>拟签订合同文本</w:t>
      </w:r>
      <w:r>
        <w:rPr>
          <w:rFonts w:asciiTheme="minorEastAsia" w:hAnsiTheme="minorEastAsia" w:eastAsiaTheme="minorEastAsia"/>
          <w:color w:val="auto"/>
        </w:rPr>
        <w:tab/>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PAGEREF _Toc78191642 \h </w:instrText>
      </w:r>
      <w:r>
        <w:rPr>
          <w:rFonts w:asciiTheme="minorEastAsia" w:hAnsiTheme="minorEastAsia" w:eastAsiaTheme="minorEastAsia"/>
          <w:color w:val="auto"/>
        </w:rPr>
        <w:fldChar w:fldCharType="separate"/>
      </w:r>
      <w:r>
        <w:rPr>
          <w:rFonts w:asciiTheme="minorEastAsia" w:hAnsiTheme="minorEastAsia" w:eastAsiaTheme="minorEastAsia"/>
          <w:color w:val="auto"/>
        </w:rPr>
        <w:t>81</w:t>
      </w:r>
      <w:r>
        <w:rPr>
          <w:rFonts w:asciiTheme="minorEastAsia" w:hAnsiTheme="minorEastAsia" w:eastAsiaTheme="minorEastAsia"/>
          <w:color w:val="auto"/>
        </w:rPr>
        <w:fldChar w:fldCharType="end"/>
      </w:r>
      <w:r>
        <w:rPr>
          <w:rFonts w:asciiTheme="minorEastAsia" w:hAnsiTheme="minorEastAsia" w:eastAsiaTheme="minorEastAsia"/>
          <w:color w:val="auto"/>
        </w:rPr>
        <w:fldChar w:fldCharType="end"/>
      </w:r>
    </w:p>
    <w:p>
      <w:pPr>
        <w:tabs>
          <w:tab w:val="left" w:pos="620"/>
          <w:tab w:val="right" w:leader="dot" w:pos="8364"/>
        </w:tabs>
        <w:spacing w:line="360" w:lineRule="exact"/>
        <w:rPr>
          <w:color w:val="auto"/>
        </w:rPr>
      </w:pPr>
      <w:r>
        <w:rPr>
          <w:rFonts w:hint="eastAsia"/>
          <w:color w:val="auto"/>
        </w:rPr>
        <w:fldChar w:fldCharType="end"/>
      </w:r>
    </w:p>
    <w:p>
      <w:pPr>
        <w:rPr>
          <w:color w:val="auto"/>
        </w:rPr>
      </w:pPr>
      <w:r>
        <w:rPr>
          <w:rFonts w:hint="eastAsia"/>
          <w:color w:val="auto"/>
        </w:rPr>
        <w:br w:type="page"/>
      </w:r>
    </w:p>
    <w:p>
      <w:pPr>
        <w:keepNext/>
        <w:keepLines/>
        <w:numPr>
          <w:ilvl w:val="0"/>
          <w:numId w:val="3"/>
        </w:numPr>
        <w:spacing w:before="340" w:after="330" w:line="400" w:lineRule="exact"/>
        <w:ind w:hanging="3260"/>
        <w:jc w:val="center"/>
        <w:outlineLvl w:val="0"/>
        <w:rPr>
          <w:rFonts w:ascii="宋体" w:hAnsi="宋体"/>
          <w:b/>
          <w:bCs/>
          <w:color w:val="auto"/>
          <w:spacing w:val="-20"/>
          <w:kern w:val="44"/>
          <w:sz w:val="32"/>
          <w:szCs w:val="32"/>
        </w:rPr>
      </w:pPr>
      <w:bookmarkStart w:id="4" w:name="_Toc181591102"/>
      <w:bookmarkStart w:id="5" w:name="_Toc78191606"/>
      <w:bookmarkStart w:id="6" w:name="_Toc181610856"/>
      <w:bookmarkStart w:id="7" w:name="_Toc204575871"/>
      <w:r>
        <w:rPr>
          <w:rFonts w:hint="eastAsia" w:ascii="宋体" w:hAnsi="宋体"/>
          <w:b/>
          <w:bCs/>
          <w:color w:val="auto"/>
          <w:spacing w:val="-20"/>
          <w:kern w:val="44"/>
          <w:sz w:val="32"/>
          <w:szCs w:val="32"/>
        </w:rPr>
        <w:t>投标邀请</w:t>
      </w:r>
      <w:bookmarkEnd w:id="4"/>
      <w:bookmarkEnd w:id="5"/>
      <w:bookmarkEnd w:id="6"/>
      <w:bookmarkEnd w:id="7"/>
    </w:p>
    <w:p>
      <w:pPr>
        <w:spacing w:line="360" w:lineRule="auto"/>
        <w:ind w:firstLine="565" w:firstLineChars="202"/>
        <w:rPr>
          <w:rFonts w:ascii="宋体" w:hAnsi="宋体"/>
          <w:color w:val="auto"/>
          <w:sz w:val="28"/>
          <w:szCs w:val="28"/>
        </w:rPr>
      </w:pPr>
      <w:r>
        <w:rPr>
          <w:rFonts w:hint="eastAsia" w:ascii="宋体" w:hAnsi="宋体"/>
          <w:color w:val="auto"/>
          <w:sz w:val="28"/>
          <w:szCs w:val="28"/>
        </w:rPr>
        <w:t>都江堰市公共资源交易服务中心(以下简称“市公资交易中心”)受</w:t>
      </w:r>
      <w:r>
        <w:rPr>
          <w:rFonts w:hint="eastAsia" w:ascii="宋体" w:hAnsi="宋体"/>
          <w:b/>
          <w:color w:val="auto"/>
          <w:sz w:val="28"/>
          <w:szCs w:val="28"/>
          <w:u w:val="single"/>
        </w:rPr>
        <w:t>都江堰市</w:t>
      </w:r>
      <w:r>
        <w:rPr>
          <w:rFonts w:hint="eastAsia" w:ascii="宋体" w:hAnsi="宋体"/>
          <w:b/>
          <w:color w:val="auto"/>
          <w:sz w:val="28"/>
          <w:szCs w:val="28"/>
          <w:u w:val="single"/>
          <w:lang w:eastAsia="zh-CN"/>
        </w:rPr>
        <w:t>人民法院</w:t>
      </w:r>
      <w:r>
        <w:rPr>
          <w:rFonts w:hint="eastAsia" w:ascii="宋体" w:hAnsi="宋体"/>
          <w:color w:val="auto"/>
          <w:sz w:val="28"/>
          <w:szCs w:val="28"/>
        </w:rPr>
        <w:t>委托，拟对</w:t>
      </w:r>
      <w:r>
        <w:rPr>
          <w:rFonts w:hint="eastAsia" w:ascii="宋体" w:hAnsi="宋体"/>
          <w:b/>
          <w:color w:val="auto"/>
          <w:sz w:val="28"/>
          <w:szCs w:val="28"/>
          <w:u w:val="single"/>
        </w:rPr>
        <w:t>都江堰市</w:t>
      </w:r>
      <w:r>
        <w:rPr>
          <w:rFonts w:hint="eastAsia" w:ascii="宋体" w:hAnsi="宋体"/>
          <w:b/>
          <w:color w:val="auto"/>
          <w:sz w:val="28"/>
          <w:szCs w:val="28"/>
          <w:u w:val="single"/>
          <w:lang w:eastAsia="zh-CN"/>
        </w:rPr>
        <w:t>人民法院电子显示屏及系统</w:t>
      </w:r>
      <w:r>
        <w:rPr>
          <w:rFonts w:hint="eastAsia" w:ascii="宋体" w:hAnsi="宋体"/>
          <w:b/>
          <w:color w:val="auto"/>
          <w:sz w:val="28"/>
          <w:szCs w:val="28"/>
          <w:u w:val="single"/>
        </w:rPr>
        <w:t>采购项目</w:t>
      </w:r>
      <w:r>
        <w:rPr>
          <w:rFonts w:hint="eastAsia" w:ascii="宋体" w:hAnsi="宋体"/>
          <w:color w:val="auto"/>
          <w:sz w:val="28"/>
          <w:szCs w:val="28"/>
        </w:rPr>
        <w:t>进行国内公开招标，兹邀请符合本次招标要求的供应商参加投标。</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项目编号：</w:t>
      </w:r>
      <w:r>
        <w:rPr>
          <w:rFonts w:hint="eastAsia" w:ascii="宋体" w:hAnsi="宋体"/>
          <w:b/>
          <w:color w:val="auto"/>
          <w:sz w:val="28"/>
          <w:szCs w:val="28"/>
          <w:u w:val="single"/>
          <w:lang w:eastAsia="zh-CN"/>
        </w:rPr>
        <w:t>JY32021009</w:t>
      </w:r>
      <w:r>
        <w:rPr>
          <w:rFonts w:hint="eastAsia" w:ascii="宋体" w:hAnsi="宋体"/>
          <w:b/>
          <w:color w:val="auto"/>
          <w:sz w:val="28"/>
          <w:szCs w:val="28"/>
          <w:u w:val="single"/>
          <w:lang w:val="en-US" w:eastAsia="zh-CN"/>
        </w:rPr>
        <w:t>8</w:t>
      </w:r>
      <w:r>
        <w:rPr>
          <w:rFonts w:hint="eastAsia" w:ascii="宋体" w:hAnsi="宋体"/>
          <w:b/>
          <w:color w:val="auto"/>
          <w:sz w:val="28"/>
          <w:szCs w:val="28"/>
        </w:rPr>
        <w:t>号</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项目名称：</w:t>
      </w:r>
      <w:r>
        <w:rPr>
          <w:rFonts w:hint="eastAsia" w:ascii="宋体" w:hAnsi="宋体"/>
          <w:b/>
          <w:color w:val="auto"/>
          <w:sz w:val="28"/>
          <w:szCs w:val="28"/>
          <w:u w:val="single"/>
        </w:rPr>
        <w:t>都江堰市</w:t>
      </w:r>
      <w:r>
        <w:rPr>
          <w:rFonts w:hint="eastAsia" w:ascii="宋体" w:hAnsi="宋体"/>
          <w:b/>
          <w:color w:val="auto"/>
          <w:sz w:val="28"/>
          <w:szCs w:val="28"/>
          <w:u w:val="single"/>
          <w:lang w:eastAsia="zh-CN"/>
        </w:rPr>
        <w:t>人民法院电子显示屏及系统</w:t>
      </w:r>
      <w:r>
        <w:rPr>
          <w:rFonts w:hint="eastAsia" w:ascii="宋体" w:hAnsi="宋体"/>
          <w:b/>
          <w:color w:val="auto"/>
          <w:sz w:val="28"/>
          <w:szCs w:val="28"/>
          <w:u w:val="single"/>
        </w:rPr>
        <w:t>采购项目</w:t>
      </w:r>
    </w:p>
    <w:p>
      <w:pPr>
        <w:numPr>
          <w:ilvl w:val="0"/>
          <w:numId w:val="4"/>
        </w:numPr>
        <w:wordWrap w:val="0"/>
        <w:spacing w:line="360" w:lineRule="auto"/>
        <w:ind w:left="0" w:firstLine="567"/>
        <w:rPr>
          <w:rFonts w:ascii="宋体" w:hAnsi="宋体"/>
          <w:b/>
          <w:color w:val="auto"/>
          <w:sz w:val="28"/>
          <w:szCs w:val="28"/>
        </w:rPr>
      </w:pPr>
      <w:r>
        <w:rPr>
          <w:rFonts w:hint="eastAsia" w:ascii="宋体" w:hAnsi="宋体"/>
          <w:b/>
          <w:color w:val="auto"/>
          <w:sz w:val="28"/>
          <w:szCs w:val="28"/>
        </w:rPr>
        <w:t>资金来源、预算金额及最高限价：</w:t>
      </w:r>
      <w:r>
        <w:rPr>
          <w:rFonts w:hint="eastAsia" w:ascii="宋体" w:hAnsi="宋体"/>
          <w:color w:val="auto"/>
          <w:sz w:val="28"/>
          <w:szCs w:val="28"/>
        </w:rPr>
        <w:t>财政性资金，政府采购实施</w:t>
      </w:r>
      <w:r>
        <w:rPr>
          <w:rFonts w:hint="eastAsia" w:ascii="宋体" w:hAnsi="宋体"/>
          <w:color w:val="auto"/>
          <w:sz w:val="28"/>
          <w:szCs w:val="28"/>
          <w:lang w:eastAsia="zh-CN"/>
        </w:rPr>
        <w:t>申请编</w:t>
      </w:r>
      <w:r>
        <w:rPr>
          <w:rFonts w:hint="eastAsia" w:ascii="宋体" w:hAnsi="宋体"/>
          <w:color w:val="auto"/>
          <w:sz w:val="28"/>
          <w:szCs w:val="28"/>
        </w:rPr>
        <w:t>号：</w:t>
      </w:r>
      <w:r>
        <w:rPr>
          <w:rFonts w:hint="eastAsia" w:eastAsia="宋体" w:cs="Times New Roman"/>
          <w:color w:val="auto"/>
          <w:sz w:val="28"/>
          <w:szCs w:val="28"/>
          <w:u w:val="none"/>
          <w:lang w:val="en-US" w:eastAsia="zh-CN"/>
        </w:rPr>
        <w:t>3672449</w:t>
      </w:r>
      <w:r>
        <w:rPr>
          <w:rFonts w:hint="eastAsia" w:ascii="宋体" w:hAnsi="宋体"/>
          <w:color w:val="auto"/>
          <w:sz w:val="28"/>
          <w:szCs w:val="28"/>
          <w:lang w:eastAsia="zh-CN"/>
        </w:rPr>
        <w:t>（采购计划文号：</w:t>
      </w:r>
      <w:r>
        <w:rPr>
          <w:rFonts w:hint="eastAsia" w:eastAsia="宋体" w:cs="Times New Roman"/>
          <w:color w:val="auto"/>
          <w:sz w:val="28"/>
          <w:szCs w:val="28"/>
          <w:u w:val="none"/>
        </w:rPr>
        <w:t>SCZC510181</w:t>
      </w:r>
      <w:r>
        <w:rPr>
          <w:rFonts w:hint="eastAsia" w:eastAsia="宋体" w:cs="Times New Roman"/>
          <w:color w:val="auto"/>
          <w:sz w:val="28"/>
          <w:szCs w:val="28"/>
          <w:u w:val="none"/>
          <w:lang w:val="en-US" w:eastAsia="zh-CN"/>
        </w:rPr>
        <w:t>307301</w:t>
      </w:r>
      <w:r>
        <w:rPr>
          <w:rFonts w:hint="eastAsia" w:eastAsia="宋体" w:cs="Times New Roman"/>
          <w:color w:val="auto"/>
          <w:sz w:val="28"/>
          <w:szCs w:val="28"/>
          <w:u w:val="none"/>
        </w:rPr>
        <w:t>_20210002</w:t>
      </w:r>
      <w:r>
        <w:rPr>
          <w:rFonts w:hint="eastAsia" w:ascii="宋体" w:hAnsi="宋体"/>
          <w:color w:val="auto"/>
          <w:sz w:val="28"/>
          <w:szCs w:val="28"/>
          <w:lang w:eastAsia="zh-CN"/>
        </w:rPr>
        <w:t>）</w:t>
      </w:r>
      <w:r>
        <w:rPr>
          <w:rFonts w:hint="eastAsia" w:ascii="宋体" w:hAnsi="宋体"/>
          <w:color w:val="auto"/>
          <w:sz w:val="28"/>
          <w:szCs w:val="28"/>
        </w:rPr>
        <w:t>；</w:t>
      </w:r>
      <w:r>
        <w:rPr>
          <w:rFonts w:hint="eastAsia" w:ascii="宋体" w:hAnsi="宋体"/>
          <w:color w:val="auto"/>
          <w:sz w:val="28"/>
          <w:szCs w:val="28"/>
          <w:lang w:eastAsia="zh-CN"/>
        </w:rPr>
        <w:t>采购</w:t>
      </w:r>
      <w:r>
        <w:rPr>
          <w:rFonts w:hint="eastAsia" w:ascii="宋体" w:hAnsi="宋体"/>
          <w:color w:val="auto"/>
          <w:sz w:val="28"/>
          <w:szCs w:val="28"/>
        </w:rPr>
        <w:t>目</w:t>
      </w:r>
      <w:r>
        <w:rPr>
          <w:rFonts w:hint="eastAsia" w:ascii="宋体" w:hAnsi="宋体"/>
          <w:color w:val="auto"/>
          <w:sz w:val="28"/>
          <w:szCs w:val="28"/>
          <w:lang w:eastAsia="zh-CN"/>
        </w:rPr>
        <w:t>录</w:t>
      </w:r>
      <w:r>
        <w:rPr>
          <w:rFonts w:hint="eastAsia" w:ascii="宋体" w:hAnsi="宋体"/>
          <w:color w:val="auto"/>
          <w:sz w:val="28"/>
          <w:szCs w:val="28"/>
        </w:rPr>
        <w:t>：</w:t>
      </w:r>
      <w:r>
        <w:rPr>
          <w:rFonts w:hint="eastAsia" w:ascii="宋体" w:hAnsi="宋体"/>
          <w:color w:val="auto"/>
          <w:sz w:val="28"/>
          <w:szCs w:val="28"/>
          <w:lang w:val="en-US" w:eastAsia="zh-CN"/>
        </w:rPr>
        <w:t>LED显示屏</w:t>
      </w:r>
      <w:r>
        <w:rPr>
          <w:rFonts w:hint="eastAsia" w:ascii="宋体" w:hAnsi="宋体"/>
          <w:color w:val="auto"/>
          <w:sz w:val="28"/>
          <w:szCs w:val="28"/>
        </w:rPr>
        <w:t>；预算金额：</w:t>
      </w:r>
      <w:r>
        <w:rPr>
          <w:rFonts w:hint="eastAsia" w:ascii="宋体" w:hAnsi="宋体"/>
          <w:color w:val="auto"/>
          <w:sz w:val="28"/>
          <w:szCs w:val="28"/>
          <w:lang w:val="en-US" w:eastAsia="zh-CN"/>
        </w:rPr>
        <w:t>201200.00</w:t>
      </w:r>
      <w:r>
        <w:rPr>
          <w:rFonts w:hint="eastAsia" w:ascii="宋体" w:hAnsi="宋体"/>
          <w:color w:val="auto"/>
          <w:sz w:val="28"/>
          <w:szCs w:val="28"/>
        </w:rPr>
        <w:t>元</w:t>
      </w:r>
      <w:r>
        <w:rPr>
          <w:rFonts w:hint="eastAsia" w:ascii="宋体" w:hAnsi="宋体"/>
          <w:color w:val="auto"/>
          <w:sz w:val="28"/>
        </w:rPr>
        <w:t>；最高限价：</w:t>
      </w:r>
      <w:r>
        <w:rPr>
          <w:rFonts w:hint="eastAsia" w:ascii="宋体" w:hAnsi="宋体"/>
          <w:color w:val="auto"/>
          <w:sz w:val="28"/>
          <w:szCs w:val="28"/>
          <w:lang w:val="en-US" w:eastAsia="zh-CN"/>
        </w:rPr>
        <w:t>201200.00</w:t>
      </w:r>
      <w:r>
        <w:rPr>
          <w:rFonts w:hint="eastAsia" w:ascii="宋体" w:hAnsi="宋体"/>
          <w:color w:val="auto"/>
          <w:sz w:val="28"/>
          <w:szCs w:val="28"/>
        </w:rPr>
        <w:t>元。</w:t>
      </w:r>
    </w:p>
    <w:p>
      <w:pPr>
        <w:numPr>
          <w:ilvl w:val="0"/>
          <w:numId w:val="4"/>
        </w:numPr>
        <w:spacing w:line="360" w:lineRule="auto"/>
        <w:ind w:left="0" w:firstLine="562" w:firstLineChars="200"/>
        <w:rPr>
          <w:rFonts w:ascii="宋体" w:hAnsi="宋体"/>
          <w:b/>
          <w:color w:val="auto"/>
          <w:sz w:val="28"/>
          <w:szCs w:val="28"/>
        </w:rPr>
      </w:pPr>
      <w:r>
        <w:rPr>
          <w:rFonts w:hint="eastAsia" w:ascii="宋体" w:hAnsi="宋体"/>
          <w:b/>
          <w:color w:val="auto"/>
          <w:sz w:val="28"/>
          <w:szCs w:val="28"/>
        </w:rPr>
        <w:t>招标项目简介</w:t>
      </w:r>
    </w:p>
    <w:tbl>
      <w:tblPr>
        <w:tblStyle w:val="43"/>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2812"/>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16"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序号</w:t>
            </w:r>
          </w:p>
        </w:tc>
        <w:tc>
          <w:tcPr>
            <w:tcW w:w="2812"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货物名称（标的名称）</w:t>
            </w:r>
          </w:p>
        </w:tc>
        <w:tc>
          <w:tcPr>
            <w:tcW w:w="2214" w:type="dxa"/>
            <w:vAlign w:val="center"/>
          </w:tcPr>
          <w:p>
            <w:pPr>
              <w:pStyle w:val="232"/>
              <w:ind w:firstLine="0" w:firstLineChars="0"/>
              <w:jc w:val="center"/>
              <w:rPr>
                <w:rFonts w:hint="default" w:eastAsia="宋体" w:asciiTheme="minorEastAsia" w:hAnsiTheme="minorEastAsia"/>
                <w:color w:val="auto"/>
                <w:sz w:val="28"/>
                <w:szCs w:val="32"/>
                <w:lang w:val="en-US" w:eastAsia="zh-CN"/>
              </w:rPr>
            </w:pPr>
            <w:r>
              <w:rPr>
                <w:rFonts w:hint="eastAsia" w:asciiTheme="minorEastAsia" w:hAnsiTheme="minorEastAsia"/>
                <w:color w:val="auto"/>
                <w:sz w:val="28"/>
                <w:szCs w:val="32"/>
              </w:rPr>
              <w:t>数量</w:t>
            </w:r>
            <w:r>
              <w:rPr>
                <w:rFonts w:hint="eastAsia" w:asciiTheme="minorEastAsia" w:hAnsiTheme="minorEastAsia"/>
                <w:color w:val="auto"/>
                <w:sz w:val="28"/>
                <w:szCs w:val="32"/>
                <w:lang w:val="en-US" w:eastAsia="zh-CN"/>
              </w:rPr>
              <w:t>(单位)</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6" w:type="dxa"/>
            <w:vAlign w:val="center"/>
          </w:tcPr>
          <w:p>
            <w:pPr>
              <w:pStyle w:val="232"/>
              <w:ind w:firstLine="280" w:firstLineChars="100"/>
              <w:jc w:val="center"/>
              <w:rPr>
                <w:rFonts w:asciiTheme="minorEastAsia" w:hAnsiTheme="minorEastAsia"/>
                <w:color w:val="auto"/>
                <w:sz w:val="28"/>
                <w:szCs w:val="32"/>
              </w:rPr>
            </w:pPr>
            <w:r>
              <w:rPr>
                <w:rFonts w:hint="eastAsia" w:asciiTheme="minorEastAsia" w:hAnsiTheme="minorEastAsia"/>
                <w:color w:val="auto"/>
                <w:sz w:val="28"/>
                <w:szCs w:val="32"/>
              </w:rPr>
              <w:t>1</w:t>
            </w:r>
          </w:p>
        </w:tc>
        <w:tc>
          <w:tcPr>
            <w:tcW w:w="2812" w:type="dxa"/>
            <w:vAlign w:val="center"/>
          </w:tcPr>
          <w:p>
            <w:pPr>
              <w:pStyle w:val="232"/>
              <w:ind w:firstLine="0" w:firstLineChars="0"/>
              <w:jc w:val="center"/>
              <w:rPr>
                <w:rFonts w:asciiTheme="minorEastAsia" w:hAnsiTheme="minorEastAsia"/>
                <w:color w:val="auto"/>
                <w:sz w:val="28"/>
                <w:szCs w:val="28"/>
              </w:rPr>
            </w:pPr>
            <w:r>
              <w:rPr>
                <w:rFonts w:hint="eastAsia" w:ascii="宋体" w:hAnsi="宋体"/>
                <w:color w:val="auto"/>
                <w:sz w:val="28"/>
                <w:szCs w:val="28"/>
                <w:lang w:val="en-US" w:eastAsia="zh-CN"/>
              </w:rPr>
              <w:t>LED显示屏</w:t>
            </w:r>
          </w:p>
        </w:tc>
        <w:tc>
          <w:tcPr>
            <w:tcW w:w="2214" w:type="dxa"/>
            <w:vAlign w:val="center"/>
          </w:tcPr>
          <w:p>
            <w:pPr>
              <w:pStyle w:val="232"/>
              <w:ind w:firstLine="0" w:firstLineChars="0"/>
              <w:jc w:val="center"/>
              <w:rPr>
                <w:rFonts w:hint="eastAsia" w:asciiTheme="minorEastAsia" w:hAnsiTheme="minorEastAsia" w:eastAsiaTheme="minorEastAsia"/>
                <w:color w:val="auto"/>
                <w:sz w:val="28"/>
                <w:szCs w:val="32"/>
                <w:lang w:val="en-US" w:eastAsia="zh-CN"/>
              </w:rPr>
            </w:pPr>
            <w:r>
              <w:rPr>
                <w:rFonts w:hint="eastAsia" w:asciiTheme="minorEastAsia" w:hAnsiTheme="minorEastAsia"/>
                <w:color w:val="auto"/>
                <w:sz w:val="28"/>
                <w:szCs w:val="32"/>
                <w:lang w:val="en-US" w:eastAsia="zh-CN"/>
              </w:rPr>
              <w:t>1台</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6" w:type="dxa"/>
            <w:vAlign w:val="center"/>
          </w:tcPr>
          <w:p>
            <w:pPr>
              <w:pStyle w:val="232"/>
              <w:ind w:firstLine="280" w:firstLineChars="100"/>
              <w:jc w:val="center"/>
              <w:rPr>
                <w:rFonts w:hint="eastAsia" w:eastAsia="宋体"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2</w:t>
            </w:r>
          </w:p>
        </w:tc>
        <w:tc>
          <w:tcPr>
            <w:tcW w:w="2812" w:type="dxa"/>
            <w:vAlign w:val="center"/>
          </w:tcPr>
          <w:p>
            <w:pPr>
              <w:pStyle w:val="232"/>
              <w:ind w:firstLine="0" w:firstLineChars="0"/>
              <w:jc w:val="center"/>
              <w:rPr>
                <w:rFonts w:hint="eastAsia" w:ascii="宋体" w:hAnsi="宋体"/>
                <w:color w:val="auto"/>
                <w:sz w:val="28"/>
                <w:szCs w:val="28"/>
                <w:lang w:val="en-US" w:eastAsia="zh-CN"/>
              </w:rPr>
            </w:pPr>
            <w:r>
              <w:rPr>
                <w:rFonts w:hint="eastAsia" w:ascii="宋体" w:hAnsi="宋体"/>
                <w:color w:val="auto"/>
                <w:sz w:val="28"/>
                <w:szCs w:val="28"/>
                <w:lang w:val="en-US" w:eastAsia="zh-CN"/>
              </w:rPr>
              <w:t>电源</w:t>
            </w:r>
          </w:p>
        </w:tc>
        <w:tc>
          <w:tcPr>
            <w:tcW w:w="2214" w:type="dxa"/>
            <w:vAlign w:val="center"/>
          </w:tcPr>
          <w:p>
            <w:pPr>
              <w:pStyle w:val="232"/>
              <w:ind w:firstLine="0" w:firstLineChars="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30个</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6" w:type="dxa"/>
            <w:vAlign w:val="center"/>
          </w:tcPr>
          <w:p>
            <w:pPr>
              <w:pStyle w:val="232"/>
              <w:ind w:firstLine="280" w:firstLineChars="100"/>
              <w:jc w:val="center"/>
              <w:rPr>
                <w:rFonts w:hint="eastAsia" w:eastAsia="宋体"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3</w:t>
            </w:r>
          </w:p>
        </w:tc>
        <w:tc>
          <w:tcPr>
            <w:tcW w:w="2812" w:type="dxa"/>
            <w:vAlign w:val="center"/>
          </w:tcPr>
          <w:p>
            <w:pPr>
              <w:pStyle w:val="232"/>
              <w:ind w:firstLine="0" w:firstLineChars="0"/>
              <w:jc w:val="center"/>
              <w:rPr>
                <w:rFonts w:hint="eastAsia" w:ascii="宋体" w:hAnsi="宋体"/>
                <w:color w:val="auto"/>
                <w:sz w:val="28"/>
                <w:szCs w:val="28"/>
                <w:lang w:val="en-US" w:eastAsia="zh-CN"/>
              </w:rPr>
            </w:pPr>
            <w:r>
              <w:rPr>
                <w:rFonts w:hint="eastAsia" w:ascii="宋体" w:hAnsi="宋体"/>
                <w:color w:val="auto"/>
                <w:sz w:val="28"/>
                <w:szCs w:val="28"/>
                <w:lang w:val="en-US" w:eastAsia="zh-CN"/>
              </w:rPr>
              <w:t>接收卡</w:t>
            </w:r>
          </w:p>
        </w:tc>
        <w:tc>
          <w:tcPr>
            <w:tcW w:w="2214" w:type="dxa"/>
            <w:vAlign w:val="center"/>
          </w:tcPr>
          <w:p>
            <w:pPr>
              <w:pStyle w:val="232"/>
              <w:ind w:firstLine="0" w:firstLineChars="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15个</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6" w:type="dxa"/>
            <w:vAlign w:val="center"/>
          </w:tcPr>
          <w:p>
            <w:pPr>
              <w:pStyle w:val="232"/>
              <w:ind w:firstLine="280" w:firstLineChars="10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4</w:t>
            </w:r>
          </w:p>
        </w:tc>
        <w:tc>
          <w:tcPr>
            <w:tcW w:w="2812" w:type="dxa"/>
            <w:vAlign w:val="center"/>
          </w:tcPr>
          <w:p>
            <w:pPr>
              <w:pStyle w:val="232"/>
              <w:ind w:firstLine="0" w:firstLineChars="0"/>
              <w:jc w:val="center"/>
              <w:rPr>
                <w:rFonts w:hint="eastAsia" w:ascii="宋体" w:hAnsi="宋体"/>
                <w:color w:val="auto"/>
                <w:sz w:val="28"/>
                <w:szCs w:val="28"/>
                <w:lang w:val="en-US" w:eastAsia="zh-CN"/>
              </w:rPr>
            </w:pPr>
            <w:r>
              <w:rPr>
                <w:rFonts w:hint="eastAsia" w:ascii="宋体" w:hAnsi="宋体"/>
                <w:color w:val="auto"/>
                <w:sz w:val="28"/>
                <w:szCs w:val="28"/>
                <w:lang w:val="en-US" w:eastAsia="zh-CN"/>
              </w:rPr>
              <w:t>发送卡</w:t>
            </w:r>
          </w:p>
        </w:tc>
        <w:tc>
          <w:tcPr>
            <w:tcW w:w="2214" w:type="dxa"/>
            <w:vAlign w:val="center"/>
          </w:tcPr>
          <w:p>
            <w:pPr>
              <w:pStyle w:val="232"/>
              <w:ind w:firstLine="0" w:firstLineChars="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1套</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6" w:type="dxa"/>
            <w:vAlign w:val="center"/>
          </w:tcPr>
          <w:p>
            <w:pPr>
              <w:pStyle w:val="232"/>
              <w:ind w:firstLine="280" w:firstLineChars="10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5</w:t>
            </w:r>
          </w:p>
        </w:tc>
        <w:tc>
          <w:tcPr>
            <w:tcW w:w="2812" w:type="dxa"/>
            <w:vAlign w:val="center"/>
          </w:tcPr>
          <w:p>
            <w:pPr>
              <w:pStyle w:val="232"/>
              <w:ind w:firstLine="0" w:firstLineChars="0"/>
              <w:jc w:val="center"/>
              <w:rPr>
                <w:rFonts w:hint="eastAsia" w:ascii="宋体" w:hAnsi="宋体"/>
                <w:color w:val="auto"/>
                <w:sz w:val="28"/>
                <w:szCs w:val="28"/>
                <w:lang w:val="en-US" w:eastAsia="zh-CN"/>
              </w:rPr>
            </w:pPr>
            <w:r>
              <w:rPr>
                <w:rFonts w:hint="eastAsia" w:ascii="宋体" w:hAnsi="宋体"/>
                <w:color w:val="auto"/>
                <w:sz w:val="28"/>
                <w:szCs w:val="28"/>
                <w:lang w:val="en-US" w:eastAsia="zh-CN"/>
              </w:rPr>
              <w:t>视频处理器</w:t>
            </w:r>
          </w:p>
        </w:tc>
        <w:tc>
          <w:tcPr>
            <w:tcW w:w="2214" w:type="dxa"/>
            <w:vAlign w:val="center"/>
          </w:tcPr>
          <w:p>
            <w:pPr>
              <w:pStyle w:val="232"/>
              <w:ind w:firstLine="0" w:firstLineChars="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1台</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6" w:type="dxa"/>
            <w:vAlign w:val="center"/>
          </w:tcPr>
          <w:p>
            <w:pPr>
              <w:pStyle w:val="232"/>
              <w:ind w:firstLine="280" w:firstLineChars="10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6</w:t>
            </w:r>
          </w:p>
        </w:tc>
        <w:tc>
          <w:tcPr>
            <w:tcW w:w="2812" w:type="dxa"/>
            <w:vAlign w:val="center"/>
          </w:tcPr>
          <w:p>
            <w:pPr>
              <w:pStyle w:val="232"/>
              <w:ind w:firstLine="0" w:firstLineChars="0"/>
              <w:jc w:val="center"/>
              <w:rPr>
                <w:rFonts w:hint="eastAsia" w:ascii="宋体" w:hAnsi="宋体"/>
                <w:color w:val="auto"/>
                <w:sz w:val="28"/>
                <w:szCs w:val="28"/>
                <w:lang w:val="en-US" w:eastAsia="zh-CN"/>
              </w:rPr>
            </w:pPr>
            <w:r>
              <w:rPr>
                <w:rFonts w:hint="eastAsia" w:ascii="宋体" w:hAnsi="宋体"/>
                <w:color w:val="auto"/>
                <w:sz w:val="28"/>
                <w:szCs w:val="28"/>
                <w:lang w:val="en-US" w:eastAsia="zh-CN"/>
              </w:rPr>
              <w:t>控制设备</w:t>
            </w:r>
          </w:p>
        </w:tc>
        <w:tc>
          <w:tcPr>
            <w:tcW w:w="2214" w:type="dxa"/>
            <w:vAlign w:val="center"/>
          </w:tcPr>
          <w:p>
            <w:pPr>
              <w:pStyle w:val="232"/>
              <w:ind w:firstLine="0" w:firstLineChars="0"/>
              <w:jc w:val="center"/>
              <w:rPr>
                <w:rFonts w:hint="eastAsia"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1台</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cs="Calibri"/>
                <w:color w:val="auto"/>
              </w:rPr>
              <w:t>批发和零售业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6" w:type="dxa"/>
            <w:vAlign w:val="center"/>
          </w:tcPr>
          <w:p>
            <w:pPr>
              <w:pStyle w:val="232"/>
              <w:ind w:firstLine="280" w:firstLineChars="10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7</w:t>
            </w:r>
          </w:p>
        </w:tc>
        <w:tc>
          <w:tcPr>
            <w:tcW w:w="2812" w:type="dxa"/>
            <w:vAlign w:val="center"/>
          </w:tcPr>
          <w:p>
            <w:pPr>
              <w:pStyle w:val="232"/>
              <w:ind w:firstLine="0" w:firstLineChars="0"/>
              <w:jc w:val="center"/>
              <w:rPr>
                <w:rFonts w:hint="eastAsia" w:ascii="宋体" w:hAnsi="宋体"/>
                <w:color w:val="auto"/>
                <w:sz w:val="28"/>
                <w:szCs w:val="28"/>
                <w:lang w:val="en-US" w:eastAsia="zh-CN"/>
              </w:rPr>
            </w:pPr>
            <w:r>
              <w:rPr>
                <w:rFonts w:hint="eastAsia" w:ascii="宋体" w:hAnsi="宋体"/>
                <w:color w:val="auto"/>
                <w:sz w:val="28"/>
                <w:szCs w:val="28"/>
                <w:lang w:val="en-US" w:eastAsia="zh-CN"/>
              </w:rPr>
              <w:t>框架结构及装饰</w:t>
            </w:r>
          </w:p>
        </w:tc>
        <w:tc>
          <w:tcPr>
            <w:tcW w:w="2214" w:type="dxa"/>
            <w:vAlign w:val="center"/>
          </w:tcPr>
          <w:p>
            <w:pPr>
              <w:pStyle w:val="232"/>
              <w:ind w:firstLine="0" w:firstLineChars="0"/>
              <w:jc w:val="center"/>
              <w:rPr>
                <w:rFonts w:hint="eastAsia"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1套</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6" w:type="dxa"/>
            <w:vAlign w:val="center"/>
          </w:tcPr>
          <w:p>
            <w:pPr>
              <w:pStyle w:val="232"/>
              <w:ind w:firstLine="280" w:firstLineChars="10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8</w:t>
            </w:r>
          </w:p>
        </w:tc>
        <w:tc>
          <w:tcPr>
            <w:tcW w:w="2812" w:type="dxa"/>
            <w:vAlign w:val="center"/>
          </w:tcPr>
          <w:p>
            <w:pPr>
              <w:pStyle w:val="232"/>
              <w:ind w:firstLine="0" w:firstLineChars="0"/>
              <w:jc w:val="center"/>
              <w:rPr>
                <w:rFonts w:hint="eastAsia" w:ascii="宋体" w:hAnsi="宋体"/>
                <w:color w:val="auto"/>
                <w:sz w:val="28"/>
                <w:szCs w:val="28"/>
                <w:lang w:val="en-US" w:eastAsia="zh-CN"/>
              </w:rPr>
            </w:pPr>
            <w:r>
              <w:rPr>
                <w:rFonts w:hint="eastAsia" w:ascii="宋体" w:hAnsi="宋体"/>
                <w:color w:val="auto"/>
                <w:sz w:val="28"/>
                <w:szCs w:val="28"/>
                <w:lang w:val="en-US" w:eastAsia="zh-CN"/>
              </w:rPr>
              <w:t>配电箱</w:t>
            </w:r>
          </w:p>
        </w:tc>
        <w:tc>
          <w:tcPr>
            <w:tcW w:w="2214" w:type="dxa"/>
            <w:vAlign w:val="center"/>
          </w:tcPr>
          <w:p>
            <w:pPr>
              <w:pStyle w:val="232"/>
              <w:ind w:firstLine="0" w:firstLineChars="0"/>
              <w:jc w:val="center"/>
              <w:rPr>
                <w:rFonts w:hint="eastAsia"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1套</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6" w:type="dxa"/>
            <w:vAlign w:val="center"/>
          </w:tcPr>
          <w:p>
            <w:pPr>
              <w:pStyle w:val="232"/>
              <w:ind w:firstLine="280" w:firstLineChars="10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9</w:t>
            </w:r>
          </w:p>
        </w:tc>
        <w:tc>
          <w:tcPr>
            <w:tcW w:w="2812" w:type="dxa"/>
            <w:vAlign w:val="center"/>
          </w:tcPr>
          <w:p>
            <w:pPr>
              <w:pStyle w:val="232"/>
              <w:ind w:firstLine="0" w:firstLineChars="0"/>
              <w:jc w:val="center"/>
              <w:rPr>
                <w:rFonts w:hint="eastAsia" w:ascii="宋体" w:hAnsi="宋体"/>
                <w:color w:val="auto"/>
                <w:sz w:val="28"/>
                <w:szCs w:val="28"/>
                <w:lang w:val="en-US" w:eastAsia="zh-CN"/>
              </w:rPr>
            </w:pPr>
            <w:r>
              <w:rPr>
                <w:rFonts w:hint="eastAsia" w:ascii="宋体" w:hAnsi="宋体"/>
                <w:color w:val="auto"/>
                <w:sz w:val="28"/>
                <w:szCs w:val="28"/>
                <w:lang w:val="en-US" w:eastAsia="zh-CN"/>
              </w:rPr>
              <w:t>系统集成</w:t>
            </w:r>
          </w:p>
        </w:tc>
        <w:tc>
          <w:tcPr>
            <w:tcW w:w="2214" w:type="dxa"/>
            <w:vAlign w:val="center"/>
          </w:tcPr>
          <w:p>
            <w:pPr>
              <w:pStyle w:val="232"/>
              <w:ind w:firstLine="0" w:firstLineChars="0"/>
              <w:jc w:val="center"/>
              <w:rPr>
                <w:rFonts w:hint="default" w:asciiTheme="minorEastAsia" w:hAnsiTheme="minorEastAsia"/>
                <w:color w:val="auto"/>
                <w:sz w:val="28"/>
                <w:szCs w:val="32"/>
                <w:lang w:val="en-US" w:eastAsia="zh-CN"/>
              </w:rPr>
            </w:pPr>
            <w:r>
              <w:rPr>
                <w:rFonts w:hint="eastAsia" w:asciiTheme="minorEastAsia" w:hAnsiTheme="minorEastAsia"/>
                <w:color w:val="auto"/>
                <w:sz w:val="28"/>
                <w:szCs w:val="32"/>
                <w:lang w:val="en-US" w:eastAsia="zh-CN"/>
              </w:rPr>
              <w:t>1项</w:t>
            </w:r>
          </w:p>
        </w:tc>
        <w:tc>
          <w:tcPr>
            <w:tcW w:w="2214" w:type="dxa"/>
            <w:vAlign w:val="center"/>
          </w:tcPr>
          <w:p>
            <w:pPr>
              <w:pStyle w:val="232"/>
              <w:ind w:firstLine="0" w:firstLineChars="0"/>
              <w:jc w:val="center"/>
              <w:rPr>
                <w:rFonts w:asciiTheme="minorEastAsia" w:hAnsiTheme="minorEastAsia"/>
                <w:color w:val="auto"/>
                <w:sz w:val="28"/>
                <w:szCs w:val="32"/>
              </w:rPr>
            </w:pPr>
            <w:r>
              <w:rPr>
                <w:rFonts w:hint="eastAsia" w:asciiTheme="minorEastAsia" w:hAnsiTheme="minorEastAsia"/>
                <w:color w:val="auto"/>
                <w:sz w:val="28"/>
                <w:szCs w:val="32"/>
              </w:rPr>
              <w:t>工业</w:t>
            </w:r>
          </w:p>
        </w:tc>
      </w:tr>
    </w:tbl>
    <w:p>
      <w:pPr>
        <w:wordWrap w:val="0"/>
        <w:spacing w:line="360" w:lineRule="auto"/>
        <w:rPr>
          <w:color w:val="auto"/>
        </w:rPr>
      </w:pPr>
    </w:p>
    <w:p>
      <w:pPr>
        <w:spacing w:line="360" w:lineRule="auto"/>
        <w:ind w:firstLine="560" w:firstLineChars="200"/>
        <w:rPr>
          <w:rFonts w:ascii="宋体" w:hAnsi="宋体"/>
          <w:color w:val="auto"/>
          <w:sz w:val="28"/>
          <w:szCs w:val="28"/>
        </w:rPr>
      </w:pPr>
      <w:r>
        <w:rPr>
          <w:rFonts w:hint="eastAsia" w:ascii="宋体" w:hAnsi="宋体"/>
          <w:color w:val="auto"/>
          <w:sz w:val="28"/>
          <w:szCs w:val="28"/>
        </w:rPr>
        <w:t>详细的技术、服务、商务及其他要求见招标文件第4章。</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供应商参加本次政府采购活动应具备的条件</w:t>
      </w:r>
    </w:p>
    <w:p>
      <w:pPr>
        <w:numPr>
          <w:ilvl w:val="1"/>
          <w:numId w:val="5"/>
        </w:numPr>
        <w:tabs>
          <w:tab w:val="left" w:pos="1260"/>
        </w:tabs>
        <w:spacing w:line="360" w:lineRule="auto"/>
        <w:ind w:left="0" w:firstLine="630"/>
        <w:rPr>
          <w:rFonts w:ascii="宋体" w:hAnsi="宋体"/>
          <w:color w:val="auto"/>
          <w:sz w:val="28"/>
          <w:szCs w:val="28"/>
        </w:rPr>
      </w:pPr>
      <w:r>
        <w:rPr>
          <w:rFonts w:hint="eastAsia" w:ascii="宋体" w:hAnsi="宋体"/>
          <w:color w:val="auto"/>
          <w:sz w:val="28"/>
          <w:szCs w:val="28"/>
        </w:rPr>
        <w:t>符合《政府采购法》第二十二条第一款规定的条件；</w:t>
      </w:r>
    </w:p>
    <w:p>
      <w:pPr>
        <w:numPr>
          <w:ilvl w:val="1"/>
          <w:numId w:val="5"/>
        </w:numPr>
        <w:tabs>
          <w:tab w:val="left" w:pos="1260"/>
        </w:tabs>
        <w:spacing w:line="360" w:lineRule="auto"/>
        <w:ind w:left="0" w:firstLine="630"/>
        <w:rPr>
          <w:rFonts w:ascii="宋体" w:hAnsi="宋体"/>
          <w:b/>
          <w:color w:val="auto"/>
          <w:sz w:val="28"/>
          <w:szCs w:val="28"/>
        </w:rPr>
      </w:pPr>
      <w:r>
        <w:rPr>
          <w:rFonts w:hint="eastAsia" w:ascii="宋体" w:hAnsi="宋体"/>
          <w:b/>
          <w:color w:val="auto"/>
          <w:sz w:val="28"/>
          <w:szCs w:val="28"/>
        </w:rPr>
        <w:t>本项目为非</w:t>
      </w:r>
      <w:r>
        <w:rPr>
          <w:rFonts w:ascii="宋体" w:hAnsi="宋体"/>
          <w:b/>
          <w:color w:val="auto"/>
          <w:sz w:val="28"/>
          <w:szCs w:val="28"/>
        </w:rPr>
        <w:t>专门面向中小企业采购项目</w:t>
      </w:r>
      <w:r>
        <w:rPr>
          <w:rFonts w:hint="eastAsia" w:ascii="宋体" w:hAnsi="宋体"/>
          <w:b/>
          <w:color w:val="auto"/>
          <w:sz w:val="28"/>
          <w:szCs w:val="28"/>
        </w:rPr>
        <w:t>。</w:t>
      </w:r>
    </w:p>
    <w:p>
      <w:pPr>
        <w:numPr>
          <w:ilvl w:val="1"/>
          <w:numId w:val="5"/>
        </w:numPr>
        <w:tabs>
          <w:tab w:val="left" w:pos="1260"/>
        </w:tabs>
        <w:spacing w:line="360" w:lineRule="auto"/>
        <w:ind w:left="0" w:firstLine="630"/>
        <w:rPr>
          <w:rFonts w:ascii="宋体" w:hAnsi="宋体"/>
          <w:color w:val="auto"/>
          <w:sz w:val="28"/>
          <w:szCs w:val="28"/>
        </w:rPr>
      </w:pPr>
      <w:r>
        <w:rPr>
          <w:rFonts w:hint="eastAsia" w:ascii="宋体" w:hAnsi="宋体"/>
          <w:color w:val="auto"/>
          <w:sz w:val="28"/>
          <w:szCs w:val="28"/>
        </w:rPr>
        <w:t>未被列入失信被执行人、重大税收违法案件当事人名单、政府采购严重违法失信行为记录名单；</w:t>
      </w:r>
    </w:p>
    <w:p>
      <w:pPr>
        <w:numPr>
          <w:ilvl w:val="1"/>
          <w:numId w:val="5"/>
        </w:numPr>
        <w:tabs>
          <w:tab w:val="left" w:pos="1260"/>
        </w:tabs>
        <w:spacing w:line="360" w:lineRule="auto"/>
        <w:ind w:left="0" w:firstLine="630"/>
        <w:rPr>
          <w:rFonts w:ascii="宋体" w:hAnsi="宋体"/>
          <w:color w:val="auto"/>
          <w:sz w:val="28"/>
          <w:szCs w:val="28"/>
        </w:rPr>
      </w:pPr>
      <w:r>
        <w:rPr>
          <w:rFonts w:hint="eastAsia" w:ascii="宋体" w:hAnsi="宋体"/>
          <w:color w:val="auto"/>
          <w:sz w:val="28"/>
          <w:szCs w:val="28"/>
        </w:rPr>
        <w:t>在行贿犯罪信息查询期限内，投标人及其现任法定代表人、主要负责人没有行贿犯罪记录；</w:t>
      </w:r>
    </w:p>
    <w:p>
      <w:pPr>
        <w:numPr>
          <w:ilvl w:val="1"/>
          <w:numId w:val="5"/>
        </w:numPr>
        <w:tabs>
          <w:tab w:val="left" w:pos="1260"/>
        </w:tabs>
        <w:spacing w:line="360" w:lineRule="auto"/>
        <w:ind w:left="0" w:firstLine="630"/>
        <w:rPr>
          <w:rFonts w:ascii="宋体" w:hAnsi="宋体"/>
          <w:color w:val="auto"/>
          <w:sz w:val="28"/>
          <w:szCs w:val="28"/>
        </w:rPr>
      </w:pPr>
      <w:r>
        <w:rPr>
          <w:rFonts w:ascii="宋体" w:hAnsi="宋体"/>
          <w:color w:val="auto"/>
          <w:sz w:val="28"/>
          <w:szCs w:val="28"/>
        </w:rPr>
        <w:t>未处于被行政部门禁止参与政府采购活动的期限内</w:t>
      </w:r>
      <w:r>
        <w:rPr>
          <w:rFonts w:hint="eastAsia" w:ascii="宋体" w:hAnsi="宋体"/>
          <w:color w:val="auto"/>
          <w:sz w:val="28"/>
          <w:szCs w:val="28"/>
        </w:rPr>
        <w:t>；</w:t>
      </w:r>
    </w:p>
    <w:p>
      <w:pPr>
        <w:numPr>
          <w:ilvl w:val="1"/>
          <w:numId w:val="5"/>
        </w:numPr>
        <w:tabs>
          <w:tab w:val="left" w:pos="1260"/>
        </w:tabs>
        <w:spacing w:line="360" w:lineRule="auto"/>
        <w:ind w:left="0" w:firstLine="630"/>
        <w:rPr>
          <w:rFonts w:ascii="宋体" w:hAnsi="宋体"/>
          <w:color w:val="auto"/>
          <w:sz w:val="28"/>
          <w:szCs w:val="28"/>
        </w:rPr>
      </w:pPr>
      <w:r>
        <w:rPr>
          <w:rFonts w:hint="eastAsia" w:ascii="宋体" w:hAnsi="宋体"/>
          <w:color w:val="auto"/>
          <w:sz w:val="28"/>
          <w:szCs w:val="28"/>
        </w:rPr>
        <w:t>不属于其他国家相关法律法规规定的禁止参加投标的供应商；</w:t>
      </w:r>
    </w:p>
    <w:p>
      <w:pPr>
        <w:numPr>
          <w:ilvl w:val="1"/>
          <w:numId w:val="5"/>
        </w:numPr>
        <w:tabs>
          <w:tab w:val="left" w:pos="1260"/>
        </w:tabs>
        <w:spacing w:line="360" w:lineRule="auto"/>
        <w:ind w:left="0" w:firstLine="630"/>
        <w:rPr>
          <w:rFonts w:ascii="宋体" w:hAnsi="宋体"/>
          <w:color w:val="auto"/>
          <w:sz w:val="28"/>
          <w:szCs w:val="28"/>
        </w:rPr>
      </w:pPr>
      <w:r>
        <w:rPr>
          <w:rFonts w:hint="eastAsia" w:ascii="宋体" w:hAnsi="宋体"/>
          <w:color w:val="auto"/>
          <w:sz w:val="28"/>
          <w:szCs w:val="28"/>
        </w:rPr>
        <w:t>本项目</w:t>
      </w:r>
      <w:r>
        <w:rPr>
          <w:rFonts w:hint="eastAsia" w:ascii="宋体" w:hAnsi="宋体"/>
          <w:b/>
          <w:color w:val="auto"/>
          <w:sz w:val="28"/>
          <w:szCs w:val="28"/>
        </w:rPr>
        <w:t>不接受</w:t>
      </w:r>
      <w:r>
        <w:rPr>
          <w:rFonts w:hint="eastAsia" w:ascii="宋体" w:hAnsi="宋体"/>
          <w:color w:val="auto"/>
          <w:sz w:val="28"/>
          <w:szCs w:val="28"/>
        </w:rPr>
        <w:t>联合体投标。</w:t>
      </w:r>
    </w:p>
    <w:p>
      <w:pPr>
        <w:pStyle w:val="150"/>
        <w:tabs>
          <w:tab w:val="left" w:pos="0"/>
          <w:tab w:val="left" w:pos="993"/>
          <w:tab w:val="left" w:pos="1418"/>
          <w:tab w:val="left" w:pos="1560"/>
        </w:tabs>
        <w:spacing w:line="560" w:lineRule="exact"/>
        <w:ind w:left="7" w:firstLine="560"/>
        <w:rPr>
          <w:rFonts w:ascii="宋体" w:hAnsi="宋体"/>
          <w:color w:val="auto"/>
          <w:sz w:val="28"/>
          <w:szCs w:val="28"/>
        </w:rPr>
      </w:pPr>
      <w:r>
        <w:rPr>
          <w:rFonts w:hint="eastAsia" w:ascii="宋体" w:hAnsi="宋体"/>
          <w:color w:val="auto"/>
          <w:sz w:val="28"/>
          <w:szCs w:val="28"/>
        </w:rPr>
        <w:t>（八）根据采购项目提出的特殊资格条件：无。</w:t>
      </w:r>
    </w:p>
    <w:p>
      <w:pPr>
        <w:pStyle w:val="2"/>
        <w:rPr>
          <w:color w:val="auto"/>
        </w:rPr>
      </w:pPr>
    </w:p>
    <w:p>
      <w:pPr>
        <w:numPr>
          <w:ilvl w:val="0"/>
          <w:numId w:val="4"/>
        </w:numPr>
        <w:spacing w:line="360" w:lineRule="auto"/>
        <w:ind w:left="0" w:firstLine="567"/>
        <w:rPr>
          <w:rFonts w:ascii="宋体" w:hAnsi="宋体"/>
          <w:i/>
          <w:color w:val="auto"/>
          <w:sz w:val="28"/>
        </w:rPr>
      </w:pPr>
      <w:r>
        <w:rPr>
          <w:rFonts w:hint="eastAsia" w:ascii="宋体" w:hAnsi="宋体"/>
          <w:b/>
          <w:color w:val="auto"/>
          <w:sz w:val="28"/>
          <w:szCs w:val="28"/>
        </w:rPr>
        <w:t>招标文件获取时间</w:t>
      </w:r>
    </w:p>
    <w:p>
      <w:pPr>
        <w:numPr>
          <w:ilvl w:val="0"/>
          <w:numId w:val="6"/>
        </w:numPr>
        <w:spacing w:line="360" w:lineRule="auto"/>
        <w:ind w:left="0" w:firstLine="567"/>
        <w:rPr>
          <w:rFonts w:ascii="宋体" w:hAnsi="宋体"/>
          <w:b/>
          <w:sz w:val="28"/>
        </w:rPr>
      </w:pPr>
      <w:r>
        <w:rPr>
          <w:rFonts w:hint="eastAsia" w:ascii="宋体" w:hAnsi="宋体"/>
          <w:sz w:val="28"/>
          <w:szCs w:val="28"/>
        </w:rPr>
        <w:t>招标文件获取时间：</w:t>
      </w:r>
      <w:r>
        <w:rPr>
          <w:rFonts w:hint="eastAsia" w:ascii="宋体" w:hAnsi="宋体"/>
          <w:b/>
          <w:color w:val="FF0000"/>
          <w:sz w:val="28"/>
          <w:szCs w:val="28"/>
        </w:rPr>
        <w:t>2021年11月</w:t>
      </w:r>
      <w:r>
        <w:rPr>
          <w:rFonts w:hint="eastAsia" w:ascii="宋体" w:hAnsi="宋体"/>
          <w:b/>
          <w:color w:val="FF0000"/>
          <w:sz w:val="28"/>
          <w:szCs w:val="28"/>
          <w:lang w:val="en-US" w:eastAsia="zh-CN"/>
        </w:rPr>
        <w:t>2</w:t>
      </w:r>
      <w:r>
        <w:rPr>
          <w:rFonts w:hint="eastAsia" w:ascii="宋体" w:hAnsi="宋体"/>
          <w:b/>
          <w:color w:val="FF0000"/>
          <w:sz w:val="28"/>
          <w:szCs w:val="28"/>
        </w:rPr>
        <w:t>日至11月2</w:t>
      </w:r>
      <w:r>
        <w:rPr>
          <w:rFonts w:hint="eastAsia" w:ascii="宋体" w:hAnsi="宋体"/>
          <w:b/>
          <w:color w:val="FF0000"/>
          <w:sz w:val="28"/>
          <w:szCs w:val="28"/>
          <w:lang w:val="en-US" w:eastAsia="zh-CN"/>
        </w:rPr>
        <w:t>2</w:t>
      </w:r>
      <w:r>
        <w:rPr>
          <w:rFonts w:hint="eastAsia" w:ascii="宋体" w:hAnsi="宋体"/>
          <w:b/>
          <w:color w:val="FF0000"/>
          <w:sz w:val="28"/>
          <w:szCs w:val="28"/>
        </w:rPr>
        <w:t>日</w:t>
      </w:r>
      <w:r>
        <w:rPr>
          <w:rFonts w:hint="eastAsia" w:ascii="宋体" w:hAnsi="宋体"/>
          <w:b/>
          <w:sz w:val="28"/>
          <w:szCs w:val="28"/>
        </w:rPr>
        <w:t>。</w:t>
      </w:r>
    </w:p>
    <w:p>
      <w:pPr>
        <w:numPr>
          <w:ilvl w:val="0"/>
          <w:numId w:val="6"/>
        </w:numPr>
        <w:tabs>
          <w:tab w:val="left" w:pos="614"/>
        </w:tabs>
        <w:spacing w:line="360" w:lineRule="auto"/>
        <w:ind w:left="0" w:firstLine="567"/>
        <w:rPr>
          <w:rFonts w:ascii="宋体" w:hAnsi="宋体"/>
          <w:sz w:val="28"/>
          <w:szCs w:val="28"/>
        </w:rPr>
      </w:pPr>
      <w:r>
        <w:rPr>
          <w:rFonts w:hint="eastAsia" w:ascii="宋体" w:hAnsi="宋体"/>
          <w:b/>
          <w:sz w:val="28"/>
          <w:szCs w:val="28"/>
        </w:rPr>
        <w:t>公告期限：</w:t>
      </w:r>
      <w:r>
        <w:rPr>
          <w:rFonts w:hint="eastAsia" w:ascii="宋体" w:hAnsi="宋体"/>
          <w:b/>
          <w:color w:val="FF0000"/>
          <w:sz w:val="28"/>
          <w:szCs w:val="28"/>
        </w:rPr>
        <w:t>2021年11月</w:t>
      </w:r>
      <w:r>
        <w:rPr>
          <w:rFonts w:hint="eastAsia" w:ascii="宋体" w:hAnsi="宋体"/>
          <w:b/>
          <w:color w:val="FF0000"/>
          <w:sz w:val="28"/>
          <w:szCs w:val="28"/>
          <w:lang w:val="en-US" w:eastAsia="zh-CN"/>
        </w:rPr>
        <w:t>2</w:t>
      </w:r>
      <w:r>
        <w:rPr>
          <w:rFonts w:hint="eastAsia" w:ascii="宋体" w:hAnsi="宋体"/>
          <w:b/>
          <w:color w:val="FF0000"/>
          <w:sz w:val="28"/>
          <w:szCs w:val="28"/>
        </w:rPr>
        <w:t>日至11月</w:t>
      </w:r>
      <w:r>
        <w:rPr>
          <w:rFonts w:hint="eastAsia" w:ascii="宋体" w:hAnsi="宋体"/>
          <w:b/>
          <w:color w:val="FF0000"/>
          <w:sz w:val="28"/>
          <w:szCs w:val="28"/>
          <w:lang w:val="en-US" w:eastAsia="zh-CN"/>
        </w:rPr>
        <w:t>9</w:t>
      </w:r>
      <w:r>
        <w:rPr>
          <w:rFonts w:hint="eastAsia" w:ascii="宋体" w:hAnsi="宋体"/>
          <w:b/>
          <w:color w:val="FF0000"/>
          <w:sz w:val="28"/>
          <w:szCs w:val="28"/>
        </w:rPr>
        <w:t>日</w:t>
      </w:r>
      <w:r>
        <w:rPr>
          <w:rFonts w:hint="eastAsia" w:ascii="宋体" w:hAnsi="宋体"/>
          <w:b/>
          <w:sz w:val="28"/>
          <w:szCs w:val="28"/>
        </w:rPr>
        <w:t>。</w:t>
      </w:r>
    </w:p>
    <w:p>
      <w:pPr>
        <w:spacing w:line="360" w:lineRule="auto"/>
        <w:ind w:firstLine="560" w:firstLineChars="200"/>
        <w:rPr>
          <w:color w:val="auto"/>
        </w:rPr>
      </w:pPr>
      <w:r>
        <w:rPr>
          <w:rFonts w:hint="eastAsia" w:ascii="宋体" w:hAnsi="宋体"/>
          <w:color w:val="auto"/>
          <w:sz w:val="28"/>
          <w:szCs w:val="28"/>
        </w:rPr>
        <w:t>（三）供应商如对招标文件有质疑的，应于公告期限届满之日起七个工作日内以书面形式提出。</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招标文件获取方式</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提示：</w:t>
      </w:r>
    </w:p>
    <w:p>
      <w:pPr>
        <w:spacing w:line="360" w:lineRule="auto"/>
        <w:ind w:firstLine="560" w:firstLineChars="200"/>
        <w:rPr>
          <w:rFonts w:ascii="宋体" w:hAnsi="宋体"/>
          <w:color w:val="auto"/>
          <w:sz w:val="28"/>
          <w:szCs w:val="28"/>
        </w:rPr>
      </w:pPr>
      <w:r>
        <w:rPr>
          <w:rFonts w:hint="eastAsia" w:ascii="宋体" w:hAnsi="宋体"/>
          <w:color w:val="auto"/>
          <w:sz w:val="28"/>
          <w:szCs w:val="28"/>
        </w:rPr>
        <w:t>（1）本项目采购文件免费获取。</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color w:val="auto"/>
          <w:sz w:val="28"/>
          <w:szCs w:val="28"/>
        </w:rPr>
      </w:pPr>
      <w:r>
        <w:rPr>
          <w:rFonts w:hint="eastAsia" w:ascii="宋体" w:hAnsi="宋体"/>
          <w:color w:val="auto"/>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color w:val="auto"/>
          <w:sz w:val="28"/>
          <w:szCs w:val="28"/>
        </w:rPr>
        <w:t>—</w:t>
      </w:r>
      <w:r>
        <w:rPr>
          <w:rFonts w:hint="eastAsia" w:ascii="宋体" w:hAnsi="宋体"/>
          <w:color w:val="auto"/>
          <w:sz w:val="28"/>
          <w:szCs w:val="28"/>
        </w:rPr>
        <w:t>操作指南</w:t>
      </w:r>
      <w:r>
        <w:rPr>
          <w:rFonts w:ascii="宋体" w:hAnsi="宋体"/>
          <w:color w:val="auto"/>
          <w:sz w:val="28"/>
          <w:szCs w:val="28"/>
        </w:rPr>
        <w:t>—</w:t>
      </w:r>
      <w:r>
        <w:rPr>
          <w:rFonts w:hint="eastAsia" w:ascii="宋体" w:hAnsi="宋体"/>
          <w:color w:val="auto"/>
          <w:sz w:val="28"/>
          <w:szCs w:val="28"/>
        </w:rPr>
        <w:t>供应商”处下载查看）。</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招标文件获取地点</w:t>
      </w:r>
    </w:p>
    <w:p>
      <w:pPr>
        <w:spacing w:line="360" w:lineRule="auto"/>
        <w:ind w:firstLine="560" w:firstLineChars="200"/>
        <w:rPr>
          <w:rFonts w:ascii="宋体" w:hAnsi="宋体"/>
          <w:color w:val="auto"/>
          <w:sz w:val="28"/>
          <w:szCs w:val="28"/>
        </w:rPr>
      </w:pPr>
      <w:bookmarkStart w:id="8" w:name="_Toc184013605"/>
      <w:bookmarkStart w:id="9" w:name="_Toc174185149"/>
      <w:bookmarkStart w:id="10" w:name="_Toc184023104"/>
      <w:bookmarkStart w:id="11" w:name="_Toc186274101"/>
      <w:bookmarkStart w:id="12" w:name="_Toc180051012"/>
      <w:r>
        <w:rPr>
          <w:rFonts w:hint="eastAsia" w:ascii="宋体" w:hAnsi="宋体"/>
          <w:color w:val="auto"/>
          <w:sz w:val="28"/>
          <w:szCs w:val="28"/>
        </w:rPr>
        <w:t>登录成都市公共资源交易服务中心门户网站（https://www.cdggzy.com/）—用户中心—政府采购云平台获取</w:t>
      </w:r>
      <w:r>
        <w:rPr>
          <w:rFonts w:hint="eastAsia" w:ascii="宋体" w:hAnsi="宋体"/>
          <w:color w:val="auto"/>
          <w:sz w:val="28"/>
        </w:rPr>
        <w:t>。</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投标文件递交截止时间及开标时间</w:t>
      </w:r>
      <w:bookmarkEnd w:id="8"/>
      <w:bookmarkEnd w:id="9"/>
      <w:bookmarkEnd w:id="10"/>
      <w:bookmarkEnd w:id="11"/>
      <w:bookmarkEnd w:id="12"/>
      <w:r>
        <w:rPr>
          <w:rFonts w:hint="eastAsia" w:ascii="宋体" w:hAnsi="宋体"/>
          <w:b/>
          <w:color w:val="auto"/>
          <w:sz w:val="28"/>
          <w:szCs w:val="28"/>
        </w:rPr>
        <w:t>(北京时间)、地点、方式</w:t>
      </w:r>
    </w:p>
    <w:p>
      <w:pPr>
        <w:spacing w:line="560" w:lineRule="exact"/>
        <w:ind w:firstLine="565" w:firstLineChars="202"/>
        <w:rPr>
          <w:rFonts w:ascii="宋体" w:hAnsi="宋体"/>
          <w:b/>
          <w:color w:val="auto"/>
          <w:sz w:val="28"/>
          <w:szCs w:val="28"/>
        </w:rPr>
      </w:pPr>
      <w:r>
        <w:rPr>
          <w:rFonts w:hint="eastAsia" w:ascii="宋体" w:hAnsi="宋体"/>
          <w:color w:val="auto"/>
          <w:sz w:val="28"/>
          <w:szCs w:val="28"/>
        </w:rPr>
        <w:t>（一）投标文件递交截止时间及开标时间：</w:t>
      </w:r>
      <w:r>
        <w:rPr>
          <w:rFonts w:hint="eastAsia" w:ascii="宋体" w:hAnsi="宋体"/>
          <w:b/>
          <w:color w:val="FF0000"/>
          <w:sz w:val="28"/>
          <w:szCs w:val="28"/>
        </w:rPr>
        <w:t>2021年11月2</w:t>
      </w:r>
      <w:r>
        <w:rPr>
          <w:rFonts w:hint="eastAsia" w:ascii="宋体" w:hAnsi="宋体"/>
          <w:b/>
          <w:color w:val="FF0000"/>
          <w:sz w:val="28"/>
          <w:szCs w:val="28"/>
          <w:lang w:val="en-US" w:eastAsia="zh-CN"/>
        </w:rPr>
        <w:t>3</w:t>
      </w:r>
      <w:r>
        <w:rPr>
          <w:rFonts w:hint="eastAsia" w:ascii="宋体" w:hAnsi="宋体"/>
          <w:b/>
          <w:color w:val="FF0000"/>
          <w:sz w:val="28"/>
          <w:szCs w:val="28"/>
        </w:rPr>
        <w:t>日上午</w:t>
      </w:r>
      <w:r>
        <w:rPr>
          <w:rFonts w:hint="eastAsia" w:ascii="宋体" w:hAnsi="宋体"/>
          <w:b/>
          <w:color w:val="FF0000"/>
          <w:sz w:val="28"/>
          <w:szCs w:val="28"/>
          <w:lang w:val="en-US" w:eastAsia="zh-CN"/>
        </w:rPr>
        <w:t>11</w:t>
      </w:r>
      <w:r>
        <w:rPr>
          <w:rFonts w:hint="eastAsia" w:ascii="宋体" w:hAnsi="宋体"/>
          <w:b/>
          <w:color w:val="FF0000"/>
          <w:sz w:val="28"/>
          <w:szCs w:val="28"/>
        </w:rPr>
        <w:t>:</w:t>
      </w:r>
      <w:r>
        <w:rPr>
          <w:rFonts w:hint="eastAsia" w:ascii="宋体" w:hAnsi="宋体"/>
          <w:b/>
          <w:color w:val="FF0000"/>
          <w:sz w:val="28"/>
          <w:szCs w:val="28"/>
          <w:lang w:val="en-US" w:eastAsia="zh-CN"/>
        </w:rPr>
        <w:t>00</w:t>
      </w:r>
      <w:bookmarkStart w:id="266" w:name="_GoBack"/>
      <w:bookmarkEnd w:id="266"/>
      <w:r>
        <w:rPr>
          <w:rFonts w:hint="eastAsia" w:ascii="宋体" w:hAnsi="宋体"/>
          <w:b/>
          <w:color w:val="000000" w:themeColor="text1"/>
          <w:sz w:val="28"/>
          <w:szCs w:val="28"/>
          <w14:textFill>
            <w14:solidFill>
              <w14:schemeClr w14:val="tx1"/>
            </w14:solidFill>
          </w14:textFill>
        </w:rPr>
        <w:t>。</w:t>
      </w:r>
    </w:p>
    <w:p>
      <w:pPr>
        <w:spacing w:line="560" w:lineRule="exact"/>
        <w:ind w:firstLine="565" w:firstLineChars="202"/>
        <w:rPr>
          <w:rFonts w:ascii="宋体" w:hAnsi="宋体"/>
          <w:color w:val="auto"/>
          <w:sz w:val="28"/>
          <w:szCs w:val="28"/>
        </w:rPr>
      </w:pPr>
      <w:r>
        <w:rPr>
          <w:rFonts w:hint="eastAsia" w:ascii="宋体" w:hAnsi="宋体"/>
          <w:color w:val="auto"/>
          <w:sz w:val="28"/>
          <w:szCs w:val="28"/>
        </w:rPr>
        <w:t>（二）投标文件递交方式、地点：投标截止时间前，投标人应将加密的投标文件递交至“政府采购云平台”对应项目（包件）。</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开标地点</w:t>
      </w:r>
    </w:p>
    <w:p>
      <w:pPr>
        <w:spacing w:line="360" w:lineRule="auto"/>
        <w:ind w:firstLine="422" w:firstLineChars="150"/>
        <w:jc w:val="left"/>
        <w:rPr>
          <w:rFonts w:ascii="宋体" w:hAnsi="宋体"/>
          <w:b/>
          <w:color w:val="auto"/>
          <w:sz w:val="28"/>
          <w:szCs w:val="28"/>
        </w:rPr>
      </w:pPr>
      <w:r>
        <w:rPr>
          <w:rFonts w:hint="eastAsia" w:ascii="宋体" w:hAnsi="宋体"/>
          <w:b/>
          <w:color w:val="auto"/>
          <w:sz w:val="28"/>
          <w:szCs w:val="28"/>
        </w:rPr>
        <w:t>本项目为不见面开标项目。</w:t>
      </w:r>
    </w:p>
    <w:p>
      <w:pPr>
        <w:spacing w:line="360" w:lineRule="auto"/>
        <w:ind w:firstLine="420" w:firstLineChars="150"/>
        <w:jc w:val="left"/>
        <w:rPr>
          <w:rFonts w:ascii="宋体" w:hAnsi="宋体"/>
          <w:color w:val="auto"/>
          <w:sz w:val="28"/>
          <w:szCs w:val="28"/>
        </w:rPr>
      </w:pPr>
      <w:r>
        <w:rPr>
          <w:rFonts w:hint="eastAsia" w:ascii="宋体" w:hAnsi="宋体"/>
          <w:color w:val="auto"/>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color w:val="auto"/>
          <w:sz w:val="28"/>
          <w:szCs w:val="28"/>
        </w:rPr>
      </w:pPr>
      <w:r>
        <w:rPr>
          <w:rFonts w:hint="eastAsia" w:ascii="宋体" w:hAnsi="宋体"/>
          <w:color w:val="auto"/>
          <w:sz w:val="28"/>
          <w:szCs w:val="28"/>
        </w:rPr>
        <w:t>本项目只接受投标人加密并递交至“政府采购云平台”的投标文件。</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政采中小企业政府采购信用融资</w:t>
      </w:r>
    </w:p>
    <w:p>
      <w:pPr>
        <w:spacing w:line="360" w:lineRule="auto"/>
        <w:ind w:firstLine="420" w:firstLineChars="150"/>
        <w:jc w:val="left"/>
        <w:rPr>
          <w:rFonts w:ascii="宋体" w:hAnsi="宋体"/>
          <w:color w:val="auto"/>
          <w:sz w:val="28"/>
          <w:szCs w:val="28"/>
        </w:rPr>
      </w:pPr>
      <w:r>
        <w:rPr>
          <w:rFonts w:hint="eastAsia" w:ascii="宋体" w:hAnsi="宋体"/>
          <w:color w:val="auto"/>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本投标邀请在“四川政府采购网”和“成都市公共资源交易服务中心”网站上以公告形式发布</w:t>
      </w:r>
    </w:p>
    <w:p>
      <w:pPr>
        <w:numPr>
          <w:ilvl w:val="0"/>
          <w:numId w:val="4"/>
        </w:numPr>
        <w:spacing w:line="360" w:lineRule="auto"/>
        <w:ind w:left="0" w:firstLine="567"/>
        <w:rPr>
          <w:rFonts w:ascii="宋体" w:hAnsi="宋体"/>
          <w:b/>
          <w:color w:val="auto"/>
          <w:sz w:val="28"/>
          <w:szCs w:val="28"/>
        </w:rPr>
      </w:pPr>
      <w:r>
        <w:rPr>
          <w:rFonts w:hint="eastAsia" w:ascii="宋体" w:hAnsi="宋体"/>
          <w:b/>
          <w:color w:val="auto"/>
          <w:sz w:val="28"/>
          <w:szCs w:val="28"/>
        </w:rPr>
        <w:t>联系方式</w:t>
      </w:r>
    </w:p>
    <w:p>
      <w:pPr>
        <w:spacing w:line="360" w:lineRule="auto"/>
        <w:ind w:firstLine="568" w:firstLineChars="202"/>
        <w:rPr>
          <w:rFonts w:ascii="宋体" w:hAnsi="宋体"/>
          <w:b/>
          <w:color w:val="auto"/>
          <w:sz w:val="28"/>
          <w:szCs w:val="28"/>
        </w:rPr>
      </w:pPr>
      <w:r>
        <w:rPr>
          <w:rFonts w:hint="eastAsia" w:ascii="宋体" w:hAnsi="宋体"/>
          <w:b/>
          <w:color w:val="auto"/>
          <w:sz w:val="28"/>
          <w:szCs w:val="28"/>
        </w:rPr>
        <w:t>采购人：</w:t>
      </w:r>
      <w:r>
        <w:rPr>
          <w:rFonts w:hint="eastAsia" w:ascii="宋体" w:hAnsi="宋体" w:eastAsia="宋体" w:cs="Times New Roman"/>
          <w:b/>
          <w:color w:val="auto"/>
          <w:kern w:val="2"/>
          <w:sz w:val="28"/>
          <w:szCs w:val="28"/>
          <w:lang w:val="en-US" w:eastAsia="zh-CN" w:bidi="ar-SA"/>
        </w:rPr>
        <w:t>都江堰市人民法院</w:t>
      </w:r>
    </w:p>
    <w:p>
      <w:pPr>
        <w:spacing w:line="360" w:lineRule="auto"/>
        <w:ind w:firstLine="565" w:firstLineChars="202"/>
        <w:rPr>
          <w:rFonts w:hint="eastAsia" w:ascii="宋体" w:hAnsi="宋体"/>
          <w:color w:val="auto"/>
          <w:sz w:val="28"/>
          <w:szCs w:val="28"/>
        </w:rPr>
      </w:pPr>
      <w:r>
        <w:rPr>
          <w:rFonts w:hint="eastAsia" w:ascii="宋体" w:hAnsi="宋体"/>
          <w:color w:val="auto"/>
          <w:sz w:val="28"/>
          <w:szCs w:val="28"/>
        </w:rPr>
        <w:t>地  址：</w:t>
      </w:r>
      <w:r>
        <w:rPr>
          <w:rFonts w:hint="eastAsia" w:ascii="宋体" w:hAnsi="宋体" w:eastAsia="宋体" w:cs="Times New Roman"/>
          <w:b/>
          <w:color w:val="auto"/>
          <w:kern w:val="2"/>
          <w:sz w:val="28"/>
          <w:szCs w:val="28"/>
          <w:lang w:val="en-US" w:eastAsia="zh-CN" w:bidi="ar-SA"/>
        </w:rPr>
        <w:t>都江堰市大道297号</w:t>
      </w:r>
    </w:p>
    <w:p>
      <w:pPr>
        <w:spacing w:line="360" w:lineRule="auto"/>
        <w:ind w:firstLine="565" w:firstLineChars="202"/>
        <w:rPr>
          <w:rFonts w:ascii="宋体" w:hAnsi="宋体"/>
          <w:color w:val="auto"/>
          <w:sz w:val="28"/>
          <w:szCs w:val="28"/>
        </w:rPr>
      </w:pPr>
      <w:r>
        <w:rPr>
          <w:rFonts w:hint="eastAsia" w:ascii="宋体" w:hAnsi="宋体"/>
          <w:color w:val="auto"/>
          <w:sz w:val="28"/>
          <w:szCs w:val="28"/>
        </w:rPr>
        <w:t>邮  编：611830</w:t>
      </w:r>
    </w:p>
    <w:p>
      <w:pPr>
        <w:spacing w:line="360" w:lineRule="auto"/>
        <w:ind w:firstLine="565" w:firstLineChars="202"/>
        <w:rPr>
          <w:rFonts w:hint="eastAsia" w:ascii="宋体" w:hAnsi="宋体" w:eastAsia="宋体"/>
          <w:color w:val="auto"/>
          <w:sz w:val="28"/>
          <w:szCs w:val="28"/>
          <w:lang w:eastAsia="zh-CN"/>
        </w:rPr>
      </w:pPr>
      <w:r>
        <w:rPr>
          <w:rFonts w:hint="eastAsia" w:ascii="宋体" w:hAnsi="宋体"/>
          <w:color w:val="auto"/>
          <w:sz w:val="28"/>
          <w:szCs w:val="28"/>
        </w:rPr>
        <w:t>联系人：</w:t>
      </w:r>
      <w:r>
        <w:rPr>
          <w:rFonts w:hint="eastAsia" w:ascii="宋体" w:hAnsi="宋体"/>
          <w:color w:val="auto"/>
          <w:sz w:val="28"/>
          <w:szCs w:val="28"/>
          <w:lang w:eastAsia="zh-CN"/>
        </w:rPr>
        <w:t>曹俊</w:t>
      </w:r>
    </w:p>
    <w:p>
      <w:pPr>
        <w:spacing w:line="360" w:lineRule="auto"/>
        <w:ind w:firstLine="565" w:firstLineChars="202"/>
        <w:rPr>
          <w:rFonts w:hint="default" w:ascii="宋体" w:hAnsi="宋体" w:eastAsia="宋体"/>
          <w:color w:val="auto"/>
          <w:sz w:val="28"/>
          <w:szCs w:val="28"/>
          <w:lang w:val="en-US" w:eastAsia="zh-CN"/>
        </w:rPr>
      </w:pPr>
      <w:r>
        <w:rPr>
          <w:rFonts w:hint="eastAsia" w:ascii="宋体" w:hAnsi="宋体"/>
          <w:color w:val="auto"/>
          <w:sz w:val="28"/>
          <w:szCs w:val="28"/>
        </w:rPr>
        <w:t>联系电话：</w:t>
      </w:r>
      <w:r>
        <w:rPr>
          <w:rFonts w:ascii="宋体" w:hAnsi="宋体" w:eastAsia="宋体" w:cs="宋体"/>
          <w:color w:val="auto"/>
          <w:sz w:val="24"/>
          <w:szCs w:val="24"/>
        </w:rPr>
        <w:t>028—87111528</w:t>
      </w:r>
    </w:p>
    <w:p>
      <w:pPr>
        <w:pStyle w:val="150"/>
        <w:spacing w:line="560" w:lineRule="exact"/>
        <w:ind w:firstLine="562"/>
        <w:rPr>
          <w:rFonts w:ascii="宋体" w:hAnsi="宋体"/>
          <w:b/>
          <w:color w:val="auto"/>
          <w:kern w:val="0"/>
          <w:sz w:val="28"/>
          <w:szCs w:val="22"/>
        </w:rPr>
      </w:pPr>
      <w:r>
        <w:rPr>
          <w:rFonts w:hint="eastAsia" w:ascii="宋体" w:hAnsi="宋体"/>
          <w:b/>
          <w:color w:val="auto"/>
          <w:sz w:val="28"/>
          <w:szCs w:val="28"/>
        </w:rPr>
        <w:t>都江堰市公共资源交易服务中心</w:t>
      </w:r>
    </w:p>
    <w:p>
      <w:pPr>
        <w:spacing w:line="520" w:lineRule="exact"/>
        <w:ind w:left="567" w:leftChars="270"/>
        <w:rPr>
          <w:rFonts w:ascii="宋体" w:hAnsi="宋体"/>
          <w:color w:val="auto"/>
          <w:sz w:val="28"/>
          <w:szCs w:val="28"/>
        </w:rPr>
      </w:pPr>
      <w:r>
        <w:rPr>
          <w:rFonts w:hint="eastAsia" w:ascii="宋体" w:hAnsi="宋体"/>
          <w:color w:val="auto"/>
          <w:sz w:val="28"/>
          <w:szCs w:val="28"/>
        </w:rPr>
        <w:t>地址：</w:t>
      </w:r>
      <w:r>
        <w:rPr>
          <w:rFonts w:hint="eastAsia"/>
          <w:color w:val="auto"/>
          <w:sz w:val="28"/>
          <w:szCs w:val="28"/>
        </w:rPr>
        <w:t>都江堰市江安河东路下段25号2楼</w:t>
      </w:r>
    </w:p>
    <w:p>
      <w:pPr>
        <w:tabs>
          <w:tab w:val="left" w:pos="3885"/>
        </w:tabs>
        <w:spacing w:line="520" w:lineRule="exact"/>
        <w:ind w:left="567" w:leftChars="270"/>
        <w:rPr>
          <w:rFonts w:hint="eastAsia" w:ascii="宋体" w:hAnsi="宋体" w:eastAsia="宋体"/>
          <w:color w:val="auto"/>
          <w:sz w:val="28"/>
          <w:szCs w:val="28"/>
          <w:lang w:eastAsia="zh-CN"/>
        </w:rPr>
      </w:pPr>
      <w:r>
        <w:rPr>
          <w:rFonts w:hint="eastAsia" w:ascii="宋体" w:hAnsi="宋体"/>
          <w:color w:val="auto"/>
          <w:sz w:val="28"/>
          <w:szCs w:val="28"/>
        </w:rPr>
        <w:t>联系人：</w:t>
      </w:r>
      <w:r>
        <w:rPr>
          <w:rFonts w:hint="eastAsia" w:ascii="宋体" w:hAnsi="宋体"/>
          <w:color w:val="auto"/>
          <w:sz w:val="28"/>
          <w:szCs w:val="28"/>
          <w:lang w:eastAsia="zh-CN"/>
        </w:rPr>
        <w:t>芶女士</w:t>
      </w:r>
    </w:p>
    <w:p>
      <w:pPr>
        <w:spacing w:line="520" w:lineRule="exact"/>
        <w:ind w:firstLine="560" w:firstLineChars="200"/>
        <w:rPr>
          <w:rFonts w:hint="default" w:ascii="宋体" w:hAnsi="宋体" w:eastAsia="宋体"/>
          <w:color w:val="auto"/>
          <w:sz w:val="28"/>
          <w:szCs w:val="28"/>
          <w:lang w:val="en-US" w:eastAsia="zh-CN"/>
        </w:rPr>
      </w:pPr>
      <w:r>
        <w:rPr>
          <w:rFonts w:hint="eastAsia" w:ascii="宋体" w:hAnsi="宋体"/>
          <w:color w:val="auto"/>
          <w:sz w:val="28"/>
          <w:szCs w:val="28"/>
        </w:rPr>
        <w:t>联系电话：028－8974</w:t>
      </w:r>
      <w:r>
        <w:rPr>
          <w:rFonts w:hint="eastAsia" w:ascii="宋体" w:hAnsi="宋体"/>
          <w:color w:val="auto"/>
          <w:sz w:val="28"/>
          <w:szCs w:val="28"/>
          <w:lang w:val="en-US" w:eastAsia="zh-CN"/>
        </w:rPr>
        <w:t>1082</w:t>
      </w:r>
    </w:p>
    <w:p>
      <w:pPr>
        <w:pStyle w:val="150"/>
        <w:spacing w:line="560" w:lineRule="exact"/>
        <w:ind w:firstLine="560"/>
        <w:rPr>
          <w:rFonts w:ascii="宋体" w:hAnsi="宋体"/>
          <w:color w:val="auto"/>
          <w:kern w:val="0"/>
          <w:sz w:val="28"/>
        </w:rPr>
      </w:pPr>
      <w:r>
        <w:rPr>
          <w:rFonts w:hint="eastAsia" w:ascii="宋体" w:hAnsi="宋体"/>
          <w:color w:val="auto"/>
          <w:kern w:val="0"/>
          <w:sz w:val="28"/>
        </w:rPr>
        <w:t>邮编：611830</w:t>
      </w:r>
    </w:p>
    <w:p>
      <w:pPr>
        <w:pStyle w:val="150"/>
        <w:spacing w:line="560" w:lineRule="exact"/>
        <w:ind w:firstLine="562"/>
        <w:rPr>
          <w:rFonts w:ascii="宋体" w:hAnsi="宋体"/>
          <w:color w:val="auto"/>
          <w:kern w:val="0"/>
          <w:sz w:val="28"/>
        </w:rPr>
      </w:pPr>
      <w:r>
        <w:rPr>
          <w:rFonts w:hint="eastAsia" w:ascii="宋体" w:hAnsi="宋体"/>
          <w:b/>
          <w:bCs/>
          <w:color w:val="auto"/>
          <w:kern w:val="0"/>
          <w:sz w:val="28"/>
        </w:rPr>
        <w:t>技术支持</w:t>
      </w:r>
      <w:r>
        <w:rPr>
          <w:rFonts w:ascii="宋体" w:hAnsi="宋体"/>
          <w:b/>
          <w:bCs/>
          <w:color w:val="auto"/>
          <w:kern w:val="0"/>
          <w:sz w:val="28"/>
        </w:rPr>
        <w:t>联系电话</w:t>
      </w:r>
      <w:r>
        <w:rPr>
          <w:rFonts w:ascii="宋体" w:hAnsi="宋体"/>
          <w:color w:val="auto"/>
          <w:kern w:val="0"/>
          <w:sz w:val="28"/>
        </w:rPr>
        <w:t>：</w:t>
      </w:r>
      <w:r>
        <w:rPr>
          <w:rFonts w:hint="eastAsia" w:ascii="宋体" w:hAnsi="宋体"/>
          <w:color w:val="auto"/>
          <w:sz w:val="28"/>
          <w:szCs w:val="28"/>
        </w:rPr>
        <w:t>400-881-7190</w:t>
      </w:r>
    </w:p>
    <w:p>
      <w:pPr>
        <w:pStyle w:val="82"/>
        <w:tabs>
          <w:tab w:val="left" w:pos="900"/>
        </w:tabs>
        <w:spacing w:line="560" w:lineRule="exact"/>
        <w:ind w:firstLine="562"/>
        <w:jc w:val="left"/>
        <w:rPr>
          <w:rFonts w:ascii="宋体" w:hAnsi="宋体" w:cs="Times New Roman"/>
          <w:b/>
          <w:color w:val="auto"/>
          <w:kern w:val="0"/>
          <w:sz w:val="28"/>
        </w:rPr>
      </w:pPr>
      <w:r>
        <w:rPr>
          <w:rFonts w:hint="eastAsia" w:ascii="宋体" w:hAnsi="宋体" w:cs="Times New Roman"/>
          <w:b/>
          <w:color w:val="auto"/>
          <w:sz w:val="28"/>
        </w:rPr>
        <w:t>集中采购监督机构：都江堰市财政局</w:t>
      </w:r>
    </w:p>
    <w:p>
      <w:pPr>
        <w:pStyle w:val="82"/>
        <w:tabs>
          <w:tab w:val="left" w:pos="900"/>
        </w:tabs>
        <w:spacing w:line="560" w:lineRule="exact"/>
        <w:ind w:firstLine="560"/>
        <w:jc w:val="left"/>
        <w:rPr>
          <w:rFonts w:ascii="宋体" w:hAnsi="宋体" w:cs="Times New Roman"/>
          <w:color w:val="auto"/>
          <w:sz w:val="28"/>
        </w:rPr>
      </w:pPr>
      <w:r>
        <w:rPr>
          <w:rFonts w:hint="eastAsia" w:ascii="宋体" w:hAnsi="宋体" w:cs="Times New Roman"/>
          <w:color w:val="auto"/>
          <w:sz w:val="28"/>
        </w:rPr>
        <w:t>地 址：</w:t>
      </w:r>
      <w:r>
        <w:rPr>
          <w:rFonts w:hint="eastAsia" w:ascii="宋体" w:hAnsi="宋体" w:cs="Times New Roman"/>
          <w:color w:val="auto"/>
          <w:sz w:val="28"/>
          <w:lang w:val="zh-CN"/>
        </w:rPr>
        <w:t>都江堰市善政路607号</w:t>
      </w:r>
    </w:p>
    <w:p>
      <w:pPr>
        <w:pStyle w:val="82"/>
        <w:tabs>
          <w:tab w:val="left" w:pos="900"/>
        </w:tabs>
        <w:spacing w:line="560" w:lineRule="exact"/>
        <w:ind w:firstLine="560"/>
        <w:jc w:val="left"/>
        <w:rPr>
          <w:rFonts w:ascii="宋体" w:hAnsi="宋体" w:cs="Times New Roman"/>
          <w:color w:val="auto"/>
          <w:sz w:val="28"/>
        </w:rPr>
      </w:pPr>
      <w:r>
        <w:rPr>
          <w:rFonts w:hint="eastAsia" w:ascii="宋体" w:hAnsi="宋体" w:cs="Times New Roman"/>
          <w:color w:val="auto"/>
          <w:sz w:val="28"/>
        </w:rPr>
        <w:t>联系电话：</w:t>
      </w:r>
      <w:r>
        <w:rPr>
          <w:rFonts w:hint="eastAsia" w:ascii="宋体" w:hAnsi="宋体" w:cs="Times New Roman"/>
          <w:color w:val="auto"/>
          <w:sz w:val="28"/>
          <w:lang w:val="zh-CN"/>
        </w:rPr>
        <w:t>028-89747932</w:t>
      </w:r>
    </w:p>
    <w:p>
      <w:pPr>
        <w:tabs>
          <w:tab w:val="left" w:pos="900"/>
        </w:tabs>
        <w:spacing w:line="360" w:lineRule="auto"/>
        <w:ind w:firstLine="562" w:firstLineChars="200"/>
        <w:rPr>
          <w:rFonts w:ascii="宋体" w:hAnsi="宋体" w:cstheme="minorBidi"/>
          <w:b/>
          <w:color w:val="auto"/>
          <w:sz w:val="28"/>
          <w:szCs w:val="28"/>
        </w:rPr>
      </w:pPr>
    </w:p>
    <w:p>
      <w:pPr>
        <w:tabs>
          <w:tab w:val="left" w:pos="900"/>
        </w:tabs>
        <w:spacing w:line="360" w:lineRule="auto"/>
        <w:ind w:firstLine="562" w:firstLineChars="200"/>
        <w:rPr>
          <w:rFonts w:ascii="宋体" w:hAnsi="宋体" w:cstheme="minorBidi"/>
          <w:b/>
          <w:color w:val="auto"/>
          <w:sz w:val="28"/>
          <w:szCs w:val="28"/>
        </w:rPr>
      </w:pPr>
    </w:p>
    <w:p>
      <w:pPr>
        <w:widowControl/>
        <w:jc w:val="left"/>
        <w:rPr>
          <w:rFonts w:ascii="宋体" w:hAnsi="宋体" w:cstheme="minorBidi"/>
          <w:b/>
          <w:color w:val="auto"/>
          <w:sz w:val="28"/>
          <w:szCs w:val="28"/>
        </w:rPr>
      </w:pPr>
      <w:bookmarkStart w:id="13" w:name="_Toc78191607"/>
      <w:r>
        <w:rPr>
          <w:rFonts w:ascii="宋体" w:hAnsi="宋体" w:cstheme="minorBidi"/>
          <w:b/>
          <w:color w:val="auto"/>
          <w:sz w:val="28"/>
          <w:szCs w:val="28"/>
        </w:rPr>
        <w:br w:type="page"/>
      </w:r>
    </w:p>
    <w:p>
      <w:pPr>
        <w:keepNext/>
        <w:keepLines/>
        <w:numPr>
          <w:ilvl w:val="0"/>
          <w:numId w:val="3"/>
        </w:numPr>
        <w:spacing w:before="340" w:after="330" w:line="400" w:lineRule="exact"/>
        <w:ind w:left="0" w:firstLine="0"/>
        <w:jc w:val="center"/>
        <w:outlineLvl w:val="0"/>
        <w:rPr>
          <w:rFonts w:ascii="宋体" w:hAnsi="宋体"/>
          <w:b/>
          <w:bCs/>
          <w:color w:val="auto"/>
          <w:spacing w:val="-20"/>
          <w:kern w:val="44"/>
          <w:sz w:val="32"/>
          <w:szCs w:val="32"/>
        </w:rPr>
      </w:pPr>
      <w:r>
        <w:rPr>
          <w:rFonts w:hint="eastAsia" w:ascii="宋体" w:hAnsi="宋体"/>
          <w:b/>
          <w:bCs/>
          <w:color w:val="auto"/>
          <w:spacing w:val="-20"/>
          <w:kern w:val="44"/>
          <w:sz w:val="32"/>
          <w:szCs w:val="32"/>
        </w:rPr>
        <w:t>投标人须知</w:t>
      </w:r>
      <w:bookmarkEnd w:id="13"/>
    </w:p>
    <w:p>
      <w:pPr>
        <w:keepNext/>
        <w:keepLines/>
        <w:numPr>
          <w:ilvl w:val="1"/>
          <w:numId w:val="3"/>
        </w:numPr>
        <w:spacing w:before="260" w:after="260" w:line="360" w:lineRule="auto"/>
        <w:jc w:val="left"/>
        <w:outlineLvl w:val="1"/>
        <w:rPr>
          <w:rFonts w:ascii="宋体" w:hAnsi="宋体"/>
          <w:b/>
          <w:bCs/>
          <w:color w:val="auto"/>
          <w:sz w:val="28"/>
          <w:szCs w:val="28"/>
        </w:rPr>
      </w:pPr>
      <w:bookmarkStart w:id="14" w:name="_Toc213396760"/>
      <w:bookmarkStart w:id="15" w:name="_Toc78191608"/>
      <w:bookmarkStart w:id="16" w:name="_Toc217446032"/>
      <w:bookmarkStart w:id="17" w:name="_Toc189727030"/>
      <w:bookmarkStart w:id="18" w:name="_Toc213397010"/>
      <w:bookmarkStart w:id="19" w:name="_Toc213396946"/>
      <w:bookmarkStart w:id="20" w:name="_Toc213496268"/>
      <w:bookmarkStart w:id="21" w:name="_Toc316462344"/>
      <w:r>
        <w:rPr>
          <w:rFonts w:hint="eastAsia" w:ascii="宋体" w:hAnsi="宋体"/>
          <w:b/>
          <w:bCs/>
          <w:color w:val="auto"/>
          <w:sz w:val="28"/>
          <w:szCs w:val="28"/>
        </w:rPr>
        <w:t>投标人须知前附表</w:t>
      </w:r>
      <w:bookmarkEnd w:id="14"/>
      <w:bookmarkEnd w:id="15"/>
      <w:bookmarkEnd w:id="16"/>
      <w:bookmarkEnd w:id="17"/>
      <w:bookmarkEnd w:id="18"/>
      <w:bookmarkEnd w:id="19"/>
      <w:bookmarkEnd w:id="20"/>
      <w:bookmarkEnd w:id="21"/>
    </w:p>
    <w:tbl>
      <w:tblPr>
        <w:tblStyle w:val="42"/>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color w:val="auto"/>
              </w:rPr>
            </w:pPr>
            <w:r>
              <w:rPr>
                <w:rFonts w:hint="eastAsia" w:ascii="宋体" w:hAnsi="宋体"/>
                <w:b/>
                <w:color w:val="auto"/>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color w:val="auto"/>
                <w:lang w:val="zh-CN"/>
              </w:rPr>
            </w:pPr>
            <w:r>
              <w:rPr>
                <w:rFonts w:hint="eastAsia" w:ascii="宋体" w:hAnsi="宋体" w:cs="宋体"/>
                <w:b/>
                <w:color w:val="auto"/>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color w:val="auto"/>
                <w:lang w:val="zh-CN"/>
              </w:rPr>
            </w:pPr>
            <w:r>
              <w:rPr>
                <w:rFonts w:hint="eastAsia" w:ascii="宋体" w:hAnsi="宋体" w:cs="宋体"/>
                <w:b/>
                <w:color w:val="auto"/>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color w:val="auto"/>
              </w:rPr>
            </w:pPr>
            <w:r>
              <w:rPr>
                <w:rFonts w:hint="eastAsia" w:ascii="宋体" w:hAnsi="宋体"/>
                <w:color w:val="auto"/>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color w:val="auto"/>
                <w:lang w:val="zh-CN"/>
              </w:rPr>
            </w:pPr>
            <w:r>
              <w:rPr>
                <w:rFonts w:hint="eastAsia" w:ascii="宋体" w:hAnsi="宋体"/>
                <w:b/>
                <w:color w:val="auto"/>
              </w:rPr>
              <w:t>本项目政府采购预算</w:t>
            </w:r>
            <w:r>
              <w:rPr>
                <w:rFonts w:hint="eastAsia"/>
                <w:b/>
                <w:color w:val="auto"/>
                <w:lang w:val="en-US" w:eastAsia="zh-CN"/>
              </w:rPr>
              <w:t>201200.00</w:t>
            </w:r>
            <w:r>
              <w:rPr>
                <w:rFonts w:hint="eastAsia" w:ascii="宋体" w:hAnsi="宋体"/>
                <w:b/>
                <w:color w:val="auto"/>
              </w:rPr>
              <w:t>元</w:t>
            </w:r>
            <w:r>
              <w:rPr>
                <w:rFonts w:hint="eastAsia"/>
                <w:b/>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05"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color w:val="auto"/>
                <w:lang w:val="zh-CN"/>
              </w:rPr>
            </w:pPr>
            <w:r>
              <w:rPr>
                <w:rFonts w:hint="eastAsia" w:ascii="宋体" w:hAnsi="宋体" w:cs="宋体"/>
                <w:b/>
                <w:color w:val="auto"/>
                <w:lang w:val="zh-CN"/>
              </w:rPr>
              <w:t>本项目最高限价：</w:t>
            </w:r>
            <w:r>
              <w:rPr>
                <w:rFonts w:hint="eastAsia"/>
                <w:b/>
                <w:color w:val="auto"/>
                <w:lang w:val="en-US" w:eastAsia="zh-CN"/>
              </w:rPr>
              <w:t>201200.00</w:t>
            </w:r>
            <w:r>
              <w:rPr>
                <w:rFonts w:hint="eastAsia" w:ascii="宋体" w:hAnsi="宋体" w:cs="宋体"/>
                <w:b/>
                <w:color w:val="auto"/>
                <w:lang w:val="zh-CN"/>
              </w:rPr>
              <w:t>元</w:t>
            </w:r>
            <w:r>
              <w:rPr>
                <w:rFonts w:hint="eastAsia"/>
                <w:b/>
                <w:color w:val="auto"/>
                <w:lang w:val="zh-CN"/>
              </w:rPr>
              <w:t>。如投标人投标报价高于最高限价则其投标文件将按无效投标文件处理。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1、根据《政府采购促进中小企业发展管理办法》（财库﹝2020﹞46 号）的规定，对于经主管预算单位统筹后未预留份额专门面向中小企业采购的采购项目，以及预留份额项目中的非预留部分采购包，对符合《政府采购促进中小企业发展管理办法》规定的小微企业报价给予10%（工程项目为 3%—5%）的扣除，用扣除后的价格参加评审。</w:t>
            </w:r>
          </w:p>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 xml:space="preserve">2、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-3%（工程项目为1%—2%）的扣除，用扣除后的价格参加评审。 </w:t>
            </w:r>
          </w:p>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联合体各方均为小型、微型企业的，联合体视同为小型、微型企业享受规定的扶持政策。组成联合体或者接受分包的小微企业与联合体内其他企业、分包企业之间存在直接控股、管理关系的，不享受价格扣除优惠政策。</w:t>
            </w:r>
          </w:p>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3、参加政府采购活动的中小企业应当提供《中小企业声明函》原件。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监狱企业</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１、根据《关于政府采购支持监狱企业发展有关问题的通知》（财库[2014]68号）的规定，监狱企业视同小型、微型企业。</w:t>
            </w:r>
          </w:p>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２、投标人为监狱企业的应提供由省级以上监狱管理局、戒毒管理局（含新疆生产建设兵团）出具的属于监狱企业的证明文件复印件。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残疾人福利性单位</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1、根据《财政部 民政部 中国残疾人联合会联合发布关于促进残疾人就业政府采购政策的通知》（财库[2017]141号）的规定，残疾人福利性单位视同小型、微型企业。</w:t>
            </w:r>
          </w:p>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2、符合条件的残疾人福利性单位在参加政府采购活动时，应当提供《残疾人福利性单位声明函》原件。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color w:val="auto"/>
                <w:lang w:val="zh-CN"/>
              </w:rPr>
            </w:pPr>
            <w:r>
              <w:rPr>
                <w:rFonts w:hint="eastAsia" w:ascii="宋体" w:hAnsi="宋体" w:cs="宋体"/>
                <w:color w:val="auto"/>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color w:val="auto"/>
              </w:rPr>
            </w:pPr>
            <w:r>
              <w:rPr>
                <w:rFonts w:hint="eastAsia" w:ascii="宋体" w:hAnsi="宋体" w:cs="宋体"/>
                <w:color w:val="auto"/>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color w:val="auto"/>
                <w:lang w:val="zh-CN"/>
              </w:rPr>
            </w:pPr>
            <w:r>
              <w:rPr>
                <w:rFonts w:hint="eastAsia" w:ascii="宋体" w:hAnsi="宋体" w:cs="宋体"/>
                <w:color w:val="auto"/>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olor w:val="auto"/>
              </w:rPr>
            </w:pPr>
            <w:r>
              <w:rPr>
                <w:rFonts w:hint="eastAsia" w:ascii="宋体" w:hAnsi="宋体"/>
                <w:b/>
                <w:color w:val="auto"/>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auto"/>
                <w:lang w:val="zh-CN"/>
              </w:rPr>
            </w:pPr>
            <w:r>
              <w:rPr>
                <w:rFonts w:hint="eastAsia" w:ascii="宋体" w:hAnsi="宋体" w:cs="宋体"/>
                <w:color w:val="auto"/>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color w:val="auto"/>
                <w:lang w:val="zh-CN"/>
              </w:rPr>
            </w:pPr>
            <w:r>
              <w:rPr>
                <w:rFonts w:hint="eastAsia" w:ascii="宋体" w:hAnsi="宋体" w:cs="宋体"/>
                <w:color w:val="auto"/>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auto"/>
                <w:lang w:val="zh-CN"/>
              </w:rPr>
            </w:pPr>
            <w:r>
              <w:rPr>
                <w:rFonts w:hint="eastAsia" w:ascii="宋体" w:hAnsi="宋体" w:cs="宋体"/>
                <w:color w:val="auto"/>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color w:val="auto"/>
                <w:lang w:val="zh-CN"/>
              </w:rPr>
            </w:pPr>
            <w:r>
              <w:rPr>
                <w:rFonts w:hint="eastAsia" w:ascii="宋体" w:hAnsi="宋体" w:cs="宋体"/>
                <w:color w:val="auto"/>
                <w:lang w:val="zh-CN"/>
              </w:rPr>
              <w:t>提交投标文件的截止之日起</w:t>
            </w:r>
            <w:r>
              <w:rPr>
                <w:rFonts w:hint="eastAsia" w:ascii="宋体" w:hAnsi="宋体" w:cs="宋体"/>
                <w:color w:val="auto"/>
                <w:u w:val="single"/>
                <w:lang w:val="zh-CN"/>
              </w:rPr>
              <w:t>120</w:t>
            </w:r>
            <w:r>
              <w:rPr>
                <w:rFonts w:hint="eastAsia" w:ascii="宋体" w:hAnsi="宋体" w:cs="宋体"/>
                <w:color w:val="auto"/>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rPr>
            </w:pPr>
            <w:r>
              <w:rPr>
                <w:rFonts w:hint="eastAsia" w:ascii="宋体" w:hAnsi="宋体"/>
                <w:color w:val="auto"/>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rPr>
            </w:pPr>
            <w:r>
              <w:rPr>
                <w:rFonts w:hint="eastAsia" w:ascii="宋体" w:hAnsi="宋体"/>
                <w:color w:val="auto"/>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rPr>
            </w:pPr>
            <w:r>
              <w:rPr>
                <w:rFonts w:hint="eastAsia" w:ascii="宋体" w:hAnsi="宋体"/>
                <w:color w:val="auto"/>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rPr>
            </w:pPr>
            <w:r>
              <w:rPr>
                <w:rFonts w:hint="eastAsia" w:ascii="宋体" w:hAnsi="宋体"/>
                <w:color w:val="auto"/>
              </w:rPr>
              <w:t>详见投标人须知2.4.12</w:t>
            </w:r>
          </w:p>
          <w:p>
            <w:pPr>
              <w:tabs>
                <w:tab w:val="left" w:pos="7665"/>
              </w:tabs>
              <w:snapToGrid w:val="0"/>
              <w:jc w:val="left"/>
              <w:rPr>
                <w:b/>
                <w:color w:val="auto"/>
              </w:rPr>
            </w:pPr>
            <w:r>
              <w:rPr>
                <w:rFonts w:hint="eastAsia" w:ascii="宋体" w:hAnsi="宋体"/>
                <w:b/>
                <w:color w:val="auto"/>
              </w:rPr>
              <w:t>注：投标人使用</w:t>
            </w:r>
            <w:r>
              <w:rPr>
                <w:rFonts w:ascii="宋体" w:hAnsi="宋体"/>
                <w:b/>
                <w:color w:val="auto"/>
              </w:rPr>
              <w:t>CA证书在</w:t>
            </w:r>
            <w:r>
              <w:rPr>
                <w:rFonts w:hint="eastAsia" w:ascii="宋体" w:hAnsi="宋体"/>
                <w:b/>
                <w:color w:val="auto"/>
              </w:rPr>
              <w:t>投标截止时间前，将投标文件上传至政府</w:t>
            </w:r>
            <w:r>
              <w:rPr>
                <w:rFonts w:ascii="宋体" w:hAnsi="宋体"/>
                <w:b/>
                <w:color w:val="auto"/>
              </w:rPr>
              <w:t>采购</w:t>
            </w:r>
            <w:r>
              <w:rPr>
                <w:rFonts w:hint="eastAsia" w:ascii="宋体" w:hAnsi="宋体"/>
                <w:b/>
                <w:color w:val="auto"/>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rPr>
            </w:pPr>
            <w:r>
              <w:rPr>
                <w:rFonts w:hint="eastAsia" w:ascii="宋体" w:hAnsi="宋体"/>
                <w:color w:val="auto"/>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rPr>
            </w:pPr>
            <w:r>
              <w:rPr>
                <w:rFonts w:hint="eastAsia" w:ascii="宋体" w:hAnsi="宋体"/>
                <w:color w:val="auto"/>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rPr>
            </w:pPr>
            <w:r>
              <w:rPr>
                <w:rFonts w:hint="eastAsia" w:ascii="宋体" w:hAnsi="宋体"/>
                <w:color w:val="auto"/>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rPr>
            </w:pPr>
            <w:r>
              <w:rPr>
                <w:rFonts w:hint="eastAsia" w:ascii="宋体" w:hAnsi="宋体"/>
                <w:color w:val="auto"/>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rPr>
            </w:pPr>
            <w:r>
              <w:rPr>
                <w:rFonts w:hint="eastAsia"/>
                <w:b/>
                <w:color w:val="auto"/>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auto"/>
              </w:rPr>
            </w:pPr>
            <w:r>
              <w:rPr>
                <w:rFonts w:hint="eastAsia" w:ascii="宋体" w:hAnsi="宋体"/>
                <w:b/>
                <w:color w:val="auto"/>
              </w:rPr>
              <w:t>详见投标人须知2.5.1。</w:t>
            </w:r>
          </w:p>
          <w:p>
            <w:pPr>
              <w:snapToGrid w:val="0"/>
              <w:spacing w:line="360" w:lineRule="auto"/>
              <w:rPr>
                <w:rFonts w:ascii="宋体" w:hAnsi="宋体"/>
                <w:b/>
                <w:color w:val="auto"/>
              </w:rPr>
            </w:pPr>
            <w:r>
              <w:rPr>
                <w:rFonts w:hint="eastAsia" w:ascii="宋体" w:hAnsi="宋体"/>
                <w:b/>
                <w:color w:val="auto"/>
              </w:rPr>
              <w:t>投标文件解密：开启解密后，投标人应在系统提示的解密开始时间后</w:t>
            </w:r>
            <w:r>
              <w:rPr>
                <w:rFonts w:ascii="宋体" w:hAnsi="宋体"/>
                <w:b/>
                <w:color w:val="auto"/>
              </w:rPr>
              <w:t>60</w:t>
            </w:r>
            <w:r>
              <w:rPr>
                <w:rFonts w:hint="eastAsia" w:ascii="宋体" w:hAnsi="宋体"/>
                <w:b/>
                <w:color w:val="auto"/>
              </w:rPr>
              <w:t>分钟内 ，使用对投标文件进行加密的CA证书在线完成对投标人递交至政府采购云平台的投标文件的解密。</w:t>
            </w:r>
          </w:p>
          <w:p>
            <w:pPr>
              <w:snapToGrid w:val="0"/>
              <w:spacing w:line="360" w:lineRule="auto"/>
              <w:rPr>
                <w:rFonts w:ascii="宋体" w:hAnsi="宋体"/>
                <w:b/>
                <w:color w:val="auto"/>
              </w:rPr>
            </w:pPr>
            <w:r>
              <w:rPr>
                <w:rFonts w:hint="eastAsia" w:ascii="宋体" w:hAnsi="宋体"/>
                <w:b/>
                <w:color w:val="auto"/>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color w:val="auto"/>
              </w:rPr>
            </w:pPr>
            <w:r>
              <w:rPr>
                <w:rFonts w:hint="eastAsia" w:ascii="宋体" w:hAnsi="宋体"/>
                <w:b/>
                <w:color w:val="auto"/>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对招标文件中供应商参加本次政府采购活动应当具备的条件，招标项目服务、商务及其他要求，</w:t>
            </w:r>
            <w:r>
              <w:rPr>
                <w:rFonts w:hint="eastAsia" w:ascii="宋体" w:hAnsi="宋体"/>
                <w:color w:val="auto"/>
                <w:lang w:val="zh-CN"/>
              </w:rPr>
              <w:t>投标资料造假或虚假承诺，</w:t>
            </w:r>
            <w:r>
              <w:rPr>
                <w:rFonts w:hint="eastAsia" w:ascii="宋体" w:hAnsi="宋体"/>
                <w:color w:val="auto"/>
              </w:rPr>
              <w:t>以及关于资格审查的询问、质疑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color w:val="auto"/>
              </w:rPr>
            </w:pPr>
            <w:r>
              <w:rPr>
                <w:rFonts w:hint="eastAsia" w:ascii="宋体" w:hAnsi="宋体"/>
                <w:color w:val="auto"/>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对招标文件中的其他内容、采购过程及中标结果（除</w:t>
            </w:r>
            <w:r>
              <w:rPr>
                <w:rFonts w:ascii="宋体" w:hAnsi="宋体"/>
                <w:color w:val="auto"/>
              </w:rPr>
              <w:t>资格审查</w:t>
            </w:r>
            <w:r>
              <w:rPr>
                <w:rFonts w:hint="eastAsia" w:ascii="宋体" w:hAnsi="宋体"/>
                <w:color w:val="auto"/>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color w:val="auto"/>
              </w:rPr>
            </w:pPr>
            <w:r>
              <w:rPr>
                <w:rFonts w:hint="eastAsia" w:ascii="宋体" w:hAnsi="宋体"/>
                <w:color w:val="auto"/>
              </w:rPr>
              <w:t>向市公资交易中心提出，并由市公资交易中心按相关规定作出答复（详见投标人须知2.8）。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420"/>
              <w:jc w:val="center"/>
              <w:rPr>
                <w:rFonts w:ascii="宋体" w:hAnsi="宋体"/>
                <w:color w:val="auto"/>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color w:val="auto"/>
              </w:rPr>
            </w:pPr>
            <w:r>
              <w:rPr>
                <w:rFonts w:hint="eastAsia" w:ascii="宋体" w:hAnsi="宋体"/>
                <w:color w:val="auto"/>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rPr>
                <w:rFonts w:ascii="宋体" w:hAnsi="宋体" w:cs="宋体"/>
                <w:color w:val="auto"/>
                <w:lang w:val="zh-CN"/>
              </w:rPr>
            </w:pPr>
            <w:r>
              <w:rPr>
                <w:rFonts w:hint="eastAsia" w:ascii="宋体" w:hAnsi="宋体" w:cs="宋体"/>
                <w:color w:val="auto"/>
                <w:lang w:val="zh-CN"/>
              </w:rPr>
              <w:t>投诉受理单位：本项目同级财政部门，即都江堰市财政局。</w:t>
            </w:r>
          </w:p>
          <w:p>
            <w:pPr>
              <w:tabs>
                <w:tab w:val="left" w:pos="7665"/>
              </w:tabs>
              <w:spacing w:line="360" w:lineRule="auto"/>
              <w:rPr>
                <w:rFonts w:ascii="宋体" w:hAnsi="宋体" w:cs="宋体"/>
                <w:color w:val="auto"/>
                <w:lang w:val="zh-CN"/>
              </w:rPr>
            </w:pPr>
            <w:r>
              <w:rPr>
                <w:rFonts w:hint="eastAsia" w:ascii="宋体" w:hAnsi="宋体" w:cs="宋体"/>
                <w:color w:val="auto"/>
                <w:lang w:val="zh-CN"/>
              </w:rPr>
              <w:t>联系电话：028-89747932。</w:t>
            </w:r>
          </w:p>
          <w:p>
            <w:pPr>
              <w:tabs>
                <w:tab w:val="left" w:pos="7665"/>
              </w:tabs>
              <w:spacing w:line="360" w:lineRule="auto"/>
              <w:rPr>
                <w:rFonts w:ascii="宋体" w:hAnsi="宋体" w:cs="宋体"/>
                <w:color w:val="auto"/>
                <w:lang w:val="zh-CN"/>
              </w:rPr>
            </w:pPr>
            <w:r>
              <w:rPr>
                <w:rFonts w:hint="eastAsia" w:ascii="宋体" w:hAnsi="宋体" w:cs="宋体"/>
                <w:color w:val="auto"/>
                <w:lang w:val="zh-CN"/>
              </w:rPr>
              <w:t>地址：都江堰市善政路607号。</w:t>
            </w:r>
          </w:p>
          <w:p>
            <w:pPr>
              <w:tabs>
                <w:tab w:val="left" w:pos="7665"/>
              </w:tabs>
              <w:spacing w:line="360" w:lineRule="auto"/>
              <w:rPr>
                <w:rFonts w:ascii="宋体" w:hAnsi="宋体"/>
                <w:color w:val="auto"/>
              </w:rPr>
            </w:pPr>
            <w:r>
              <w:rPr>
                <w:rFonts w:hint="eastAsia" w:ascii="宋体" w:hAnsi="宋体" w:cs="宋体"/>
                <w:color w:val="auto"/>
                <w:lang w:val="zh-CN"/>
              </w:rPr>
              <w:t>邮编：</w:t>
            </w:r>
            <w:r>
              <w:rPr>
                <w:rFonts w:hint="eastAsia" w:ascii="宋体" w:hAnsi="宋体" w:cs="宋体"/>
                <w:color w:val="auto"/>
              </w:rPr>
              <w:t>611830</w:t>
            </w:r>
            <w:r>
              <w:rPr>
                <w:rFonts w:hint="eastAsia" w:ascii="宋体" w:hAnsi="宋体" w:cs="宋体"/>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line="360" w:lineRule="auto"/>
              <w:ind w:left="0" w:firstLine="0"/>
              <w:jc w:val="center"/>
              <w:rPr>
                <w:rFonts w:ascii="宋体" w:hAnsi="宋体"/>
                <w:color w:val="auto"/>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color w:val="auto"/>
                <w:lang w:val="zh-CN"/>
              </w:rPr>
            </w:pPr>
            <w:r>
              <w:rPr>
                <w:rFonts w:hint="eastAsia" w:ascii="宋体" w:hAnsi="宋体" w:cs="宋体"/>
                <w:color w:val="auto"/>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color w:val="auto"/>
                <w:lang w:val="zh-CN"/>
              </w:rPr>
            </w:pPr>
            <w:r>
              <w:rPr>
                <w:rFonts w:hint="eastAsia" w:ascii="宋体" w:hAnsi="宋体" w:cs="宋体"/>
                <w:color w:val="auto"/>
                <w:lang w:val="zh-CN"/>
              </w:rPr>
              <w:t>所有</w:t>
            </w:r>
            <w:r>
              <w:rPr>
                <w:rFonts w:hint="eastAsia" w:ascii="宋体" w:hAnsi="宋体"/>
                <w:color w:val="auto"/>
              </w:rPr>
              <w:t>投标人</w:t>
            </w:r>
            <w:r>
              <w:rPr>
                <w:rFonts w:hint="eastAsia" w:ascii="宋体" w:hAnsi="宋体" w:cs="宋体"/>
                <w:color w:val="auto"/>
                <w:lang w:val="zh-CN"/>
              </w:rPr>
              <w:t>投标文件资格性、符合性检查情况、采用综合评分法时的总得分情况、评标结果等将在成都市公共资源交易服务中心网、四川政府采购网上采购结果公告栏中予以公告。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line="360" w:lineRule="auto"/>
              <w:ind w:left="0" w:firstLine="0"/>
              <w:jc w:val="center"/>
              <w:rPr>
                <w:rFonts w:ascii="宋体" w:hAnsi="宋体"/>
                <w:color w:val="auto"/>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s="宋体"/>
                <w:color w:val="auto"/>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s="宋体"/>
                <w:color w:val="auto"/>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line="360" w:lineRule="auto"/>
              <w:ind w:left="0" w:firstLine="0"/>
              <w:jc w:val="center"/>
              <w:rPr>
                <w:rFonts w:ascii="宋体" w:hAnsi="宋体"/>
                <w:color w:val="auto"/>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四川省都江堰市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0" w:firstLine="0"/>
              <w:jc w:val="center"/>
              <w:rPr>
                <w:rFonts w:ascii="宋体" w:hAnsi="宋体"/>
                <w:color w:val="auto"/>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color w:val="auto"/>
              </w:rPr>
            </w:pPr>
            <w:r>
              <w:rPr>
                <w:rFonts w:hint="eastAsia" w:ascii="宋体" w:hAnsi="宋体"/>
                <w:color w:val="auto"/>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color w:val="auto"/>
              </w:rPr>
            </w:pPr>
            <w:r>
              <w:rPr>
                <w:rFonts w:hint="eastAsia" w:ascii="宋体"/>
                <w:color w:val="auto"/>
              </w:rPr>
              <w:t>政府采购合同签订之日起2个工作日内，采购人将在四川政府采购网公告政府采购合同；疫情防控期间，采购人原则上在5个工作日内与供应商签订政府采购合同及向本采购项目同级财政部门，即都江堰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049"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0" w:firstLine="0"/>
              <w:jc w:val="center"/>
              <w:rPr>
                <w:rFonts w:ascii="宋体" w:hAnsi="宋体"/>
                <w:color w:val="auto"/>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color w:val="auto"/>
              </w:rPr>
            </w:pPr>
            <w:r>
              <w:rPr>
                <w:rFonts w:hint="eastAsia" w:ascii="宋体" w:hAnsi="宋体"/>
                <w:color w:val="auto"/>
              </w:rPr>
              <w:t>中小企业政府采购信用融资</w:t>
            </w:r>
          </w:p>
        </w:tc>
        <w:tc>
          <w:tcPr>
            <w:tcW w:w="6910" w:type="dxa"/>
            <w:tcBorders>
              <w:top w:val="single" w:color="auto" w:sz="4" w:space="0"/>
              <w:left w:val="single" w:color="auto" w:sz="8" w:space="0"/>
              <w:bottom w:val="single" w:color="auto" w:sz="4" w:space="0"/>
              <w:right w:val="single" w:color="auto" w:sz="18" w:space="0"/>
            </w:tcBorders>
            <w:vAlign w:val="center"/>
          </w:tcPr>
          <w:p>
            <w:pPr>
              <w:snapToGrid w:val="0"/>
              <w:spacing w:line="360" w:lineRule="auto"/>
              <w:rPr>
                <w:rFonts w:ascii="宋体" w:hAnsi="宋体"/>
                <w:color w:val="auto"/>
              </w:rPr>
            </w:pPr>
            <w:r>
              <w:rPr>
                <w:rFonts w:hint="eastAsia" w:ascii="宋体" w:hAnsi="宋体"/>
                <w:color w:val="auto"/>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0" w:firstLine="0"/>
              <w:jc w:val="center"/>
              <w:rPr>
                <w:rFonts w:ascii="宋体" w:hAnsi="宋体"/>
                <w:color w:val="auto"/>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0" w:firstLine="0"/>
              <w:jc w:val="center"/>
              <w:rPr>
                <w:rFonts w:ascii="宋体" w:hAnsi="宋体"/>
                <w:color w:val="auto"/>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采购单位将按照都江堰市的相关规定对本单位的政府采购项目中标（成交）供应商诚信情况进行核查。</w:t>
            </w:r>
          </w:p>
          <w:p>
            <w:pPr>
              <w:tabs>
                <w:tab w:val="left" w:pos="7665"/>
              </w:tabs>
              <w:snapToGrid w:val="0"/>
              <w:spacing w:line="360" w:lineRule="auto"/>
              <w:rPr>
                <w:rFonts w:ascii="宋体" w:hAnsi="宋体"/>
                <w:color w:val="auto"/>
              </w:rPr>
            </w:pPr>
            <w:r>
              <w:rPr>
                <w:rFonts w:ascii="宋体" w:hAnsi="宋体"/>
                <w:color w:val="auto"/>
              </w:rPr>
              <w:t>1</w:t>
            </w:r>
            <w:r>
              <w:rPr>
                <w:rFonts w:hint="eastAsia" w:ascii="宋体" w:hAnsi="宋体"/>
                <w:color w:val="auto"/>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pPr>
              <w:tabs>
                <w:tab w:val="left" w:pos="7665"/>
              </w:tabs>
              <w:snapToGrid w:val="0"/>
              <w:spacing w:line="360" w:lineRule="auto"/>
              <w:rPr>
                <w:rFonts w:ascii="宋体" w:hAnsi="宋体"/>
                <w:color w:val="auto"/>
              </w:rPr>
            </w:pPr>
            <w:r>
              <w:rPr>
                <w:rFonts w:ascii="宋体" w:hAnsi="宋体"/>
                <w:color w:val="auto"/>
              </w:rPr>
              <w:t>2</w:t>
            </w:r>
            <w:r>
              <w:rPr>
                <w:rFonts w:hint="eastAsia" w:ascii="宋体" w:hAnsi="宋体"/>
                <w:color w:val="auto"/>
              </w:rPr>
              <w:t>、核查范围。（</w:t>
            </w:r>
            <w:r>
              <w:rPr>
                <w:rFonts w:ascii="宋体" w:hAnsi="宋体"/>
                <w:color w:val="auto"/>
              </w:rPr>
              <w:t>1</w:t>
            </w:r>
            <w:r>
              <w:rPr>
                <w:rFonts w:hint="eastAsia" w:ascii="宋体" w:hAnsi="宋体"/>
                <w:color w:val="auto"/>
              </w:rPr>
              <w:t>）采购预算金额在</w:t>
            </w:r>
            <w:r>
              <w:rPr>
                <w:rFonts w:ascii="宋体" w:hAnsi="宋体"/>
                <w:color w:val="auto"/>
              </w:rPr>
              <w:t>50</w:t>
            </w:r>
            <w:r>
              <w:rPr>
                <w:rFonts w:hint="eastAsia" w:ascii="宋体" w:hAnsi="宋体"/>
                <w:color w:val="auto"/>
              </w:rPr>
              <w:t>万元（含）以上项目，对中标（成交）供应商上述规定资料的核查须达到</w:t>
            </w:r>
            <w:r>
              <w:rPr>
                <w:rFonts w:ascii="宋体" w:hAnsi="宋体"/>
                <w:color w:val="auto"/>
              </w:rPr>
              <w:t>100%</w:t>
            </w:r>
            <w:r>
              <w:rPr>
                <w:rFonts w:hint="eastAsia" w:ascii="宋体" w:hAnsi="宋体"/>
                <w:color w:val="auto"/>
              </w:rPr>
              <w:t>。（</w:t>
            </w:r>
            <w:r>
              <w:rPr>
                <w:rFonts w:ascii="宋体" w:hAnsi="宋体"/>
                <w:color w:val="auto"/>
              </w:rPr>
              <w:t>2</w:t>
            </w:r>
            <w:r>
              <w:rPr>
                <w:rFonts w:hint="eastAsia" w:ascii="宋体" w:hAnsi="宋体"/>
                <w:color w:val="auto"/>
              </w:rPr>
              <w:t>）采购预算金额在</w:t>
            </w:r>
            <w:r>
              <w:rPr>
                <w:rFonts w:ascii="宋体" w:hAnsi="宋体"/>
                <w:color w:val="auto"/>
              </w:rPr>
              <w:t>50</w:t>
            </w:r>
            <w:r>
              <w:rPr>
                <w:rFonts w:hint="eastAsia" w:ascii="宋体" w:hAnsi="宋体"/>
                <w:color w:val="auto"/>
              </w:rPr>
              <w:t>万元以下的项目，对中标（成交）供应商上述规定资料的核查不低于</w:t>
            </w:r>
            <w:r>
              <w:rPr>
                <w:rFonts w:ascii="宋体" w:hAnsi="宋体"/>
                <w:color w:val="auto"/>
              </w:rPr>
              <w:t>50%</w:t>
            </w:r>
            <w:r>
              <w:rPr>
                <w:rFonts w:hint="eastAsia" w:ascii="宋体" w:hAnsi="宋体"/>
                <w:color w:val="auto"/>
              </w:rPr>
              <w:t>（网上竞价项目除外）。（</w:t>
            </w:r>
            <w:r>
              <w:rPr>
                <w:rFonts w:ascii="宋体" w:hAnsi="宋体"/>
                <w:color w:val="auto"/>
              </w:rPr>
              <w:t>3</w:t>
            </w:r>
            <w:r>
              <w:rPr>
                <w:rFonts w:hint="eastAsia" w:ascii="宋体" w:hAnsi="宋体"/>
                <w:color w:val="auto"/>
              </w:rPr>
              <w:t>）与人们群众切身利益或公共安全相关的项目，对中标（成交）供应商上述规定资料的核查须达到</w:t>
            </w:r>
            <w:r>
              <w:rPr>
                <w:rFonts w:ascii="宋体" w:hAnsi="宋体"/>
                <w:color w:val="auto"/>
              </w:rPr>
              <w:t>100%</w:t>
            </w:r>
            <w:r>
              <w:rPr>
                <w:rFonts w:hint="eastAsia" w:ascii="宋体" w:hAnsi="宋体"/>
                <w:color w:val="auto"/>
              </w:rPr>
              <w:t>。（</w:t>
            </w:r>
            <w:r>
              <w:rPr>
                <w:rFonts w:ascii="宋体" w:hAnsi="宋体"/>
                <w:color w:val="auto"/>
              </w:rPr>
              <w:t>4</w:t>
            </w:r>
            <w:r>
              <w:rPr>
                <w:rFonts w:hint="eastAsia" w:ascii="宋体" w:hAnsi="宋体"/>
                <w:color w:val="auto"/>
              </w:rPr>
              <w:t>）采购单位认为需要核查的其他情况。</w:t>
            </w:r>
          </w:p>
          <w:p>
            <w:pPr>
              <w:tabs>
                <w:tab w:val="left" w:pos="7665"/>
              </w:tabs>
              <w:snapToGrid w:val="0"/>
              <w:spacing w:line="360" w:lineRule="auto"/>
              <w:rPr>
                <w:rFonts w:ascii="宋体" w:hAnsi="宋体"/>
                <w:color w:val="auto"/>
              </w:rPr>
            </w:pPr>
            <w:r>
              <w:rPr>
                <w:rFonts w:ascii="宋体" w:hAnsi="宋体"/>
                <w:color w:val="auto"/>
              </w:rPr>
              <w:t>3</w:t>
            </w:r>
            <w:r>
              <w:rPr>
                <w:rFonts w:hint="eastAsia" w:ascii="宋体" w:hAnsi="宋体"/>
                <w:color w:val="auto"/>
              </w:rPr>
              <w:t>、核查结果运用。采购单位形成的供应商诚信情况核查报告做为签订合同的依据之一。对核查发现虚假材料的中标（成交）供应商，由市财政局按相关法律法规进行处罚。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0" w:firstLine="0"/>
              <w:jc w:val="center"/>
              <w:rPr>
                <w:rFonts w:ascii="宋体" w:hAnsi="宋体"/>
                <w:color w:val="auto"/>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采购单位将在中标（成交）通知书发出后，要求中标（成交）供应商在5个工作日内提供招标文件“3.2.2申明”中申明的以下资料复印件：1、营业执照副本或事业单位法人证书副本或法人登记证书副本或自然人的身份证明；2、中标前一年度资产负债表或银行出具的资信证明（投标人成立时间至投标截止时间止不足一年的，提供成立后任意时段的资产负债表）。</w:t>
            </w:r>
          </w:p>
          <w:p>
            <w:pPr>
              <w:tabs>
                <w:tab w:val="left" w:pos="7665"/>
              </w:tabs>
              <w:snapToGrid w:val="0"/>
              <w:spacing w:line="360" w:lineRule="auto"/>
              <w:rPr>
                <w:rFonts w:ascii="宋体" w:hAnsi="宋体"/>
                <w:color w:val="auto"/>
              </w:rPr>
            </w:pPr>
            <w:r>
              <w:rPr>
                <w:rFonts w:hint="eastAsia" w:ascii="宋体" w:hAnsi="宋体"/>
                <w:color w:val="auto"/>
              </w:rPr>
              <w:t>注：如中标（成交）供应商未按照规定时间和要求提供资料的，将以提供虚假材料谋取中标追究中标（成交）供应商的法律责任（因采购人原因未按规定时间和要求提供资料的除外）。</w:t>
            </w:r>
          </w:p>
        </w:tc>
      </w:tr>
    </w:tbl>
    <w:p>
      <w:pPr>
        <w:keepNext/>
        <w:keepLines/>
        <w:numPr>
          <w:ilvl w:val="1"/>
          <w:numId w:val="3"/>
        </w:numPr>
        <w:spacing w:before="260" w:after="260" w:line="360" w:lineRule="auto"/>
        <w:jc w:val="left"/>
        <w:outlineLvl w:val="1"/>
        <w:rPr>
          <w:rFonts w:ascii="宋体" w:hAnsi="宋体"/>
          <w:b/>
          <w:bCs/>
          <w:color w:val="auto"/>
          <w:sz w:val="28"/>
          <w:szCs w:val="28"/>
        </w:rPr>
      </w:pPr>
      <w:bookmarkStart w:id="22" w:name="_Toc78191609"/>
      <w:r>
        <w:rPr>
          <w:rFonts w:hint="eastAsia" w:ascii="宋体" w:hAnsi="宋体"/>
          <w:b/>
          <w:bCs/>
          <w:color w:val="auto"/>
          <w:sz w:val="28"/>
          <w:szCs w:val="28"/>
        </w:rPr>
        <w:t>总则</w:t>
      </w:r>
      <w:bookmarkEnd w:id="22"/>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适用范围</w:t>
      </w:r>
    </w:p>
    <w:p>
      <w:pPr>
        <w:numPr>
          <w:ilvl w:val="0"/>
          <w:numId w:val="8"/>
        </w:numPr>
        <w:tabs>
          <w:tab w:val="left" w:pos="1134"/>
        </w:tabs>
        <w:spacing w:line="360" w:lineRule="auto"/>
        <w:ind w:left="0" w:firstLine="565" w:firstLineChars="202"/>
        <w:rPr>
          <w:rFonts w:ascii="宋体" w:hAnsi="宋体"/>
          <w:color w:val="auto"/>
          <w:sz w:val="28"/>
          <w:szCs w:val="28"/>
        </w:rPr>
      </w:pPr>
      <w:r>
        <w:rPr>
          <w:rFonts w:hint="eastAsia" w:ascii="宋体" w:hAnsi="宋体"/>
          <w:color w:val="auto"/>
          <w:sz w:val="28"/>
          <w:szCs w:val="28"/>
        </w:rPr>
        <w:t>本招标文件仅适用于本次公开招标采购项目。</w:t>
      </w:r>
    </w:p>
    <w:p>
      <w:pPr>
        <w:numPr>
          <w:ilvl w:val="0"/>
          <w:numId w:val="8"/>
        </w:numPr>
        <w:tabs>
          <w:tab w:val="left" w:pos="1134"/>
        </w:tabs>
        <w:spacing w:line="360" w:lineRule="auto"/>
        <w:ind w:left="0" w:firstLine="565" w:firstLineChars="202"/>
        <w:rPr>
          <w:rFonts w:ascii="宋体" w:hAnsi="宋体"/>
          <w:color w:val="auto"/>
          <w:sz w:val="28"/>
          <w:szCs w:val="28"/>
        </w:rPr>
      </w:pPr>
      <w:r>
        <w:rPr>
          <w:rFonts w:hint="eastAsia" w:ascii="宋体" w:hAnsi="宋体"/>
          <w:color w:val="auto"/>
          <w:sz w:val="28"/>
          <w:szCs w:val="28"/>
        </w:rPr>
        <w:t>本招标文件的最终解释权由采购人或市公资交易中心享有。对招标文件中供应商参加本次政府采购活动应当具备的条件，招标项目技术、服务、商务及其他要求，评标细则及标准由采购人负责解释。除上述招标文件内容，其他内容由市公资交易中心负责解释。</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有关定义</w:t>
      </w:r>
    </w:p>
    <w:p>
      <w:pPr>
        <w:numPr>
          <w:ilvl w:val="0"/>
          <w:numId w:val="9"/>
        </w:numPr>
        <w:tabs>
          <w:tab w:val="left" w:pos="1134"/>
        </w:tabs>
        <w:spacing w:line="360" w:lineRule="auto"/>
        <w:ind w:left="0" w:firstLine="568"/>
        <w:rPr>
          <w:rFonts w:ascii="宋体" w:hAnsi="宋体"/>
          <w:color w:val="auto"/>
          <w:sz w:val="28"/>
          <w:szCs w:val="28"/>
        </w:rPr>
      </w:pPr>
      <w:r>
        <w:rPr>
          <w:rFonts w:hint="eastAsia" w:ascii="宋体" w:hAnsi="宋体"/>
          <w:color w:val="auto"/>
          <w:sz w:val="28"/>
          <w:szCs w:val="28"/>
        </w:rPr>
        <w:t>“采购人”和“甲方”系指依法进行政府采购的都江堰市级机关、事业单位、团体组织。本次招标的采购人是都江堰市</w:t>
      </w:r>
      <w:r>
        <w:rPr>
          <w:rFonts w:hint="eastAsia" w:ascii="宋体" w:hAnsi="宋体"/>
          <w:color w:val="auto"/>
          <w:sz w:val="28"/>
          <w:szCs w:val="28"/>
          <w:lang w:eastAsia="zh-CN"/>
        </w:rPr>
        <w:t>人民法院</w:t>
      </w:r>
      <w:r>
        <w:rPr>
          <w:rFonts w:hint="eastAsia" w:ascii="宋体" w:hAnsi="宋体"/>
          <w:color w:val="auto"/>
          <w:sz w:val="28"/>
          <w:szCs w:val="28"/>
        </w:rPr>
        <w:t>。</w:t>
      </w:r>
    </w:p>
    <w:p>
      <w:pPr>
        <w:numPr>
          <w:ilvl w:val="0"/>
          <w:numId w:val="9"/>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“投标人”系指在系统中成功提交《采购文件获取登记表》拟参加投标和向采购人提供货物及服务的供应商。</w:t>
      </w:r>
    </w:p>
    <w:p>
      <w:pPr>
        <w:numPr>
          <w:ilvl w:val="0"/>
          <w:numId w:val="9"/>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9"/>
        </w:numPr>
        <w:tabs>
          <w:tab w:val="left" w:pos="1134"/>
        </w:tabs>
        <w:spacing w:line="360" w:lineRule="auto"/>
        <w:ind w:left="0" w:firstLine="568"/>
        <w:rPr>
          <w:rFonts w:ascii="宋体" w:hAnsi="宋体"/>
          <w:color w:val="auto"/>
          <w:sz w:val="28"/>
          <w:szCs w:val="28"/>
        </w:rPr>
      </w:pPr>
      <w:r>
        <w:rPr>
          <w:rFonts w:hint="eastAsia" w:ascii="宋体" w:hAnsi="宋体"/>
          <w:color w:val="auto"/>
          <w:sz w:val="28"/>
          <w:szCs w:val="28"/>
        </w:rPr>
        <w:t>本招标文件各部分规定的“以上”、“以下”、“内”、“以内”，包括本数；所称的“不足”，不包括本数。</w:t>
      </w:r>
    </w:p>
    <w:p>
      <w:pPr>
        <w:numPr>
          <w:ilvl w:val="0"/>
          <w:numId w:val="9"/>
        </w:numPr>
        <w:tabs>
          <w:tab w:val="left" w:pos="1134"/>
        </w:tabs>
        <w:spacing w:line="360" w:lineRule="auto"/>
        <w:ind w:left="0" w:firstLine="568"/>
        <w:rPr>
          <w:rFonts w:ascii="宋体" w:hAnsi="宋体"/>
          <w:color w:val="auto"/>
          <w:sz w:val="28"/>
          <w:szCs w:val="28"/>
        </w:rPr>
      </w:pPr>
      <w:r>
        <w:rPr>
          <w:rFonts w:ascii="宋体" w:hAnsi="宋体"/>
          <w:color w:val="auto"/>
          <w:sz w:val="28"/>
          <w:szCs w:val="28"/>
        </w:rPr>
        <w:t>重大违法记录是指供应商因违法经营受到刑事处罚或者责令停产停业、吊销许可证或者执照、较大数额罚款等行政处罚</w:t>
      </w:r>
      <w:r>
        <w:rPr>
          <w:rFonts w:hint="eastAsia" w:ascii="宋体" w:hAnsi="宋体"/>
          <w:color w:val="auto"/>
          <w:sz w:val="28"/>
          <w:szCs w:val="28"/>
        </w:rPr>
        <w:t>。本</w:t>
      </w:r>
      <w:r>
        <w:rPr>
          <w:rFonts w:ascii="宋体" w:hAnsi="宋体"/>
          <w:color w:val="auto"/>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numPr>
          <w:ilvl w:val="0"/>
          <w:numId w:val="9"/>
        </w:numPr>
        <w:tabs>
          <w:tab w:val="left" w:pos="1134"/>
        </w:tabs>
        <w:spacing w:line="360" w:lineRule="auto"/>
        <w:ind w:left="0" w:firstLine="568"/>
        <w:rPr>
          <w:rFonts w:ascii="宋体" w:hAnsi="宋体"/>
          <w:color w:val="auto"/>
          <w:sz w:val="28"/>
          <w:szCs w:val="28"/>
        </w:rPr>
      </w:pPr>
      <w:r>
        <w:rPr>
          <w:rFonts w:hint="eastAsia" w:ascii="宋体" w:hAnsi="宋体"/>
          <w:color w:val="auto"/>
          <w:sz w:val="28"/>
          <w:szCs w:val="28"/>
        </w:rPr>
        <w:t>不见面开标是指，市公资交易中心依托政府采购云平台组织开标活动，供应商在线参与开标的一种组织形式。</w:t>
      </w:r>
    </w:p>
    <w:p>
      <w:pPr>
        <w:numPr>
          <w:ilvl w:val="0"/>
          <w:numId w:val="9"/>
        </w:numPr>
        <w:tabs>
          <w:tab w:val="left" w:pos="1134"/>
        </w:tabs>
        <w:spacing w:line="360" w:lineRule="auto"/>
        <w:ind w:left="0" w:firstLine="568"/>
        <w:rPr>
          <w:rFonts w:ascii="宋体" w:hAnsi="宋体"/>
          <w:color w:val="auto"/>
          <w:sz w:val="28"/>
          <w:szCs w:val="28"/>
        </w:rPr>
      </w:pPr>
      <w:r>
        <w:rPr>
          <w:rFonts w:hint="eastAsia" w:ascii="宋体" w:hAnsi="宋体"/>
          <w:color w:val="auto"/>
          <w:sz w:val="28"/>
          <w:szCs w:val="28"/>
        </w:rPr>
        <w:t>本招标文件“招标编号”、四川省政府采购网上该项目自动生成的“采购项目编号”以及成都市公共资源交易服务中心网上该项目自动生成的“项目编号”均有效。</w:t>
      </w:r>
    </w:p>
    <w:p>
      <w:pPr>
        <w:keepNext/>
        <w:keepLines/>
        <w:numPr>
          <w:ilvl w:val="2"/>
          <w:numId w:val="3"/>
        </w:numPr>
        <w:spacing w:line="360" w:lineRule="auto"/>
        <w:ind w:left="3119" w:hanging="3119"/>
        <w:outlineLvl w:val="2"/>
        <w:rPr>
          <w:rFonts w:ascii="宋体" w:hAnsi="宋体"/>
          <w:b/>
          <w:bCs/>
          <w:color w:val="auto"/>
          <w:sz w:val="28"/>
          <w:szCs w:val="28"/>
        </w:rPr>
      </w:pPr>
      <w:bookmarkStart w:id="23" w:name="_Toc183682344"/>
      <w:bookmarkStart w:id="24" w:name="_Toc217446036"/>
      <w:bookmarkStart w:id="25" w:name="_Toc217390843"/>
      <w:bookmarkStart w:id="26" w:name="_Toc183582207"/>
      <w:r>
        <w:rPr>
          <w:rFonts w:hint="eastAsia" w:ascii="宋体" w:hAnsi="宋体"/>
          <w:b/>
          <w:bCs/>
          <w:color w:val="auto"/>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color w:val="auto"/>
          <w:sz w:val="28"/>
          <w:szCs w:val="28"/>
        </w:rPr>
      </w:pPr>
      <w:r>
        <w:rPr>
          <w:rFonts w:hint="eastAsia" w:ascii="宋体" w:hAnsi="宋体"/>
          <w:color w:val="auto"/>
          <w:sz w:val="28"/>
          <w:szCs w:val="28"/>
        </w:rPr>
        <w:t>合格的投标人应具备以下条件：</w:t>
      </w:r>
    </w:p>
    <w:p>
      <w:pPr>
        <w:numPr>
          <w:ilvl w:val="0"/>
          <w:numId w:val="10"/>
        </w:numPr>
        <w:tabs>
          <w:tab w:val="left" w:pos="1134"/>
        </w:tabs>
        <w:spacing w:line="360" w:lineRule="auto"/>
        <w:rPr>
          <w:rFonts w:ascii="宋体" w:hAnsi="宋体"/>
          <w:color w:val="auto"/>
          <w:sz w:val="28"/>
          <w:szCs w:val="28"/>
        </w:rPr>
      </w:pPr>
      <w:r>
        <w:rPr>
          <w:rFonts w:hint="eastAsia" w:ascii="宋体" w:hAnsi="宋体"/>
          <w:color w:val="auto"/>
          <w:sz w:val="28"/>
          <w:szCs w:val="28"/>
        </w:rPr>
        <w:t>本招标文件“投标邀请”第五条规定的条件；</w:t>
      </w:r>
    </w:p>
    <w:p>
      <w:pPr>
        <w:numPr>
          <w:ilvl w:val="0"/>
          <w:numId w:val="10"/>
        </w:numPr>
        <w:tabs>
          <w:tab w:val="left" w:pos="1134"/>
        </w:tabs>
        <w:spacing w:line="360" w:lineRule="auto"/>
        <w:ind w:left="0" w:firstLine="568"/>
        <w:rPr>
          <w:rFonts w:ascii="宋体" w:hAnsi="宋体"/>
          <w:color w:val="auto"/>
          <w:sz w:val="28"/>
          <w:szCs w:val="28"/>
        </w:rPr>
      </w:pPr>
      <w:r>
        <w:rPr>
          <w:rFonts w:hint="eastAsia" w:ascii="宋体" w:hAnsi="宋体"/>
          <w:color w:val="auto"/>
          <w:sz w:val="28"/>
          <w:szCs w:val="28"/>
        </w:rPr>
        <w:t>按照招标文件“投标邀请”中第六、七、八条规定获取了招标文件。</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投标费用</w:t>
      </w:r>
    </w:p>
    <w:p>
      <w:pPr>
        <w:spacing w:line="360" w:lineRule="auto"/>
        <w:ind w:firstLine="660" w:firstLineChars="236"/>
        <w:rPr>
          <w:rFonts w:ascii="宋体" w:hAnsi="宋体"/>
          <w:color w:val="auto"/>
          <w:sz w:val="28"/>
          <w:szCs w:val="28"/>
        </w:rPr>
      </w:pPr>
      <w:r>
        <w:rPr>
          <w:rFonts w:hint="eastAsia" w:ascii="宋体" w:hAnsi="宋体"/>
          <w:color w:val="auto"/>
          <w:sz w:val="28"/>
          <w:szCs w:val="28"/>
        </w:rPr>
        <w:t>投标人应自行承担参加投标的全部费用。</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充分、公平竞争保障措施</w:t>
      </w:r>
    </w:p>
    <w:p>
      <w:pPr>
        <w:numPr>
          <w:ilvl w:val="0"/>
          <w:numId w:val="11"/>
        </w:numPr>
        <w:tabs>
          <w:tab w:val="left" w:pos="1134"/>
        </w:tabs>
        <w:adjustRightInd w:val="0"/>
        <w:spacing w:line="360" w:lineRule="auto"/>
        <w:ind w:left="0" w:firstLine="567"/>
        <w:rPr>
          <w:rFonts w:ascii="宋体" w:hAnsi="宋体"/>
          <w:color w:val="auto"/>
          <w:sz w:val="28"/>
          <w:szCs w:val="28"/>
        </w:rPr>
      </w:pPr>
      <w:r>
        <w:rPr>
          <w:rFonts w:hint="eastAsia" w:ascii="宋体" w:hAnsi="宋体"/>
          <w:color w:val="auto"/>
          <w:sz w:val="28"/>
          <w:szCs w:val="28"/>
        </w:rPr>
        <w:t>单位负责人为同一人或者存在直接控股、管理关系的不同供应商，不得参加同一项目的投标。</w:t>
      </w:r>
    </w:p>
    <w:p>
      <w:pPr>
        <w:numPr>
          <w:ilvl w:val="0"/>
          <w:numId w:val="11"/>
        </w:numPr>
        <w:tabs>
          <w:tab w:val="left" w:pos="1134"/>
        </w:tabs>
        <w:adjustRightInd w:val="0"/>
        <w:spacing w:line="360" w:lineRule="auto"/>
        <w:ind w:left="0" w:firstLine="567"/>
        <w:rPr>
          <w:rFonts w:ascii="宋体" w:hAnsi="宋体"/>
          <w:b/>
          <w:color w:val="auto"/>
          <w:sz w:val="28"/>
          <w:szCs w:val="28"/>
        </w:rPr>
      </w:pPr>
      <w:r>
        <w:rPr>
          <w:rFonts w:hint="eastAsia" w:ascii="宋体" w:hAnsi="宋体"/>
          <w:color w:val="auto"/>
          <w:sz w:val="28"/>
          <w:szCs w:val="28"/>
        </w:rPr>
        <w:t>为采购项目提供整体设计、规范编制或者项目管理、监理、检测等服务的供应商，不得再参加该采购项目的其他采购活动。供应商为采购人、</w:t>
      </w:r>
      <w:r>
        <w:rPr>
          <w:rFonts w:hint="eastAsia" w:ascii="宋体" w:cs="Arial"/>
          <w:color w:val="auto"/>
          <w:sz w:val="28"/>
          <w:szCs w:val="28"/>
        </w:rPr>
        <w:t>采购代理机构</w:t>
      </w:r>
      <w:r>
        <w:rPr>
          <w:rFonts w:hint="eastAsia" w:ascii="宋体" w:hAnsi="宋体"/>
          <w:color w:val="auto"/>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color w:val="auto"/>
          <w:sz w:val="28"/>
          <w:szCs w:val="28"/>
        </w:rPr>
        <w:t>（说明：</w:t>
      </w:r>
      <w:r>
        <w:rPr>
          <w:rFonts w:hint="eastAsia" w:hAnsi="宋体"/>
          <w:b/>
          <w:color w:val="auto"/>
          <w:sz w:val="28"/>
          <w:szCs w:val="28"/>
          <w:u w:val="single"/>
        </w:rPr>
        <w:t>无供应商</w:t>
      </w:r>
      <w:r>
        <w:rPr>
          <w:rFonts w:hint="eastAsia" w:hAnsi="宋体"/>
          <w:b/>
          <w:color w:val="auto"/>
          <w:sz w:val="28"/>
          <w:szCs w:val="28"/>
        </w:rPr>
        <w:t>为本项目提供整体设计、规范编制或者项目管理、监理、检测等服务</w:t>
      </w:r>
      <w:r>
        <w:rPr>
          <w:rFonts w:hint="eastAsia" w:ascii="宋体" w:hAnsi="宋体"/>
          <w:b/>
          <w:color w:val="auto"/>
          <w:sz w:val="28"/>
          <w:szCs w:val="28"/>
        </w:rPr>
        <w:t>。）</w:t>
      </w:r>
    </w:p>
    <w:p>
      <w:pPr>
        <w:numPr>
          <w:ilvl w:val="0"/>
          <w:numId w:val="11"/>
        </w:numPr>
        <w:tabs>
          <w:tab w:val="left" w:pos="0"/>
        </w:tabs>
        <w:adjustRightInd w:val="0"/>
        <w:spacing w:line="360" w:lineRule="auto"/>
        <w:ind w:left="0" w:firstLine="565" w:firstLineChars="202"/>
        <w:rPr>
          <w:rFonts w:ascii="宋体" w:hAnsi="宋体"/>
          <w:b/>
          <w:color w:val="auto"/>
          <w:sz w:val="28"/>
          <w:szCs w:val="28"/>
        </w:rPr>
      </w:pPr>
      <w:r>
        <w:rPr>
          <w:rFonts w:hint="eastAsia" w:asciiTheme="minorEastAsia" w:hAnsiTheme="minorEastAsia"/>
          <w:color w:val="auto"/>
          <w:sz w:val="28"/>
          <w:szCs w:val="28"/>
          <w:lang w:val="zh-CN"/>
        </w:rPr>
        <w:t>本项目核心产品为：</w:t>
      </w:r>
      <w:r>
        <w:rPr>
          <w:rFonts w:hint="eastAsia" w:asciiTheme="minorEastAsia" w:hAnsiTheme="minorEastAsia"/>
          <w:color w:val="auto"/>
          <w:sz w:val="28"/>
          <w:szCs w:val="28"/>
          <w:lang w:val="en-US" w:eastAsia="zh-CN"/>
        </w:rPr>
        <w:t>LED显示屏、</w:t>
      </w:r>
      <w:r>
        <w:rPr>
          <w:rFonts w:hint="eastAsia" w:ascii="宋体" w:hAnsi="宋体"/>
          <w:color w:val="auto"/>
          <w:sz w:val="28"/>
          <w:szCs w:val="28"/>
          <w:lang w:eastAsia="zh-CN"/>
        </w:rPr>
        <w:t>视频处理器、控制设备</w:t>
      </w:r>
      <w:r>
        <w:rPr>
          <w:rFonts w:hint="eastAsia" w:asciiTheme="minorEastAsia" w:hAnsiTheme="minorEastAsia"/>
          <w:b/>
          <w:color w:val="auto"/>
          <w:sz w:val="28"/>
          <w:szCs w:val="28"/>
        </w:rPr>
        <w:t>。</w:t>
      </w:r>
      <w:r>
        <w:rPr>
          <w:rFonts w:hint="eastAsia" w:hAnsi="宋体"/>
          <w:color w:val="auto"/>
          <w:sz w:val="28"/>
          <w:szCs w:val="28"/>
        </w:rPr>
        <w:t>提供核心产品品牌相</w:t>
      </w:r>
      <w:r>
        <w:rPr>
          <w:rFonts w:hint="eastAsia" w:hAnsi="宋体"/>
          <w:color w:val="auto"/>
          <w:sz w:val="28"/>
          <w:szCs w:val="28"/>
          <w:lang w:val="zh-CN"/>
        </w:rPr>
        <w:t>同且通过资格检查和符合性检查的不同投标人参加同一项目</w:t>
      </w:r>
      <w:r>
        <w:rPr>
          <w:rFonts w:hAnsi="宋体"/>
          <w:color w:val="auto"/>
          <w:sz w:val="28"/>
          <w:szCs w:val="28"/>
          <w:lang w:val="zh-CN"/>
        </w:rPr>
        <w:t>（</w:t>
      </w:r>
      <w:r>
        <w:rPr>
          <w:rFonts w:hint="eastAsia" w:hAnsi="宋体"/>
          <w:color w:val="auto"/>
          <w:sz w:val="28"/>
          <w:szCs w:val="28"/>
          <w:lang w:val="zh-CN"/>
        </w:rPr>
        <w:t>包件</w:t>
      </w:r>
      <w:r>
        <w:rPr>
          <w:rFonts w:hAnsi="宋体"/>
          <w:color w:val="auto"/>
          <w:sz w:val="28"/>
          <w:szCs w:val="28"/>
          <w:lang w:val="zh-CN"/>
        </w:rPr>
        <w:t>）</w:t>
      </w:r>
      <w:r>
        <w:rPr>
          <w:rFonts w:hint="eastAsia" w:hAnsi="宋体"/>
          <w:color w:val="auto"/>
          <w:sz w:val="28"/>
          <w:szCs w:val="28"/>
          <w:lang w:val="zh-CN"/>
        </w:rPr>
        <w:t>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3"/>
        </w:numPr>
        <w:spacing w:line="360" w:lineRule="auto"/>
        <w:jc w:val="left"/>
        <w:outlineLvl w:val="1"/>
        <w:rPr>
          <w:rFonts w:ascii="宋体" w:hAnsi="宋体"/>
          <w:b/>
          <w:bCs/>
          <w:color w:val="auto"/>
          <w:sz w:val="28"/>
          <w:szCs w:val="28"/>
        </w:rPr>
      </w:pPr>
      <w:bookmarkStart w:id="27" w:name="_Toc78191610"/>
      <w:bookmarkStart w:id="28" w:name="_Toc183682347"/>
      <w:bookmarkStart w:id="29" w:name="_Toc183582210"/>
      <w:bookmarkStart w:id="30" w:name="_Toc217446039"/>
      <w:r>
        <w:rPr>
          <w:rFonts w:hint="eastAsia" w:ascii="宋体" w:hAnsi="宋体"/>
          <w:b/>
          <w:bCs/>
          <w:color w:val="auto"/>
          <w:sz w:val="28"/>
          <w:szCs w:val="28"/>
        </w:rPr>
        <w:t>招标文件</w:t>
      </w:r>
      <w:bookmarkEnd w:id="27"/>
      <w:bookmarkEnd w:id="28"/>
      <w:bookmarkEnd w:id="29"/>
      <w:bookmarkEnd w:id="30"/>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招标文件的构成</w:t>
      </w:r>
    </w:p>
    <w:p>
      <w:pPr>
        <w:numPr>
          <w:ilvl w:val="0"/>
          <w:numId w:val="12"/>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3"/>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投标邀请；</w:t>
      </w:r>
    </w:p>
    <w:p>
      <w:pPr>
        <w:numPr>
          <w:ilvl w:val="1"/>
          <w:numId w:val="13"/>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投标人须知；</w:t>
      </w:r>
    </w:p>
    <w:p>
      <w:pPr>
        <w:numPr>
          <w:ilvl w:val="1"/>
          <w:numId w:val="13"/>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投标文件格式；</w:t>
      </w:r>
    </w:p>
    <w:p>
      <w:pPr>
        <w:numPr>
          <w:ilvl w:val="1"/>
          <w:numId w:val="13"/>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招标项目技术、服务、商务及其他要求；</w:t>
      </w:r>
    </w:p>
    <w:p>
      <w:pPr>
        <w:numPr>
          <w:ilvl w:val="1"/>
          <w:numId w:val="13"/>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资格性审查；</w:t>
      </w:r>
    </w:p>
    <w:p>
      <w:pPr>
        <w:numPr>
          <w:ilvl w:val="1"/>
          <w:numId w:val="13"/>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评标办法；</w:t>
      </w:r>
    </w:p>
    <w:p>
      <w:pPr>
        <w:numPr>
          <w:ilvl w:val="1"/>
          <w:numId w:val="13"/>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拟签订合同文本。</w:t>
      </w:r>
    </w:p>
    <w:p>
      <w:pPr>
        <w:numPr>
          <w:ilvl w:val="0"/>
          <w:numId w:val="12"/>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3"/>
        </w:numPr>
        <w:spacing w:line="360" w:lineRule="auto"/>
        <w:ind w:left="0" w:firstLine="0"/>
        <w:outlineLvl w:val="2"/>
        <w:rPr>
          <w:rFonts w:ascii="宋体" w:hAnsi="宋体"/>
          <w:b/>
          <w:bCs/>
          <w:color w:val="auto"/>
          <w:sz w:val="28"/>
          <w:szCs w:val="28"/>
        </w:rPr>
      </w:pPr>
      <w:bookmarkStart w:id="31" w:name="_Toc183582211"/>
      <w:bookmarkStart w:id="32" w:name="_Toc183682348"/>
      <w:bookmarkStart w:id="33" w:name="_Toc217446040"/>
      <w:r>
        <w:rPr>
          <w:rFonts w:hint="eastAsia" w:ascii="宋体" w:hAnsi="宋体"/>
          <w:b/>
          <w:bCs/>
          <w:color w:val="auto"/>
          <w:sz w:val="28"/>
          <w:szCs w:val="28"/>
        </w:rPr>
        <w:t>招标文件的澄清</w:t>
      </w:r>
      <w:bookmarkEnd w:id="31"/>
      <w:bookmarkEnd w:id="32"/>
      <w:r>
        <w:rPr>
          <w:rFonts w:hint="eastAsia" w:ascii="宋体" w:hAnsi="宋体"/>
          <w:b/>
          <w:bCs/>
          <w:color w:val="auto"/>
          <w:sz w:val="28"/>
          <w:szCs w:val="28"/>
        </w:rPr>
        <w:t>和修改</w:t>
      </w:r>
      <w:bookmarkEnd w:id="33"/>
      <w:bookmarkStart w:id="34" w:name="_Toc183582214"/>
      <w:bookmarkStart w:id="35" w:name="_Toc183682351"/>
      <w:bookmarkStart w:id="36" w:name="_Toc217446042"/>
      <w:bookmarkStart w:id="37" w:name="_Toc77400780"/>
      <w:bookmarkStart w:id="38" w:name="_Toc89075876"/>
    </w:p>
    <w:p>
      <w:pPr>
        <w:numPr>
          <w:ilvl w:val="0"/>
          <w:numId w:val="14"/>
        </w:numPr>
        <w:tabs>
          <w:tab w:val="left" w:pos="142"/>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在投标截止时间前，采购人或者</w:t>
      </w:r>
      <w:r>
        <w:rPr>
          <w:rFonts w:hint="eastAsia" w:cs="Arial"/>
          <w:color w:val="auto"/>
          <w:sz w:val="28"/>
          <w:szCs w:val="28"/>
        </w:rPr>
        <w:t>市公资交易中心</w:t>
      </w:r>
      <w:r>
        <w:rPr>
          <w:rFonts w:hint="eastAsia" w:ascii="宋体" w:hAnsi="宋体"/>
          <w:color w:val="auto"/>
          <w:sz w:val="28"/>
          <w:szCs w:val="28"/>
        </w:rPr>
        <w:t>可以对已发出的招标文件进行必要的澄清或者修改。</w:t>
      </w:r>
    </w:p>
    <w:p>
      <w:pPr>
        <w:numPr>
          <w:ilvl w:val="0"/>
          <w:numId w:val="14"/>
        </w:numPr>
        <w:tabs>
          <w:tab w:val="left" w:pos="142"/>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澄清或者修改的内容，市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14"/>
        </w:numPr>
        <w:tabs>
          <w:tab w:val="left" w:pos="142"/>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澄清或者修改的内容可能影响投标文件编制的，市公资交易中心应当在投标截止时间至少15日前，通过政府采购云平台通知所有获取招标文件的潜在投标人；不足15日的，采购人或市公资交易中心应当顺延提交投标文件的截止时间。</w:t>
      </w:r>
    </w:p>
    <w:p>
      <w:pPr>
        <w:keepNext/>
        <w:keepLines/>
        <w:numPr>
          <w:ilvl w:val="1"/>
          <w:numId w:val="3"/>
        </w:numPr>
        <w:spacing w:line="360" w:lineRule="auto"/>
        <w:jc w:val="left"/>
        <w:outlineLvl w:val="1"/>
        <w:rPr>
          <w:rFonts w:ascii="宋体" w:hAnsi="宋体"/>
          <w:b/>
          <w:bCs/>
          <w:color w:val="auto"/>
          <w:sz w:val="28"/>
          <w:szCs w:val="28"/>
        </w:rPr>
      </w:pPr>
      <w:bookmarkStart w:id="39" w:name="_Toc78191611"/>
      <w:r>
        <w:rPr>
          <w:rFonts w:hint="eastAsia" w:ascii="宋体" w:hAnsi="宋体"/>
          <w:b/>
          <w:bCs/>
          <w:color w:val="auto"/>
          <w:sz w:val="28"/>
          <w:szCs w:val="28"/>
        </w:rPr>
        <w:t>投标文件</w:t>
      </w:r>
      <w:bookmarkEnd w:id="34"/>
      <w:bookmarkEnd w:id="35"/>
      <w:bookmarkEnd w:id="36"/>
      <w:bookmarkEnd w:id="37"/>
      <w:bookmarkEnd w:id="38"/>
      <w:bookmarkEnd w:id="39"/>
    </w:p>
    <w:p>
      <w:pPr>
        <w:keepNext/>
        <w:keepLines/>
        <w:numPr>
          <w:ilvl w:val="2"/>
          <w:numId w:val="3"/>
        </w:numPr>
        <w:spacing w:line="360" w:lineRule="auto"/>
        <w:ind w:left="0" w:firstLine="0"/>
        <w:outlineLvl w:val="2"/>
        <w:rPr>
          <w:rFonts w:ascii="宋体" w:hAnsi="宋体"/>
          <w:b/>
          <w:bCs/>
          <w:color w:val="auto"/>
          <w:sz w:val="28"/>
          <w:szCs w:val="28"/>
        </w:rPr>
      </w:pPr>
      <w:bookmarkStart w:id="40" w:name="_Toc183682352"/>
      <w:bookmarkStart w:id="41" w:name="_Toc183582215"/>
      <w:bookmarkStart w:id="42" w:name="_Toc217446043"/>
      <w:r>
        <w:rPr>
          <w:rFonts w:hint="eastAsia" w:ascii="宋体" w:hAnsi="宋体"/>
          <w:b/>
          <w:bCs/>
          <w:color w:val="auto"/>
          <w:sz w:val="28"/>
          <w:szCs w:val="28"/>
        </w:rPr>
        <w:t>投标文件的语言</w:t>
      </w:r>
      <w:bookmarkEnd w:id="40"/>
      <w:bookmarkEnd w:id="41"/>
      <w:bookmarkEnd w:id="42"/>
    </w:p>
    <w:p>
      <w:pPr>
        <w:numPr>
          <w:ilvl w:val="0"/>
          <w:numId w:val="15"/>
        </w:numPr>
        <w:tabs>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投标人提交的投标文件以及投标人与采购人或</w:t>
      </w:r>
      <w:r>
        <w:rPr>
          <w:rFonts w:hint="eastAsia" w:cs="Arial"/>
          <w:color w:val="auto"/>
          <w:sz w:val="28"/>
          <w:szCs w:val="28"/>
        </w:rPr>
        <w:t>市公资交易中心</w:t>
      </w:r>
      <w:r>
        <w:rPr>
          <w:rFonts w:hint="eastAsia" w:ascii="宋体" w:hAnsi="宋体"/>
          <w:color w:val="auto"/>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5"/>
        </w:numPr>
        <w:tabs>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3"/>
        </w:numPr>
        <w:spacing w:line="360" w:lineRule="auto"/>
        <w:ind w:left="0" w:firstLine="0"/>
        <w:outlineLvl w:val="2"/>
        <w:rPr>
          <w:rFonts w:ascii="宋体" w:hAnsi="宋体"/>
          <w:b/>
          <w:bCs/>
          <w:color w:val="auto"/>
          <w:sz w:val="28"/>
          <w:szCs w:val="28"/>
        </w:rPr>
      </w:pPr>
      <w:bookmarkStart w:id="43" w:name="_Toc183682353"/>
      <w:bookmarkStart w:id="44" w:name="_Toc217446044"/>
      <w:bookmarkStart w:id="45" w:name="_Toc183582216"/>
      <w:r>
        <w:rPr>
          <w:rFonts w:hint="eastAsia" w:ascii="宋体" w:hAnsi="宋体"/>
          <w:b/>
          <w:bCs/>
          <w:color w:val="auto"/>
          <w:sz w:val="28"/>
          <w:szCs w:val="28"/>
        </w:rPr>
        <w:t>计量单位</w:t>
      </w:r>
      <w:bookmarkEnd w:id="43"/>
      <w:bookmarkEnd w:id="44"/>
      <w:bookmarkEnd w:id="45"/>
    </w:p>
    <w:p>
      <w:pPr>
        <w:tabs>
          <w:tab w:val="left" w:pos="7665"/>
        </w:tabs>
        <w:spacing w:line="360" w:lineRule="auto"/>
        <w:ind w:left="13" w:firstLine="554"/>
        <w:rPr>
          <w:rFonts w:ascii="宋体" w:hAnsi="宋体"/>
          <w:color w:val="auto"/>
          <w:sz w:val="28"/>
          <w:szCs w:val="28"/>
        </w:rPr>
      </w:pPr>
      <w:r>
        <w:rPr>
          <w:rFonts w:hint="eastAsia" w:ascii="宋体" w:hAnsi="宋体"/>
          <w:color w:val="auto"/>
          <w:sz w:val="28"/>
          <w:szCs w:val="28"/>
        </w:rPr>
        <w:t>除招标文件中另有规定外，本次采购项目所有合同项下的投标均采用国家法定的计量单位。</w:t>
      </w:r>
    </w:p>
    <w:p>
      <w:pPr>
        <w:keepNext/>
        <w:keepLines/>
        <w:numPr>
          <w:ilvl w:val="2"/>
          <w:numId w:val="3"/>
        </w:numPr>
        <w:spacing w:line="360" w:lineRule="auto"/>
        <w:ind w:left="0" w:firstLine="0"/>
        <w:outlineLvl w:val="2"/>
        <w:rPr>
          <w:rFonts w:ascii="宋体" w:hAnsi="宋体"/>
          <w:b/>
          <w:bCs/>
          <w:color w:val="auto"/>
          <w:sz w:val="28"/>
          <w:szCs w:val="28"/>
        </w:rPr>
      </w:pPr>
      <w:bookmarkStart w:id="46" w:name="_Toc217446045"/>
      <w:r>
        <w:rPr>
          <w:rFonts w:hint="eastAsia" w:ascii="宋体" w:hAnsi="宋体"/>
          <w:b/>
          <w:bCs/>
          <w:color w:val="auto"/>
          <w:sz w:val="28"/>
          <w:szCs w:val="28"/>
        </w:rPr>
        <w:t>投标货币</w:t>
      </w:r>
      <w:bookmarkEnd w:id="46"/>
    </w:p>
    <w:p>
      <w:pPr>
        <w:tabs>
          <w:tab w:val="left" w:pos="7665"/>
        </w:tabs>
        <w:spacing w:line="360" w:lineRule="auto"/>
        <w:ind w:left="13" w:firstLine="554"/>
        <w:rPr>
          <w:rFonts w:ascii="宋体" w:hAnsi="宋体"/>
          <w:color w:val="auto"/>
          <w:sz w:val="28"/>
          <w:szCs w:val="28"/>
        </w:rPr>
      </w:pPr>
      <w:r>
        <w:rPr>
          <w:rFonts w:hint="eastAsia" w:ascii="宋体" w:hAnsi="宋体"/>
          <w:color w:val="auto"/>
          <w:sz w:val="28"/>
          <w:szCs w:val="28"/>
        </w:rPr>
        <w:t>本次招标项目的投标均以人民币报价。</w:t>
      </w:r>
    </w:p>
    <w:p>
      <w:pPr>
        <w:keepNext/>
        <w:keepLines/>
        <w:numPr>
          <w:ilvl w:val="2"/>
          <w:numId w:val="3"/>
        </w:numPr>
        <w:spacing w:line="360" w:lineRule="auto"/>
        <w:ind w:left="0" w:firstLine="0"/>
        <w:outlineLvl w:val="2"/>
        <w:rPr>
          <w:rFonts w:ascii="宋体" w:hAnsi="宋体"/>
          <w:b/>
          <w:bCs/>
          <w:color w:val="auto"/>
          <w:sz w:val="28"/>
          <w:szCs w:val="28"/>
        </w:rPr>
      </w:pPr>
      <w:bookmarkStart w:id="47" w:name="_Toc217446046"/>
      <w:r>
        <w:rPr>
          <w:rFonts w:hint="eastAsia" w:ascii="宋体" w:hAnsi="宋体"/>
          <w:b/>
          <w:bCs/>
          <w:color w:val="auto"/>
          <w:sz w:val="28"/>
          <w:szCs w:val="28"/>
        </w:rPr>
        <w:t>联合体投标</w:t>
      </w:r>
      <w:bookmarkEnd w:id="47"/>
    </w:p>
    <w:p>
      <w:pPr>
        <w:tabs>
          <w:tab w:val="left" w:pos="1134"/>
        </w:tabs>
        <w:spacing w:line="360" w:lineRule="auto"/>
        <w:ind w:left="546"/>
        <w:rPr>
          <w:rFonts w:ascii="宋体" w:hAnsi="宋体"/>
          <w:color w:val="auto"/>
          <w:sz w:val="28"/>
          <w:szCs w:val="28"/>
        </w:rPr>
      </w:pPr>
      <w:r>
        <w:rPr>
          <w:rFonts w:hint="eastAsia" w:ascii="宋体" w:hAnsi="宋体"/>
          <w:color w:val="auto"/>
          <w:sz w:val="28"/>
          <w:szCs w:val="28"/>
        </w:rPr>
        <w:t>本次政府采购活动</w:t>
      </w:r>
      <w:r>
        <w:rPr>
          <w:rFonts w:hint="eastAsia" w:ascii="宋体" w:hAnsi="宋体"/>
          <w:b/>
          <w:color w:val="auto"/>
          <w:sz w:val="28"/>
          <w:szCs w:val="28"/>
        </w:rPr>
        <w:t>不接受</w:t>
      </w:r>
      <w:r>
        <w:rPr>
          <w:rFonts w:hint="eastAsia" w:ascii="宋体" w:hAnsi="宋体"/>
          <w:color w:val="auto"/>
          <w:sz w:val="28"/>
          <w:szCs w:val="28"/>
        </w:rPr>
        <w:t>联合体投标。</w:t>
      </w:r>
    </w:p>
    <w:p>
      <w:pPr>
        <w:keepNext/>
        <w:keepLines/>
        <w:numPr>
          <w:ilvl w:val="2"/>
          <w:numId w:val="3"/>
        </w:numPr>
        <w:spacing w:line="360" w:lineRule="auto"/>
        <w:ind w:left="0" w:firstLine="0"/>
        <w:outlineLvl w:val="2"/>
        <w:rPr>
          <w:rFonts w:ascii="宋体" w:hAnsi="宋体"/>
          <w:b/>
          <w:bCs/>
          <w:color w:val="auto"/>
          <w:sz w:val="28"/>
          <w:szCs w:val="28"/>
        </w:rPr>
      </w:pPr>
      <w:bookmarkStart w:id="48" w:name="_Toc217446047"/>
      <w:r>
        <w:rPr>
          <w:rFonts w:hint="eastAsia" w:ascii="宋体" w:hAnsi="宋体"/>
          <w:b/>
          <w:bCs/>
          <w:color w:val="auto"/>
          <w:sz w:val="28"/>
          <w:szCs w:val="28"/>
        </w:rPr>
        <w:t>知识产权</w:t>
      </w:r>
      <w:bookmarkEnd w:id="48"/>
    </w:p>
    <w:p>
      <w:pPr>
        <w:numPr>
          <w:ilvl w:val="0"/>
          <w:numId w:val="16"/>
        </w:numPr>
        <w:tabs>
          <w:tab w:val="left" w:pos="1134"/>
        </w:tabs>
        <w:spacing w:line="360" w:lineRule="auto"/>
        <w:ind w:left="0" w:firstLine="549"/>
        <w:rPr>
          <w:rFonts w:ascii="宋体" w:hAnsi="宋体"/>
          <w:color w:val="auto"/>
          <w:sz w:val="28"/>
          <w:szCs w:val="28"/>
        </w:rPr>
      </w:pPr>
      <w:r>
        <w:rPr>
          <w:rFonts w:hint="eastAsia" w:ascii="宋体" w:hAnsi="宋体"/>
          <w:color w:val="auto"/>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6"/>
        </w:numPr>
        <w:tabs>
          <w:tab w:val="left" w:pos="1134"/>
        </w:tabs>
        <w:spacing w:line="360" w:lineRule="auto"/>
        <w:ind w:left="0" w:firstLine="549"/>
        <w:rPr>
          <w:rFonts w:ascii="宋体" w:hAnsi="宋体"/>
          <w:color w:val="auto"/>
          <w:sz w:val="28"/>
          <w:szCs w:val="28"/>
        </w:rPr>
      </w:pPr>
      <w:r>
        <w:rPr>
          <w:rFonts w:hint="eastAsia" w:ascii="宋体" w:hAnsi="宋体"/>
          <w:color w:val="auto"/>
          <w:sz w:val="28"/>
          <w:szCs w:val="28"/>
        </w:rPr>
        <w:t>采购人享有本项目实施过程中产生的知识成果及知识产权。</w:t>
      </w:r>
    </w:p>
    <w:p>
      <w:pPr>
        <w:numPr>
          <w:ilvl w:val="0"/>
          <w:numId w:val="16"/>
        </w:numPr>
        <w:tabs>
          <w:tab w:val="left" w:pos="1134"/>
        </w:tabs>
        <w:spacing w:line="360" w:lineRule="auto"/>
        <w:ind w:left="0" w:firstLine="549"/>
        <w:rPr>
          <w:rFonts w:ascii="宋体" w:hAnsi="宋体"/>
          <w:color w:val="auto"/>
          <w:sz w:val="28"/>
          <w:szCs w:val="28"/>
        </w:rPr>
      </w:pPr>
      <w:r>
        <w:rPr>
          <w:rFonts w:hint="eastAsia" w:ascii="宋体" w:hAnsi="宋体"/>
          <w:color w:val="auto"/>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6"/>
        </w:numPr>
        <w:tabs>
          <w:tab w:val="left" w:pos="1134"/>
        </w:tabs>
        <w:spacing w:line="360" w:lineRule="auto"/>
        <w:ind w:left="0" w:firstLine="549"/>
        <w:rPr>
          <w:rFonts w:ascii="宋体" w:hAnsi="宋体"/>
          <w:color w:val="auto"/>
          <w:sz w:val="28"/>
          <w:szCs w:val="28"/>
        </w:rPr>
      </w:pPr>
      <w:r>
        <w:rPr>
          <w:rFonts w:hint="eastAsia" w:ascii="宋体" w:hAnsi="宋体"/>
          <w:color w:val="auto"/>
          <w:sz w:val="28"/>
          <w:szCs w:val="28"/>
        </w:rPr>
        <w:t>如采用投标人所不拥有的知识产权，则在投标报价中必须包括合法获取该知识产权的相关费用。</w:t>
      </w:r>
    </w:p>
    <w:p>
      <w:pPr>
        <w:keepNext/>
        <w:keepLines/>
        <w:numPr>
          <w:ilvl w:val="2"/>
          <w:numId w:val="3"/>
        </w:numPr>
        <w:spacing w:line="360" w:lineRule="auto"/>
        <w:ind w:left="0" w:firstLine="0"/>
        <w:outlineLvl w:val="2"/>
        <w:rPr>
          <w:rFonts w:ascii="宋体" w:hAnsi="宋体"/>
          <w:b/>
          <w:bCs/>
          <w:color w:val="auto"/>
          <w:sz w:val="28"/>
          <w:szCs w:val="28"/>
        </w:rPr>
      </w:pPr>
      <w:bookmarkStart w:id="49" w:name="_Toc183682354"/>
      <w:bookmarkStart w:id="50" w:name="_Toc217446048"/>
      <w:bookmarkStart w:id="51" w:name="_Toc183582217"/>
      <w:r>
        <w:rPr>
          <w:rFonts w:hint="eastAsia" w:ascii="宋体" w:hAnsi="宋体"/>
          <w:b/>
          <w:bCs/>
          <w:color w:val="auto"/>
          <w:sz w:val="28"/>
          <w:szCs w:val="28"/>
        </w:rPr>
        <w:t>投标文件的组成</w:t>
      </w:r>
      <w:bookmarkEnd w:id="49"/>
      <w:bookmarkEnd w:id="50"/>
      <w:bookmarkEnd w:id="51"/>
    </w:p>
    <w:p>
      <w:pPr>
        <w:spacing w:line="360" w:lineRule="auto"/>
        <w:ind w:firstLine="548" w:firstLineChars="196"/>
        <w:rPr>
          <w:rFonts w:ascii="宋体" w:hAnsi="宋体"/>
          <w:color w:val="auto"/>
          <w:sz w:val="28"/>
          <w:szCs w:val="28"/>
        </w:rPr>
      </w:pPr>
      <w:r>
        <w:rPr>
          <w:rFonts w:hint="eastAsia" w:ascii="宋体" w:hAnsi="宋体"/>
          <w:color w:val="auto"/>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7"/>
        <w:numPr>
          <w:ilvl w:val="3"/>
          <w:numId w:val="3"/>
        </w:numPr>
        <w:rPr>
          <w:rFonts w:ascii="宋体" w:hAnsi="宋体"/>
          <w:color w:val="auto"/>
        </w:rPr>
      </w:pPr>
      <w:r>
        <w:rPr>
          <w:rFonts w:hint="eastAsia" w:ascii="宋体" w:hAnsi="宋体"/>
          <w:color w:val="auto"/>
        </w:rPr>
        <w:t>资格响应文件：</w:t>
      </w:r>
    </w:p>
    <w:p>
      <w:pPr>
        <w:numPr>
          <w:ilvl w:val="0"/>
          <w:numId w:val="17"/>
        </w:numPr>
        <w:tabs>
          <w:tab w:val="left" w:pos="1134"/>
        </w:tabs>
        <w:spacing w:line="360" w:lineRule="auto"/>
        <w:ind w:left="0" w:firstLine="546"/>
        <w:rPr>
          <w:rFonts w:ascii="宋体" w:hAnsi="宋体"/>
          <w:b/>
          <w:color w:val="auto"/>
          <w:sz w:val="28"/>
          <w:szCs w:val="28"/>
        </w:rPr>
      </w:pPr>
      <w:r>
        <w:rPr>
          <w:rFonts w:hint="eastAsia" w:ascii="宋体" w:hAnsi="宋体"/>
          <w:b/>
          <w:color w:val="auto"/>
          <w:sz w:val="28"/>
          <w:szCs w:val="28"/>
        </w:rPr>
        <w:t>关于投标人资格申明的函；</w:t>
      </w:r>
    </w:p>
    <w:p>
      <w:pPr>
        <w:numPr>
          <w:ilvl w:val="0"/>
          <w:numId w:val="17"/>
        </w:numPr>
        <w:tabs>
          <w:tab w:val="left" w:pos="1134"/>
        </w:tabs>
        <w:spacing w:line="360" w:lineRule="auto"/>
        <w:ind w:left="0" w:firstLine="546"/>
        <w:rPr>
          <w:rFonts w:ascii="宋体" w:hAnsi="宋体"/>
          <w:b/>
          <w:color w:val="auto"/>
          <w:sz w:val="28"/>
          <w:szCs w:val="28"/>
        </w:rPr>
      </w:pPr>
      <w:r>
        <w:rPr>
          <w:rFonts w:hint="eastAsia" w:ascii="宋体" w:hAnsi="宋体"/>
          <w:b/>
          <w:color w:val="auto"/>
          <w:sz w:val="28"/>
          <w:szCs w:val="28"/>
        </w:rPr>
        <w:t>声明；</w:t>
      </w:r>
    </w:p>
    <w:p>
      <w:pPr>
        <w:numPr>
          <w:ilvl w:val="0"/>
          <w:numId w:val="17"/>
        </w:numPr>
        <w:tabs>
          <w:tab w:val="left" w:pos="1134"/>
        </w:tabs>
        <w:spacing w:line="360" w:lineRule="auto"/>
        <w:ind w:left="0" w:firstLine="546"/>
        <w:rPr>
          <w:rFonts w:ascii="宋体" w:hAnsi="宋体"/>
          <w:b/>
          <w:color w:val="auto"/>
          <w:sz w:val="28"/>
          <w:szCs w:val="28"/>
        </w:rPr>
      </w:pPr>
      <w:r>
        <w:rPr>
          <w:rFonts w:hint="eastAsia" w:ascii="宋体" w:hAnsi="宋体"/>
          <w:b/>
          <w:color w:val="auto"/>
          <w:sz w:val="28"/>
          <w:szCs w:val="28"/>
        </w:rPr>
        <w:t>投标人应提交的其他相关资格证明材料：</w:t>
      </w:r>
    </w:p>
    <w:p>
      <w:pPr>
        <w:pStyle w:val="2"/>
        <w:ind w:firstLine="1124" w:firstLineChars="400"/>
        <w:rPr>
          <w:color w:val="auto"/>
        </w:rPr>
      </w:pPr>
      <w:r>
        <w:rPr>
          <w:rFonts w:hint="eastAsia" w:ascii="宋体" w:hAnsi="宋体"/>
          <w:b/>
          <w:color w:val="auto"/>
          <w:sz w:val="28"/>
          <w:szCs w:val="28"/>
        </w:rPr>
        <w:t>按第5章资格性审查标准提供的其他资格证明材料</w:t>
      </w:r>
    </w:p>
    <w:p>
      <w:pPr>
        <w:pStyle w:val="7"/>
        <w:numPr>
          <w:ilvl w:val="3"/>
          <w:numId w:val="3"/>
        </w:numPr>
        <w:rPr>
          <w:rFonts w:ascii="宋体" w:hAnsi="宋体"/>
          <w:color w:val="auto"/>
        </w:rPr>
      </w:pPr>
      <w:r>
        <w:rPr>
          <w:rFonts w:hint="eastAsia" w:ascii="宋体" w:hAnsi="宋体"/>
          <w:color w:val="auto"/>
        </w:rPr>
        <w:t>商务技术</w:t>
      </w:r>
      <w:r>
        <w:rPr>
          <w:rFonts w:ascii="宋体" w:hAnsi="宋体"/>
          <w:color w:val="auto"/>
        </w:rPr>
        <w:t>响应</w:t>
      </w:r>
      <w:r>
        <w:rPr>
          <w:rFonts w:hint="eastAsia" w:ascii="宋体" w:hAnsi="宋体"/>
          <w:color w:val="auto"/>
        </w:rPr>
        <w:t>文件</w:t>
      </w:r>
    </w:p>
    <w:p>
      <w:pPr>
        <w:numPr>
          <w:ilvl w:val="0"/>
          <w:numId w:val="18"/>
        </w:numPr>
        <w:tabs>
          <w:tab w:val="left" w:pos="1134"/>
        </w:tabs>
        <w:spacing w:line="360" w:lineRule="auto"/>
        <w:ind w:hanging="279"/>
        <w:jc w:val="left"/>
        <w:rPr>
          <w:rFonts w:ascii="宋体" w:hAnsi="宋体"/>
          <w:b/>
          <w:color w:val="auto"/>
          <w:sz w:val="28"/>
          <w:szCs w:val="28"/>
        </w:rPr>
      </w:pPr>
      <w:r>
        <w:rPr>
          <w:rFonts w:hint="eastAsia" w:ascii="宋体" w:hAnsi="宋体"/>
          <w:b/>
          <w:color w:val="auto"/>
          <w:sz w:val="28"/>
          <w:szCs w:val="28"/>
        </w:rPr>
        <w:t>投标函；</w:t>
      </w:r>
    </w:p>
    <w:p>
      <w:pPr>
        <w:numPr>
          <w:ilvl w:val="0"/>
          <w:numId w:val="18"/>
        </w:numPr>
        <w:tabs>
          <w:tab w:val="left" w:pos="1134"/>
        </w:tabs>
        <w:spacing w:line="360" w:lineRule="auto"/>
        <w:ind w:left="0" w:firstLine="546"/>
        <w:rPr>
          <w:rFonts w:ascii="宋体" w:hAnsi="宋体"/>
          <w:b/>
          <w:color w:val="auto"/>
          <w:sz w:val="28"/>
          <w:szCs w:val="28"/>
        </w:rPr>
      </w:pPr>
      <w:r>
        <w:rPr>
          <w:rFonts w:hint="eastAsia" w:ascii="宋体" w:hAnsi="宋体"/>
          <w:b/>
          <w:color w:val="auto"/>
          <w:sz w:val="28"/>
          <w:szCs w:val="28"/>
        </w:rPr>
        <w:t>法定代表人身份证明书；</w:t>
      </w:r>
    </w:p>
    <w:p>
      <w:pPr>
        <w:numPr>
          <w:ilvl w:val="0"/>
          <w:numId w:val="18"/>
        </w:numPr>
        <w:tabs>
          <w:tab w:val="left" w:pos="1134"/>
        </w:tabs>
        <w:spacing w:line="360" w:lineRule="auto"/>
        <w:ind w:left="0" w:firstLine="546"/>
        <w:rPr>
          <w:rFonts w:ascii="宋体" w:hAnsi="宋体"/>
          <w:b/>
          <w:color w:val="auto"/>
          <w:sz w:val="28"/>
          <w:szCs w:val="28"/>
        </w:rPr>
      </w:pPr>
      <w:r>
        <w:rPr>
          <w:rFonts w:hint="eastAsia" w:ascii="宋体" w:hAnsi="宋体"/>
          <w:b/>
          <w:color w:val="auto"/>
          <w:sz w:val="28"/>
          <w:szCs w:val="28"/>
        </w:rPr>
        <w:t>投标人基本情况表；</w:t>
      </w:r>
    </w:p>
    <w:p>
      <w:pPr>
        <w:numPr>
          <w:ilvl w:val="0"/>
          <w:numId w:val="18"/>
        </w:numPr>
        <w:tabs>
          <w:tab w:val="left" w:pos="1134"/>
        </w:tabs>
        <w:spacing w:line="360" w:lineRule="auto"/>
        <w:ind w:left="0" w:firstLine="546"/>
        <w:rPr>
          <w:rFonts w:ascii="宋体" w:hAnsi="宋体"/>
          <w:b/>
          <w:color w:val="auto"/>
          <w:sz w:val="28"/>
          <w:szCs w:val="28"/>
        </w:rPr>
      </w:pPr>
      <w:r>
        <w:rPr>
          <w:rFonts w:hint="eastAsia" w:ascii="宋体" w:hAnsi="宋体"/>
          <w:b/>
          <w:color w:val="auto"/>
          <w:sz w:val="28"/>
          <w:szCs w:val="28"/>
        </w:rPr>
        <w:t>投标产品技术性能、技术参数和配置的详细描述；</w:t>
      </w:r>
    </w:p>
    <w:p>
      <w:pPr>
        <w:numPr>
          <w:ilvl w:val="0"/>
          <w:numId w:val="18"/>
        </w:numPr>
        <w:tabs>
          <w:tab w:val="left" w:pos="1134"/>
        </w:tabs>
        <w:spacing w:line="360" w:lineRule="auto"/>
        <w:ind w:left="0" w:firstLine="546"/>
        <w:rPr>
          <w:rFonts w:ascii="宋体" w:hAnsi="宋体"/>
          <w:b/>
          <w:color w:val="auto"/>
          <w:sz w:val="28"/>
          <w:szCs w:val="28"/>
        </w:rPr>
      </w:pPr>
      <w:r>
        <w:rPr>
          <w:rFonts w:hint="eastAsia" w:ascii="宋体" w:hAnsi="宋体"/>
          <w:b/>
          <w:color w:val="auto"/>
          <w:sz w:val="28"/>
          <w:szCs w:val="28"/>
        </w:rPr>
        <w:t>售后服务及承诺；</w:t>
      </w:r>
    </w:p>
    <w:p>
      <w:pPr>
        <w:numPr>
          <w:ilvl w:val="0"/>
          <w:numId w:val="18"/>
        </w:numPr>
        <w:tabs>
          <w:tab w:val="left" w:pos="1134"/>
        </w:tabs>
        <w:spacing w:line="360" w:lineRule="auto"/>
        <w:ind w:left="0" w:firstLine="546"/>
        <w:rPr>
          <w:rFonts w:ascii="宋体" w:hAnsi="宋体"/>
          <w:b/>
          <w:color w:val="auto"/>
          <w:sz w:val="28"/>
          <w:szCs w:val="28"/>
        </w:rPr>
      </w:pPr>
      <w:r>
        <w:rPr>
          <w:rFonts w:hint="eastAsia" w:ascii="宋体" w:hAnsi="宋体"/>
          <w:b/>
          <w:color w:val="auto"/>
          <w:sz w:val="28"/>
          <w:szCs w:val="28"/>
        </w:rPr>
        <w:t>承诺函；</w:t>
      </w:r>
    </w:p>
    <w:p>
      <w:pPr>
        <w:numPr>
          <w:ilvl w:val="0"/>
          <w:numId w:val="18"/>
        </w:numPr>
        <w:tabs>
          <w:tab w:val="left" w:pos="1134"/>
        </w:tabs>
        <w:spacing w:line="360" w:lineRule="auto"/>
        <w:ind w:left="0" w:firstLine="546"/>
        <w:rPr>
          <w:rFonts w:hint="eastAsia" w:ascii="宋体" w:hAnsi="宋体"/>
          <w:b/>
          <w:color w:val="auto"/>
          <w:sz w:val="28"/>
          <w:szCs w:val="28"/>
        </w:rPr>
      </w:pPr>
      <w:r>
        <w:rPr>
          <w:rFonts w:hint="eastAsia" w:ascii="宋体" w:hAnsi="宋体"/>
          <w:b/>
          <w:color w:val="auto"/>
          <w:sz w:val="28"/>
          <w:szCs w:val="28"/>
        </w:rPr>
        <w:t>项目实施方案；</w:t>
      </w:r>
    </w:p>
    <w:p>
      <w:pPr>
        <w:numPr>
          <w:ilvl w:val="0"/>
          <w:numId w:val="18"/>
        </w:numPr>
        <w:tabs>
          <w:tab w:val="left" w:pos="1134"/>
        </w:tabs>
        <w:spacing w:line="360" w:lineRule="auto"/>
        <w:ind w:left="0" w:firstLine="546"/>
        <w:rPr>
          <w:rFonts w:hint="eastAsia" w:ascii="宋体" w:hAnsi="宋体"/>
          <w:b/>
          <w:color w:val="auto"/>
          <w:sz w:val="28"/>
          <w:szCs w:val="28"/>
        </w:rPr>
      </w:pPr>
      <w:r>
        <w:rPr>
          <w:rFonts w:hint="eastAsia" w:ascii="宋体" w:hAnsi="宋体"/>
          <w:b/>
          <w:color w:val="auto"/>
          <w:sz w:val="28"/>
          <w:szCs w:val="28"/>
        </w:rPr>
        <w:t>中小企业声明函（如未提供有效的中小企业声明函，则不能享受招标文件规定的价格扣除，但不影响投标文件的有效性）；</w:t>
      </w:r>
    </w:p>
    <w:p>
      <w:pPr>
        <w:numPr>
          <w:ilvl w:val="0"/>
          <w:numId w:val="18"/>
        </w:numPr>
        <w:tabs>
          <w:tab w:val="left" w:pos="1134"/>
        </w:tabs>
        <w:spacing w:line="360" w:lineRule="auto"/>
        <w:ind w:left="0" w:firstLine="546"/>
        <w:rPr>
          <w:rFonts w:ascii="宋体" w:hAnsi="宋体"/>
          <w:b/>
          <w:color w:val="auto"/>
          <w:sz w:val="28"/>
          <w:szCs w:val="28"/>
        </w:rPr>
      </w:pPr>
      <w:r>
        <w:rPr>
          <w:rFonts w:hint="eastAsia" w:ascii="宋体" w:hAnsi="宋体"/>
          <w:b/>
          <w:color w:val="auto"/>
          <w:sz w:val="28"/>
          <w:szCs w:val="28"/>
        </w:rPr>
        <w:t>残疾人福利性单位声明函（如未提供有效的残疾人福利性单位声明函，则不能享受招标文件规定的价格扣除，但不影响投标文件的有效性）。</w:t>
      </w:r>
    </w:p>
    <w:p>
      <w:pPr>
        <w:pStyle w:val="7"/>
        <w:numPr>
          <w:ilvl w:val="3"/>
          <w:numId w:val="3"/>
        </w:numPr>
        <w:ind w:left="0" w:hanging="8"/>
        <w:rPr>
          <w:rFonts w:ascii="宋体" w:hAnsi="宋体"/>
          <w:color w:val="auto"/>
        </w:rPr>
      </w:pPr>
      <w:r>
        <w:rPr>
          <w:rFonts w:hint="eastAsia" w:ascii="宋体" w:hAnsi="宋体"/>
          <w:color w:val="auto"/>
        </w:rPr>
        <w:t>报价</w:t>
      </w:r>
      <w:r>
        <w:rPr>
          <w:rFonts w:ascii="宋体" w:hAnsi="宋体"/>
          <w:color w:val="auto"/>
        </w:rPr>
        <w:t>要求响应文件</w:t>
      </w:r>
    </w:p>
    <w:p>
      <w:pPr>
        <w:pStyle w:val="78"/>
        <w:tabs>
          <w:tab w:val="left" w:pos="1134"/>
        </w:tabs>
        <w:spacing w:line="360" w:lineRule="auto"/>
        <w:ind w:left="-8" w:firstLine="562" w:firstLineChars="200"/>
        <w:rPr>
          <w:rFonts w:ascii="宋体" w:hAnsi="宋体"/>
          <w:b/>
          <w:color w:val="auto"/>
          <w:sz w:val="28"/>
          <w:szCs w:val="28"/>
        </w:rPr>
      </w:pPr>
      <w:r>
        <w:rPr>
          <w:rFonts w:hint="eastAsia" w:ascii="宋体" w:hAnsi="宋体"/>
          <w:b/>
          <w:color w:val="auto"/>
          <w:sz w:val="28"/>
          <w:szCs w:val="28"/>
        </w:rPr>
        <w:t>一、开标一览表（投标报价以投标人在政府采购云平台开标一览表中填写的报价为准）；</w:t>
      </w:r>
    </w:p>
    <w:p>
      <w:pPr>
        <w:tabs>
          <w:tab w:val="left" w:pos="1134"/>
        </w:tabs>
        <w:spacing w:line="360" w:lineRule="auto"/>
        <w:ind w:firstLine="562" w:firstLineChars="200"/>
        <w:rPr>
          <w:rFonts w:ascii="宋体" w:hAnsi="宋体"/>
          <w:b/>
          <w:color w:val="auto"/>
          <w:sz w:val="28"/>
          <w:szCs w:val="28"/>
        </w:rPr>
      </w:pPr>
      <w:r>
        <w:rPr>
          <w:rFonts w:hint="eastAsia" w:ascii="宋体" w:hAnsi="宋体"/>
          <w:b/>
          <w:color w:val="auto"/>
          <w:sz w:val="28"/>
          <w:szCs w:val="28"/>
        </w:rPr>
        <w:t>二、报价明细表(报价明细表中要求填写品牌、规格型号、制造商、进口或国产的，投标人必须载明其投标产品的品牌、规格型号、制造商、进口或国产)。</w:t>
      </w:r>
    </w:p>
    <w:p>
      <w:pPr>
        <w:keepNext/>
        <w:keepLines/>
        <w:numPr>
          <w:ilvl w:val="2"/>
          <w:numId w:val="3"/>
        </w:numPr>
        <w:spacing w:line="360" w:lineRule="auto"/>
        <w:ind w:left="0" w:firstLine="0"/>
        <w:outlineLvl w:val="2"/>
        <w:rPr>
          <w:rFonts w:ascii="宋体" w:hAnsi="宋体"/>
          <w:b/>
          <w:bCs/>
          <w:color w:val="auto"/>
          <w:sz w:val="28"/>
          <w:szCs w:val="28"/>
        </w:rPr>
      </w:pPr>
      <w:bookmarkStart w:id="52" w:name="_Toc316292020"/>
      <w:bookmarkEnd w:id="52"/>
      <w:bookmarkStart w:id="53" w:name="_Toc316292019"/>
      <w:bookmarkEnd w:id="53"/>
      <w:bookmarkStart w:id="54" w:name="_Toc316291395"/>
      <w:bookmarkEnd w:id="54"/>
      <w:bookmarkStart w:id="55" w:name="_Toc316291396"/>
      <w:bookmarkEnd w:id="55"/>
      <w:bookmarkStart w:id="56" w:name="_Toc217446049"/>
      <w:bookmarkStart w:id="57" w:name="_Toc183582218"/>
      <w:bookmarkStart w:id="58" w:name="_Toc183682355"/>
      <w:r>
        <w:rPr>
          <w:rFonts w:hint="eastAsia" w:ascii="宋体" w:hAnsi="宋体"/>
          <w:b/>
          <w:bCs/>
          <w:color w:val="auto"/>
          <w:sz w:val="28"/>
          <w:szCs w:val="28"/>
        </w:rPr>
        <w:t>投标文件格式</w:t>
      </w:r>
      <w:bookmarkEnd w:id="56"/>
      <w:bookmarkEnd w:id="57"/>
      <w:bookmarkEnd w:id="58"/>
      <w:r>
        <w:rPr>
          <w:rFonts w:hint="eastAsia" w:ascii="宋体" w:hAnsi="宋体"/>
          <w:b/>
          <w:bCs/>
          <w:color w:val="auto"/>
          <w:sz w:val="28"/>
          <w:szCs w:val="28"/>
        </w:rPr>
        <w:tab/>
      </w:r>
    </w:p>
    <w:p>
      <w:pPr>
        <w:numPr>
          <w:ilvl w:val="0"/>
          <w:numId w:val="19"/>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投标人应按照招标文件第3章中提供的“投标文件格式”填写相关内容。</w:t>
      </w:r>
    </w:p>
    <w:p>
      <w:pPr>
        <w:numPr>
          <w:ilvl w:val="0"/>
          <w:numId w:val="19"/>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对于没有格式要求的投标文件由投标人自行编写。</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投标报价</w:t>
      </w:r>
    </w:p>
    <w:p>
      <w:pPr>
        <w:numPr>
          <w:ilvl w:val="0"/>
          <w:numId w:val="20"/>
        </w:numPr>
        <w:tabs>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投标人的报价是投标人响应招标项目要求的全部工作内容的价格体现，包括投标人完成本项目所需的一切费用。</w:t>
      </w:r>
    </w:p>
    <w:p>
      <w:pPr>
        <w:numPr>
          <w:ilvl w:val="0"/>
          <w:numId w:val="20"/>
        </w:numPr>
        <w:tabs>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color w:val="auto"/>
          <w:sz w:val="28"/>
          <w:szCs w:val="28"/>
        </w:rPr>
      </w:pPr>
      <w:bookmarkStart w:id="59" w:name="_Toc183682360"/>
      <w:bookmarkStart w:id="60" w:name="_Toc183582223"/>
      <w:bookmarkStart w:id="61" w:name="_Toc217446050"/>
      <w:r>
        <w:rPr>
          <w:rFonts w:hint="eastAsia" w:ascii="宋体" w:hAnsi="宋体"/>
          <w:color w:val="auto"/>
          <w:sz w:val="28"/>
          <w:szCs w:val="28"/>
        </w:rPr>
        <w:t>三、投标文件报价出现前后不一致的，按照下列规定修正：（1）大写金额和小写金额不一致的，以大写金额为准，但大写金额出现文字错误，导致金额无法判断的除外；（</w:t>
      </w:r>
      <w:r>
        <w:rPr>
          <w:rFonts w:ascii="宋体" w:hAnsi="宋体"/>
          <w:color w:val="auto"/>
          <w:sz w:val="28"/>
          <w:szCs w:val="28"/>
        </w:rPr>
        <w:t>2</w:t>
      </w:r>
      <w:r>
        <w:rPr>
          <w:rFonts w:hint="eastAsia" w:ascii="宋体" w:hAnsi="宋体"/>
          <w:color w:val="auto"/>
          <w:sz w:val="28"/>
          <w:szCs w:val="28"/>
        </w:rPr>
        <w:t>）单价金额小数点或者百分比有明显错位的，应以总价为准，并修改单价；（</w:t>
      </w:r>
      <w:r>
        <w:rPr>
          <w:rFonts w:ascii="宋体" w:hAnsi="宋体"/>
          <w:color w:val="auto"/>
          <w:sz w:val="28"/>
          <w:szCs w:val="28"/>
        </w:rPr>
        <w:t>3</w:t>
      </w:r>
      <w:r>
        <w:rPr>
          <w:rFonts w:hint="eastAsia" w:ascii="宋体" w:hAnsi="宋体"/>
          <w:color w:val="auto"/>
          <w:sz w:val="28"/>
          <w:szCs w:val="28"/>
        </w:rPr>
        <w:t>）总价金额与按单价汇总金额不一致的，以单价金额计算结果为准。</w:t>
      </w:r>
    </w:p>
    <w:p>
      <w:pPr>
        <w:tabs>
          <w:tab w:val="left" w:pos="1134"/>
        </w:tabs>
        <w:spacing w:line="360" w:lineRule="auto"/>
        <w:ind w:firstLine="565" w:firstLineChars="202"/>
        <w:rPr>
          <w:rFonts w:ascii="宋体" w:hAnsi="宋体"/>
          <w:color w:val="auto"/>
          <w:sz w:val="28"/>
          <w:szCs w:val="28"/>
        </w:rPr>
      </w:pPr>
      <w:r>
        <w:rPr>
          <w:rFonts w:hint="eastAsia" w:cs="Arial"/>
          <w:color w:val="auto"/>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color w:val="auto"/>
          <w:sz w:val="28"/>
          <w:szCs w:val="28"/>
        </w:rPr>
        <w:t>如因断电、断网、系统故障或其他不可抗力等因素</w:t>
      </w:r>
      <w:r>
        <w:rPr>
          <w:rFonts w:hint="eastAsia" w:cs="Arial"/>
          <w:color w:val="auto"/>
          <w:sz w:val="28"/>
          <w:szCs w:val="28"/>
        </w:rPr>
        <w:t>，导致系统无法使用的，由投标人按评标委员会的要求进行澄清或者说明。</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投标保证金</w:t>
      </w:r>
      <w:bookmarkEnd w:id="59"/>
      <w:bookmarkEnd w:id="60"/>
      <w:bookmarkEnd w:id="61"/>
    </w:p>
    <w:p>
      <w:pPr>
        <w:spacing w:line="360" w:lineRule="auto"/>
        <w:ind w:firstLine="560" w:firstLineChars="200"/>
        <w:rPr>
          <w:rFonts w:ascii="宋体" w:hAnsi="宋体"/>
          <w:color w:val="auto"/>
          <w:sz w:val="28"/>
          <w:szCs w:val="28"/>
        </w:rPr>
      </w:pPr>
      <w:r>
        <w:rPr>
          <w:rFonts w:hint="eastAsia" w:cs="Arial"/>
          <w:color w:val="auto"/>
          <w:sz w:val="28"/>
          <w:szCs w:val="28"/>
        </w:rPr>
        <w:t>本项目不收取投标保证金。</w:t>
      </w:r>
    </w:p>
    <w:p>
      <w:pPr>
        <w:keepNext/>
        <w:keepLines/>
        <w:numPr>
          <w:ilvl w:val="2"/>
          <w:numId w:val="3"/>
        </w:numPr>
        <w:tabs>
          <w:tab w:val="left" w:pos="851"/>
        </w:tabs>
        <w:spacing w:line="360" w:lineRule="auto"/>
        <w:ind w:left="0" w:firstLine="0"/>
        <w:outlineLvl w:val="2"/>
        <w:rPr>
          <w:rFonts w:ascii="宋体" w:hAnsi="宋体"/>
          <w:b/>
          <w:bCs/>
          <w:color w:val="auto"/>
          <w:sz w:val="28"/>
          <w:szCs w:val="28"/>
        </w:rPr>
      </w:pPr>
      <w:bookmarkStart w:id="62" w:name="_Toc316292024"/>
      <w:bookmarkEnd w:id="62"/>
      <w:bookmarkStart w:id="63" w:name="_Toc316291400"/>
      <w:bookmarkEnd w:id="63"/>
      <w:bookmarkStart w:id="64" w:name="_Toc183682361"/>
      <w:bookmarkStart w:id="65" w:name="_Toc183582224"/>
      <w:bookmarkStart w:id="66" w:name="_Toc217446051"/>
      <w:r>
        <w:rPr>
          <w:rFonts w:hint="eastAsia" w:ascii="宋体" w:hAnsi="宋体"/>
          <w:b/>
          <w:bCs/>
          <w:color w:val="auto"/>
          <w:sz w:val="28"/>
          <w:szCs w:val="28"/>
        </w:rPr>
        <w:t>投标有效期</w:t>
      </w:r>
      <w:bookmarkEnd w:id="64"/>
      <w:bookmarkEnd w:id="65"/>
      <w:bookmarkEnd w:id="66"/>
    </w:p>
    <w:p>
      <w:pPr>
        <w:numPr>
          <w:ilvl w:val="0"/>
          <w:numId w:val="21"/>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投标有效期为</w:t>
      </w:r>
      <w:r>
        <w:rPr>
          <w:rFonts w:hint="eastAsia" w:ascii="Helvetica" w:hAnsi="Helvetica" w:cs="Helvetica"/>
          <w:color w:val="auto"/>
          <w:sz w:val="28"/>
          <w:szCs w:val="28"/>
        </w:rPr>
        <w:t>提交投标文件的截止之日起</w:t>
      </w:r>
      <w:r>
        <w:rPr>
          <w:rFonts w:hint="eastAsia" w:ascii="宋体" w:hAnsi="宋体"/>
          <w:color w:val="auto"/>
          <w:sz w:val="28"/>
          <w:szCs w:val="28"/>
          <w:u w:val="single"/>
        </w:rPr>
        <w:t>120</w:t>
      </w:r>
      <w:r>
        <w:rPr>
          <w:rFonts w:hint="eastAsia" w:ascii="宋体" w:hAnsi="宋体"/>
          <w:color w:val="auto"/>
          <w:sz w:val="28"/>
          <w:szCs w:val="28"/>
        </w:rPr>
        <w:t>天。投标有效期短于此规定期限的或不作响应的，则其投标文件将按无效投标文件处理。</w:t>
      </w:r>
    </w:p>
    <w:p>
      <w:pPr>
        <w:numPr>
          <w:ilvl w:val="0"/>
          <w:numId w:val="21"/>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6"/>
        <w:numPr>
          <w:ilvl w:val="2"/>
          <w:numId w:val="3"/>
        </w:numPr>
        <w:tabs>
          <w:tab w:val="left" w:pos="851"/>
        </w:tabs>
        <w:spacing w:after="200"/>
        <w:ind w:left="0" w:firstLine="0"/>
        <w:rPr>
          <w:color w:val="auto"/>
        </w:rPr>
      </w:pPr>
      <w:bookmarkStart w:id="67" w:name="_Toc183682364"/>
      <w:bookmarkStart w:id="68" w:name="_Toc183582227"/>
      <w:bookmarkStart w:id="69" w:name="_Toc217446054"/>
      <w:r>
        <w:rPr>
          <w:rFonts w:hint="eastAsia"/>
          <w:color w:val="auto"/>
        </w:rPr>
        <w:t>投标文件的制作和签章、加密</w:t>
      </w:r>
    </w:p>
    <w:p>
      <w:pPr>
        <w:spacing w:line="360" w:lineRule="auto"/>
        <w:ind w:firstLine="562" w:firstLineChars="200"/>
        <w:rPr>
          <w:rFonts w:ascii="宋体" w:hAnsi="宋体"/>
          <w:color w:val="auto"/>
          <w:sz w:val="28"/>
          <w:szCs w:val="28"/>
        </w:rPr>
      </w:pPr>
      <w:r>
        <w:rPr>
          <w:rFonts w:hint="eastAsia" w:ascii="宋体" w:hAnsi="宋体"/>
          <w:b/>
          <w:color w:val="auto"/>
          <w:sz w:val="28"/>
          <w:szCs w:val="28"/>
        </w:rPr>
        <w:t>一、投标文件应根据招标文件的要求进行制作。</w:t>
      </w:r>
      <w:r>
        <w:rPr>
          <w:rFonts w:hint="eastAsia" w:ascii="宋体" w:hAnsi="宋体"/>
          <w:color w:val="auto"/>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二、投标文件制作详情：</w:t>
      </w:r>
    </w:p>
    <w:p>
      <w:pPr>
        <w:spacing w:line="360" w:lineRule="auto"/>
        <w:ind w:firstLine="560" w:firstLineChars="200"/>
        <w:rPr>
          <w:rFonts w:ascii="宋体" w:hAnsi="宋体"/>
          <w:color w:val="auto"/>
          <w:sz w:val="28"/>
          <w:szCs w:val="28"/>
        </w:rPr>
      </w:pPr>
      <w:r>
        <w:rPr>
          <w:rFonts w:hint="eastAsia" w:ascii="宋体" w:hAnsi="宋体"/>
          <w:color w:val="auto"/>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color w:val="auto"/>
          <w:sz w:val="28"/>
          <w:szCs w:val="28"/>
        </w:rPr>
        <w:t>投标人应按招标文件要求，通过“政采云投标客户端”制作、加密并提交投标文件。</w:t>
      </w:r>
    </w:p>
    <w:p>
      <w:pPr>
        <w:spacing w:line="360" w:lineRule="auto"/>
        <w:ind w:firstLine="562" w:firstLineChars="200"/>
        <w:rPr>
          <w:rFonts w:ascii="宋体" w:hAnsi="宋体"/>
          <w:b/>
          <w:color w:val="auto"/>
          <w:sz w:val="28"/>
          <w:szCs w:val="28"/>
        </w:rPr>
      </w:pPr>
      <w:r>
        <w:rPr>
          <w:rFonts w:hint="eastAsia" w:ascii="宋体" w:hAnsi="宋体"/>
          <w:b/>
          <w:color w:val="auto"/>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color w:val="auto"/>
          <w:sz w:val="28"/>
          <w:szCs w:val="28"/>
        </w:rPr>
      </w:pPr>
      <w:r>
        <w:rPr>
          <w:rFonts w:hint="eastAsia" w:ascii="宋体" w:hAnsi="宋体"/>
          <w:b/>
          <w:color w:val="auto"/>
          <w:sz w:val="28"/>
          <w:szCs w:val="28"/>
        </w:rPr>
        <w:t>3、投标人应使用本企业CA数字证书对投标文件进行加密。</w:t>
      </w:r>
    </w:p>
    <w:p>
      <w:pPr>
        <w:spacing w:line="360" w:lineRule="auto"/>
        <w:ind w:firstLine="562" w:firstLineChars="200"/>
        <w:rPr>
          <w:rFonts w:ascii="宋体" w:hAnsi="宋体"/>
          <w:b/>
          <w:color w:val="auto"/>
          <w:sz w:val="28"/>
          <w:szCs w:val="28"/>
        </w:rPr>
      </w:pPr>
      <w:r>
        <w:rPr>
          <w:rFonts w:hint="eastAsia" w:ascii="宋体" w:hAnsi="宋体"/>
          <w:b/>
          <w:color w:val="auto"/>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6"/>
        <w:numPr>
          <w:ilvl w:val="2"/>
          <w:numId w:val="3"/>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color w:val="auto"/>
          <w:sz w:val="28"/>
          <w:szCs w:val="28"/>
        </w:rPr>
      </w:pPr>
      <w:r>
        <w:rPr>
          <w:rFonts w:hint="eastAsia" w:ascii="宋体" w:hAnsi="宋体" w:eastAsiaTheme="minorEastAsia" w:cstheme="minorBidi"/>
          <w:bCs/>
          <w:color w:val="auto"/>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color w:val="auto"/>
          <w:sz w:val="28"/>
          <w:szCs w:val="28"/>
        </w:rPr>
      </w:pPr>
      <w:r>
        <w:rPr>
          <w:rFonts w:hint="eastAsia" w:ascii="宋体" w:hAnsi="宋体" w:eastAsiaTheme="minorEastAsia" w:cstheme="minorBidi"/>
          <w:bCs/>
          <w:color w:val="auto"/>
          <w:sz w:val="28"/>
          <w:szCs w:val="28"/>
        </w:rPr>
        <w:t>二、因招标文件的修改推迟投标截止日期的，投标人按市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color w:val="auto"/>
          <w:sz w:val="28"/>
          <w:szCs w:val="28"/>
        </w:rPr>
      </w:pPr>
      <w:r>
        <w:rPr>
          <w:rFonts w:hint="eastAsia" w:ascii="宋体" w:hAnsi="宋体" w:eastAsiaTheme="minorEastAsia" w:cstheme="minorBidi"/>
          <w:bCs/>
          <w:color w:val="auto"/>
          <w:sz w:val="28"/>
          <w:szCs w:val="28"/>
        </w:rPr>
        <w:t>三、投标人应充分考虑递交文件的不可预见因素，未在投标截止时间前完成递交的，在投标截止时间后将无法递交</w:t>
      </w:r>
      <w:r>
        <w:rPr>
          <w:rFonts w:hint="eastAsia" w:ascii="宋体" w:hAnsi="宋体"/>
          <w:bCs/>
          <w:color w:val="auto"/>
          <w:sz w:val="28"/>
          <w:szCs w:val="28"/>
        </w:rPr>
        <w:t>。</w:t>
      </w:r>
    </w:p>
    <w:p>
      <w:pPr>
        <w:pStyle w:val="6"/>
        <w:numPr>
          <w:ilvl w:val="2"/>
          <w:numId w:val="3"/>
        </w:numPr>
        <w:spacing w:after="200"/>
        <w:ind w:left="0" w:firstLine="0"/>
        <w:rPr>
          <w:color w:val="auto"/>
        </w:rPr>
      </w:pPr>
      <w:r>
        <w:rPr>
          <w:rFonts w:hint="eastAsia"/>
          <w:color w:val="auto"/>
        </w:rPr>
        <w:t>投标文件的补充、修改</w:t>
      </w:r>
    </w:p>
    <w:p>
      <w:pPr>
        <w:numPr>
          <w:ilvl w:val="0"/>
          <w:numId w:val="22"/>
        </w:numPr>
        <w:tabs>
          <w:tab w:val="left" w:pos="1134"/>
        </w:tabs>
        <w:spacing w:before="120" w:after="200" w:line="360" w:lineRule="auto"/>
        <w:ind w:left="0" w:firstLine="567"/>
        <w:rPr>
          <w:rFonts w:ascii="宋体" w:hAnsi="宋体"/>
          <w:color w:val="auto"/>
          <w:sz w:val="28"/>
          <w:szCs w:val="28"/>
        </w:rPr>
      </w:pPr>
      <w:r>
        <w:rPr>
          <w:rFonts w:hint="eastAsia" w:ascii="宋体" w:hAnsi="宋体"/>
          <w:color w:val="auto"/>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2"/>
        </w:numPr>
        <w:tabs>
          <w:tab w:val="left" w:pos="1134"/>
        </w:tabs>
        <w:spacing w:before="120" w:after="200" w:line="360" w:lineRule="auto"/>
        <w:ind w:left="0" w:firstLine="567"/>
        <w:rPr>
          <w:rFonts w:ascii="宋体" w:hAnsi="宋体"/>
          <w:color w:val="auto"/>
          <w:sz w:val="28"/>
          <w:szCs w:val="28"/>
        </w:rPr>
      </w:pPr>
      <w:r>
        <w:rPr>
          <w:rFonts w:hint="eastAsia" w:ascii="宋体" w:hAnsi="宋体"/>
          <w:color w:val="auto"/>
          <w:sz w:val="28"/>
          <w:szCs w:val="28"/>
        </w:rPr>
        <w:t>在投标截止时间之后，投标人不得对其递交的投标文件做任何补充、修改。</w:t>
      </w:r>
    </w:p>
    <w:p>
      <w:pPr>
        <w:pStyle w:val="6"/>
        <w:numPr>
          <w:ilvl w:val="2"/>
          <w:numId w:val="3"/>
        </w:numPr>
        <w:spacing w:after="200"/>
        <w:ind w:left="0" w:firstLine="0"/>
        <w:rPr>
          <w:color w:val="auto"/>
        </w:rPr>
      </w:pPr>
      <w:bookmarkStart w:id="70" w:name="_Toc316475587"/>
      <w:bookmarkEnd w:id="70"/>
      <w:bookmarkStart w:id="71" w:name="_Toc316475586"/>
      <w:bookmarkEnd w:id="71"/>
      <w:bookmarkStart w:id="72" w:name="_Toc183582228"/>
      <w:bookmarkStart w:id="73" w:name="_Toc183682365"/>
      <w:bookmarkStart w:id="74" w:name="_Toc21744605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color w:val="auto"/>
          <w:sz w:val="28"/>
          <w:szCs w:val="28"/>
        </w:rPr>
      </w:pPr>
      <w:r>
        <w:rPr>
          <w:rFonts w:hint="eastAsia" w:ascii="宋体" w:hAnsi="宋体"/>
          <w:bCs/>
          <w:color w:val="auto"/>
          <w:sz w:val="28"/>
          <w:szCs w:val="28"/>
        </w:rPr>
        <w:t>在投标截止时间之前，投标人可对已递交的投标文件进行撤回。在投标截止时间之后，投标人不得撤回投标文件。</w:t>
      </w:r>
    </w:p>
    <w:p>
      <w:pPr>
        <w:pStyle w:val="6"/>
        <w:numPr>
          <w:ilvl w:val="2"/>
          <w:numId w:val="3"/>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color w:val="auto"/>
          <w:sz w:val="28"/>
          <w:szCs w:val="28"/>
        </w:rPr>
      </w:pPr>
      <w:r>
        <w:rPr>
          <w:rFonts w:hint="eastAsia" w:ascii="宋体" w:hAnsi="宋体"/>
          <w:bCs/>
          <w:color w:val="auto"/>
          <w:sz w:val="28"/>
          <w:szCs w:val="28"/>
        </w:rPr>
        <w:t>投标人</w:t>
      </w:r>
      <w:r>
        <w:rPr>
          <w:rFonts w:hint="eastAsia" w:ascii="宋体" w:hAnsi="宋体"/>
          <w:color w:val="auto"/>
          <w:sz w:val="28"/>
          <w:szCs w:val="28"/>
        </w:rPr>
        <w:t>登录政府采购云平台，点击“项目采购—开标评标”模块，找到对应项目，进入“开标大厅”，等待市公资交易中心开启解密后，进行线上解密。</w:t>
      </w:r>
      <w:r>
        <w:rPr>
          <w:rFonts w:hint="eastAsia" w:ascii="宋体" w:hAnsi="宋体"/>
          <w:bCs/>
          <w:color w:val="auto"/>
          <w:sz w:val="28"/>
          <w:szCs w:val="28"/>
        </w:rPr>
        <w:t>除因</w:t>
      </w:r>
      <w:r>
        <w:rPr>
          <w:rFonts w:hint="eastAsia" w:ascii="宋体" w:hAnsi="宋体"/>
          <w:color w:val="auto"/>
          <w:sz w:val="28"/>
          <w:szCs w:val="28"/>
        </w:rPr>
        <w:t>市公资交易中心</w:t>
      </w:r>
      <w:r>
        <w:rPr>
          <w:rFonts w:hint="eastAsia" w:ascii="宋体" w:hAnsi="宋体"/>
          <w:bCs/>
          <w:color w:val="auto"/>
          <w:sz w:val="28"/>
          <w:szCs w:val="28"/>
        </w:rPr>
        <w:t>断电、断网、系统故障或其他不可抗力等因素，导致系统无法使用外，投标人在规定的解密时间内，未成功解密的投标文件将视为无效投标文件。</w:t>
      </w:r>
    </w:p>
    <w:p>
      <w:pPr>
        <w:keepNext/>
        <w:keepLines/>
        <w:numPr>
          <w:ilvl w:val="1"/>
          <w:numId w:val="3"/>
        </w:numPr>
        <w:spacing w:line="360" w:lineRule="auto"/>
        <w:jc w:val="left"/>
        <w:outlineLvl w:val="1"/>
        <w:rPr>
          <w:rFonts w:ascii="宋体" w:hAnsi="宋体"/>
          <w:b/>
          <w:bCs/>
          <w:color w:val="auto"/>
          <w:sz w:val="28"/>
          <w:szCs w:val="28"/>
        </w:rPr>
      </w:pPr>
      <w:bookmarkStart w:id="75" w:name="_Toc183582231"/>
      <w:bookmarkStart w:id="76" w:name="_Toc217446056"/>
      <w:bookmarkStart w:id="77" w:name="_Toc89075878"/>
      <w:bookmarkStart w:id="78" w:name="_Toc183682368"/>
      <w:bookmarkStart w:id="79" w:name="_Toc78191612"/>
      <w:bookmarkStart w:id="80" w:name="_Toc77400782"/>
      <w:r>
        <w:rPr>
          <w:rFonts w:hint="eastAsia" w:ascii="宋体" w:hAnsi="宋体"/>
          <w:b/>
          <w:bCs/>
          <w:color w:val="auto"/>
          <w:sz w:val="28"/>
          <w:szCs w:val="28"/>
        </w:rPr>
        <w:t>开标、资格审查、评标和中标</w:t>
      </w:r>
      <w:bookmarkEnd w:id="75"/>
      <w:bookmarkEnd w:id="76"/>
      <w:bookmarkEnd w:id="77"/>
      <w:bookmarkEnd w:id="78"/>
      <w:bookmarkEnd w:id="79"/>
      <w:bookmarkEnd w:id="80"/>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开标及开标程序</w:t>
      </w:r>
    </w:p>
    <w:p>
      <w:pPr>
        <w:pStyle w:val="80"/>
        <w:numPr>
          <w:ilvl w:val="0"/>
          <w:numId w:val="23"/>
        </w:numPr>
        <w:tabs>
          <w:tab w:val="left" w:pos="1134"/>
        </w:tabs>
        <w:spacing w:before="120" w:after="200" w:line="360" w:lineRule="auto"/>
        <w:ind w:left="0" w:right="210" w:firstLine="567" w:firstLineChars="0"/>
        <w:rPr>
          <w:rFonts w:ascii="宋体" w:hAnsi="宋体" w:eastAsia="宋体" w:cs="宋体"/>
          <w:color w:val="auto"/>
          <w:sz w:val="28"/>
          <w:szCs w:val="28"/>
        </w:rPr>
      </w:pPr>
      <w:r>
        <w:rPr>
          <w:rFonts w:hint="eastAsia" w:ascii="宋体" w:hAnsi="宋体" w:eastAsia="宋体" w:cs="宋体"/>
          <w:color w:val="auto"/>
          <w:sz w:val="28"/>
          <w:szCs w:val="28"/>
        </w:rPr>
        <w:t>本项目为不见面开标项目。递交投标文件的投标人不足3家的，不予开标。</w:t>
      </w:r>
    </w:p>
    <w:p>
      <w:pPr>
        <w:pStyle w:val="80"/>
        <w:numPr>
          <w:ilvl w:val="0"/>
          <w:numId w:val="23"/>
        </w:numPr>
        <w:tabs>
          <w:tab w:val="left" w:pos="1134"/>
        </w:tabs>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80"/>
        <w:numPr>
          <w:ilvl w:val="0"/>
          <w:numId w:val="23"/>
        </w:numPr>
        <w:tabs>
          <w:tab w:val="left" w:pos="1134"/>
        </w:tabs>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解密投标文件。等待市公资交易中心开启解密后，投标人进行线上解密。开启解密后，投标人应在60分钟内，使用加密该投标文件的CA数字证书在线完成投标文件的解密。除因市公资交易中心断电、断网、系统故障或其他不可抗力等因素，导致系统无法使用外，投标人在规定的解密时间内，未成功解密的投标文件将视为无效投标文件。</w:t>
      </w:r>
    </w:p>
    <w:p>
      <w:pPr>
        <w:pStyle w:val="80"/>
        <w:numPr>
          <w:ilvl w:val="0"/>
          <w:numId w:val="23"/>
        </w:numPr>
        <w:tabs>
          <w:tab w:val="left" w:pos="1134"/>
        </w:tabs>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0"/>
        <w:numPr>
          <w:ilvl w:val="0"/>
          <w:numId w:val="23"/>
        </w:numPr>
        <w:tabs>
          <w:tab w:val="left" w:pos="1134"/>
        </w:tabs>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0"/>
        <w:numPr>
          <w:ilvl w:val="0"/>
          <w:numId w:val="23"/>
        </w:numPr>
        <w:tabs>
          <w:tab w:val="left" w:pos="1134"/>
        </w:tabs>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因市公资交易中心断电、断网、系统故障或其他不可抗力等因素导致不见面开标系统无法正常运行的，开标活动中止或延迟，待系统恢复正常后继续进行开标活动。</w:t>
      </w:r>
    </w:p>
    <w:p>
      <w:pPr>
        <w:pStyle w:val="80"/>
        <w:numPr>
          <w:ilvl w:val="0"/>
          <w:numId w:val="23"/>
        </w:numPr>
        <w:tabs>
          <w:tab w:val="left" w:pos="1134"/>
        </w:tabs>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不见面开标过程中，各方主体均应遵守互联网有关规定，不得发表与交易活动无关的言论。</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资格审查</w:t>
      </w:r>
    </w:p>
    <w:p>
      <w:pPr>
        <w:spacing w:line="360" w:lineRule="auto"/>
        <w:ind w:firstLine="495"/>
        <w:rPr>
          <w:rFonts w:ascii="宋体" w:hAnsi="宋体"/>
          <w:color w:val="auto"/>
          <w:sz w:val="28"/>
          <w:szCs w:val="28"/>
        </w:rPr>
      </w:pPr>
      <w:r>
        <w:rPr>
          <w:rFonts w:hint="eastAsia" w:ascii="宋体" w:hAnsi="宋体"/>
          <w:color w:val="auto"/>
          <w:sz w:val="28"/>
          <w:szCs w:val="28"/>
        </w:rPr>
        <w:t>详见招标文件第5章。</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评标</w:t>
      </w:r>
    </w:p>
    <w:p>
      <w:pPr>
        <w:spacing w:line="360" w:lineRule="auto"/>
        <w:ind w:firstLine="495"/>
        <w:rPr>
          <w:rFonts w:ascii="宋体" w:hAnsi="宋体"/>
          <w:color w:val="auto"/>
          <w:sz w:val="28"/>
          <w:szCs w:val="28"/>
        </w:rPr>
      </w:pPr>
      <w:r>
        <w:rPr>
          <w:rFonts w:hint="eastAsia" w:ascii="宋体" w:hAnsi="宋体"/>
          <w:color w:val="auto"/>
          <w:sz w:val="28"/>
          <w:szCs w:val="28"/>
        </w:rPr>
        <w:t>详见招标文件第6章。</w:t>
      </w:r>
    </w:p>
    <w:p>
      <w:pPr>
        <w:keepNext/>
        <w:keepLines/>
        <w:numPr>
          <w:ilvl w:val="2"/>
          <w:numId w:val="3"/>
        </w:numPr>
        <w:spacing w:line="360" w:lineRule="auto"/>
        <w:ind w:left="0" w:firstLine="0"/>
        <w:outlineLvl w:val="2"/>
        <w:rPr>
          <w:rFonts w:ascii="宋体" w:hAnsi="宋体"/>
          <w:b/>
          <w:bCs/>
          <w:color w:val="auto"/>
          <w:sz w:val="28"/>
          <w:szCs w:val="28"/>
        </w:rPr>
      </w:pPr>
      <w:bookmarkStart w:id="81" w:name="_Toc183682375"/>
      <w:bookmarkStart w:id="82" w:name="_Toc183582238"/>
      <w:bookmarkStart w:id="83" w:name="_Toc217446063"/>
      <w:r>
        <w:rPr>
          <w:rFonts w:hint="eastAsia" w:ascii="宋体" w:hAnsi="宋体"/>
          <w:b/>
          <w:bCs/>
          <w:color w:val="auto"/>
          <w:sz w:val="28"/>
          <w:szCs w:val="28"/>
        </w:rPr>
        <w:t>中标通知</w:t>
      </w:r>
      <w:bookmarkEnd w:id="81"/>
      <w:bookmarkEnd w:id="82"/>
      <w:r>
        <w:rPr>
          <w:rFonts w:hint="eastAsia" w:ascii="宋体" w:hAnsi="宋体"/>
          <w:b/>
          <w:bCs/>
          <w:color w:val="auto"/>
          <w:sz w:val="28"/>
          <w:szCs w:val="28"/>
        </w:rPr>
        <w:t>书</w:t>
      </w:r>
      <w:bookmarkEnd w:id="83"/>
    </w:p>
    <w:p>
      <w:pPr>
        <w:spacing w:line="360" w:lineRule="auto"/>
        <w:ind w:right="210" w:firstLine="560" w:firstLineChars="200"/>
        <w:rPr>
          <w:rFonts w:ascii="宋体" w:hAnsi="宋体"/>
          <w:color w:val="auto"/>
          <w:sz w:val="28"/>
          <w:szCs w:val="28"/>
        </w:rPr>
      </w:pPr>
      <w:bookmarkStart w:id="84" w:name="_Toc217446064"/>
      <w:bookmarkStart w:id="85" w:name="_Toc183682377"/>
      <w:bookmarkStart w:id="86" w:name="_Toc183582240"/>
      <w:r>
        <w:rPr>
          <w:rFonts w:hint="eastAsia" w:ascii="宋体" w:hAnsi="宋体"/>
          <w:color w:val="auto"/>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三、中标公告在四川政府采购网上公告后，中标供应商自行登录政府采购云平台下载中标通知书。</w:t>
      </w:r>
    </w:p>
    <w:p>
      <w:pPr>
        <w:keepNext/>
        <w:keepLines/>
        <w:numPr>
          <w:ilvl w:val="1"/>
          <w:numId w:val="3"/>
        </w:numPr>
        <w:spacing w:before="240" w:line="360" w:lineRule="auto"/>
        <w:jc w:val="left"/>
        <w:outlineLvl w:val="1"/>
        <w:rPr>
          <w:rFonts w:ascii="宋体" w:hAnsi="宋体"/>
          <w:b/>
          <w:bCs/>
          <w:color w:val="auto"/>
          <w:sz w:val="28"/>
          <w:szCs w:val="28"/>
        </w:rPr>
      </w:pPr>
      <w:bookmarkStart w:id="87" w:name="_Toc78191613"/>
      <w:r>
        <w:rPr>
          <w:rFonts w:hint="eastAsia" w:ascii="宋体" w:hAnsi="宋体"/>
          <w:b/>
          <w:bCs/>
          <w:color w:val="auto"/>
          <w:sz w:val="28"/>
          <w:szCs w:val="28"/>
        </w:rPr>
        <w:t>签订及履行合同和验收</w:t>
      </w:r>
      <w:bookmarkEnd w:id="84"/>
      <w:bookmarkEnd w:id="87"/>
    </w:p>
    <w:p>
      <w:pPr>
        <w:keepNext/>
        <w:keepLines/>
        <w:numPr>
          <w:ilvl w:val="2"/>
          <w:numId w:val="3"/>
        </w:numPr>
        <w:spacing w:line="360" w:lineRule="auto"/>
        <w:ind w:left="0" w:firstLine="0"/>
        <w:outlineLvl w:val="2"/>
        <w:rPr>
          <w:rFonts w:ascii="宋体" w:hAnsi="宋体"/>
          <w:b/>
          <w:bCs/>
          <w:color w:val="auto"/>
          <w:sz w:val="28"/>
          <w:szCs w:val="28"/>
        </w:rPr>
      </w:pPr>
      <w:bookmarkStart w:id="88" w:name="_Toc217446065"/>
      <w:r>
        <w:rPr>
          <w:rFonts w:hint="eastAsia" w:ascii="宋体" w:hAnsi="宋体"/>
          <w:b/>
          <w:bCs/>
          <w:color w:val="auto"/>
          <w:sz w:val="28"/>
          <w:szCs w:val="28"/>
        </w:rPr>
        <w:t>签订合同</w:t>
      </w:r>
      <w:bookmarkEnd w:id="88"/>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四、询问或者质疑事项可能影响中标、成交结果的，采购人应当暂停签订合同，已经签订合同的，应当中止履行合同。</w:t>
      </w:r>
    </w:p>
    <w:p>
      <w:pPr>
        <w:keepNext/>
        <w:keepLines/>
        <w:numPr>
          <w:ilvl w:val="2"/>
          <w:numId w:val="3"/>
        </w:numPr>
        <w:spacing w:line="360" w:lineRule="auto"/>
        <w:ind w:left="3119" w:hanging="3119"/>
        <w:outlineLvl w:val="2"/>
        <w:rPr>
          <w:rFonts w:ascii="宋体" w:hAnsi="宋体"/>
          <w:b/>
          <w:bCs/>
          <w:color w:val="auto"/>
          <w:sz w:val="28"/>
          <w:szCs w:val="28"/>
        </w:rPr>
      </w:pPr>
      <w:bookmarkStart w:id="89" w:name="_Toc315871033"/>
      <w:bookmarkEnd w:id="89"/>
      <w:bookmarkStart w:id="90" w:name="_Toc217446066"/>
      <w:r>
        <w:rPr>
          <w:rFonts w:hint="eastAsia" w:ascii="宋体" w:hAnsi="宋体"/>
          <w:b/>
          <w:bCs/>
          <w:color w:val="auto"/>
          <w:sz w:val="28"/>
          <w:szCs w:val="28"/>
        </w:rPr>
        <w:t>合同分包</w:t>
      </w:r>
      <w:bookmarkEnd w:id="90"/>
      <w:r>
        <w:rPr>
          <w:rFonts w:hint="eastAsia" w:ascii="宋体" w:hAnsi="宋体"/>
          <w:b/>
          <w:bCs/>
          <w:color w:val="auto"/>
          <w:sz w:val="28"/>
          <w:szCs w:val="28"/>
        </w:rPr>
        <w:t>和转包</w:t>
      </w:r>
    </w:p>
    <w:p>
      <w:pPr>
        <w:keepNext/>
        <w:keepLines/>
        <w:numPr>
          <w:ilvl w:val="3"/>
          <w:numId w:val="3"/>
        </w:numPr>
        <w:spacing w:line="360" w:lineRule="auto"/>
        <w:ind w:left="1275" w:hanging="1275"/>
        <w:outlineLvl w:val="2"/>
        <w:rPr>
          <w:rFonts w:ascii="宋体" w:hAnsi="宋体"/>
          <w:b/>
          <w:bCs/>
          <w:color w:val="auto"/>
          <w:sz w:val="28"/>
          <w:szCs w:val="28"/>
        </w:rPr>
      </w:pPr>
      <w:r>
        <w:rPr>
          <w:rFonts w:hint="eastAsia" w:ascii="宋体" w:hAnsi="宋体"/>
          <w:b/>
          <w:bCs/>
          <w:color w:val="auto"/>
          <w:sz w:val="28"/>
          <w:szCs w:val="28"/>
        </w:rPr>
        <w:t>合同分包</w:t>
      </w:r>
    </w:p>
    <w:p>
      <w:pPr>
        <w:pStyle w:val="120"/>
        <w:spacing w:line="360" w:lineRule="auto"/>
        <w:ind w:firstLine="560" w:firstLineChars="200"/>
        <w:rPr>
          <w:rFonts w:cs="Times New Roman"/>
          <w:color w:val="auto"/>
          <w:sz w:val="28"/>
          <w:szCs w:val="28"/>
          <w:lang w:val="zh-CN"/>
        </w:rPr>
      </w:pPr>
      <w:r>
        <w:rPr>
          <w:rFonts w:hint="eastAsia" w:cs="Times New Roman"/>
          <w:color w:val="auto"/>
          <w:sz w:val="28"/>
          <w:szCs w:val="28"/>
          <w:lang w:val="zh-CN"/>
        </w:rPr>
        <w:t>本</w:t>
      </w:r>
      <w:r>
        <w:rPr>
          <w:rFonts w:cs="Times New Roman"/>
          <w:color w:val="auto"/>
          <w:sz w:val="28"/>
          <w:szCs w:val="28"/>
          <w:lang w:val="zh-CN"/>
        </w:rPr>
        <w:t>项目不允许</w:t>
      </w:r>
      <w:r>
        <w:rPr>
          <w:rFonts w:hint="eastAsia" w:cs="Times New Roman"/>
          <w:color w:val="auto"/>
          <w:sz w:val="28"/>
          <w:szCs w:val="28"/>
          <w:lang w:val="zh-CN"/>
        </w:rPr>
        <w:t>合同</w:t>
      </w:r>
      <w:r>
        <w:rPr>
          <w:rFonts w:cs="Times New Roman"/>
          <w:color w:val="auto"/>
          <w:sz w:val="28"/>
          <w:szCs w:val="28"/>
          <w:lang w:val="zh-CN"/>
        </w:rPr>
        <w:t>分包</w:t>
      </w:r>
      <w:r>
        <w:rPr>
          <w:rFonts w:hint="eastAsia" w:cs="Times New Roman"/>
          <w:color w:val="auto"/>
          <w:sz w:val="28"/>
          <w:szCs w:val="28"/>
          <w:lang w:val="zh-CN"/>
        </w:rPr>
        <w:t xml:space="preserve"> </w:t>
      </w:r>
    </w:p>
    <w:p>
      <w:pPr>
        <w:keepNext/>
        <w:keepLines/>
        <w:numPr>
          <w:ilvl w:val="3"/>
          <w:numId w:val="3"/>
        </w:numPr>
        <w:spacing w:line="360" w:lineRule="auto"/>
        <w:ind w:left="1275" w:hanging="1275"/>
        <w:outlineLvl w:val="2"/>
        <w:rPr>
          <w:rFonts w:ascii="宋体" w:hAnsi="宋体"/>
          <w:b/>
          <w:bCs/>
          <w:color w:val="auto"/>
          <w:sz w:val="28"/>
          <w:szCs w:val="28"/>
        </w:rPr>
      </w:pPr>
      <w:r>
        <w:rPr>
          <w:rFonts w:hint="eastAsia" w:ascii="宋体" w:hAnsi="宋体"/>
          <w:b/>
          <w:bCs/>
          <w:color w:val="auto"/>
          <w:sz w:val="28"/>
          <w:szCs w:val="28"/>
        </w:rPr>
        <w:t>合同转包</w:t>
      </w:r>
    </w:p>
    <w:p>
      <w:pPr>
        <w:spacing w:line="360" w:lineRule="auto"/>
        <w:ind w:firstLine="560" w:firstLineChars="200"/>
        <w:rPr>
          <w:rFonts w:ascii="宋体" w:hAnsi="宋体" w:cs="宋体"/>
          <w:color w:val="auto"/>
          <w:sz w:val="28"/>
          <w:szCs w:val="28"/>
        </w:rPr>
      </w:pPr>
      <w:r>
        <w:rPr>
          <w:rFonts w:hint="eastAsia" w:ascii="宋体" w:hAnsi="宋体"/>
          <w:color w:val="auto"/>
          <w:sz w:val="28"/>
          <w:szCs w:val="28"/>
        </w:rPr>
        <w:t>一、严禁中标供应商将本项目转包。本项目所称转包，是指</w:t>
      </w:r>
      <w:r>
        <w:rPr>
          <w:rFonts w:hint="eastAsia" w:ascii="宋体" w:hAnsi="宋体" w:cs="宋体"/>
          <w:color w:val="auto"/>
          <w:sz w:val="28"/>
          <w:szCs w:val="28"/>
        </w:rPr>
        <w:t xml:space="preserve">将本项目转给他人或者将本项目全部肢解以后以分包的名义分别转给他人的行为。 </w:t>
      </w:r>
    </w:p>
    <w:p>
      <w:pPr>
        <w:spacing w:line="360" w:lineRule="auto"/>
        <w:ind w:firstLine="495"/>
        <w:rPr>
          <w:rFonts w:ascii="宋体" w:hAnsi="宋体"/>
          <w:color w:val="auto"/>
          <w:sz w:val="28"/>
          <w:szCs w:val="28"/>
        </w:rPr>
      </w:pPr>
      <w:r>
        <w:rPr>
          <w:rFonts w:hint="eastAsia" w:ascii="宋体" w:hAnsi="宋体"/>
          <w:color w:val="auto"/>
          <w:sz w:val="28"/>
          <w:szCs w:val="28"/>
        </w:rPr>
        <w:t>二、中标供应商转包的，视同拒绝履行政府采购合同，将依法追究法律责任。</w:t>
      </w:r>
    </w:p>
    <w:p>
      <w:pPr>
        <w:keepNext/>
        <w:keepLines/>
        <w:numPr>
          <w:ilvl w:val="2"/>
          <w:numId w:val="3"/>
        </w:numPr>
        <w:spacing w:before="240" w:line="360" w:lineRule="auto"/>
        <w:ind w:left="0" w:firstLine="0"/>
        <w:outlineLvl w:val="2"/>
        <w:rPr>
          <w:rFonts w:ascii="宋体" w:hAnsi="宋体"/>
          <w:b/>
          <w:bCs/>
          <w:color w:val="auto"/>
          <w:sz w:val="28"/>
          <w:szCs w:val="28"/>
        </w:rPr>
      </w:pPr>
      <w:bookmarkStart w:id="91" w:name="_Toc217446067"/>
      <w:r>
        <w:rPr>
          <w:rFonts w:hint="eastAsia" w:ascii="宋体" w:hAnsi="宋体"/>
          <w:b/>
          <w:bCs/>
          <w:color w:val="auto"/>
          <w:sz w:val="28"/>
          <w:szCs w:val="28"/>
        </w:rPr>
        <w:t>采购人增加合同标的的权</w:t>
      </w:r>
      <w:bookmarkEnd w:id="91"/>
      <w:r>
        <w:rPr>
          <w:rFonts w:hint="eastAsia" w:ascii="宋体" w:hAnsi="宋体"/>
          <w:b/>
          <w:bCs/>
          <w:color w:val="auto"/>
          <w:sz w:val="28"/>
          <w:szCs w:val="28"/>
        </w:rPr>
        <w:t>利</w:t>
      </w:r>
    </w:p>
    <w:p>
      <w:pPr>
        <w:spacing w:after="180" w:line="360" w:lineRule="auto"/>
        <w:ind w:firstLine="560" w:firstLineChars="200"/>
        <w:rPr>
          <w:rFonts w:ascii="宋体" w:hAnsi="宋体"/>
          <w:color w:val="auto"/>
          <w:sz w:val="28"/>
          <w:szCs w:val="28"/>
        </w:rPr>
      </w:pPr>
      <w:r>
        <w:rPr>
          <w:rFonts w:hint="eastAsia" w:ascii="宋体" w:hAnsi="宋体"/>
          <w:color w:val="auto"/>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3"/>
        </w:numPr>
        <w:spacing w:line="360" w:lineRule="auto"/>
        <w:ind w:left="0" w:firstLine="0"/>
        <w:outlineLvl w:val="2"/>
        <w:rPr>
          <w:rFonts w:ascii="宋体" w:hAnsi="宋体"/>
          <w:b/>
          <w:bCs/>
          <w:color w:val="auto"/>
          <w:sz w:val="28"/>
          <w:szCs w:val="28"/>
        </w:rPr>
      </w:pPr>
      <w:bookmarkStart w:id="92" w:name="_Toc217446068"/>
      <w:r>
        <w:rPr>
          <w:rFonts w:hint="eastAsia" w:ascii="宋体" w:hAnsi="宋体"/>
          <w:b/>
          <w:bCs/>
          <w:color w:val="auto"/>
          <w:sz w:val="28"/>
          <w:szCs w:val="28"/>
        </w:rPr>
        <w:t>履约保证金</w:t>
      </w:r>
      <w:bookmarkEnd w:id="92"/>
    </w:p>
    <w:p>
      <w:pPr>
        <w:spacing w:after="180" w:line="360" w:lineRule="auto"/>
        <w:ind w:firstLine="560" w:firstLineChars="200"/>
        <w:rPr>
          <w:rFonts w:ascii="宋体" w:hAnsi="宋体"/>
          <w:color w:val="auto"/>
          <w:sz w:val="28"/>
          <w:szCs w:val="28"/>
        </w:rPr>
      </w:pPr>
      <w:bookmarkStart w:id="93" w:name="_Toc217446069"/>
      <w:r>
        <w:rPr>
          <w:rFonts w:hint="eastAsia" w:ascii="宋体" w:hAnsi="宋体"/>
          <w:color w:val="auto"/>
          <w:sz w:val="28"/>
          <w:szCs w:val="28"/>
        </w:rPr>
        <w:t>本项目不收取履约保证金。</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合同公告</w:t>
      </w:r>
    </w:p>
    <w:p>
      <w:pPr>
        <w:spacing w:after="180" w:line="360" w:lineRule="auto"/>
        <w:ind w:firstLine="560" w:firstLineChars="200"/>
        <w:rPr>
          <w:rFonts w:ascii="宋体" w:hAnsi="宋体"/>
          <w:color w:val="auto"/>
          <w:sz w:val="28"/>
          <w:szCs w:val="28"/>
        </w:rPr>
      </w:pPr>
      <w:r>
        <w:rPr>
          <w:rFonts w:hint="eastAsia" w:ascii="宋体" w:hAnsi="宋体"/>
          <w:color w:val="auto"/>
          <w:sz w:val="28"/>
          <w:szCs w:val="28"/>
        </w:rPr>
        <w:t>采购人应当自政府采购合同签订之日起2个工作日内，在四川政府采购网公告，但政府采购合同中涉及国家秘密、商业秘密的内容除外。</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合同备案</w:t>
      </w:r>
    </w:p>
    <w:p>
      <w:pPr>
        <w:spacing w:after="180" w:line="360" w:lineRule="auto"/>
        <w:ind w:firstLine="560" w:firstLineChars="200"/>
        <w:rPr>
          <w:rFonts w:ascii="宋体" w:hAnsi="宋体"/>
          <w:color w:val="auto"/>
          <w:sz w:val="28"/>
          <w:szCs w:val="28"/>
        </w:rPr>
      </w:pPr>
      <w:r>
        <w:rPr>
          <w:rFonts w:hint="eastAsia" w:ascii="宋体" w:hAnsi="宋体"/>
          <w:color w:val="auto"/>
          <w:sz w:val="28"/>
          <w:szCs w:val="28"/>
        </w:rPr>
        <w:t>合同签订后5个工作日内将签订的合同原件或复印件（一份）送都江堰市公共资源交易服务中心评审科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履行合同</w:t>
      </w:r>
      <w:bookmarkEnd w:id="93"/>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一、合同一经签订，双方应严格履行合同规定的义务。</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二、在合同履行过程中，如发生合同纠纷，合同双方应按照《中华人民共和国民法典》及合同条款的有关规定进行处理。</w:t>
      </w:r>
    </w:p>
    <w:p>
      <w:pPr>
        <w:keepNext/>
        <w:keepLines/>
        <w:numPr>
          <w:ilvl w:val="2"/>
          <w:numId w:val="3"/>
        </w:numPr>
        <w:spacing w:line="360" w:lineRule="auto"/>
        <w:ind w:left="0" w:firstLine="0"/>
        <w:outlineLvl w:val="2"/>
        <w:rPr>
          <w:rFonts w:ascii="宋体" w:hAnsi="宋体"/>
          <w:b/>
          <w:bCs/>
          <w:color w:val="auto"/>
          <w:sz w:val="28"/>
          <w:szCs w:val="28"/>
        </w:rPr>
      </w:pPr>
      <w:bookmarkStart w:id="94" w:name="_Toc217446070"/>
      <w:r>
        <w:rPr>
          <w:rFonts w:hint="eastAsia" w:ascii="宋体" w:hAnsi="宋体"/>
          <w:b/>
          <w:bCs/>
          <w:color w:val="auto"/>
          <w:sz w:val="28"/>
          <w:szCs w:val="28"/>
        </w:rPr>
        <w:t>验收</w:t>
      </w:r>
      <w:bookmarkEnd w:id="94"/>
      <w:r>
        <w:rPr>
          <w:rFonts w:hint="eastAsia" w:ascii="宋体" w:hAnsi="宋体"/>
          <w:b/>
          <w:bCs/>
          <w:color w:val="auto"/>
          <w:sz w:val="28"/>
          <w:szCs w:val="28"/>
        </w:rPr>
        <w:t>或考核</w:t>
      </w:r>
    </w:p>
    <w:bookmarkEnd w:id="85"/>
    <w:bookmarkEnd w:id="86"/>
    <w:p>
      <w:pPr>
        <w:spacing w:line="360" w:lineRule="auto"/>
        <w:ind w:firstLine="560" w:firstLineChars="200"/>
        <w:rPr>
          <w:rFonts w:ascii="宋体" w:hAnsi="宋体"/>
          <w:color w:val="auto"/>
          <w:sz w:val="28"/>
          <w:szCs w:val="28"/>
        </w:rPr>
      </w:pPr>
      <w:bookmarkStart w:id="95" w:name="_Toc217446074"/>
      <w:bookmarkStart w:id="96" w:name="_Toc183582243"/>
      <w:bookmarkStart w:id="97" w:name="_Toc183682380"/>
      <w:r>
        <w:rPr>
          <w:rFonts w:hint="eastAsia" w:ascii="宋体" w:hAnsi="宋体"/>
          <w:color w:val="auto"/>
          <w:sz w:val="28"/>
          <w:szCs w:val="28"/>
        </w:rPr>
        <w:t>采购人严格按照国家相关法律法规的要求组织验收或考核。</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资金支付</w:t>
      </w:r>
    </w:p>
    <w:p>
      <w:pPr>
        <w:numPr>
          <w:ilvl w:val="0"/>
          <w:numId w:val="24"/>
        </w:numPr>
        <w:shd w:val="clear" w:color="auto" w:fill="FFFFFF"/>
        <w:spacing w:line="360" w:lineRule="auto"/>
        <w:ind w:firstLine="570"/>
        <w:rPr>
          <w:rFonts w:ascii="宋体" w:hAnsi="宋体" w:cs="Helvetica"/>
          <w:color w:val="auto"/>
          <w:sz w:val="28"/>
          <w:szCs w:val="28"/>
        </w:rPr>
      </w:pPr>
      <w:r>
        <w:rPr>
          <w:rFonts w:hint="eastAsia" w:ascii="宋体" w:hAnsi="宋体" w:cs="Helvetica"/>
          <w:color w:val="auto"/>
          <w:sz w:val="28"/>
          <w:szCs w:val="28"/>
        </w:rPr>
        <w:t>采购人按财政部门的相关规定及采购合同的约定进行支付。</w:t>
      </w:r>
    </w:p>
    <w:p>
      <w:pPr>
        <w:numPr>
          <w:ilvl w:val="0"/>
          <w:numId w:val="24"/>
        </w:numPr>
        <w:tabs>
          <w:tab w:val="left" w:pos="1134"/>
        </w:tabs>
        <w:spacing w:line="360" w:lineRule="auto"/>
        <w:ind w:left="0" w:leftChars="0" w:firstLine="570" w:firstLineChars="0"/>
        <w:rPr>
          <w:rFonts w:hint="eastAsia"/>
          <w:color w:val="auto"/>
          <w:lang w:eastAsia="zh-CN"/>
        </w:rPr>
      </w:pPr>
      <w:r>
        <w:rPr>
          <w:rFonts w:hint="eastAsia" w:ascii="宋体" w:hAnsi="宋体" w:cs="Helvetica"/>
          <w:color w:val="auto"/>
          <w:sz w:val="28"/>
          <w:szCs w:val="28"/>
        </w:rPr>
        <w:t>本项目具体资金支付方式：</w:t>
      </w:r>
      <w:r>
        <w:rPr>
          <w:rFonts w:hint="eastAsia" w:ascii="宋体" w:hAnsi="宋体"/>
          <w:color w:val="auto"/>
          <w:sz w:val="28"/>
          <w:szCs w:val="28"/>
        </w:rPr>
        <w:t>全部货物安装调试完毕并验收合格之日起，接到成交供应商通知与票据凭证资料以后的</w:t>
      </w:r>
      <w:r>
        <w:rPr>
          <w:rFonts w:hint="eastAsia" w:ascii="宋体" w:hAnsi="宋体"/>
          <w:color w:val="auto"/>
          <w:sz w:val="28"/>
          <w:szCs w:val="28"/>
          <w:lang w:val="en-US" w:eastAsia="zh-CN"/>
        </w:rPr>
        <w:t>15个工作</w:t>
      </w:r>
      <w:r>
        <w:rPr>
          <w:rFonts w:hint="eastAsia" w:ascii="宋体" w:hAnsi="宋体"/>
          <w:color w:val="auto"/>
          <w:sz w:val="28"/>
          <w:szCs w:val="28"/>
        </w:rPr>
        <w:t>日内，按照财政性资金支付有关规定，向成交供应商支付合同价款的95% 的款项；余款5%待质保期限届满1年后无任何质量问题再支付。</w:t>
      </w:r>
    </w:p>
    <w:p>
      <w:pPr>
        <w:pStyle w:val="2"/>
        <w:rPr>
          <w:rFonts w:hint="eastAsia"/>
          <w:color w:val="auto"/>
          <w:lang w:eastAsia="zh-CN"/>
        </w:rPr>
      </w:pPr>
    </w:p>
    <w:p>
      <w:pPr>
        <w:keepNext/>
        <w:keepLines/>
        <w:numPr>
          <w:ilvl w:val="1"/>
          <w:numId w:val="3"/>
        </w:numPr>
        <w:spacing w:line="360" w:lineRule="auto"/>
        <w:jc w:val="left"/>
        <w:outlineLvl w:val="1"/>
        <w:rPr>
          <w:rFonts w:ascii="宋体" w:hAnsi="宋体"/>
          <w:b/>
          <w:bCs/>
          <w:color w:val="auto"/>
          <w:sz w:val="28"/>
          <w:szCs w:val="28"/>
        </w:rPr>
      </w:pPr>
      <w:bookmarkStart w:id="98" w:name="_Toc78191614"/>
      <w:r>
        <w:rPr>
          <w:rFonts w:hint="eastAsia" w:ascii="宋体" w:hAnsi="宋体"/>
          <w:b/>
          <w:bCs/>
          <w:color w:val="auto"/>
          <w:sz w:val="28"/>
          <w:szCs w:val="28"/>
        </w:rPr>
        <w:t>投标纪律要求</w:t>
      </w:r>
      <w:bookmarkEnd w:id="95"/>
      <w:bookmarkEnd w:id="98"/>
    </w:p>
    <w:p>
      <w:pPr>
        <w:keepNext/>
        <w:keepLines/>
        <w:numPr>
          <w:ilvl w:val="2"/>
          <w:numId w:val="3"/>
        </w:numPr>
        <w:spacing w:line="360" w:lineRule="auto"/>
        <w:ind w:left="0" w:firstLine="0"/>
        <w:outlineLvl w:val="2"/>
        <w:rPr>
          <w:rFonts w:ascii="宋体" w:hAnsi="宋体"/>
          <w:b/>
          <w:bCs/>
          <w:color w:val="auto"/>
          <w:sz w:val="28"/>
          <w:szCs w:val="28"/>
        </w:rPr>
      </w:pPr>
      <w:bookmarkStart w:id="99" w:name="_Toc217446075"/>
      <w:r>
        <w:rPr>
          <w:rFonts w:hint="eastAsia" w:ascii="宋体" w:hAnsi="宋体"/>
          <w:b/>
          <w:bCs/>
          <w:color w:val="auto"/>
          <w:sz w:val="28"/>
          <w:szCs w:val="28"/>
        </w:rPr>
        <w:t>投标人不得具有的情形</w:t>
      </w:r>
      <w:bookmarkEnd w:id="99"/>
    </w:p>
    <w:p>
      <w:pPr>
        <w:spacing w:after="180" w:line="360" w:lineRule="auto"/>
        <w:ind w:firstLine="567"/>
        <w:rPr>
          <w:rFonts w:ascii="宋体" w:hAnsi="宋体"/>
          <w:color w:val="auto"/>
          <w:sz w:val="28"/>
          <w:szCs w:val="28"/>
        </w:rPr>
      </w:pPr>
      <w:r>
        <w:rPr>
          <w:rFonts w:hint="eastAsia" w:ascii="宋体" w:hAnsi="宋体"/>
          <w:color w:val="auto"/>
          <w:sz w:val="28"/>
          <w:szCs w:val="28"/>
        </w:rPr>
        <w:t>投标人参加投标不得有下列情形：</w:t>
      </w:r>
    </w:p>
    <w:p>
      <w:pPr>
        <w:numPr>
          <w:ilvl w:val="1"/>
          <w:numId w:val="25"/>
        </w:numPr>
        <w:tabs>
          <w:tab w:val="left" w:pos="1134"/>
        </w:tabs>
        <w:spacing w:line="360" w:lineRule="auto"/>
        <w:ind w:left="420" w:firstLine="147"/>
        <w:rPr>
          <w:rFonts w:ascii="宋体" w:hAnsi="宋体"/>
          <w:color w:val="auto"/>
          <w:sz w:val="28"/>
          <w:szCs w:val="28"/>
        </w:rPr>
      </w:pPr>
      <w:r>
        <w:rPr>
          <w:rFonts w:hint="eastAsia" w:ascii="宋体" w:hAnsi="宋体"/>
          <w:color w:val="auto"/>
          <w:sz w:val="28"/>
          <w:szCs w:val="28"/>
        </w:rPr>
        <w:t>有下列情形之一的，视为投标人串通投标：</w:t>
      </w:r>
    </w:p>
    <w:p>
      <w:pPr>
        <w:tabs>
          <w:tab w:val="left" w:pos="1134"/>
        </w:tabs>
        <w:spacing w:line="360" w:lineRule="auto"/>
        <w:ind w:left="420"/>
        <w:rPr>
          <w:rFonts w:ascii="宋体" w:hAnsi="宋体"/>
          <w:color w:val="auto"/>
          <w:sz w:val="28"/>
          <w:szCs w:val="28"/>
        </w:rPr>
      </w:pPr>
      <w:r>
        <w:rPr>
          <w:rFonts w:hint="eastAsia" w:ascii="宋体" w:hAnsi="宋体"/>
          <w:color w:val="auto"/>
          <w:sz w:val="28"/>
          <w:szCs w:val="28"/>
        </w:rPr>
        <w:t>（一）不同投标人的投标文件由同一单位或者个人编制；</w:t>
      </w:r>
    </w:p>
    <w:p>
      <w:pPr>
        <w:tabs>
          <w:tab w:val="left" w:pos="1134"/>
        </w:tabs>
        <w:spacing w:line="360" w:lineRule="auto"/>
        <w:ind w:left="420"/>
        <w:rPr>
          <w:rFonts w:ascii="宋体" w:hAnsi="宋体"/>
          <w:color w:val="auto"/>
          <w:sz w:val="28"/>
          <w:szCs w:val="28"/>
        </w:rPr>
      </w:pPr>
      <w:r>
        <w:rPr>
          <w:rFonts w:hint="eastAsia" w:ascii="宋体" w:hAnsi="宋体"/>
          <w:color w:val="auto"/>
          <w:sz w:val="28"/>
          <w:szCs w:val="28"/>
        </w:rPr>
        <w:t>（二）不同投标人委托同一单位或者个人办理投标事宜；</w:t>
      </w:r>
    </w:p>
    <w:p>
      <w:pPr>
        <w:tabs>
          <w:tab w:val="left" w:pos="0"/>
        </w:tabs>
        <w:spacing w:line="360" w:lineRule="auto"/>
        <w:ind w:firstLine="565" w:firstLineChars="202"/>
        <w:rPr>
          <w:rFonts w:ascii="宋体" w:hAnsi="宋体"/>
          <w:color w:val="auto"/>
          <w:sz w:val="28"/>
          <w:szCs w:val="28"/>
        </w:rPr>
      </w:pPr>
      <w:r>
        <w:rPr>
          <w:rFonts w:hint="eastAsia" w:ascii="宋体" w:hAnsi="宋体"/>
          <w:color w:val="auto"/>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color w:val="auto"/>
          <w:sz w:val="28"/>
          <w:szCs w:val="28"/>
        </w:rPr>
      </w:pPr>
      <w:r>
        <w:rPr>
          <w:rFonts w:hint="eastAsia" w:ascii="宋体" w:hAnsi="宋体"/>
          <w:color w:val="auto"/>
          <w:sz w:val="28"/>
          <w:szCs w:val="28"/>
        </w:rPr>
        <w:t>（四）不同投标人的投标文件异常一致或者投标报价呈规律性差异；</w:t>
      </w:r>
    </w:p>
    <w:p>
      <w:pPr>
        <w:tabs>
          <w:tab w:val="left" w:pos="1134"/>
        </w:tabs>
        <w:spacing w:line="360" w:lineRule="auto"/>
        <w:ind w:firstLine="420" w:firstLineChars="150"/>
        <w:rPr>
          <w:rFonts w:ascii="宋体" w:hAnsi="宋体"/>
          <w:color w:val="auto"/>
          <w:sz w:val="28"/>
          <w:szCs w:val="28"/>
        </w:rPr>
      </w:pPr>
      <w:r>
        <w:rPr>
          <w:rFonts w:hint="eastAsia" w:ascii="宋体" w:hAnsi="宋体"/>
          <w:color w:val="auto"/>
          <w:sz w:val="28"/>
          <w:szCs w:val="28"/>
        </w:rPr>
        <w:t>（五）不同投标人的投标文件相互混装；</w:t>
      </w:r>
    </w:p>
    <w:p>
      <w:pPr>
        <w:tabs>
          <w:tab w:val="left" w:pos="1134"/>
        </w:tabs>
        <w:spacing w:line="360" w:lineRule="auto"/>
        <w:ind w:left="420"/>
        <w:rPr>
          <w:rFonts w:ascii="宋体" w:hAnsi="宋体"/>
          <w:color w:val="auto"/>
          <w:sz w:val="28"/>
          <w:szCs w:val="28"/>
        </w:rPr>
      </w:pPr>
      <w:r>
        <w:rPr>
          <w:rFonts w:hint="eastAsia" w:ascii="宋体" w:hAnsi="宋体"/>
          <w:color w:val="auto"/>
          <w:sz w:val="28"/>
          <w:szCs w:val="28"/>
        </w:rPr>
        <w:t>（六）不同投标人的投标保证金从同一单位或者个人的账户转出；</w:t>
      </w:r>
    </w:p>
    <w:p>
      <w:pPr>
        <w:numPr>
          <w:ilvl w:val="1"/>
          <w:numId w:val="25"/>
        </w:numPr>
        <w:tabs>
          <w:tab w:val="left" w:pos="1134"/>
        </w:tabs>
        <w:spacing w:line="360" w:lineRule="auto"/>
        <w:ind w:left="420" w:firstLine="147"/>
        <w:rPr>
          <w:rFonts w:ascii="宋体" w:hAnsi="宋体"/>
          <w:color w:val="auto"/>
          <w:sz w:val="28"/>
          <w:szCs w:val="28"/>
        </w:rPr>
      </w:pPr>
      <w:r>
        <w:rPr>
          <w:rFonts w:hint="eastAsia" w:ascii="宋体" w:hAnsi="宋体"/>
          <w:color w:val="auto"/>
          <w:sz w:val="28"/>
          <w:szCs w:val="28"/>
        </w:rPr>
        <w:t>提供虚假材料谋取中标；</w:t>
      </w:r>
    </w:p>
    <w:p>
      <w:pPr>
        <w:numPr>
          <w:ilvl w:val="1"/>
          <w:numId w:val="25"/>
        </w:numPr>
        <w:tabs>
          <w:tab w:val="left" w:pos="1134"/>
        </w:tabs>
        <w:spacing w:line="360" w:lineRule="auto"/>
        <w:ind w:left="420" w:firstLine="147"/>
        <w:rPr>
          <w:rFonts w:ascii="宋体" w:hAnsi="宋体"/>
          <w:color w:val="auto"/>
          <w:sz w:val="28"/>
          <w:szCs w:val="28"/>
        </w:rPr>
      </w:pPr>
      <w:r>
        <w:rPr>
          <w:rFonts w:hint="eastAsia" w:ascii="宋体" w:hAnsi="宋体"/>
          <w:color w:val="auto"/>
          <w:sz w:val="28"/>
          <w:szCs w:val="28"/>
        </w:rPr>
        <w:t>采取不正当手段诋毁、排挤其他投标人；</w:t>
      </w:r>
    </w:p>
    <w:p>
      <w:pPr>
        <w:numPr>
          <w:ilvl w:val="1"/>
          <w:numId w:val="25"/>
        </w:numPr>
        <w:tabs>
          <w:tab w:val="left" w:pos="1134"/>
        </w:tabs>
        <w:spacing w:line="360" w:lineRule="auto"/>
        <w:ind w:left="420" w:firstLine="147"/>
        <w:rPr>
          <w:rFonts w:ascii="宋体" w:hAnsi="宋体"/>
          <w:color w:val="auto"/>
          <w:sz w:val="28"/>
          <w:szCs w:val="28"/>
        </w:rPr>
      </w:pPr>
      <w:r>
        <w:rPr>
          <w:rFonts w:hint="eastAsia" w:ascii="宋体" w:hAnsi="宋体"/>
          <w:color w:val="auto"/>
          <w:sz w:val="28"/>
          <w:szCs w:val="28"/>
        </w:rPr>
        <w:t>与采购人或</w:t>
      </w:r>
      <w:r>
        <w:rPr>
          <w:rFonts w:hint="eastAsia" w:cs="Arial"/>
          <w:color w:val="auto"/>
          <w:sz w:val="28"/>
          <w:szCs w:val="28"/>
        </w:rPr>
        <w:t>市公资交易中心</w:t>
      </w:r>
      <w:r>
        <w:rPr>
          <w:rFonts w:hint="eastAsia" w:ascii="宋体" w:hAnsi="宋体"/>
          <w:color w:val="auto"/>
          <w:sz w:val="28"/>
          <w:szCs w:val="28"/>
        </w:rPr>
        <w:t>、其他投标人恶意串通；</w:t>
      </w:r>
    </w:p>
    <w:p>
      <w:pPr>
        <w:numPr>
          <w:ilvl w:val="1"/>
          <w:numId w:val="25"/>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向采购人或</w:t>
      </w:r>
      <w:r>
        <w:rPr>
          <w:rFonts w:hint="eastAsia" w:cs="Arial"/>
          <w:color w:val="auto"/>
          <w:sz w:val="28"/>
          <w:szCs w:val="28"/>
        </w:rPr>
        <w:t>市公资交易中心</w:t>
      </w:r>
      <w:r>
        <w:rPr>
          <w:rFonts w:hint="eastAsia" w:ascii="宋体" w:hAnsi="宋体"/>
          <w:color w:val="auto"/>
          <w:sz w:val="28"/>
          <w:szCs w:val="28"/>
        </w:rPr>
        <w:t>、评标委员会成员行贿或者提供其他不正当利益；</w:t>
      </w:r>
    </w:p>
    <w:p>
      <w:pPr>
        <w:numPr>
          <w:ilvl w:val="1"/>
          <w:numId w:val="25"/>
        </w:numPr>
        <w:tabs>
          <w:tab w:val="left" w:pos="1134"/>
        </w:tabs>
        <w:spacing w:line="360" w:lineRule="auto"/>
        <w:ind w:left="420" w:firstLine="147"/>
        <w:rPr>
          <w:rFonts w:ascii="宋体" w:hAnsi="宋体"/>
          <w:color w:val="auto"/>
          <w:sz w:val="28"/>
          <w:szCs w:val="28"/>
        </w:rPr>
      </w:pPr>
      <w:r>
        <w:rPr>
          <w:rFonts w:hint="eastAsia" w:ascii="宋体" w:hAnsi="宋体"/>
          <w:color w:val="auto"/>
          <w:sz w:val="28"/>
          <w:szCs w:val="28"/>
        </w:rPr>
        <w:t>在招标过程中与采购人或</w:t>
      </w:r>
      <w:r>
        <w:rPr>
          <w:rFonts w:hint="eastAsia" w:cs="Arial"/>
          <w:color w:val="auto"/>
          <w:sz w:val="28"/>
          <w:szCs w:val="28"/>
        </w:rPr>
        <w:t>市公资交易中心</w:t>
      </w:r>
      <w:r>
        <w:rPr>
          <w:rFonts w:hint="eastAsia" w:ascii="宋体" w:hAnsi="宋体"/>
          <w:color w:val="auto"/>
          <w:sz w:val="28"/>
          <w:szCs w:val="28"/>
        </w:rPr>
        <w:t>进行协商谈判；</w:t>
      </w:r>
    </w:p>
    <w:p>
      <w:pPr>
        <w:numPr>
          <w:ilvl w:val="1"/>
          <w:numId w:val="25"/>
        </w:numPr>
        <w:tabs>
          <w:tab w:val="left" w:pos="1134"/>
        </w:tabs>
        <w:spacing w:line="360" w:lineRule="auto"/>
        <w:ind w:left="420" w:firstLine="147"/>
        <w:rPr>
          <w:rFonts w:ascii="宋体" w:hAnsi="宋体"/>
          <w:color w:val="auto"/>
          <w:sz w:val="28"/>
          <w:szCs w:val="28"/>
        </w:rPr>
      </w:pPr>
      <w:r>
        <w:rPr>
          <w:rFonts w:hint="eastAsia" w:ascii="宋体" w:hAnsi="宋体"/>
          <w:color w:val="auto"/>
          <w:sz w:val="28"/>
          <w:szCs w:val="28"/>
        </w:rPr>
        <w:t>中标后无正当理由拒不与采购人签订政府采购合同；</w:t>
      </w:r>
    </w:p>
    <w:p>
      <w:pPr>
        <w:numPr>
          <w:ilvl w:val="1"/>
          <w:numId w:val="25"/>
        </w:numPr>
        <w:tabs>
          <w:tab w:val="left" w:pos="1134"/>
        </w:tabs>
        <w:spacing w:line="360" w:lineRule="auto"/>
        <w:ind w:left="420" w:firstLine="147"/>
        <w:rPr>
          <w:rFonts w:ascii="宋体" w:hAnsi="宋体"/>
          <w:color w:val="auto"/>
          <w:sz w:val="28"/>
          <w:szCs w:val="28"/>
        </w:rPr>
      </w:pPr>
      <w:r>
        <w:rPr>
          <w:rFonts w:hint="eastAsia" w:ascii="宋体" w:hAnsi="宋体"/>
          <w:color w:val="auto"/>
          <w:sz w:val="28"/>
          <w:szCs w:val="28"/>
        </w:rPr>
        <w:t>未按照采购文件确定的事项签订政府采购合同；</w:t>
      </w:r>
    </w:p>
    <w:p>
      <w:pPr>
        <w:numPr>
          <w:ilvl w:val="1"/>
          <w:numId w:val="25"/>
        </w:numPr>
        <w:tabs>
          <w:tab w:val="left" w:pos="1134"/>
        </w:tabs>
        <w:spacing w:line="360" w:lineRule="auto"/>
        <w:ind w:left="420" w:firstLine="147"/>
        <w:rPr>
          <w:rFonts w:ascii="宋体" w:hAnsi="宋体"/>
          <w:color w:val="auto"/>
          <w:sz w:val="28"/>
          <w:szCs w:val="28"/>
        </w:rPr>
      </w:pPr>
      <w:r>
        <w:rPr>
          <w:rFonts w:hint="eastAsia" w:ascii="宋体" w:hAnsi="宋体"/>
          <w:color w:val="auto"/>
          <w:sz w:val="28"/>
          <w:szCs w:val="28"/>
        </w:rPr>
        <w:t>将政府采购合同转包或者违规分包；</w:t>
      </w:r>
    </w:p>
    <w:p>
      <w:pPr>
        <w:numPr>
          <w:ilvl w:val="1"/>
          <w:numId w:val="25"/>
        </w:numPr>
        <w:tabs>
          <w:tab w:val="left" w:pos="1134"/>
        </w:tabs>
        <w:spacing w:line="360" w:lineRule="auto"/>
        <w:ind w:left="420" w:firstLine="147"/>
        <w:rPr>
          <w:rFonts w:ascii="宋体" w:hAnsi="宋体"/>
          <w:color w:val="auto"/>
          <w:sz w:val="28"/>
          <w:szCs w:val="28"/>
        </w:rPr>
      </w:pPr>
      <w:r>
        <w:rPr>
          <w:rFonts w:hint="eastAsia" w:ascii="宋体" w:hAnsi="宋体"/>
          <w:color w:val="auto"/>
          <w:sz w:val="28"/>
          <w:szCs w:val="28"/>
        </w:rPr>
        <w:t>提供假冒伪劣产品；</w:t>
      </w:r>
    </w:p>
    <w:p>
      <w:pPr>
        <w:numPr>
          <w:ilvl w:val="1"/>
          <w:numId w:val="25"/>
        </w:numPr>
        <w:tabs>
          <w:tab w:val="left" w:pos="1134"/>
          <w:tab w:val="left" w:pos="1418"/>
        </w:tabs>
        <w:spacing w:line="360" w:lineRule="auto"/>
        <w:ind w:left="420" w:firstLine="147"/>
        <w:rPr>
          <w:rFonts w:ascii="宋体" w:hAnsi="宋体"/>
          <w:color w:val="auto"/>
          <w:sz w:val="28"/>
          <w:szCs w:val="28"/>
        </w:rPr>
      </w:pPr>
      <w:r>
        <w:rPr>
          <w:rFonts w:hint="eastAsia" w:ascii="宋体" w:hAnsi="宋体"/>
          <w:color w:val="auto"/>
          <w:sz w:val="28"/>
          <w:szCs w:val="28"/>
        </w:rPr>
        <w:t>擅自变更、中止或者终止政府采购合同；</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十四、处于被行政部门禁止参与政府采购活动的期限内；</w:t>
      </w:r>
    </w:p>
    <w:p>
      <w:pPr>
        <w:tabs>
          <w:tab w:val="left" w:pos="1134"/>
        </w:tabs>
        <w:spacing w:line="360" w:lineRule="auto"/>
        <w:ind w:left="567"/>
        <w:rPr>
          <w:rFonts w:ascii="宋体" w:hAnsi="宋体"/>
          <w:color w:val="auto"/>
          <w:sz w:val="28"/>
          <w:szCs w:val="28"/>
        </w:rPr>
      </w:pPr>
      <w:r>
        <w:rPr>
          <w:rFonts w:hint="eastAsia" w:ascii="宋体" w:hAnsi="宋体"/>
          <w:color w:val="auto"/>
          <w:sz w:val="28"/>
          <w:szCs w:val="28"/>
        </w:rPr>
        <w:t>十五、拒绝有关部门的监督检查或者向监督检查部门提供虚假情况；</w:t>
      </w:r>
    </w:p>
    <w:p>
      <w:pPr>
        <w:spacing w:after="180" w:line="360" w:lineRule="auto"/>
        <w:ind w:firstLine="565" w:firstLineChars="202"/>
        <w:rPr>
          <w:rFonts w:ascii="宋体" w:hAnsi="宋体"/>
          <w:color w:val="auto"/>
          <w:sz w:val="28"/>
          <w:szCs w:val="28"/>
        </w:rPr>
      </w:pPr>
      <w:r>
        <w:rPr>
          <w:rFonts w:hint="eastAsia" w:ascii="宋体" w:hAnsi="宋体"/>
          <w:color w:val="auto"/>
          <w:sz w:val="28"/>
          <w:szCs w:val="28"/>
        </w:rPr>
        <w:t>十六、法律法规规定的其他情形。</w:t>
      </w:r>
    </w:p>
    <w:p>
      <w:pPr>
        <w:spacing w:after="180" w:line="360" w:lineRule="auto"/>
        <w:ind w:firstLine="568" w:firstLineChars="202"/>
        <w:rPr>
          <w:rFonts w:ascii="宋体" w:hAnsi="宋体"/>
          <w:b/>
          <w:color w:val="auto"/>
          <w:sz w:val="28"/>
          <w:szCs w:val="28"/>
        </w:rPr>
      </w:pPr>
      <w:r>
        <w:rPr>
          <w:rFonts w:hint="eastAsia" w:ascii="宋体" w:hAnsi="宋体"/>
          <w:b/>
          <w:color w:val="auto"/>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3"/>
        </w:numPr>
        <w:spacing w:line="360" w:lineRule="auto"/>
        <w:ind w:left="0" w:firstLine="0"/>
        <w:outlineLvl w:val="2"/>
        <w:rPr>
          <w:rFonts w:ascii="宋体" w:hAnsi="宋体"/>
          <w:b/>
          <w:bCs/>
          <w:color w:val="auto"/>
          <w:sz w:val="28"/>
          <w:szCs w:val="28"/>
        </w:rPr>
      </w:pPr>
      <w:bookmarkStart w:id="100" w:name="_Toc314574786"/>
      <w:r>
        <w:rPr>
          <w:rFonts w:hint="eastAsia" w:ascii="宋体" w:hAnsi="宋体"/>
          <w:b/>
          <w:bCs/>
          <w:color w:val="auto"/>
          <w:sz w:val="28"/>
          <w:szCs w:val="28"/>
        </w:rPr>
        <w:t>保密</w:t>
      </w:r>
      <w:bookmarkEnd w:id="100"/>
    </w:p>
    <w:p>
      <w:pPr>
        <w:numPr>
          <w:ilvl w:val="0"/>
          <w:numId w:val="26"/>
        </w:numPr>
        <w:tabs>
          <w:tab w:val="left" w:pos="0"/>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不得透露有关在系统中成功提交《采购文件获取登记表》的潜在投标人的任何情况。</w:t>
      </w:r>
    </w:p>
    <w:p>
      <w:pPr>
        <w:numPr>
          <w:ilvl w:val="0"/>
          <w:numId w:val="26"/>
        </w:numPr>
        <w:tabs>
          <w:tab w:val="left" w:pos="0"/>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有关投标文件的审查、澄清、评估和比较以及合同授予意向等情况都不得对外透露。</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回避</w:t>
      </w:r>
    </w:p>
    <w:p>
      <w:pPr>
        <w:shd w:val="clear" w:color="auto" w:fill="FFFFFF"/>
        <w:spacing w:line="360" w:lineRule="auto"/>
        <w:ind w:firstLine="560" w:firstLineChars="200"/>
        <w:rPr>
          <w:rFonts w:ascii="宋体" w:hAnsi="宋体" w:cs="Helvetica"/>
          <w:color w:val="auto"/>
          <w:sz w:val="28"/>
          <w:szCs w:val="28"/>
        </w:rPr>
      </w:pPr>
      <w:r>
        <w:rPr>
          <w:rFonts w:hint="eastAsia" w:ascii="宋体" w:hAnsi="宋体" w:cs="Helvetica"/>
          <w:color w:val="auto"/>
          <w:sz w:val="28"/>
          <w:szCs w:val="28"/>
        </w:rPr>
        <w:t>在政府采购活动中，采购人员</w:t>
      </w:r>
      <w:r>
        <w:rPr>
          <w:rFonts w:hint="eastAsia" w:cs="Helvetica"/>
          <w:color w:val="auto"/>
          <w:sz w:val="28"/>
          <w:szCs w:val="28"/>
        </w:rPr>
        <w:t>（如</w:t>
      </w:r>
      <w:r>
        <w:rPr>
          <w:rFonts w:hint="eastAsia"/>
          <w:color w:val="auto"/>
          <w:sz w:val="28"/>
          <w:szCs w:val="28"/>
        </w:rPr>
        <w:t>采购人内部负责采购项目的具体经办工作人员或直接分管采购项目的负责人、</w:t>
      </w:r>
      <w:r>
        <w:rPr>
          <w:rFonts w:hint="eastAsia" w:cs="Arial"/>
          <w:color w:val="auto"/>
          <w:sz w:val="28"/>
          <w:szCs w:val="28"/>
        </w:rPr>
        <w:t>市公资交易中心</w:t>
      </w:r>
      <w:r>
        <w:rPr>
          <w:rFonts w:hint="eastAsia"/>
          <w:color w:val="auto"/>
          <w:sz w:val="28"/>
          <w:szCs w:val="28"/>
        </w:rPr>
        <w:t>负责采购项目的具体经办工作人员或直接分管采购活动的负责人等</w:t>
      </w:r>
      <w:r>
        <w:rPr>
          <w:rFonts w:hint="eastAsia" w:cs="Helvetica"/>
          <w:color w:val="auto"/>
          <w:sz w:val="28"/>
          <w:szCs w:val="28"/>
        </w:rPr>
        <w:t>）</w:t>
      </w:r>
      <w:r>
        <w:rPr>
          <w:rFonts w:hint="eastAsia" w:ascii="宋体" w:hAnsi="宋体" w:cs="Helvetica"/>
          <w:color w:val="auto"/>
          <w:sz w:val="28"/>
          <w:szCs w:val="28"/>
        </w:rPr>
        <w:t>及相关人员与</w:t>
      </w:r>
      <w:r>
        <w:rPr>
          <w:rFonts w:hint="eastAsia" w:ascii="宋体" w:hAnsi="宋体"/>
          <w:color w:val="auto"/>
          <w:sz w:val="28"/>
          <w:szCs w:val="28"/>
        </w:rPr>
        <w:t>供应商</w:t>
      </w:r>
      <w:r>
        <w:rPr>
          <w:rFonts w:hint="eastAsia" w:ascii="宋体" w:hAnsi="宋体" w:cs="Helvetica"/>
          <w:color w:val="auto"/>
          <w:sz w:val="28"/>
          <w:szCs w:val="28"/>
        </w:rPr>
        <w:t>有下列利害关系之一的，应当回避：</w:t>
      </w:r>
    </w:p>
    <w:p>
      <w:pPr>
        <w:shd w:val="clear" w:color="auto" w:fill="FFFFFF"/>
        <w:spacing w:line="360" w:lineRule="auto"/>
        <w:ind w:left="708" w:hanging="708" w:hangingChars="253"/>
        <w:rPr>
          <w:rFonts w:ascii="宋体" w:hAnsi="宋体" w:cs="Helvetica"/>
          <w:color w:val="auto"/>
          <w:sz w:val="28"/>
          <w:szCs w:val="28"/>
        </w:rPr>
      </w:pPr>
      <w:r>
        <w:rPr>
          <w:rFonts w:hint="eastAsia" w:ascii="宋体" w:hAnsi="宋体" w:cs="Helvetica"/>
          <w:color w:val="auto"/>
          <w:sz w:val="28"/>
          <w:szCs w:val="28"/>
        </w:rPr>
        <w:t>　　（一）参加采购活动前3年内与</w:t>
      </w:r>
      <w:r>
        <w:rPr>
          <w:rFonts w:hint="eastAsia" w:ascii="宋体" w:hAnsi="宋体"/>
          <w:color w:val="auto"/>
          <w:sz w:val="28"/>
          <w:szCs w:val="28"/>
        </w:rPr>
        <w:t>供应商</w:t>
      </w:r>
      <w:r>
        <w:rPr>
          <w:rFonts w:hint="eastAsia" w:ascii="宋体" w:hAnsi="宋体" w:cs="Helvetica"/>
          <w:color w:val="auto"/>
          <w:sz w:val="28"/>
          <w:szCs w:val="28"/>
        </w:rPr>
        <w:t>存在劳动关系；</w:t>
      </w:r>
    </w:p>
    <w:p>
      <w:pPr>
        <w:shd w:val="clear" w:color="auto" w:fill="FFFFFF"/>
        <w:spacing w:line="360" w:lineRule="auto"/>
        <w:rPr>
          <w:rFonts w:ascii="宋体" w:hAnsi="宋体" w:cs="Helvetica"/>
          <w:color w:val="auto"/>
          <w:sz w:val="28"/>
          <w:szCs w:val="28"/>
        </w:rPr>
      </w:pPr>
      <w:r>
        <w:rPr>
          <w:rFonts w:hint="eastAsia" w:ascii="宋体" w:hAnsi="宋体" w:cs="Helvetica"/>
          <w:color w:val="auto"/>
          <w:sz w:val="28"/>
          <w:szCs w:val="28"/>
        </w:rPr>
        <w:t>　　（二）参加采购活动前3年内担任</w:t>
      </w:r>
      <w:r>
        <w:rPr>
          <w:rFonts w:hint="eastAsia" w:ascii="宋体" w:hAnsi="宋体"/>
          <w:color w:val="auto"/>
          <w:sz w:val="28"/>
          <w:szCs w:val="28"/>
        </w:rPr>
        <w:t>供应商</w:t>
      </w:r>
      <w:r>
        <w:rPr>
          <w:rFonts w:hint="eastAsia" w:ascii="宋体" w:hAnsi="宋体" w:cs="Helvetica"/>
          <w:color w:val="auto"/>
          <w:sz w:val="28"/>
          <w:szCs w:val="28"/>
        </w:rPr>
        <w:t>的董事、监事；</w:t>
      </w:r>
    </w:p>
    <w:p>
      <w:pPr>
        <w:shd w:val="clear" w:color="auto" w:fill="FFFFFF"/>
        <w:spacing w:line="360" w:lineRule="auto"/>
        <w:ind w:firstLine="560" w:firstLineChars="200"/>
        <w:rPr>
          <w:rFonts w:ascii="宋体" w:hAnsi="宋体" w:cs="Helvetica"/>
          <w:color w:val="auto"/>
          <w:sz w:val="28"/>
          <w:szCs w:val="28"/>
        </w:rPr>
      </w:pPr>
      <w:r>
        <w:rPr>
          <w:rFonts w:hint="eastAsia" w:ascii="宋体" w:hAnsi="宋体" w:cs="Helvetica"/>
          <w:color w:val="auto"/>
          <w:sz w:val="28"/>
          <w:szCs w:val="28"/>
        </w:rPr>
        <w:t>（三）参加采购活动前3年内是</w:t>
      </w:r>
      <w:r>
        <w:rPr>
          <w:rFonts w:hint="eastAsia" w:ascii="宋体" w:hAnsi="宋体"/>
          <w:color w:val="auto"/>
          <w:sz w:val="28"/>
          <w:szCs w:val="28"/>
        </w:rPr>
        <w:t>供应商</w:t>
      </w:r>
      <w:r>
        <w:rPr>
          <w:rFonts w:hint="eastAsia" w:ascii="宋体" w:hAnsi="宋体" w:cs="Helvetica"/>
          <w:color w:val="auto"/>
          <w:sz w:val="28"/>
          <w:szCs w:val="28"/>
        </w:rPr>
        <w:t>的控股股东或者实际控制人；</w:t>
      </w:r>
    </w:p>
    <w:p>
      <w:pPr>
        <w:shd w:val="clear" w:color="auto" w:fill="FFFFFF"/>
        <w:spacing w:line="360" w:lineRule="auto"/>
        <w:ind w:firstLine="570"/>
        <w:rPr>
          <w:rFonts w:ascii="宋体" w:hAnsi="宋体" w:cs="Helvetica"/>
          <w:color w:val="auto"/>
          <w:sz w:val="28"/>
          <w:szCs w:val="28"/>
        </w:rPr>
      </w:pPr>
      <w:r>
        <w:rPr>
          <w:rFonts w:hint="eastAsia" w:ascii="宋体" w:hAnsi="宋体" w:cs="Helvetica"/>
          <w:color w:val="auto"/>
          <w:sz w:val="28"/>
          <w:szCs w:val="28"/>
        </w:rPr>
        <w:t>（四）与</w:t>
      </w:r>
      <w:r>
        <w:rPr>
          <w:rFonts w:hint="eastAsia" w:ascii="宋体" w:hAnsi="宋体"/>
          <w:color w:val="auto"/>
          <w:sz w:val="28"/>
          <w:szCs w:val="28"/>
        </w:rPr>
        <w:t>供应商</w:t>
      </w:r>
      <w:r>
        <w:rPr>
          <w:rFonts w:hint="eastAsia" w:ascii="宋体" w:hAnsi="宋体" w:cs="Helvetica"/>
          <w:color w:val="auto"/>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color w:val="auto"/>
          <w:sz w:val="28"/>
          <w:szCs w:val="28"/>
        </w:rPr>
      </w:pPr>
      <w:r>
        <w:rPr>
          <w:rFonts w:hint="eastAsia" w:ascii="宋体" w:hAnsi="宋体" w:cs="Helvetica"/>
          <w:color w:val="auto"/>
          <w:sz w:val="28"/>
          <w:szCs w:val="28"/>
        </w:rPr>
        <w:t>（五）与</w:t>
      </w:r>
      <w:r>
        <w:rPr>
          <w:rFonts w:hint="eastAsia" w:ascii="宋体" w:hAnsi="宋体"/>
          <w:color w:val="auto"/>
          <w:sz w:val="28"/>
          <w:szCs w:val="28"/>
        </w:rPr>
        <w:t>供应商</w:t>
      </w:r>
      <w:r>
        <w:rPr>
          <w:rFonts w:hint="eastAsia" w:ascii="宋体" w:hAnsi="宋体" w:cs="Helvetica"/>
          <w:color w:val="auto"/>
          <w:sz w:val="28"/>
          <w:szCs w:val="28"/>
        </w:rPr>
        <w:t>有其他可能影响政府采购活动公平、公正进行的关系。</w:t>
      </w:r>
    </w:p>
    <w:p>
      <w:pPr>
        <w:shd w:val="clear" w:color="auto" w:fill="FFFFFF"/>
        <w:spacing w:line="360" w:lineRule="auto"/>
        <w:ind w:firstLine="570"/>
        <w:rPr>
          <w:rFonts w:ascii="宋体" w:hAnsi="宋体" w:cs="Helvetica"/>
          <w:color w:val="auto"/>
          <w:sz w:val="28"/>
          <w:szCs w:val="28"/>
        </w:rPr>
      </w:pPr>
      <w:r>
        <w:rPr>
          <w:rFonts w:hint="eastAsia" w:ascii="宋体" w:hAnsi="宋体"/>
          <w:color w:val="auto"/>
          <w:sz w:val="28"/>
          <w:szCs w:val="28"/>
        </w:rPr>
        <w:t>供应商</w:t>
      </w:r>
      <w:r>
        <w:rPr>
          <w:rFonts w:hint="eastAsia" w:ascii="宋体" w:hAnsi="宋体" w:cs="Helvetica"/>
          <w:color w:val="auto"/>
          <w:sz w:val="28"/>
          <w:szCs w:val="28"/>
        </w:rPr>
        <w:t>认为采购人员及相关人员与其他</w:t>
      </w:r>
      <w:r>
        <w:rPr>
          <w:rFonts w:hint="eastAsia" w:ascii="宋体" w:hAnsi="宋体"/>
          <w:color w:val="auto"/>
          <w:sz w:val="28"/>
          <w:szCs w:val="28"/>
        </w:rPr>
        <w:t>供应商</w:t>
      </w:r>
      <w:r>
        <w:rPr>
          <w:rFonts w:hint="eastAsia" w:ascii="宋体" w:hAnsi="宋体" w:cs="Helvetica"/>
          <w:color w:val="auto"/>
          <w:sz w:val="28"/>
          <w:szCs w:val="28"/>
        </w:rPr>
        <w:t>有利害关系的，可以向采购人或者</w:t>
      </w:r>
      <w:r>
        <w:rPr>
          <w:rFonts w:hint="eastAsia" w:ascii="宋体" w:hAnsi="宋体" w:cs="Arial"/>
          <w:color w:val="auto"/>
          <w:sz w:val="28"/>
          <w:szCs w:val="28"/>
        </w:rPr>
        <w:t>采购代理机构</w:t>
      </w:r>
      <w:r>
        <w:rPr>
          <w:rFonts w:hint="eastAsia" w:ascii="宋体" w:hAnsi="宋体" w:cs="Helvetica"/>
          <w:color w:val="auto"/>
          <w:sz w:val="28"/>
          <w:szCs w:val="28"/>
        </w:rPr>
        <w:t>书面提出回避申请，并说明理由。采购人或者</w:t>
      </w:r>
      <w:r>
        <w:rPr>
          <w:rFonts w:hint="eastAsia" w:ascii="宋体" w:hAnsi="宋体" w:cs="Arial"/>
          <w:color w:val="auto"/>
          <w:sz w:val="28"/>
          <w:szCs w:val="28"/>
        </w:rPr>
        <w:t>采购代理机构</w:t>
      </w:r>
      <w:r>
        <w:rPr>
          <w:rFonts w:hint="eastAsia" w:ascii="宋体" w:hAnsi="宋体" w:cs="Helvetica"/>
          <w:color w:val="auto"/>
          <w:sz w:val="28"/>
          <w:szCs w:val="28"/>
        </w:rPr>
        <w:t>应当及时询问被申请回避人员，有利害关系的被申请回避人员应当回避。</w:t>
      </w:r>
    </w:p>
    <w:p>
      <w:pPr>
        <w:keepNext/>
        <w:keepLines/>
        <w:numPr>
          <w:ilvl w:val="1"/>
          <w:numId w:val="3"/>
        </w:numPr>
        <w:spacing w:line="360" w:lineRule="auto"/>
        <w:jc w:val="left"/>
        <w:outlineLvl w:val="1"/>
        <w:rPr>
          <w:rFonts w:ascii="宋体" w:hAnsi="宋体"/>
          <w:b/>
          <w:bCs/>
          <w:color w:val="auto"/>
          <w:sz w:val="28"/>
          <w:szCs w:val="28"/>
        </w:rPr>
      </w:pPr>
      <w:bookmarkStart w:id="101" w:name="_Toc217446078"/>
      <w:bookmarkStart w:id="102" w:name="_Toc78191615"/>
      <w:r>
        <w:rPr>
          <w:rFonts w:hint="eastAsia" w:ascii="宋体" w:hAnsi="宋体"/>
          <w:b/>
          <w:bCs/>
          <w:color w:val="auto"/>
          <w:sz w:val="28"/>
          <w:szCs w:val="28"/>
        </w:rPr>
        <w:t>询问、质疑和投诉</w:t>
      </w:r>
      <w:bookmarkEnd w:id="101"/>
      <w:bookmarkEnd w:id="102"/>
      <w:bookmarkStart w:id="103" w:name="_Toc217446079"/>
    </w:p>
    <w:bookmarkEnd w:id="96"/>
    <w:bookmarkEnd w:id="97"/>
    <w:bookmarkEnd w:id="103"/>
    <w:p>
      <w:pPr>
        <w:numPr>
          <w:ilvl w:val="0"/>
          <w:numId w:val="27"/>
        </w:numPr>
        <w:spacing w:line="360" w:lineRule="auto"/>
        <w:ind w:left="0" w:firstLine="567"/>
        <w:jc w:val="left"/>
        <w:rPr>
          <w:color w:val="auto"/>
          <w:sz w:val="28"/>
          <w:szCs w:val="28"/>
        </w:rPr>
      </w:pPr>
      <w:r>
        <w:rPr>
          <w:rFonts w:hint="eastAsia"/>
          <w:color w:val="auto"/>
          <w:sz w:val="28"/>
          <w:szCs w:val="28"/>
        </w:rPr>
        <w:t>询问、质疑、投诉的接收和处理严格按照《中华人民共和国政府采购法》、《中华人民共和国政府采购法实施条例》《中华人民共和国财政部货物和服务招投标管理办法》（财政部第</w:t>
      </w:r>
      <w:r>
        <w:rPr>
          <w:color w:val="auto"/>
          <w:sz w:val="28"/>
          <w:szCs w:val="28"/>
        </w:rPr>
        <w:t>87</w:t>
      </w:r>
      <w:r>
        <w:rPr>
          <w:rFonts w:hint="eastAsia"/>
          <w:color w:val="auto"/>
          <w:sz w:val="28"/>
          <w:szCs w:val="28"/>
        </w:rPr>
        <w:t>号令）和《政府采购质疑和投诉办法》（财政部</w:t>
      </w:r>
      <w:r>
        <w:rPr>
          <w:color w:val="auto"/>
          <w:sz w:val="28"/>
          <w:szCs w:val="28"/>
        </w:rPr>
        <w:t>94</w:t>
      </w:r>
      <w:r>
        <w:rPr>
          <w:rFonts w:hint="eastAsia"/>
          <w:color w:val="auto"/>
          <w:sz w:val="28"/>
          <w:szCs w:val="28"/>
        </w:rPr>
        <w:t>号令）的规定办理。</w:t>
      </w:r>
    </w:p>
    <w:p>
      <w:pPr>
        <w:numPr>
          <w:ilvl w:val="0"/>
          <w:numId w:val="27"/>
        </w:numPr>
        <w:spacing w:line="360" w:lineRule="auto"/>
        <w:ind w:left="0" w:firstLine="567"/>
        <w:jc w:val="left"/>
        <w:rPr>
          <w:color w:val="auto"/>
          <w:sz w:val="28"/>
          <w:szCs w:val="28"/>
        </w:rPr>
      </w:pPr>
      <w:r>
        <w:rPr>
          <w:rFonts w:hint="eastAsia"/>
          <w:color w:val="auto"/>
          <w:sz w:val="28"/>
          <w:szCs w:val="28"/>
        </w:rPr>
        <w:t>供应商</w:t>
      </w:r>
      <w:r>
        <w:rPr>
          <w:rFonts w:hint="eastAsia" w:ascii="宋体" w:hAnsi="宋体"/>
          <w:color w:val="auto"/>
          <w:sz w:val="28"/>
          <w:szCs w:val="28"/>
        </w:rPr>
        <w:t>询问、质疑的对象</w:t>
      </w:r>
    </w:p>
    <w:p>
      <w:pPr>
        <w:numPr>
          <w:ilvl w:val="1"/>
          <w:numId w:val="28"/>
        </w:numPr>
        <w:tabs>
          <w:tab w:val="left" w:pos="0"/>
          <w:tab w:val="left" w:pos="1276"/>
        </w:tabs>
        <w:spacing w:after="120" w:line="360" w:lineRule="auto"/>
        <w:ind w:left="0" w:firstLine="567"/>
        <w:rPr>
          <w:rFonts w:ascii="宋体" w:hAnsi="宋体"/>
          <w:color w:val="auto"/>
          <w:sz w:val="28"/>
          <w:szCs w:val="28"/>
        </w:rPr>
      </w:pPr>
      <w:r>
        <w:rPr>
          <w:rFonts w:hint="eastAsia"/>
          <w:color w:val="auto"/>
          <w:sz w:val="28"/>
          <w:szCs w:val="28"/>
        </w:rPr>
        <w:t>供应商</w:t>
      </w:r>
      <w:r>
        <w:rPr>
          <w:rFonts w:hint="eastAsia" w:ascii="宋体" w:hAnsi="宋体"/>
          <w:color w:val="auto"/>
          <w:sz w:val="28"/>
          <w:szCs w:val="28"/>
        </w:rPr>
        <w:t>对招标文件中</w:t>
      </w:r>
      <w:r>
        <w:rPr>
          <w:rFonts w:hint="eastAsia"/>
          <w:color w:val="auto"/>
          <w:sz w:val="28"/>
          <w:szCs w:val="28"/>
        </w:rPr>
        <w:t>供应商</w:t>
      </w:r>
      <w:r>
        <w:rPr>
          <w:rFonts w:hint="eastAsia" w:ascii="宋体" w:hAnsi="宋体"/>
          <w:color w:val="auto"/>
          <w:sz w:val="28"/>
          <w:szCs w:val="28"/>
        </w:rPr>
        <w:t>参加本次政府采购活动应当具备的条件，招标项目技术、服务、商务及其他要求，</w:t>
      </w:r>
      <w:r>
        <w:rPr>
          <w:rFonts w:hint="eastAsia" w:ascii="宋体" w:hAnsi="宋体"/>
          <w:color w:val="auto"/>
          <w:sz w:val="28"/>
          <w:szCs w:val="28"/>
          <w:lang w:val="zh-CN"/>
        </w:rPr>
        <w:t>投标资料造假或虚假承诺</w:t>
      </w:r>
      <w:r>
        <w:rPr>
          <w:rFonts w:hint="eastAsia" w:ascii="宋体" w:hAnsi="宋体"/>
          <w:color w:val="auto"/>
          <w:sz w:val="28"/>
          <w:szCs w:val="28"/>
        </w:rPr>
        <w:t>，和中标结果中关于资格审查提出询问或质疑的，应通过政府采购</w:t>
      </w:r>
      <w:r>
        <w:rPr>
          <w:rFonts w:ascii="宋体" w:hAnsi="宋体"/>
          <w:color w:val="auto"/>
          <w:sz w:val="28"/>
          <w:szCs w:val="28"/>
        </w:rPr>
        <w:t>云平台</w:t>
      </w:r>
      <w:r>
        <w:rPr>
          <w:rFonts w:hint="eastAsia" w:ascii="宋体" w:hAnsi="宋体"/>
          <w:color w:val="auto"/>
          <w:sz w:val="28"/>
          <w:szCs w:val="28"/>
        </w:rPr>
        <w:t>向采购人提出；</w:t>
      </w:r>
    </w:p>
    <w:p>
      <w:pPr>
        <w:numPr>
          <w:ilvl w:val="1"/>
          <w:numId w:val="28"/>
        </w:numPr>
        <w:tabs>
          <w:tab w:val="left" w:pos="1276"/>
        </w:tabs>
        <w:spacing w:after="120" w:line="360" w:lineRule="auto"/>
        <w:ind w:left="0" w:firstLine="567"/>
        <w:rPr>
          <w:rFonts w:ascii="宋体" w:hAnsi="宋体"/>
          <w:color w:val="auto"/>
          <w:sz w:val="28"/>
          <w:szCs w:val="28"/>
        </w:rPr>
      </w:pPr>
      <w:r>
        <w:rPr>
          <w:rFonts w:hint="eastAsia"/>
          <w:color w:val="auto"/>
          <w:sz w:val="28"/>
          <w:szCs w:val="28"/>
        </w:rPr>
        <w:t>供应商对除上述招标文件中的其他内容，采购过程及中标结果中（除资格审查）</w:t>
      </w:r>
      <w:r>
        <w:rPr>
          <w:rFonts w:hint="eastAsia" w:ascii="宋体" w:hAnsi="宋体"/>
          <w:color w:val="auto"/>
          <w:sz w:val="28"/>
          <w:szCs w:val="28"/>
        </w:rPr>
        <w:t>提出询问或质疑的，应通过政府采购</w:t>
      </w:r>
      <w:r>
        <w:rPr>
          <w:rFonts w:ascii="宋体" w:hAnsi="宋体"/>
          <w:color w:val="auto"/>
          <w:sz w:val="28"/>
          <w:szCs w:val="28"/>
        </w:rPr>
        <w:t>云平台</w:t>
      </w:r>
      <w:r>
        <w:rPr>
          <w:rFonts w:hint="eastAsia" w:ascii="宋体" w:hAnsi="宋体"/>
          <w:color w:val="auto"/>
          <w:sz w:val="28"/>
          <w:szCs w:val="28"/>
        </w:rPr>
        <w:t>向</w:t>
      </w:r>
      <w:r>
        <w:rPr>
          <w:rFonts w:hint="eastAsia" w:ascii="宋体" w:hAnsi="宋体" w:cs="Arial"/>
          <w:color w:val="auto"/>
          <w:sz w:val="28"/>
          <w:szCs w:val="28"/>
        </w:rPr>
        <w:t>市公资交易中心</w:t>
      </w:r>
      <w:r>
        <w:rPr>
          <w:rFonts w:hint="eastAsia" w:ascii="宋体" w:hAnsi="宋体"/>
          <w:color w:val="auto"/>
          <w:sz w:val="28"/>
          <w:szCs w:val="28"/>
        </w:rPr>
        <w:t>提出。</w:t>
      </w:r>
    </w:p>
    <w:p>
      <w:pPr>
        <w:numPr>
          <w:ilvl w:val="0"/>
          <w:numId w:val="27"/>
        </w:numPr>
        <w:tabs>
          <w:tab w:val="left" w:pos="1134"/>
        </w:tabs>
        <w:spacing w:after="120" w:line="360" w:lineRule="auto"/>
        <w:ind w:left="0" w:firstLine="567"/>
        <w:rPr>
          <w:rFonts w:ascii="宋体" w:hAnsi="宋体"/>
          <w:color w:val="auto"/>
          <w:sz w:val="28"/>
          <w:szCs w:val="28"/>
        </w:rPr>
      </w:pPr>
      <w:r>
        <w:rPr>
          <w:rFonts w:hint="eastAsia" w:ascii="宋体" w:hAnsi="宋体"/>
          <w:color w:val="auto"/>
          <w:sz w:val="28"/>
          <w:szCs w:val="28"/>
        </w:rPr>
        <w:t>供应商提出的询问，应当明确询问事项，如以书面形式提出的，应由供应商签字并加盖公章。</w:t>
      </w:r>
    </w:p>
    <w:p>
      <w:pPr>
        <w:numPr>
          <w:ilvl w:val="0"/>
          <w:numId w:val="27"/>
        </w:numPr>
        <w:tabs>
          <w:tab w:val="left" w:pos="1134"/>
        </w:tabs>
        <w:spacing w:after="120" w:line="360" w:lineRule="auto"/>
        <w:ind w:left="0" w:firstLine="567"/>
        <w:rPr>
          <w:rFonts w:ascii="宋体" w:hAnsi="宋体"/>
          <w:color w:val="auto"/>
          <w:sz w:val="28"/>
          <w:szCs w:val="28"/>
        </w:rPr>
      </w:pPr>
      <w:r>
        <w:rPr>
          <w:rFonts w:hint="eastAsia" w:ascii="宋体" w:hAnsi="宋体"/>
          <w:color w:val="auto"/>
          <w:sz w:val="28"/>
          <w:szCs w:val="28"/>
        </w:rPr>
        <w:t>供应商应在法定质疑期内一次性提出针对同一采购程序环节的质疑。</w:t>
      </w:r>
    </w:p>
    <w:p>
      <w:pPr>
        <w:numPr>
          <w:ilvl w:val="0"/>
          <w:numId w:val="27"/>
        </w:numPr>
        <w:tabs>
          <w:tab w:val="left" w:pos="1134"/>
        </w:tabs>
        <w:spacing w:after="120" w:line="360" w:lineRule="auto"/>
        <w:ind w:left="0" w:firstLine="567"/>
        <w:rPr>
          <w:rFonts w:ascii="宋体" w:hAnsi="宋体"/>
          <w:color w:val="auto"/>
          <w:sz w:val="28"/>
          <w:szCs w:val="28"/>
        </w:rPr>
      </w:pPr>
      <w:r>
        <w:rPr>
          <w:rFonts w:hint="eastAsia" w:ascii="宋体" w:hAnsi="宋体"/>
          <w:color w:val="auto"/>
          <w:sz w:val="28"/>
          <w:szCs w:val="28"/>
        </w:rPr>
        <w:t>供应商提出质疑时应当准备的资料</w:t>
      </w:r>
    </w:p>
    <w:p>
      <w:pPr>
        <w:pStyle w:val="38"/>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38"/>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38"/>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38"/>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38"/>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38"/>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27"/>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供应商对采购人或市公资交易中心的质疑答复不满意，或者采购人或市公资交易中心未在规定期限内作出答复的，供应商可以在答复期满后15个工作日内向同级财政部门提起投诉。</w:t>
      </w:r>
    </w:p>
    <w:p>
      <w:pPr>
        <w:keepNext/>
        <w:keepLines/>
        <w:numPr>
          <w:ilvl w:val="1"/>
          <w:numId w:val="3"/>
        </w:numPr>
        <w:spacing w:before="260" w:line="360" w:lineRule="auto"/>
        <w:jc w:val="left"/>
        <w:outlineLvl w:val="1"/>
        <w:rPr>
          <w:rFonts w:ascii="宋体" w:hAnsi="宋体"/>
          <w:b/>
          <w:bCs/>
          <w:color w:val="auto"/>
          <w:sz w:val="28"/>
          <w:szCs w:val="28"/>
        </w:rPr>
      </w:pPr>
      <w:bookmarkStart w:id="104" w:name="_Toc78191616"/>
      <w:r>
        <w:rPr>
          <w:rFonts w:hint="eastAsia" w:ascii="宋体" w:hAnsi="宋体"/>
          <w:b/>
          <w:bCs/>
          <w:color w:val="auto"/>
          <w:sz w:val="28"/>
          <w:szCs w:val="28"/>
        </w:rPr>
        <w:t>中小企业政府采购信用融资</w:t>
      </w:r>
      <w:bookmarkEnd w:id="104"/>
    </w:p>
    <w:p>
      <w:pPr>
        <w:numPr>
          <w:ilvl w:val="0"/>
          <w:numId w:val="29"/>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参与本次招标活动中标的中小企业投标人无需提供财产抵押或第三方担保，凭借政府采购合同可向融资机构申请融资。</w:t>
      </w:r>
    </w:p>
    <w:p>
      <w:pPr>
        <w:numPr>
          <w:ilvl w:val="0"/>
          <w:numId w:val="29"/>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tabs>
          <w:tab w:val="left" w:pos="1276"/>
        </w:tabs>
        <w:spacing w:line="360" w:lineRule="auto"/>
        <w:rPr>
          <w:rFonts w:ascii="宋体" w:hAnsi="宋体"/>
          <w:color w:val="auto"/>
          <w:sz w:val="28"/>
          <w:szCs w:val="28"/>
        </w:rPr>
      </w:pPr>
    </w:p>
    <w:p>
      <w:pPr>
        <w:tabs>
          <w:tab w:val="left" w:pos="1276"/>
        </w:tabs>
        <w:spacing w:line="360" w:lineRule="auto"/>
        <w:rPr>
          <w:rFonts w:ascii="宋体" w:hAnsi="宋体"/>
          <w:color w:val="auto"/>
          <w:sz w:val="28"/>
          <w:szCs w:val="28"/>
        </w:rPr>
      </w:pPr>
    </w:p>
    <w:p>
      <w:pPr>
        <w:rPr>
          <w:rFonts w:ascii="宋体" w:hAnsi="宋体"/>
          <w:color w:val="auto"/>
          <w:sz w:val="28"/>
          <w:szCs w:val="28"/>
        </w:rPr>
      </w:pPr>
      <w:r>
        <w:rPr>
          <w:rFonts w:ascii="宋体" w:hAnsi="宋体"/>
          <w:color w:val="auto"/>
          <w:sz w:val="28"/>
          <w:szCs w:val="28"/>
        </w:rPr>
        <w:br w:type="page"/>
      </w:r>
    </w:p>
    <w:p>
      <w:pPr>
        <w:keepNext/>
        <w:keepLines/>
        <w:numPr>
          <w:ilvl w:val="0"/>
          <w:numId w:val="3"/>
        </w:numPr>
        <w:spacing w:before="340" w:after="330" w:line="400" w:lineRule="exact"/>
        <w:ind w:left="567"/>
        <w:jc w:val="center"/>
        <w:outlineLvl w:val="0"/>
        <w:rPr>
          <w:rFonts w:ascii="宋体" w:hAnsi="宋体"/>
          <w:b/>
          <w:bCs/>
          <w:color w:val="auto"/>
          <w:spacing w:val="-20"/>
          <w:kern w:val="44"/>
          <w:sz w:val="32"/>
          <w:szCs w:val="32"/>
        </w:rPr>
      </w:pPr>
      <w:bookmarkStart w:id="105" w:name="_Toc315871049"/>
      <w:bookmarkEnd w:id="105"/>
      <w:bookmarkStart w:id="106" w:name="_Toc316292049"/>
      <w:bookmarkEnd w:id="106"/>
      <w:bookmarkStart w:id="107" w:name="_Toc315871046"/>
      <w:bookmarkEnd w:id="107"/>
      <w:bookmarkStart w:id="108" w:name="_Toc315871045"/>
      <w:bookmarkEnd w:id="108"/>
      <w:bookmarkStart w:id="109" w:name="_Toc316292052"/>
      <w:bookmarkEnd w:id="109"/>
      <w:bookmarkStart w:id="110" w:name="_Toc315871048"/>
      <w:bookmarkEnd w:id="110"/>
      <w:bookmarkStart w:id="111" w:name="_Toc315871047"/>
      <w:bookmarkEnd w:id="111"/>
      <w:bookmarkStart w:id="112" w:name="_Toc315871050"/>
      <w:bookmarkEnd w:id="112"/>
      <w:bookmarkStart w:id="113" w:name="_Toc316292048"/>
      <w:bookmarkEnd w:id="113"/>
      <w:bookmarkStart w:id="114" w:name="_Toc316292051"/>
      <w:bookmarkEnd w:id="114"/>
      <w:bookmarkStart w:id="115" w:name="_Toc316292050"/>
      <w:bookmarkEnd w:id="115"/>
      <w:bookmarkStart w:id="116" w:name="_Toc78191617"/>
      <w:r>
        <w:rPr>
          <w:rFonts w:hint="eastAsia" w:ascii="宋体" w:hAnsi="宋体"/>
          <w:b/>
          <w:bCs/>
          <w:color w:val="auto"/>
          <w:spacing w:val="-20"/>
          <w:kern w:val="44"/>
          <w:sz w:val="32"/>
          <w:szCs w:val="32"/>
        </w:rPr>
        <w:t>投标文件格式</w:t>
      </w:r>
      <w:bookmarkEnd w:id="116"/>
    </w:p>
    <w:p>
      <w:pPr>
        <w:keepNext/>
        <w:keepLines/>
        <w:numPr>
          <w:ilvl w:val="1"/>
          <w:numId w:val="3"/>
        </w:numPr>
        <w:spacing w:before="260" w:after="260" w:line="360" w:lineRule="auto"/>
        <w:jc w:val="left"/>
        <w:outlineLvl w:val="1"/>
        <w:rPr>
          <w:rFonts w:ascii="宋体" w:hAnsi="宋体"/>
          <w:b/>
          <w:bCs/>
          <w:color w:val="auto"/>
          <w:sz w:val="28"/>
          <w:szCs w:val="28"/>
        </w:rPr>
      </w:pPr>
      <w:bookmarkStart w:id="117" w:name="_Toc78191618"/>
      <w:r>
        <w:rPr>
          <w:rFonts w:hint="eastAsia" w:ascii="宋体" w:hAnsi="宋体"/>
          <w:b/>
          <w:bCs/>
          <w:color w:val="auto"/>
          <w:sz w:val="28"/>
          <w:szCs w:val="28"/>
        </w:rPr>
        <w:t>投标文件封面格式</w:t>
      </w:r>
      <w:bookmarkEnd w:id="117"/>
    </w:p>
    <w:p>
      <w:pPr>
        <w:spacing w:line="360" w:lineRule="auto"/>
        <w:rPr>
          <w:rFonts w:ascii="宋体" w:hAnsi="宋体"/>
          <w:bCs/>
          <w:color w:val="auto"/>
          <w:szCs w:val="21"/>
        </w:rPr>
      </w:pPr>
    </w:p>
    <w:p>
      <w:pPr>
        <w:spacing w:line="360" w:lineRule="auto"/>
        <w:rPr>
          <w:rFonts w:ascii="宋体" w:hAnsi="宋体"/>
          <w:bCs/>
          <w:color w:val="auto"/>
          <w:szCs w:val="21"/>
        </w:rPr>
      </w:pPr>
    </w:p>
    <w:p>
      <w:pPr>
        <w:spacing w:line="360" w:lineRule="auto"/>
        <w:jc w:val="right"/>
        <w:rPr>
          <w:rFonts w:ascii="宋体" w:hAnsi="宋体"/>
          <w:color w:val="auto"/>
        </w:rPr>
      </w:pPr>
    </w:p>
    <w:p>
      <w:pPr>
        <w:spacing w:line="360" w:lineRule="auto"/>
        <w:jc w:val="center"/>
        <w:rPr>
          <w:rFonts w:ascii="宋体" w:hAnsi="宋体"/>
          <w:color w:val="auto"/>
          <w:spacing w:val="78"/>
          <w:sz w:val="96"/>
          <w:szCs w:val="120"/>
        </w:rPr>
      </w:pPr>
      <w:r>
        <w:rPr>
          <w:rFonts w:hint="eastAsia" w:ascii="宋体" w:hAnsi="宋体"/>
          <w:color w:val="auto"/>
          <w:spacing w:val="78"/>
          <w:sz w:val="96"/>
          <w:szCs w:val="120"/>
        </w:rPr>
        <w:t>投标文件</w:t>
      </w:r>
    </w:p>
    <w:p>
      <w:pPr>
        <w:spacing w:line="360" w:lineRule="auto"/>
        <w:jc w:val="center"/>
        <w:rPr>
          <w:rFonts w:ascii="宋体" w:hAnsi="宋体"/>
          <w:bCs/>
          <w:color w:val="auto"/>
          <w:sz w:val="36"/>
        </w:rPr>
      </w:pPr>
    </w:p>
    <w:p>
      <w:pPr>
        <w:spacing w:line="360" w:lineRule="auto"/>
        <w:jc w:val="center"/>
        <w:rPr>
          <w:rFonts w:ascii="宋体" w:hAnsi="宋体"/>
          <w:bCs/>
          <w:color w:val="auto"/>
          <w:sz w:val="36"/>
        </w:rPr>
      </w:pPr>
    </w:p>
    <w:p>
      <w:pPr>
        <w:spacing w:line="360" w:lineRule="auto"/>
        <w:ind w:left="1751" w:hanging="1751" w:hangingChars="545"/>
        <w:rPr>
          <w:rFonts w:ascii="宋体" w:hAnsi="宋体"/>
          <w:b/>
          <w:bCs/>
          <w:color w:val="auto"/>
          <w:sz w:val="32"/>
          <w:szCs w:val="32"/>
        </w:rPr>
      </w:pPr>
      <w:r>
        <w:rPr>
          <w:rFonts w:hint="eastAsia" w:ascii="宋体" w:hAnsi="宋体"/>
          <w:b/>
          <w:bCs/>
          <w:color w:val="auto"/>
          <w:sz w:val="32"/>
          <w:szCs w:val="32"/>
        </w:rPr>
        <w:t>项目名称：XXXXX采购项目</w:t>
      </w:r>
    </w:p>
    <w:p>
      <w:pPr>
        <w:spacing w:line="360" w:lineRule="auto"/>
        <w:rPr>
          <w:rFonts w:ascii="宋体" w:hAnsi="宋体"/>
          <w:b/>
          <w:color w:val="auto"/>
          <w:sz w:val="32"/>
          <w:szCs w:val="32"/>
          <w:u w:val="single"/>
        </w:rPr>
      </w:pPr>
      <w:r>
        <w:rPr>
          <w:rFonts w:hint="eastAsia" w:ascii="宋体" w:hAnsi="宋体"/>
          <w:b/>
          <w:bCs/>
          <w:color w:val="auto"/>
          <w:sz w:val="32"/>
          <w:szCs w:val="32"/>
        </w:rPr>
        <w:t>项目编号：JY3202</w:t>
      </w:r>
      <w:r>
        <w:rPr>
          <w:rFonts w:hint="eastAsia" w:ascii="宋体" w:hAnsi="宋体"/>
          <w:b/>
          <w:bCs/>
          <w:color w:val="auto"/>
          <w:sz w:val="32"/>
          <w:szCs w:val="32"/>
          <w:u w:val="single"/>
        </w:rPr>
        <w:t xml:space="preserve">       </w:t>
      </w:r>
      <w:r>
        <w:rPr>
          <w:rFonts w:hint="eastAsia" w:ascii="宋体" w:hAnsi="宋体"/>
          <w:b/>
          <w:bCs/>
          <w:color w:val="auto"/>
          <w:sz w:val="32"/>
          <w:szCs w:val="32"/>
        </w:rPr>
        <w:t>号</w:t>
      </w:r>
    </w:p>
    <w:p>
      <w:pPr>
        <w:spacing w:line="360" w:lineRule="auto"/>
        <w:rPr>
          <w:rFonts w:ascii="宋体" w:hAnsi="宋体"/>
          <w:b/>
          <w:bCs/>
          <w:color w:val="auto"/>
          <w:sz w:val="32"/>
          <w:szCs w:val="32"/>
        </w:rPr>
      </w:pPr>
    </w:p>
    <w:p>
      <w:pPr>
        <w:spacing w:line="360" w:lineRule="auto"/>
        <w:rPr>
          <w:rFonts w:ascii="宋体" w:hAnsi="宋体"/>
          <w:b/>
          <w:bCs/>
          <w:color w:val="auto"/>
          <w:sz w:val="32"/>
          <w:szCs w:val="32"/>
        </w:rPr>
      </w:pPr>
    </w:p>
    <w:p>
      <w:pPr>
        <w:spacing w:line="360" w:lineRule="auto"/>
        <w:rPr>
          <w:rFonts w:ascii="宋体" w:hAnsi="宋体"/>
          <w:b/>
          <w:bCs/>
          <w:color w:val="auto"/>
          <w:sz w:val="32"/>
          <w:szCs w:val="32"/>
        </w:rPr>
      </w:pPr>
    </w:p>
    <w:p>
      <w:pPr>
        <w:spacing w:line="360" w:lineRule="auto"/>
        <w:ind w:firstLine="630" w:firstLineChars="196"/>
        <w:rPr>
          <w:rFonts w:ascii="宋体" w:hAnsi="宋体"/>
          <w:b/>
          <w:bCs/>
          <w:color w:val="auto"/>
          <w:sz w:val="32"/>
          <w:szCs w:val="32"/>
        </w:rPr>
      </w:pPr>
      <w:r>
        <w:rPr>
          <w:rFonts w:hint="eastAsia" w:ascii="宋体" w:hAnsi="宋体"/>
          <w:b/>
          <w:bCs/>
          <w:color w:val="auto"/>
          <w:sz w:val="32"/>
          <w:szCs w:val="32"/>
        </w:rPr>
        <w:t>投标人名称：XXXX</w:t>
      </w:r>
    </w:p>
    <w:p>
      <w:pPr>
        <w:spacing w:line="360" w:lineRule="auto"/>
        <w:ind w:firstLine="569" w:firstLineChars="177"/>
        <w:rPr>
          <w:rFonts w:ascii="宋体" w:hAnsi="宋体"/>
          <w:b/>
          <w:bCs/>
          <w:color w:val="auto"/>
          <w:sz w:val="32"/>
          <w:szCs w:val="32"/>
        </w:rPr>
      </w:pPr>
      <w:r>
        <w:rPr>
          <w:rFonts w:hint="eastAsia" w:ascii="宋体" w:hAnsi="宋体"/>
          <w:b/>
          <w:bCs/>
          <w:color w:val="auto"/>
          <w:sz w:val="32"/>
          <w:szCs w:val="32"/>
        </w:rPr>
        <w:t>日       期：202X年XX月XX日</w:t>
      </w:r>
    </w:p>
    <w:p>
      <w:pPr>
        <w:spacing w:line="360" w:lineRule="auto"/>
        <w:ind w:firstLine="569" w:firstLineChars="177"/>
        <w:rPr>
          <w:rFonts w:ascii="宋体" w:hAnsi="宋体"/>
          <w:b/>
          <w:bCs/>
          <w:color w:val="auto"/>
          <w:sz w:val="32"/>
          <w:szCs w:val="32"/>
        </w:rPr>
      </w:pPr>
    </w:p>
    <w:p>
      <w:pPr>
        <w:spacing w:line="360" w:lineRule="auto"/>
        <w:ind w:firstLine="569" w:firstLineChars="177"/>
        <w:rPr>
          <w:rFonts w:ascii="宋体" w:hAnsi="宋体"/>
          <w:b/>
          <w:bCs/>
          <w:color w:val="auto"/>
          <w:sz w:val="32"/>
          <w:szCs w:val="32"/>
        </w:rPr>
      </w:pPr>
    </w:p>
    <w:p>
      <w:pPr>
        <w:spacing w:line="360" w:lineRule="auto"/>
        <w:ind w:firstLine="569" w:firstLineChars="177"/>
        <w:rPr>
          <w:rFonts w:ascii="宋体" w:hAnsi="宋体"/>
          <w:b/>
          <w:bCs/>
          <w:color w:val="auto"/>
          <w:sz w:val="32"/>
          <w:szCs w:val="32"/>
        </w:rPr>
      </w:pPr>
    </w:p>
    <w:p>
      <w:pPr>
        <w:keepNext/>
        <w:keepLines/>
        <w:numPr>
          <w:ilvl w:val="1"/>
          <w:numId w:val="3"/>
        </w:numPr>
        <w:spacing w:before="260" w:after="260" w:line="360" w:lineRule="auto"/>
        <w:jc w:val="left"/>
        <w:outlineLvl w:val="1"/>
        <w:rPr>
          <w:rFonts w:ascii="宋体" w:hAnsi="宋体"/>
          <w:b/>
          <w:bCs/>
          <w:color w:val="auto"/>
          <w:sz w:val="28"/>
          <w:szCs w:val="28"/>
        </w:rPr>
      </w:pPr>
      <w:bookmarkStart w:id="118" w:name="_Toc78191619"/>
      <w:r>
        <w:rPr>
          <w:rFonts w:hint="eastAsia" w:ascii="宋体" w:hAnsi="宋体"/>
          <w:b/>
          <w:bCs/>
          <w:color w:val="auto"/>
          <w:sz w:val="28"/>
          <w:szCs w:val="28"/>
        </w:rPr>
        <w:t>资格响应文件</w:t>
      </w:r>
      <w:bookmarkEnd w:id="118"/>
    </w:p>
    <w:p>
      <w:pPr>
        <w:keepNext/>
        <w:keepLines/>
        <w:numPr>
          <w:ilvl w:val="2"/>
          <w:numId w:val="3"/>
        </w:numPr>
        <w:spacing w:line="360" w:lineRule="auto"/>
        <w:ind w:left="3119" w:hanging="3119"/>
        <w:outlineLvl w:val="2"/>
        <w:rPr>
          <w:rFonts w:ascii="宋体" w:hAnsi="宋体"/>
          <w:b/>
          <w:bCs/>
          <w:color w:val="auto"/>
          <w:sz w:val="28"/>
          <w:szCs w:val="28"/>
        </w:rPr>
      </w:pPr>
      <w:r>
        <w:rPr>
          <w:rFonts w:hint="eastAsia" w:ascii="宋体" w:hAnsi="宋体"/>
          <w:b/>
          <w:bCs/>
          <w:color w:val="auto"/>
          <w:sz w:val="28"/>
          <w:szCs w:val="28"/>
        </w:rPr>
        <w:t>关于投标人资格申明的函</w:t>
      </w:r>
    </w:p>
    <w:p>
      <w:pPr>
        <w:spacing w:line="360" w:lineRule="auto"/>
        <w:rPr>
          <w:rFonts w:ascii="宋体" w:hAnsi="宋体"/>
          <w:color w:val="auto"/>
          <w:sz w:val="28"/>
          <w:szCs w:val="28"/>
        </w:rPr>
      </w:pPr>
      <w:bookmarkStart w:id="119" w:name="_Toc238581782"/>
      <w:bookmarkStart w:id="120" w:name="_Toc146903609"/>
      <w:bookmarkStart w:id="121" w:name="_Toc119203988"/>
      <w:bookmarkStart w:id="122" w:name="_Toc119296788"/>
      <w:bookmarkStart w:id="123" w:name="_Toc52184753"/>
      <w:bookmarkStart w:id="124" w:name="_Toc119295087"/>
      <w:r>
        <w:rPr>
          <w:rFonts w:hint="eastAsia" w:ascii="宋体" w:hAnsi="宋体"/>
          <w:color w:val="auto"/>
          <w:sz w:val="28"/>
          <w:szCs w:val="28"/>
        </w:rPr>
        <w:t>致：</w:t>
      </w:r>
      <w:bookmarkEnd w:id="119"/>
      <w:r>
        <w:rPr>
          <w:rFonts w:hint="eastAsia" w:ascii="宋体" w:hAnsi="宋体"/>
          <w:color w:val="auto"/>
          <w:sz w:val="28"/>
          <w:szCs w:val="28"/>
        </w:rPr>
        <w:t>都江堰市公共资源交易服务中心</w:t>
      </w:r>
    </w:p>
    <w:p>
      <w:pPr>
        <w:spacing w:line="360" w:lineRule="auto"/>
        <w:ind w:firstLine="565" w:firstLineChars="202"/>
        <w:rPr>
          <w:rFonts w:ascii="宋体" w:hAnsi="宋体"/>
          <w:color w:val="auto"/>
          <w:sz w:val="28"/>
          <w:szCs w:val="28"/>
        </w:rPr>
      </w:pPr>
      <w:bookmarkStart w:id="125" w:name="_Toc238581783"/>
      <w:r>
        <w:rPr>
          <w:rFonts w:hint="eastAsia" w:ascii="宋体" w:hAnsi="宋体"/>
          <w:color w:val="auto"/>
          <w:sz w:val="28"/>
          <w:szCs w:val="28"/>
        </w:rPr>
        <w:t>关于我方对</w:t>
      </w:r>
      <w:r>
        <w:rPr>
          <w:rFonts w:hint="eastAsia" w:ascii="宋体" w:hAnsi="宋体"/>
          <w:b/>
          <w:color w:val="auto"/>
          <w:sz w:val="28"/>
          <w:szCs w:val="28"/>
          <w:u w:val="single"/>
        </w:rPr>
        <w:t>XXXXX 采购项目（项目编号：JY3202     号）</w:t>
      </w:r>
      <w:r>
        <w:rPr>
          <w:rFonts w:hint="eastAsia" w:ascii="宋体" w:hAnsi="宋体"/>
          <w:color w:val="auto"/>
          <w:sz w:val="28"/>
          <w:szCs w:val="28"/>
        </w:rPr>
        <w:t>的公开招标，提交的下列文件和说明是准确的和真实的。</w:t>
      </w:r>
      <w:bookmarkEnd w:id="125"/>
    </w:p>
    <w:p>
      <w:pPr>
        <w:widowControl/>
        <w:numPr>
          <w:ilvl w:val="2"/>
          <w:numId w:val="30"/>
        </w:numPr>
        <w:spacing w:line="360" w:lineRule="auto"/>
        <w:ind w:left="0" w:firstLine="560" w:firstLineChars="200"/>
        <w:rPr>
          <w:rFonts w:ascii="宋体" w:hAnsi="宋体"/>
          <w:color w:val="auto"/>
          <w:sz w:val="28"/>
          <w:szCs w:val="28"/>
        </w:rPr>
      </w:pPr>
      <w:bookmarkStart w:id="126" w:name="_Toc238581784"/>
      <w:r>
        <w:rPr>
          <w:rFonts w:hint="eastAsia" w:ascii="宋体" w:hAnsi="宋体"/>
          <w:color w:val="auto"/>
          <w:sz w:val="28"/>
          <w:szCs w:val="28"/>
        </w:rPr>
        <w:t>投标人名称及概况：</w:t>
      </w:r>
      <w:bookmarkEnd w:id="120"/>
      <w:bookmarkEnd w:id="121"/>
      <w:bookmarkEnd w:id="122"/>
      <w:bookmarkEnd w:id="123"/>
      <w:bookmarkEnd w:id="124"/>
      <w:bookmarkEnd w:id="126"/>
    </w:p>
    <w:p>
      <w:pPr>
        <w:widowControl/>
        <w:numPr>
          <w:ilvl w:val="0"/>
          <w:numId w:val="31"/>
        </w:numPr>
        <w:spacing w:line="360" w:lineRule="auto"/>
        <w:ind w:left="0" w:firstLine="560" w:firstLineChars="200"/>
        <w:jc w:val="left"/>
        <w:rPr>
          <w:rFonts w:ascii="宋体" w:hAnsi="宋体"/>
          <w:color w:val="auto"/>
          <w:sz w:val="28"/>
          <w:szCs w:val="28"/>
        </w:rPr>
      </w:pPr>
      <w:r>
        <w:rPr>
          <w:rFonts w:hint="eastAsia" w:ascii="宋体" w:hAnsi="宋体"/>
          <w:color w:val="auto"/>
          <w:sz w:val="28"/>
          <w:szCs w:val="28"/>
        </w:rPr>
        <w:t>投标人名称：XXXX</w:t>
      </w:r>
    </w:p>
    <w:p>
      <w:pPr>
        <w:widowControl/>
        <w:numPr>
          <w:ilvl w:val="0"/>
          <w:numId w:val="31"/>
        </w:numPr>
        <w:spacing w:line="360" w:lineRule="auto"/>
        <w:ind w:left="0" w:firstLine="560" w:firstLineChars="200"/>
        <w:jc w:val="left"/>
        <w:rPr>
          <w:rFonts w:ascii="宋体" w:hAnsi="宋体"/>
          <w:color w:val="auto"/>
          <w:sz w:val="28"/>
          <w:szCs w:val="28"/>
        </w:rPr>
      </w:pPr>
      <w:r>
        <w:rPr>
          <w:rFonts w:hint="eastAsia" w:ascii="宋体" w:hAnsi="宋体"/>
          <w:color w:val="auto"/>
          <w:sz w:val="28"/>
          <w:szCs w:val="28"/>
        </w:rPr>
        <w:t>地址：XXXX           邮编：XXXX</w:t>
      </w:r>
    </w:p>
    <w:p>
      <w:pPr>
        <w:spacing w:line="360" w:lineRule="auto"/>
        <w:ind w:firstLine="700" w:firstLineChars="250"/>
        <w:rPr>
          <w:rFonts w:ascii="宋体" w:hAnsi="宋体"/>
          <w:color w:val="auto"/>
          <w:sz w:val="28"/>
          <w:szCs w:val="28"/>
          <w:u w:val="single"/>
        </w:rPr>
      </w:pPr>
      <w:r>
        <w:rPr>
          <w:rFonts w:hint="eastAsia" w:ascii="宋体" w:hAnsi="宋体"/>
          <w:color w:val="auto"/>
          <w:sz w:val="28"/>
          <w:szCs w:val="28"/>
        </w:rPr>
        <w:t>传真/电话：XXXX</w:t>
      </w:r>
    </w:p>
    <w:p>
      <w:pPr>
        <w:widowControl/>
        <w:numPr>
          <w:ilvl w:val="0"/>
          <w:numId w:val="31"/>
        </w:numPr>
        <w:spacing w:line="360" w:lineRule="auto"/>
        <w:ind w:left="0" w:firstLine="560" w:firstLineChars="200"/>
        <w:jc w:val="left"/>
        <w:rPr>
          <w:rFonts w:ascii="宋体" w:hAnsi="宋体"/>
          <w:color w:val="auto"/>
          <w:sz w:val="28"/>
          <w:szCs w:val="28"/>
        </w:rPr>
      </w:pPr>
      <w:r>
        <w:rPr>
          <w:rFonts w:hint="eastAsia" w:ascii="宋体" w:hAnsi="宋体"/>
          <w:color w:val="auto"/>
          <w:sz w:val="28"/>
          <w:szCs w:val="28"/>
        </w:rPr>
        <w:t>成立日期或注册日期：XXXX</w:t>
      </w:r>
    </w:p>
    <w:p>
      <w:pPr>
        <w:widowControl/>
        <w:numPr>
          <w:ilvl w:val="0"/>
          <w:numId w:val="31"/>
        </w:numPr>
        <w:spacing w:line="360" w:lineRule="auto"/>
        <w:ind w:left="0" w:firstLine="560" w:firstLineChars="200"/>
        <w:jc w:val="left"/>
        <w:rPr>
          <w:rFonts w:ascii="宋体" w:hAnsi="宋体"/>
          <w:color w:val="auto"/>
          <w:sz w:val="28"/>
          <w:szCs w:val="28"/>
          <w:u w:val="single"/>
        </w:rPr>
      </w:pPr>
      <w:r>
        <w:rPr>
          <w:rFonts w:hint="eastAsia" w:ascii="宋体" w:hAnsi="宋体"/>
          <w:color w:val="auto"/>
          <w:sz w:val="28"/>
          <w:szCs w:val="28"/>
        </w:rPr>
        <w:t>法定代表人姓名：XXXX</w:t>
      </w:r>
    </w:p>
    <w:p>
      <w:pPr>
        <w:widowControl/>
        <w:numPr>
          <w:ilvl w:val="2"/>
          <w:numId w:val="30"/>
        </w:numPr>
        <w:tabs>
          <w:tab w:val="left" w:pos="1276"/>
        </w:tabs>
        <w:spacing w:line="360" w:lineRule="auto"/>
        <w:ind w:left="0" w:firstLine="567"/>
        <w:rPr>
          <w:rFonts w:ascii="宋体" w:hAnsi="宋体"/>
          <w:color w:val="auto"/>
          <w:sz w:val="28"/>
          <w:szCs w:val="28"/>
        </w:rPr>
      </w:pPr>
      <w:r>
        <w:rPr>
          <w:rFonts w:hint="eastAsia" w:ascii="宋体" w:hAnsi="宋体"/>
          <w:color w:val="auto"/>
          <w:sz w:val="28"/>
          <w:szCs w:val="28"/>
        </w:rPr>
        <w:t>开户银行名称：XXXX</w:t>
      </w:r>
    </w:p>
    <w:p>
      <w:pPr>
        <w:spacing w:line="360" w:lineRule="auto"/>
        <w:ind w:firstLine="1260" w:firstLineChars="450"/>
        <w:rPr>
          <w:rFonts w:ascii="宋体" w:hAnsi="宋体"/>
          <w:color w:val="auto"/>
          <w:sz w:val="28"/>
          <w:szCs w:val="28"/>
          <w:u w:val="single"/>
        </w:rPr>
      </w:pPr>
      <w:r>
        <w:rPr>
          <w:rFonts w:hint="eastAsia" w:ascii="宋体" w:hAnsi="宋体"/>
          <w:color w:val="auto"/>
          <w:sz w:val="28"/>
          <w:szCs w:val="28"/>
        </w:rPr>
        <w:t>地址：XXXX</w:t>
      </w:r>
    </w:p>
    <w:p>
      <w:pPr>
        <w:spacing w:line="360" w:lineRule="auto"/>
        <w:ind w:firstLine="1260" w:firstLineChars="450"/>
        <w:rPr>
          <w:rFonts w:ascii="宋体" w:hAnsi="宋体"/>
          <w:color w:val="auto"/>
          <w:sz w:val="28"/>
          <w:szCs w:val="28"/>
        </w:rPr>
      </w:pPr>
      <w:r>
        <w:rPr>
          <w:rFonts w:hint="eastAsia" w:ascii="宋体" w:hAnsi="宋体"/>
          <w:color w:val="auto"/>
          <w:sz w:val="28"/>
          <w:szCs w:val="28"/>
        </w:rPr>
        <w:t>账号：XXXX</w:t>
      </w:r>
    </w:p>
    <w:p>
      <w:pPr>
        <w:spacing w:line="360" w:lineRule="auto"/>
        <w:ind w:left="560"/>
        <w:rPr>
          <w:rFonts w:ascii="宋体" w:hAnsi="宋体"/>
          <w:color w:val="auto"/>
          <w:sz w:val="28"/>
          <w:szCs w:val="28"/>
        </w:rPr>
      </w:pPr>
    </w:p>
    <w:p>
      <w:pPr>
        <w:spacing w:line="360" w:lineRule="auto"/>
        <w:ind w:left="560"/>
        <w:rPr>
          <w:rFonts w:ascii="宋体" w:hAnsi="宋体"/>
          <w:color w:val="auto"/>
          <w:sz w:val="28"/>
          <w:szCs w:val="28"/>
        </w:rPr>
      </w:pPr>
    </w:p>
    <w:p>
      <w:pPr>
        <w:spacing w:line="360" w:lineRule="auto"/>
        <w:ind w:left="560"/>
        <w:rPr>
          <w:rFonts w:ascii="宋体" w:hAnsi="宋体"/>
          <w:color w:val="auto"/>
          <w:sz w:val="28"/>
          <w:szCs w:val="28"/>
        </w:rPr>
      </w:pPr>
    </w:p>
    <w:p>
      <w:pPr>
        <w:spacing w:line="360" w:lineRule="auto"/>
        <w:ind w:left="560"/>
        <w:rPr>
          <w:rFonts w:ascii="宋体" w:hAnsi="宋体"/>
          <w:color w:val="auto"/>
          <w:sz w:val="28"/>
          <w:szCs w:val="28"/>
        </w:rPr>
      </w:pPr>
    </w:p>
    <w:p>
      <w:pPr>
        <w:spacing w:line="360" w:lineRule="auto"/>
        <w:ind w:left="560"/>
        <w:rPr>
          <w:rFonts w:ascii="宋体" w:hAnsi="宋体"/>
          <w:color w:val="auto"/>
          <w:sz w:val="28"/>
          <w:szCs w:val="28"/>
        </w:rPr>
      </w:pPr>
    </w:p>
    <w:p>
      <w:pPr>
        <w:spacing w:line="360" w:lineRule="auto"/>
        <w:ind w:left="560"/>
        <w:rPr>
          <w:rFonts w:ascii="宋体" w:hAnsi="宋体"/>
          <w:color w:val="auto"/>
          <w:sz w:val="28"/>
          <w:szCs w:val="28"/>
        </w:rPr>
      </w:pPr>
    </w:p>
    <w:p>
      <w:pPr>
        <w:spacing w:line="360" w:lineRule="auto"/>
        <w:ind w:firstLine="560" w:firstLineChars="200"/>
        <w:rPr>
          <w:rFonts w:ascii="宋体" w:hAnsi="宋体"/>
          <w:color w:val="auto"/>
          <w:sz w:val="28"/>
          <w:szCs w:val="28"/>
        </w:rPr>
      </w:pPr>
      <w:r>
        <w:rPr>
          <w:rFonts w:hint="eastAsia" w:ascii="宋体" w:hAnsi="宋体"/>
          <w:color w:val="auto"/>
          <w:sz w:val="28"/>
          <w:szCs w:val="28"/>
        </w:rPr>
        <w:t>投标人名称：</w:t>
      </w:r>
      <w:r>
        <w:rPr>
          <w:rFonts w:hint="eastAsia" w:ascii="宋体" w:hAnsi="宋体"/>
          <w:color w:val="auto"/>
          <w:sz w:val="28"/>
          <w:szCs w:val="28"/>
          <w:u w:val="single"/>
        </w:rPr>
        <w:t>XXXX</w:t>
      </w:r>
    </w:p>
    <w:p>
      <w:pPr>
        <w:spacing w:line="360" w:lineRule="auto"/>
        <w:ind w:left="283" w:leftChars="135" w:firstLine="280" w:firstLineChars="100"/>
        <w:rPr>
          <w:rFonts w:ascii="宋体" w:hAnsi="宋体"/>
          <w:color w:val="auto"/>
          <w:sz w:val="28"/>
          <w:szCs w:val="28"/>
          <w:u w:val="single"/>
        </w:rPr>
      </w:pPr>
      <w:r>
        <w:rPr>
          <w:rFonts w:hint="eastAsia" w:ascii="宋体" w:hAnsi="宋体"/>
          <w:bCs/>
          <w:color w:val="auto"/>
          <w:sz w:val="28"/>
          <w:szCs w:val="28"/>
        </w:rPr>
        <w:t>日    期：</w:t>
      </w:r>
      <w:r>
        <w:rPr>
          <w:rFonts w:hint="eastAsia" w:ascii="宋体" w:hAnsi="宋体"/>
          <w:bCs/>
          <w:color w:val="auto"/>
          <w:sz w:val="28"/>
        </w:rPr>
        <w:t>202</w:t>
      </w:r>
      <w:r>
        <w:rPr>
          <w:rFonts w:hint="eastAsia" w:ascii="宋体" w:hAnsi="宋体"/>
          <w:bCs/>
          <w:color w:val="auto"/>
          <w:sz w:val="28"/>
          <w:u w:val="single"/>
        </w:rPr>
        <w:t>X</w:t>
      </w:r>
      <w:r>
        <w:rPr>
          <w:rFonts w:hint="eastAsia" w:ascii="宋体" w:hAnsi="宋体"/>
          <w:bCs/>
          <w:color w:val="auto"/>
          <w:sz w:val="28"/>
        </w:rPr>
        <w:t>年</w:t>
      </w:r>
      <w:r>
        <w:rPr>
          <w:rFonts w:hint="eastAsia" w:ascii="宋体" w:hAnsi="宋体"/>
          <w:bCs/>
          <w:color w:val="auto"/>
          <w:sz w:val="28"/>
          <w:u w:val="single"/>
        </w:rPr>
        <w:t>XX</w:t>
      </w:r>
      <w:r>
        <w:rPr>
          <w:rFonts w:hint="eastAsia" w:ascii="宋体" w:hAnsi="宋体"/>
          <w:bCs/>
          <w:color w:val="auto"/>
          <w:sz w:val="28"/>
        </w:rPr>
        <w:t>月</w:t>
      </w:r>
      <w:r>
        <w:rPr>
          <w:rFonts w:hint="eastAsia" w:ascii="宋体" w:hAnsi="宋体"/>
          <w:bCs/>
          <w:color w:val="auto"/>
          <w:sz w:val="28"/>
          <w:u w:val="single"/>
        </w:rPr>
        <w:t>XX</w:t>
      </w:r>
      <w:r>
        <w:rPr>
          <w:rFonts w:hint="eastAsia" w:ascii="宋体" w:hAnsi="宋体"/>
          <w:bCs/>
          <w:color w:val="auto"/>
          <w:sz w:val="28"/>
        </w:rPr>
        <w:t>日</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声明</w:t>
      </w:r>
    </w:p>
    <w:p>
      <w:pPr>
        <w:spacing w:line="360" w:lineRule="auto"/>
        <w:ind w:firstLine="560" w:firstLineChars="200"/>
        <w:rPr>
          <w:rFonts w:ascii="宋体" w:hAnsi="宋体"/>
          <w:color w:val="auto"/>
          <w:sz w:val="28"/>
          <w:szCs w:val="28"/>
        </w:rPr>
      </w:pPr>
      <w:r>
        <w:rPr>
          <w:rFonts w:hint="eastAsia" w:ascii="宋体" w:hAnsi="宋体"/>
          <w:color w:val="auto"/>
          <w:sz w:val="28"/>
          <w:szCs w:val="28"/>
        </w:rPr>
        <w:t>致：都江堰市公共资源交易服务中心</w:t>
      </w:r>
    </w:p>
    <w:p>
      <w:pPr>
        <w:spacing w:line="360" w:lineRule="auto"/>
        <w:ind w:firstLine="560" w:firstLineChars="200"/>
        <w:rPr>
          <w:color w:val="auto"/>
          <w:sz w:val="28"/>
          <w:szCs w:val="28"/>
        </w:rPr>
      </w:pPr>
      <w:r>
        <w:rPr>
          <w:rFonts w:hint="eastAsia" w:ascii="宋体" w:hAnsi="宋体"/>
          <w:color w:val="auto"/>
          <w:sz w:val="28"/>
          <w:szCs w:val="28"/>
        </w:rPr>
        <w:t>我单位作为</w:t>
      </w:r>
      <w:r>
        <w:rPr>
          <w:rFonts w:hint="eastAsia" w:ascii="宋体" w:hAnsi="宋体"/>
          <w:b/>
          <w:color w:val="auto"/>
          <w:sz w:val="28"/>
          <w:szCs w:val="28"/>
          <w:u w:val="single"/>
        </w:rPr>
        <w:t>XXX采购项目（项目编号：JY3202        号）</w:t>
      </w:r>
      <w:r>
        <w:rPr>
          <w:rFonts w:hint="eastAsia" w:ascii="宋体" w:hAnsi="宋体"/>
          <w:color w:val="auto"/>
          <w:sz w:val="28"/>
          <w:szCs w:val="28"/>
        </w:rPr>
        <w:t>的投标人，在此郑重声明：</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一、</w:t>
      </w:r>
      <w:r>
        <w:rPr>
          <w:rFonts w:hint="eastAsia"/>
          <w:color w:val="auto"/>
          <w:sz w:val="28"/>
          <w:szCs w:val="28"/>
        </w:rPr>
        <w:t>我单位</w:t>
      </w:r>
      <w:r>
        <w:rPr>
          <w:rFonts w:hint="eastAsia" w:ascii="宋体" w:hAnsi="宋体"/>
          <w:b/>
          <w:color w:val="auto"/>
          <w:sz w:val="28"/>
          <w:szCs w:val="28"/>
          <w:u w:val="single"/>
        </w:rPr>
        <w:t>（说明：填写“具有”或“不具有”）</w:t>
      </w:r>
      <w:r>
        <w:rPr>
          <w:rFonts w:hint="eastAsia" w:ascii="宋体" w:hAnsi="宋体"/>
          <w:color w:val="auto"/>
          <w:sz w:val="28"/>
          <w:szCs w:val="28"/>
        </w:rPr>
        <w:t>独立承担民事责任的能力；</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二、我单位</w:t>
      </w:r>
      <w:r>
        <w:rPr>
          <w:rFonts w:hint="eastAsia" w:ascii="宋体" w:hAnsi="宋体"/>
          <w:b/>
          <w:color w:val="auto"/>
          <w:sz w:val="28"/>
          <w:szCs w:val="28"/>
          <w:u w:val="single"/>
        </w:rPr>
        <w:t>（说明：填写“具有”或“不具有”）</w:t>
      </w:r>
      <w:r>
        <w:rPr>
          <w:rFonts w:hint="eastAsia" w:ascii="宋体" w:hAnsi="宋体"/>
          <w:color w:val="auto"/>
          <w:sz w:val="28"/>
          <w:szCs w:val="28"/>
        </w:rPr>
        <w:t>良好的商业信誉和健全的财务会计制度；</w:t>
      </w:r>
    </w:p>
    <w:p>
      <w:pPr>
        <w:pStyle w:val="17"/>
        <w:spacing w:line="360" w:lineRule="auto"/>
        <w:ind w:firstLine="560" w:firstLineChars="200"/>
        <w:rPr>
          <w:rFonts w:ascii="宋体" w:hAnsi="宋体"/>
          <w:color w:val="auto"/>
          <w:sz w:val="28"/>
          <w:szCs w:val="28"/>
        </w:rPr>
      </w:pPr>
      <w:r>
        <w:rPr>
          <w:rFonts w:hint="eastAsia"/>
          <w:color w:val="auto"/>
          <w:sz w:val="28"/>
          <w:szCs w:val="28"/>
        </w:rPr>
        <w:t>三、我单位（</w:t>
      </w:r>
      <w:r>
        <w:rPr>
          <w:rFonts w:hint="eastAsia" w:ascii="宋体" w:hAnsi="宋体"/>
          <w:b/>
          <w:color w:val="auto"/>
          <w:sz w:val="28"/>
          <w:szCs w:val="28"/>
          <w:u w:val="single"/>
        </w:rPr>
        <w:t>说明：填写“具有”或“不具有”）</w:t>
      </w:r>
      <w:r>
        <w:rPr>
          <w:rFonts w:hint="eastAsia" w:ascii="宋体" w:hAnsi="宋体"/>
          <w:color w:val="auto"/>
          <w:sz w:val="28"/>
          <w:szCs w:val="28"/>
        </w:rPr>
        <w:t>履行合同所必需的设备和专业技术能力；</w:t>
      </w:r>
    </w:p>
    <w:p>
      <w:pPr>
        <w:pStyle w:val="2"/>
        <w:spacing w:line="360" w:lineRule="auto"/>
        <w:ind w:firstLine="560" w:firstLineChars="200"/>
        <w:rPr>
          <w:rFonts w:ascii="宋体" w:hAnsi="宋体"/>
          <w:color w:val="auto"/>
          <w:sz w:val="28"/>
          <w:szCs w:val="28"/>
        </w:rPr>
      </w:pPr>
      <w:r>
        <w:rPr>
          <w:rFonts w:hint="eastAsia" w:ascii="宋体" w:hAnsi="宋体"/>
          <w:color w:val="auto"/>
          <w:sz w:val="28"/>
          <w:szCs w:val="28"/>
        </w:rPr>
        <w:t>四、我单位（</w:t>
      </w:r>
      <w:r>
        <w:rPr>
          <w:rFonts w:hint="eastAsia" w:ascii="宋体" w:hAnsi="宋体"/>
          <w:b/>
          <w:color w:val="auto"/>
          <w:sz w:val="28"/>
          <w:szCs w:val="28"/>
          <w:u w:val="single"/>
        </w:rPr>
        <w:t>说明：填写“没有”或“有”）</w:t>
      </w:r>
      <w:r>
        <w:rPr>
          <w:rFonts w:hint="eastAsia" w:ascii="宋体" w:hAnsi="宋体"/>
          <w:color w:val="auto"/>
          <w:sz w:val="28"/>
          <w:szCs w:val="28"/>
        </w:rPr>
        <w:t>依法缴纳税收和社会保障资金的良好记录；</w:t>
      </w:r>
    </w:p>
    <w:p>
      <w:pPr>
        <w:spacing w:line="360" w:lineRule="auto"/>
        <w:ind w:firstLine="560" w:firstLineChars="200"/>
        <w:rPr>
          <w:color w:val="auto"/>
          <w:sz w:val="28"/>
          <w:szCs w:val="28"/>
        </w:rPr>
      </w:pPr>
      <w:r>
        <w:rPr>
          <w:rFonts w:hint="eastAsia" w:ascii="宋体" w:hAnsi="宋体"/>
          <w:color w:val="auto"/>
          <w:sz w:val="28"/>
          <w:szCs w:val="28"/>
        </w:rPr>
        <w:t>五、我单位参加政府采购活动前三年内，在经营活动中</w:t>
      </w:r>
      <w:r>
        <w:rPr>
          <w:rFonts w:hint="eastAsia" w:ascii="宋体" w:hAnsi="宋体"/>
          <w:b/>
          <w:color w:val="auto"/>
          <w:sz w:val="28"/>
          <w:szCs w:val="28"/>
          <w:u w:val="single"/>
        </w:rPr>
        <w:t>（说明：填写“没有”或“有”）</w:t>
      </w:r>
      <w:r>
        <w:rPr>
          <w:rFonts w:hint="eastAsia" w:ascii="宋体" w:hAnsi="宋体"/>
          <w:color w:val="auto"/>
          <w:sz w:val="28"/>
          <w:szCs w:val="28"/>
        </w:rPr>
        <w:t>重大违法记录。</w:t>
      </w:r>
    </w:p>
    <w:p>
      <w:pPr>
        <w:pStyle w:val="2"/>
        <w:spacing w:line="360" w:lineRule="auto"/>
        <w:ind w:firstLine="560" w:firstLineChars="200"/>
        <w:rPr>
          <w:color w:val="auto"/>
          <w:sz w:val="28"/>
          <w:szCs w:val="28"/>
        </w:rPr>
      </w:pPr>
      <w:r>
        <w:rPr>
          <w:rFonts w:hint="eastAsia"/>
          <w:color w:val="auto"/>
          <w:sz w:val="28"/>
          <w:szCs w:val="28"/>
        </w:rPr>
        <w:t>六、我单位</w:t>
      </w:r>
      <w:r>
        <w:rPr>
          <w:rFonts w:hint="eastAsia" w:ascii="宋体" w:hAnsi="宋体"/>
          <w:b/>
          <w:color w:val="auto"/>
          <w:sz w:val="28"/>
          <w:szCs w:val="28"/>
          <w:u w:val="single"/>
        </w:rPr>
        <w:t>（说明：填写“满足”或“不满足”）</w:t>
      </w:r>
      <w:r>
        <w:rPr>
          <w:rFonts w:hint="eastAsia" w:ascii="宋体" w:hAnsi="宋体"/>
          <w:color w:val="auto"/>
          <w:sz w:val="28"/>
          <w:szCs w:val="28"/>
        </w:rPr>
        <w:t>法律、行政法规规定的其他条件；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七、与我单位负责人为同一人或者存在直接控股、管理关系的相关供应商：</w:t>
      </w:r>
      <w:r>
        <w:rPr>
          <w:rFonts w:hint="eastAsia" w:ascii="宋体" w:hAnsi="宋体"/>
          <w:b/>
          <w:color w:val="auto"/>
          <w:sz w:val="28"/>
          <w:szCs w:val="28"/>
          <w:u w:val="single"/>
        </w:rPr>
        <w:t>（说明：填写“无”或“（一）供应商名称１；（二）供应商名称２；（三）……”）</w:t>
      </w:r>
      <w:r>
        <w:rPr>
          <w:rFonts w:hint="eastAsia" w:ascii="宋体" w:hAnsi="宋体"/>
          <w:color w:val="auto"/>
          <w:sz w:val="28"/>
          <w:szCs w:val="28"/>
        </w:rPr>
        <w:t xml:space="preserve"> 。</w:t>
      </w:r>
    </w:p>
    <w:p>
      <w:pPr>
        <w:spacing w:line="360" w:lineRule="auto"/>
        <w:ind w:firstLine="560" w:firstLineChars="200"/>
        <w:rPr>
          <w:rFonts w:ascii="宋体" w:hAnsi="宋体"/>
          <w:color w:val="auto"/>
          <w:sz w:val="28"/>
          <w:szCs w:val="28"/>
        </w:rPr>
      </w:pPr>
      <w:r>
        <w:rPr>
          <w:rFonts w:hint="eastAsia" w:ascii="宋体" w:hAnsi="宋体"/>
          <w:color w:val="auto"/>
          <w:sz w:val="28"/>
          <w:szCs w:val="28"/>
        </w:rPr>
        <w:t>八、在行贿犯罪信息查询期限内，我单位及我单位现任法定代表人、主要负责人</w:t>
      </w:r>
      <w:r>
        <w:rPr>
          <w:rFonts w:hint="eastAsia" w:ascii="宋体" w:hAnsi="宋体"/>
          <w:b/>
          <w:color w:val="auto"/>
          <w:sz w:val="28"/>
          <w:szCs w:val="28"/>
          <w:u w:val="single"/>
        </w:rPr>
        <w:t>（说明：填写“没有”或“有”）</w:t>
      </w:r>
      <w:r>
        <w:rPr>
          <w:rFonts w:hint="eastAsia" w:ascii="宋体" w:hAnsi="宋体"/>
          <w:color w:val="auto"/>
          <w:sz w:val="28"/>
          <w:szCs w:val="28"/>
        </w:rPr>
        <w:t>行贿犯罪记录。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九、我单位</w:t>
      </w:r>
      <w:r>
        <w:rPr>
          <w:rFonts w:hint="eastAsia" w:ascii="宋体" w:hAnsi="宋体"/>
          <w:b/>
          <w:color w:val="auto"/>
          <w:sz w:val="28"/>
          <w:szCs w:val="28"/>
          <w:u w:val="single"/>
        </w:rPr>
        <w:t>（说明：填写“未列入”或“被列入”）</w:t>
      </w:r>
      <w:r>
        <w:rPr>
          <w:rFonts w:hint="eastAsia" w:ascii="宋体" w:hAnsi="宋体"/>
          <w:color w:val="auto"/>
          <w:sz w:val="28"/>
          <w:szCs w:val="28"/>
        </w:rPr>
        <w:t>失信被执行人、重大税收违法案件当事人名单。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十、我单位</w:t>
      </w:r>
      <w:r>
        <w:rPr>
          <w:rFonts w:hint="eastAsia" w:ascii="宋体" w:hAnsi="宋体"/>
          <w:b/>
          <w:color w:val="auto"/>
          <w:sz w:val="28"/>
          <w:szCs w:val="28"/>
          <w:u w:val="single"/>
        </w:rPr>
        <w:t>（说明：填写“未列入”或“被列入”）</w:t>
      </w:r>
      <w:r>
        <w:rPr>
          <w:rFonts w:hint="eastAsia" w:ascii="宋体" w:hAnsi="宋体"/>
          <w:color w:val="auto"/>
          <w:sz w:val="28"/>
          <w:szCs w:val="28"/>
        </w:rPr>
        <w:t>政府采购严重违法失信行为记录名单。</w:t>
      </w:r>
    </w:p>
    <w:p>
      <w:pPr>
        <w:spacing w:line="360" w:lineRule="auto"/>
        <w:ind w:firstLine="560" w:firstLineChars="200"/>
        <w:rPr>
          <w:bCs/>
          <w:color w:val="auto"/>
          <w:sz w:val="28"/>
          <w:szCs w:val="28"/>
        </w:rPr>
      </w:pPr>
      <w:r>
        <w:rPr>
          <w:rFonts w:hint="eastAsia" w:ascii="宋体" w:hAnsi="宋体"/>
          <w:color w:val="auto"/>
          <w:sz w:val="28"/>
          <w:szCs w:val="28"/>
        </w:rPr>
        <w:t>十一、我单位</w:t>
      </w:r>
      <w:r>
        <w:rPr>
          <w:rFonts w:hint="eastAsia" w:ascii="宋体" w:hAnsi="宋体"/>
          <w:b/>
          <w:color w:val="auto"/>
          <w:sz w:val="28"/>
          <w:szCs w:val="28"/>
          <w:u w:val="single"/>
        </w:rPr>
        <w:t>（说明：填写“未处于”或“处于”）</w:t>
      </w:r>
      <w:r>
        <w:rPr>
          <w:rFonts w:hint="eastAsia" w:ascii="宋体" w:hAnsi="宋体"/>
          <w:bCs/>
          <w:color w:val="auto"/>
          <w:sz w:val="28"/>
          <w:szCs w:val="28"/>
        </w:rPr>
        <w:t>被行政部门禁止参与政府采购活动的期限内。</w:t>
      </w:r>
    </w:p>
    <w:p>
      <w:pPr>
        <w:spacing w:line="360" w:lineRule="auto"/>
        <w:ind w:firstLine="560" w:firstLineChars="200"/>
        <w:rPr>
          <w:rFonts w:ascii="宋体" w:hAnsi="宋体"/>
          <w:color w:val="auto"/>
          <w:sz w:val="28"/>
          <w:szCs w:val="28"/>
        </w:rPr>
      </w:pPr>
      <w:r>
        <w:rPr>
          <w:rFonts w:hint="eastAsia" w:ascii="宋体" w:hAnsi="宋体"/>
          <w:color w:val="auto"/>
          <w:sz w:val="28"/>
          <w:szCs w:val="28"/>
        </w:rPr>
        <w:t>特此声明。</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投标人名称：XXXX</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日    期：20XX年XX月XX日</w:t>
      </w:r>
    </w:p>
    <w:p>
      <w:pPr>
        <w:spacing w:line="360" w:lineRule="auto"/>
        <w:ind w:firstLine="560" w:firstLineChars="200"/>
        <w:rPr>
          <w:rFonts w:ascii="宋体" w:hAnsi="宋体"/>
          <w:color w:val="auto"/>
          <w:sz w:val="28"/>
          <w:szCs w:val="28"/>
        </w:rPr>
      </w:pPr>
      <w:r>
        <w:rPr>
          <w:rFonts w:hint="eastAsia" w:ascii="宋体" w:hAnsi="宋体"/>
          <w:color w:val="auto"/>
          <w:sz w:val="28"/>
          <w:szCs w:val="28"/>
        </w:rPr>
        <w:t>说明： 1.对声明中第五条的说明：如投标人在参加政府采购活动前三年内，在经营活动中有重大违法记录的，应填写“有”，投标人将被认定投标无效或被取消中标资格；</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2.对声明中第七条的说明：单位负责人为同一人或者存在直接控股、管理关系的不同供应商，不得参加同一合同项下的政府采购活动；</w:t>
      </w:r>
    </w:p>
    <w:p>
      <w:pPr>
        <w:spacing w:line="360" w:lineRule="auto"/>
        <w:ind w:firstLine="560" w:firstLineChars="200"/>
        <w:rPr>
          <w:rFonts w:ascii="宋体" w:hAnsi="宋体"/>
          <w:color w:val="auto"/>
          <w:sz w:val="28"/>
          <w:szCs w:val="28"/>
        </w:rPr>
      </w:pPr>
      <w:r>
        <w:rPr>
          <w:rFonts w:hint="eastAsia" w:ascii="宋体" w:hAnsi="宋体"/>
          <w:color w:val="auto"/>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spacing w:line="360" w:lineRule="auto"/>
        <w:ind w:firstLine="560" w:firstLineChars="200"/>
        <w:rPr>
          <w:rFonts w:ascii="宋体" w:hAnsi="宋体"/>
          <w:color w:val="auto"/>
          <w:sz w:val="28"/>
          <w:szCs w:val="28"/>
        </w:rPr>
      </w:pPr>
      <w:r>
        <w:rPr>
          <w:rFonts w:hint="eastAsia" w:ascii="宋体" w:hAnsi="宋体"/>
          <w:color w:val="auto"/>
          <w:sz w:val="28"/>
          <w:szCs w:val="28"/>
        </w:rPr>
        <w:t>4.对声明中第九、十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spacing w:line="360" w:lineRule="auto"/>
        <w:ind w:firstLine="560" w:firstLineChars="200"/>
        <w:rPr>
          <w:rFonts w:ascii="宋体" w:hAnsi="宋体"/>
          <w:color w:val="auto"/>
          <w:sz w:val="28"/>
          <w:szCs w:val="28"/>
        </w:rPr>
      </w:pPr>
      <w:r>
        <w:rPr>
          <w:rFonts w:hint="eastAsia" w:ascii="宋体" w:hAnsi="宋体"/>
          <w:color w:val="auto"/>
          <w:sz w:val="28"/>
          <w:szCs w:val="28"/>
        </w:rPr>
        <w:t>5.对声明中第十一条的说明：如投标人处于被行政部门禁止参加政府采购活动期限内的，该声明填“处于”，投标人将被认定投标无效或被取消中标资格；</w:t>
      </w:r>
    </w:p>
    <w:p>
      <w:pPr>
        <w:spacing w:line="360" w:lineRule="auto"/>
        <w:ind w:firstLine="560" w:firstLineChars="200"/>
        <w:rPr>
          <w:rFonts w:ascii="宋体" w:hAnsi="宋体"/>
          <w:color w:val="auto"/>
          <w:sz w:val="28"/>
          <w:szCs w:val="28"/>
        </w:rPr>
      </w:pPr>
      <w:r>
        <w:rPr>
          <w:rFonts w:hint="eastAsia" w:ascii="宋体" w:hAnsi="宋体"/>
          <w:color w:val="auto"/>
          <w:sz w:val="28"/>
          <w:szCs w:val="28"/>
        </w:rPr>
        <w:t>6、我单位保证以上申明文件资料是真实、准确的，我单位保证按照招标文件“2.1投标人须知前附表24项”的要求向采购人提供资料。如经查实上述的内容事项存在虚假或未按照招标文件“2.1投标人须知前附表24项”的要求向采购人提供资料，我单位愿意接受以提供虚假材料谋取中标追究法律责任。</w:t>
      </w:r>
    </w:p>
    <w:p>
      <w:pPr>
        <w:jc w:val="left"/>
        <w:rPr>
          <w:rFonts w:ascii="宋体" w:hAnsi="宋体"/>
          <w:bCs/>
          <w:color w:val="auto"/>
          <w:sz w:val="28"/>
        </w:rPr>
      </w:pPr>
    </w:p>
    <w:p>
      <w:pPr>
        <w:tabs>
          <w:tab w:val="left" w:pos="3969"/>
        </w:tabs>
        <w:spacing w:line="588" w:lineRule="exact"/>
        <w:ind w:right="-58"/>
        <w:jc w:val="right"/>
        <w:rPr>
          <w:rFonts w:ascii="宋体" w:hAnsi="宋体"/>
          <w:bCs/>
          <w:color w:val="auto"/>
          <w:sz w:val="28"/>
        </w:rPr>
      </w:pPr>
    </w:p>
    <w:p>
      <w:pPr>
        <w:widowControl/>
        <w:jc w:val="left"/>
        <w:rPr>
          <w:rFonts w:ascii="宋体" w:hAnsi="宋体"/>
          <w:b/>
          <w:bCs/>
          <w:color w:val="auto"/>
          <w:sz w:val="28"/>
          <w:szCs w:val="28"/>
        </w:rPr>
      </w:pPr>
      <w:r>
        <w:rPr>
          <w:rFonts w:ascii="宋体" w:hAnsi="宋体"/>
          <w:b/>
          <w:bCs/>
          <w:color w:val="auto"/>
          <w:sz w:val="28"/>
          <w:szCs w:val="28"/>
        </w:rPr>
        <w:br w:type="page"/>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投标人应提交的其他相关资格证明材料</w:t>
      </w:r>
    </w:p>
    <w:p>
      <w:pPr>
        <w:pStyle w:val="80"/>
        <w:spacing w:before="60" w:line="360" w:lineRule="auto"/>
        <w:ind w:left="546" w:firstLine="0" w:firstLineChars="0"/>
        <w:rPr>
          <w:rFonts w:ascii="宋体" w:hAnsi="宋体"/>
          <w:color w:val="auto"/>
          <w:sz w:val="28"/>
          <w:szCs w:val="28"/>
        </w:rPr>
      </w:pPr>
      <w:r>
        <w:rPr>
          <w:rFonts w:hint="eastAsia" w:ascii="宋体" w:hAnsi="宋体" w:eastAsia="宋体" w:cs="Times New Roman"/>
          <w:bCs/>
          <w:color w:val="auto"/>
          <w:kern w:val="0"/>
          <w:sz w:val="28"/>
          <w:szCs w:val="28"/>
        </w:rPr>
        <w:t>按第5章资格性审查标准提供的其他资格证明材料</w:t>
      </w:r>
      <w:r>
        <w:rPr>
          <w:rFonts w:hint="eastAsia" w:ascii="宋体" w:hAnsi="宋体"/>
          <w:color w:val="auto"/>
          <w:sz w:val="28"/>
          <w:szCs w:val="28"/>
        </w:rPr>
        <w:t>。</w:t>
      </w:r>
    </w:p>
    <w:p>
      <w:pPr>
        <w:rPr>
          <w:rFonts w:ascii="宋体" w:hAnsi="宋体"/>
          <w:color w:val="auto"/>
          <w:sz w:val="28"/>
          <w:szCs w:val="28"/>
        </w:rPr>
      </w:pPr>
      <w:r>
        <w:rPr>
          <w:rFonts w:hint="eastAsia" w:ascii="宋体" w:hAnsi="宋体"/>
          <w:color w:val="auto"/>
          <w:sz w:val="28"/>
          <w:szCs w:val="28"/>
        </w:rPr>
        <w:br w:type="page"/>
      </w:r>
    </w:p>
    <w:p>
      <w:pPr>
        <w:keepNext/>
        <w:keepLines/>
        <w:numPr>
          <w:ilvl w:val="1"/>
          <w:numId w:val="3"/>
        </w:numPr>
        <w:spacing w:line="360" w:lineRule="auto"/>
        <w:jc w:val="left"/>
        <w:outlineLvl w:val="1"/>
        <w:rPr>
          <w:rFonts w:ascii="宋体" w:hAnsi="宋体"/>
          <w:b/>
          <w:bCs/>
          <w:color w:val="auto"/>
          <w:sz w:val="28"/>
          <w:szCs w:val="28"/>
        </w:rPr>
      </w:pPr>
      <w:bookmarkStart w:id="127" w:name="_Toc78191620"/>
      <w:r>
        <w:rPr>
          <w:rFonts w:hint="eastAsia" w:ascii="宋体" w:hAnsi="宋体"/>
          <w:b/>
          <w:bCs/>
          <w:color w:val="auto"/>
          <w:sz w:val="28"/>
          <w:szCs w:val="28"/>
        </w:rPr>
        <w:t>商务技术</w:t>
      </w:r>
      <w:r>
        <w:rPr>
          <w:rFonts w:ascii="宋体" w:hAnsi="宋体"/>
          <w:b/>
          <w:bCs/>
          <w:color w:val="auto"/>
          <w:sz w:val="28"/>
          <w:szCs w:val="28"/>
        </w:rPr>
        <w:t>响应文件</w:t>
      </w:r>
      <w:bookmarkEnd w:id="127"/>
    </w:p>
    <w:p>
      <w:pPr>
        <w:keepNext/>
        <w:keepLines/>
        <w:numPr>
          <w:ilvl w:val="2"/>
          <w:numId w:val="3"/>
        </w:numPr>
        <w:spacing w:line="360" w:lineRule="auto"/>
        <w:ind w:left="569" w:hanging="569"/>
        <w:outlineLvl w:val="2"/>
        <w:rPr>
          <w:rFonts w:ascii="宋体" w:hAnsi="宋体"/>
          <w:b/>
          <w:bCs/>
          <w:color w:val="auto"/>
          <w:sz w:val="28"/>
          <w:szCs w:val="28"/>
        </w:rPr>
      </w:pPr>
      <w:r>
        <w:rPr>
          <w:rFonts w:hint="eastAsia" w:ascii="宋体" w:hAnsi="宋体"/>
          <w:b/>
          <w:bCs/>
          <w:color w:val="auto"/>
          <w:sz w:val="28"/>
          <w:szCs w:val="28"/>
        </w:rPr>
        <w:t>投标函</w:t>
      </w:r>
    </w:p>
    <w:p>
      <w:pPr>
        <w:spacing w:line="560" w:lineRule="exact"/>
        <w:rPr>
          <w:rFonts w:ascii="宋体" w:hAnsi="宋体"/>
          <w:bCs/>
          <w:color w:val="auto"/>
          <w:sz w:val="28"/>
          <w:szCs w:val="28"/>
        </w:rPr>
      </w:pPr>
      <w:r>
        <w:rPr>
          <w:rFonts w:hint="eastAsia" w:ascii="宋体" w:hAnsi="宋体"/>
          <w:bCs/>
          <w:color w:val="auto"/>
          <w:sz w:val="28"/>
          <w:szCs w:val="28"/>
        </w:rPr>
        <w:t>都江堰市公共资源交易服务中心：</w:t>
      </w:r>
    </w:p>
    <w:p>
      <w:pPr>
        <w:spacing w:line="560" w:lineRule="exact"/>
        <w:ind w:firstLine="565" w:firstLineChars="202"/>
        <w:rPr>
          <w:rFonts w:ascii="宋体" w:hAnsi="宋体"/>
          <w:bCs/>
          <w:color w:val="auto"/>
          <w:sz w:val="28"/>
          <w:szCs w:val="28"/>
        </w:rPr>
      </w:pPr>
      <w:r>
        <w:rPr>
          <w:rFonts w:hint="eastAsia" w:ascii="宋体" w:hAnsi="宋体"/>
          <w:bCs/>
          <w:color w:val="auto"/>
          <w:sz w:val="28"/>
          <w:szCs w:val="28"/>
        </w:rPr>
        <w:t>我方全面研究了“</w:t>
      </w:r>
      <w:r>
        <w:rPr>
          <w:rFonts w:hint="eastAsia" w:ascii="宋体" w:hAnsi="宋体"/>
          <w:b/>
          <w:color w:val="auto"/>
          <w:sz w:val="28"/>
          <w:szCs w:val="28"/>
          <w:u w:val="single"/>
        </w:rPr>
        <w:t>XXXX采购项目</w:t>
      </w:r>
      <w:r>
        <w:rPr>
          <w:rFonts w:hint="eastAsia" w:ascii="宋体" w:hAnsi="宋体"/>
          <w:b/>
          <w:bCs/>
          <w:color w:val="auto"/>
          <w:sz w:val="28"/>
          <w:szCs w:val="28"/>
          <w:u w:val="single"/>
        </w:rPr>
        <w:t>”（项目编号：JY3202    号）</w:t>
      </w:r>
      <w:r>
        <w:rPr>
          <w:rFonts w:hint="eastAsia" w:ascii="宋体" w:hAnsi="宋体"/>
          <w:bCs/>
          <w:color w:val="auto"/>
          <w:sz w:val="28"/>
          <w:szCs w:val="28"/>
        </w:rPr>
        <w:t>招标文件，决定参加贵单位组织的本项目投标。</w:t>
      </w:r>
    </w:p>
    <w:p>
      <w:pPr>
        <w:numPr>
          <w:ilvl w:val="1"/>
          <w:numId w:val="32"/>
        </w:numPr>
        <w:tabs>
          <w:tab w:val="left" w:pos="1134"/>
        </w:tabs>
        <w:spacing w:line="560" w:lineRule="exact"/>
        <w:ind w:left="0" w:firstLine="567"/>
        <w:rPr>
          <w:rFonts w:ascii="宋体" w:hAnsi="宋体"/>
          <w:color w:val="auto"/>
          <w:sz w:val="28"/>
          <w:szCs w:val="28"/>
        </w:rPr>
      </w:pPr>
      <w:r>
        <w:rPr>
          <w:rFonts w:hint="eastAsia" w:ascii="宋体" w:hAnsi="宋体"/>
          <w:color w:val="auto"/>
          <w:sz w:val="28"/>
          <w:szCs w:val="28"/>
        </w:rPr>
        <w:t>我方自愿按照招标文件规定的各项要求向采购人提供所需货物及服务，</w:t>
      </w:r>
      <w:r>
        <w:rPr>
          <w:rFonts w:hint="eastAsia" w:ascii="宋体" w:hAnsi="宋体"/>
          <w:b/>
          <w:color w:val="auto"/>
          <w:sz w:val="28"/>
          <w:szCs w:val="28"/>
        </w:rPr>
        <w:t>投标报价以《开标一览表》为准</w:t>
      </w:r>
      <w:r>
        <w:rPr>
          <w:rFonts w:hint="eastAsia" w:ascii="宋体" w:hAnsi="宋体"/>
          <w:color w:val="auto"/>
          <w:sz w:val="28"/>
          <w:szCs w:val="28"/>
        </w:rPr>
        <w:t>。</w:t>
      </w:r>
    </w:p>
    <w:p>
      <w:pPr>
        <w:numPr>
          <w:ilvl w:val="1"/>
          <w:numId w:val="32"/>
        </w:numPr>
        <w:tabs>
          <w:tab w:val="left" w:pos="1134"/>
        </w:tabs>
        <w:spacing w:line="560" w:lineRule="exact"/>
        <w:ind w:left="0" w:firstLine="567"/>
        <w:rPr>
          <w:rFonts w:ascii="宋体" w:hAnsi="宋体"/>
          <w:color w:val="auto"/>
          <w:sz w:val="28"/>
          <w:szCs w:val="28"/>
        </w:rPr>
      </w:pPr>
      <w:r>
        <w:rPr>
          <w:rFonts w:hint="eastAsia" w:ascii="宋体" w:hAnsi="宋体"/>
          <w:color w:val="auto"/>
          <w:sz w:val="28"/>
          <w:szCs w:val="28"/>
        </w:rPr>
        <w:t>如果我方中标，我方将严格履行合同规定的责任和义务，否则将承担由此产生的一切责任。</w:t>
      </w:r>
    </w:p>
    <w:p>
      <w:pPr>
        <w:numPr>
          <w:ilvl w:val="1"/>
          <w:numId w:val="32"/>
        </w:numPr>
        <w:tabs>
          <w:tab w:val="left" w:pos="1134"/>
        </w:tabs>
        <w:spacing w:line="560" w:lineRule="exact"/>
        <w:ind w:left="0" w:firstLine="567"/>
        <w:rPr>
          <w:rFonts w:ascii="宋体" w:hAnsi="宋体"/>
          <w:color w:val="auto"/>
          <w:sz w:val="28"/>
          <w:szCs w:val="28"/>
        </w:rPr>
      </w:pPr>
      <w:r>
        <w:rPr>
          <w:rFonts w:hint="eastAsia" w:ascii="宋体" w:hAnsi="宋体"/>
          <w:color w:val="auto"/>
          <w:sz w:val="28"/>
          <w:szCs w:val="28"/>
        </w:rPr>
        <w:t>我方已知晓全部招标文件的内容，包括修改文件（如有）以及全部相关资料和有关附件，并对上述文件均无异议。</w:t>
      </w:r>
    </w:p>
    <w:p>
      <w:pPr>
        <w:numPr>
          <w:ilvl w:val="1"/>
          <w:numId w:val="32"/>
        </w:numPr>
        <w:tabs>
          <w:tab w:val="left" w:pos="1134"/>
        </w:tabs>
        <w:spacing w:line="560" w:lineRule="exact"/>
        <w:ind w:left="0" w:firstLine="567"/>
        <w:rPr>
          <w:rFonts w:ascii="宋体" w:hAnsi="宋体"/>
          <w:color w:val="auto"/>
          <w:sz w:val="28"/>
          <w:szCs w:val="28"/>
        </w:rPr>
      </w:pPr>
      <w:r>
        <w:rPr>
          <w:rFonts w:hint="eastAsia" w:ascii="宋体" w:hAnsi="宋体"/>
          <w:color w:val="auto"/>
          <w:sz w:val="28"/>
          <w:szCs w:val="28"/>
        </w:rPr>
        <w:t>投标有效期为从投标截止之日起120天。</w:t>
      </w:r>
    </w:p>
    <w:p>
      <w:pPr>
        <w:numPr>
          <w:ilvl w:val="1"/>
          <w:numId w:val="32"/>
        </w:numPr>
        <w:tabs>
          <w:tab w:val="left" w:pos="1134"/>
        </w:tabs>
        <w:spacing w:line="560" w:lineRule="exact"/>
        <w:ind w:left="0" w:firstLine="567"/>
        <w:rPr>
          <w:rFonts w:ascii="宋体" w:hAnsi="宋体"/>
          <w:color w:val="auto"/>
          <w:sz w:val="28"/>
          <w:szCs w:val="28"/>
        </w:rPr>
      </w:pPr>
      <w:r>
        <w:rPr>
          <w:rFonts w:hint="eastAsia" w:ascii="宋体" w:hAnsi="宋体"/>
          <w:color w:val="auto"/>
          <w:sz w:val="28"/>
          <w:szCs w:val="28"/>
        </w:rPr>
        <w:t>我方愿意提供贵中心可能另外要求的，与投标有关的文件资料，并保证我方已提供和将要提供的文件资料是真实、准确的，并对此承担一切法律后果。</w:t>
      </w:r>
    </w:p>
    <w:p>
      <w:pPr>
        <w:numPr>
          <w:ilvl w:val="1"/>
          <w:numId w:val="32"/>
        </w:numPr>
        <w:tabs>
          <w:tab w:val="left" w:pos="1134"/>
        </w:tabs>
        <w:spacing w:line="360" w:lineRule="auto"/>
        <w:ind w:left="0" w:firstLine="567"/>
        <w:rPr>
          <w:rFonts w:ascii="宋体" w:hAnsi="宋体"/>
          <w:color w:val="auto"/>
          <w:sz w:val="28"/>
          <w:szCs w:val="28"/>
        </w:rPr>
      </w:pPr>
      <w:r>
        <w:rPr>
          <w:rFonts w:hint="eastAsia" w:ascii="宋体" w:hAnsi="宋体"/>
          <w:color w:val="auto"/>
          <w:sz w:val="28"/>
          <w:szCs w:val="28"/>
        </w:rPr>
        <w:t>我单位联系方式：</w:t>
      </w:r>
      <w:r>
        <w:rPr>
          <w:rFonts w:hint="eastAsia" w:ascii="宋体" w:hAnsi="宋体"/>
          <w:color w:val="auto"/>
          <w:sz w:val="28"/>
          <w:szCs w:val="28"/>
          <w:u w:val="single"/>
        </w:rPr>
        <w:t>XXXX</w:t>
      </w:r>
    </w:p>
    <w:p>
      <w:pPr>
        <w:spacing w:line="360" w:lineRule="auto"/>
        <w:ind w:left="420" w:firstLine="565" w:firstLineChars="202"/>
        <w:rPr>
          <w:rFonts w:ascii="宋体" w:hAnsi="宋体"/>
          <w:color w:val="auto"/>
          <w:sz w:val="28"/>
          <w:szCs w:val="28"/>
          <w:u w:val="single"/>
        </w:rPr>
      </w:pPr>
      <w:r>
        <w:rPr>
          <w:rFonts w:hint="eastAsia" w:ascii="宋体" w:hAnsi="宋体"/>
          <w:color w:val="auto"/>
          <w:sz w:val="28"/>
          <w:szCs w:val="28"/>
        </w:rPr>
        <w:t>地    址：</w:t>
      </w:r>
      <w:r>
        <w:rPr>
          <w:rFonts w:hint="eastAsia" w:ascii="宋体" w:hAnsi="宋体"/>
          <w:color w:val="auto"/>
          <w:sz w:val="28"/>
          <w:szCs w:val="28"/>
          <w:u w:val="single"/>
        </w:rPr>
        <w:t>XXXX</w:t>
      </w:r>
    </w:p>
    <w:p>
      <w:pPr>
        <w:spacing w:line="360" w:lineRule="auto"/>
        <w:ind w:left="420" w:firstLine="565" w:firstLineChars="202"/>
        <w:rPr>
          <w:rFonts w:ascii="宋体" w:hAnsi="宋体"/>
          <w:color w:val="auto"/>
          <w:sz w:val="28"/>
          <w:szCs w:val="28"/>
          <w:u w:val="single"/>
        </w:rPr>
      </w:pPr>
      <w:r>
        <w:rPr>
          <w:rFonts w:hint="eastAsia" w:ascii="宋体" w:hAnsi="宋体"/>
          <w:color w:val="auto"/>
          <w:sz w:val="28"/>
          <w:szCs w:val="28"/>
        </w:rPr>
        <w:t>传    真：</w:t>
      </w:r>
      <w:r>
        <w:rPr>
          <w:rFonts w:hint="eastAsia" w:ascii="宋体" w:hAnsi="宋体"/>
          <w:color w:val="auto"/>
          <w:sz w:val="28"/>
          <w:szCs w:val="28"/>
          <w:u w:val="single"/>
        </w:rPr>
        <w:t>XXXX</w:t>
      </w:r>
    </w:p>
    <w:p>
      <w:pPr>
        <w:spacing w:line="360" w:lineRule="auto"/>
        <w:ind w:left="420" w:firstLine="565" w:firstLineChars="202"/>
        <w:rPr>
          <w:rFonts w:ascii="宋体" w:hAnsi="宋体"/>
          <w:color w:val="auto"/>
          <w:sz w:val="28"/>
          <w:szCs w:val="28"/>
          <w:u w:val="single"/>
        </w:rPr>
      </w:pPr>
      <w:r>
        <w:rPr>
          <w:rFonts w:hint="eastAsia" w:ascii="宋体" w:hAnsi="宋体"/>
          <w:color w:val="auto"/>
          <w:sz w:val="28"/>
          <w:szCs w:val="28"/>
        </w:rPr>
        <w:t>邮政编码：</w:t>
      </w:r>
      <w:r>
        <w:rPr>
          <w:rFonts w:hint="eastAsia" w:ascii="宋体" w:hAnsi="宋体"/>
          <w:color w:val="auto"/>
          <w:sz w:val="28"/>
          <w:szCs w:val="28"/>
          <w:u w:val="single"/>
        </w:rPr>
        <w:t>XXXX</w:t>
      </w:r>
    </w:p>
    <w:p>
      <w:pPr>
        <w:spacing w:after="120" w:line="360" w:lineRule="auto"/>
        <w:ind w:left="420" w:leftChars="200" w:firstLine="560" w:firstLineChars="200"/>
        <w:rPr>
          <w:rFonts w:ascii="宋体" w:hAnsi="宋体"/>
          <w:bCs/>
          <w:color w:val="auto"/>
          <w:sz w:val="28"/>
          <w:szCs w:val="28"/>
        </w:rPr>
      </w:pPr>
      <w:r>
        <w:rPr>
          <w:rFonts w:hint="eastAsia" w:ascii="宋体" w:hAnsi="宋体"/>
          <w:bCs/>
          <w:color w:val="auto"/>
          <w:sz w:val="28"/>
          <w:szCs w:val="28"/>
        </w:rPr>
        <w:t>投标人名称：</w:t>
      </w:r>
      <w:r>
        <w:rPr>
          <w:rFonts w:hint="eastAsia" w:ascii="宋体" w:hAnsi="宋体"/>
          <w:bCs/>
          <w:color w:val="auto"/>
          <w:sz w:val="28"/>
          <w:szCs w:val="28"/>
          <w:u w:val="single"/>
        </w:rPr>
        <w:t>XXXX</w:t>
      </w:r>
    </w:p>
    <w:p>
      <w:pPr>
        <w:spacing w:line="360" w:lineRule="auto"/>
        <w:ind w:left="283" w:leftChars="135" w:firstLine="700" w:firstLineChars="250"/>
        <w:rPr>
          <w:rFonts w:ascii="宋体" w:hAnsi="宋体"/>
          <w:bCs/>
          <w:color w:val="auto"/>
          <w:sz w:val="28"/>
        </w:rPr>
      </w:pPr>
      <w:r>
        <w:rPr>
          <w:rFonts w:hint="eastAsia" w:ascii="宋体" w:hAnsi="宋体"/>
          <w:bCs/>
          <w:color w:val="auto"/>
          <w:sz w:val="28"/>
          <w:szCs w:val="28"/>
        </w:rPr>
        <w:t>日    期：</w:t>
      </w:r>
      <w:r>
        <w:rPr>
          <w:rFonts w:hint="eastAsia" w:ascii="宋体" w:hAnsi="宋体"/>
          <w:bCs/>
          <w:color w:val="auto"/>
          <w:sz w:val="28"/>
        </w:rPr>
        <w:t>202</w:t>
      </w:r>
      <w:r>
        <w:rPr>
          <w:rFonts w:hint="eastAsia" w:ascii="宋体" w:hAnsi="宋体"/>
          <w:bCs/>
          <w:color w:val="auto"/>
          <w:sz w:val="28"/>
          <w:u w:val="single"/>
        </w:rPr>
        <w:t>X</w:t>
      </w:r>
      <w:r>
        <w:rPr>
          <w:rFonts w:hint="eastAsia" w:ascii="宋体" w:hAnsi="宋体"/>
          <w:bCs/>
          <w:color w:val="auto"/>
          <w:sz w:val="28"/>
        </w:rPr>
        <w:t>年</w:t>
      </w:r>
      <w:r>
        <w:rPr>
          <w:rFonts w:hint="eastAsia" w:ascii="宋体" w:hAnsi="宋体"/>
          <w:bCs/>
          <w:color w:val="auto"/>
          <w:sz w:val="28"/>
          <w:u w:val="single"/>
        </w:rPr>
        <w:t>XX</w:t>
      </w:r>
      <w:r>
        <w:rPr>
          <w:rFonts w:hint="eastAsia" w:ascii="宋体" w:hAnsi="宋体"/>
          <w:bCs/>
          <w:color w:val="auto"/>
          <w:sz w:val="28"/>
        </w:rPr>
        <w:t>月</w:t>
      </w:r>
      <w:r>
        <w:rPr>
          <w:rFonts w:hint="eastAsia" w:ascii="宋体" w:hAnsi="宋体"/>
          <w:bCs/>
          <w:color w:val="auto"/>
          <w:sz w:val="28"/>
          <w:u w:val="single"/>
        </w:rPr>
        <w:t>XX</w:t>
      </w:r>
      <w:r>
        <w:rPr>
          <w:rFonts w:hint="eastAsia" w:ascii="宋体" w:hAnsi="宋体"/>
          <w:bCs/>
          <w:color w:val="auto"/>
          <w:sz w:val="28"/>
        </w:rPr>
        <w:t>日</w:t>
      </w:r>
      <w:bookmarkStart w:id="128" w:name="_Toc265494342"/>
      <w:bookmarkStart w:id="129" w:name="_Toc240367172"/>
      <w:bookmarkStart w:id="130" w:name="_Toc240865266"/>
      <w:bookmarkStart w:id="131" w:name="_Toc231030275"/>
      <w:bookmarkStart w:id="132" w:name="_Toc314574804"/>
      <w:bookmarkStart w:id="133" w:name="_Toc239849853"/>
      <w:bookmarkStart w:id="134" w:name="_Toc237145395"/>
      <w:bookmarkStart w:id="135" w:name="_Toc239846734"/>
      <w:bookmarkStart w:id="136" w:name="_Toc229802674"/>
    </w:p>
    <w:p>
      <w:pPr>
        <w:widowControl/>
        <w:jc w:val="left"/>
        <w:rPr>
          <w:rFonts w:ascii="宋体" w:hAnsi="宋体"/>
          <w:b/>
          <w:bCs/>
          <w:color w:val="auto"/>
          <w:sz w:val="28"/>
          <w:szCs w:val="28"/>
        </w:rPr>
      </w:pPr>
      <w:r>
        <w:rPr>
          <w:rFonts w:ascii="宋体" w:hAnsi="宋体"/>
          <w:b/>
          <w:bCs/>
          <w:color w:val="auto"/>
          <w:sz w:val="28"/>
          <w:szCs w:val="28"/>
        </w:rPr>
        <w:br w:type="page"/>
      </w:r>
    </w:p>
    <w:p>
      <w:pPr>
        <w:keepNext/>
        <w:keepLines/>
        <w:numPr>
          <w:ilvl w:val="2"/>
          <w:numId w:val="3"/>
        </w:numPr>
        <w:spacing w:line="360" w:lineRule="auto"/>
        <w:ind w:left="3119" w:hanging="3119"/>
        <w:outlineLvl w:val="2"/>
        <w:rPr>
          <w:rFonts w:ascii="宋体" w:hAnsi="宋体"/>
          <w:b/>
          <w:bCs/>
          <w:color w:val="auto"/>
          <w:sz w:val="28"/>
          <w:szCs w:val="28"/>
        </w:rPr>
      </w:pPr>
      <w:r>
        <w:rPr>
          <w:rFonts w:hint="eastAsia" w:ascii="宋体" w:hAnsi="宋体"/>
          <w:b/>
          <w:bCs/>
          <w:color w:val="auto"/>
          <w:sz w:val="28"/>
          <w:szCs w:val="28"/>
        </w:rPr>
        <w:t>法定代表人身份证明书</w:t>
      </w:r>
    </w:p>
    <w:p>
      <w:pPr>
        <w:tabs>
          <w:tab w:val="left" w:pos="6300"/>
        </w:tabs>
        <w:spacing w:line="360" w:lineRule="auto"/>
        <w:ind w:firstLine="573"/>
        <w:rPr>
          <w:rFonts w:ascii="宋体" w:hAnsi="宋体"/>
          <w:color w:val="auto"/>
          <w:sz w:val="28"/>
          <w:u w:val="single"/>
          <w:lang w:val="zh-CN"/>
        </w:rPr>
      </w:pPr>
    </w:p>
    <w:p>
      <w:pPr>
        <w:tabs>
          <w:tab w:val="left" w:pos="6300"/>
        </w:tabs>
        <w:spacing w:line="360" w:lineRule="auto"/>
        <w:ind w:firstLine="573"/>
        <w:rPr>
          <w:rFonts w:ascii="宋体" w:hAnsi="宋体"/>
          <w:color w:val="auto"/>
          <w:sz w:val="28"/>
          <w:lang w:val="zh-CN"/>
        </w:rPr>
      </w:pPr>
      <w:r>
        <w:rPr>
          <w:rFonts w:hint="eastAsia" w:ascii="宋体" w:hAnsi="宋体"/>
          <w:color w:val="auto"/>
          <w:sz w:val="28"/>
          <w:u w:val="single"/>
          <w:lang w:val="zh-CN"/>
        </w:rPr>
        <w:t>XXXX（法定代表人姓名）</w:t>
      </w:r>
      <w:r>
        <w:rPr>
          <w:rFonts w:hint="eastAsia" w:ascii="宋体" w:hAnsi="宋体"/>
          <w:color w:val="auto"/>
          <w:sz w:val="28"/>
          <w:lang w:val="zh-CN"/>
        </w:rPr>
        <w:t>在</w:t>
      </w:r>
      <w:r>
        <w:rPr>
          <w:rFonts w:hint="eastAsia" w:ascii="宋体" w:hAnsi="宋体"/>
          <w:color w:val="auto"/>
          <w:sz w:val="28"/>
          <w:u w:val="single"/>
          <w:lang w:val="zh-CN"/>
        </w:rPr>
        <w:t>XXXX（投标人名称）</w:t>
      </w:r>
      <w:r>
        <w:rPr>
          <w:rFonts w:hint="eastAsia" w:ascii="宋体" w:hAnsi="宋体"/>
          <w:color w:val="auto"/>
          <w:sz w:val="28"/>
          <w:lang w:val="zh-CN"/>
        </w:rPr>
        <w:t>处任</w:t>
      </w:r>
      <w:r>
        <w:rPr>
          <w:rFonts w:hint="eastAsia" w:ascii="宋体" w:hAnsi="宋体"/>
          <w:color w:val="auto"/>
          <w:sz w:val="28"/>
          <w:u w:val="single"/>
          <w:lang w:val="zh-CN"/>
        </w:rPr>
        <w:t>XXXX（职务名称）</w:t>
      </w:r>
      <w:r>
        <w:rPr>
          <w:rFonts w:hint="eastAsia" w:ascii="宋体" w:hAnsi="宋体"/>
          <w:color w:val="auto"/>
          <w:sz w:val="28"/>
          <w:lang w:val="zh-CN"/>
        </w:rPr>
        <w:t>职务，是</w:t>
      </w:r>
      <w:r>
        <w:rPr>
          <w:rFonts w:hint="eastAsia" w:ascii="宋体" w:hAnsi="宋体"/>
          <w:color w:val="auto"/>
          <w:sz w:val="28"/>
          <w:u w:val="single"/>
          <w:lang w:val="zh-CN"/>
        </w:rPr>
        <w:t>XXXX（投标人名称）</w:t>
      </w:r>
      <w:r>
        <w:rPr>
          <w:rFonts w:hint="eastAsia" w:ascii="宋体" w:hAnsi="宋体"/>
          <w:color w:val="auto"/>
          <w:sz w:val="28"/>
          <w:lang w:val="zh-CN"/>
        </w:rPr>
        <w:t>的法定代表人。</w:t>
      </w:r>
    </w:p>
    <w:p>
      <w:pPr>
        <w:tabs>
          <w:tab w:val="left" w:pos="6300"/>
        </w:tabs>
        <w:spacing w:line="360" w:lineRule="auto"/>
        <w:rPr>
          <w:rFonts w:ascii="宋体" w:hAnsi="宋体"/>
          <w:color w:val="auto"/>
          <w:sz w:val="28"/>
          <w:lang w:val="zh-CN"/>
        </w:rPr>
      </w:pPr>
    </w:p>
    <w:p>
      <w:pPr>
        <w:tabs>
          <w:tab w:val="left" w:pos="6300"/>
        </w:tabs>
        <w:spacing w:line="360" w:lineRule="auto"/>
        <w:rPr>
          <w:rFonts w:ascii="宋体" w:hAnsi="宋体"/>
          <w:color w:val="auto"/>
          <w:sz w:val="28"/>
          <w:lang w:val="zh-CN"/>
        </w:rPr>
      </w:pPr>
    </w:p>
    <w:p>
      <w:pPr>
        <w:tabs>
          <w:tab w:val="left" w:pos="6300"/>
        </w:tabs>
        <w:spacing w:line="360" w:lineRule="auto"/>
        <w:ind w:firstLine="573"/>
        <w:rPr>
          <w:rFonts w:ascii="宋体" w:hAnsi="宋体"/>
          <w:color w:val="auto"/>
          <w:sz w:val="28"/>
          <w:lang w:val="zh-CN"/>
        </w:rPr>
      </w:pPr>
    </w:p>
    <w:p>
      <w:pPr>
        <w:tabs>
          <w:tab w:val="left" w:pos="6300"/>
        </w:tabs>
        <w:spacing w:line="360" w:lineRule="auto"/>
        <w:ind w:firstLine="573"/>
        <w:rPr>
          <w:rFonts w:ascii="宋体" w:hAnsi="宋体"/>
          <w:color w:val="auto"/>
          <w:sz w:val="28"/>
          <w:lang w:val="zh-CN"/>
        </w:rPr>
      </w:pPr>
    </w:p>
    <w:p>
      <w:pPr>
        <w:tabs>
          <w:tab w:val="left" w:pos="6300"/>
        </w:tabs>
        <w:spacing w:line="360" w:lineRule="auto"/>
        <w:ind w:firstLine="573"/>
        <w:rPr>
          <w:rFonts w:ascii="宋体" w:hAnsi="宋体"/>
          <w:color w:val="auto"/>
          <w:sz w:val="28"/>
          <w:lang w:val="zh-CN"/>
        </w:rPr>
      </w:pPr>
    </w:p>
    <w:p>
      <w:pPr>
        <w:tabs>
          <w:tab w:val="left" w:pos="6300"/>
        </w:tabs>
        <w:spacing w:line="360" w:lineRule="auto"/>
        <w:ind w:firstLine="573"/>
        <w:rPr>
          <w:rFonts w:ascii="宋体" w:hAnsi="宋体"/>
          <w:color w:val="auto"/>
          <w:sz w:val="28"/>
          <w:lang w:val="zh-CN"/>
        </w:rPr>
      </w:pPr>
      <w:bookmarkStart w:id="137" w:name="_Toc263768866"/>
      <w:r>
        <w:rPr>
          <w:rFonts w:hint="eastAsia" w:ascii="宋体" w:hAnsi="宋体"/>
          <w:color w:val="auto"/>
          <w:sz w:val="28"/>
          <w:lang w:val="zh-CN"/>
        </w:rPr>
        <w:t>特此证明。</w:t>
      </w:r>
      <w:bookmarkEnd w:id="137"/>
    </w:p>
    <w:p>
      <w:pPr>
        <w:tabs>
          <w:tab w:val="left" w:pos="6300"/>
        </w:tabs>
        <w:spacing w:line="360" w:lineRule="auto"/>
        <w:rPr>
          <w:rFonts w:ascii="宋体" w:hAnsi="宋体"/>
          <w:color w:val="auto"/>
          <w:sz w:val="28"/>
          <w:lang w:val="zh-CN"/>
        </w:rPr>
      </w:pPr>
    </w:p>
    <w:p>
      <w:pPr>
        <w:tabs>
          <w:tab w:val="left" w:pos="6300"/>
        </w:tabs>
        <w:spacing w:line="360" w:lineRule="auto"/>
        <w:rPr>
          <w:rFonts w:ascii="宋体" w:hAnsi="宋体"/>
          <w:color w:val="auto"/>
          <w:sz w:val="28"/>
          <w:lang w:val="zh-CN"/>
        </w:rPr>
      </w:pPr>
    </w:p>
    <w:p>
      <w:pPr>
        <w:tabs>
          <w:tab w:val="left" w:pos="6300"/>
        </w:tabs>
        <w:spacing w:line="360" w:lineRule="auto"/>
        <w:rPr>
          <w:rFonts w:ascii="宋体" w:hAnsi="宋体"/>
          <w:color w:val="auto"/>
          <w:sz w:val="28"/>
          <w:lang w:val="zh-CN"/>
        </w:rPr>
      </w:pPr>
    </w:p>
    <w:p>
      <w:pPr>
        <w:tabs>
          <w:tab w:val="left" w:pos="6300"/>
        </w:tabs>
        <w:spacing w:line="360" w:lineRule="auto"/>
        <w:rPr>
          <w:rFonts w:ascii="宋体" w:hAnsi="宋体"/>
          <w:color w:val="auto"/>
          <w:sz w:val="28"/>
          <w:lang w:val="zh-CN"/>
        </w:rPr>
      </w:pPr>
    </w:p>
    <w:p>
      <w:pPr>
        <w:tabs>
          <w:tab w:val="left" w:pos="6300"/>
        </w:tabs>
        <w:spacing w:line="360" w:lineRule="auto"/>
        <w:rPr>
          <w:rFonts w:ascii="宋体" w:hAnsi="宋体"/>
          <w:color w:val="auto"/>
          <w:sz w:val="28"/>
          <w:lang w:val="zh-CN"/>
        </w:rPr>
      </w:pPr>
    </w:p>
    <w:p>
      <w:pPr>
        <w:tabs>
          <w:tab w:val="left" w:pos="6300"/>
        </w:tabs>
        <w:spacing w:line="360" w:lineRule="auto"/>
        <w:rPr>
          <w:rFonts w:ascii="宋体" w:hAnsi="宋体"/>
          <w:color w:val="auto"/>
          <w:sz w:val="28"/>
          <w:lang w:val="zh-CN"/>
        </w:rPr>
      </w:pPr>
    </w:p>
    <w:p>
      <w:pPr>
        <w:spacing w:line="360" w:lineRule="auto"/>
        <w:rPr>
          <w:rFonts w:ascii="宋体" w:hAnsi="宋体"/>
          <w:color w:val="auto"/>
          <w:sz w:val="28"/>
          <w:lang w:val="zh-CN"/>
        </w:rPr>
      </w:pPr>
      <w:r>
        <w:rPr>
          <w:rFonts w:hint="eastAsia" w:ascii="宋体" w:hAnsi="宋体"/>
          <w:color w:val="auto"/>
          <w:sz w:val="28"/>
          <w:lang w:val="zh-CN"/>
        </w:rPr>
        <w:t>投标人名称：</w:t>
      </w:r>
      <w:r>
        <w:rPr>
          <w:rFonts w:hint="eastAsia" w:ascii="宋体" w:hAnsi="宋体"/>
          <w:color w:val="auto"/>
          <w:sz w:val="28"/>
          <w:u w:val="single"/>
          <w:lang w:val="zh-CN"/>
        </w:rPr>
        <w:t>XXXX</w:t>
      </w:r>
    </w:p>
    <w:p>
      <w:pPr>
        <w:spacing w:line="360" w:lineRule="auto"/>
        <w:rPr>
          <w:rFonts w:ascii="宋体" w:hAnsi="宋体"/>
          <w:b/>
          <w:color w:val="auto"/>
          <w:sz w:val="28"/>
          <w:u w:val="single"/>
          <w:lang w:val="zh-CN"/>
        </w:rPr>
      </w:pPr>
      <w:r>
        <w:rPr>
          <w:rFonts w:hint="eastAsia" w:ascii="宋体" w:hAnsi="宋体"/>
          <w:color w:val="auto"/>
          <w:sz w:val="28"/>
        </w:rPr>
        <w:t>日期：</w:t>
      </w:r>
      <w:r>
        <w:rPr>
          <w:rFonts w:hint="eastAsia" w:ascii="宋体" w:hAnsi="宋体"/>
          <w:bCs/>
          <w:color w:val="auto"/>
          <w:sz w:val="28"/>
        </w:rPr>
        <w:t>20</w:t>
      </w:r>
      <w:r>
        <w:rPr>
          <w:rFonts w:hint="eastAsia" w:ascii="宋体" w:hAnsi="宋体"/>
          <w:color w:val="auto"/>
          <w:sz w:val="28"/>
          <w:lang w:val="zh-CN"/>
        </w:rPr>
        <w:t>2</w:t>
      </w:r>
      <w:r>
        <w:rPr>
          <w:rFonts w:hint="eastAsia" w:ascii="宋体" w:hAnsi="宋体"/>
          <w:color w:val="auto"/>
          <w:sz w:val="28"/>
          <w:u w:val="single"/>
          <w:lang w:val="zh-CN"/>
        </w:rPr>
        <w:t>X</w:t>
      </w:r>
      <w:r>
        <w:rPr>
          <w:rFonts w:hint="eastAsia" w:ascii="宋体" w:hAnsi="宋体"/>
          <w:bCs/>
          <w:color w:val="auto"/>
          <w:sz w:val="28"/>
        </w:rPr>
        <w:t>年</w:t>
      </w:r>
      <w:r>
        <w:rPr>
          <w:rFonts w:hint="eastAsia" w:ascii="宋体" w:hAnsi="宋体"/>
          <w:color w:val="auto"/>
          <w:sz w:val="28"/>
          <w:u w:val="single"/>
          <w:lang w:val="zh-CN"/>
        </w:rPr>
        <w:t>XX</w:t>
      </w:r>
      <w:r>
        <w:rPr>
          <w:rFonts w:hint="eastAsia" w:ascii="宋体" w:hAnsi="宋体"/>
          <w:bCs/>
          <w:color w:val="auto"/>
          <w:sz w:val="28"/>
        </w:rPr>
        <w:t>月</w:t>
      </w:r>
      <w:r>
        <w:rPr>
          <w:rFonts w:hint="eastAsia" w:ascii="宋体" w:hAnsi="宋体"/>
          <w:color w:val="auto"/>
          <w:sz w:val="28"/>
          <w:u w:val="single"/>
          <w:lang w:val="zh-CN"/>
        </w:rPr>
        <w:t>XX</w:t>
      </w:r>
      <w:r>
        <w:rPr>
          <w:rFonts w:hint="eastAsia" w:ascii="宋体" w:hAnsi="宋体"/>
          <w:bCs/>
          <w:color w:val="auto"/>
          <w:sz w:val="28"/>
        </w:rPr>
        <w:t>日</w:t>
      </w:r>
    </w:p>
    <w:p>
      <w:pPr>
        <w:spacing w:after="180" w:line="360" w:lineRule="auto"/>
        <w:ind w:firstLine="568" w:firstLineChars="202"/>
        <w:rPr>
          <w:rFonts w:ascii="宋体" w:hAnsi="宋体"/>
          <w:b/>
          <w:color w:val="auto"/>
          <w:sz w:val="28"/>
          <w:szCs w:val="28"/>
        </w:rPr>
      </w:pPr>
    </w:p>
    <w:p>
      <w:pPr>
        <w:spacing w:after="180" w:line="360" w:lineRule="auto"/>
        <w:ind w:firstLine="568" w:firstLineChars="202"/>
        <w:rPr>
          <w:rFonts w:ascii="宋体" w:hAnsi="宋体"/>
          <w:b/>
          <w:color w:val="auto"/>
          <w:sz w:val="28"/>
          <w:szCs w:val="28"/>
        </w:rPr>
      </w:pPr>
      <w:r>
        <w:rPr>
          <w:rFonts w:hint="eastAsia" w:ascii="宋体" w:hAnsi="宋体"/>
          <w:b/>
          <w:color w:val="auto"/>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02" w:lineRule="auto"/>
        <w:rPr>
          <w:rFonts w:ascii="宋体" w:hAnsi="宋体"/>
          <w:b/>
          <w:color w:val="auto"/>
          <w:sz w:val="28"/>
          <w:szCs w:val="28"/>
        </w:rPr>
      </w:pPr>
    </w:p>
    <w:bookmarkEnd w:id="128"/>
    <w:bookmarkEnd w:id="129"/>
    <w:bookmarkEnd w:id="130"/>
    <w:bookmarkEnd w:id="131"/>
    <w:bookmarkEnd w:id="132"/>
    <w:bookmarkEnd w:id="133"/>
    <w:bookmarkEnd w:id="134"/>
    <w:bookmarkEnd w:id="135"/>
    <w:bookmarkEnd w:id="136"/>
    <w:p>
      <w:pPr>
        <w:keepNext/>
        <w:keepLines/>
        <w:numPr>
          <w:ilvl w:val="2"/>
          <w:numId w:val="3"/>
        </w:numPr>
        <w:spacing w:line="360" w:lineRule="auto"/>
        <w:ind w:left="3119" w:hanging="3119"/>
        <w:outlineLvl w:val="2"/>
        <w:rPr>
          <w:rFonts w:ascii="宋体" w:hAnsi="宋体"/>
          <w:b/>
          <w:bCs/>
          <w:color w:val="auto"/>
          <w:sz w:val="28"/>
          <w:szCs w:val="28"/>
        </w:rPr>
      </w:pPr>
      <w:bookmarkStart w:id="138" w:name="_Toc315871054"/>
      <w:bookmarkEnd w:id="138"/>
      <w:bookmarkStart w:id="139" w:name="_Toc302997926"/>
      <w:bookmarkStart w:id="140" w:name="_Toc263753605"/>
      <w:bookmarkStart w:id="141" w:name="_Toc263768870"/>
      <w:bookmarkStart w:id="142" w:name="_Toc220299393"/>
      <w:bookmarkStart w:id="143" w:name="_Toc217446083"/>
      <w:r>
        <w:rPr>
          <w:rFonts w:hint="eastAsia" w:ascii="宋体" w:hAnsi="宋体"/>
          <w:b/>
          <w:bCs/>
          <w:color w:val="auto"/>
          <w:sz w:val="28"/>
          <w:szCs w:val="28"/>
        </w:rPr>
        <w:t>投标人基本情况表</w:t>
      </w:r>
      <w:bookmarkEnd w:id="139"/>
    </w:p>
    <w:tbl>
      <w:tblPr>
        <w:tblStyle w:val="42"/>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color w:val="auto"/>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color w:val="auto"/>
                <w:szCs w:val="21"/>
              </w:rPr>
            </w:pPr>
            <w:r>
              <w:rPr>
                <w:rFonts w:hint="eastAsia" w:ascii="宋体" w:hAnsi="宋体"/>
                <w:color w:val="auto"/>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auto"/>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auto"/>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auto"/>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auto"/>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color w:val="auto"/>
                <w:szCs w:val="21"/>
              </w:rPr>
            </w:pPr>
          </w:p>
        </w:tc>
      </w:tr>
    </w:tbl>
    <w:p>
      <w:pPr>
        <w:adjustRightInd w:val="0"/>
        <w:spacing w:line="400" w:lineRule="exact"/>
        <w:rPr>
          <w:rFonts w:ascii="宋体" w:hAnsi="宋体"/>
          <w:bCs/>
          <w:color w:val="auto"/>
          <w:sz w:val="28"/>
          <w:szCs w:val="28"/>
        </w:rPr>
      </w:pPr>
    </w:p>
    <w:p>
      <w:pPr>
        <w:spacing w:after="120" w:line="360" w:lineRule="auto"/>
        <w:ind w:left="420" w:leftChars="200" w:firstLine="288" w:firstLineChars="103"/>
        <w:rPr>
          <w:rFonts w:ascii="宋体" w:hAnsi="宋体"/>
          <w:bCs/>
          <w:color w:val="auto"/>
          <w:sz w:val="28"/>
          <w:szCs w:val="28"/>
        </w:rPr>
      </w:pPr>
      <w:r>
        <w:rPr>
          <w:rFonts w:hint="eastAsia" w:ascii="宋体" w:hAnsi="宋体"/>
          <w:bCs/>
          <w:color w:val="auto"/>
          <w:sz w:val="28"/>
          <w:szCs w:val="28"/>
        </w:rPr>
        <w:t>投标人名称：</w:t>
      </w:r>
      <w:r>
        <w:rPr>
          <w:rFonts w:hint="eastAsia" w:ascii="宋体" w:hAnsi="宋体"/>
          <w:bCs/>
          <w:color w:val="auto"/>
          <w:sz w:val="28"/>
          <w:szCs w:val="28"/>
          <w:u w:val="single"/>
        </w:rPr>
        <w:tab/>
      </w:r>
      <w:r>
        <w:rPr>
          <w:rFonts w:hint="eastAsia" w:ascii="宋体" w:hAnsi="宋体"/>
          <w:bCs/>
          <w:color w:val="auto"/>
          <w:sz w:val="28"/>
          <w:szCs w:val="28"/>
          <w:u w:val="single"/>
        </w:rPr>
        <w:t>XXXX</w:t>
      </w:r>
    </w:p>
    <w:p>
      <w:pPr>
        <w:adjustRightInd w:val="0"/>
        <w:spacing w:line="400" w:lineRule="exact"/>
        <w:ind w:firstLine="700" w:firstLineChars="250"/>
        <w:rPr>
          <w:rFonts w:ascii="宋体" w:hAnsi="宋体"/>
          <w:bCs/>
          <w:color w:val="auto"/>
          <w:sz w:val="28"/>
          <w:u w:val="single"/>
        </w:rPr>
      </w:pPr>
      <w:r>
        <w:rPr>
          <w:rFonts w:hint="eastAsia" w:ascii="宋体" w:hAnsi="宋体"/>
          <w:color w:val="auto"/>
          <w:sz w:val="28"/>
        </w:rPr>
        <w:t>日期：</w:t>
      </w:r>
      <w:r>
        <w:rPr>
          <w:rFonts w:hint="eastAsia" w:ascii="宋体" w:hAnsi="宋体"/>
          <w:bCs/>
          <w:color w:val="auto"/>
          <w:sz w:val="28"/>
        </w:rPr>
        <w:t>202</w:t>
      </w:r>
      <w:r>
        <w:rPr>
          <w:rFonts w:hint="eastAsia" w:ascii="宋体" w:hAnsi="宋体"/>
          <w:bCs/>
          <w:color w:val="auto"/>
          <w:sz w:val="28"/>
          <w:u w:val="single"/>
        </w:rPr>
        <w:t>X</w:t>
      </w:r>
      <w:r>
        <w:rPr>
          <w:rFonts w:hint="eastAsia" w:ascii="宋体" w:hAnsi="宋体"/>
          <w:bCs/>
          <w:color w:val="auto"/>
          <w:sz w:val="28"/>
        </w:rPr>
        <w:t>年</w:t>
      </w:r>
      <w:r>
        <w:rPr>
          <w:rFonts w:hint="eastAsia" w:ascii="宋体" w:hAnsi="宋体"/>
          <w:bCs/>
          <w:color w:val="auto"/>
          <w:sz w:val="28"/>
          <w:u w:val="single"/>
        </w:rPr>
        <w:t>XX</w:t>
      </w:r>
      <w:r>
        <w:rPr>
          <w:rFonts w:hint="eastAsia" w:ascii="宋体" w:hAnsi="宋体"/>
          <w:bCs/>
          <w:color w:val="auto"/>
          <w:sz w:val="28"/>
        </w:rPr>
        <w:t>月</w:t>
      </w:r>
      <w:r>
        <w:rPr>
          <w:rFonts w:hint="eastAsia" w:ascii="宋体" w:hAnsi="宋体"/>
          <w:bCs/>
          <w:color w:val="auto"/>
          <w:sz w:val="28"/>
          <w:u w:val="single"/>
        </w:rPr>
        <w:t>XX</w:t>
      </w:r>
      <w:r>
        <w:rPr>
          <w:rFonts w:hint="eastAsia" w:ascii="宋体" w:hAnsi="宋体"/>
          <w:bCs/>
          <w:color w:val="auto"/>
          <w:sz w:val="28"/>
        </w:rPr>
        <w:t>日</w:t>
      </w:r>
    </w:p>
    <w:p>
      <w:pPr>
        <w:adjustRightInd w:val="0"/>
        <w:spacing w:line="400" w:lineRule="exact"/>
        <w:ind w:firstLine="700" w:firstLineChars="250"/>
        <w:rPr>
          <w:rFonts w:ascii="宋体" w:hAnsi="宋体"/>
          <w:bCs/>
          <w:color w:val="auto"/>
          <w:sz w:val="28"/>
        </w:rPr>
      </w:pPr>
    </w:p>
    <w:p>
      <w:pPr>
        <w:adjustRightInd w:val="0"/>
        <w:spacing w:line="400" w:lineRule="exact"/>
        <w:ind w:firstLine="700" w:firstLineChars="250"/>
        <w:rPr>
          <w:rFonts w:ascii="宋体" w:hAnsi="宋体"/>
          <w:bCs/>
          <w:color w:val="auto"/>
          <w:sz w:val="28"/>
          <w:szCs w:val="28"/>
        </w:rPr>
      </w:pPr>
    </w:p>
    <w:bookmarkEnd w:id="140"/>
    <w:bookmarkEnd w:id="141"/>
    <w:bookmarkEnd w:id="142"/>
    <w:p>
      <w:pPr>
        <w:keepNext/>
        <w:keepLines/>
        <w:numPr>
          <w:ilvl w:val="2"/>
          <w:numId w:val="3"/>
        </w:numPr>
        <w:spacing w:line="360" w:lineRule="auto"/>
        <w:ind w:left="142" w:hanging="142"/>
        <w:outlineLvl w:val="2"/>
        <w:rPr>
          <w:rFonts w:ascii="宋体" w:hAnsi="宋体"/>
          <w:b/>
          <w:bCs/>
          <w:color w:val="auto"/>
          <w:sz w:val="28"/>
          <w:szCs w:val="28"/>
        </w:rPr>
      </w:pPr>
      <w:bookmarkStart w:id="144" w:name="_Toc263768877"/>
      <w:bookmarkStart w:id="145" w:name="_Toc263753619"/>
      <w:bookmarkStart w:id="146" w:name="_Toc302997928"/>
      <w:r>
        <w:rPr>
          <w:rFonts w:hint="eastAsia" w:ascii="宋体" w:hAnsi="宋体"/>
          <w:b/>
          <w:bCs/>
          <w:color w:val="auto"/>
          <w:sz w:val="28"/>
          <w:szCs w:val="28"/>
        </w:rPr>
        <w:t>投标产品技术性能、技术参数和配置的详细描述</w:t>
      </w:r>
    </w:p>
    <w:p>
      <w:pPr>
        <w:snapToGrid w:val="0"/>
        <w:spacing w:line="360" w:lineRule="auto"/>
        <w:ind w:right="-624" w:rightChars="-297"/>
        <w:rPr>
          <w:rFonts w:ascii="宋体" w:hAnsi="宋体"/>
          <w:b/>
          <w:color w:val="auto"/>
          <w:sz w:val="28"/>
        </w:rPr>
      </w:pPr>
      <w:r>
        <w:rPr>
          <w:rFonts w:hint="eastAsia" w:ascii="宋体" w:hAnsi="宋体"/>
          <w:b/>
          <w:color w:val="auto"/>
          <w:sz w:val="28"/>
        </w:rPr>
        <w:t>项目名称：</w:t>
      </w:r>
      <w:r>
        <w:rPr>
          <w:rFonts w:hint="eastAsia" w:ascii="宋体" w:hAnsi="宋体"/>
          <w:b/>
          <w:color w:val="auto"/>
          <w:sz w:val="28"/>
          <w:szCs w:val="28"/>
          <w:u w:val="single"/>
        </w:rPr>
        <w:t>XXXXXX采购项目</w:t>
      </w:r>
    </w:p>
    <w:p>
      <w:pPr>
        <w:snapToGrid w:val="0"/>
        <w:spacing w:line="360" w:lineRule="auto"/>
        <w:ind w:right="-624" w:rightChars="-297"/>
        <w:rPr>
          <w:rFonts w:ascii="宋体" w:hAnsi="宋体"/>
          <w:color w:val="auto"/>
        </w:rPr>
      </w:pPr>
      <w:r>
        <w:rPr>
          <w:rFonts w:hint="eastAsia" w:ascii="宋体" w:hAnsi="宋体"/>
          <w:b/>
          <w:color w:val="auto"/>
          <w:sz w:val="28"/>
        </w:rPr>
        <w:t>项目编号：</w:t>
      </w:r>
      <w:r>
        <w:rPr>
          <w:rFonts w:hint="eastAsia" w:ascii="宋体" w:hAnsi="宋体"/>
          <w:b/>
          <w:color w:val="auto"/>
          <w:sz w:val="28"/>
          <w:szCs w:val="28"/>
          <w:u w:val="single"/>
        </w:rPr>
        <w:t>JY3202     号</w:t>
      </w:r>
    </w:p>
    <w:p>
      <w:pPr>
        <w:spacing w:line="360" w:lineRule="auto"/>
        <w:rPr>
          <w:rFonts w:ascii="宋体" w:hAnsi="宋体"/>
          <w:b/>
          <w:color w:val="auto"/>
          <w:sz w:val="28"/>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spacing w:after="120" w:line="360" w:lineRule="auto"/>
        <w:ind w:left="420" w:leftChars="200"/>
        <w:rPr>
          <w:rFonts w:ascii="宋体" w:hAnsi="宋体"/>
          <w:bCs/>
          <w:color w:val="auto"/>
          <w:sz w:val="28"/>
          <w:szCs w:val="28"/>
        </w:rPr>
      </w:pPr>
      <w:r>
        <w:rPr>
          <w:rFonts w:hint="eastAsia" w:ascii="宋体" w:hAnsi="宋体"/>
          <w:bCs/>
          <w:color w:val="auto"/>
          <w:sz w:val="28"/>
          <w:szCs w:val="28"/>
        </w:rPr>
        <w:t>投标人名称：</w:t>
      </w:r>
      <w:r>
        <w:rPr>
          <w:rFonts w:hint="eastAsia" w:ascii="宋体" w:hAnsi="宋体"/>
          <w:bCs/>
          <w:color w:val="auto"/>
          <w:sz w:val="28"/>
          <w:szCs w:val="28"/>
          <w:u w:val="single"/>
        </w:rPr>
        <w:t>XXXX</w:t>
      </w:r>
    </w:p>
    <w:p>
      <w:pPr>
        <w:adjustRightInd w:val="0"/>
        <w:spacing w:line="400" w:lineRule="exact"/>
        <w:ind w:firstLine="420" w:firstLineChars="150"/>
        <w:rPr>
          <w:rFonts w:ascii="宋体" w:hAnsi="宋体"/>
          <w:bCs/>
          <w:color w:val="auto"/>
          <w:sz w:val="28"/>
          <w:u w:val="single"/>
        </w:rPr>
      </w:pPr>
      <w:r>
        <w:rPr>
          <w:rFonts w:hint="eastAsia" w:ascii="宋体" w:hAnsi="宋体"/>
          <w:color w:val="auto"/>
          <w:sz w:val="28"/>
        </w:rPr>
        <w:t>日期：</w:t>
      </w:r>
      <w:r>
        <w:rPr>
          <w:rFonts w:hint="eastAsia" w:ascii="宋体" w:hAnsi="宋体"/>
          <w:bCs/>
          <w:color w:val="auto"/>
          <w:sz w:val="28"/>
        </w:rPr>
        <w:t>202</w:t>
      </w:r>
      <w:r>
        <w:rPr>
          <w:rFonts w:hint="eastAsia" w:ascii="宋体" w:hAnsi="宋体"/>
          <w:bCs/>
          <w:color w:val="auto"/>
          <w:sz w:val="28"/>
          <w:u w:val="single"/>
        </w:rPr>
        <w:t>X</w:t>
      </w:r>
      <w:r>
        <w:rPr>
          <w:rFonts w:hint="eastAsia" w:ascii="宋体" w:hAnsi="宋体"/>
          <w:bCs/>
          <w:color w:val="auto"/>
          <w:sz w:val="28"/>
        </w:rPr>
        <w:t>年</w:t>
      </w:r>
      <w:r>
        <w:rPr>
          <w:rFonts w:hint="eastAsia" w:ascii="宋体" w:hAnsi="宋体"/>
          <w:bCs/>
          <w:color w:val="auto"/>
          <w:sz w:val="28"/>
          <w:u w:val="single"/>
        </w:rPr>
        <w:t>XX</w:t>
      </w:r>
      <w:r>
        <w:rPr>
          <w:rFonts w:hint="eastAsia" w:ascii="宋体" w:hAnsi="宋体"/>
          <w:bCs/>
          <w:color w:val="auto"/>
          <w:sz w:val="28"/>
        </w:rPr>
        <w:t>月</w:t>
      </w:r>
      <w:r>
        <w:rPr>
          <w:rFonts w:hint="eastAsia" w:ascii="宋体" w:hAnsi="宋体"/>
          <w:bCs/>
          <w:color w:val="auto"/>
          <w:sz w:val="28"/>
          <w:u w:val="single"/>
        </w:rPr>
        <w:t>XX</w:t>
      </w:r>
      <w:r>
        <w:rPr>
          <w:rFonts w:hint="eastAsia" w:ascii="宋体" w:hAnsi="宋体"/>
          <w:bCs/>
          <w:color w:val="auto"/>
          <w:sz w:val="28"/>
        </w:rPr>
        <w:t>日</w:t>
      </w:r>
    </w:p>
    <w:p>
      <w:pPr>
        <w:adjustRightInd w:val="0"/>
        <w:spacing w:line="400" w:lineRule="exact"/>
        <w:rPr>
          <w:rFonts w:ascii="宋体" w:hAnsi="宋体"/>
          <w:bCs/>
          <w:color w:val="auto"/>
          <w:sz w:val="28"/>
        </w:rPr>
      </w:pPr>
    </w:p>
    <w:p>
      <w:pPr>
        <w:adjustRightInd w:val="0"/>
        <w:spacing w:line="400" w:lineRule="exact"/>
        <w:rPr>
          <w:rFonts w:ascii="宋体" w:hAnsi="宋体"/>
          <w:bCs/>
          <w:color w:val="auto"/>
          <w:sz w:val="28"/>
        </w:rPr>
      </w:pPr>
    </w:p>
    <w:p>
      <w:pPr>
        <w:keepNext/>
        <w:keepLines/>
        <w:numPr>
          <w:ilvl w:val="2"/>
          <w:numId w:val="3"/>
        </w:numPr>
        <w:spacing w:line="360" w:lineRule="auto"/>
        <w:ind w:left="3119" w:hanging="3119"/>
        <w:outlineLvl w:val="2"/>
        <w:rPr>
          <w:rFonts w:ascii="宋体" w:hAnsi="宋体"/>
          <w:b/>
          <w:bCs/>
          <w:color w:val="auto"/>
          <w:sz w:val="28"/>
          <w:szCs w:val="28"/>
        </w:rPr>
      </w:pPr>
      <w:r>
        <w:rPr>
          <w:rFonts w:hint="eastAsia" w:ascii="宋体" w:hAnsi="宋体"/>
          <w:b/>
          <w:bCs/>
          <w:color w:val="auto"/>
          <w:sz w:val="28"/>
          <w:szCs w:val="28"/>
        </w:rPr>
        <w:t>售后服务及承诺</w:t>
      </w:r>
      <w:bookmarkEnd w:id="144"/>
      <w:bookmarkEnd w:id="145"/>
      <w:bookmarkEnd w:id="146"/>
    </w:p>
    <w:p>
      <w:pPr>
        <w:snapToGrid w:val="0"/>
        <w:spacing w:line="360" w:lineRule="auto"/>
        <w:ind w:right="-624" w:rightChars="-297"/>
        <w:rPr>
          <w:rFonts w:ascii="宋体" w:hAnsi="宋体"/>
          <w:b/>
          <w:color w:val="auto"/>
          <w:sz w:val="28"/>
          <w:szCs w:val="28"/>
        </w:rPr>
      </w:pPr>
      <w:r>
        <w:rPr>
          <w:rFonts w:hint="eastAsia" w:ascii="宋体" w:hAnsi="宋体"/>
          <w:b/>
          <w:color w:val="auto"/>
          <w:sz w:val="28"/>
        </w:rPr>
        <w:t>项目名称：</w:t>
      </w:r>
      <w:r>
        <w:rPr>
          <w:rFonts w:hint="eastAsia" w:ascii="宋体" w:hAnsi="宋体"/>
          <w:b/>
          <w:color w:val="auto"/>
          <w:sz w:val="28"/>
          <w:szCs w:val="28"/>
          <w:u w:val="single"/>
        </w:rPr>
        <w:t>XXXXX采购项目</w:t>
      </w:r>
    </w:p>
    <w:p>
      <w:pPr>
        <w:snapToGrid w:val="0"/>
        <w:spacing w:line="360" w:lineRule="auto"/>
        <w:ind w:right="-624" w:rightChars="-297"/>
        <w:rPr>
          <w:rFonts w:ascii="宋体" w:hAnsi="宋体"/>
          <w:b/>
          <w:color w:val="auto"/>
          <w:sz w:val="28"/>
        </w:rPr>
      </w:pPr>
      <w:r>
        <w:rPr>
          <w:rFonts w:hint="eastAsia" w:ascii="宋体" w:hAnsi="宋体"/>
          <w:b/>
          <w:color w:val="auto"/>
          <w:sz w:val="28"/>
        </w:rPr>
        <w:t>项目编号：</w:t>
      </w:r>
      <w:r>
        <w:rPr>
          <w:rFonts w:hint="eastAsia" w:ascii="宋体" w:hAnsi="宋体"/>
          <w:b/>
          <w:color w:val="auto"/>
          <w:sz w:val="28"/>
          <w:u w:val="single"/>
        </w:rPr>
        <w:t>JY3202      号</w:t>
      </w:r>
    </w:p>
    <w:p>
      <w:pPr>
        <w:tabs>
          <w:tab w:val="left" w:pos="720"/>
        </w:tabs>
        <w:spacing w:line="360" w:lineRule="auto"/>
        <w:ind w:firstLine="560" w:firstLineChars="200"/>
        <w:rPr>
          <w:rFonts w:ascii="宋体" w:hAnsi="宋体"/>
          <w:color w:val="auto"/>
          <w:sz w:val="28"/>
        </w:rPr>
      </w:pPr>
      <w:r>
        <w:rPr>
          <w:rFonts w:hint="eastAsia" w:ascii="宋体" w:hAnsi="宋体"/>
          <w:color w:val="auto"/>
          <w:sz w:val="28"/>
        </w:rPr>
        <w:t>一、验收标准</w:t>
      </w:r>
    </w:p>
    <w:p>
      <w:pPr>
        <w:spacing w:line="360" w:lineRule="auto"/>
        <w:ind w:firstLine="565" w:firstLineChars="202"/>
        <w:rPr>
          <w:rFonts w:ascii="宋体" w:hAnsi="宋体"/>
          <w:color w:val="auto"/>
          <w:sz w:val="28"/>
        </w:rPr>
      </w:pPr>
      <w:r>
        <w:rPr>
          <w:rFonts w:hint="eastAsia" w:ascii="宋体" w:hAnsi="宋体"/>
          <w:color w:val="auto"/>
          <w:sz w:val="28"/>
        </w:rPr>
        <w:t xml:space="preserve">    （投标人应提出详细的验收程序和所执行的验收标准）</w:t>
      </w:r>
    </w:p>
    <w:p>
      <w:pPr>
        <w:spacing w:line="360" w:lineRule="auto"/>
        <w:ind w:firstLine="565" w:firstLineChars="202"/>
        <w:rPr>
          <w:rFonts w:ascii="宋体" w:hAnsi="宋体"/>
          <w:color w:val="auto"/>
          <w:sz w:val="28"/>
        </w:rPr>
      </w:pPr>
    </w:p>
    <w:p>
      <w:pPr>
        <w:spacing w:line="360" w:lineRule="auto"/>
        <w:ind w:firstLine="565" w:firstLineChars="202"/>
        <w:rPr>
          <w:rFonts w:ascii="宋体" w:hAnsi="宋体"/>
          <w:color w:val="auto"/>
          <w:sz w:val="28"/>
        </w:rPr>
      </w:pPr>
      <w:r>
        <w:rPr>
          <w:rFonts w:hint="eastAsia" w:ascii="宋体" w:hAnsi="宋体"/>
          <w:color w:val="auto"/>
          <w:sz w:val="28"/>
        </w:rPr>
        <w:t>二、交货进度计划及保障措施</w:t>
      </w:r>
    </w:p>
    <w:p>
      <w:pPr>
        <w:spacing w:line="360" w:lineRule="auto"/>
        <w:ind w:firstLine="565" w:firstLineChars="202"/>
        <w:rPr>
          <w:rFonts w:ascii="宋体" w:hAnsi="宋体"/>
          <w:color w:val="auto"/>
          <w:sz w:val="28"/>
        </w:rPr>
      </w:pPr>
    </w:p>
    <w:p>
      <w:pPr>
        <w:spacing w:line="360" w:lineRule="auto"/>
        <w:ind w:firstLine="565" w:firstLineChars="202"/>
        <w:rPr>
          <w:rFonts w:ascii="宋体" w:hAnsi="宋体"/>
          <w:color w:val="auto"/>
          <w:sz w:val="28"/>
        </w:rPr>
      </w:pPr>
    </w:p>
    <w:p>
      <w:pPr>
        <w:tabs>
          <w:tab w:val="left" w:pos="720"/>
        </w:tabs>
        <w:spacing w:line="360" w:lineRule="auto"/>
        <w:ind w:firstLine="560" w:firstLineChars="200"/>
        <w:rPr>
          <w:rFonts w:ascii="宋体" w:hAnsi="宋体"/>
          <w:color w:val="auto"/>
          <w:sz w:val="28"/>
        </w:rPr>
      </w:pPr>
      <w:r>
        <w:rPr>
          <w:rFonts w:hint="eastAsia" w:ascii="宋体" w:hAnsi="宋体"/>
          <w:color w:val="auto"/>
          <w:sz w:val="28"/>
        </w:rPr>
        <w:t>三、售后服务承诺</w:t>
      </w:r>
    </w:p>
    <w:p>
      <w:pPr>
        <w:ind w:firstLine="565" w:firstLineChars="202"/>
        <w:rPr>
          <w:rFonts w:ascii="宋体" w:hAnsi="宋体"/>
          <w:color w:val="auto"/>
          <w:sz w:val="28"/>
        </w:rPr>
      </w:pPr>
      <w:r>
        <w:rPr>
          <w:rFonts w:hint="eastAsia" w:ascii="宋体" w:hAnsi="宋体"/>
          <w:color w:val="auto"/>
          <w:sz w:val="28"/>
        </w:rPr>
        <w:t>（售后服务承诺应包括但不限于以下内容）</w:t>
      </w:r>
    </w:p>
    <w:p>
      <w:pPr>
        <w:spacing w:line="400" w:lineRule="exact"/>
        <w:ind w:firstLine="560" w:firstLineChars="200"/>
        <w:rPr>
          <w:rFonts w:ascii="宋体" w:hAnsi="宋体"/>
          <w:color w:val="auto"/>
          <w:sz w:val="28"/>
        </w:rPr>
      </w:pPr>
      <w:r>
        <w:rPr>
          <w:rFonts w:hint="eastAsia" w:ascii="宋体" w:hAnsi="宋体"/>
          <w:color w:val="auto"/>
          <w:sz w:val="28"/>
        </w:rPr>
        <w:t>（一）产品制造厂家或投标人设立的售后服务机构网点清单、服务电话和维修人员名单；</w:t>
      </w:r>
    </w:p>
    <w:p>
      <w:pPr>
        <w:spacing w:line="400" w:lineRule="exact"/>
        <w:ind w:firstLine="560" w:firstLineChars="200"/>
        <w:rPr>
          <w:rFonts w:ascii="宋体" w:hAnsi="宋体"/>
          <w:color w:val="auto"/>
          <w:sz w:val="28"/>
        </w:rPr>
      </w:pPr>
      <w:r>
        <w:rPr>
          <w:rFonts w:hint="eastAsia" w:ascii="宋体" w:hAnsi="宋体"/>
          <w:color w:val="auto"/>
          <w:sz w:val="28"/>
        </w:rPr>
        <w:t>（二）说明投标产品的保修时间、保修期内的保修内容与范围、维修响应时间等；</w:t>
      </w:r>
    </w:p>
    <w:p>
      <w:pPr>
        <w:ind w:firstLine="565" w:firstLineChars="202"/>
        <w:rPr>
          <w:rFonts w:ascii="宋体" w:hAnsi="宋体"/>
          <w:color w:val="auto"/>
          <w:sz w:val="28"/>
        </w:rPr>
      </w:pPr>
      <w:r>
        <w:rPr>
          <w:rFonts w:hint="eastAsia" w:ascii="宋体" w:hAnsi="宋体"/>
          <w:color w:val="auto"/>
          <w:sz w:val="28"/>
        </w:rPr>
        <w:t>（三）……</w:t>
      </w:r>
    </w:p>
    <w:p>
      <w:pPr>
        <w:ind w:firstLine="565" w:firstLineChars="202"/>
        <w:rPr>
          <w:rFonts w:ascii="宋体" w:hAnsi="宋体"/>
          <w:color w:val="auto"/>
          <w:sz w:val="28"/>
        </w:rPr>
      </w:pPr>
      <w:r>
        <w:rPr>
          <w:rFonts w:hint="eastAsia" w:ascii="宋体" w:hAnsi="宋体"/>
          <w:color w:val="auto"/>
          <w:sz w:val="28"/>
        </w:rPr>
        <w:t>四、技术支持的能力及方案</w:t>
      </w:r>
    </w:p>
    <w:p>
      <w:pPr>
        <w:ind w:firstLine="565" w:firstLineChars="202"/>
        <w:rPr>
          <w:rFonts w:ascii="宋体" w:hAnsi="宋体"/>
          <w:color w:val="auto"/>
          <w:sz w:val="28"/>
        </w:rPr>
      </w:pPr>
    </w:p>
    <w:p>
      <w:pPr>
        <w:ind w:firstLine="565" w:firstLineChars="202"/>
        <w:rPr>
          <w:rFonts w:ascii="宋体" w:hAnsi="宋体"/>
          <w:color w:val="auto"/>
          <w:sz w:val="28"/>
        </w:rPr>
      </w:pPr>
    </w:p>
    <w:p>
      <w:pPr>
        <w:tabs>
          <w:tab w:val="left" w:pos="720"/>
        </w:tabs>
        <w:ind w:firstLine="560" w:firstLineChars="200"/>
        <w:rPr>
          <w:rFonts w:ascii="宋体" w:hAnsi="宋体"/>
          <w:color w:val="auto"/>
          <w:sz w:val="28"/>
        </w:rPr>
      </w:pPr>
      <w:r>
        <w:rPr>
          <w:rFonts w:hint="eastAsia" w:ascii="宋体" w:hAnsi="宋体"/>
          <w:color w:val="auto"/>
          <w:sz w:val="28"/>
        </w:rPr>
        <w:t>五、其他说明的内容</w:t>
      </w:r>
      <w:bookmarkEnd w:id="143"/>
      <w:bookmarkStart w:id="147" w:name="_Toc316475719"/>
    </w:p>
    <w:p>
      <w:pPr>
        <w:ind w:firstLine="565" w:firstLineChars="202"/>
        <w:rPr>
          <w:rFonts w:ascii="宋体" w:hAnsi="宋体"/>
          <w:color w:val="auto"/>
          <w:sz w:val="28"/>
        </w:rPr>
      </w:pPr>
    </w:p>
    <w:p>
      <w:pPr>
        <w:spacing w:after="120" w:line="360" w:lineRule="auto"/>
        <w:ind w:left="420" w:leftChars="200"/>
        <w:rPr>
          <w:rFonts w:ascii="宋体" w:hAnsi="宋体"/>
          <w:bCs/>
          <w:color w:val="auto"/>
          <w:sz w:val="28"/>
          <w:szCs w:val="28"/>
        </w:rPr>
      </w:pPr>
      <w:r>
        <w:rPr>
          <w:rFonts w:hint="eastAsia" w:ascii="宋体" w:hAnsi="宋体"/>
          <w:bCs/>
          <w:color w:val="auto"/>
          <w:sz w:val="28"/>
          <w:szCs w:val="28"/>
        </w:rPr>
        <w:t>投标人名称：</w:t>
      </w:r>
      <w:r>
        <w:rPr>
          <w:rFonts w:hint="eastAsia" w:ascii="宋体" w:hAnsi="宋体"/>
          <w:bCs/>
          <w:color w:val="auto"/>
          <w:sz w:val="28"/>
          <w:szCs w:val="28"/>
          <w:u w:val="single"/>
        </w:rPr>
        <w:t>XXXX</w:t>
      </w:r>
    </w:p>
    <w:p>
      <w:pPr>
        <w:adjustRightInd w:val="0"/>
        <w:spacing w:line="400" w:lineRule="exact"/>
        <w:ind w:firstLine="420" w:firstLineChars="150"/>
        <w:rPr>
          <w:color w:val="auto"/>
        </w:rPr>
      </w:pPr>
      <w:r>
        <w:rPr>
          <w:rFonts w:hint="eastAsia" w:ascii="宋体" w:hAnsi="宋体"/>
          <w:color w:val="auto"/>
          <w:sz w:val="28"/>
        </w:rPr>
        <w:t>日期：</w:t>
      </w:r>
      <w:r>
        <w:rPr>
          <w:rFonts w:hint="eastAsia" w:ascii="宋体" w:hAnsi="宋体"/>
          <w:bCs/>
          <w:color w:val="auto"/>
          <w:sz w:val="28"/>
        </w:rPr>
        <w:t>202</w:t>
      </w:r>
      <w:r>
        <w:rPr>
          <w:rFonts w:hint="eastAsia" w:ascii="宋体" w:hAnsi="宋体"/>
          <w:bCs/>
          <w:color w:val="auto"/>
          <w:sz w:val="28"/>
          <w:u w:val="single"/>
        </w:rPr>
        <w:t>X</w:t>
      </w:r>
      <w:r>
        <w:rPr>
          <w:rFonts w:hint="eastAsia" w:ascii="宋体" w:hAnsi="宋体"/>
          <w:bCs/>
          <w:color w:val="auto"/>
          <w:sz w:val="28"/>
        </w:rPr>
        <w:t>年</w:t>
      </w:r>
      <w:r>
        <w:rPr>
          <w:rFonts w:hint="eastAsia" w:ascii="宋体" w:hAnsi="宋体"/>
          <w:bCs/>
          <w:color w:val="auto"/>
          <w:sz w:val="28"/>
          <w:u w:val="single"/>
        </w:rPr>
        <w:t>XX</w:t>
      </w:r>
      <w:r>
        <w:rPr>
          <w:rFonts w:hint="eastAsia" w:ascii="宋体" w:hAnsi="宋体"/>
          <w:bCs/>
          <w:color w:val="auto"/>
          <w:sz w:val="28"/>
        </w:rPr>
        <w:t>月</w:t>
      </w:r>
      <w:r>
        <w:rPr>
          <w:rFonts w:hint="eastAsia" w:ascii="宋体" w:hAnsi="宋体"/>
          <w:bCs/>
          <w:color w:val="auto"/>
          <w:sz w:val="28"/>
          <w:u w:val="single"/>
        </w:rPr>
        <w:t>XX</w:t>
      </w:r>
      <w:r>
        <w:rPr>
          <w:rFonts w:hint="eastAsia" w:ascii="宋体" w:hAnsi="宋体"/>
          <w:bCs/>
          <w:color w:val="auto"/>
          <w:sz w:val="28"/>
        </w:rPr>
        <w:t>日</w:t>
      </w:r>
    </w:p>
    <w:p>
      <w:pPr>
        <w:ind w:firstLine="565" w:firstLineChars="202"/>
        <w:rPr>
          <w:rFonts w:ascii="宋体" w:hAnsi="宋体"/>
          <w:bCs/>
          <w:color w:val="auto"/>
          <w:sz w:val="28"/>
          <w:szCs w:val="28"/>
        </w:rPr>
      </w:pPr>
    </w:p>
    <w:p>
      <w:pPr>
        <w:rPr>
          <w:rFonts w:ascii="宋体" w:hAnsi="宋体"/>
          <w:bCs/>
          <w:color w:val="auto"/>
          <w:sz w:val="28"/>
          <w:szCs w:val="28"/>
        </w:rPr>
      </w:pPr>
    </w:p>
    <w:p>
      <w:pPr>
        <w:rPr>
          <w:rFonts w:ascii="宋体" w:hAnsi="宋体"/>
          <w:bCs/>
          <w:color w:val="auto"/>
          <w:sz w:val="28"/>
          <w:szCs w:val="28"/>
        </w:rPr>
      </w:pPr>
    </w:p>
    <w:p>
      <w:pPr>
        <w:rPr>
          <w:rFonts w:ascii="宋体" w:hAnsi="宋体"/>
          <w:bCs/>
          <w:color w:val="auto"/>
          <w:sz w:val="28"/>
          <w:szCs w:val="28"/>
        </w:rPr>
      </w:pPr>
    </w:p>
    <w:p>
      <w:pPr>
        <w:rPr>
          <w:rFonts w:ascii="宋体" w:hAnsi="宋体"/>
          <w:bCs/>
          <w:color w:val="auto"/>
          <w:sz w:val="28"/>
          <w:szCs w:val="28"/>
        </w:rPr>
      </w:pPr>
    </w:p>
    <w:p>
      <w:pPr>
        <w:keepNext/>
        <w:keepLines/>
        <w:numPr>
          <w:ilvl w:val="2"/>
          <w:numId w:val="3"/>
        </w:numPr>
        <w:spacing w:line="360" w:lineRule="auto"/>
        <w:outlineLvl w:val="2"/>
        <w:rPr>
          <w:rFonts w:ascii="宋体" w:hAnsi="宋体"/>
          <w:b/>
          <w:color w:val="auto"/>
          <w:sz w:val="28"/>
          <w:szCs w:val="28"/>
        </w:rPr>
      </w:pPr>
      <w:r>
        <w:rPr>
          <w:rFonts w:hint="eastAsia" w:ascii="宋体" w:hAnsi="宋体"/>
          <w:b/>
          <w:color w:val="auto"/>
          <w:sz w:val="28"/>
          <w:szCs w:val="28"/>
        </w:rPr>
        <w:t>承诺函</w:t>
      </w:r>
    </w:p>
    <w:p>
      <w:pPr>
        <w:snapToGrid w:val="0"/>
        <w:spacing w:line="360" w:lineRule="auto"/>
        <w:rPr>
          <w:rFonts w:ascii="宋体" w:hAnsi="宋体"/>
          <w:b/>
          <w:color w:val="auto"/>
          <w:sz w:val="28"/>
          <w:szCs w:val="28"/>
        </w:rPr>
      </w:pPr>
      <w:r>
        <w:rPr>
          <w:rFonts w:hint="eastAsia" w:ascii="宋体" w:hAnsi="宋体"/>
          <w:b/>
          <w:color w:val="auto"/>
          <w:sz w:val="28"/>
          <w:szCs w:val="28"/>
        </w:rPr>
        <w:t>项目名称：</w:t>
      </w:r>
      <w:r>
        <w:rPr>
          <w:rFonts w:hint="eastAsia" w:ascii="宋体" w:hAnsi="宋体"/>
          <w:b/>
          <w:color w:val="auto"/>
          <w:sz w:val="28"/>
          <w:szCs w:val="28"/>
          <w:u w:val="single"/>
        </w:rPr>
        <w:t>XXXXX采购项目</w:t>
      </w:r>
    </w:p>
    <w:p>
      <w:pPr>
        <w:snapToGrid w:val="0"/>
        <w:spacing w:line="360" w:lineRule="auto"/>
        <w:rPr>
          <w:rFonts w:ascii="宋体" w:hAnsi="宋体"/>
          <w:b/>
          <w:color w:val="auto"/>
          <w:sz w:val="28"/>
          <w:szCs w:val="28"/>
        </w:rPr>
      </w:pPr>
      <w:r>
        <w:rPr>
          <w:rFonts w:hint="eastAsia" w:ascii="宋体" w:hAnsi="宋体"/>
          <w:b/>
          <w:color w:val="auto"/>
          <w:sz w:val="28"/>
          <w:szCs w:val="28"/>
        </w:rPr>
        <w:t>项目编号：</w:t>
      </w:r>
      <w:r>
        <w:rPr>
          <w:rFonts w:hint="eastAsia" w:ascii="宋体" w:hAnsi="宋体"/>
          <w:b/>
          <w:color w:val="auto"/>
          <w:sz w:val="28"/>
          <w:szCs w:val="28"/>
          <w:u w:val="single"/>
        </w:rPr>
        <w:t>JY3202     号</w:t>
      </w:r>
    </w:p>
    <w:p>
      <w:pPr>
        <w:snapToGrid w:val="0"/>
        <w:spacing w:line="360" w:lineRule="auto"/>
        <w:rPr>
          <w:rFonts w:ascii="宋体" w:hAnsi="宋体"/>
          <w:b/>
          <w:color w:val="auto"/>
          <w:sz w:val="28"/>
          <w:szCs w:val="28"/>
        </w:rPr>
      </w:pPr>
    </w:p>
    <w:p>
      <w:pPr>
        <w:snapToGrid w:val="0"/>
        <w:spacing w:line="560" w:lineRule="exact"/>
        <w:ind w:firstLine="560" w:firstLineChars="200"/>
        <w:rPr>
          <w:rFonts w:ascii="宋体" w:hAnsi="宋体"/>
          <w:color w:val="auto"/>
          <w:sz w:val="28"/>
        </w:rPr>
      </w:pPr>
      <w:r>
        <w:rPr>
          <w:rFonts w:hint="eastAsia" w:ascii="宋体" w:hAnsi="宋体"/>
          <w:color w:val="auto"/>
          <w:sz w:val="28"/>
        </w:rPr>
        <w:t>我公司作为参加本项目的投标人，在此郑重承诺：</w:t>
      </w:r>
    </w:p>
    <w:p>
      <w:pPr>
        <w:pStyle w:val="80"/>
        <w:numPr>
          <w:ilvl w:val="0"/>
          <w:numId w:val="33"/>
        </w:numPr>
        <w:tabs>
          <w:tab w:val="left" w:pos="0"/>
        </w:tabs>
        <w:snapToGrid w:val="0"/>
        <w:spacing w:before="60" w:after="200" w:line="560" w:lineRule="exact"/>
        <w:ind w:left="0" w:right="210" w:firstLine="567" w:firstLineChars="0"/>
        <w:rPr>
          <w:rFonts w:ascii="宋体" w:hAnsi="宋体"/>
          <w:color w:val="auto"/>
          <w:sz w:val="28"/>
          <w:szCs w:val="28"/>
        </w:rPr>
      </w:pPr>
      <w:r>
        <w:rPr>
          <w:rFonts w:hint="eastAsia" w:ascii="宋体" w:hAnsi="宋体"/>
          <w:color w:val="auto"/>
          <w:sz w:val="28"/>
        </w:rPr>
        <w:t>我公司</w:t>
      </w:r>
      <w:r>
        <w:rPr>
          <w:rFonts w:hint="eastAsia" w:ascii="宋体" w:hAnsi="宋体"/>
          <w:color w:val="auto"/>
          <w:sz w:val="28"/>
          <w:szCs w:val="28"/>
        </w:rPr>
        <w:t>为本项目提供的所有产品、辅材中属于《国家强制性产品认证目录》范围内产品的，均通过国家强制性产品认证并取得认证证书。</w:t>
      </w:r>
    </w:p>
    <w:p>
      <w:pPr>
        <w:pStyle w:val="80"/>
        <w:numPr>
          <w:ilvl w:val="0"/>
          <w:numId w:val="33"/>
        </w:numPr>
        <w:tabs>
          <w:tab w:val="left" w:pos="0"/>
        </w:tabs>
        <w:snapToGrid w:val="0"/>
        <w:spacing w:before="60" w:after="200" w:line="560" w:lineRule="exact"/>
        <w:ind w:left="0" w:right="210" w:firstLine="567" w:firstLineChars="0"/>
        <w:rPr>
          <w:rFonts w:ascii="宋体" w:hAnsi="宋体"/>
          <w:color w:val="auto"/>
          <w:sz w:val="28"/>
          <w:szCs w:val="28"/>
        </w:rPr>
      </w:pPr>
      <w:r>
        <w:rPr>
          <w:rFonts w:hint="eastAsia" w:ascii="宋体" w:hAnsi="宋体"/>
          <w:color w:val="auto"/>
          <w:sz w:val="28"/>
        </w:rPr>
        <w:t>我公司</w:t>
      </w:r>
      <w:r>
        <w:rPr>
          <w:rFonts w:hint="eastAsia" w:ascii="宋体" w:hAnsi="宋体"/>
          <w:color w:val="auto"/>
          <w:sz w:val="28"/>
          <w:szCs w:val="28"/>
        </w:rPr>
        <w:t>为本项目提供的所有产品、辅材符合现行的强制性国家相关标准、行业标准。</w:t>
      </w:r>
    </w:p>
    <w:p>
      <w:pPr>
        <w:pStyle w:val="80"/>
        <w:numPr>
          <w:ilvl w:val="0"/>
          <w:numId w:val="33"/>
        </w:numPr>
        <w:tabs>
          <w:tab w:val="left" w:pos="0"/>
        </w:tabs>
        <w:snapToGrid w:val="0"/>
        <w:spacing w:before="60" w:after="200" w:line="560" w:lineRule="exact"/>
        <w:ind w:left="0" w:right="210" w:firstLine="567" w:firstLineChars="0"/>
        <w:rPr>
          <w:rFonts w:ascii="宋体" w:hAnsi="宋体"/>
          <w:color w:val="auto"/>
          <w:sz w:val="28"/>
          <w:szCs w:val="28"/>
        </w:rPr>
      </w:pPr>
      <w:r>
        <w:rPr>
          <w:rFonts w:hint="eastAsia" w:ascii="宋体" w:hAnsi="宋体"/>
          <w:color w:val="auto"/>
          <w:sz w:val="28"/>
        </w:rPr>
        <w:t>我公司</w:t>
      </w:r>
      <w:r>
        <w:rPr>
          <w:rFonts w:hint="eastAsia" w:ascii="宋体" w:hAnsi="宋体"/>
          <w:color w:val="auto"/>
          <w:sz w:val="28"/>
          <w:szCs w:val="28"/>
        </w:rPr>
        <w:t>为本项目实施涉及的商品包装和快递包装，均符合财政部等三部门联合印发商品包装和快递包装政府采购需求标准（试行）（财办库[2020]123号）的要求。</w:t>
      </w: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特此承诺</w:t>
      </w:r>
    </w:p>
    <w:p>
      <w:pPr>
        <w:pStyle w:val="2"/>
        <w:rPr>
          <w:rFonts w:ascii="宋体" w:hAnsi="宋体"/>
          <w:color w:val="auto"/>
          <w:sz w:val="28"/>
          <w:szCs w:val="28"/>
        </w:rPr>
      </w:pPr>
    </w:p>
    <w:p>
      <w:pPr>
        <w:snapToGrid w:val="0"/>
        <w:spacing w:line="360" w:lineRule="auto"/>
        <w:ind w:firstLine="560" w:firstLineChars="200"/>
        <w:rPr>
          <w:rFonts w:ascii="宋体" w:hAnsi="宋体"/>
          <w:color w:val="auto"/>
          <w:sz w:val="28"/>
          <w:szCs w:val="28"/>
        </w:rPr>
      </w:pPr>
    </w:p>
    <w:p>
      <w:pPr>
        <w:spacing w:after="120" w:line="360" w:lineRule="auto"/>
        <w:ind w:left="420" w:leftChars="200"/>
        <w:rPr>
          <w:rFonts w:ascii="宋体" w:hAnsi="宋体"/>
          <w:bCs/>
          <w:color w:val="auto"/>
          <w:sz w:val="28"/>
          <w:szCs w:val="28"/>
        </w:rPr>
      </w:pPr>
      <w:r>
        <w:rPr>
          <w:rFonts w:hint="eastAsia" w:ascii="宋体" w:hAnsi="宋体"/>
          <w:bCs/>
          <w:color w:val="auto"/>
          <w:sz w:val="28"/>
          <w:szCs w:val="28"/>
        </w:rPr>
        <w:t>投标人名称：</w:t>
      </w:r>
      <w:r>
        <w:rPr>
          <w:rFonts w:hint="eastAsia" w:ascii="宋体" w:hAnsi="宋体"/>
          <w:bCs/>
          <w:color w:val="auto"/>
          <w:sz w:val="28"/>
          <w:szCs w:val="28"/>
          <w:u w:val="single"/>
        </w:rPr>
        <w:t>XXXX</w:t>
      </w:r>
    </w:p>
    <w:p>
      <w:pPr>
        <w:adjustRightInd w:val="0"/>
        <w:spacing w:line="400" w:lineRule="exact"/>
        <w:ind w:firstLine="420" w:firstLineChars="150"/>
        <w:rPr>
          <w:rFonts w:ascii="宋体" w:hAnsi="宋体"/>
          <w:bCs/>
          <w:color w:val="auto"/>
          <w:sz w:val="28"/>
        </w:rPr>
      </w:pPr>
      <w:r>
        <w:rPr>
          <w:rFonts w:hint="eastAsia" w:ascii="宋体" w:hAnsi="宋体"/>
          <w:color w:val="auto"/>
          <w:sz w:val="28"/>
        </w:rPr>
        <w:t>日期：</w:t>
      </w:r>
      <w:r>
        <w:rPr>
          <w:rFonts w:hint="eastAsia" w:ascii="宋体" w:hAnsi="宋体"/>
          <w:bCs/>
          <w:color w:val="auto"/>
          <w:sz w:val="28"/>
        </w:rPr>
        <w:t>202</w:t>
      </w:r>
      <w:r>
        <w:rPr>
          <w:rFonts w:hint="eastAsia" w:ascii="宋体" w:hAnsi="宋体"/>
          <w:bCs/>
          <w:color w:val="auto"/>
          <w:sz w:val="28"/>
          <w:u w:val="single"/>
        </w:rPr>
        <w:t>X</w:t>
      </w:r>
      <w:r>
        <w:rPr>
          <w:rFonts w:hint="eastAsia" w:ascii="宋体" w:hAnsi="宋体"/>
          <w:bCs/>
          <w:color w:val="auto"/>
          <w:sz w:val="28"/>
        </w:rPr>
        <w:t>年</w:t>
      </w:r>
      <w:r>
        <w:rPr>
          <w:rFonts w:hint="eastAsia" w:ascii="宋体" w:hAnsi="宋体"/>
          <w:bCs/>
          <w:color w:val="auto"/>
          <w:sz w:val="28"/>
          <w:u w:val="single"/>
        </w:rPr>
        <w:t>XX</w:t>
      </w:r>
      <w:r>
        <w:rPr>
          <w:rFonts w:hint="eastAsia" w:ascii="宋体" w:hAnsi="宋体"/>
          <w:bCs/>
          <w:color w:val="auto"/>
          <w:sz w:val="28"/>
        </w:rPr>
        <w:t>月</w:t>
      </w:r>
      <w:r>
        <w:rPr>
          <w:rFonts w:hint="eastAsia" w:ascii="宋体" w:hAnsi="宋体"/>
          <w:bCs/>
          <w:color w:val="auto"/>
          <w:sz w:val="28"/>
          <w:u w:val="single"/>
        </w:rPr>
        <w:t>XX</w:t>
      </w:r>
      <w:r>
        <w:rPr>
          <w:rFonts w:hint="eastAsia" w:ascii="宋体" w:hAnsi="宋体"/>
          <w:bCs/>
          <w:color w:val="auto"/>
          <w:sz w:val="28"/>
        </w:rPr>
        <w:t>日</w:t>
      </w:r>
    </w:p>
    <w:p>
      <w:pPr>
        <w:adjustRightInd w:val="0"/>
        <w:spacing w:line="400" w:lineRule="exact"/>
        <w:rPr>
          <w:rFonts w:ascii="宋体" w:hAnsi="宋体"/>
          <w:bCs/>
          <w:color w:val="auto"/>
          <w:sz w:val="28"/>
        </w:rPr>
      </w:pPr>
    </w:p>
    <w:p>
      <w:pPr>
        <w:pStyle w:val="2"/>
        <w:rPr>
          <w:color w:val="auto"/>
        </w:rPr>
      </w:pPr>
    </w:p>
    <w:p>
      <w:pPr>
        <w:adjustRightInd w:val="0"/>
        <w:spacing w:line="400" w:lineRule="exact"/>
        <w:rPr>
          <w:rFonts w:ascii="宋体" w:hAnsi="宋体"/>
          <w:bCs/>
          <w:color w:val="auto"/>
          <w:sz w:val="28"/>
        </w:rPr>
      </w:pPr>
    </w:p>
    <w:p>
      <w:pPr>
        <w:rPr>
          <w:rFonts w:ascii="宋体" w:hAnsi="宋体"/>
          <w:bCs/>
          <w:color w:val="auto"/>
          <w:sz w:val="28"/>
          <w:szCs w:val="28"/>
        </w:rPr>
      </w:pPr>
      <w:r>
        <w:rPr>
          <w:rFonts w:hint="eastAsia" w:ascii="宋体" w:hAnsi="宋体"/>
          <w:bCs/>
          <w:color w:val="auto"/>
          <w:sz w:val="28"/>
          <w:szCs w:val="28"/>
        </w:rPr>
        <w:br w:type="page"/>
      </w:r>
    </w:p>
    <w:p>
      <w:pPr>
        <w:keepNext/>
        <w:keepLines/>
        <w:numPr>
          <w:ilvl w:val="2"/>
          <w:numId w:val="3"/>
        </w:numPr>
        <w:spacing w:line="360" w:lineRule="auto"/>
        <w:outlineLvl w:val="2"/>
        <w:rPr>
          <w:rFonts w:ascii="宋体" w:hAnsi="宋体"/>
          <w:b/>
          <w:color w:val="auto"/>
          <w:sz w:val="28"/>
          <w:szCs w:val="28"/>
        </w:rPr>
      </w:pPr>
      <w:r>
        <w:rPr>
          <w:rFonts w:hint="eastAsia" w:ascii="宋体" w:hAnsi="宋体"/>
          <w:b/>
          <w:color w:val="auto"/>
          <w:sz w:val="28"/>
          <w:szCs w:val="28"/>
        </w:rPr>
        <w:t>项目实施方案</w:t>
      </w:r>
    </w:p>
    <w:p>
      <w:pPr>
        <w:adjustRightInd w:val="0"/>
        <w:spacing w:line="400" w:lineRule="exact"/>
        <w:rPr>
          <w:rFonts w:ascii="宋体" w:hAnsi="宋体"/>
          <w:bCs/>
          <w:color w:val="auto"/>
          <w:sz w:val="28"/>
        </w:rPr>
      </w:pPr>
    </w:p>
    <w:p>
      <w:pPr>
        <w:snapToGrid w:val="0"/>
        <w:spacing w:line="360" w:lineRule="auto"/>
        <w:ind w:right="-624" w:rightChars="-297"/>
        <w:rPr>
          <w:rFonts w:ascii="宋体" w:hAnsi="宋体"/>
          <w:b/>
          <w:color w:val="auto"/>
          <w:sz w:val="28"/>
          <w:szCs w:val="28"/>
        </w:rPr>
      </w:pPr>
      <w:r>
        <w:rPr>
          <w:rFonts w:hint="eastAsia" w:ascii="宋体" w:hAnsi="宋体"/>
          <w:b/>
          <w:color w:val="auto"/>
          <w:sz w:val="28"/>
          <w:szCs w:val="28"/>
        </w:rPr>
        <w:t>目名称：</w:t>
      </w:r>
      <w:r>
        <w:rPr>
          <w:rFonts w:hint="eastAsia" w:ascii="宋体" w:hAnsi="宋体"/>
          <w:b/>
          <w:color w:val="auto"/>
          <w:sz w:val="28"/>
          <w:szCs w:val="28"/>
          <w:u w:val="single"/>
        </w:rPr>
        <w:t>XXX采购项目</w:t>
      </w:r>
    </w:p>
    <w:p>
      <w:pPr>
        <w:snapToGrid w:val="0"/>
        <w:spacing w:line="360" w:lineRule="auto"/>
        <w:rPr>
          <w:rFonts w:ascii="宋体" w:hAnsi="宋体"/>
          <w:b/>
          <w:color w:val="auto"/>
          <w:sz w:val="28"/>
          <w:szCs w:val="28"/>
        </w:rPr>
      </w:pPr>
      <w:r>
        <w:rPr>
          <w:rFonts w:hint="eastAsia" w:ascii="宋体" w:hAnsi="宋体"/>
          <w:b/>
          <w:color w:val="auto"/>
          <w:sz w:val="28"/>
          <w:szCs w:val="28"/>
        </w:rPr>
        <w:t>项目编号：</w:t>
      </w:r>
      <w:r>
        <w:rPr>
          <w:rFonts w:hint="eastAsia" w:ascii="宋体" w:hAnsi="宋体"/>
          <w:b/>
          <w:color w:val="auto"/>
          <w:sz w:val="28"/>
          <w:u w:val="single"/>
        </w:rPr>
        <w:t>JY3202      号</w:t>
      </w: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napToGrid w:val="0"/>
        <w:spacing w:line="360" w:lineRule="auto"/>
        <w:rPr>
          <w:rFonts w:ascii="宋体" w:hAnsi="宋体"/>
          <w:b/>
          <w:color w:val="auto"/>
          <w:sz w:val="28"/>
          <w:szCs w:val="28"/>
        </w:rPr>
      </w:pPr>
    </w:p>
    <w:p>
      <w:pPr>
        <w:spacing w:after="120" w:line="360" w:lineRule="auto"/>
        <w:ind w:left="420" w:leftChars="200"/>
        <w:rPr>
          <w:rFonts w:ascii="宋体" w:hAnsi="宋体"/>
          <w:bCs/>
          <w:color w:val="auto"/>
          <w:sz w:val="28"/>
          <w:szCs w:val="28"/>
        </w:rPr>
      </w:pPr>
      <w:r>
        <w:rPr>
          <w:rFonts w:hint="eastAsia" w:ascii="宋体" w:hAnsi="宋体"/>
          <w:bCs/>
          <w:color w:val="auto"/>
          <w:sz w:val="28"/>
          <w:szCs w:val="28"/>
        </w:rPr>
        <w:t>投标人名称：</w:t>
      </w:r>
      <w:r>
        <w:rPr>
          <w:rFonts w:hint="eastAsia" w:ascii="宋体" w:hAnsi="宋体"/>
          <w:bCs/>
          <w:color w:val="auto"/>
          <w:sz w:val="28"/>
          <w:szCs w:val="28"/>
          <w:u w:val="single"/>
        </w:rPr>
        <w:t>XXXX</w:t>
      </w:r>
    </w:p>
    <w:p>
      <w:pPr>
        <w:adjustRightInd w:val="0"/>
        <w:spacing w:line="400" w:lineRule="exact"/>
        <w:ind w:firstLine="420" w:firstLineChars="150"/>
        <w:rPr>
          <w:rFonts w:ascii="宋体" w:hAnsi="宋体"/>
          <w:bCs/>
          <w:color w:val="auto"/>
          <w:sz w:val="28"/>
        </w:rPr>
      </w:pPr>
      <w:r>
        <w:rPr>
          <w:rFonts w:hint="eastAsia" w:ascii="宋体" w:hAnsi="宋体"/>
          <w:color w:val="auto"/>
          <w:sz w:val="28"/>
        </w:rPr>
        <w:t>日期：</w:t>
      </w:r>
      <w:r>
        <w:rPr>
          <w:rFonts w:hint="eastAsia" w:ascii="宋体" w:hAnsi="宋体"/>
          <w:bCs/>
          <w:color w:val="auto"/>
          <w:sz w:val="28"/>
        </w:rPr>
        <w:t>202</w:t>
      </w:r>
      <w:r>
        <w:rPr>
          <w:rFonts w:hint="eastAsia" w:ascii="宋体" w:hAnsi="宋体"/>
          <w:bCs/>
          <w:color w:val="auto"/>
          <w:sz w:val="28"/>
          <w:u w:val="single"/>
        </w:rPr>
        <w:t>X</w:t>
      </w:r>
      <w:r>
        <w:rPr>
          <w:rFonts w:hint="eastAsia" w:ascii="宋体" w:hAnsi="宋体"/>
          <w:bCs/>
          <w:color w:val="auto"/>
          <w:sz w:val="28"/>
        </w:rPr>
        <w:t>年</w:t>
      </w:r>
      <w:r>
        <w:rPr>
          <w:rFonts w:hint="eastAsia" w:ascii="宋体" w:hAnsi="宋体"/>
          <w:bCs/>
          <w:color w:val="auto"/>
          <w:sz w:val="28"/>
          <w:u w:val="single"/>
        </w:rPr>
        <w:t>XX</w:t>
      </w:r>
      <w:r>
        <w:rPr>
          <w:rFonts w:hint="eastAsia" w:ascii="宋体" w:hAnsi="宋体"/>
          <w:bCs/>
          <w:color w:val="auto"/>
          <w:sz w:val="28"/>
        </w:rPr>
        <w:t>月</w:t>
      </w:r>
      <w:r>
        <w:rPr>
          <w:rFonts w:hint="eastAsia" w:ascii="宋体" w:hAnsi="宋体"/>
          <w:bCs/>
          <w:color w:val="auto"/>
          <w:sz w:val="28"/>
          <w:u w:val="single"/>
        </w:rPr>
        <w:t>XX</w:t>
      </w:r>
      <w:r>
        <w:rPr>
          <w:rFonts w:hint="eastAsia" w:ascii="宋体" w:hAnsi="宋体"/>
          <w:bCs/>
          <w:color w:val="auto"/>
          <w:sz w:val="28"/>
        </w:rPr>
        <w:t>日</w:t>
      </w:r>
    </w:p>
    <w:p>
      <w:pPr>
        <w:adjustRightInd w:val="0"/>
        <w:spacing w:line="400" w:lineRule="exact"/>
        <w:ind w:firstLine="420" w:firstLineChars="150"/>
        <w:rPr>
          <w:rFonts w:ascii="宋体" w:hAnsi="宋体"/>
          <w:bCs/>
          <w:color w:val="auto"/>
          <w:sz w:val="28"/>
        </w:rPr>
      </w:pPr>
    </w:p>
    <w:p>
      <w:pPr>
        <w:widowControl/>
        <w:jc w:val="left"/>
        <w:rPr>
          <w:rFonts w:ascii="宋体" w:hAnsi="宋体"/>
          <w:bCs/>
          <w:color w:val="auto"/>
          <w:sz w:val="28"/>
        </w:rPr>
      </w:pPr>
      <w:r>
        <w:rPr>
          <w:rFonts w:ascii="宋体" w:hAnsi="宋体"/>
          <w:bCs/>
          <w:color w:val="auto"/>
          <w:sz w:val="28"/>
        </w:rPr>
        <w:br w:type="page"/>
      </w:r>
    </w:p>
    <w:p>
      <w:pPr>
        <w:keepNext/>
        <w:keepLines/>
        <w:numPr>
          <w:ilvl w:val="2"/>
          <w:numId w:val="3"/>
        </w:numPr>
        <w:spacing w:line="360" w:lineRule="auto"/>
        <w:outlineLvl w:val="2"/>
        <w:rPr>
          <w:rFonts w:ascii="宋体" w:hAnsi="宋体"/>
          <w:b/>
          <w:color w:val="auto"/>
          <w:sz w:val="28"/>
          <w:szCs w:val="28"/>
        </w:rPr>
      </w:pPr>
      <w:r>
        <w:rPr>
          <w:rFonts w:hint="eastAsia" w:ascii="宋体" w:hAnsi="宋体"/>
          <w:b/>
          <w:color w:val="auto"/>
          <w:sz w:val="28"/>
          <w:szCs w:val="28"/>
        </w:rPr>
        <w:t>中小企业声明函</w:t>
      </w:r>
    </w:p>
    <w:p>
      <w:pPr>
        <w:spacing w:line="440" w:lineRule="exact"/>
        <w:ind w:firstLine="574" w:firstLineChars="196"/>
        <w:jc w:val="center"/>
        <w:rPr>
          <w:rFonts w:ascii="宋体" w:hAnsi="宋体"/>
          <w:b/>
          <w:color w:val="auto"/>
          <w:sz w:val="28"/>
          <w:szCs w:val="28"/>
        </w:rPr>
      </w:pPr>
      <w:r>
        <w:rPr>
          <w:rFonts w:hint="eastAsia" w:ascii="宋体" w:hAnsi="宋体"/>
          <w:b/>
          <w:color w:val="auto"/>
          <w:spacing w:val="6"/>
          <w:sz w:val="28"/>
          <w:szCs w:val="28"/>
        </w:rPr>
        <w:t>中小企业声明函</w:t>
      </w:r>
    </w:p>
    <w:p>
      <w:pPr>
        <w:spacing w:line="480" w:lineRule="exact"/>
        <w:ind w:firstLine="561"/>
        <w:rPr>
          <w:rFonts w:ascii="宋体" w:hAnsi="宋体"/>
          <w:color w:val="auto"/>
          <w:sz w:val="28"/>
          <w:szCs w:val="28"/>
        </w:rPr>
      </w:pPr>
      <w:r>
        <w:rPr>
          <w:rFonts w:hint="eastAsia" w:ascii="宋体" w:hAnsi="宋体"/>
          <w:color w:val="auto"/>
          <w:sz w:val="28"/>
          <w:szCs w:val="28"/>
        </w:rPr>
        <w:t>本公司郑重声明，根据《政府采购促进中小企业发展管理办法》（财库﹝2020﹞46 号）的规定，本公司参加</w:t>
      </w:r>
      <w:r>
        <w:rPr>
          <w:rFonts w:hint="eastAsia" w:ascii="宋体" w:hAnsi="宋体"/>
          <w:b/>
          <w:bCs/>
          <w:color w:val="auto"/>
          <w:sz w:val="28"/>
          <w:szCs w:val="28"/>
          <w:u w:val="single"/>
        </w:rPr>
        <w:t>XXXXXX</w:t>
      </w:r>
      <w:r>
        <w:rPr>
          <w:rFonts w:hint="eastAsia" w:ascii="宋体" w:hAnsi="宋体"/>
          <w:color w:val="auto"/>
          <w:sz w:val="28"/>
          <w:szCs w:val="28"/>
        </w:rPr>
        <w:t>（单位名称）的</w:t>
      </w:r>
      <w:r>
        <w:rPr>
          <w:rFonts w:hint="eastAsia" w:ascii="宋体" w:hAnsi="宋体"/>
          <w:b/>
          <w:bCs/>
          <w:color w:val="auto"/>
          <w:sz w:val="28"/>
          <w:szCs w:val="28"/>
          <w:u w:val="single"/>
        </w:rPr>
        <w:t>XXXXX采购项目</w:t>
      </w:r>
      <w:r>
        <w:rPr>
          <w:rFonts w:hint="eastAsia" w:ascii="宋体" w:hAnsi="宋体"/>
          <w:color w:val="auto"/>
          <w:sz w:val="28"/>
          <w:szCs w:val="28"/>
        </w:rPr>
        <w:t>（项目名称）（第XX包）采购活动，</w:t>
      </w:r>
      <w:r>
        <w:rPr>
          <w:rFonts w:hint="eastAsia" w:ascii="宋体" w:hAnsi="宋体"/>
          <w:b/>
          <w:color w:val="auto"/>
          <w:sz w:val="28"/>
          <w:szCs w:val="28"/>
        </w:rPr>
        <w:t>提供的货物全部由符合政策要求的中小企业制造。</w:t>
      </w:r>
      <w:r>
        <w:rPr>
          <w:rFonts w:hint="eastAsia" w:ascii="宋体" w:hAnsi="宋体"/>
          <w:color w:val="auto"/>
          <w:sz w:val="28"/>
          <w:szCs w:val="28"/>
        </w:rPr>
        <w:t>相关企业的具体情况如下：</w:t>
      </w:r>
    </w:p>
    <w:p>
      <w:pPr>
        <w:numPr>
          <w:ilvl w:val="0"/>
          <w:numId w:val="0"/>
        </w:numPr>
        <w:spacing w:line="480" w:lineRule="exact"/>
        <w:ind w:firstLine="560" w:firstLineChars="200"/>
        <w:rPr>
          <w:rFonts w:hint="eastAsia" w:ascii="宋体" w:hAnsi="宋体"/>
          <w:color w:val="auto"/>
          <w:sz w:val="28"/>
          <w:szCs w:val="28"/>
          <w:u w:val="none"/>
          <w:lang w:val="en-US" w:eastAsia="zh-CN"/>
        </w:rPr>
      </w:pPr>
      <w:r>
        <w:rPr>
          <w:rFonts w:hint="eastAsia" w:ascii="宋体" w:hAnsi="宋体"/>
          <w:color w:val="auto"/>
          <w:sz w:val="28"/>
          <w:szCs w:val="28"/>
          <w:u w:val="none"/>
          <w:lang w:val="en-US" w:eastAsia="zh-CN"/>
        </w:rPr>
        <w:t>1、</w:t>
      </w:r>
      <w:r>
        <w:rPr>
          <w:rFonts w:hint="eastAsia" w:ascii="宋体" w:hAnsi="宋体"/>
          <w:color w:val="auto"/>
          <w:sz w:val="28"/>
          <w:szCs w:val="28"/>
          <w:u w:val="single"/>
        </w:rPr>
        <w:t>__XXXX____</w:t>
      </w:r>
      <w:r>
        <w:rPr>
          <w:rFonts w:hint="eastAsia" w:ascii="宋体" w:hAnsi="宋体"/>
          <w:color w:val="auto"/>
          <w:sz w:val="28"/>
          <w:szCs w:val="28"/>
        </w:rPr>
        <w:t>（标的名称），属于</w:t>
      </w:r>
      <w:r>
        <w:rPr>
          <w:rFonts w:hint="eastAsia" w:ascii="宋体" w:hAnsi="宋体"/>
          <w:color w:val="auto"/>
          <w:sz w:val="28"/>
          <w:szCs w:val="28"/>
          <w:u w:val="single"/>
        </w:rPr>
        <w:t>___XXXX____</w:t>
      </w:r>
      <w:r>
        <w:rPr>
          <w:rFonts w:hint="eastAsia" w:ascii="宋体" w:hAnsi="宋体"/>
          <w:color w:val="auto"/>
          <w:sz w:val="28"/>
          <w:szCs w:val="28"/>
        </w:rPr>
        <w:t>（采购文件中明确的所属行业）行业；制造商为</w:t>
      </w:r>
      <w:r>
        <w:rPr>
          <w:rFonts w:hint="eastAsia" w:ascii="宋体" w:hAnsi="宋体"/>
          <w:color w:val="auto"/>
          <w:sz w:val="28"/>
          <w:szCs w:val="28"/>
          <w:u w:val="single"/>
        </w:rPr>
        <w:t>___XXXX__</w:t>
      </w:r>
      <w:r>
        <w:rPr>
          <w:rFonts w:hint="eastAsia" w:ascii="宋体" w:hAnsi="宋体"/>
          <w:color w:val="auto"/>
          <w:sz w:val="28"/>
          <w:szCs w:val="28"/>
        </w:rPr>
        <w:t>（企业名称），从业人员</w:t>
      </w:r>
      <w:r>
        <w:rPr>
          <w:rFonts w:hint="eastAsia" w:ascii="宋体" w:hAnsi="宋体"/>
          <w:color w:val="auto"/>
          <w:sz w:val="28"/>
          <w:szCs w:val="28"/>
          <w:u w:val="single"/>
        </w:rPr>
        <w:t>___XXXX___</w:t>
      </w:r>
      <w:r>
        <w:rPr>
          <w:rFonts w:hint="eastAsia" w:ascii="宋体" w:hAnsi="宋体"/>
          <w:color w:val="auto"/>
          <w:sz w:val="28"/>
          <w:szCs w:val="28"/>
        </w:rPr>
        <w:t>人，营业收入为</w:t>
      </w:r>
      <w:r>
        <w:rPr>
          <w:rFonts w:hint="eastAsia" w:ascii="宋体" w:hAnsi="宋体"/>
          <w:color w:val="auto"/>
          <w:sz w:val="28"/>
          <w:szCs w:val="28"/>
          <w:u w:val="single"/>
        </w:rPr>
        <w:t>__XXXX__</w:t>
      </w:r>
      <w:r>
        <w:rPr>
          <w:rFonts w:hint="eastAsia" w:ascii="宋体" w:hAnsi="宋体"/>
          <w:color w:val="auto"/>
          <w:sz w:val="28"/>
          <w:szCs w:val="28"/>
        </w:rPr>
        <w:t>万元，资产总额为</w:t>
      </w:r>
      <w:r>
        <w:rPr>
          <w:rFonts w:hint="eastAsia" w:ascii="宋体" w:hAnsi="宋体"/>
          <w:color w:val="auto"/>
          <w:sz w:val="28"/>
          <w:szCs w:val="28"/>
          <w:u w:val="single"/>
        </w:rPr>
        <w:t>___XXXX___</w:t>
      </w:r>
      <w:r>
        <w:rPr>
          <w:rFonts w:hint="eastAsia" w:ascii="宋体" w:hAnsi="宋体"/>
          <w:color w:val="auto"/>
          <w:sz w:val="28"/>
          <w:szCs w:val="28"/>
        </w:rPr>
        <w:t>万元</w:t>
      </w:r>
      <w:r>
        <w:rPr>
          <w:rFonts w:hint="eastAsia" w:ascii="宋体" w:hAnsi="宋体"/>
          <w:color w:val="auto"/>
          <w:sz w:val="28"/>
          <w:szCs w:val="28"/>
          <w:u w:val="none"/>
          <w:lang w:val="en-US" w:eastAsia="zh-CN"/>
        </w:rPr>
        <w:t>属于___XXXX__（中型企业、小型企业、微型企业）。</w:t>
      </w:r>
    </w:p>
    <w:p>
      <w:pPr>
        <w:numPr>
          <w:ilvl w:val="0"/>
          <w:numId w:val="0"/>
        </w:numPr>
        <w:spacing w:line="480" w:lineRule="exact"/>
        <w:ind w:firstLine="560" w:firstLineChars="200"/>
        <w:rPr>
          <w:rFonts w:hint="eastAsia" w:ascii="宋体" w:hAnsi="宋体"/>
          <w:color w:val="auto"/>
          <w:sz w:val="28"/>
          <w:szCs w:val="28"/>
          <w:u w:val="none"/>
          <w:lang w:val="en-US" w:eastAsia="zh-CN"/>
        </w:rPr>
      </w:pPr>
      <w:r>
        <w:rPr>
          <w:rFonts w:hint="eastAsia" w:ascii="宋体" w:hAnsi="宋体"/>
          <w:color w:val="auto"/>
          <w:sz w:val="28"/>
          <w:szCs w:val="28"/>
          <w:u w:val="none"/>
          <w:lang w:val="en-US" w:eastAsia="zh-CN"/>
        </w:rPr>
        <w:t>2、__XXXX____（标的名称），属于___XXXX____（采购文件中明确的所属行业）行业；制造商为___XXXX__（企业名称），从业人员___XXXX___人，营业收入为__XXXX__万元，资产总额为___XXXX___万元1，属于___XXXX__（中型企业、小型企业、微型企业）。</w:t>
      </w:r>
    </w:p>
    <w:p>
      <w:pPr>
        <w:numPr>
          <w:ilvl w:val="0"/>
          <w:numId w:val="0"/>
        </w:numPr>
        <w:spacing w:line="480" w:lineRule="exact"/>
        <w:ind w:firstLine="560" w:firstLineChars="200"/>
        <w:rPr>
          <w:rFonts w:hint="eastAsia" w:ascii="宋体" w:hAnsi="宋体"/>
          <w:color w:val="auto"/>
          <w:sz w:val="28"/>
          <w:szCs w:val="28"/>
          <w:u w:val="none"/>
          <w:lang w:val="en-US" w:eastAsia="zh-CN"/>
        </w:rPr>
      </w:pPr>
      <w:r>
        <w:rPr>
          <w:rFonts w:hint="eastAsia" w:ascii="宋体" w:hAnsi="宋体"/>
          <w:color w:val="auto"/>
          <w:sz w:val="28"/>
          <w:szCs w:val="28"/>
          <w:u w:val="none"/>
          <w:lang w:val="en-US" w:eastAsia="zh-CN"/>
        </w:rPr>
        <w:t>3、………。</w:t>
      </w:r>
    </w:p>
    <w:p>
      <w:pPr>
        <w:spacing w:line="480" w:lineRule="exact"/>
        <w:ind w:firstLine="561"/>
        <w:rPr>
          <w:rFonts w:ascii="宋体" w:hAnsi="宋体"/>
          <w:color w:val="auto"/>
          <w:sz w:val="28"/>
          <w:szCs w:val="28"/>
        </w:rPr>
      </w:pPr>
      <w:r>
        <w:rPr>
          <w:rFonts w:hint="eastAsia" w:ascii="宋体" w:hAnsi="宋体"/>
          <w:color w:val="auto"/>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color w:val="auto"/>
          <w:sz w:val="28"/>
          <w:szCs w:val="28"/>
        </w:rPr>
      </w:pPr>
      <w:r>
        <w:rPr>
          <w:rFonts w:hint="eastAsia" w:ascii="宋体" w:hAnsi="宋体"/>
          <w:color w:val="auto"/>
          <w:sz w:val="28"/>
          <w:szCs w:val="28"/>
        </w:rPr>
        <w:t>本企业对上述声明内容的真实性负责。如有虚假，将依法承担相应责任。</w:t>
      </w:r>
    </w:p>
    <w:p>
      <w:pPr>
        <w:spacing w:line="480" w:lineRule="exact"/>
        <w:ind w:right="280" w:firstLine="561"/>
        <w:jc w:val="left"/>
        <w:rPr>
          <w:rFonts w:ascii="宋体" w:hAnsi="宋体"/>
          <w:color w:val="auto"/>
          <w:sz w:val="28"/>
          <w:szCs w:val="28"/>
        </w:rPr>
      </w:pPr>
      <w:r>
        <w:rPr>
          <w:rFonts w:hint="eastAsia" w:ascii="宋体" w:hAnsi="宋体"/>
          <w:color w:val="auto"/>
          <w:sz w:val="28"/>
          <w:szCs w:val="28"/>
        </w:rPr>
        <w:t>企业名称：</w:t>
      </w:r>
      <w:r>
        <w:rPr>
          <w:rFonts w:hint="eastAsia" w:ascii="宋体" w:hAnsi="宋体"/>
          <w:color w:val="auto"/>
          <w:sz w:val="28"/>
          <w:szCs w:val="28"/>
          <w:u w:val="single"/>
        </w:rPr>
        <w:t>___XXXX____</w:t>
      </w:r>
    </w:p>
    <w:p>
      <w:pPr>
        <w:spacing w:line="480" w:lineRule="exact"/>
        <w:ind w:firstLine="561"/>
        <w:jc w:val="left"/>
        <w:rPr>
          <w:rFonts w:ascii="宋体" w:hAnsi="宋体" w:eastAsia="宋体"/>
          <w:b/>
          <w:color w:val="auto"/>
          <w:sz w:val="28"/>
          <w:szCs w:val="28"/>
        </w:rPr>
      </w:pPr>
      <w:r>
        <w:rPr>
          <w:rFonts w:hint="eastAsia" w:ascii="宋体" w:hAnsi="宋体"/>
          <w:color w:val="auto"/>
          <w:sz w:val="28"/>
          <w:szCs w:val="28"/>
        </w:rPr>
        <w:t>日 期：202X年XX月XX日</w:t>
      </w:r>
    </w:p>
    <w:p>
      <w:pPr>
        <w:pStyle w:val="80"/>
        <w:tabs>
          <w:tab w:val="left" w:pos="567"/>
          <w:tab w:val="left" w:pos="709"/>
          <w:tab w:val="left" w:pos="851"/>
        </w:tabs>
        <w:spacing w:line="520" w:lineRule="exact"/>
        <w:ind w:firstLine="0" w:firstLineChars="0"/>
        <w:rPr>
          <w:rFonts w:ascii="宋体" w:hAnsi="宋体" w:eastAsia="宋体"/>
          <w:b/>
          <w:color w:val="auto"/>
          <w:sz w:val="28"/>
          <w:szCs w:val="28"/>
          <w:vertAlign w:val="superscript"/>
        </w:rPr>
      </w:pPr>
      <w:r>
        <w:rPr>
          <w:rFonts w:hint="eastAsia" w:ascii="宋体" w:hAnsi="宋体" w:eastAsia="宋体"/>
          <w:b/>
          <w:color w:val="auto"/>
          <w:sz w:val="28"/>
          <w:szCs w:val="28"/>
        </w:rPr>
        <w:t>说明：1、</w:t>
      </w:r>
      <w:r>
        <w:rPr>
          <w:rFonts w:hint="eastAsia" w:ascii="宋体" w:hAnsi="宋体"/>
          <w:b/>
          <w:color w:val="auto"/>
          <w:sz w:val="28"/>
          <w:szCs w:val="28"/>
        </w:rPr>
        <w:t>提供了《残疾人福利性单位声明函》或监狱企业证明文件复印件的不需提供；</w:t>
      </w:r>
    </w:p>
    <w:p>
      <w:pPr>
        <w:pStyle w:val="80"/>
        <w:tabs>
          <w:tab w:val="left" w:pos="567"/>
          <w:tab w:val="left" w:pos="709"/>
          <w:tab w:val="left" w:pos="851"/>
        </w:tabs>
        <w:spacing w:line="520" w:lineRule="exact"/>
        <w:ind w:firstLine="0" w:firstLineChars="0"/>
        <w:rPr>
          <w:rFonts w:ascii="宋体" w:hAnsi="宋体" w:eastAsia="宋体"/>
          <w:b/>
          <w:color w:val="auto"/>
          <w:sz w:val="28"/>
          <w:szCs w:val="28"/>
        </w:rPr>
      </w:pPr>
      <w:r>
        <w:rPr>
          <w:rFonts w:hint="eastAsia" w:ascii="宋体" w:hAnsi="宋体" w:eastAsia="宋体"/>
          <w:b/>
          <w:color w:val="auto"/>
          <w:sz w:val="28"/>
          <w:szCs w:val="28"/>
        </w:rPr>
        <w:t>2、从业人员、营业收入、资产总额填报上一年度数据，无上一年度数据的新成立企业可不填报。</w:t>
      </w:r>
    </w:p>
    <w:p>
      <w:pPr>
        <w:pStyle w:val="80"/>
        <w:tabs>
          <w:tab w:val="left" w:pos="567"/>
          <w:tab w:val="left" w:pos="709"/>
          <w:tab w:val="left" w:pos="851"/>
        </w:tabs>
        <w:spacing w:line="520" w:lineRule="exact"/>
        <w:ind w:firstLine="0" w:firstLineChars="0"/>
        <w:rPr>
          <w:rFonts w:ascii="宋体" w:hAnsi="宋体" w:eastAsia="宋体"/>
          <w:b/>
          <w:color w:val="auto"/>
          <w:sz w:val="28"/>
          <w:szCs w:val="28"/>
        </w:rPr>
      </w:pPr>
    </w:p>
    <w:p>
      <w:pPr>
        <w:pStyle w:val="80"/>
        <w:tabs>
          <w:tab w:val="left" w:pos="567"/>
          <w:tab w:val="left" w:pos="709"/>
          <w:tab w:val="left" w:pos="851"/>
        </w:tabs>
        <w:spacing w:line="520" w:lineRule="exact"/>
        <w:ind w:firstLine="0" w:firstLineChars="0"/>
        <w:rPr>
          <w:rFonts w:ascii="宋体" w:hAnsi="宋体" w:eastAsia="宋体"/>
          <w:b/>
          <w:color w:val="auto"/>
          <w:sz w:val="28"/>
          <w:szCs w:val="28"/>
        </w:rPr>
      </w:pPr>
    </w:p>
    <w:p>
      <w:pPr>
        <w:keepNext/>
        <w:keepLines/>
        <w:numPr>
          <w:ilvl w:val="2"/>
          <w:numId w:val="3"/>
        </w:numPr>
        <w:spacing w:line="360" w:lineRule="auto"/>
        <w:ind w:left="3119" w:hanging="3119"/>
        <w:outlineLvl w:val="2"/>
        <w:rPr>
          <w:rFonts w:ascii="宋体" w:hAnsi="宋体"/>
          <w:b/>
          <w:bCs/>
          <w:color w:val="auto"/>
          <w:sz w:val="28"/>
          <w:szCs w:val="28"/>
        </w:rPr>
      </w:pPr>
      <w:r>
        <w:rPr>
          <w:rFonts w:hint="eastAsia" w:ascii="宋体" w:hAnsi="宋体"/>
          <w:b/>
          <w:bCs/>
          <w:color w:val="auto"/>
          <w:sz w:val="28"/>
          <w:szCs w:val="28"/>
        </w:rPr>
        <w:t>残疾人福利性单位声明函</w:t>
      </w:r>
    </w:p>
    <w:p>
      <w:pPr>
        <w:spacing w:line="588" w:lineRule="exact"/>
        <w:ind w:firstLine="562" w:firstLineChars="200"/>
        <w:jc w:val="center"/>
        <w:rPr>
          <w:b/>
          <w:color w:val="auto"/>
          <w:sz w:val="28"/>
          <w:szCs w:val="28"/>
        </w:rPr>
      </w:pPr>
      <w:r>
        <w:rPr>
          <w:rFonts w:hint="eastAsia"/>
          <w:b/>
          <w:color w:val="auto"/>
          <w:sz w:val="28"/>
          <w:szCs w:val="28"/>
        </w:rPr>
        <w:t>残疾人福利性单位声明函</w:t>
      </w:r>
    </w:p>
    <w:p>
      <w:pPr>
        <w:spacing w:line="588" w:lineRule="exact"/>
        <w:ind w:firstLine="584" w:firstLineChars="200"/>
        <w:rPr>
          <w:rFonts w:ascii="宋体" w:hAnsi="宋体"/>
          <w:color w:val="auto"/>
          <w:spacing w:val="6"/>
          <w:sz w:val="28"/>
          <w:szCs w:val="28"/>
        </w:rPr>
      </w:pPr>
      <w:r>
        <w:rPr>
          <w:rFonts w:hint="eastAsia" w:ascii="宋体" w:hAnsi="宋体"/>
          <w:color w:val="auto"/>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color w:val="auto"/>
          <w:sz w:val="28"/>
          <w:szCs w:val="28"/>
          <w:u w:val="single"/>
        </w:rPr>
        <w:t>XXXXX</w:t>
      </w:r>
      <w:r>
        <w:rPr>
          <w:rFonts w:hint="eastAsia" w:ascii="宋体" w:hAnsi="宋体"/>
          <w:color w:val="auto"/>
          <w:spacing w:val="6"/>
          <w:sz w:val="28"/>
          <w:szCs w:val="28"/>
          <w:u w:val="single"/>
        </w:rPr>
        <w:t>的</w:t>
      </w:r>
      <w:r>
        <w:rPr>
          <w:rFonts w:hint="eastAsia" w:ascii="宋体" w:hAnsi="宋体"/>
          <w:b/>
          <w:bCs/>
          <w:color w:val="auto"/>
          <w:sz w:val="28"/>
          <w:szCs w:val="28"/>
          <w:u w:val="single"/>
        </w:rPr>
        <w:t>XXXXX采购项目（第XX包）</w:t>
      </w:r>
      <w:r>
        <w:rPr>
          <w:rFonts w:hint="eastAsia" w:ascii="宋体" w:hAnsi="宋体"/>
          <w:color w:val="auto"/>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color w:val="auto"/>
          <w:spacing w:val="6"/>
          <w:sz w:val="28"/>
          <w:szCs w:val="28"/>
        </w:rPr>
      </w:pPr>
      <w:r>
        <w:rPr>
          <w:rFonts w:hint="eastAsia" w:ascii="宋体" w:hAnsi="宋体"/>
          <w:color w:val="auto"/>
          <w:spacing w:val="6"/>
          <w:sz w:val="28"/>
          <w:szCs w:val="28"/>
        </w:rPr>
        <w:t>本单位对上述声明的真实性负责。如有虚假，将依法承担相应责任。</w:t>
      </w:r>
    </w:p>
    <w:p>
      <w:pPr>
        <w:spacing w:line="588" w:lineRule="exact"/>
        <w:ind w:firstLine="584" w:firstLineChars="200"/>
        <w:rPr>
          <w:rFonts w:ascii="宋体" w:hAnsi="宋体"/>
          <w:color w:val="auto"/>
          <w:spacing w:val="6"/>
          <w:sz w:val="28"/>
          <w:szCs w:val="28"/>
        </w:rPr>
      </w:pPr>
    </w:p>
    <w:p>
      <w:pPr>
        <w:spacing w:line="588" w:lineRule="exact"/>
        <w:ind w:firstLine="584" w:firstLineChars="200"/>
        <w:rPr>
          <w:rFonts w:ascii="宋体" w:hAnsi="宋体"/>
          <w:color w:val="auto"/>
          <w:spacing w:val="6"/>
          <w:sz w:val="28"/>
          <w:szCs w:val="28"/>
        </w:rPr>
      </w:pPr>
    </w:p>
    <w:p>
      <w:pPr>
        <w:spacing w:line="588" w:lineRule="exact"/>
        <w:jc w:val="right"/>
        <w:rPr>
          <w:rFonts w:ascii="宋体" w:hAnsi="宋体"/>
          <w:color w:val="auto"/>
          <w:spacing w:val="6"/>
          <w:sz w:val="28"/>
          <w:szCs w:val="28"/>
        </w:rPr>
      </w:pPr>
    </w:p>
    <w:p>
      <w:pPr>
        <w:tabs>
          <w:tab w:val="left" w:pos="3969"/>
        </w:tabs>
        <w:spacing w:line="588" w:lineRule="exact"/>
        <w:ind w:right="88"/>
        <w:jc w:val="left"/>
        <w:rPr>
          <w:rFonts w:ascii="宋体" w:hAnsi="宋体"/>
          <w:color w:val="auto"/>
          <w:spacing w:val="6"/>
          <w:sz w:val="28"/>
          <w:szCs w:val="28"/>
        </w:rPr>
      </w:pPr>
      <w:r>
        <w:rPr>
          <w:rFonts w:hint="eastAsia" w:ascii="宋体" w:hAnsi="宋体"/>
          <w:color w:val="auto"/>
          <w:spacing w:val="6"/>
          <w:sz w:val="28"/>
          <w:szCs w:val="28"/>
        </w:rPr>
        <w:t>单位名称：</w:t>
      </w:r>
      <w:r>
        <w:rPr>
          <w:rFonts w:hint="eastAsia" w:ascii="宋体" w:hAnsi="宋体"/>
          <w:color w:val="auto"/>
          <w:spacing w:val="6"/>
          <w:sz w:val="28"/>
          <w:szCs w:val="28"/>
          <w:u w:val="single"/>
        </w:rPr>
        <w:t>XXXX</w:t>
      </w:r>
    </w:p>
    <w:p>
      <w:pPr>
        <w:tabs>
          <w:tab w:val="left" w:pos="3969"/>
        </w:tabs>
        <w:spacing w:line="588" w:lineRule="exact"/>
        <w:ind w:right="-58"/>
        <w:jc w:val="left"/>
        <w:rPr>
          <w:rFonts w:ascii="宋体" w:hAnsi="宋体"/>
          <w:bCs/>
          <w:color w:val="auto"/>
          <w:sz w:val="28"/>
        </w:rPr>
      </w:pPr>
      <w:r>
        <w:rPr>
          <w:rFonts w:hint="eastAsia" w:ascii="宋体" w:hAnsi="宋体"/>
          <w:color w:val="auto"/>
          <w:spacing w:val="6"/>
          <w:sz w:val="28"/>
          <w:szCs w:val="28"/>
        </w:rPr>
        <w:t>日  期：</w:t>
      </w:r>
      <w:r>
        <w:rPr>
          <w:rFonts w:hint="eastAsia" w:ascii="宋体" w:hAnsi="宋体"/>
          <w:bCs/>
          <w:color w:val="auto"/>
          <w:sz w:val="28"/>
        </w:rPr>
        <w:t>202</w:t>
      </w:r>
      <w:r>
        <w:rPr>
          <w:rFonts w:hint="eastAsia" w:ascii="宋体" w:hAnsi="宋体"/>
          <w:bCs/>
          <w:color w:val="auto"/>
          <w:sz w:val="28"/>
          <w:u w:val="single"/>
        </w:rPr>
        <w:t>X</w:t>
      </w:r>
      <w:r>
        <w:rPr>
          <w:rFonts w:hint="eastAsia" w:ascii="宋体" w:hAnsi="宋体"/>
          <w:bCs/>
          <w:color w:val="auto"/>
          <w:sz w:val="28"/>
        </w:rPr>
        <w:t>年</w:t>
      </w:r>
      <w:r>
        <w:rPr>
          <w:rFonts w:hint="eastAsia" w:ascii="宋体" w:hAnsi="宋体"/>
          <w:bCs/>
          <w:color w:val="auto"/>
          <w:sz w:val="28"/>
          <w:u w:val="single"/>
        </w:rPr>
        <w:t>XX</w:t>
      </w:r>
      <w:r>
        <w:rPr>
          <w:rFonts w:hint="eastAsia" w:ascii="宋体" w:hAnsi="宋体"/>
          <w:bCs/>
          <w:color w:val="auto"/>
          <w:sz w:val="28"/>
        </w:rPr>
        <w:t>月</w:t>
      </w:r>
      <w:r>
        <w:rPr>
          <w:rFonts w:hint="eastAsia" w:ascii="宋体" w:hAnsi="宋体"/>
          <w:bCs/>
          <w:color w:val="auto"/>
          <w:sz w:val="28"/>
          <w:u w:val="single"/>
        </w:rPr>
        <w:t>XX</w:t>
      </w:r>
      <w:r>
        <w:rPr>
          <w:rFonts w:hint="eastAsia" w:ascii="宋体" w:hAnsi="宋体"/>
          <w:bCs/>
          <w:color w:val="auto"/>
          <w:sz w:val="28"/>
        </w:rPr>
        <w:t>日</w:t>
      </w:r>
    </w:p>
    <w:p>
      <w:pPr>
        <w:spacing w:line="588" w:lineRule="exact"/>
        <w:ind w:firstLine="586" w:firstLineChars="200"/>
        <w:rPr>
          <w:rFonts w:ascii="宋体" w:hAnsi="宋体"/>
          <w:b/>
          <w:color w:val="auto"/>
          <w:spacing w:val="6"/>
          <w:sz w:val="28"/>
          <w:szCs w:val="28"/>
        </w:rPr>
      </w:pPr>
      <w:r>
        <w:rPr>
          <w:rFonts w:hint="eastAsia" w:ascii="宋体" w:hAnsi="宋体"/>
          <w:b/>
          <w:color w:val="auto"/>
          <w:spacing w:val="6"/>
          <w:sz w:val="28"/>
          <w:szCs w:val="28"/>
        </w:rPr>
        <w:t>说明</w:t>
      </w:r>
      <w:r>
        <w:rPr>
          <w:rFonts w:ascii="宋体" w:hAnsi="宋体"/>
          <w:b/>
          <w:color w:val="auto"/>
          <w:spacing w:val="6"/>
          <w:sz w:val="28"/>
          <w:szCs w:val="28"/>
        </w:rPr>
        <w:t>：</w:t>
      </w:r>
      <w:r>
        <w:rPr>
          <w:rFonts w:hint="eastAsia" w:ascii="宋体" w:hAnsi="宋体"/>
          <w:b/>
          <w:color w:val="auto"/>
          <w:spacing w:val="6"/>
          <w:sz w:val="28"/>
          <w:szCs w:val="28"/>
        </w:rPr>
        <w:t>提供了《中小</w:t>
      </w:r>
      <w:r>
        <w:rPr>
          <w:rFonts w:ascii="宋体" w:hAnsi="宋体"/>
          <w:b/>
          <w:color w:val="auto"/>
          <w:spacing w:val="6"/>
          <w:sz w:val="28"/>
          <w:szCs w:val="28"/>
        </w:rPr>
        <w:t>企业声明函</w:t>
      </w:r>
      <w:r>
        <w:rPr>
          <w:rFonts w:hint="eastAsia" w:ascii="宋体" w:hAnsi="宋体"/>
          <w:b/>
          <w:color w:val="auto"/>
          <w:spacing w:val="6"/>
          <w:sz w:val="28"/>
          <w:szCs w:val="28"/>
        </w:rPr>
        <w:t>》或监狱企业证明文件复印件的不需提供。</w:t>
      </w:r>
    </w:p>
    <w:p>
      <w:pPr>
        <w:adjustRightInd w:val="0"/>
        <w:spacing w:line="400" w:lineRule="exact"/>
        <w:rPr>
          <w:rFonts w:ascii="宋体" w:hAnsi="宋体"/>
          <w:bCs/>
          <w:color w:val="auto"/>
          <w:sz w:val="28"/>
        </w:rPr>
      </w:pPr>
    </w:p>
    <w:p>
      <w:pPr>
        <w:rPr>
          <w:rFonts w:ascii="宋体" w:hAnsi="宋体"/>
          <w:bCs/>
          <w:color w:val="auto"/>
          <w:sz w:val="28"/>
        </w:rPr>
      </w:pPr>
      <w:r>
        <w:rPr>
          <w:rFonts w:ascii="宋体" w:hAnsi="宋体"/>
          <w:bCs/>
          <w:color w:val="auto"/>
          <w:sz w:val="28"/>
        </w:rPr>
        <w:br w:type="page"/>
      </w:r>
    </w:p>
    <w:p>
      <w:pPr>
        <w:keepNext/>
        <w:keepLines/>
        <w:numPr>
          <w:ilvl w:val="1"/>
          <w:numId w:val="3"/>
        </w:numPr>
        <w:spacing w:line="360" w:lineRule="auto"/>
        <w:jc w:val="left"/>
        <w:outlineLvl w:val="1"/>
        <w:rPr>
          <w:rFonts w:ascii="宋体" w:hAnsi="宋体"/>
          <w:b/>
          <w:bCs/>
          <w:color w:val="auto"/>
          <w:sz w:val="28"/>
          <w:szCs w:val="28"/>
        </w:rPr>
      </w:pPr>
      <w:r>
        <w:rPr>
          <w:rFonts w:hint="eastAsia" w:ascii="宋体" w:hAnsi="宋体"/>
          <w:b/>
          <w:bCs/>
          <w:color w:val="auto"/>
          <w:sz w:val="28"/>
          <w:szCs w:val="28"/>
        </w:rPr>
        <w:t xml:space="preserve"> </w:t>
      </w:r>
      <w:bookmarkStart w:id="148" w:name="_Toc78191621"/>
      <w:r>
        <w:rPr>
          <w:rFonts w:hint="eastAsia" w:ascii="宋体" w:hAnsi="宋体"/>
          <w:b/>
          <w:bCs/>
          <w:color w:val="auto"/>
          <w:sz w:val="28"/>
          <w:szCs w:val="28"/>
        </w:rPr>
        <w:t>报价</w:t>
      </w:r>
      <w:r>
        <w:rPr>
          <w:rFonts w:ascii="宋体" w:hAnsi="宋体"/>
          <w:b/>
          <w:bCs/>
          <w:color w:val="auto"/>
          <w:sz w:val="28"/>
          <w:szCs w:val="28"/>
        </w:rPr>
        <w:t>要求响应文件</w:t>
      </w:r>
      <w:bookmarkEnd w:id="148"/>
    </w:p>
    <w:p>
      <w:pPr>
        <w:keepNext/>
        <w:keepLines/>
        <w:numPr>
          <w:ilvl w:val="2"/>
          <w:numId w:val="3"/>
        </w:numPr>
        <w:spacing w:line="360" w:lineRule="auto"/>
        <w:outlineLvl w:val="2"/>
        <w:rPr>
          <w:rFonts w:ascii="宋体" w:hAnsi="宋体"/>
          <w:b/>
          <w:bCs/>
          <w:color w:val="auto"/>
          <w:sz w:val="28"/>
          <w:szCs w:val="28"/>
        </w:rPr>
      </w:pPr>
      <w:r>
        <w:rPr>
          <w:rFonts w:hint="eastAsia" w:ascii="宋体" w:hAnsi="宋体"/>
          <w:b/>
          <w:bCs/>
          <w:color w:val="auto"/>
          <w:sz w:val="28"/>
          <w:szCs w:val="28"/>
        </w:rPr>
        <w:t>开标</w:t>
      </w:r>
      <w:r>
        <w:rPr>
          <w:rFonts w:ascii="宋体" w:hAnsi="宋体"/>
          <w:b/>
          <w:bCs/>
          <w:color w:val="auto"/>
          <w:sz w:val="28"/>
          <w:szCs w:val="28"/>
        </w:rPr>
        <w:t>一览表</w:t>
      </w:r>
    </w:p>
    <w:p>
      <w:pPr>
        <w:tabs>
          <w:tab w:val="left" w:pos="1134"/>
        </w:tabs>
        <w:spacing w:line="560" w:lineRule="exact"/>
        <w:ind w:firstLine="427" w:firstLineChars="152"/>
        <w:rPr>
          <w:rFonts w:ascii="宋体" w:hAnsi="宋体"/>
          <w:b/>
          <w:bCs/>
          <w:color w:val="auto"/>
          <w:sz w:val="28"/>
          <w:szCs w:val="28"/>
        </w:rPr>
      </w:pPr>
      <w:r>
        <w:rPr>
          <w:rFonts w:hint="eastAsia" w:ascii="宋体" w:hAnsi="宋体"/>
          <w:b/>
          <w:bCs/>
          <w:color w:val="auto"/>
          <w:sz w:val="28"/>
          <w:szCs w:val="28"/>
        </w:rPr>
        <w:t>XXXX采购项目</w:t>
      </w:r>
    </w:p>
    <w:tbl>
      <w:tblPr>
        <w:tblStyle w:val="42"/>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color w:val="auto"/>
                <w:sz w:val="28"/>
                <w:szCs w:val="28"/>
              </w:rPr>
            </w:pPr>
            <w:r>
              <w:rPr>
                <w:rFonts w:hint="eastAsia" w:ascii="宋体" w:hAnsi="宋体"/>
                <w:color w:val="auto"/>
                <w:sz w:val="28"/>
                <w:szCs w:val="28"/>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color w:val="auto"/>
                <w:sz w:val="28"/>
                <w:szCs w:val="28"/>
              </w:rPr>
            </w:pPr>
          </w:p>
        </w:tc>
      </w:tr>
    </w:tbl>
    <w:p>
      <w:pPr>
        <w:tabs>
          <w:tab w:val="left" w:pos="1134"/>
        </w:tabs>
        <w:spacing w:line="560" w:lineRule="exact"/>
        <w:ind w:firstLine="425" w:firstLineChars="152"/>
        <w:rPr>
          <w:rFonts w:ascii="宋体" w:hAnsi="宋体"/>
          <w:color w:val="auto"/>
          <w:sz w:val="28"/>
          <w:szCs w:val="28"/>
        </w:rPr>
      </w:pPr>
    </w:p>
    <w:p>
      <w:pPr>
        <w:tabs>
          <w:tab w:val="left" w:pos="1134"/>
        </w:tabs>
        <w:spacing w:line="560" w:lineRule="exact"/>
        <w:ind w:firstLine="427" w:firstLineChars="152"/>
        <w:rPr>
          <w:rFonts w:ascii="宋体" w:hAnsi="宋体"/>
          <w:b/>
          <w:bCs/>
          <w:color w:val="auto"/>
          <w:sz w:val="28"/>
        </w:rPr>
      </w:pPr>
      <w:r>
        <w:rPr>
          <w:rFonts w:hint="eastAsia" w:ascii="宋体" w:hAnsi="宋体"/>
          <w:b/>
          <w:color w:val="auto"/>
          <w:sz w:val="28"/>
          <w:szCs w:val="28"/>
        </w:rPr>
        <w:t>投标报价以投标人在政府采购云平台开标一览表中填写的报价为准。</w:t>
      </w:r>
    </w:p>
    <w:p>
      <w:pPr>
        <w:spacing w:line="360" w:lineRule="auto"/>
        <w:ind w:left="283" w:leftChars="135" w:firstLine="700" w:firstLineChars="250"/>
        <w:rPr>
          <w:rFonts w:ascii="宋体" w:hAnsi="宋体"/>
          <w:bCs/>
          <w:color w:val="auto"/>
          <w:sz w:val="28"/>
        </w:rPr>
      </w:pPr>
    </w:p>
    <w:p>
      <w:pPr>
        <w:spacing w:line="360" w:lineRule="auto"/>
        <w:ind w:left="283" w:leftChars="135" w:firstLine="700" w:firstLineChars="250"/>
        <w:rPr>
          <w:rFonts w:ascii="宋体" w:hAnsi="宋体"/>
          <w:bCs/>
          <w:color w:val="auto"/>
          <w:sz w:val="28"/>
        </w:rPr>
      </w:pPr>
    </w:p>
    <w:p>
      <w:pPr>
        <w:spacing w:line="360" w:lineRule="auto"/>
        <w:ind w:left="283" w:leftChars="135" w:firstLine="700" w:firstLineChars="250"/>
        <w:rPr>
          <w:rFonts w:ascii="宋体" w:hAnsi="宋体"/>
          <w:bCs/>
          <w:color w:val="auto"/>
          <w:sz w:val="28"/>
        </w:rPr>
      </w:pPr>
    </w:p>
    <w:p>
      <w:pPr>
        <w:spacing w:line="360" w:lineRule="auto"/>
        <w:ind w:left="283" w:leftChars="135" w:firstLine="700" w:firstLineChars="250"/>
        <w:rPr>
          <w:rFonts w:ascii="宋体" w:hAnsi="宋体"/>
          <w:bCs/>
          <w:color w:val="auto"/>
          <w:sz w:val="28"/>
        </w:rPr>
      </w:pPr>
    </w:p>
    <w:p>
      <w:pPr>
        <w:spacing w:line="360" w:lineRule="auto"/>
        <w:ind w:left="283" w:leftChars="135" w:firstLine="700" w:firstLineChars="250"/>
        <w:rPr>
          <w:rFonts w:ascii="宋体" w:hAnsi="宋体"/>
          <w:bCs/>
          <w:color w:val="auto"/>
          <w:sz w:val="28"/>
        </w:rPr>
      </w:pPr>
    </w:p>
    <w:p>
      <w:pPr>
        <w:spacing w:line="360" w:lineRule="auto"/>
        <w:rPr>
          <w:rFonts w:ascii="宋体" w:hAnsi="宋体"/>
          <w:bCs/>
          <w:color w:val="auto"/>
          <w:sz w:val="28"/>
        </w:rPr>
      </w:pPr>
    </w:p>
    <w:p>
      <w:pPr>
        <w:widowControl/>
        <w:jc w:val="left"/>
        <w:rPr>
          <w:rFonts w:ascii="宋体" w:hAnsi="宋体"/>
          <w:b/>
          <w:bCs/>
          <w:color w:val="auto"/>
          <w:sz w:val="28"/>
          <w:szCs w:val="28"/>
        </w:rPr>
      </w:pPr>
      <w:r>
        <w:rPr>
          <w:rFonts w:ascii="宋体" w:hAnsi="宋体"/>
          <w:b/>
          <w:bCs/>
          <w:color w:val="auto"/>
          <w:sz w:val="28"/>
          <w:szCs w:val="28"/>
        </w:rPr>
        <w:br w:type="page"/>
      </w:r>
    </w:p>
    <w:p>
      <w:pPr>
        <w:keepNext/>
        <w:keepLines/>
        <w:numPr>
          <w:ilvl w:val="2"/>
          <w:numId w:val="3"/>
        </w:numPr>
        <w:spacing w:line="360" w:lineRule="auto"/>
        <w:ind w:left="3119" w:hanging="3119"/>
        <w:outlineLvl w:val="2"/>
        <w:rPr>
          <w:rFonts w:ascii="宋体" w:hAnsi="宋体"/>
          <w:b/>
          <w:bCs/>
          <w:color w:val="auto"/>
          <w:sz w:val="28"/>
          <w:szCs w:val="28"/>
        </w:rPr>
      </w:pPr>
      <w:r>
        <w:rPr>
          <w:rFonts w:hint="eastAsia" w:ascii="宋体" w:hAnsi="宋体"/>
          <w:b/>
          <w:bCs/>
          <w:color w:val="auto"/>
          <w:sz w:val="28"/>
          <w:szCs w:val="28"/>
        </w:rPr>
        <w:t>报价明细表</w:t>
      </w:r>
    </w:p>
    <w:p>
      <w:pPr>
        <w:snapToGrid w:val="0"/>
        <w:spacing w:line="360" w:lineRule="auto"/>
        <w:rPr>
          <w:rFonts w:ascii="宋体" w:hAnsi="宋体"/>
          <w:b/>
          <w:color w:val="auto"/>
          <w:sz w:val="28"/>
          <w:szCs w:val="28"/>
        </w:rPr>
      </w:pPr>
      <w:r>
        <w:rPr>
          <w:rFonts w:hint="eastAsia" w:ascii="宋体" w:hAnsi="宋体"/>
          <w:b/>
          <w:color w:val="auto"/>
          <w:sz w:val="28"/>
          <w:szCs w:val="28"/>
        </w:rPr>
        <w:t>项目名称：</w:t>
      </w:r>
      <w:r>
        <w:rPr>
          <w:rFonts w:hint="eastAsia" w:ascii="宋体" w:hAnsi="宋体"/>
          <w:b/>
          <w:color w:val="auto"/>
          <w:sz w:val="28"/>
          <w:szCs w:val="28"/>
          <w:u w:val="single"/>
        </w:rPr>
        <w:t>XXXX采购项目</w:t>
      </w:r>
    </w:p>
    <w:p>
      <w:pPr>
        <w:snapToGrid w:val="0"/>
        <w:spacing w:line="360" w:lineRule="auto"/>
        <w:rPr>
          <w:rFonts w:ascii="宋体" w:hAnsi="宋体"/>
          <w:b/>
          <w:color w:val="auto"/>
          <w:sz w:val="28"/>
          <w:szCs w:val="28"/>
        </w:rPr>
      </w:pPr>
      <w:r>
        <w:rPr>
          <w:rFonts w:hint="eastAsia" w:ascii="宋体" w:hAnsi="宋体"/>
          <w:b/>
          <w:color w:val="auto"/>
          <w:sz w:val="28"/>
          <w:szCs w:val="28"/>
        </w:rPr>
        <w:t>项目编号：</w:t>
      </w:r>
      <w:r>
        <w:rPr>
          <w:rFonts w:hint="eastAsia" w:ascii="宋体" w:hAnsi="宋体"/>
          <w:b/>
          <w:color w:val="auto"/>
          <w:sz w:val="28"/>
          <w:szCs w:val="28"/>
          <w:u w:val="single"/>
        </w:rPr>
        <w:t>JY3202     号</w:t>
      </w:r>
    </w:p>
    <w:p>
      <w:pPr>
        <w:snapToGrid w:val="0"/>
        <w:spacing w:line="500" w:lineRule="exact"/>
        <w:ind w:right="-57" w:rightChars="-27"/>
        <w:rPr>
          <w:rFonts w:ascii="宋体" w:hAnsi="宋体"/>
          <w:b/>
          <w:bCs/>
          <w:color w:val="auto"/>
          <w:sz w:val="28"/>
          <w:u w:val="single"/>
        </w:rPr>
      </w:pPr>
    </w:p>
    <w:tbl>
      <w:tblPr>
        <w:tblStyle w:val="42"/>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货物名称（标的</w:t>
            </w:r>
            <w:r>
              <w:rPr>
                <w:rFonts w:ascii="宋体" w:hAnsi="宋体"/>
                <w:b/>
                <w:color w:val="auto"/>
                <w:szCs w:val="28"/>
              </w:rPr>
              <w:t>名称</w:t>
            </w:r>
            <w:r>
              <w:rPr>
                <w:rFonts w:hint="eastAsia" w:ascii="宋体" w:hAnsi="宋体"/>
                <w:b/>
                <w:color w:val="auto"/>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8"/>
              </w:rPr>
            </w:pPr>
            <w:r>
              <w:rPr>
                <w:rFonts w:hint="eastAsia" w:ascii="宋体" w:hAnsi="宋体"/>
                <w:b/>
                <w:color w:val="auto"/>
                <w:szCs w:val="28"/>
              </w:rPr>
              <w:t>总价（元）</w:t>
            </w:r>
            <w:r>
              <w:rPr>
                <w:rFonts w:hint="eastAsia" w:ascii="宋体" w:hAnsi="宋体"/>
                <w:b/>
                <w:bCs/>
                <w:color w:val="auto"/>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r>
              <w:rPr>
                <w:rFonts w:hint="eastAsia" w:ascii="宋体" w:hAnsi="宋体"/>
                <w:color w:val="auto"/>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231"/>
              <w:spacing w:line="360" w:lineRule="auto"/>
              <w:ind w:firstLine="0" w:firstLineChars="0"/>
              <w:jc w:val="center"/>
              <w:rPr>
                <w:rFonts w:ascii="宋体" w:hAnsi="宋体"/>
                <w:color w:val="auto"/>
                <w:szCs w:val="28"/>
              </w:rPr>
            </w:pPr>
            <w:r>
              <w:rPr>
                <w:rFonts w:hint="eastAsia" w:ascii="宋体" w:hAnsi="宋体"/>
                <w:color w:val="auto"/>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color w:val="auto"/>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color w:val="auto"/>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color w:val="auto"/>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color w:val="auto"/>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r>
              <w:rPr>
                <w:rFonts w:hint="eastAsia" w:ascii="宋体" w:hAnsi="宋体"/>
                <w:color w:val="auto"/>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231"/>
              <w:spacing w:line="360" w:lineRule="auto"/>
              <w:ind w:firstLine="0" w:firstLineChars="0"/>
              <w:jc w:val="center"/>
              <w:rPr>
                <w:rFonts w:ascii="宋体" w:hAnsi="宋体"/>
                <w:color w:val="auto"/>
                <w:szCs w:val="28"/>
              </w:rPr>
            </w:pPr>
            <w:r>
              <w:rPr>
                <w:rFonts w:hint="eastAsia" w:ascii="宋体" w:hAnsi="宋体"/>
                <w:color w:val="auto"/>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color w:val="auto"/>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color w:val="auto"/>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color w:val="auto"/>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color w:val="auto"/>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8"/>
              </w:rPr>
            </w:pPr>
          </w:p>
        </w:tc>
      </w:tr>
    </w:tbl>
    <w:p>
      <w:pPr>
        <w:spacing w:line="440" w:lineRule="atLeast"/>
        <w:ind w:firstLine="419" w:firstLineChars="149"/>
        <w:rPr>
          <w:rFonts w:ascii="宋体" w:hAnsi="宋体"/>
          <w:b/>
          <w:color w:val="auto"/>
          <w:sz w:val="28"/>
          <w:szCs w:val="28"/>
        </w:rPr>
      </w:pPr>
    </w:p>
    <w:p>
      <w:pPr>
        <w:spacing w:line="440" w:lineRule="atLeast"/>
        <w:ind w:firstLine="419" w:firstLineChars="149"/>
        <w:rPr>
          <w:rFonts w:ascii="宋体" w:hAnsi="宋体"/>
          <w:b/>
          <w:color w:val="auto"/>
          <w:sz w:val="28"/>
          <w:szCs w:val="28"/>
        </w:rPr>
      </w:pPr>
      <w:r>
        <w:rPr>
          <w:rFonts w:hint="eastAsia" w:ascii="宋体" w:hAnsi="宋体"/>
          <w:b/>
          <w:color w:val="auto"/>
          <w:sz w:val="28"/>
          <w:szCs w:val="28"/>
        </w:rPr>
        <w:t>说明：</w:t>
      </w:r>
      <w:r>
        <w:rPr>
          <w:rFonts w:ascii="宋体" w:hAnsi="宋体"/>
          <w:b/>
          <w:color w:val="auto"/>
          <w:sz w:val="28"/>
          <w:szCs w:val="28"/>
        </w:rPr>
        <w:t xml:space="preserve"> </w:t>
      </w:r>
      <w:r>
        <w:rPr>
          <w:rFonts w:hint="eastAsia" w:ascii="宋体" w:hAnsi="宋体"/>
          <w:b/>
          <w:color w:val="auto"/>
          <w:sz w:val="28"/>
          <w:szCs w:val="28"/>
        </w:rPr>
        <w:t>1、进口产品是指通过中国海关报关验放进入中国境内且产自关境外的产品。</w:t>
      </w:r>
    </w:p>
    <w:p>
      <w:pPr>
        <w:numPr>
          <w:ilvl w:val="0"/>
          <w:numId w:val="34"/>
        </w:numPr>
        <w:spacing w:line="440" w:lineRule="atLeast"/>
        <w:ind w:firstLine="419" w:firstLineChars="149"/>
        <w:rPr>
          <w:rFonts w:ascii="宋体" w:hAnsi="宋体"/>
          <w:b/>
          <w:color w:val="auto"/>
          <w:sz w:val="28"/>
          <w:szCs w:val="28"/>
        </w:rPr>
      </w:pPr>
      <w:r>
        <w:rPr>
          <w:rFonts w:hint="eastAsia" w:ascii="宋体" w:hAnsi="宋体"/>
          <w:b/>
          <w:color w:val="auto"/>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color w:val="auto"/>
          <w:sz w:val="28"/>
          <w:szCs w:val="28"/>
        </w:rPr>
      </w:pPr>
      <w:r>
        <w:rPr>
          <w:rFonts w:hint="eastAsia" w:ascii="宋体" w:hAnsi="宋体"/>
          <w:b/>
          <w:color w:val="auto"/>
          <w:sz w:val="28"/>
          <w:szCs w:val="28"/>
        </w:rPr>
        <w:t>3.报价</w:t>
      </w:r>
      <w:r>
        <w:rPr>
          <w:rFonts w:ascii="宋体" w:hAnsi="宋体"/>
          <w:b/>
          <w:color w:val="auto"/>
          <w:sz w:val="28"/>
          <w:szCs w:val="28"/>
        </w:rPr>
        <w:t>明细以投标人在政府采购云平台</w:t>
      </w:r>
      <w:r>
        <w:rPr>
          <w:rFonts w:hint="eastAsia" w:ascii="宋体" w:hAnsi="宋体"/>
          <w:b/>
          <w:color w:val="auto"/>
          <w:sz w:val="28"/>
          <w:szCs w:val="28"/>
        </w:rPr>
        <w:t>报价</w:t>
      </w:r>
      <w:r>
        <w:rPr>
          <w:rFonts w:ascii="宋体" w:hAnsi="宋体"/>
          <w:b/>
          <w:color w:val="auto"/>
          <w:sz w:val="28"/>
          <w:szCs w:val="28"/>
        </w:rPr>
        <w:t>明细表中填写的</w:t>
      </w:r>
      <w:r>
        <w:rPr>
          <w:rFonts w:hint="eastAsia" w:ascii="宋体" w:hAnsi="宋体"/>
          <w:b/>
          <w:color w:val="auto"/>
          <w:sz w:val="28"/>
          <w:szCs w:val="28"/>
        </w:rPr>
        <w:t>为准</w:t>
      </w:r>
      <w:r>
        <w:rPr>
          <w:rFonts w:ascii="宋体" w:hAnsi="宋体"/>
          <w:b/>
          <w:color w:val="auto"/>
          <w:sz w:val="28"/>
          <w:szCs w:val="28"/>
        </w:rPr>
        <w:t>。</w:t>
      </w:r>
    </w:p>
    <w:p>
      <w:pPr>
        <w:pStyle w:val="2"/>
        <w:rPr>
          <w:color w:val="auto"/>
        </w:rPr>
      </w:pPr>
    </w:p>
    <w:p>
      <w:pPr>
        <w:spacing w:line="440" w:lineRule="atLeast"/>
        <w:ind w:firstLine="1262" w:firstLineChars="449"/>
        <w:rPr>
          <w:rFonts w:ascii="宋体" w:hAnsi="宋体"/>
          <w:b/>
          <w:color w:val="auto"/>
          <w:sz w:val="28"/>
          <w:szCs w:val="28"/>
        </w:rPr>
      </w:pPr>
    </w:p>
    <w:p>
      <w:pPr>
        <w:adjustRightInd w:val="0"/>
        <w:spacing w:line="400" w:lineRule="exact"/>
        <w:ind w:firstLine="420" w:firstLineChars="150"/>
        <w:rPr>
          <w:rFonts w:ascii="宋体" w:hAnsi="宋体"/>
          <w:bCs/>
          <w:color w:val="auto"/>
          <w:sz w:val="28"/>
          <w:u w:val="single"/>
        </w:rPr>
      </w:pPr>
    </w:p>
    <w:p>
      <w:pPr>
        <w:spacing w:line="360" w:lineRule="auto"/>
        <w:rPr>
          <w:rFonts w:ascii="宋体" w:hAnsi="宋体"/>
          <w:color w:val="auto"/>
          <w:sz w:val="28"/>
        </w:rPr>
      </w:pPr>
    </w:p>
    <w:p>
      <w:pPr>
        <w:spacing w:line="360" w:lineRule="auto"/>
        <w:rPr>
          <w:rFonts w:ascii="宋体" w:hAnsi="宋体"/>
          <w:color w:val="auto"/>
          <w:sz w:val="28"/>
        </w:rPr>
      </w:pPr>
    </w:p>
    <w:bookmarkEnd w:id="147"/>
    <w:p>
      <w:pPr>
        <w:keepNext/>
        <w:keepLines/>
        <w:numPr>
          <w:ilvl w:val="0"/>
          <w:numId w:val="3"/>
        </w:numPr>
        <w:spacing w:line="360" w:lineRule="auto"/>
        <w:ind w:left="0" w:firstLine="0"/>
        <w:jc w:val="center"/>
        <w:outlineLvl w:val="0"/>
        <w:rPr>
          <w:rFonts w:ascii="宋体" w:hAnsi="宋体"/>
          <w:b/>
          <w:bCs/>
          <w:color w:val="auto"/>
          <w:spacing w:val="-20"/>
          <w:kern w:val="44"/>
          <w:sz w:val="32"/>
          <w:szCs w:val="32"/>
        </w:rPr>
      </w:pPr>
      <w:bookmarkStart w:id="149" w:name="_Toc217446093"/>
      <w:bookmarkStart w:id="150" w:name="_Toc78191622"/>
      <w:bookmarkStart w:id="151" w:name="_Toc321382057"/>
      <w:bookmarkStart w:id="152" w:name="_Toc316292231"/>
      <w:r>
        <w:rPr>
          <w:rFonts w:hint="eastAsia" w:ascii="宋体" w:hAnsi="宋体"/>
          <w:b/>
          <w:bCs/>
          <w:color w:val="auto"/>
          <w:spacing w:val="-20"/>
          <w:kern w:val="44"/>
          <w:sz w:val="32"/>
          <w:szCs w:val="32"/>
        </w:rPr>
        <w:t>招标项目技术、服务、商务及其他要求</w:t>
      </w:r>
      <w:bookmarkEnd w:id="149"/>
      <w:bookmarkEnd w:id="150"/>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color w:val="auto"/>
          <w:sz w:val="32"/>
          <w:szCs w:val="32"/>
        </w:rPr>
      </w:pPr>
      <w:bookmarkStart w:id="153" w:name="_Toc78191623"/>
      <w:r>
        <w:rPr>
          <w:rFonts w:hint="eastAsia" w:ascii="宋体" w:hAnsi="宋体"/>
          <w:b/>
          <w:bCs/>
          <w:color w:val="auto"/>
          <w:sz w:val="32"/>
          <w:szCs w:val="32"/>
        </w:rPr>
        <w:t>项目概况</w:t>
      </w:r>
      <w:bookmarkEnd w:id="153"/>
    </w:p>
    <w:p>
      <w:pPr>
        <w:spacing w:line="360" w:lineRule="auto"/>
        <w:ind w:firstLine="565" w:firstLineChars="202"/>
        <w:rPr>
          <w:rFonts w:ascii="宋体" w:hAnsi="宋体"/>
          <w:color w:val="auto"/>
          <w:sz w:val="28"/>
          <w:szCs w:val="28"/>
        </w:rPr>
      </w:pPr>
      <w:r>
        <w:rPr>
          <w:rFonts w:hint="eastAsia" w:ascii="宋体" w:hAnsi="宋体"/>
          <w:color w:val="auto"/>
          <w:sz w:val="28"/>
          <w:szCs w:val="28"/>
        </w:rPr>
        <w:t>都江堰市</w:t>
      </w:r>
      <w:r>
        <w:rPr>
          <w:rFonts w:hint="eastAsia" w:ascii="宋体" w:hAnsi="宋体"/>
          <w:color w:val="auto"/>
          <w:sz w:val="28"/>
          <w:szCs w:val="28"/>
          <w:lang w:eastAsia="zh-CN"/>
        </w:rPr>
        <w:t>人民法院电子显示屏及系统</w:t>
      </w:r>
      <w:r>
        <w:rPr>
          <w:rFonts w:hint="eastAsia" w:ascii="宋体" w:hAnsi="宋体"/>
          <w:color w:val="auto"/>
          <w:sz w:val="28"/>
          <w:szCs w:val="28"/>
        </w:rPr>
        <w:t>采购项目</w:t>
      </w: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color w:val="auto"/>
          <w:sz w:val="32"/>
          <w:szCs w:val="32"/>
        </w:rPr>
      </w:pPr>
      <w:bookmarkStart w:id="154" w:name="_Toc78191624"/>
      <w:r>
        <w:rPr>
          <w:rFonts w:hint="eastAsia" w:ascii="宋体" w:hAnsi="宋体"/>
          <w:b/>
          <w:bCs/>
          <w:color w:val="auto"/>
          <w:sz w:val="32"/>
          <w:szCs w:val="32"/>
        </w:rPr>
        <w:t>采购内容</w:t>
      </w:r>
      <w:bookmarkEnd w:id="154"/>
    </w:p>
    <w:p>
      <w:pPr>
        <w:ind w:firstLine="560" w:firstLineChars="200"/>
        <w:rPr>
          <w:rFonts w:ascii="Times New Roman" w:hAnsi="Times New Roman" w:eastAsia="宋体" w:cs="Times New Roman"/>
          <w:color w:val="auto"/>
          <w:sz w:val="18"/>
          <w:szCs w:val="18"/>
        </w:rPr>
      </w:pPr>
      <w:r>
        <w:rPr>
          <w:rFonts w:hint="eastAsia" w:ascii="宋体" w:hAnsi="宋体"/>
          <w:color w:val="auto"/>
          <w:sz w:val="28"/>
          <w:szCs w:val="28"/>
          <w:lang w:eastAsia="zh-CN"/>
        </w:rPr>
        <w:t>室内全彩LED显示屏一套。要求：长3.25米，高1.97米，含外框和落地底座, 含拆除原有屏、安装位置加固、装修恢复，达到安全要求，外观与原有建设设备协调。</w:t>
      </w:r>
      <w:r>
        <w:rPr>
          <w:rFonts w:hint="eastAsia" w:ascii="宋体" w:hAnsi="宋体"/>
          <w:color w:val="auto"/>
          <w:sz w:val="28"/>
          <w:szCs w:val="28"/>
        </w:rPr>
        <w:t xml:space="preserve"> </w:t>
      </w:r>
    </w:p>
    <w:p>
      <w:pPr>
        <w:rPr>
          <w:color w:val="auto"/>
        </w:rPr>
      </w:pP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color w:val="auto"/>
          <w:sz w:val="28"/>
          <w:szCs w:val="32"/>
        </w:rPr>
      </w:pPr>
      <w:bookmarkStart w:id="155" w:name="_Toc78191625"/>
      <w:r>
        <w:rPr>
          <w:rFonts w:hint="eastAsia" w:ascii="宋体" w:hAnsi="宋体"/>
          <w:b/>
          <w:bCs/>
          <w:color w:val="auto"/>
          <w:sz w:val="28"/>
          <w:szCs w:val="32"/>
        </w:rPr>
        <w:t>技术参数及要求</w:t>
      </w:r>
      <w:bookmarkEnd w:id="155"/>
    </w:p>
    <w:tbl>
      <w:tblPr>
        <w:tblStyle w:val="42"/>
        <w:tblW w:w="8856" w:type="dxa"/>
        <w:jc w:val="center"/>
        <w:tblInd w:w="0" w:type="dxa"/>
        <w:tblLayout w:type="fixed"/>
        <w:tblCellMar>
          <w:top w:w="0" w:type="dxa"/>
          <w:left w:w="108" w:type="dxa"/>
          <w:bottom w:w="0" w:type="dxa"/>
          <w:right w:w="108" w:type="dxa"/>
        </w:tblCellMar>
      </w:tblPr>
      <w:tblGrid>
        <w:gridCol w:w="676"/>
        <w:gridCol w:w="1351"/>
        <w:gridCol w:w="6829"/>
      </w:tblGrid>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Cs w:val="21"/>
              </w:rPr>
            </w:pPr>
            <w:bookmarkStart w:id="156" w:name="_Toc533672602"/>
            <w:bookmarkStart w:id="157" w:name="_Toc529173741"/>
            <w:r>
              <w:rPr>
                <w:rFonts w:hint="eastAsia" w:asciiTheme="minorEastAsia" w:hAnsiTheme="minorEastAsia" w:eastAsiaTheme="minorEastAsia"/>
                <w:color w:val="auto"/>
                <w:szCs w:val="21"/>
              </w:rPr>
              <w:t>序号</w:t>
            </w:r>
          </w:p>
        </w:tc>
        <w:tc>
          <w:tcPr>
            <w:tcW w:w="1351"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货物名称/数量</w:t>
            </w:r>
          </w:p>
        </w:tc>
        <w:tc>
          <w:tcPr>
            <w:tcW w:w="6829"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参数</w:t>
            </w:r>
          </w:p>
        </w:tc>
      </w:tr>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w:t>
            </w:r>
          </w:p>
        </w:tc>
        <w:tc>
          <w:tcPr>
            <w:tcW w:w="1351"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LED显示屏</w:t>
            </w:r>
            <w:r>
              <w:rPr>
                <w:rFonts w:hint="eastAsia" w:cs="仿宋" w:asciiTheme="minorEastAsia" w:hAnsiTheme="minorEastAsia" w:eastAsiaTheme="minorEastAsia"/>
                <w:color w:val="auto"/>
                <w:szCs w:val="21"/>
                <w:lang w:eastAsia="zh-CN"/>
              </w:rPr>
              <w:t>：</w:t>
            </w:r>
            <w:r>
              <w:rPr>
                <w:rFonts w:hint="eastAsia" w:cs="仿宋" w:asciiTheme="minorEastAsia" w:hAnsiTheme="minorEastAsia" w:eastAsiaTheme="minorEastAsia"/>
                <w:color w:val="auto"/>
                <w:szCs w:val="21"/>
              </w:rPr>
              <w:t>6.4㎡(1台)</w:t>
            </w:r>
          </w:p>
        </w:tc>
        <w:tc>
          <w:tcPr>
            <w:tcW w:w="6829" w:type="dxa"/>
            <w:tcBorders>
              <w:top w:val="single" w:color="auto" w:sz="4" w:space="0"/>
              <w:left w:val="nil"/>
              <w:bottom w:val="single" w:color="auto" w:sz="4" w:space="0"/>
              <w:right w:val="single" w:color="auto" w:sz="4" w:space="0"/>
            </w:tcBorders>
          </w:tcPr>
          <w:p>
            <w:pPr>
              <w:pStyle w:val="2"/>
              <w:rPr>
                <w:rFonts w:ascii="Times New Roman" w:hAnsi="Times New Roman"/>
                <w:color w:val="auto"/>
                <w:sz w:val="18"/>
                <w:szCs w:val="18"/>
              </w:rPr>
            </w:pPr>
            <w:r>
              <w:rPr>
                <w:rFonts w:hint="eastAsia" w:ascii="Times New Roman" w:hAnsi="Times New Roman"/>
                <w:color w:val="auto"/>
                <w:sz w:val="18"/>
                <w:szCs w:val="18"/>
              </w:rPr>
              <w:t>★1.像素间距：≤1.86mm；LED主动发光，表贴三合一封装；</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2.维护方式：支持前拆前维护和后拆后维护功能：支持用户级模组前维护方式，可在正面拆卸、安装；支持带电维护，v热插拔，支持单点维修更换；</w:t>
            </w:r>
          </w:p>
          <w:p>
            <w:pPr>
              <w:pStyle w:val="2"/>
              <w:rPr>
                <w:rFonts w:ascii="Times New Roman" w:hAnsi="Times New Roman"/>
                <w:color w:val="auto"/>
                <w:sz w:val="18"/>
                <w:szCs w:val="18"/>
              </w:rPr>
            </w:pPr>
            <w:r>
              <w:rPr>
                <w:rFonts w:hint="eastAsia" w:ascii="Times New Roman" w:hAnsi="Times New Roman"/>
                <w:color w:val="auto"/>
                <w:sz w:val="18"/>
                <w:szCs w:val="18"/>
              </w:rPr>
              <w:t>▲3. 盲点率：≤0.00001，无常亮点；LED像素失控率：整屏像素失控率小于0.000001且区域像素失控率小于0.000003（提供带有CNAS标志的检测报告复印件加盖投标人鲜章）；</w:t>
            </w:r>
          </w:p>
          <w:p>
            <w:pPr>
              <w:pStyle w:val="2"/>
              <w:rPr>
                <w:rFonts w:ascii="Times New Roman" w:hAnsi="Times New Roman"/>
                <w:color w:val="auto"/>
                <w:sz w:val="18"/>
                <w:szCs w:val="18"/>
              </w:rPr>
            </w:pPr>
            <w:r>
              <w:rPr>
                <w:rFonts w:hint="eastAsia" w:ascii="Times New Roman" w:hAnsi="Times New Roman"/>
                <w:color w:val="auto"/>
                <w:sz w:val="18"/>
                <w:szCs w:val="18"/>
              </w:rPr>
              <w:t>4.整屏平整度：整屏平整度≤0.1mm，模组间缝隙≤0.1 mm；</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5.灰度等级8~16bit灰度任意调节；低亮高灰高刷新：亮度100nit， 灰度等级14bit， 刷新2500Hz以上；亮度200nit， 灰度等级≥14bit， 刷新3200Hz以上；亮度500nit， 灰度等级16bit， 刷新3800Hz以上；</w:t>
            </w:r>
          </w:p>
          <w:p>
            <w:pPr>
              <w:rPr>
                <w:rFonts w:ascii="Times New Roman" w:hAnsi="Times New Roman"/>
                <w:color w:val="auto"/>
                <w:sz w:val="18"/>
                <w:szCs w:val="18"/>
              </w:rPr>
            </w:pPr>
            <w:r>
              <w:rPr>
                <w:rFonts w:hint="eastAsia" w:ascii="Times New Roman" w:hAnsi="Times New Roman" w:eastAsia="宋体" w:cs="Times New Roman"/>
                <w:color w:val="auto"/>
                <w:sz w:val="18"/>
                <w:szCs w:val="18"/>
              </w:rPr>
              <w:t>▲6.刷新率：≥3840Hz；</w:t>
            </w:r>
            <w:r>
              <w:rPr>
                <w:rFonts w:hint="eastAsia" w:ascii="Times New Roman" w:hAnsi="Times New Roman"/>
                <w:color w:val="auto"/>
                <w:sz w:val="18"/>
                <w:szCs w:val="18"/>
              </w:rPr>
              <w:t>白平衡亮度：≥600；亮度均匀性：≥99%（提供带有CNAS标志的检测报告复印件加盖投标人鲜章）；</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7.亮度与视角关系：中央亮度为100cd/m²白场时，水平视角80°时亮度衰减率≤10%，垂直视角60°时亮度衰减率≤10%；</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8.多级调节：亮度0-600cd/m²可调，256级无灰度损失调节，可通过定时器或传感器调节：色温2000K-10000K连续可调；亮度、灰度、色温,可有手动、自动、软件三种调节方式；</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▲9. 色度均匀性：±0.001Cx，Cy之内（提供带有CNAS标志的检测报告复印件加盖投标人鲜章）；</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▲10.水平视角：≥170度；垂直视角：≥170度，发光点中心距偏差：＜1%；最大对比度：≥3000:1（提供带有CNAS标志的检测报告复印件加盖投标人鲜章）；</w:t>
            </w:r>
            <w:r>
              <w:rPr>
                <w:rFonts w:ascii="Times New Roman" w:hAnsi="Times New Roman" w:eastAsia="宋体" w:cs="Times New Roman"/>
                <w:color w:val="auto"/>
                <w:sz w:val="18"/>
                <w:szCs w:val="18"/>
              </w:rPr>
              <w:t xml:space="preserve"> </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11.亮度、色度校正：支持单点检测逐点校正功能，单点亮度校正，单点颜色校正：支持多bin色度校正，校正数据存储在模组里， 采用色彩管理系统， 在LED控制系统对视频解码后，添加二次过滤显示算，对显示屏每一个发光二极管进行逐点14位颜色校正；</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12.噪声：前、后、左、右噪声均不超过2dB（提供带有CNAS标志的检测报告复印件加盖投标人鲜章）；</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13.▲防蓝光：具备防蓝光护眼功能，蓝光辐射能量≤20%（提供带有CNAS标志的检测报告复印件加盖投标人鲜章）；</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14.▲平均无障碍时间： MTBF≥100000小时， 平均修复时间MTTR≤5分钟（提供带有CNAS标志的检测报告复印件加盖投标人鲜章）；</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15.温升：最大亮度白色连续工作2小时，模组表面温升小于20℃；</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16.工作稳定性：设备在正常工作条件下，连续工作168h，不应出现电、机械或操作系统的故障；</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17.阻燃等级：产品整机外壳、PCB板阻燃防护等级达到V-0级；面罩阻燃防护等级满足HB阻燃等级要求；</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18.具有电源过敏流、短路、过压、欠压、断电保护功能，分布上电措施；防潮、防尘、防高温、防腐蚀、防燃烧、防静电、防电池干扰、抗震动等功能；</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▲19.保护措施：阻燃系统具有烟雾报警和温升报警功能；具有动态扫描方式LED显示屏驱动电路保护功能（提供带有CNAS标志的检测报告复印件加盖投标人鲜章）；</w:t>
            </w:r>
          </w:p>
          <w:p>
            <w:pPr>
              <w:pStyle w:val="2"/>
              <w:rPr>
                <w:rFonts w:ascii="Times New Roman" w:hAnsi="Times New Roman"/>
                <w:color w:val="auto"/>
                <w:sz w:val="18"/>
                <w:szCs w:val="18"/>
              </w:rPr>
            </w:pPr>
            <w:r>
              <w:rPr>
                <w:rFonts w:hint="eastAsia" w:ascii="Times New Roman" w:hAnsi="Times New Roman"/>
                <w:color w:val="auto"/>
                <w:sz w:val="18"/>
                <w:szCs w:val="18"/>
              </w:rPr>
              <w:t xml:space="preserve">★20. </w:t>
            </w:r>
            <w:r>
              <w:rPr>
                <w:rFonts w:ascii="Times New Roman" w:hAnsi="Times New Roman"/>
                <w:color w:val="auto"/>
                <w:sz w:val="18"/>
                <w:szCs w:val="18"/>
              </w:rPr>
              <w:t>为防止三无产品或贴标，</w:t>
            </w:r>
            <w:r>
              <w:rPr>
                <w:rFonts w:hint="eastAsia" w:ascii="Times New Roman" w:hAnsi="Times New Roman"/>
                <w:color w:val="auto"/>
                <w:sz w:val="18"/>
                <w:szCs w:val="18"/>
              </w:rPr>
              <w:t>室内全彩</w:t>
            </w:r>
            <w:r>
              <w:rPr>
                <w:rFonts w:ascii="Times New Roman" w:hAnsi="Times New Roman"/>
                <w:color w:val="auto"/>
                <w:sz w:val="18"/>
                <w:szCs w:val="18"/>
              </w:rPr>
              <w:t>显示屏的PCB上以及塑料套件上必须明显标注厂家LOGO 或品牌，需要和所投品牌为同一生产厂家，为保证产品质量及售后服务，中标后需提供厂家售后服务函原件</w:t>
            </w:r>
            <w:r>
              <w:rPr>
                <w:rFonts w:hint="eastAsia" w:ascii="Times New Roman" w:hAnsi="Times New Roman"/>
                <w:color w:val="auto"/>
                <w:sz w:val="18"/>
                <w:szCs w:val="18"/>
              </w:rPr>
              <w:t>（承诺函）；</w:t>
            </w:r>
          </w:p>
          <w:p>
            <w:pPr>
              <w:adjustRightInd w:val="0"/>
              <w:snapToGrid w:val="0"/>
              <w:spacing w:line="240" w:lineRule="exact"/>
              <w:rPr>
                <w:rFonts w:cs="仿宋" w:asciiTheme="minorEastAsia" w:hAnsiTheme="minorEastAsia" w:eastAsiaTheme="minorEastAsia"/>
                <w:color w:val="auto"/>
                <w:szCs w:val="21"/>
              </w:rPr>
            </w:pPr>
            <w:r>
              <w:rPr>
                <w:rFonts w:hint="eastAsia" w:ascii="Times New Roman" w:hAnsi="Times New Roman" w:eastAsia="宋体" w:cs="Times New Roman"/>
                <w:color w:val="auto"/>
                <w:sz w:val="18"/>
                <w:szCs w:val="18"/>
              </w:rPr>
              <w:t>★21</w:t>
            </w:r>
            <w:r>
              <w:rPr>
                <w:rFonts w:ascii="Times New Roman" w:hAnsi="Times New Roman" w:eastAsia="宋体" w:cs="Times New Roman"/>
                <w:color w:val="auto"/>
                <w:sz w:val="18"/>
                <w:szCs w:val="18"/>
              </w:rPr>
              <w:t>.</w:t>
            </w:r>
            <w:r>
              <w:rPr>
                <w:rFonts w:hint="eastAsia" w:ascii="Times New Roman" w:hAnsi="Times New Roman" w:eastAsia="宋体" w:cs="Times New Roman"/>
                <w:color w:val="auto"/>
                <w:sz w:val="18"/>
                <w:szCs w:val="18"/>
              </w:rPr>
              <w:t xml:space="preserve"> </w:t>
            </w:r>
            <w:r>
              <w:rPr>
                <w:rFonts w:ascii="Times New Roman" w:hAnsi="Times New Roman" w:eastAsia="宋体" w:cs="Times New Roman"/>
                <w:color w:val="auto"/>
                <w:sz w:val="18"/>
                <w:szCs w:val="18"/>
              </w:rPr>
              <w:t>投标人所投产品必须具有国家确定的认证机构出具的节能产品认证证书（提供证书复印件）</w:t>
            </w:r>
            <w:r>
              <w:rPr>
                <w:rFonts w:hint="eastAsia" w:ascii="宋体" w:hAnsi="宋体" w:cs="Calibri"/>
                <w:color w:val="auto"/>
                <w:szCs w:val="21"/>
              </w:rPr>
              <w:t>。</w:t>
            </w:r>
          </w:p>
        </w:tc>
      </w:tr>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w:t>
            </w:r>
          </w:p>
        </w:tc>
        <w:tc>
          <w:tcPr>
            <w:tcW w:w="1351"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电源(30个)</w:t>
            </w:r>
          </w:p>
        </w:tc>
        <w:tc>
          <w:tcPr>
            <w:tcW w:w="6829" w:type="dxa"/>
            <w:tcBorders>
              <w:top w:val="single" w:color="auto" w:sz="4" w:space="0"/>
              <w:left w:val="nil"/>
              <w:bottom w:val="single" w:color="auto" w:sz="4" w:space="0"/>
              <w:right w:val="single" w:color="auto" w:sz="4" w:space="0"/>
            </w:tcBorders>
          </w:tcPr>
          <w:p>
            <w:pPr>
              <w:rPr>
                <w:rFonts w:cs="仿宋" w:asciiTheme="minorEastAsia" w:hAnsiTheme="minorEastAsia" w:eastAsiaTheme="minorEastAsia"/>
                <w:color w:val="auto"/>
                <w:szCs w:val="21"/>
              </w:rPr>
            </w:pPr>
            <w:r>
              <w:rPr>
                <w:rFonts w:hint="eastAsia" w:ascii="Times New Roman" w:hAnsi="Times New Roman" w:eastAsia="宋体" w:cs="Times New Roman"/>
                <w:color w:val="auto"/>
                <w:sz w:val="18"/>
                <w:szCs w:val="18"/>
              </w:rPr>
              <w:t>１.直流电压：4.5V，额定电流：50A，电流范围：0-40A，额定功率：250W；电压调节范围：±5%，电压精度：±1.0%</w:t>
            </w:r>
          </w:p>
        </w:tc>
      </w:tr>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w:t>
            </w:r>
          </w:p>
        </w:tc>
        <w:tc>
          <w:tcPr>
            <w:tcW w:w="1351"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接收卡</w:t>
            </w:r>
          </w:p>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(15个)</w:t>
            </w:r>
          </w:p>
        </w:tc>
        <w:tc>
          <w:tcPr>
            <w:tcW w:w="6829" w:type="dxa"/>
            <w:tcBorders>
              <w:top w:val="single" w:color="auto" w:sz="4" w:space="0"/>
              <w:left w:val="nil"/>
              <w:bottom w:val="single" w:color="auto" w:sz="4" w:space="0"/>
              <w:right w:val="single" w:color="auto" w:sz="4" w:space="0"/>
            </w:tcBorders>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 单卡带载 512×256 像素。 支持逐点亮色度校正，有效消除色差，支持逐点亮色度校正。</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 支持HUB75，HUB32接口可选，免接 HUB 设计。 采用千兆网口，可以连接 PC 端。</w:t>
            </w:r>
          </w:p>
          <w:p>
            <w:pPr>
              <w:rPr>
                <w:rFonts w:cs="仿宋" w:asciiTheme="minorEastAsia" w:hAnsiTheme="minorEastAsia" w:eastAsiaTheme="minorEastAsia"/>
                <w:color w:val="auto"/>
                <w:szCs w:val="21"/>
              </w:rPr>
            </w:pPr>
            <w:r>
              <w:rPr>
                <w:rFonts w:hint="eastAsia" w:ascii="Times New Roman" w:hAnsi="Times New Roman" w:eastAsia="宋体" w:cs="Times New Roman"/>
                <w:color w:val="auto"/>
                <w:sz w:val="18"/>
                <w:szCs w:val="18"/>
              </w:rPr>
              <w:t>3. 支持接收卡预存画面设置，可以将指定图片设置为显示屏的开机、网线断开或无视频源信号时的画面或者最后一帧画面。（提供带有CNAS标志的检测报告复印件加盖投标人鲜章）</w:t>
            </w:r>
          </w:p>
        </w:tc>
      </w:tr>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w:t>
            </w:r>
          </w:p>
        </w:tc>
        <w:tc>
          <w:tcPr>
            <w:tcW w:w="1351"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发送卡(1套)</w:t>
            </w:r>
          </w:p>
        </w:tc>
        <w:tc>
          <w:tcPr>
            <w:tcW w:w="6829" w:type="dxa"/>
            <w:tcBorders>
              <w:top w:val="single" w:color="auto" w:sz="4" w:space="0"/>
              <w:left w:val="nil"/>
              <w:bottom w:val="single" w:color="auto" w:sz="4" w:space="0"/>
              <w:right w:val="single" w:color="auto" w:sz="4" w:space="0"/>
            </w:tcBorders>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１.集成发送卡、视频处理、U盘播放功能于一体；支持1路DVI/HDMI/VGA/CVBS输入，1路USB播放；支持4路网口输出，260万像素带载；</w:t>
            </w:r>
          </w:p>
          <w:p>
            <w:pPr>
              <w:rPr>
                <w:rFonts w:cs="仿宋" w:asciiTheme="minorEastAsia" w:hAnsiTheme="minorEastAsia" w:eastAsiaTheme="minorEastAsia"/>
                <w:color w:val="auto"/>
                <w:szCs w:val="21"/>
              </w:rPr>
            </w:pPr>
            <w:r>
              <w:rPr>
                <w:rFonts w:hint="eastAsia" w:ascii="Times New Roman" w:hAnsi="Times New Roman" w:eastAsia="宋体" w:cs="Times New Roman"/>
                <w:color w:val="auto"/>
                <w:sz w:val="18"/>
                <w:szCs w:val="18"/>
              </w:rPr>
              <w:t>2.支持画面全屏缩放、点对点显示、自定义缩放三种缩放模式；支持窗口位置、大小调整及窗口截取功能；支持6个预设场景。</w:t>
            </w:r>
          </w:p>
        </w:tc>
      </w:tr>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5</w:t>
            </w:r>
          </w:p>
        </w:tc>
        <w:tc>
          <w:tcPr>
            <w:tcW w:w="1351"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asciiTheme="minorEastAsia" w:hAnsiTheme="minorEastAsia" w:eastAsiaTheme="minorEastAsia"/>
                <w:color w:val="auto"/>
                <w:szCs w:val="21"/>
              </w:rPr>
              <w:t>视频处理器 (1台)</w:t>
            </w:r>
          </w:p>
        </w:tc>
        <w:tc>
          <w:tcPr>
            <w:tcW w:w="6829" w:type="dxa"/>
            <w:tcBorders>
              <w:top w:val="single" w:color="auto" w:sz="4" w:space="0"/>
              <w:left w:val="nil"/>
              <w:bottom w:val="single" w:color="auto" w:sz="4" w:space="0"/>
              <w:right w:val="single" w:color="auto" w:sz="4" w:space="0"/>
            </w:tcBorders>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1.采用嵌入式架构，专用Linux系统；具有≥1路HDMI、≥1路VGA输出接口，≥1路语音输入，≥1路语音输出，≥1个RS232接口，≥1个RS485接口，≥6路报警输入，≥6路报警输出接口；</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 HDMI最大输出分辨率支持3840×2160，支持开窗、窗口漫游功能，支持1、2、4、6、8、9、10、12、16画面分割显示；支持通过客户端软件将显示窗口在多个显示屏间进行拖动或跨屏显示，并可调节显示窗口大小；</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 xml:space="preserve">3. 支持ONVIF、GB28181协议接入设备，支持RTP\RTSP协议进行预览；支持直连前端设备解码上墙和通过流媒体转发的方式解码上墙； </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4. ▲解码能力不低于2路分辨率为4000×3000（20fps）的视频图像、或4路分辨率为4096×2160（25fps）的视频图像、或6路分辨率为2592×1944（30fps）的视频图像、或16路分辨率为1920×1080（30fps）的视频图像；每个输出接口支持任意开窗、漫游，任意一路信号显示画面可进行任意漫游、缩放，可在单屏或者多屏的任意位置上叠加显示，图层最大不少于64层；（提供带有CNAS标志的检测报告复印件加盖投标人鲜章）</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5. ▲支持智能前端解码功能，支持前端人脸检测设备直连解码器，可实时展示人脸检测结果，包括年龄、性别、是否戴眼镜等属性信息；（提供带有CNAS标志的检测报告复印件加盖投标人鲜章）</w:t>
            </w:r>
          </w:p>
          <w:p>
            <w:pPr>
              <w:rPr>
                <w:rFonts w:cs="仿宋" w:asciiTheme="minorEastAsia" w:hAnsiTheme="minorEastAsia" w:eastAsiaTheme="minorEastAsia"/>
                <w:color w:val="auto"/>
                <w:szCs w:val="21"/>
              </w:rPr>
            </w:pPr>
            <w:r>
              <w:rPr>
                <w:rFonts w:hint="eastAsia" w:ascii="Times New Roman" w:hAnsi="Times New Roman" w:eastAsia="宋体" w:cs="Times New Roman"/>
                <w:color w:val="auto"/>
                <w:sz w:val="18"/>
                <w:szCs w:val="18"/>
              </w:rPr>
              <w:t>6. ▲设备接入具有智能行为分析功能的摄像机，可解码显示智能行为分析信息，包括移动侦测、越界入侵、区域入侵、起身离开等，并上传报警信息；（提供带有CNAS标志的检测报告复印件加盖投标人鲜章）</w:t>
            </w:r>
          </w:p>
        </w:tc>
      </w:tr>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6</w:t>
            </w:r>
          </w:p>
          <w:p>
            <w:pPr>
              <w:widowControl/>
              <w:spacing w:line="360" w:lineRule="auto"/>
              <w:jc w:val="center"/>
              <w:textAlignment w:val="center"/>
              <w:rPr>
                <w:rFonts w:cs="仿宋" w:asciiTheme="minorEastAsia" w:hAnsiTheme="minorEastAsia" w:eastAsiaTheme="minorEastAsia"/>
                <w:color w:val="auto"/>
                <w:szCs w:val="21"/>
              </w:rPr>
            </w:pPr>
          </w:p>
        </w:tc>
        <w:tc>
          <w:tcPr>
            <w:tcW w:w="1351"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控制设备</w:t>
            </w:r>
          </w:p>
          <w:p>
            <w:pPr>
              <w:widowControl/>
              <w:spacing w:line="360" w:lineRule="auto"/>
              <w:jc w:val="center"/>
              <w:textAlignment w:val="center"/>
              <w:rPr>
                <w:rFonts w:cs="仿宋" w:asciiTheme="minorEastAsia" w:hAnsiTheme="minorEastAsia" w:eastAsiaTheme="minorEastAsia"/>
                <w:color w:val="auto"/>
                <w:szCs w:val="21"/>
              </w:rPr>
            </w:pPr>
            <w:r>
              <w:rPr>
                <w:rFonts w:hint="eastAsia" w:asciiTheme="minorEastAsia" w:hAnsiTheme="minorEastAsia" w:eastAsiaTheme="minorEastAsia"/>
                <w:color w:val="auto"/>
                <w:szCs w:val="21"/>
              </w:rPr>
              <w:t>（1台）</w:t>
            </w:r>
          </w:p>
        </w:tc>
        <w:tc>
          <w:tcPr>
            <w:tcW w:w="6829" w:type="dxa"/>
            <w:tcBorders>
              <w:top w:val="single" w:color="auto" w:sz="4" w:space="0"/>
              <w:left w:val="nil"/>
              <w:bottom w:val="single" w:color="auto" w:sz="4" w:space="0"/>
              <w:right w:val="single" w:color="auto" w:sz="4" w:space="0"/>
            </w:tcBorders>
          </w:tcPr>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1、处理器：内核数≥6，线程数≥12，主频≥3.3GHz；</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2、内存：≥8GB  3200MHz，双通道接口；</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3、硬盘：≥1TB硬盘；</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 xml:space="preserve">4、显卡：≥分辨率2560×1664 </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▲5、接口：≥6个USB 接口，其中≥3个USB 3.2接口；前面板至少一个支持在开机状态下支持PD协议对外提供 5V/2A 9V/2A max充电；1×HDMI接口，1×VGA接口，1×串口；后置1×麦克风输入接口+1×音频输出接口+1×音频输入接口，音频配置蜂鸣器；1个PCIex16插槽，1个PCIex1插槽；≥2个M.2 2280插槽；</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6、网络连接：IEEE 802.11a/b/g/n/ac双频，2.4GHz和5GHz，MIMO 2x2，蓝牙5.0，兼容蓝牙4.0，蓝牙 2.1+EDR；</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7、机箱尺寸：≤9L；</w:t>
            </w:r>
          </w:p>
          <w:p>
            <w:pP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▲8、软件：出厂预装正版Windows10操作系统；为方便主机域的管理，安装智能域管理软件</w:t>
            </w:r>
            <w:r>
              <w:rPr>
                <w:rFonts w:ascii="Times New Roman" w:hAnsi="Times New Roman" w:eastAsia="宋体" w:cs="Times New Roman"/>
                <w:color w:val="auto"/>
                <w:sz w:val="18"/>
                <w:szCs w:val="18"/>
              </w:rPr>
              <w:t>（</w:t>
            </w:r>
            <w:r>
              <w:rPr>
                <w:rFonts w:hint="eastAsia" w:ascii="Times New Roman" w:hAnsi="Times New Roman" w:eastAsia="宋体" w:cs="Times New Roman"/>
                <w:color w:val="auto"/>
                <w:sz w:val="18"/>
                <w:szCs w:val="18"/>
              </w:rPr>
              <w:t>提供软件著作权登记证书复印件</w:t>
            </w:r>
            <w:r>
              <w:rPr>
                <w:rFonts w:ascii="Times New Roman" w:hAnsi="Times New Roman" w:eastAsia="宋体" w:cs="Times New Roman"/>
                <w:color w:val="auto"/>
                <w:sz w:val="18"/>
                <w:szCs w:val="18"/>
              </w:rPr>
              <w:t>加盖</w:t>
            </w:r>
            <w:r>
              <w:rPr>
                <w:rFonts w:hint="eastAsia" w:ascii="Times New Roman" w:hAnsi="Times New Roman" w:eastAsia="宋体" w:cs="Times New Roman"/>
                <w:color w:val="auto"/>
                <w:sz w:val="18"/>
                <w:szCs w:val="18"/>
              </w:rPr>
              <w:t>投标人</w:t>
            </w:r>
            <w:r>
              <w:rPr>
                <w:rFonts w:ascii="Times New Roman" w:hAnsi="Times New Roman" w:eastAsia="宋体" w:cs="Times New Roman"/>
                <w:color w:val="auto"/>
                <w:sz w:val="18"/>
                <w:szCs w:val="18"/>
              </w:rPr>
              <w:t>鲜章）</w:t>
            </w:r>
            <w:r>
              <w:rPr>
                <w:rFonts w:hint="eastAsia" w:ascii="Times New Roman" w:hAnsi="Times New Roman" w:eastAsia="宋体" w:cs="Times New Roman"/>
                <w:color w:val="auto"/>
                <w:sz w:val="18"/>
                <w:szCs w:val="18"/>
              </w:rPr>
              <w:t>；</w:t>
            </w:r>
          </w:p>
          <w:p>
            <w:pPr>
              <w:rPr>
                <w:rFonts w:cs="仿宋" w:asciiTheme="minorEastAsia" w:hAnsiTheme="minorEastAsia" w:eastAsiaTheme="minorEastAsia"/>
                <w:color w:val="auto"/>
                <w:szCs w:val="21"/>
              </w:rPr>
            </w:pPr>
            <w:r>
              <w:rPr>
                <w:rFonts w:hint="eastAsia" w:ascii="Times New Roman" w:hAnsi="Times New Roman" w:eastAsia="宋体" w:cs="Times New Roman"/>
                <w:color w:val="auto"/>
                <w:sz w:val="18"/>
                <w:szCs w:val="18"/>
              </w:rPr>
              <w:t>★9、</w:t>
            </w:r>
            <w:r>
              <w:rPr>
                <w:rFonts w:ascii="Times New Roman" w:hAnsi="Times New Roman" w:eastAsia="宋体" w:cs="Times New Roman"/>
                <w:color w:val="auto"/>
                <w:sz w:val="18"/>
                <w:szCs w:val="18"/>
              </w:rPr>
              <w:t>投标人所投产品必须具有国家确定的认证机构出具的节能产品认证证书（提供证书复印件）</w:t>
            </w:r>
            <w:r>
              <w:rPr>
                <w:rFonts w:hint="eastAsia" w:ascii="宋体" w:hAnsi="宋体" w:cs="Calibri"/>
                <w:color w:val="auto"/>
                <w:sz w:val="18"/>
                <w:szCs w:val="18"/>
              </w:rPr>
              <w:t>。</w:t>
            </w:r>
          </w:p>
        </w:tc>
      </w:tr>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7</w:t>
            </w:r>
          </w:p>
        </w:tc>
        <w:tc>
          <w:tcPr>
            <w:tcW w:w="1351"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asciiTheme="minorEastAsia" w:hAnsiTheme="minorEastAsia" w:eastAsiaTheme="minorEastAsia"/>
                <w:color w:val="auto"/>
                <w:szCs w:val="21"/>
              </w:rPr>
              <w:t>框架结构及装饰（1套）</w:t>
            </w:r>
          </w:p>
        </w:tc>
        <w:tc>
          <w:tcPr>
            <w:tcW w:w="6829" w:type="dxa"/>
            <w:tcBorders>
              <w:top w:val="single" w:color="auto" w:sz="4" w:space="0"/>
              <w:left w:val="nil"/>
              <w:bottom w:val="single" w:color="auto" w:sz="4" w:space="0"/>
              <w:right w:val="single" w:color="auto" w:sz="4" w:space="0"/>
            </w:tcBorders>
          </w:tcPr>
          <w:p>
            <w:pPr>
              <w:adjustRightInd w:val="0"/>
              <w:snapToGrid w:val="0"/>
              <w:spacing w:line="240" w:lineRule="exact"/>
              <w:rPr>
                <w:rFonts w:ascii="宋体" w:hAnsi="宋体" w:cs="Calibri"/>
                <w:color w:val="auto"/>
                <w:sz w:val="18"/>
                <w:szCs w:val="18"/>
              </w:rPr>
            </w:pPr>
            <w:r>
              <w:rPr>
                <w:rFonts w:ascii="宋体" w:hAnsi="宋体" w:cs="Calibri"/>
                <w:color w:val="auto"/>
                <w:sz w:val="18"/>
                <w:szCs w:val="18"/>
              </w:rPr>
              <w:t>标准钢结构+铝塑板包边，含</w:t>
            </w:r>
            <w:r>
              <w:rPr>
                <w:rFonts w:hint="eastAsia" w:ascii="宋体" w:hAnsi="宋体" w:cs="Calibri"/>
                <w:color w:val="auto"/>
                <w:sz w:val="18"/>
                <w:szCs w:val="18"/>
              </w:rPr>
              <w:t>拆除原有屏、</w:t>
            </w:r>
            <w:r>
              <w:rPr>
                <w:rFonts w:ascii="宋体" w:hAnsi="宋体" w:cs="Calibri"/>
                <w:color w:val="auto"/>
                <w:sz w:val="18"/>
                <w:szCs w:val="18"/>
              </w:rPr>
              <w:t>安装位置加固</w:t>
            </w:r>
            <w:r>
              <w:rPr>
                <w:rFonts w:hint="eastAsia" w:ascii="宋体" w:hAnsi="宋体" w:cs="Calibri"/>
                <w:color w:val="auto"/>
                <w:sz w:val="18"/>
                <w:szCs w:val="18"/>
              </w:rPr>
              <w:t>、装修恢复</w:t>
            </w:r>
            <w:r>
              <w:rPr>
                <w:rFonts w:ascii="宋体" w:hAnsi="宋体" w:cs="Calibri"/>
                <w:color w:val="auto"/>
                <w:sz w:val="18"/>
                <w:szCs w:val="18"/>
              </w:rPr>
              <w:t>，</w:t>
            </w:r>
            <w:r>
              <w:rPr>
                <w:rFonts w:hint="eastAsia" w:ascii="宋体" w:hAnsi="宋体" w:cs="Calibri"/>
                <w:color w:val="auto"/>
                <w:sz w:val="18"/>
                <w:szCs w:val="18"/>
              </w:rPr>
              <w:t>达到安全要求，</w:t>
            </w:r>
            <w:r>
              <w:rPr>
                <w:rFonts w:ascii="宋体" w:hAnsi="宋体" w:cs="Calibri"/>
                <w:color w:val="auto"/>
                <w:sz w:val="18"/>
                <w:szCs w:val="18"/>
              </w:rPr>
              <w:t>外观与</w:t>
            </w:r>
            <w:r>
              <w:rPr>
                <w:rFonts w:hint="eastAsia" w:ascii="宋体" w:hAnsi="宋体" w:cs="Calibri"/>
                <w:color w:val="auto"/>
                <w:sz w:val="18"/>
                <w:szCs w:val="18"/>
              </w:rPr>
              <w:t>法院</w:t>
            </w:r>
            <w:r>
              <w:rPr>
                <w:rFonts w:ascii="宋体" w:hAnsi="宋体" w:cs="Calibri"/>
                <w:color w:val="auto"/>
                <w:sz w:val="18"/>
                <w:szCs w:val="18"/>
              </w:rPr>
              <w:t>文化</w:t>
            </w:r>
            <w:r>
              <w:rPr>
                <w:rFonts w:hint="eastAsia" w:ascii="宋体" w:hAnsi="宋体" w:cs="Calibri"/>
                <w:color w:val="auto"/>
                <w:sz w:val="18"/>
                <w:szCs w:val="18"/>
              </w:rPr>
              <w:t>建设</w:t>
            </w:r>
            <w:r>
              <w:rPr>
                <w:rFonts w:ascii="宋体" w:hAnsi="宋体" w:cs="Calibri"/>
                <w:color w:val="auto"/>
                <w:sz w:val="18"/>
                <w:szCs w:val="18"/>
              </w:rPr>
              <w:t>协调。</w:t>
            </w:r>
          </w:p>
          <w:p>
            <w:pPr>
              <w:adjustRightInd w:val="0"/>
              <w:snapToGrid w:val="0"/>
              <w:spacing w:line="240" w:lineRule="exact"/>
              <w:rPr>
                <w:rFonts w:cs="宋体" w:asciiTheme="minorEastAsia" w:hAnsiTheme="minorEastAsia" w:eastAsiaTheme="minorEastAsia"/>
                <w:color w:val="auto"/>
                <w:szCs w:val="21"/>
              </w:rPr>
            </w:pPr>
          </w:p>
        </w:tc>
      </w:tr>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8</w:t>
            </w:r>
          </w:p>
        </w:tc>
        <w:tc>
          <w:tcPr>
            <w:tcW w:w="1351"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asciiTheme="minorEastAsia" w:hAnsiTheme="minorEastAsia" w:eastAsiaTheme="minorEastAsia"/>
                <w:color w:val="auto"/>
                <w:szCs w:val="21"/>
              </w:rPr>
              <w:t>配电箱（1套）</w:t>
            </w:r>
          </w:p>
        </w:tc>
        <w:tc>
          <w:tcPr>
            <w:tcW w:w="6829" w:type="dxa"/>
            <w:tcBorders>
              <w:top w:val="single" w:color="auto" w:sz="4" w:space="0"/>
              <w:left w:val="nil"/>
              <w:bottom w:val="single" w:color="auto" w:sz="4" w:space="0"/>
              <w:right w:val="single" w:color="auto" w:sz="4" w:space="0"/>
            </w:tcBorders>
          </w:tcPr>
          <w:p>
            <w:pPr>
              <w:adjustRightInd w:val="0"/>
              <w:snapToGrid w:val="0"/>
              <w:spacing w:line="240" w:lineRule="exact"/>
              <w:rPr>
                <w:rFonts w:ascii="宋体" w:hAnsi="宋体" w:cs="Calibri"/>
                <w:color w:val="auto"/>
                <w:sz w:val="18"/>
                <w:szCs w:val="18"/>
              </w:rPr>
            </w:pPr>
            <w:r>
              <w:rPr>
                <w:rFonts w:hint="eastAsia" w:ascii="宋体" w:hAnsi="宋体" w:cs="Calibri"/>
                <w:color w:val="auto"/>
                <w:sz w:val="18"/>
                <w:szCs w:val="18"/>
              </w:rPr>
              <w:t>智能配电10KW（支持分组分区上电，支持烟雾、亮度、温度传感）</w:t>
            </w:r>
          </w:p>
          <w:p>
            <w:pPr>
              <w:adjustRightInd w:val="0"/>
              <w:snapToGrid w:val="0"/>
              <w:spacing w:line="240" w:lineRule="exact"/>
              <w:rPr>
                <w:rFonts w:cs="仿宋" w:asciiTheme="minorEastAsia" w:hAnsiTheme="minorEastAsia" w:eastAsiaTheme="minorEastAsia"/>
                <w:color w:val="auto"/>
                <w:szCs w:val="21"/>
              </w:rPr>
            </w:pPr>
          </w:p>
        </w:tc>
      </w:tr>
      <w:tr>
        <w:tblPrEx>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9</w:t>
            </w:r>
          </w:p>
        </w:tc>
        <w:tc>
          <w:tcPr>
            <w:tcW w:w="1351"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系统集成</w:t>
            </w:r>
          </w:p>
          <w:p>
            <w:pPr>
              <w:widowControl/>
              <w:spacing w:line="360" w:lineRule="auto"/>
              <w:jc w:val="center"/>
              <w:textAlignment w:val="center"/>
              <w:rPr>
                <w:rFonts w:cs="仿宋" w:asciiTheme="minorEastAsia" w:hAnsiTheme="minorEastAsia" w:eastAsiaTheme="minorEastAsia"/>
                <w:color w:val="auto"/>
                <w:szCs w:val="21"/>
              </w:rPr>
            </w:pPr>
            <w:r>
              <w:rPr>
                <w:rFonts w:hint="eastAsia" w:asciiTheme="minorEastAsia" w:hAnsiTheme="minorEastAsia" w:eastAsiaTheme="minorEastAsia"/>
                <w:color w:val="auto"/>
                <w:szCs w:val="21"/>
              </w:rPr>
              <w:t>（1项）</w:t>
            </w:r>
          </w:p>
        </w:tc>
        <w:tc>
          <w:tcPr>
            <w:tcW w:w="6829" w:type="dxa"/>
            <w:tcBorders>
              <w:top w:val="single" w:color="auto" w:sz="4" w:space="0"/>
              <w:left w:val="nil"/>
              <w:bottom w:val="single" w:color="auto" w:sz="4" w:space="0"/>
              <w:right w:val="single" w:color="auto" w:sz="4" w:space="0"/>
            </w:tcBorders>
          </w:tcPr>
          <w:p>
            <w:pPr>
              <w:adjustRightInd w:val="0"/>
              <w:snapToGrid w:val="0"/>
              <w:spacing w:line="240" w:lineRule="exact"/>
              <w:rPr>
                <w:rFonts w:ascii="宋体" w:hAnsi="宋体" w:cs="Calibri"/>
                <w:color w:val="auto"/>
                <w:sz w:val="18"/>
                <w:szCs w:val="18"/>
              </w:rPr>
            </w:pPr>
            <w:r>
              <w:rPr>
                <w:rFonts w:ascii="宋体" w:hAnsi="宋体" w:cs="Calibri"/>
                <w:color w:val="auto"/>
                <w:sz w:val="18"/>
                <w:szCs w:val="18"/>
              </w:rPr>
              <w:t>含施工辅材、设备安装、调试等，符合信息系统集成施工规范和安全要求，线材管材、设备连接线、转接头、电源插座板等均采用经质检合格的产品。</w:t>
            </w:r>
          </w:p>
          <w:p>
            <w:pPr>
              <w:adjustRightInd w:val="0"/>
              <w:snapToGrid w:val="0"/>
              <w:spacing w:line="240" w:lineRule="exact"/>
              <w:rPr>
                <w:rFonts w:cs="宋体" w:asciiTheme="minorEastAsia" w:hAnsiTheme="minorEastAsia" w:eastAsiaTheme="minorEastAsia"/>
                <w:color w:val="auto"/>
                <w:kern w:val="0"/>
                <w:szCs w:val="21"/>
              </w:rPr>
            </w:pPr>
          </w:p>
        </w:tc>
      </w:tr>
    </w:tbl>
    <w:p>
      <w:pPr>
        <w:tabs>
          <w:tab w:val="left" w:pos="851"/>
        </w:tabs>
        <w:spacing w:line="360" w:lineRule="auto"/>
        <w:ind w:firstLine="424" w:firstLineChars="202"/>
        <w:rPr>
          <w:color w:val="auto"/>
        </w:rPr>
      </w:pP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color w:val="auto"/>
          <w:sz w:val="28"/>
          <w:szCs w:val="28"/>
        </w:rPr>
      </w:pPr>
      <w:bookmarkStart w:id="158" w:name="_Toc78191626"/>
      <w:r>
        <w:rPr>
          <w:rFonts w:hint="eastAsia" w:ascii="宋体" w:hAnsi="宋体"/>
          <w:b/>
          <w:bCs/>
          <w:color w:val="auto"/>
          <w:sz w:val="28"/>
          <w:szCs w:val="28"/>
        </w:rPr>
        <w:t>核心产品</w:t>
      </w:r>
      <w:bookmarkEnd w:id="158"/>
    </w:p>
    <w:p>
      <w:pPr>
        <w:spacing w:line="276" w:lineRule="auto"/>
        <w:ind w:firstLine="560" w:firstLineChars="200"/>
        <w:rPr>
          <w:rFonts w:ascii="宋体" w:hAnsi="宋体"/>
          <w:color w:val="auto"/>
          <w:sz w:val="28"/>
          <w:szCs w:val="28"/>
        </w:rPr>
      </w:pPr>
      <w:r>
        <w:rPr>
          <w:rFonts w:hint="eastAsia" w:ascii="宋体" w:hAnsi="宋体"/>
          <w:color w:val="auto"/>
          <w:sz w:val="28"/>
          <w:szCs w:val="28"/>
          <w:lang w:eastAsia="zh-CN"/>
        </w:rPr>
        <w:t>LED显示屏、视频处理器、控制设备。</w:t>
      </w: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color w:val="auto"/>
          <w:sz w:val="28"/>
          <w:szCs w:val="28"/>
        </w:rPr>
      </w:pPr>
      <w:bookmarkStart w:id="159" w:name="_Toc78191627"/>
      <w:r>
        <w:rPr>
          <w:rFonts w:hint="eastAsia" w:ascii="宋体" w:hAnsi="宋体"/>
          <w:b/>
          <w:bCs/>
          <w:color w:val="auto"/>
          <w:sz w:val="28"/>
          <w:szCs w:val="28"/>
        </w:rPr>
        <w:t>商务</w:t>
      </w:r>
      <w:r>
        <w:rPr>
          <w:rFonts w:ascii="宋体" w:hAnsi="宋体"/>
          <w:b/>
          <w:bCs/>
          <w:color w:val="auto"/>
          <w:sz w:val="28"/>
          <w:szCs w:val="28"/>
        </w:rPr>
        <w:t>要求</w:t>
      </w:r>
      <w:bookmarkEnd w:id="159"/>
    </w:p>
    <w:p>
      <w:pPr>
        <w:pStyle w:val="6"/>
        <w:numPr>
          <w:ilvl w:val="2"/>
          <w:numId w:val="3"/>
        </w:numPr>
        <w:tabs>
          <w:tab w:val="left" w:pos="0"/>
          <w:tab w:val="left" w:pos="426"/>
          <w:tab w:val="left" w:pos="576"/>
          <w:tab w:val="left" w:pos="786"/>
        </w:tabs>
        <w:rPr>
          <w:color w:val="auto"/>
        </w:rPr>
      </w:pPr>
      <w:r>
        <w:rPr>
          <w:rFonts w:hint="eastAsia"/>
          <w:color w:val="auto"/>
        </w:rPr>
        <w:t>交货时间</w:t>
      </w:r>
    </w:p>
    <w:p>
      <w:pPr>
        <w:tabs>
          <w:tab w:val="left" w:pos="1134"/>
        </w:tabs>
        <w:spacing w:line="360" w:lineRule="auto"/>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合同签订后</w:t>
      </w:r>
      <w:r>
        <w:rPr>
          <w:rFonts w:hint="eastAsia" w:ascii="宋体" w:hAnsi="宋体"/>
          <w:color w:val="auto"/>
          <w:sz w:val="28"/>
          <w:szCs w:val="28"/>
          <w:lang w:val="en-US" w:eastAsia="zh-CN"/>
        </w:rPr>
        <w:t>15</w:t>
      </w:r>
      <w:r>
        <w:rPr>
          <w:rFonts w:hint="eastAsia" w:ascii="宋体" w:hAnsi="宋体"/>
          <w:color w:val="auto"/>
          <w:sz w:val="28"/>
          <w:szCs w:val="28"/>
          <w:lang w:eastAsia="zh-CN"/>
        </w:rPr>
        <w:t>天内。</w:t>
      </w:r>
    </w:p>
    <w:p>
      <w:pPr>
        <w:pStyle w:val="6"/>
        <w:numPr>
          <w:ilvl w:val="2"/>
          <w:numId w:val="3"/>
        </w:numPr>
        <w:tabs>
          <w:tab w:val="left" w:pos="0"/>
          <w:tab w:val="left" w:pos="426"/>
          <w:tab w:val="left" w:pos="576"/>
          <w:tab w:val="left" w:pos="786"/>
        </w:tabs>
        <w:rPr>
          <w:color w:val="auto"/>
        </w:rPr>
      </w:pPr>
      <w:r>
        <w:rPr>
          <w:rFonts w:hint="eastAsia"/>
          <w:color w:val="auto"/>
        </w:rPr>
        <w:t>交货地点</w:t>
      </w:r>
    </w:p>
    <w:p>
      <w:pPr>
        <w:tabs>
          <w:tab w:val="left" w:pos="1134"/>
        </w:tabs>
        <w:spacing w:line="360" w:lineRule="auto"/>
        <w:ind w:firstLine="560" w:firstLineChars="200"/>
        <w:rPr>
          <w:rFonts w:hint="eastAsia" w:ascii="宋体" w:hAnsi="宋体"/>
          <w:color w:val="auto"/>
          <w:sz w:val="28"/>
          <w:szCs w:val="28"/>
        </w:rPr>
      </w:pPr>
      <w:r>
        <w:rPr>
          <w:rFonts w:hint="eastAsia" w:ascii="宋体" w:hAnsi="宋体"/>
          <w:color w:val="auto"/>
          <w:sz w:val="28"/>
          <w:szCs w:val="28"/>
          <w:lang w:eastAsia="zh-CN"/>
        </w:rPr>
        <w:t>采购人指定地点</w:t>
      </w:r>
      <w:r>
        <w:rPr>
          <w:rFonts w:hint="eastAsia" w:ascii="宋体" w:hAnsi="宋体"/>
          <w:color w:val="auto"/>
          <w:sz w:val="28"/>
          <w:szCs w:val="28"/>
        </w:rPr>
        <w:t>。</w:t>
      </w:r>
    </w:p>
    <w:p>
      <w:pPr>
        <w:pStyle w:val="6"/>
        <w:numPr>
          <w:ilvl w:val="2"/>
          <w:numId w:val="3"/>
        </w:numPr>
        <w:tabs>
          <w:tab w:val="left" w:pos="0"/>
          <w:tab w:val="left" w:pos="426"/>
          <w:tab w:val="left" w:pos="576"/>
          <w:tab w:val="left" w:pos="786"/>
        </w:tabs>
        <w:rPr>
          <w:color w:val="auto"/>
        </w:rPr>
      </w:pPr>
      <w:r>
        <w:rPr>
          <w:rFonts w:hint="eastAsia"/>
          <w:color w:val="auto"/>
        </w:rPr>
        <w:t>付款方式</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全部货物安装调试完毕并验收合格之日起，接到成交供应商通知与票据凭证资料以后的</w:t>
      </w:r>
      <w:r>
        <w:rPr>
          <w:rFonts w:hint="eastAsia" w:ascii="宋体" w:hAnsi="宋体"/>
          <w:color w:val="auto"/>
          <w:sz w:val="28"/>
          <w:szCs w:val="28"/>
          <w:lang w:val="en-US" w:eastAsia="zh-CN"/>
        </w:rPr>
        <w:t>15个工作</w:t>
      </w:r>
      <w:r>
        <w:rPr>
          <w:rFonts w:hint="eastAsia" w:ascii="宋体" w:hAnsi="宋体"/>
          <w:color w:val="auto"/>
          <w:sz w:val="28"/>
          <w:szCs w:val="28"/>
        </w:rPr>
        <w:t>日内，按照财政性资金支付有关规定，向成交供应商支付合同价款的95% 的款项；余款5%待质保期限届满1年后无任何质量问题再支付。</w:t>
      </w:r>
    </w:p>
    <w:p>
      <w:pPr>
        <w:pStyle w:val="6"/>
        <w:numPr>
          <w:ilvl w:val="2"/>
          <w:numId w:val="3"/>
        </w:numPr>
        <w:tabs>
          <w:tab w:val="left" w:pos="0"/>
          <w:tab w:val="left" w:pos="426"/>
          <w:tab w:val="left" w:pos="576"/>
          <w:tab w:val="left" w:pos="786"/>
        </w:tabs>
        <w:rPr>
          <w:color w:val="auto"/>
        </w:rPr>
      </w:pPr>
      <w:r>
        <w:rPr>
          <w:rFonts w:hint="eastAsia"/>
          <w:color w:val="auto"/>
        </w:rPr>
        <w:t>验收方式</w:t>
      </w:r>
    </w:p>
    <w:p>
      <w:pPr>
        <w:adjustRightInd w:val="0"/>
        <w:snapToGrid w:val="0"/>
        <w:spacing w:line="360" w:lineRule="auto"/>
        <w:ind w:firstLine="560" w:firstLineChars="200"/>
        <w:rPr>
          <w:rFonts w:hint="eastAsia" w:ascii="宋体" w:hAnsi="宋体"/>
          <w:color w:val="auto"/>
          <w:sz w:val="28"/>
          <w:szCs w:val="28"/>
        </w:rPr>
      </w:pPr>
      <w:r>
        <w:rPr>
          <w:rFonts w:hint="eastAsia" w:ascii="宋体" w:hAnsi="宋体"/>
          <w:color w:val="auto"/>
          <w:sz w:val="28"/>
          <w:szCs w:val="28"/>
        </w:rPr>
        <w:t>按照并参照《财政部关于进一步加强政府采购需求和履约验收管理的指导意见》进行履约验收。</w:t>
      </w:r>
    </w:p>
    <w:p>
      <w:pPr>
        <w:pStyle w:val="6"/>
        <w:numPr>
          <w:ilvl w:val="2"/>
          <w:numId w:val="3"/>
        </w:numPr>
        <w:rPr>
          <w:color w:val="auto"/>
        </w:rPr>
      </w:pPr>
      <w:r>
        <w:rPr>
          <w:rFonts w:hint="eastAsia"/>
          <w:color w:val="auto"/>
        </w:rPr>
        <w:t>包装、运输及保管、保险</w:t>
      </w:r>
    </w:p>
    <w:p>
      <w:pPr>
        <w:adjustRightInd w:val="0"/>
        <w:snapToGrid w:val="0"/>
        <w:spacing w:line="276" w:lineRule="auto"/>
        <w:ind w:firstLine="560" w:firstLineChars="200"/>
        <w:rPr>
          <w:rFonts w:ascii="宋体" w:hAnsi="宋体"/>
          <w:color w:val="auto"/>
          <w:sz w:val="28"/>
          <w:szCs w:val="28"/>
        </w:rPr>
      </w:pPr>
      <w:r>
        <w:rPr>
          <w:rFonts w:hint="eastAsia" w:ascii="宋体" w:hAnsi="宋体"/>
          <w:color w:val="auto"/>
          <w:sz w:val="28"/>
          <w:szCs w:val="28"/>
        </w:rPr>
        <w:t>一</w:t>
      </w:r>
      <w:r>
        <w:rPr>
          <w:rFonts w:ascii="宋体" w:hAnsi="宋体"/>
          <w:color w:val="auto"/>
          <w:sz w:val="28"/>
          <w:szCs w:val="28"/>
        </w:rPr>
        <w:t>、</w:t>
      </w:r>
      <w:r>
        <w:rPr>
          <w:rFonts w:hint="eastAsia" w:ascii="宋体" w:hAnsi="宋体"/>
          <w:color w:val="auto"/>
          <w:sz w:val="28"/>
          <w:szCs w:val="28"/>
        </w:rPr>
        <w:t>中标人所提供的货物应为制造商原装出厂包装，符合国家相关标准，由于包装不善引起的货物损坏、缺漏的损失由投标人负责。</w:t>
      </w:r>
    </w:p>
    <w:p>
      <w:pPr>
        <w:spacing w:line="276" w:lineRule="auto"/>
        <w:ind w:firstLine="560" w:firstLineChars="200"/>
        <w:rPr>
          <w:rFonts w:ascii="宋体" w:hAnsi="宋体"/>
          <w:color w:val="auto"/>
          <w:sz w:val="28"/>
          <w:szCs w:val="28"/>
        </w:rPr>
      </w:pPr>
      <w:r>
        <w:rPr>
          <w:rFonts w:hint="eastAsia" w:ascii="宋体" w:hAnsi="宋体"/>
          <w:color w:val="auto"/>
          <w:sz w:val="28"/>
          <w:szCs w:val="28"/>
        </w:rPr>
        <w:t>二</w:t>
      </w:r>
      <w:r>
        <w:rPr>
          <w:rFonts w:ascii="宋体" w:hAnsi="宋体"/>
          <w:color w:val="auto"/>
          <w:sz w:val="28"/>
          <w:szCs w:val="28"/>
        </w:rPr>
        <w:t>、</w:t>
      </w:r>
      <w:r>
        <w:rPr>
          <w:rFonts w:hint="eastAsia" w:ascii="宋体" w:hAnsi="宋体"/>
          <w:color w:val="auto"/>
          <w:sz w:val="28"/>
          <w:szCs w:val="28"/>
        </w:rPr>
        <w:t>中标人负责将货物运到采购人指定现场过程中的全部运输、装卸车、货物现场的搬运等所产生的费用并免费提供产品清洁服务。</w:t>
      </w:r>
    </w:p>
    <w:p>
      <w:pPr>
        <w:pStyle w:val="6"/>
        <w:numPr>
          <w:ilvl w:val="2"/>
          <w:numId w:val="3"/>
        </w:numPr>
        <w:rPr>
          <w:color w:val="auto"/>
        </w:rPr>
      </w:pPr>
      <w:r>
        <w:rPr>
          <w:rFonts w:hint="eastAsia"/>
          <w:color w:val="auto"/>
        </w:rPr>
        <w:t>质量保证与安装调试</w:t>
      </w:r>
    </w:p>
    <w:p>
      <w:pPr>
        <w:spacing w:line="276" w:lineRule="auto"/>
        <w:ind w:firstLine="560" w:firstLineChars="200"/>
        <w:rPr>
          <w:rFonts w:hint="eastAsia" w:ascii="宋体" w:hAnsi="宋体"/>
          <w:color w:val="auto"/>
          <w:sz w:val="28"/>
          <w:szCs w:val="28"/>
        </w:rPr>
      </w:pPr>
      <w:r>
        <w:rPr>
          <w:rFonts w:hint="eastAsia" w:ascii="宋体" w:hAnsi="宋体"/>
          <w:color w:val="auto"/>
          <w:sz w:val="28"/>
          <w:szCs w:val="28"/>
        </w:rPr>
        <w:t xml:space="preserve">（1）安全责任：在运输、实施等整个项目实施期间，在实施地点范围内， 所有安全责任均由供应商自行负责，施工人员应经过专业的业务培训，有专业上岗证后方可上岗操作，并应掌握应知应会的施工安全技术，施工前应穿戴好工作服，方可进行施工操作；施工现场以及存放材料的库房，需通风良好，严禁烟火，有相应的防火措施，施工时需配备灭火等消防器材，施工现场不准混放易燃、易爆物品，如在施工过程中发生一切安全事故均有成交供应商自行承担； </w:t>
      </w:r>
    </w:p>
    <w:p>
      <w:pPr>
        <w:spacing w:line="276" w:lineRule="auto"/>
        <w:ind w:firstLine="560" w:firstLineChars="200"/>
        <w:rPr>
          <w:rFonts w:hint="eastAsia" w:ascii="宋体" w:hAnsi="宋体"/>
          <w:color w:val="auto"/>
          <w:sz w:val="28"/>
          <w:szCs w:val="28"/>
        </w:rPr>
      </w:pPr>
      <w:r>
        <w:rPr>
          <w:rFonts w:hint="eastAsia" w:ascii="宋体" w:hAnsi="宋体"/>
          <w:color w:val="auto"/>
          <w:sz w:val="28"/>
          <w:szCs w:val="28"/>
        </w:rPr>
        <w:t xml:space="preserve">（2）成交供应商应对施工现场周围各类管线和邻近建筑物、构建物；施工时如有损坏各类管线、邻近建筑物、构筑物，供应商应在完工后完全恢复同时所有费用由供应商自行承担； </w:t>
      </w:r>
    </w:p>
    <w:p>
      <w:pPr>
        <w:spacing w:line="276" w:lineRule="auto"/>
        <w:ind w:firstLine="560" w:firstLineChars="200"/>
        <w:rPr>
          <w:rFonts w:ascii="宋体" w:hAnsi="宋体"/>
          <w:color w:val="auto"/>
          <w:sz w:val="28"/>
          <w:szCs w:val="28"/>
        </w:rPr>
      </w:pPr>
      <w:r>
        <w:rPr>
          <w:rFonts w:hint="eastAsia" w:ascii="宋体" w:hAnsi="宋体"/>
          <w:color w:val="auto"/>
          <w:sz w:val="28"/>
          <w:szCs w:val="28"/>
        </w:rPr>
        <w:t xml:space="preserve">（3）施工现场及材料需设立警示牌标志、标语，隔离墩柱按规范要求进行摆放，夜间需设置警示灯，建渣统一堆放，每日工作完结后需打扫现场，保持现场环境卫生整洁并做好防尘降噪处理。 </w:t>
      </w:r>
    </w:p>
    <w:p>
      <w:pPr>
        <w:pStyle w:val="6"/>
        <w:numPr>
          <w:ilvl w:val="2"/>
          <w:numId w:val="3"/>
        </w:numPr>
        <w:tabs>
          <w:tab w:val="left" w:pos="0"/>
          <w:tab w:val="left" w:pos="426"/>
          <w:tab w:val="left" w:pos="576"/>
          <w:tab w:val="left" w:pos="786"/>
        </w:tabs>
        <w:rPr>
          <w:color w:val="auto"/>
        </w:rPr>
      </w:pPr>
      <w:r>
        <w:rPr>
          <w:rFonts w:hint="eastAsia"/>
          <w:color w:val="auto"/>
          <w:lang w:eastAsia="zh-CN"/>
        </w:rPr>
        <w:t>与采购标的有关的服务要求，包括但不限于</w:t>
      </w:r>
      <w:r>
        <w:rPr>
          <w:rFonts w:hint="eastAsia"/>
          <w:color w:val="auto"/>
        </w:rPr>
        <w:t>售后服务</w:t>
      </w:r>
      <w:r>
        <w:rPr>
          <w:rFonts w:hint="eastAsia"/>
          <w:color w:val="auto"/>
          <w:lang w:eastAsia="zh-CN"/>
        </w:rPr>
        <w:t>、技术服务（含培训）等</w:t>
      </w:r>
    </w:p>
    <w:p>
      <w:pPr>
        <w:spacing w:line="276" w:lineRule="auto"/>
        <w:ind w:firstLine="560" w:firstLineChars="200"/>
        <w:rPr>
          <w:rFonts w:hint="eastAsia" w:ascii="宋体" w:hAnsi="宋体"/>
          <w:color w:val="auto"/>
          <w:sz w:val="28"/>
          <w:szCs w:val="28"/>
        </w:rPr>
      </w:pPr>
      <w:r>
        <w:rPr>
          <w:rFonts w:hint="eastAsia" w:ascii="宋体" w:hAnsi="宋体"/>
          <w:color w:val="auto"/>
          <w:sz w:val="28"/>
          <w:szCs w:val="28"/>
        </w:rPr>
        <w:t>投标人承诺中标后提供 7×24 小时服务，如需现场解决，服务人员须在1小时内到达现场，24小时内解决问题，投标人须提供售后服务承诺书原件并加盖投标人公章。（承诺书格式自拟）。</w:t>
      </w:r>
    </w:p>
    <w:p>
      <w:pPr>
        <w:spacing w:line="276" w:lineRule="auto"/>
        <w:ind w:firstLine="560" w:firstLineChars="200"/>
        <w:rPr>
          <w:rFonts w:hint="eastAsia" w:ascii="宋体" w:hAnsi="宋体"/>
          <w:color w:val="auto"/>
          <w:sz w:val="28"/>
          <w:szCs w:val="28"/>
        </w:rPr>
      </w:pPr>
      <w:r>
        <w:rPr>
          <w:rFonts w:hint="eastAsia" w:ascii="宋体" w:hAnsi="宋体"/>
          <w:color w:val="auto"/>
          <w:sz w:val="28"/>
          <w:szCs w:val="28"/>
        </w:rPr>
        <w:t>本项目投入使用后需提供不低于3次现场培训，保证设备有效使用。</w:t>
      </w:r>
    </w:p>
    <w:p>
      <w:pPr>
        <w:pStyle w:val="6"/>
        <w:numPr>
          <w:ilvl w:val="2"/>
          <w:numId w:val="3"/>
        </w:numPr>
        <w:tabs>
          <w:tab w:val="left" w:pos="0"/>
          <w:tab w:val="left" w:pos="426"/>
          <w:tab w:val="left" w:pos="576"/>
          <w:tab w:val="left" w:pos="786"/>
        </w:tabs>
        <w:rPr>
          <w:color w:val="auto"/>
        </w:rPr>
      </w:pPr>
      <w:r>
        <w:rPr>
          <w:rFonts w:hint="eastAsia"/>
          <w:color w:val="auto"/>
        </w:rPr>
        <w:t>违约责任</w:t>
      </w: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(1)供应商交付的货物质量不符合合同规定的，供应商应向采购人支付合同总价的百分之一的违约金，并须在合同规定的交货时间内更换合格的货物给采购人，否则，视作乙方不能交付货物而违约，按本条本款下述第“（2）”项规定由供应商偿付违约赔偿金给采购人。</w:t>
      </w: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(2) 供应商不能交付货物或逾期交付货物而违约的，除应及时交足货物外，应向采购人偿付逾期交货部分货款总额的万分之一/天的违约金；逾期交货超过30天，采购人有权终止合同，供应商则应按合同总价的百分之五的款额向采购人偿付赔偿金，并须全额退还采购人已经付给供应商的货款及其利息。</w:t>
      </w:r>
    </w:p>
    <w:p>
      <w:pPr>
        <w:pStyle w:val="2"/>
        <w:rPr>
          <w:rFonts w:hint="eastAsia"/>
          <w:color w:val="auto"/>
          <w:lang w:val="en-US" w:eastAsia="zh-CN"/>
        </w:rPr>
      </w:pPr>
    </w:p>
    <w:p>
      <w:pPr>
        <w:pStyle w:val="6"/>
        <w:numPr>
          <w:ilvl w:val="2"/>
          <w:numId w:val="3"/>
        </w:numPr>
        <w:tabs>
          <w:tab w:val="left" w:pos="0"/>
          <w:tab w:val="left" w:pos="426"/>
          <w:tab w:val="left" w:pos="576"/>
          <w:tab w:val="left" w:pos="786"/>
        </w:tabs>
        <w:rPr>
          <w:rFonts w:hint="eastAsia"/>
          <w:color w:val="auto"/>
        </w:rPr>
      </w:pPr>
      <w:r>
        <w:rPr>
          <w:rFonts w:hint="eastAsia"/>
          <w:color w:val="auto"/>
        </w:rPr>
        <w:t>采购标的需执行的国家相关标准、行业标准、地方标准或者其他标准、规范等：</w:t>
      </w:r>
    </w:p>
    <w:p>
      <w:pPr>
        <w:spacing w:line="276" w:lineRule="auto"/>
        <w:ind w:firstLine="560" w:firstLineChars="200"/>
        <w:rPr>
          <w:rFonts w:hint="eastAsia" w:ascii="宋体" w:hAnsi="宋体"/>
          <w:color w:val="auto"/>
          <w:sz w:val="28"/>
          <w:szCs w:val="28"/>
          <w:lang w:val="en-US" w:eastAsia="zh-CN"/>
        </w:rPr>
      </w:pP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SJ/T 11141-2017《发光二极管（LED）显示屏通用规范》</w:t>
      </w:r>
    </w:p>
    <w:p>
      <w:pPr>
        <w:spacing w:line="276" w:lineRule="auto"/>
        <w:ind w:firstLine="560" w:firstLineChars="200"/>
        <w:rPr>
          <w:rFonts w:hint="eastAsia" w:ascii="宋体" w:hAnsi="宋体"/>
          <w:color w:val="auto"/>
          <w:sz w:val="28"/>
          <w:szCs w:val="28"/>
          <w:lang w:val="en-US" w:eastAsia="zh-CN"/>
        </w:rPr>
      </w:pP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SJ/T 11281-2017《发光二极管（LED）显示屏测试方法》</w:t>
      </w:r>
    </w:p>
    <w:p>
      <w:pPr>
        <w:spacing w:line="276" w:lineRule="auto"/>
        <w:ind w:firstLine="560" w:firstLineChars="200"/>
        <w:rPr>
          <w:rFonts w:hint="eastAsia" w:ascii="宋体" w:hAnsi="宋体"/>
          <w:color w:val="auto"/>
          <w:sz w:val="28"/>
          <w:szCs w:val="28"/>
          <w:lang w:val="en-US" w:eastAsia="zh-CN"/>
        </w:rPr>
      </w:pP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GB/T 15211-2013安全防范报警设备环境适应性要求和试验方法</w:t>
      </w:r>
    </w:p>
    <w:p>
      <w:pPr>
        <w:spacing w:line="276" w:lineRule="auto"/>
        <w:ind w:firstLine="560" w:firstLineChars="200"/>
        <w:rPr>
          <w:rFonts w:hint="eastAsia" w:ascii="宋体" w:hAnsi="宋体"/>
          <w:color w:val="auto"/>
          <w:sz w:val="28"/>
          <w:szCs w:val="28"/>
          <w:lang w:val="en-US" w:eastAsia="zh-CN"/>
        </w:rPr>
      </w:pP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GB 16796-2009安全防范报警设备安全要求和试验方法　</w:t>
      </w:r>
    </w:p>
    <w:p>
      <w:pPr>
        <w:spacing w:line="276" w:lineRule="auto"/>
        <w:ind w:firstLine="560" w:firstLineChars="200"/>
        <w:rPr>
          <w:rFonts w:hint="eastAsia" w:ascii="宋体" w:hAnsi="宋体"/>
          <w:color w:val="auto"/>
          <w:sz w:val="28"/>
          <w:szCs w:val="28"/>
          <w:lang w:val="en-US" w:eastAsia="zh-CN"/>
        </w:rPr>
      </w:pP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电工电子产品环境试验 第2部分：试验方法 GB/T2423.1-2008 试验A：低温</w:t>
      </w:r>
    </w:p>
    <w:p>
      <w:pPr>
        <w:spacing w:line="276" w:lineRule="auto"/>
        <w:ind w:firstLine="560" w:firstLineChars="200"/>
        <w:rPr>
          <w:rFonts w:hint="eastAsia" w:ascii="宋体" w:hAnsi="宋体"/>
          <w:color w:val="auto"/>
          <w:sz w:val="28"/>
          <w:szCs w:val="28"/>
          <w:lang w:val="en-US" w:eastAsia="zh-CN"/>
        </w:rPr>
      </w:pP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电工电子产品环境试验 第2部分：试验方法 GB/T2423.2-2008 试验B：高温</w:t>
      </w:r>
    </w:p>
    <w:p>
      <w:pPr>
        <w:spacing w:line="276" w:lineRule="auto"/>
        <w:ind w:firstLine="560" w:firstLineChars="200"/>
        <w:rPr>
          <w:rFonts w:hint="eastAsia" w:ascii="宋体" w:hAnsi="宋体"/>
          <w:color w:val="auto"/>
          <w:sz w:val="28"/>
          <w:szCs w:val="28"/>
          <w:lang w:val="en-US" w:eastAsia="zh-CN"/>
        </w:rPr>
      </w:pP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电工电子产品环境试验 第2部分： GB/T2423.10-2008☆ 试验方法 试验Fc：振动（正弦）</w:t>
      </w:r>
    </w:p>
    <w:p>
      <w:pPr>
        <w:spacing w:line="276" w:lineRule="auto"/>
        <w:ind w:firstLine="560" w:firstLineChars="200"/>
        <w:rPr>
          <w:rFonts w:hint="eastAsia" w:ascii="宋体" w:hAnsi="宋体"/>
          <w:color w:val="auto"/>
          <w:sz w:val="28"/>
          <w:szCs w:val="28"/>
          <w:lang w:val="en-US" w:eastAsia="zh-CN"/>
        </w:rPr>
      </w:pP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电工电子产品着火危险试验第16部分：GB/T5619.16-2008试验火焰50W水平与垂直火焰试验</w:t>
      </w:r>
    </w:p>
    <w:p>
      <w:pPr>
        <w:adjustRightInd w:val="0"/>
        <w:snapToGrid w:val="0"/>
        <w:spacing w:line="240" w:lineRule="exact"/>
        <w:rPr>
          <w:rFonts w:ascii="Times New Roman" w:hAnsi="Times New Roman" w:eastAsia="宋体" w:cs="Times New Roman"/>
          <w:color w:val="auto"/>
          <w:sz w:val="18"/>
          <w:szCs w:val="18"/>
        </w:rPr>
      </w:pPr>
    </w:p>
    <w:p>
      <w:pPr>
        <w:pStyle w:val="6"/>
        <w:numPr>
          <w:ilvl w:val="2"/>
          <w:numId w:val="3"/>
        </w:numPr>
        <w:tabs>
          <w:tab w:val="left" w:pos="0"/>
          <w:tab w:val="left" w:pos="426"/>
          <w:tab w:val="left" w:pos="576"/>
          <w:tab w:val="left" w:pos="786"/>
        </w:tabs>
        <w:rPr>
          <w:rFonts w:hint="eastAsia"/>
          <w:color w:val="auto"/>
        </w:rPr>
      </w:pPr>
      <w:r>
        <w:rPr>
          <w:rFonts w:hint="eastAsia"/>
          <w:color w:val="auto"/>
        </w:rPr>
        <w:t xml:space="preserve">附件及零配件（包括专用工具）、备品备件的要求： </w:t>
      </w:r>
    </w:p>
    <w:p>
      <w:pPr>
        <w:spacing w:line="276"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线材管材、设备连接线、转接头、电源插座板等均采用经质检合格的产品。</w:t>
      </w:r>
    </w:p>
    <w:p>
      <w:pPr>
        <w:pStyle w:val="2"/>
        <w:rPr>
          <w:rFonts w:hint="eastAsia"/>
          <w:color w:val="auto"/>
          <w:lang w:val="en-US" w:eastAsia="zh-CN"/>
        </w:rPr>
      </w:pP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color w:val="auto"/>
          <w:sz w:val="28"/>
          <w:szCs w:val="28"/>
        </w:rPr>
      </w:pPr>
      <w:bookmarkStart w:id="160" w:name="_Toc78191628"/>
      <w:r>
        <w:rPr>
          <w:rFonts w:hint="eastAsia" w:ascii="宋体" w:hAnsi="宋体"/>
          <w:b/>
          <w:bCs/>
          <w:color w:val="auto"/>
          <w:sz w:val="28"/>
          <w:szCs w:val="28"/>
        </w:rPr>
        <w:t>最高限价</w:t>
      </w:r>
      <w:bookmarkEnd w:id="160"/>
    </w:p>
    <w:p>
      <w:pPr>
        <w:spacing w:line="360" w:lineRule="auto"/>
        <w:ind w:firstLine="551" w:firstLineChars="196"/>
        <w:rPr>
          <w:rFonts w:ascii="宋体" w:hAnsi="宋体"/>
          <w:b/>
          <w:color w:val="auto"/>
          <w:sz w:val="28"/>
          <w:szCs w:val="28"/>
          <w:lang w:val="zh-CN"/>
        </w:rPr>
      </w:pPr>
      <w:r>
        <w:rPr>
          <w:rFonts w:hint="eastAsia" w:ascii="宋体" w:hAnsi="宋体"/>
          <w:b/>
          <w:color w:val="auto"/>
          <w:sz w:val="28"/>
          <w:szCs w:val="28"/>
        </w:rPr>
        <w:t>本项目投标</w:t>
      </w:r>
      <w:r>
        <w:rPr>
          <w:rFonts w:ascii="宋体" w:hAnsi="宋体"/>
          <w:b/>
          <w:color w:val="auto"/>
          <w:sz w:val="28"/>
          <w:szCs w:val="28"/>
        </w:rPr>
        <w:t>报价</w:t>
      </w:r>
      <w:r>
        <w:rPr>
          <w:rFonts w:hint="eastAsia" w:ascii="宋体" w:hAnsi="宋体"/>
          <w:b/>
          <w:color w:val="auto"/>
          <w:sz w:val="28"/>
          <w:szCs w:val="28"/>
        </w:rPr>
        <w:t>最高限价为201200</w:t>
      </w:r>
      <w:r>
        <w:rPr>
          <w:rFonts w:hint="eastAsia" w:ascii="宋体" w:hAnsi="宋体"/>
          <w:b/>
          <w:color w:val="auto"/>
          <w:sz w:val="28"/>
          <w:szCs w:val="28"/>
          <w:lang w:val="en-US" w:eastAsia="zh-CN"/>
        </w:rPr>
        <w:t>.00</w:t>
      </w:r>
      <w:r>
        <w:rPr>
          <w:rFonts w:hint="eastAsia" w:ascii="宋体" w:hAnsi="宋体"/>
          <w:b/>
          <w:color w:val="auto"/>
          <w:sz w:val="28"/>
          <w:szCs w:val="28"/>
        </w:rPr>
        <w:t>元</w:t>
      </w:r>
      <w:r>
        <w:rPr>
          <w:rFonts w:hint="eastAsia" w:ascii="宋体" w:hAnsi="宋体"/>
          <w:b/>
          <w:color w:val="auto"/>
          <w:sz w:val="28"/>
          <w:szCs w:val="28"/>
          <w:lang w:val="zh-CN"/>
        </w:rPr>
        <w:t>。</w:t>
      </w:r>
      <w:r>
        <w:rPr>
          <w:rFonts w:hint="eastAsia" w:ascii="宋体" w:hAnsi="宋体" w:cstheme="minorBidi"/>
          <w:b/>
          <w:color w:val="auto"/>
          <w:sz w:val="28"/>
          <w:szCs w:val="28"/>
          <w:lang w:val="zh-CN"/>
        </w:rPr>
        <w:t>如投标人投标报价高于最高限价的则其投标文件将按无效投标文件处理。</w:t>
      </w: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color w:val="auto"/>
          <w:sz w:val="28"/>
          <w:szCs w:val="28"/>
        </w:rPr>
      </w:pPr>
      <w:bookmarkStart w:id="161" w:name="_Toc78191629"/>
      <w:r>
        <w:rPr>
          <w:rFonts w:hint="eastAsia" w:ascii="宋体" w:hAnsi="宋体"/>
          <w:b/>
          <w:color w:val="auto"/>
          <w:sz w:val="28"/>
          <w:szCs w:val="28"/>
        </w:rPr>
        <w:t>其他要求</w:t>
      </w:r>
      <w:bookmarkEnd w:id="161"/>
    </w:p>
    <w:p>
      <w:pPr>
        <w:pStyle w:val="80"/>
        <w:numPr>
          <w:ilvl w:val="0"/>
          <w:numId w:val="35"/>
        </w:numPr>
        <w:tabs>
          <w:tab w:val="left" w:pos="1134"/>
        </w:tabs>
        <w:snapToGrid w:val="0"/>
        <w:spacing w:line="360" w:lineRule="auto"/>
        <w:ind w:left="0" w:firstLine="567" w:firstLineChars="0"/>
        <w:rPr>
          <w:rFonts w:asciiTheme="minorEastAsia" w:hAnsiTheme="minorEastAsia"/>
          <w:b/>
          <w:color w:val="auto"/>
          <w:sz w:val="28"/>
          <w:szCs w:val="28"/>
        </w:rPr>
      </w:pPr>
      <w:r>
        <w:rPr>
          <w:rFonts w:hint="eastAsia" w:asciiTheme="minorEastAsia" w:hAnsiTheme="minorEastAsia"/>
          <w:b/>
          <w:color w:val="auto"/>
          <w:sz w:val="28"/>
          <w:szCs w:val="28"/>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pStyle w:val="80"/>
        <w:numPr>
          <w:ilvl w:val="0"/>
          <w:numId w:val="35"/>
        </w:numPr>
        <w:tabs>
          <w:tab w:val="left" w:pos="1134"/>
        </w:tabs>
        <w:snapToGrid w:val="0"/>
        <w:spacing w:line="360" w:lineRule="auto"/>
        <w:ind w:left="11" w:firstLine="629" w:firstLineChars="0"/>
        <w:rPr>
          <w:rFonts w:asciiTheme="minorEastAsia" w:hAnsiTheme="minorEastAsia"/>
          <w:b/>
          <w:color w:val="auto"/>
          <w:sz w:val="28"/>
          <w:szCs w:val="28"/>
        </w:rPr>
      </w:pPr>
      <w:r>
        <w:rPr>
          <w:rFonts w:hint="eastAsia" w:asciiTheme="minorEastAsia" w:hAnsiTheme="minorEastAsia"/>
          <w:b/>
          <w:color w:val="auto"/>
          <w:sz w:val="28"/>
          <w:szCs w:val="28"/>
        </w:rPr>
        <w:t>★投标人为本项目提供的所有产品、辅材中属于《国家强制性产品认证目录》范围内产品的，均通过国家强制性产品认证并取得认证证书。（说明：按照招标文件3.3.6承诺函内容进行承诺）</w:t>
      </w:r>
    </w:p>
    <w:p>
      <w:pPr>
        <w:pStyle w:val="80"/>
        <w:numPr>
          <w:ilvl w:val="0"/>
          <w:numId w:val="35"/>
        </w:numPr>
        <w:tabs>
          <w:tab w:val="left" w:pos="1134"/>
        </w:tabs>
        <w:snapToGrid w:val="0"/>
        <w:spacing w:line="360" w:lineRule="auto"/>
        <w:ind w:left="11" w:firstLine="629" w:firstLineChars="0"/>
        <w:rPr>
          <w:rFonts w:asciiTheme="minorEastAsia" w:hAnsiTheme="minorEastAsia"/>
          <w:b/>
          <w:color w:val="auto"/>
          <w:sz w:val="28"/>
          <w:szCs w:val="28"/>
        </w:rPr>
      </w:pPr>
      <w:r>
        <w:rPr>
          <w:rFonts w:hint="eastAsia" w:asciiTheme="minorEastAsia" w:hAnsiTheme="minorEastAsia"/>
          <w:b/>
          <w:color w:val="auto"/>
          <w:sz w:val="28"/>
          <w:szCs w:val="28"/>
        </w:rPr>
        <w:t>★投标人为本项目提供的所有产品、辅材符合现行的强制性国家相关标准、行业标准。（说明：按照招标文件3.3.6承诺函内容进行承诺）</w:t>
      </w:r>
    </w:p>
    <w:p>
      <w:pPr>
        <w:pStyle w:val="120"/>
        <w:tabs>
          <w:tab w:val="left" w:pos="1134"/>
        </w:tabs>
        <w:spacing w:before="156" w:line="360" w:lineRule="auto"/>
        <w:ind w:right="210" w:firstLine="708" w:firstLineChars="252"/>
        <w:jc w:val="both"/>
        <w:rPr>
          <w:rFonts w:asciiTheme="minorEastAsia" w:hAnsiTheme="minorEastAsia" w:eastAsiaTheme="minorEastAsia"/>
          <w:b/>
          <w:color w:val="auto"/>
          <w:sz w:val="28"/>
          <w:szCs w:val="28"/>
          <w:lang w:val="zh-CN"/>
        </w:rPr>
      </w:pPr>
      <w:r>
        <w:rPr>
          <w:rFonts w:hint="eastAsia" w:asciiTheme="minorEastAsia" w:hAnsiTheme="minorEastAsia"/>
          <w:b/>
          <w:color w:val="auto"/>
          <w:sz w:val="28"/>
          <w:szCs w:val="28"/>
        </w:rPr>
        <w:t>四、★</w:t>
      </w:r>
      <w:r>
        <w:rPr>
          <w:rFonts w:hint="eastAsia" w:asciiTheme="minorEastAsia" w:hAnsiTheme="minorEastAsia"/>
          <w:b/>
          <w:color w:val="auto"/>
          <w:sz w:val="28"/>
          <w:szCs w:val="28"/>
          <w:lang w:val="zh-CN"/>
        </w:rPr>
        <w:t>投</w:t>
      </w:r>
      <w:r>
        <w:rPr>
          <w:rFonts w:asciiTheme="minorEastAsia" w:hAnsiTheme="minorEastAsia"/>
          <w:b/>
          <w:color w:val="auto"/>
          <w:sz w:val="28"/>
          <w:szCs w:val="28"/>
          <w:lang w:val="zh-CN"/>
        </w:rPr>
        <w:t>标</w:t>
      </w:r>
      <w:r>
        <w:rPr>
          <w:rFonts w:hint="eastAsia" w:asciiTheme="minorEastAsia" w:hAnsiTheme="minorEastAsia"/>
          <w:b/>
          <w:color w:val="auto"/>
          <w:sz w:val="28"/>
          <w:szCs w:val="28"/>
          <w:lang w:val="zh-CN"/>
        </w:rPr>
        <w:t>人为本项目实施涉及的商品包装和快递包装，均符合财政部等三部门联合印发商品包装和快递包装政府采购需求标准（试行）（财办库[2020]123号）的要求。</w:t>
      </w:r>
      <w:r>
        <w:rPr>
          <w:rFonts w:asciiTheme="minorEastAsia" w:hAnsiTheme="minorEastAsia" w:eastAsiaTheme="minorEastAsia"/>
          <w:b/>
          <w:color w:val="auto"/>
          <w:sz w:val="28"/>
          <w:szCs w:val="28"/>
          <w:lang w:val="zh-CN"/>
        </w:rPr>
        <w:t>（说明：投标人应按招标文件</w:t>
      </w:r>
      <w:r>
        <w:rPr>
          <w:rFonts w:ascii="Times New Roman" w:hAnsi="Times New Roman" w:cs="Times New Roman" w:eastAsiaTheme="minorEastAsia"/>
          <w:b/>
          <w:color w:val="auto"/>
          <w:sz w:val="28"/>
          <w:szCs w:val="28"/>
          <w:lang w:val="zh-CN"/>
        </w:rPr>
        <w:t>3.3.</w:t>
      </w:r>
      <w:r>
        <w:rPr>
          <w:rFonts w:ascii="Times New Roman" w:hAnsi="Times New Roman" w:eastAsiaTheme="minorEastAsia"/>
          <w:b/>
          <w:color w:val="auto"/>
          <w:sz w:val="28"/>
          <w:szCs w:val="28"/>
          <w:lang w:val="zh-CN"/>
        </w:rPr>
        <w:t>6</w:t>
      </w:r>
      <w:r>
        <w:rPr>
          <w:rFonts w:asciiTheme="minorEastAsia" w:hAnsiTheme="minorEastAsia" w:eastAsiaTheme="minorEastAsia"/>
          <w:b/>
          <w:color w:val="auto"/>
          <w:sz w:val="28"/>
          <w:szCs w:val="28"/>
          <w:lang w:val="zh-CN"/>
        </w:rPr>
        <w:t>承诺函的格式及要求提供承诺函。）</w:t>
      </w:r>
    </w:p>
    <w:bookmarkEnd w:id="156"/>
    <w:bookmarkEnd w:id="157"/>
    <w:p>
      <w:pPr>
        <w:widowControl/>
        <w:jc w:val="left"/>
        <w:rPr>
          <w:rFonts w:ascii="宋体" w:hAnsi="宋体"/>
          <w:b/>
          <w:bCs/>
          <w:color w:val="auto"/>
          <w:spacing w:val="-20"/>
          <w:kern w:val="44"/>
          <w:sz w:val="32"/>
          <w:szCs w:val="32"/>
        </w:rPr>
      </w:pPr>
      <w:bookmarkStart w:id="162" w:name="_Toc78191630"/>
      <w:r>
        <w:rPr>
          <w:rFonts w:ascii="宋体" w:hAnsi="宋体"/>
          <w:b/>
          <w:bCs/>
          <w:color w:val="auto"/>
          <w:spacing w:val="-20"/>
          <w:kern w:val="44"/>
          <w:sz w:val="32"/>
          <w:szCs w:val="32"/>
        </w:rPr>
        <w:br w:type="page"/>
      </w:r>
    </w:p>
    <w:p>
      <w:pPr>
        <w:keepNext/>
        <w:keepLines/>
        <w:numPr>
          <w:ilvl w:val="0"/>
          <w:numId w:val="3"/>
        </w:numPr>
        <w:spacing w:before="340" w:after="330" w:line="400" w:lineRule="exact"/>
        <w:ind w:hanging="2692"/>
        <w:jc w:val="center"/>
        <w:outlineLvl w:val="0"/>
        <w:rPr>
          <w:rFonts w:ascii="宋体" w:hAnsi="宋体"/>
          <w:b/>
          <w:bCs/>
          <w:color w:val="auto"/>
          <w:spacing w:val="-20"/>
          <w:kern w:val="44"/>
          <w:sz w:val="32"/>
          <w:szCs w:val="32"/>
        </w:rPr>
      </w:pPr>
      <w:r>
        <w:rPr>
          <w:rFonts w:hint="eastAsia" w:ascii="宋体" w:hAnsi="宋体"/>
          <w:b/>
          <w:bCs/>
          <w:color w:val="auto"/>
          <w:spacing w:val="-20"/>
          <w:kern w:val="44"/>
          <w:sz w:val="32"/>
          <w:szCs w:val="32"/>
        </w:rPr>
        <w:t>资格性审查</w:t>
      </w:r>
      <w:bookmarkEnd w:id="162"/>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资格性审查由采购人组建的资格审查小组依据法律法规和招标文件的规定，对投标保证金(市公资交易中心出具的</w:t>
      </w:r>
      <w:r>
        <w:rPr>
          <w:rFonts w:hint="eastAsia" w:ascii="宋体" w:hAnsi="宋体"/>
          <w:b/>
          <w:color w:val="auto"/>
          <w:sz w:val="28"/>
          <w:szCs w:val="28"/>
        </w:rPr>
        <w:t>《</w:t>
      </w:r>
      <w:r>
        <w:rPr>
          <w:rFonts w:hint="eastAsia" w:ascii="宋体" w:hAnsi="宋体" w:cs="宋体"/>
          <w:b/>
          <w:color w:val="auto"/>
          <w:sz w:val="28"/>
          <w:szCs w:val="28"/>
        </w:rPr>
        <w:t>成都市政府采购项目供应商参与及保证金交纳情况表》</w:t>
      </w:r>
      <w:r>
        <w:rPr>
          <w:rFonts w:hint="eastAsia" w:ascii="宋体" w:hAnsi="宋体"/>
          <w:b/>
          <w:color w:val="auto"/>
          <w:sz w:val="28"/>
          <w:szCs w:val="28"/>
        </w:rPr>
        <w:t>或投标人递交的投标保函</w:t>
      </w:r>
      <w:r>
        <w:rPr>
          <w:rFonts w:hint="eastAsia" w:ascii="宋体" w:hAnsi="宋体"/>
          <w:color w:val="auto"/>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资格性审查时因断电、断网、系统故障或其他不可抗力等因素，导致资格审查小组无法通过系统阅读投标文件进行审查的，待系统恢复后继续审查。出现上述情况时，市公资交易中心将以电子邮件形式通知各投标人。资格性审查标准见下表：</w:t>
      </w:r>
    </w:p>
    <w:tbl>
      <w:tblPr>
        <w:tblStyle w:val="42"/>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0"/>
        <w:gridCol w:w="1197"/>
        <w:gridCol w:w="5940"/>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2585"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auto"/>
                <w:sz w:val="20"/>
              </w:rPr>
            </w:pPr>
            <w:r>
              <w:rPr>
                <w:b/>
                <w:color w:val="auto"/>
                <w:sz w:val="20"/>
              </w:rPr>
              <w:t>资格性审查项</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auto"/>
                <w:sz w:val="20"/>
              </w:rPr>
            </w:pPr>
            <w:r>
              <w:rPr>
                <w:b/>
                <w:color w:val="auto"/>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1</w:t>
            </w:r>
          </w:p>
        </w:tc>
        <w:tc>
          <w:tcPr>
            <w:tcW w:w="700"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color w:val="auto"/>
                <w:sz w:val="20"/>
              </w:rPr>
            </w:pPr>
            <w:r>
              <w:rPr>
                <w:rFonts w:hint="eastAsia"/>
                <w:color w:val="auto"/>
                <w:sz w:val="20"/>
              </w:rPr>
              <w:t>书面声明材料</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具有独立承担民事责任的能力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投标人具有独立承担民事责任的能力的书面声明材料。【说明：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；②供应商具有</w:t>
            </w:r>
            <w:r>
              <w:rPr>
                <w:rFonts w:hint="eastAsia"/>
                <w:color w:val="auto"/>
                <w:sz w:val="20"/>
              </w:rPr>
              <w:t>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具有良好的商业信誉的证明材料</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投标人具有良好的商业信誉的书面声明材料。【说明：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；②供应商具有良好的商业信誉</w:t>
            </w:r>
            <w:r>
              <w:rPr>
                <w:rFonts w:hint="eastAsia"/>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具有履行合同所必须的设备和专业技术能力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投标人具有履行合同所必须的设备和专业技术能力的书面声明材料。【说明：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w:t>
            </w:r>
            <w:r>
              <w:rPr>
                <w:rFonts w:hint="eastAsia"/>
                <w:color w:val="auto"/>
                <w:sz w:val="20"/>
              </w:rPr>
              <w:t>具有履行合同所必须的设备和专业技术能力。】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有依法缴纳税收和社会保障资金的良好记录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投标人有依法缴纳税收和社会保障资金的良好记录的书面声明材料。【说明：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w:t>
            </w:r>
            <w:r>
              <w:rPr>
                <w:rFonts w:hint="eastAsia"/>
                <w:color w:val="auto"/>
                <w:sz w:val="20"/>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参加政府采购活动前三年内，在经营活动中没有重大违法记录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投标人参加政府采购活动前三年内，在经营活动中没有重大违法记录的书面声明材料。【说明：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w:t>
            </w:r>
            <w:r>
              <w:rPr>
                <w:rFonts w:hint="eastAsia"/>
                <w:color w:val="auto"/>
                <w:sz w:val="20"/>
              </w:rPr>
              <w:t>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法律、行政法规规定的其他条件</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投标人具有法律、行政法规规定的其他条件的书面声明材料。【说明：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w:t>
            </w:r>
            <w:r>
              <w:rPr>
                <w:rFonts w:hint="eastAsia"/>
                <w:color w:val="auto"/>
                <w:sz w:val="20"/>
              </w:rPr>
              <w:t>具有法律、行政法规规定的其他条件。】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未被列入失信被执行人、重大税收违法案件当事人名单、政府采购严重违法失信行为记录名单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投标人未列入失信被执行人、重大税收违法案件当事人名单、政府采购严重违法失信行为记录名单的书面声明材料。【说明：</w:t>
            </w:r>
            <w:r>
              <w:rPr>
                <w:rFonts w:hint="eastAsia" w:ascii="宋体" w:hAnsi="宋体"/>
                <w:color w:val="auto"/>
                <w:sz w:val="20"/>
                <w:szCs w:val="28"/>
              </w:rPr>
              <w:t>①</w:t>
            </w:r>
            <w:r>
              <w:rPr>
                <w:rFonts w:hint="eastAsia"/>
                <w:color w:val="auto"/>
                <w:sz w:val="20"/>
              </w:rPr>
              <w:t>投标人未列入失信被执行人、重大税收违法案件当事人名单、政府采购严重违法失信行为记录名单；</w:t>
            </w:r>
            <w:r>
              <w:rPr>
                <w:rFonts w:hint="eastAsia" w:ascii="宋体" w:hAnsi="宋体"/>
                <w:color w:val="auto"/>
                <w:sz w:val="20"/>
                <w:szCs w:val="28"/>
              </w:rPr>
              <w:t>②</w:t>
            </w:r>
            <w:r>
              <w:rPr>
                <w:rFonts w:hint="eastAsia"/>
                <w:color w:val="auto"/>
                <w:sz w:val="20"/>
              </w:rPr>
              <w:t>按第</w:t>
            </w:r>
            <w:r>
              <w:rPr>
                <w:color w:val="auto"/>
                <w:sz w:val="20"/>
              </w:rPr>
              <w:t>3</w:t>
            </w:r>
            <w:r>
              <w:rPr>
                <w:rFonts w:hint="eastAsia"/>
                <w:color w:val="auto"/>
                <w:sz w:val="20"/>
              </w:rPr>
              <w:t>章的内容及要求提供书面声明材料。】</w:t>
            </w:r>
          </w:p>
          <w:p>
            <w:pPr>
              <w:tabs>
                <w:tab w:val="left" w:pos="851"/>
              </w:tabs>
              <w:spacing w:line="360"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未处于被行政部门禁止参与政府采购活动的期限内</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投标人未处于被行政部门禁止参与政府采购活动的期限内。【说明：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；②供应商未处于被行政部门禁止参与政府采购活动的期限内。</w:t>
            </w:r>
            <w:r>
              <w:rPr>
                <w:rFonts w:hint="eastAsia"/>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行贿犯罪记录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在行贿犯罪信息查询期限内，投标人及其现任法定代表人、主要负责人没有行贿犯罪记录的书面声明材料。【说明：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章的内容及要求提供书面声明材料，投标文件中不需提供中国裁判文书网（</w:t>
            </w:r>
            <w:r>
              <w:rPr>
                <w:color w:val="auto"/>
                <w:sz w:val="20"/>
              </w:rPr>
              <w:t>https://wenshu.court.gov.cn</w:t>
            </w:r>
            <w:r>
              <w:rPr>
                <w:rFonts w:hint="eastAsia"/>
                <w:color w:val="auto"/>
                <w:sz w:val="20"/>
              </w:rPr>
              <w:t>）查询结果的证明材料；</w:t>
            </w:r>
            <w:r>
              <w:rPr>
                <w:rFonts w:hint="eastAsia" w:ascii="宋体" w:hAnsi="宋体"/>
                <w:color w:val="auto"/>
                <w:sz w:val="20"/>
                <w:szCs w:val="28"/>
              </w:rPr>
              <w:t>②在行贿犯罪信息查询期限内，供应商及其现任法定代表人、主要负责人没有行贿犯罪记录</w:t>
            </w:r>
            <w:r>
              <w:rPr>
                <w:rFonts w:hint="eastAsia"/>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单位负责人为同一人或者存在直接控股、管理关系的不同供应商，不得参加同一项目的投标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与投标人负责人为同一人或者存在直接控股、管理关系的相关供应商的书面声明材料。【说明：①按招标文件第</w:t>
            </w:r>
            <w:r>
              <w:rPr>
                <w:color w:val="auto"/>
                <w:sz w:val="20"/>
              </w:rPr>
              <w:t>3</w:t>
            </w:r>
            <w:r>
              <w:rPr>
                <w:rFonts w:hint="eastAsia"/>
                <w:color w:val="auto"/>
                <w:sz w:val="20"/>
              </w:rPr>
              <w:t>章的内容及要求提供书面声明材料；②参加投标的供应商中无与投标人的负责人为同一人或者存在直接控股、管理关系的供应商。】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restart"/>
            <w:tcBorders>
              <w:left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2</w:t>
            </w:r>
          </w:p>
        </w:tc>
        <w:tc>
          <w:tcPr>
            <w:tcW w:w="700" w:type="dxa"/>
            <w:vMerge w:val="restart"/>
            <w:tcBorders>
              <w:left w:val="single" w:color="auto" w:sz="2" w:space="0"/>
              <w:right w:val="single" w:color="auto" w:sz="4" w:space="0"/>
            </w:tcBorders>
            <w:vAlign w:val="center"/>
          </w:tcPr>
          <w:p>
            <w:pPr>
              <w:tabs>
                <w:tab w:val="left" w:pos="851"/>
              </w:tabs>
              <w:spacing w:line="360" w:lineRule="auto"/>
              <w:rPr>
                <w:color w:val="auto"/>
                <w:sz w:val="20"/>
              </w:rPr>
            </w:pPr>
            <w:r>
              <w:rPr>
                <w:rFonts w:hint="eastAsia"/>
                <w:color w:val="auto"/>
                <w:sz w:val="20"/>
              </w:rPr>
              <w:t>其他</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信用记录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供应商未被列入失信被执行人、重大税收违法案件当事人名单、政府采购严重违法失信行为记录名单及其他不符合《中华人民共和国政府采购法》第二十二条规定条件的供应商，以下列查询记录为准：</w:t>
            </w:r>
          </w:p>
          <w:p>
            <w:pPr>
              <w:tabs>
                <w:tab w:val="left" w:pos="851"/>
              </w:tabs>
              <w:spacing w:line="360" w:lineRule="auto"/>
              <w:ind w:firstLine="400" w:firstLineChars="200"/>
              <w:rPr>
                <w:color w:val="auto"/>
                <w:sz w:val="20"/>
              </w:rPr>
            </w:pPr>
            <w:r>
              <w:rPr>
                <w:rFonts w:hint="eastAsia"/>
                <w:color w:val="auto"/>
                <w:sz w:val="20"/>
              </w:rPr>
              <w:t>资格审查小组对“信用中国”网站、“中国政府采购网”网站进行查询，并根据查询结果对投标人的信用记录进行审查。（说明：投标人未被列入失信被执行人、重大税收违法案件当事人名单、政府采购严重违法失信行为记录名单[投标人在参加政府采购活动前被禁止在一定期限内参加政府采购活动，期限届满的可以参加政府采购活动，但投标人应在资格性投标文件中提供相关证明材料]，没有未依法缴纳税收和社会保障资金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不属于其他国家相关法律法规规定的禁止参加投标的供应商</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1</w:t>
            </w:r>
            <w:r>
              <w:rPr>
                <w:rFonts w:hint="eastAsia"/>
                <w:color w:val="auto"/>
                <w:sz w:val="20"/>
              </w:rPr>
              <w:t>、根据招标文件的要求不属于禁止参加投标或投标无效的供应商；</w:t>
            </w:r>
          </w:p>
          <w:p>
            <w:pPr>
              <w:tabs>
                <w:tab w:val="left" w:pos="851"/>
              </w:tabs>
              <w:spacing w:line="360" w:lineRule="auto"/>
              <w:rPr>
                <w:color w:val="auto"/>
                <w:sz w:val="20"/>
              </w:rPr>
            </w:pPr>
            <w:r>
              <w:rPr>
                <w:color w:val="auto"/>
                <w:sz w:val="20"/>
              </w:rPr>
              <w:t>2</w:t>
            </w:r>
            <w:r>
              <w:rPr>
                <w:rFonts w:hint="eastAsia"/>
                <w:color w:val="auto"/>
                <w:sz w:val="20"/>
              </w:rPr>
              <w:t>、资格审查小组未发现或者未知晓投标人存在属于国家相关法律法规规定的禁止参加投标或投标无效的供应商。</w:t>
            </w:r>
          </w:p>
          <w:p>
            <w:pPr>
              <w:tabs>
                <w:tab w:val="left" w:pos="851"/>
              </w:tabs>
              <w:spacing w:line="360" w:lineRule="auto"/>
              <w:rPr>
                <w:color w:val="auto"/>
                <w:sz w:val="20"/>
              </w:rPr>
            </w:pPr>
            <w:r>
              <w:rPr>
                <w:rFonts w:hint="eastAsia"/>
                <w:color w:val="auto"/>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联合体投标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投标保证金</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投标文件解密情况</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ascii="宋体" w:hAnsi="宋体"/>
                <w:color w:val="auto"/>
                <w:sz w:val="20"/>
                <w:szCs w:val="28"/>
              </w:rPr>
              <w:t>除因断电、断网、系统故障或其他不可抗力等因素，导致系统无法使用外，投标文件已成功解密。</w:t>
            </w:r>
            <w:r>
              <w:rPr>
                <w:rFonts w:hint="eastAsia"/>
                <w:color w:val="auto"/>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投标文件签章</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投标文件资格响应</w:t>
            </w:r>
            <w:r>
              <w:rPr>
                <w:color w:val="auto"/>
                <w:sz w:val="20"/>
              </w:rPr>
              <w:t>文件</w:t>
            </w:r>
            <w:r>
              <w:rPr>
                <w:rFonts w:hint="eastAsia"/>
                <w:color w:val="auto"/>
                <w:sz w:val="20"/>
              </w:rPr>
              <w:t>组成</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符合招标文件</w:t>
            </w:r>
            <w:r>
              <w:rPr>
                <w:color w:val="auto"/>
                <w:sz w:val="20"/>
              </w:rPr>
              <w:t>“2.4.6</w:t>
            </w:r>
            <w:r>
              <w:rPr>
                <w:rFonts w:hint="eastAsia"/>
                <w:color w:val="auto"/>
                <w:sz w:val="20"/>
              </w:rPr>
              <w:t>投标文件的组成</w:t>
            </w:r>
            <w:r>
              <w:rPr>
                <w:color w:val="auto"/>
                <w:sz w:val="20"/>
              </w:rPr>
              <w:t>”</w:t>
            </w:r>
            <w:r>
              <w:rPr>
                <w:rFonts w:hint="eastAsia"/>
                <w:color w:val="auto"/>
                <w:sz w:val="20"/>
              </w:rPr>
              <w:t>规定要求。【说明：无须提供证明材料，上传空白页即可，不对本项上传的材料作资格审查】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投标文件资格响应文件的语言</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语言符合招标文件的要求。【说明：无须提供证明材料，上传空白页即可，不对本项上传的材料作资格审查】</w:t>
            </w:r>
          </w:p>
        </w:tc>
      </w:tr>
    </w:tbl>
    <w:p>
      <w:pPr>
        <w:tabs>
          <w:tab w:val="left" w:pos="851"/>
        </w:tabs>
        <w:spacing w:line="360" w:lineRule="auto"/>
        <w:ind w:firstLine="560" w:firstLineChars="200"/>
        <w:rPr>
          <w:rFonts w:ascii="宋体" w:hAnsi="宋体"/>
          <w:color w:val="auto"/>
          <w:sz w:val="28"/>
          <w:szCs w:val="28"/>
        </w:rPr>
      </w:pPr>
    </w:p>
    <w:p>
      <w:pPr>
        <w:tabs>
          <w:tab w:val="left" w:pos="851"/>
        </w:tabs>
        <w:spacing w:line="360" w:lineRule="auto"/>
        <w:ind w:firstLine="560" w:firstLineChars="200"/>
        <w:rPr>
          <w:rFonts w:ascii="宋体" w:hAnsi="宋体"/>
          <w:color w:val="auto"/>
          <w:sz w:val="28"/>
          <w:szCs w:val="28"/>
        </w:rPr>
      </w:pPr>
      <w:r>
        <w:rPr>
          <w:rFonts w:hint="eastAsia" w:ascii="宋体" w:hAnsi="宋体"/>
          <w:color w:val="auto"/>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三、投标人的投标文件资格性审查时被判定为无效的，市公资交易中心将通知投标人（以短信、现场公示、电话、“政府采购云平台”等任一方式）。。投标人如对资格审查结论有异议的，应及时向市公资交易中心反馈意见。市公资交易中心将及时告知资格审查小组。（说明：无论投标人是否收到通知或提供反馈意见，均不影响资格审查和评标工作，且市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四、通过资格性审查的供应商＜3名，采购失败。</w:t>
      </w:r>
    </w:p>
    <w:p>
      <w:pPr>
        <w:keepNext/>
        <w:keepLines/>
        <w:numPr>
          <w:ilvl w:val="0"/>
          <w:numId w:val="3"/>
        </w:numPr>
        <w:spacing w:line="360" w:lineRule="auto"/>
        <w:ind w:left="0" w:firstLine="0"/>
        <w:jc w:val="center"/>
        <w:outlineLvl w:val="0"/>
        <w:rPr>
          <w:rFonts w:ascii="宋体" w:hAnsi="宋体"/>
          <w:b/>
          <w:bCs/>
          <w:color w:val="auto"/>
          <w:spacing w:val="-20"/>
          <w:kern w:val="44"/>
          <w:sz w:val="32"/>
          <w:szCs w:val="32"/>
        </w:rPr>
      </w:pPr>
      <w:bookmarkStart w:id="163" w:name="_Toc78191631"/>
      <w:r>
        <w:rPr>
          <w:rFonts w:hint="eastAsia" w:ascii="宋体" w:hAnsi="宋体"/>
          <w:b/>
          <w:bCs/>
          <w:color w:val="auto"/>
          <w:spacing w:val="-20"/>
          <w:kern w:val="44"/>
          <w:sz w:val="32"/>
          <w:szCs w:val="32"/>
        </w:rPr>
        <w:t>评标办法</w:t>
      </w:r>
      <w:bookmarkEnd w:id="163"/>
    </w:p>
    <w:p>
      <w:pPr>
        <w:keepNext/>
        <w:keepLines/>
        <w:numPr>
          <w:ilvl w:val="1"/>
          <w:numId w:val="3"/>
        </w:numPr>
        <w:spacing w:line="360" w:lineRule="auto"/>
        <w:jc w:val="left"/>
        <w:outlineLvl w:val="1"/>
        <w:rPr>
          <w:rFonts w:ascii="宋体" w:hAnsi="宋体"/>
          <w:b/>
          <w:bCs/>
          <w:color w:val="auto"/>
          <w:sz w:val="28"/>
          <w:szCs w:val="28"/>
        </w:rPr>
      </w:pPr>
      <w:bookmarkStart w:id="164" w:name="_Toc78191632"/>
      <w:r>
        <w:rPr>
          <w:rFonts w:hint="eastAsia" w:ascii="宋体" w:hAnsi="宋体"/>
          <w:b/>
          <w:bCs/>
          <w:color w:val="auto"/>
          <w:sz w:val="28"/>
          <w:szCs w:val="28"/>
        </w:rPr>
        <w:t>总则</w:t>
      </w:r>
      <w:bookmarkEnd w:id="164"/>
    </w:p>
    <w:p>
      <w:pPr>
        <w:numPr>
          <w:ilvl w:val="0"/>
          <w:numId w:val="36"/>
        </w:numPr>
        <w:tabs>
          <w:tab w:val="left" w:pos="1134"/>
        </w:tabs>
        <w:spacing w:line="360" w:lineRule="auto"/>
        <w:ind w:left="0" w:firstLine="565" w:firstLineChars="202"/>
        <w:rPr>
          <w:rFonts w:ascii="宋体" w:hAnsi="宋体"/>
          <w:color w:val="auto"/>
          <w:sz w:val="28"/>
          <w:szCs w:val="28"/>
        </w:rPr>
      </w:pPr>
      <w:r>
        <w:rPr>
          <w:rFonts w:hint="eastAsia" w:ascii="宋体" w:hAnsi="宋体"/>
          <w:color w:val="auto"/>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6"/>
        </w:numPr>
        <w:tabs>
          <w:tab w:val="left" w:pos="1134"/>
        </w:tabs>
        <w:spacing w:line="360" w:lineRule="auto"/>
        <w:ind w:left="0" w:firstLine="565" w:firstLineChars="202"/>
        <w:rPr>
          <w:rFonts w:ascii="宋体" w:hAnsi="宋体"/>
          <w:color w:val="auto"/>
          <w:sz w:val="28"/>
          <w:szCs w:val="28"/>
        </w:rPr>
      </w:pPr>
      <w:r>
        <w:rPr>
          <w:rFonts w:hint="eastAsia" w:ascii="宋体" w:hAnsi="宋体"/>
          <w:color w:val="auto"/>
          <w:sz w:val="28"/>
          <w:szCs w:val="28"/>
        </w:rPr>
        <w:t>评标工作由</w:t>
      </w:r>
      <w:r>
        <w:rPr>
          <w:rFonts w:hint="eastAsia" w:cs="Arial"/>
          <w:color w:val="auto"/>
          <w:sz w:val="28"/>
          <w:szCs w:val="28"/>
        </w:rPr>
        <w:t>市公资交易中心</w:t>
      </w:r>
      <w:r>
        <w:rPr>
          <w:rFonts w:hint="eastAsia" w:ascii="宋体" w:hAnsi="宋体"/>
          <w:color w:val="auto"/>
          <w:sz w:val="28"/>
          <w:szCs w:val="28"/>
        </w:rPr>
        <w:t>负责组织，具体评标事务由采购人或</w:t>
      </w:r>
      <w:r>
        <w:rPr>
          <w:rFonts w:hint="eastAsia" w:cs="Arial"/>
          <w:color w:val="auto"/>
          <w:sz w:val="28"/>
          <w:szCs w:val="28"/>
        </w:rPr>
        <w:t>市公资交易中心</w:t>
      </w:r>
      <w:r>
        <w:rPr>
          <w:rFonts w:hint="eastAsia" w:ascii="宋体" w:hAnsi="宋体"/>
          <w:color w:val="auto"/>
          <w:sz w:val="28"/>
          <w:szCs w:val="28"/>
        </w:rPr>
        <w:t>依法组建的评标委员会负责。评标委员会由采购人代表和评审专家组成。</w:t>
      </w:r>
    </w:p>
    <w:p>
      <w:pPr>
        <w:numPr>
          <w:ilvl w:val="0"/>
          <w:numId w:val="36"/>
        </w:numPr>
        <w:tabs>
          <w:tab w:val="left" w:pos="1134"/>
        </w:tabs>
        <w:spacing w:line="360" w:lineRule="auto"/>
        <w:ind w:left="0" w:firstLine="565" w:firstLineChars="202"/>
        <w:rPr>
          <w:rFonts w:ascii="宋体" w:hAnsi="宋体"/>
          <w:color w:val="auto"/>
          <w:sz w:val="28"/>
          <w:szCs w:val="28"/>
        </w:rPr>
      </w:pPr>
      <w:r>
        <w:rPr>
          <w:rFonts w:hint="eastAsia" w:ascii="宋体" w:hAnsi="宋体"/>
          <w:color w:val="auto"/>
          <w:sz w:val="28"/>
          <w:szCs w:val="28"/>
        </w:rPr>
        <w:t>评标工作应遵循公平、公正、科学及择优的原则，并以相同的评标程序和标准对待所有的投标人。</w:t>
      </w:r>
    </w:p>
    <w:p>
      <w:pPr>
        <w:numPr>
          <w:ilvl w:val="0"/>
          <w:numId w:val="36"/>
        </w:numPr>
        <w:tabs>
          <w:tab w:val="left" w:pos="1134"/>
        </w:tabs>
        <w:spacing w:line="360" w:lineRule="auto"/>
        <w:ind w:left="0" w:firstLine="565" w:firstLineChars="202"/>
        <w:rPr>
          <w:rFonts w:ascii="宋体" w:hAnsi="宋体"/>
          <w:color w:val="auto"/>
          <w:sz w:val="28"/>
          <w:szCs w:val="28"/>
        </w:rPr>
      </w:pPr>
      <w:r>
        <w:rPr>
          <w:rFonts w:hint="eastAsia" w:ascii="宋体" w:hAnsi="宋体"/>
          <w:color w:val="auto"/>
          <w:sz w:val="28"/>
          <w:szCs w:val="28"/>
        </w:rPr>
        <w:t>评标委员会按照招标文件规定的评标程序、评标方法和标准进行独立评审，并独立履行下列职责：</w:t>
      </w:r>
    </w:p>
    <w:p>
      <w:pPr>
        <w:numPr>
          <w:ilvl w:val="1"/>
          <w:numId w:val="37"/>
        </w:numPr>
        <w:spacing w:line="360" w:lineRule="auto"/>
        <w:ind w:left="0" w:firstLine="567"/>
        <w:rPr>
          <w:rFonts w:ascii="宋体" w:hAnsi="宋体"/>
          <w:color w:val="auto"/>
          <w:sz w:val="28"/>
          <w:szCs w:val="28"/>
        </w:rPr>
      </w:pPr>
      <w:r>
        <w:rPr>
          <w:rFonts w:hint="eastAsia" w:ascii="宋体" w:hAnsi="宋体"/>
          <w:color w:val="auto"/>
          <w:sz w:val="28"/>
          <w:szCs w:val="28"/>
        </w:rPr>
        <w:t>熟悉和理解招标文件；</w:t>
      </w:r>
    </w:p>
    <w:p>
      <w:pPr>
        <w:numPr>
          <w:ilvl w:val="1"/>
          <w:numId w:val="37"/>
        </w:numPr>
        <w:spacing w:line="360" w:lineRule="auto"/>
        <w:ind w:left="0" w:firstLine="567"/>
        <w:rPr>
          <w:rFonts w:ascii="宋体" w:hAnsi="宋体"/>
          <w:color w:val="auto"/>
          <w:sz w:val="28"/>
          <w:szCs w:val="28"/>
        </w:rPr>
      </w:pPr>
      <w:r>
        <w:rPr>
          <w:rFonts w:hint="eastAsia" w:ascii="宋体" w:hAnsi="宋体"/>
          <w:color w:val="auto"/>
          <w:sz w:val="28"/>
          <w:szCs w:val="28"/>
        </w:rPr>
        <w:t>审查、评价投标文件是否符合招标文件的商务、技术等实质性要求；</w:t>
      </w:r>
    </w:p>
    <w:p>
      <w:pPr>
        <w:numPr>
          <w:ilvl w:val="1"/>
          <w:numId w:val="37"/>
        </w:numPr>
        <w:spacing w:line="360" w:lineRule="auto"/>
        <w:ind w:left="0" w:firstLine="567"/>
        <w:rPr>
          <w:rFonts w:ascii="宋体" w:hAnsi="宋体"/>
          <w:color w:val="auto"/>
          <w:sz w:val="28"/>
          <w:szCs w:val="28"/>
        </w:rPr>
      </w:pPr>
      <w:r>
        <w:rPr>
          <w:rFonts w:hint="eastAsia" w:ascii="宋体" w:hAnsi="宋体"/>
          <w:color w:val="auto"/>
          <w:sz w:val="28"/>
          <w:szCs w:val="28"/>
        </w:rPr>
        <w:t>对投标文件进行比较和评价；</w:t>
      </w:r>
    </w:p>
    <w:p>
      <w:pPr>
        <w:numPr>
          <w:ilvl w:val="1"/>
          <w:numId w:val="37"/>
        </w:numPr>
        <w:spacing w:line="360" w:lineRule="auto"/>
        <w:ind w:left="0" w:firstLine="567"/>
        <w:rPr>
          <w:rFonts w:ascii="宋体" w:hAnsi="宋体"/>
          <w:color w:val="auto"/>
          <w:sz w:val="28"/>
          <w:szCs w:val="28"/>
        </w:rPr>
      </w:pPr>
      <w:r>
        <w:rPr>
          <w:rFonts w:hint="eastAsia" w:ascii="宋体" w:hAnsi="宋体"/>
          <w:color w:val="auto"/>
          <w:sz w:val="28"/>
          <w:szCs w:val="28"/>
        </w:rPr>
        <w:t>根据需要要求采购人对招标文件作出解释；根据需要要求投标人对投标文件有关事项作出解释或者澄清；</w:t>
      </w:r>
    </w:p>
    <w:p>
      <w:pPr>
        <w:numPr>
          <w:ilvl w:val="1"/>
          <w:numId w:val="37"/>
        </w:numPr>
        <w:spacing w:line="360" w:lineRule="auto"/>
        <w:ind w:left="0" w:firstLine="567"/>
        <w:rPr>
          <w:rFonts w:ascii="宋体" w:hAnsi="宋体"/>
          <w:color w:val="auto"/>
          <w:sz w:val="28"/>
          <w:szCs w:val="28"/>
        </w:rPr>
      </w:pPr>
      <w:r>
        <w:rPr>
          <w:rFonts w:hint="eastAsia" w:ascii="宋体" w:hAnsi="宋体"/>
          <w:color w:val="auto"/>
          <w:sz w:val="28"/>
          <w:szCs w:val="28"/>
        </w:rPr>
        <w:t>确定中标候选人名单，以及根据采购人委托直接确定中标人；</w:t>
      </w:r>
    </w:p>
    <w:p>
      <w:pPr>
        <w:numPr>
          <w:ilvl w:val="1"/>
          <w:numId w:val="37"/>
        </w:numPr>
        <w:spacing w:line="360" w:lineRule="auto"/>
        <w:ind w:left="0" w:firstLine="567"/>
        <w:rPr>
          <w:rFonts w:ascii="宋体" w:hAnsi="宋体"/>
          <w:color w:val="auto"/>
          <w:sz w:val="28"/>
          <w:szCs w:val="28"/>
        </w:rPr>
      </w:pPr>
      <w:r>
        <w:rPr>
          <w:rFonts w:hint="eastAsia" w:ascii="宋体" w:hAnsi="宋体"/>
          <w:color w:val="auto"/>
          <w:sz w:val="28"/>
          <w:szCs w:val="28"/>
        </w:rPr>
        <w:t>起草评标报告并进行签署；</w:t>
      </w:r>
    </w:p>
    <w:p>
      <w:pPr>
        <w:numPr>
          <w:ilvl w:val="1"/>
          <w:numId w:val="37"/>
        </w:numPr>
        <w:spacing w:line="360" w:lineRule="auto"/>
        <w:ind w:left="0" w:firstLine="567"/>
        <w:rPr>
          <w:rFonts w:ascii="宋体" w:hAnsi="宋体"/>
          <w:color w:val="auto"/>
          <w:sz w:val="28"/>
          <w:szCs w:val="28"/>
        </w:rPr>
      </w:pPr>
      <w:r>
        <w:rPr>
          <w:rFonts w:hint="eastAsia" w:ascii="宋体" w:hAnsi="宋体"/>
          <w:color w:val="auto"/>
          <w:sz w:val="28"/>
          <w:szCs w:val="28"/>
        </w:rPr>
        <w:t>向采购人、市公资交易中心或者财政、监察等有关部门报告或举报非法干预评标工作的行为；</w:t>
      </w:r>
    </w:p>
    <w:p>
      <w:pPr>
        <w:numPr>
          <w:ilvl w:val="1"/>
          <w:numId w:val="37"/>
        </w:numPr>
        <w:spacing w:line="360" w:lineRule="auto"/>
        <w:ind w:left="0" w:firstLine="567"/>
        <w:rPr>
          <w:rFonts w:ascii="宋体" w:hAnsi="宋体"/>
          <w:color w:val="auto"/>
          <w:sz w:val="28"/>
          <w:szCs w:val="28"/>
        </w:rPr>
      </w:pPr>
      <w:r>
        <w:rPr>
          <w:rFonts w:hint="eastAsia" w:ascii="宋体" w:hAnsi="宋体"/>
          <w:color w:val="auto"/>
          <w:sz w:val="28"/>
          <w:szCs w:val="28"/>
        </w:rPr>
        <w:t>向采购人、</w:t>
      </w:r>
      <w:r>
        <w:rPr>
          <w:rFonts w:hint="eastAsia" w:cs="Arial"/>
          <w:color w:val="auto"/>
          <w:sz w:val="28"/>
          <w:szCs w:val="28"/>
        </w:rPr>
        <w:t>市公资交易中心</w:t>
      </w:r>
      <w:r>
        <w:rPr>
          <w:rFonts w:hint="eastAsia" w:ascii="宋体" w:hAnsi="宋体"/>
          <w:color w:val="auto"/>
          <w:sz w:val="28"/>
          <w:szCs w:val="28"/>
        </w:rPr>
        <w:t>或者有关部门报告评标中发现的违法行为。</w:t>
      </w:r>
    </w:p>
    <w:p>
      <w:pPr>
        <w:numPr>
          <w:ilvl w:val="1"/>
          <w:numId w:val="37"/>
        </w:numPr>
        <w:spacing w:line="360" w:lineRule="auto"/>
        <w:ind w:left="0" w:firstLine="567"/>
        <w:rPr>
          <w:rFonts w:ascii="宋体" w:hAnsi="宋体"/>
          <w:color w:val="auto"/>
          <w:sz w:val="28"/>
          <w:szCs w:val="28"/>
        </w:rPr>
      </w:pPr>
      <w:r>
        <w:rPr>
          <w:rFonts w:hint="eastAsia" w:ascii="宋体" w:hAnsi="宋体"/>
          <w:color w:val="auto"/>
          <w:sz w:val="28"/>
          <w:szCs w:val="28"/>
        </w:rPr>
        <w:t>法律、法规和规章规定的其他职责。</w:t>
      </w:r>
    </w:p>
    <w:p>
      <w:pPr>
        <w:numPr>
          <w:ilvl w:val="0"/>
          <w:numId w:val="36"/>
        </w:numPr>
        <w:tabs>
          <w:tab w:val="left" w:pos="1134"/>
        </w:tabs>
        <w:spacing w:line="360" w:lineRule="auto"/>
        <w:ind w:left="0" w:firstLine="565" w:firstLineChars="202"/>
        <w:rPr>
          <w:rFonts w:ascii="宋体" w:hAnsi="宋体"/>
          <w:color w:val="auto"/>
          <w:sz w:val="28"/>
          <w:szCs w:val="28"/>
        </w:rPr>
      </w:pPr>
      <w:r>
        <w:rPr>
          <w:rFonts w:hint="eastAsia" w:ascii="宋体" w:hAnsi="宋体"/>
          <w:color w:val="auto"/>
          <w:sz w:val="28"/>
          <w:szCs w:val="28"/>
        </w:rPr>
        <w:t>评标过程独立、保密。投标人非法干预评标过程的行为将导致其投标文件作为无效处理。</w:t>
      </w:r>
    </w:p>
    <w:p>
      <w:pPr>
        <w:numPr>
          <w:ilvl w:val="0"/>
          <w:numId w:val="36"/>
        </w:numPr>
        <w:tabs>
          <w:tab w:val="left" w:pos="1134"/>
        </w:tabs>
        <w:spacing w:line="360" w:lineRule="auto"/>
        <w:ind w:left="0" w:firstLine="565" w:firstLineChars="202"/>
        <w:rPr>
          <w:rFonts w:ascii="宋体" w:hAnsi="宋体"/>
          <w:color w:val="auto"/>
          <w:sz w:val="28"/>
          <w:szCs w:val="28"/>
        </w:rPr>
      </w:pPr>
      <w:r>
        <w:rPr>
          <w:rFonts w:hint="eastAsia" w:ascii="宋体" w:hAnsi="宋体"/>
          <w:color w:val="auto"/>
          <w:sz w:val="28"/>
          <w:szCs w:val="28"/>
        </w:rPr>
        <w:t>评标委员会决定投标文件的响应性依据投标文件本身的内容，而不寻求外部的证据，招标文件有明确约定的除外。</w:t>
      </w:r>
    </w:p>
    <w:p>
      <w:pPr>
        <w:numPr>
          <w:ilvl w:val="0"/>
          <w:numId w:val="36"/>
        </w:numPr>
        <w:tabs>
          <w:tab w:val="left" w:pos="1134"/>
        </w:tabs>
        <w:spacing w:line="360" w:lineRule="auto"/>
        <w:ind w:left="0" w:firstLine="565" w:firstLineChars="202"/>
        <w:rPr>
          <w:rFonts w:ascii="宋体" w:hAnsi="宋体"/>
          <w:color w:val="auto"/>
          <w:sz w:val="28"/>
          <w:szCs w:val="28"/>
        </w:rPr>
      </w:pPr>
      <w:r>
        <w:rPr>
          <w:rFonts w:hint="eastAsia" w:ascii="宋体" w:hAnsi="宋体"/>
          <w:color w:val="auto"/>
          <w:sz w:val="28"/>
          <w:szCs w:val="28"/>
        </w:rPr>
        <w:t>评标委员会发现招标文件表述不明确或需要说明的事项，可提请采购人和市公资交易中心书面解释说明。</w:t>
      </w:r>
    </w:p>
    <w:p>
      <w:pPr>
        <w:keepNext/>
        <w:keepLines/>
        <w:numPr>
          <w:ilvl w:val="1"/>
          <w:numId w:val="3"/>
        </w:numPr>
        <w:spacing w:line="360" w:lineRule="auto"/>
        <w:jc w:val="left"/>
        <w:outlineLvl w:val="1"/>
        <w:rPr>
          <w:rFonts w:ascii="宋体" w:hAnsi="宋体"/>
          <w:b/>
          <w:bCs/>
          <w:color w:val="auto"/>
          <w:sz w:val="28"/>
          <w:szCs w:val="28"/>
        </w:rPr>
      </w:pPr>
      <w:bookmarkStart w:id="165" w:name="_Toc78191633"/>
      <w:r>
        <w:rPr>
          <w:rFonts w:hint="eastAsia" w:ascii="宋体" w:hAnsi="宋体"/>
          <w:b/>
          <w:bCs/>
          <w:color w:val="auto"/>
          <w:sz w:val="28"/>
          <w:szCs w:val="28"/>
        </w:rPr>
        <w:t>评标方法</w:t>
      </w:r>
      <w:bookmarkEnd w:id="165"/>
    </w:p>
    <w:p>
      <w:pPr>
        <w:spacing w:line="360" w:lineRule="auto"/>
        <w:ind w:firstLine="565" w:firstLineChars="202"/>
        <w:rPr>
          <w:rFonts w:ascii="宋体" w:hAnsi="宋体"/>
          <w:color w:val="auto"/>
          <w:sz w:val="28"/>
          <w:szCs w:val="28"/>
        </w:rPr>
      </w:pPr>
      <w:r>
        <w:rPr>
          <w:rFonts w:hint="eastAsia" w:ascii="宋体" w:hAnsi="宋体"/>
          <w:color w:val="auto"/>
          <w:sz w:val="28"/>
          <w:szCs w:val="28"/>
        </w:rPr>
        <w:t>综合评分法。</w:t>
      </w:r>
    </w:p>
    <w:p>
      <w:pPr>
        <w:keepNext/>
        <w:keepLines/>
        <w:numPr>
          <w:ilvl w:val="1"/>
          <w:numId w:val="3"/>
        </w:numPr>
        <w:spacing w:line="360" w:lineRule="auto"/>
        <w:jc w:val="left"/>
        <w:outlineLvl w:val="1"/>
        <w:rPr>
          <w:rFonts w:ascii="宋体" w:hAnsi="宋体"/>
          <w:b/>
          <w:bCs/>
          <w:color w:val="auto"/>
          <w:sz w:val="28"/>
          <w:szCs w:val="28"/>
        </w:rPr>
      </w:pPr>
      <w:bookmarkStart w:id="166" w:name="_Toc78191634"/>
      <w:r>
        <w:rPr>
          <w:rFonts w:hint="eastAsia" w:ascii="宋体" w:hAnsi="宋体"/>
          <w:b/>
          <w:bCs/>
          <w:color w:val="auto"/>
          <w:sz w:val="28"/>
          <w:szCs w:val="28"/>
        </w:rPr>
        <w:t>评标程序</w:t>
      </w:r>
      <w:bookmarkEnd w:id="166"/>
    </w:p>
    <w:p>
      <w:pPr>
        <w:keepNext/>
        <w:keepLines/>
        <w:numPr>
          <w:ilvl w:val="2"/>
          <w:numId w:val="3"/>
        </w:numPr>
        <w:spacing w:line="360" w:lineRule="auto"/>
        <w:ind w:left="3119" w:hanging="3119"/>
        <w:outlineLvl w:val="2"/>
        <w:rPr>
          <w:rFonts w:ascii="宋体" w:hAnsi="宋体"/>
          <w:b/>
          <w:bCs/>
          <w:color w:val="auto"/>
          <w:sz w:val="28"/>
          <w:szCs w:val="28"/>
        </w:rPr>
      </w:pPr>
      <w:r>
        <w:rPr>
          <w:rFonts w:hint="eastAsia" w:ascii="宋体" w:hAnsi="宋体"/>
          <w:b/>
          <w:bCs/>
          <w:color w:val="auto"/>
          <w:sz w:val="28"/>
          <w:szCs w:val="28"/>
        </w:rPr>
        <w:t>符合性审查</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符合性审查标准见下表（按以下顺序审查）：</w:t>
      </w:r>
    </w:p>
    <w:tbl>
      <w:tblPr>
        <w:tblStyle w:val="42"/>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143"/>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auto"/>
                <w:sz w:val="24"/>
                <w:szCs w:val="28"/>
              </w:rPr>
            </w:pPr>
            <w:r>
              <w:rPr>
                <w:rFonts w:hint="eastAsia" w:ascii="宋体" w:hAnsi="宋体"/>
                <w:b/>
                <w:color w:val="auto"/>
                <w:sz w:val="24"/>
                <w:szCs w:val="28"/>
              </w:rPr>
              <w:t>序号</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color w:val="auto"/>
                <w:sz w:val="24"/>
                <w:szCs w:val="28"/>
              </w:rPr>
            </w:pPr>
            <w:r>
              <w:rPr>
                <w:rFonts w:hint="eastAsia" w:ascii="宋体" w:hAnsi="宋体"/>
                <w:b/>
                <w:color w:val="auto"/>
                <w:sz w:val="24"/>
                <w:szCs w:val="28"/>
              </w:rPr>
              <w:t>符合性审查项</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color w:val="auto"/>
                <w:sz w:val="24"/>
                <w:szCs w:val="28"/>
              </w:rPr>
            </w:pPr>
            <w:r>
              <w:rPr>
                <w:rFonts w:hint="eastAsia" w:ascii="宋体" w:hAnsi="宋体"/>
                <w:b/>
                <w:color w:val="auto"/>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hint="eastAsia" w:ascii="宋体" w:hAnsi="宋体"/>
                <w:color w:val="auto"/>
                <w:sz w:val="24"/>
                <w:szCs w:val="28"/>
              </w:rPr>
              <w:t>1</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投标文件商务</w:t>
            </w:r>
            <w:r>
              <w:rPr>
                <w:rFonts w:ascii="宋体" w:hAnsi="宋体"/>
                <w:color w:val="auto"/>
                <w:sz w:val="24"/>
                <w:szCs w:val="28"/>
              </w:rPr>
              <w:t>技术响应文件</w:t>
            </w:r>
            <w:r>
              <w:rPr>
                <w:rFonts w:hint="eastAsia" w:ascii="宋体" w:hAnsi="宋体"/>
                <w:color w:val="auto"/>
                <w:sz w:val="24"/>
                <w:szCs w:val="28"/>
              </w:rPr>
              <w:t>、</w:t>
            </w:r>
            <w:r>
              <w:rPr>
                <w:rFonts w:ascii="宋体" w:hAnsi="宋体"/>
                <w:color w:val="auto"/>
                <w:sz w:val="24"/>
                <w:szCs w:val="28"/>
              </w:rPr>
              <w:t>报价要求响应文件</w:t>
            </w:r>
            <w:r>
              <w:rPr>
                <w:rFonts w:hint="eastAsia" w:ascii="宋体" w:hAnsi="宋体"/>
                <w:color w:val="auto"/>
                <w:sz w:val="24"/>
                <w:szCs w:val="28"/>
              </w:rPr>
              <w:t>组成</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ascii="宋体" w:hAnsi="宋体"/>
                <w:color w:val="auto"/>
                <w:sz w:val="24"/>
                <w:szCs w:val="28"/>
              </w:rPr>
              <w:t>2</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投标文件商务</w:t>
            </w:r>
            <w:r>
              <w:rPr>
                <w:rFonts w:ascii="宋体" w:hAnsi="宋体"/>
                <w:color w:val="auto"/>
                <w:sz w:val="24"/>
                <w:szCs w:val="28"/>
              </w:rPr>
              <w:t>技术响应文件</w:t>
            </w:r>
            <w:r>
              <w:rPr>
                <w:rFonts w:hint="eastAsia" w:ascii="宋体" w:hAnsi="宋体"/>
                <w:color w:val="auto"/>
                <w:sz w:val="24"/>
                <w:szCs w:val="28"/>
              </w:rPr>
              <w:t>、</w:t>
            </w:r>
            <w:r>
              <w:rPr>
                <w:rFonts w:ascii="宋体" w:hAnsi="宋体"/>
                <w:color w:val="auto"/>
                <w:sz w:val="24"/>
                <w:szCs w:val="28"/>
              </w:rPr>
              <w:t>报价要求响应文件</w:t>
            </w:r>
            <w:r>
              <w:rPr>
                <w:rFonts w:hint="eastAsia" w:ascii="宋体" w:hAnsi="宋体"/>
                <w:color w:val="auto"/>
                <w:sz w:val="24"/>
                <w:szCs w:val="28"/>
              </w:rPr>
              <w:t>的计量单位、语言、报价货币、投标有效期</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ascii="宋体" w:hAnsi="宋体"/>
                <w:color w:val="auto"/>
                <w:sz w:val="24"/>
                <w:szCs w:val="28"/>
              </w:rPr>
              <w:t>3</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第4章打★号的技术、服务、商务和其他要求</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ascii="宋体" w:hAnsi="宋体"/>
                <w:color w:val="auto"/>
                <w:sz w:val="24"/>
                <w:szCs w:val="28"/>
              </w:rPr>
              <w:t>4</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进口产品</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ascii="宋体" w:hAnsi="宋体"/>
                <w:color w:val="auto"/>
                <w:sz w:val="24"/>
                <w:szCs w:val="28"/>
              </w:rPr>
              <w:t>5</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不属于禁止参加投标或投标无效的供应商</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（1）根据招标文件的要求不属于禁止参加投标或投标无效的供应商；</w:t>
            </w:r>
          </w:p>
          <w:p>
            <w:pPr>
              <w:tabs>
                <w:tab w:val="left" w:pos="851"/>
              </w:tabs>
              <w:spacing w:line="360" w:lineRule="auto"/>
              <w:rPr>
                <w:rFonts w:ascii="宋体" w:hAnsi="宋体"/>
                <w:color w:val="auto"/>
                <w:sz w:val="24"/>
                <w:szCs w:val="28"/>
              </w:rPr>
            </w:pPr>
            <w:r>
              <w:rPr>
                <w:rFonts w:hint="eastAsia" w:ascii="宋体" w:hAnsi="宋体"/>
                <w:color w:val="auto"/>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ascii="宋体" w:hAnsi="宋体"/>
                <w:color w:val="auto"/>
                <w:sz w:val="24"/>
                <w:szCs w:val="28"/>
              </w:rPr>
              <w:t>6</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法定代表人身份证复印件或护照复印件</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hint="eastAsia" w:ascii="宋体" w:hAnsi="宋体"/>
                <w:color w:val="auto"/>
                <w:sz w:val="24"/>
                <w:szCs w:val="28"/>
              </w:rPr>
              <w:t>7</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投标报价</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4"/>
              </w:rPr>
            </w:pPr>
            <w:r>
              <w:rPr>
                <w:rFonts w:hint="eastAsia" w:ascii="宋体" w:hAnsi="宋体"/>
                <w:color w:val="auto"/>
                <w:sz w:val="24"/>
                <w:szCs w:val="28"/>
              </w:rPr>
              <w:t>开标一览表、</w:t>
            </w:r>
            <w:r>
              <w:rPr>
                <w:rFonts w:ascii="宋体" w:hAnsi="宋体"/>
                <w:color w:val="auto"/>
                <w:sz w:val="24"/>
                <w:szCs w:val="28"/>
              </w:rPr>
              <w:t>投标文件</w:t>
            </w:r>
            <w:r>
              <w:rPr>
                <w:rFonts w:hint="eastAsia" w:ascii="宋体" w:hAnsi="宋体"/>
                <w:color w:val="auto"/>
                <w:sz w:val="24"/>
                <w:szCs w:val="28"/>
              </w:rPr>
              <w:t>【注：（1）投标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color w:val="auto"/>
                <w:sz w:val="24"/>
                <w:szCs w:val="28"/>
              </w:rPr>
              <w:t>②</w:t>
            </w:r>
            <w:r>
              <w:rPr>
                <w:rFonts w:hint="eastAsia" w:ascii="宋体" w:hAnsi="宋体"/>
                <w:color w:val="auto"/>
                <w:sz w:val="24"/>
                <w:szCs w:val="28"/>
              </w:rPr>
              <w:t>单价金额小数点或者百分比有明显错位的，以总价为准，并修改单价；</w:t>
            </w:r>
            <w:r>
              <w:rPr>
                <w:rFonts w:hint="eastAsia" w:ascii="宋体" w:hAnsi="宋体" w:cs="宋体"/>
                <w:color w:val="auto"/>
                <w:sz w:val="24"/>
                <w:szCs w:val="28"/>
              </w:rPr>
              <w:t>③</w:t>
            </w:r>
            <w:r>
              <w:rPr>
                <w:rFonts w:hint="eastAsia" w:ascii="宋体" w:hAnsi="宋体"/>
                <w:color w:val="auto"/>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color w:val="auto"/>
                <w:sz w:val="24"/>
                <w:szCs w:val="28"/>
              </w:rPr>
              <w:t>5）如因断电、断网、系统故障或其他不可抗力等因素，导致系统无法使用的，由投标人按评标委员会的要求进行澄清或者说明</w:t>
            </w:r>
            <w:r>
              <w:rPr>
                <w:rFonts w:hint="eastAsia" w:ascii="宋体" w:hAnsi="宋体"/>
                <w:color w:val="auto"/>
                <w:sz w:val="24"/>
                <w:szCs w:val="28"/>
              </w:rPr>
              <w:t>。】</w:t>
            </w:r>
          </w:p>
        </w:tc>
      </w:tr>
    </w:tbl>
    <w:p>
      <w:pPr>
        <w:tabs>
          <w:tab w:val="left" w:pos="851"/>
        </w:tabs>
        <w:spacing w:line="360" w:lineRule="auto"/>
        <w:ind w:firstLine="560" w:firstLineChars="200"/>
        <w:rPr>
          <w:rFonts w:ascii="宋体" w:hAnsi="宋体"/>
          <w:color w:val="auto"/>
          <w:sz w:val="28"/>
          <w:szCs w:val="28"/>
        </w:rPr>
      </w:pPr>
      <w:r>
        <w:rPr>
          <w:rFonts w:hint="eastAsia" w:ascii="宋体" w:hAnsi="宋体"/>
          <w:color w:val="auto"/>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二、投标人的投标文件符合性审查时被判定为无效投标文件的，市公资交易中心将通知投标人（以短信、现场公示、电话、 “政府采购云平台”等任一方式）。投标人如对评审结论有异议的，应及时向市公资交易中心反馈意见。市公资交易中心在评审结束前将收到的反馈意见及时告知评标委员会。（说明：无论投标人是否收到通知或提供反馈意见，均不影响评标委员会的评标工作，且市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三、通过符合性审查的供应商＜3名，本项目采购失败。</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解释、澄清有关问题</w:t>
      </w:r>
    </w:p>
    <w:p>
      <w:pPr>
        <w:numPr>
          <w:ilvl w:val="0"/>
          <w:numId w:val="38"/>
        </w:numPr>
        <w:tabs>
          <w:tab w:val="left" w:pos="1134"/>
        </w:tabs>
        <w:spacing w:line="360" w:lineRule="auto"/>
        <w:ind w:left="0" w:firstLine="525"/>
        <w:rPr>
          <w:rFonts w:ascii="宋体" w:hAnsi="宋体"/>
          <w:color w:val="auto"/>
          <w:sz w:val="28"/>
          <w:szCs w:val="28"/>
        </w:rPr>
      </w:pPr>
      <w:r>
        <w:rPr>
          <w:rFonts w:hint="eastAsia" w:ascii="宋体" w:hAnsi="宋体"/>
          <w:color w:val="auto"/>
          <w:sz w:val="28"/>
          <w:szCs w:val="28"/>
        </w:rPr>
        <w:t>评标过程中，评标委员会认为招标文件有关事项表述不明确或需要说明的，可以提请市公资交易中心书面解释。市公资交易中心的解释不得改变招标文件的原义或者影响公平、公正，解释事项如果涉及投标人权益的以有利于投标人的原则进行解释。</w:t>
      </w:r>
    </w:p>
    <w:p>
      <w:pPr>
        <w:numPr>
          <w:ilvl w:val="0"/>
          <w:numId w:val="38"/>
        </w:numPr>
        <w:tabs>
          <w:tab w:val="left" w:pos="1134"/>
        </w:tabs>
        <w:spacing w:after="200" w:line="560" w:lineRule="exact"/>
        <w:ind w:left="0" w:firstLine="525"/>
        <w:rPr>
          <w:rFonts w:ascii="宋体" w:hAnsi="宋体"/>
          <w:color w:val="auto"/>
          <w:sz w:val="28"/>
          <w:szCs w:val="28"/>
        </w:rPr>
      </w:pPr>
      <w:r>
        <w:rPr>
          <w:rFonts w:hint="eastAsia" w:ascii="宋体" w:hAnsi="宋体"/>
          <w:color w:val="auto"/>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8"/>
        </w:numPr>
        <w:tabs>
          <w:tab w:val="left" w:pos="1134"/>
        </w:tabs>
        <w:spacing w:line="360" w:lineRule="auto"/>
        <w:ind w:left="0" w:firstLine="525"/>
        <w:rPr>
          <w:rFonts w:ascii="宋体" w:hAnsi="宋体"/>
          <w:color w:val="auto"/>
          <w:sz w:val="28"/>
          <w:szCs w:val="28"/>
        </w:rPr>
      </w:pPr>
      <w:r>
        <w:rPr>
          <w:rFonts w:hint="eastAsia" w:ascii="宋体" w:hAnsi="宋体"/>
          <w:color w:val="auto"/>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39"/>
        </w:numPr>
        <w:tabs>
          <w:tab w:val="left" w:pos="1260"/>
          <w:tab w:val="clear" w:pos="846"/>
        </w:tabs>
        <w:spacing w:line="360" w:lineRule="auto"/>
        <w:ind w:left="0" w:firstLine="525"/>
        <w:rPr>
          <w:rFonts w:ascii="宋体" w:hAnsi="宋体" w:cstheme="minorBidi"/>
          <w:color w:val="auto"/>
          <w:sz w:val="28"/>
          <w:szCs w:val="28"/>
        </w:rPr>
      </w:pPr>
      <w:r>
        <w:rPr>
          <w:rFonts w:hint="eastAsia" w:ascii="宋体" w:hAnsi="宋体" w:cstheme="minorBidi"/>
          <w:color w:val="auto"/>
          <w:sz w:val="28"/>
          <w:szCs w:val="28"/>
        </w:rPr>
        <w:t>投标人投标文件中不响应招标文件规定的技术参数指标和商务应答；</w:t>
      </w:r>
    </w:p>
    <w:p>
      <w:pPr>
        <w:numPr>
          <w:ilvl w:val="0"/>
          <w:numId w:val="39"/>
        </w:numPr>
        <w:tabs>
          <w:tab w:val="left" w:pos="1260"/>
        </w:tabs>
        <w:spacing w:line="360" w:lineRule="auto"/>
        <w:ind w:left="0" w:firstLine="525"/>
        <w:rPr>
          <w:rFonts w:ascii="宋体" w:hAnsi="宋体" w:cstheme="minorBidi"/>
          <w:color w:val="auto"/>
          <w:sz w:val="28"/>
          <w:szCs w:val="28"/>
        </w:rPr>
      </w:pPr>
      <w:r>
        <w:rPr>
          <w:rFonts w:hint="eastAsia" w:ascii="宋体" w:hAnsi="宋体" w:cstheme="minorBidi"/>
          <w:color w:val="auto"/>
          <w:sz w:val="28"/>
          <w:szCs w:val="28"/>
        </w:rPr>
        <w:t>投标人投标文件中未提供的证明其是否符合招标文件资格性、符合性规定要求的相关材料。</w:t>
      </w:r>
    </w:p>
    <w:p>
      <w:pPr>
        <w:numPr>
          <w:ilvl w:val="0"/>
          <w:numId w:val="39"/>
        </w:numPr>
        <w:tabs>
          <w:tab w:val="left" w:pos="993"/>
          <w:tab w:val="left" w:pos="1260"/>
          <w:tab w:val="clear" w:pos="846"/>
        </w:tabs>
        <w:spacing w:line="360" w:lineRule="auto"/>
        <w:ind w:left="0" w:firstLine="525"/>
        <w:rPr>
          <w:rFonts w:ascii="宋体" w:hAnsi="宋体" w:cstheme="minorBidi"/>
          <w:color w:val="auto"/>
          <w:sz w:val="28"/>
          <w:szCs w:val="28"/>
        </w:rPr>
      </w:pPr>
      <w:r>
        <w:rPr>
          <w:rFonts w:hint="eastAsia" w:ascii="宋体" w:hAnsi="宋体" w:cstheme="minorBidi"/>
          <w:color w:val="auto"/>
          <w:sz w:val="28"/>
          <w:szCs w:val="28"/>
        </w:rPr>
        <w:t>投标人投标文件中的材料因印刷、影印等不清晰而难以辨认的。</w:t>
      </w:r>
    </w:p>
    <w:p>
      <w:pPr>
        <w:numPr>
          <w:ilvl w:val="0"/>
          <w:numId w:val="38"/>
        </w:numPr>
        <w:tabs>
          <w:tab w:val="left" w:pos="1134"/>
        </w:tabs>
        <w:spacing w:line="360" w:lineRule="auto"/>
        <w:ind w:left="0" w:firstLine="525"/>
        <w:rPr>
          <w:rFonts w:ascii="宋体" w:hAnsi="宋体"/>
          <w:color w:val="auto"/>
          <w:sz w:val="28"/>
          <w:szCs w:val="28"/>
        </w:rPr>
      </w:pPr>
      <w:r>
        <w:rPr>
          <w:rFonts w:hint="eastAsia" w:ascii="宋体" w:hAnsi="宋体"/>
          <w:color w:val="auto"/>
          <w:sz w:val="28"/>
          <w:szCs w:val="28"/>
        </w:rPr>
        <w:t>投标文件报价出现下列情况的，不需要投标人澄清，按以下原则处理：</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（四）总价金额与按单价汇总金额不一致的，以单价金额计算结果为准。</w:t>
      </w:r>
    </w:p>
    <w:p>
      <w:pPr>
        <w:spacing w:line="360" w:lineRule="auto"/>
        <w:ind w:firstLine="561"/>
        <w:rPr>
          <w:color w:val="auto"/>
          <w:sz w:val="28"/>
          <w:szCs w:val="28"/>
        </w:rPr>
      </w:pPr>
      <w:r>
        <w:rPr>
          <w:rFonts w:hint="eastAsia"/>
          <w:color w:val="auto"/>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color w:val="auto"/>
          <w:sz w:val="28"/>
          <w:szCs w:val="28"/>
        </w:rPr>
      </w:pPr>
      <w:r>
        <w:rPr>
          <w:rFonts w:hint="eastAsia"/>
          <w:color w:val="auto"/>
          <w:sz w:val="28"/>
          <w:szCs w:val="28"/>
        </w:rPr>
        <w:t>五、对不同语言文本投标文件的解释发生异议的，以中文文本为准。</w:t>
      </w:r>
    </w:p>
    <w:p>
      <w:pPr>
        <w:tabs>
          <w:tab w:val="left" w:pos="720"/>
        </w:tabs>
        <w:spacing w:line="560" w:lineRule="exact"/>
        <w:ind w:firstLine="560" w:firstLineChars="200"/>
        <w:rPr>
          <w:color w:val="auto"/>
          <w:sz w:val="28"/>
          <w:szCs w:val="28"/>
        </w:rPr>
      </w:pPr>
      <w:r>
        <w:rPr>
          <w:rFonts w:hint="eastAsia"/>
          <w:color w:val="auto"/>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color w:val="auto"/>
          <w:sz w:val="28"/>
          <w:szCs w:val="28"/>
        </w:rPr>
      </w:pPr>
      <w:r>
        <w:rPr>
          <w:rFonts w:hint="eastAsia" w:ascii="宋体" w:hAnsi="宋体"/>
          <w:b/>
          <w:color w:val="auto"/>
          <w:sz w:val="28"/>
          <w:szCs w:val="28"/>
        </w:rPr>
        <w:t>评标委员会应当积极履行澄清、说明或者更正的职责，不得滥用权力。</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比较与评价</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按招标文件中规定的评标细则及标准，对符合性检查合格的投标文件进行商务和技术评估，综合比较和评价。</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复核</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评标结果汇总完成后，评标委员会拟出具评审报告前，</w:t>
      </w:r>
      <w:r>
        <w:rPr>
          <w:rFonts w:hint="eastAsia" w:cs="Arial"/>
          <w:color w:val="auto"/>
          <w:sz w:val="28"/>
          <w:szCs w:val="28"/>
        </w:rPr>
        <w:t>市公资交易中心</w:t>
      </w:r>
      <w:r>
        <w:rPr>
          <w:rFonts w:hint="eastAsia" w:ascii="宋体" w:hAnsi="宋体"/>
          <w:color w:val="auto"/>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color w:val="auto"/>
          <w:sz w:val="28"/>
          <w:szCs w:val="28"/>
        </w:rPr>
      </w:pPr>
      <w:r>
        <w:rPr>
          <w:rFonts w:hint="eastAsia" w:ascii="宋体" w:hAnsi="宋体"/>
          <w:color w:val="auto"/>
          <w:sz w:val="28"/>
          <w:szCs w:val="28"/>
        </w:rPr>
        <w:t>评标结果汇总完成后，除下列情形外，任何人不得修改评标结果：</w:t>
      </w:r>
    </w:p>
    <w:p>
      <w:pPr>
        <w:numPr>
          <w:ilvl w:val="0"/>
          <w:numId w:val="40"/>
        </w:numPr>
        <w:tabs>
          <w:tab w:val="left" w:pos="851"/>
          <w:tab w:val="left" w:pos="1276"/>
        </w:tabs>
        <w:spacing w:line="360" w:lineRule="auto"/>
        <w:ind w:left="0" w:firstLine="424"/>
        <w:rPr>
          <w:rFonts w:ascii="宋体" w:hAnsi="宋体" w:cstheme="minorBidi"/>
          <w:color w:val="auto"/>
          <w:sz w:val="28"/>
          <w:szCs w:val="28"/>
        </w:rPr>
      </w:pPr>
      <w:r>
        <w:rPr>
          <w:rFonts w:hint="eastAsia" w:ascii="宋体" w:hAnsi="宋体" w:cstheme="minorBidi"/>
          <w:color w:val="auto"/>
          <w:sz w:val="28"/>
          <w:szCs w:val="28"/>
        </w:rPr>
        <w:t>分值汇总计算错误的；</w:t>
      </w:r>
    </w:p>
    <w:p>
      <w:pPr>
        <w:numPr>
          <w:ilvl w:val="0"/>
          <w:numId w:val="40"/>
        </w:numPr>
        <w:tabs>
          <w:tab w:val="left" w:pos="851"/>
          <w:tab w:val="left" w:pos="1276"/>
        </w:tabs>
        <w:spacing w:line="360" w:lineRule="auto"/>
        <w:ind w:left="0" w:firstLine="424"/>
        <w:rPr>
          <w:rFonts w:ascii="宋体" w:hAnsi="宋体" w:cstheme="minorBidi"/>
          <w:color w:val="auto"/>
          <w:sz w:val="28"/>
          <w:szCs w:val="28"/>
        </w:rPr>
      </w:pPr>
      <w:r>
        <w:rPr>
          <w:rFonts w:hint="eastAsia" w:ascii="宋体" w:hAnsi="宋体" w:cstheme="minorBidi"/>
          <w:color w:val="auto"/>
          <w:sz w:val="28"/>
          <w:szCs w:val="28"/>
        </w:rPr>
        <w:t>分项评分超出评分标准范围的；</w:t>
      </w:r>
    </w:p>
    <w:p>
      <w:pPr>
        <w:numPr>
          <w:ilvl w:val="0"/>
          <w:numId w:val="40"/>
        </w:numPr>
        <w:tabs>
          <w:tab w:val="left" w:pos="851"/>
          <w:tab w:val="left" w:pos="1276"/>
          <w:tab w:val="left" w:pos="1560"/>
        </w:tabs>
        <w:spacing w:line="360" w:lineRule="auto"/>
        <w:ind w:left="0" w:firstLine="424"/>
        <w:rPr>
          <w:rFonts w:ascii="宋体" w:hAnsi="宋体" w:cstheme="minorBidi"/>
          <w:color w:val="auto"/>
          <w:sz w:val="28"/>
          <w:szCs w:val="28"/>
        </w:rPr>
      </w:pPr>
      <w:r>
        <w:rPr>
          <w:rFonts w:hint="eastAsia" w:ascii="宋体" w:hAnsi="宋体" w:cstheme="minorBidi"/>
          <w:color w:val="auto"/>
          <w:sz w:val="28"/>
          <w:szCs w:val="28"/>
        </w:rPr>
        <w:t>评标委员会成员对客观评审因素评分不一致的；</w:t>
      </w:r>
    </w:p>
    <w:p>
      <w:pPr>
        <w:numPr>
          <w:ilvl w:val="0"/>
          <w:numId w:val="40"/>
        </w:numPr>
        <w:tabs>
          <w:tab w:val="left" w:pos="851"/>
          <w:tab w:val="left" w:pos="1276"/>
        </w:tabs>
        <w:spacing w:line="360" w:lineRule="auto"/>
        <w:ind w:left="0" w:firstLine="426"/>
        <w:rPr>
          <w:rFonts w:ascii="宋体" w:hAnsi="宋体" w:cstheme="minorBidi"/>
          <w:color w:val="auto"/>
          <w:sz w:val="28"/>
          <w:szCs w:val="28"/>
        </w:rPr>
      </w:pPr>
      <w:r>
        <w:rPr>
          <w:rFonts w:hint="eastAsia" w:ascii="宋体" w:hAnsi="宋体" w:cstheme="minorBidi"/>
          <w:color w:val="auto"/>
          <w:sz w:val="28"/>
          <w:szCs w:val="28"/>
        </w:rPr>
        <w:t>经评标委员会认定评分畸高、畸低的。</w:t>
      </w:r>
    </w:p>
    <w:p>
      <w:pPr>
        <w:tabs>
          <w:tab w:val="left" w:pos="851"/>
        </w:tabs>
        <w:spacing w:line="360" w:lineRule="auto"/>
        <w:ind w:firstLine="560" w:firstLineChars="200"/>
        <w:rPr>
          <w:rFonts w:ascii="宋体" w:hAnsi="宋体"/>
          <w:color w:val="auto"/>
          <w:sz w:val="28"/>
          <w:szCs w:val="28"/>
        </w:rPr>
      </w:pPr>
      <w:r>
        <w:rPr>
          <w:rFonts w:hint="eastAsia" w:ascii="宋体" w:hAnsi="宋体"/>
          <w:color w:val="auto"/>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确定中标候选人名单</w:t>
      </w:r>
    </w:p>
    <w:p>
      <w:pPr>
        <w:tabs>
          <w:tab w:val="left" w:pos="851"/>
        </w:tabs>
        <w:spacing w:line="360" w:lineRule="auto"/>
        <w:ind w:firstLine="565" w:firstLineChars="202"/>
        <w:rPr>
          <w:rFonts w:ascii="Helvetica" w:hAnsi="Helvetica" w:cs="Helvetica"/>
          <w:color w:val="auto"/>
          <w:kern w:val="0"/>
          <w:sz w:val="28"/>
          <w:szCs w:val="28"/>
        </w:rPr>
      </w:pPr>
      <w:r>
        <w:rPr>
          <w:rFonts w:hint="eastAsia" w:ascii="宋体" w:hAnsi="宋体"/>
          <w:color w:val="auto"/>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color w:val="auto"/>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3"/>
        </w:numPr>
        <w:spacing w:before="240" w:line="360" w:lineRule="auto"/>
        <w:ind w:left="0" w:firstLine="0"/>
        <w:outlineLvl w:val="2"/>
        <w:rPr>
          <w:rFonts w:ascii="宋体" w:hAnsi="宋体"/>
          <w:b/>
          <w:bCs/>
          <w:color w:val="auto"/>
          <w:sz w:val="28"/>
          <w:szCs w:val="28"/>
        </w:rPr>
      </w:pPr>
      <w:r>
        <w:rPr>
          <w:rFonts w:hint="eastAsia" w:ascii="宋体" w:hAnsi="宋体"/>
          <w:b/>
          <w:bCs/>
          <w:color w:val="auto"/>
          <w:sz w:val="28"/>
          <w:szCs w:val="28"/>
        </w:rPr>
        <w:t>编写评标报告</w:t>
      </w:r>
    </w:p>
    <w:p>
      <w:pPr>
        <w:spacing w:line="360" w:lineRule="auto"/>
        <w:ind w:firstLine="560" w:firstLineChars="200"/>
        <w:rPr>
          <w:rFonts w:ascii="宋体" w:hAnsi="宋体"/>
          <w:color w:val="auto"/>
          <w:sz w:val="28"/>
          <w:szCs w:val="28"/>
        </w:rPr>
      </w:pPr>
      <w:r>
        <w:rPr>
          <w:rFonts w:hint="eastAsia" w:ascii="宋体" w:hAnsi="宋体"/>
          <w:color w:val="auto"/>
          <w:sz w:val="28"/>
          <w:szCs w:val="28"/>
        </w:rPr>
        <w:t>评标报告是评标委员会根据全体评标成员签字的原始评标记录和评标结果编写的报告，其主要内容包括：</w:t>
      </w:r>
    </w:p>
    <w:p>
      <w:pPr>
        <w:numPr>
          <w:ilvl w:val="0"/>
          <w:numId w:val="41"/>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招标公告刊登的媒体名称、开标日期和地点；</w:t>
      </w:r>
    </w:p>
    <w:p>
      <w:pPr>
        <w:numPr>
          <w:ilvl w:val="0"/>
          <w:numId w:val="41"/>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投标人名单和评标委员会成员名单；</w:t>
      </w:r>
    </w:p>
    <w:p>
      <w:pPr>
        <w:numPr>
          <w:ilvl w:val="0"/>
          <w:numId w:val="41"/>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评标方法和标准；</w:t>
      </w:r>
    </w:p>
    <w:p>
      <w:pPr>
        <w:numPr>
          <w:ilvl w:val="0"/>
          <w:numId w:val="41"/>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开标记录和评标情况及说明，包括投标无效投标人名单及原因；</w:t>
      </w:r>
    </w:p>
    <w:p>
      <w:pPr>
        <w:numPr>
          <w:ilvl w:val="0"/>
          <w:numId w:val="41"/>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评标结果，确定的中标候选人名单或者经采购人委托直接确定的中标人；</w:t>
      </w:r>
    </w:p>
    <w:p>
      <w:pPr>
        <w:numPr>
          <w:ilvl w:val="0"/>
          <w:numId w:val="41"/>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其他需要说明的情况，包括评标过程中投标人根据评标委员会要求进行的澄清、说明或者补正，评标委员会成员的更换等；</w:t>
      </w:r>
    </w:p>
    <w:p>
      <w:pPr>
        <w:numPr>
          <w:ilvl w:val="0"/>
          <w:numId w:val="41"/>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color w:val="auto"/>
          <w:sz w:val="28"/>
          <w:szCs w:val="28"/>
        </w:rPr>
      </w:pPr>
      <w:r>
        <w:rPr>
          <w:rFonts w:hint="eastAsia" w:ascii="宋体" w:hAnsi="宋体"/>
          <w:color w:val="auto"/>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3"/>
        </w:numPr>
        <w:spacing w:line="360" w:lineRule="auto"/>
        <w:jc w:val="left"/>
        <w:outlineLvl w:val="1"/>
        <w:rPr>
          <w:rFonts w:ascii="宋体" w:hAnsi="宋体"/>
          <w:b/>
          <w:bCs/>
          <w:color w:val="auto"/>
          <w:sz w:val="28"/>
          <w:szCs w:val="28"/>
        </w:rPr>
      </w:pPr>
      <w:bookmarkStart w:id="167" w:name="_Toc78191635"/>
      <w:r>
        <w:rPr>
          <w:rFonts w:hint="eastAsia" w:ascii="宋体" w:hAnsi="宋体"/>
          <w:b/>
          <w:bCs/>
          <w:color w:val="auto"/>
          <w:sz w:val="28"/>
          <w:szCs w:val="28"/>
        </w:rPr>
        <w:t>评标争议处理规则</w:t>
      </w:r>
      <w:bookmarkEnd w:id="167"/>
    </w:p>
    <w:p>
      <w:pPr>
        <w:tabs>
          <w:tab w:val="left" w:pos="1155"/>
        </w:tabs>
        <w:spacing w:line="360" w:lineRule="auto"/>
        <w:ind w:firstLine="523" w:firstLineChars="187"/>
        <w:rPr>
          <w:rFonts w:ascii="宋体" w:hAnsi="宋体"/>
          <w:color w:val="auto"/>
          <w:sz w:val="28"/>
          <w:szCs w:val="28"/>
        </w:rPr>
      </w:pPr>
      <w:r>
        <w:rPr>
          <w:rFonts w:hint="eastAsia" w:ascii="宋体" w:hAnsi="宋体"/>
          <w:color w:val="auto"/>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color w:val="auto"/>
          <w:sz w:val="28"/>
          <w:szCs w:val="28"/>
        </w:rPr>
        <w:t>持不同意见的评标委员会成员应当在评标报告上签署不同意见及理由，否则视为同意评标报告。</w:t>
      </w:r>
      <w:r>
        <w:rPr>
          <w:rFonts w:hint="eastAsia" w:ascii="宋体" w:hAnsi="宋体"/>
          <w:color w:val="auto"/>
          <w:sz w:val="28"/>
          <w:szCs w:val="28"/>
        </w:rPr>
        <w:t>持不同意见的评标委员会成员认为认定过程和结果不符合法律法规或者招标文件规定的，应当及时向采购人或</w:t>
      </w:r>
      <w:r>
        <w:rPr>
          <w:rFonts w:hint="eastAsia" w:cs="Arial"/>
          <w:color w:val="auto"/>
          <w:sz w:val="28"/>
          <w:szCs w:val="28"/>
        </w:rPr>
        <w:t>市公资交易中心</w:t>
      </w:r>
      <w:r>
        <w:rPr>
          <w:rFonts w:hint="eastAsia" w:ascii="宋体" w:hAnsi="宋体"/>
          <w:color w:val="auto"/>
          <w:sz w:val="28"/>
          <w:szCs w:val="28"/>
        </w:rPr>
        <w:t>书面反映。采购人或</w:t>
      </w:r>
      <w:r>
        <w:rPr>
          <w:rFonts w:hint="eastAsia" w:cs="Arial"/>
          <w:color w:val="auto"/>
          <w:sz w:val="28"/>
          <w:szCs w:val="28"/>
        </w:rPr>
        <w:t>市公资交易中心</w:t>
      </w:r>
      <w:r>
        <w:rPr>
          <w:rFonts w:hint="eastAsia" w:ascii="宋体" w:hAnsi="宋体"/>
          <w:color w:val="auto"/>
          <w:sz w:val="28"/>
          <w:szCs w:val="28"/>
        </w:rPr>
        <w:t>收到书面反映后，应当书面报告采购项目同级财政部门依法处理。</w:t>
      </w:r>
    </w:p>
    <w:p>
      <w:pPr>
        <w:keepNext/>
        <w:keepLines/>
        <w:numPr>
          <w:ilvl w:val="1"/>
          <w:numId w:val="3"/>
        </w:numPr>
        <w:spacing w:line="360" w:lineRule="auto"/>
        <w:jc w:val="left"/>
        <w:outlineLvl w:val="1"/>
        <w:rPr>
          <w:rFonts w:ascii="宋体" w:hAnsi="宋体"/>
          <w:b/>
          <w:bCs/>
          <w:color w:val="auto"/>
          <w:sz w:val="28"/>
          <w:szCs w:val="28"/>
        </w:rPr>
      </w:pPr>
      <w:bookmarkStart w:id="168" w:name="_Toc78191636"/>
      <w:r>
        <w:rPr>
          <w:rFonts w:hint="eastAsia" w:ascii="宋体" w:hAnsi="宋体"/>
          <w:b/>
          <w:bCs/>
          <w:color w:val="auto"/>
          <w:sz w:val="28"/>
          <w:szCs w:val="28"/>
        </w:rPr>
        <w:t>评标细则及标准</w:t>
      </w:r>
      <w:bookmarkEnd w:id="168"/>
    </w:p>
    <w:p>
      <w:pPr>
        <w:numPr>
          <w:ilvl w:val="0"/>
          <w:numId w:val="42"/>
        </w:numPr>
        <w:tabs>
          <w:tab w:val="left" w:pos="1155"/>
        </w:tabs>
        <w:spacing w:after="200" w:line="360" w:lineRule="auto"/>
        <w:ind w:left="0" w:firstLine="567"/>
        <w:rPr>
          <w:rFonts w:ascii="宋体" w:hAnsi="宋体"/>
          <w:color w:val="auto"/>
          <w:sz w:val="28"/>
          <w:szCs w:val="28"/>
        </w:rPr>
      </w:pPr>
      <w:r>
        <w:rPr>
          <w:rFonts w:hint="eastAsia" w:ascii="宋体" w:hAnsi="宋体"/>
          <w:color w:val="auto"/>
          <w:sz w:val="28"/>
          <w:szCs w:val="28"/>
        </w:rPr>
        <w:t>评标委员会只对通过初审的投标文件，根据招标文件的要求采用相同的评标程序、评分办法及标准进行评价和比较。</w:t>
      </w:r>
    </w:p>
    <w:p>
      <w:pPr>
        <w:numPr>
          <w:ilvl w:val="0"/>
          <w:numId w:val="42"/>
        </w:numPr>
        <w:tabs>
          <w:tab w:val="left" w:pos="1155"/>
        </w:tabs>
        <w:spacing w:after="200" w:line="360" w:lineRule="auto"/>
        <w:ind w:left="0" w:firstLine="567"/>
        <w:rPr>
          <w:rFonts w:ascii="宋体" w:hAnsi="宋体"/>
          <w:color w:val="auto"/>
          <w:sz w:val="28"/>
          <w:szCs w:val="28"/>
        </w:rPr>
      </w:pPr>
      <w:r>
        <w:rPr>
          <w:rFonts w:hint="eastAsia" w:ascii="宋体" w:hAnsi="宋体"/>
          <w:color w:val="auto"/>
          <w:sz w:val="28"/>
          <w:szCs w:val="28"/>
        </w:rPr>
        <w:t>本次综合评分的因素是：价格、服务、商务等。</w:t>
      </w:r>
    </w:p>
    <w:p>
      <w:pPr>
        <w:numPr>
          <w:ilvl w:val="0"/>
          <w:numId w:val="42"/>
        </w:numPr>
        <w:tabs>
          <w:tab w:val="left" w:pos="1155"/>
        </w:tabs>
        <w:spacing w:after="200" w:line="360" w:lineRule="auto"/>
        <w:ind w:left="0" w:firstLine="525"/>
        <w:rPr>
          <w:rFonts w:ascii="宋体" w:hAnsi="宋体"/>
          <w:color w:val="auto"/>
          <w:sz w:val="28"/>
          <w:szCs w:val="28"/>
        </w:rPr>
      </w:pPr>
      <w:r>
        <w:rPr>
          <w:rFonts w:hint="eastAsia" w:ascii="宋体" w:hAnsi="宋体"/>
          <w:color w:val="auto"/>
          <w:sz w:val="28"/>
          <w:szCs w:val="28"/>
        </w:rPr>
        <w:t>评标委员会成员应依据招标文件规定的评分标准和方法独立打分。</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评分办法</w:t>
      </w:r>
    </w:p>
    <w:p>
      <w:pPr>
        <w:spacing w:line="360" w:lineRule="auto"/>
        <w:ind w:firstLine="630" w:firstLineChars="225"/>
        <w:rPr>
          <w:rFonts w:ascii="宋体" w:hAnsi="宋体"/>
          <w:color w:val="auto"/>
          <w:sz w:val="28"/>
          <w:szCs w:val="28"/>
        </w:rPr>
      </w:pPr>
      <w:r>
        <w:rPr>
          <w:rFonts w:hint="eastAsia" w:ascii="宋体" w:hAnsi="宋体"/>
          <w:color w:val="auto"/>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color w:val="auto"/>
          <w:sz w:val="28"/>
          <w:szCs w:val="28"/>
        </w:rPr>
      </w:pPr>
      <w:r>
        <w:rPr>
          <w:rFonts w:hint="eastAsia" w:ascii="宋体" w:hAnsi="宋体"/>
          <w:color w:val="auto"/>
          <w:sz w:val="28"/>
          <w:szCs w:val="28"/>
        </w:rPr>
        <w:t>评标得分＝（A</w:t>
      </w:r>
      <w:r>
        <w:rPr>
          <w:rFonts w:hint="eastAsia" w:ascii="宋体" w:hAnsi="宋体"/>
          <w:color w:val="auto"/>
          <w:sz w:val="28"/>
          <w:szCs w:val="28"/>
          <w:vertAlign w:val="subscript"/>
        </w:rPr>
        <w:t>1</w:t>
      </w:r>
      <w:r>
        <w:rPr>
          <w:rFonts w:hint="eastAsia" w:ascii="宋体" w:hAnsi="宋体"/>
          <w:color w:val="auto"/>
          <w:sz w:val="28"/>
          <w:szCs w:val="28"/>
        </w:rPr>
        <w:t>＋A</w:t>
      </w:r>
      <w:r>
        <w:rPr>
          <w:rFonts w:hint="eastAsia" w:ascii="宋体" w:hAnsi="宋体"/>
          <w:color w:val="auto"/>
          <w:sz w:val="28"/>
          <w:szCs w:val="28"/>
          <w:vertAlign w:val="subscript"/>
        </w:rPr>
        <w:t>2</w:t>
      </w:r>
      <w:r>
        <w:rPr>
          <w:rFonts w:hint="eastAsia" w:ascii="宋体" w:hAnsi="宋体"/>
          <w:color w:val="auto"/>
          <w:sz w:val="28"/>
          <w:szCs w:val="28"/>
        </w:rPr>
        <w:t>＋……＋A</w:t>
      </w:r>
      <w:r>
        <w:rPr>
          <w:rFonts w:hint="eastAsia" w:ascii="宋体" w:hAnsi="宋体"/>
          <w:color w:val="auto"/>
          <w:sz w:val="28"/>
          <w:szCs w:val="28"/>
          <w:vertAlign w:val="subscript"/>
        </w:rPr>
        <w:t>n</w:t>
      </w:r>
      <w:r>
        <w:rPr>
          <w:rFonts w:hint="eastAsia" w:ascii="宋体" w:hAnsi="宋体"/>
          <w:color w:val="auto"/>
          <w:sz w:val="28"/>
          <w:szCs w:val="28"/>
        </w:rPr>
        <w:t>）/n</w:t>
      </w:r>
      <w:r>
        <w:rPr>
          <w:rFonts w:hint="eastAsia" w:ascii="宋体" w:hAnsi="宋体"/>
          <w:color w:val="auto"/>
          <w:sz w:val="28"/>
          <w:szCs w:val="28"/>
          <w:vertAlign w:val="subscript"/>
        </w:rPr>
        <w:t>1</w:t>
      </w:r>
      <w:r>
        <w:rPr>
          <w:rFonts w:hint="eastAsia" w:ascii="宋体" w:hAnsi="宋体"/>
          <w:color w:val="auto"/>
          <w:sz w:val="28"/>
          <w:szCs w:val="28"/>
        </w:rPr>
        <w:t>+（B</w:t>
      </w:r>
      <w:r>
        <w:rPr>
          <w:rFonts w:hint="eastAsia" w:ascii="宋体" w:hAnsi="宋体"/>
          <w:color w:val="auto"/>
          <w:sz w:val="28"/>
          <w:szCs w:val="28"/>
          <w:vertAlign w:val="subscript"/>
        </w:rPr>
        <w:t>1</w:t>
      </w:r>
      <w:r>
        <w:rPr>
          <w:rFonts w:hint="eastAsia" w:ascii="宋体" w:hAnsi="宋体"/>
          <w:color w:val="auto"/>
          <w:sz w:val="28"/>
          <w:szCs w:val="28"/>
        </w:rPr>
        <w:t>＋B</w:t>
      </w:r>
      <w:r>
        <w:rPr>
          <w:rFonts w:hint="eastAsia" w:ascii="宋体" w:hAnsi="宋体"/>
          <w:color w:val="auto"/>
          <w:sz w:val="28"/>
          <w:szCs w:val="28"/>
          <w:vertAlign w:val="subscript"/>
        </w:rPr>
        <w:t>2</w:t>
      </w:r>
      <w:r>
        <w:rPr>
          <w:rFonts w:hint="eastAsia" w:ascii="宋体" w:hAnsi="宋体"/>
          <w:color w:val="auto"/>
          <w:sz w:val="28"/>
          <w:szCs w:val="28"/>
        </w:rPr>
        <w:t>＋……＋B</w:t>
      </w:r>
      <w:r>
        <w:rPr>
          <w:rFonts w:hint="eastAsia" w:ascii="宋体" w:hAnsi="宋体"/>
          <w:color w:val="auto"/>
          <w:sz w:val="28"/>
          <w:szCs w:val="28"/>
          <w:vertAlign w:val="subscript"/>
        </w:rPr>
        <w:t>n</w:t>
      </w:r>
      <w:r>
        <w:rPr>
          <w:rFonts w:hint="eastAsia" w:ascii="宋体" w:hAnsi="宋体"/>
          <w:color w:val="auto"/>
          <w:sz w:val="28"/>
          <w:szCs w:val="28"/>
        </w:rPr>
        <w:t>）/ n</w:t>
      </w:r>
      <w:r>
        <w:rPr>
          <w:rFonts w:hint="eastAsia" w:ascii="宋体" w:hAnsi="宋体"/>
          <w:color w:val="auto"/>
          <w:sz w:val="28"/>
          <w:szCs w:val="28"/>
          <w:vertAlign w:val="subscript"/>
        </w:rPr>
        <w:t>2</w:t>
      </w:r>
      <w:r>
        <w:rPr>
          <w:rFonts w:hint="eastAsia" w:ascii="宋体" w:hAnsi="宋体"/>
          <w:color w:val="auto"/>
          <w:sz w:val="28"/>
          <w:szCs w:val="28"/>
        </w:rPr>
        <w:t>+（C</w:t>
      </w:r>
      <w:r>
        <w:rPr>
          <w:rFonts w:hint="eastAsia" w:ascii="宋体" w:hAnsi="宋体"/>
          <w:color w:val="auto"/>
          <w:sz w:val="28"/>
          <w:szCs w:val="28"/>
          <w:vertAlign w:val="subscript"/>
        </w:rPr>
        <w:t>1</w:t>
      </w:r>
      <w:r>
        <w:rPr>
          <w:rFonts w:hint="eastAsia" w:ascii="宋体" w:hAnsi="宋体"/>
          <w:color w:val="auto"/>
          <w:sz w:val="28"/>
          <w:szCs w:val="28"/>
        </w:rPr>
        <w:t>＋C</w:t>
      </w:r>
      <w:r>
        <w:rPr>
          <w:rFonts w:hint="eastAsia" w:ascii="宋体" w:hAnsi="宋体"/>
          <w:color w:val="auto"/>
          <w:sz w:val="28"/>
          <w:szCs w:val="28"/>
          <w:vertAlign w:val="subscript"/>
        </w:rPr>
        <w:t>2</w:t>
      </w:r>
      <w:r>
        <w:rPr>
          <w:rFonts w:hint="eastAsia" w:ascii="宋体" w:hAnsi="宋体"/>
          <w:color w:val="auto"/>
          <w:sz w:val="28"/>
          <w:szCs w:val="28"/>
        </w:rPr>
        <w:t>＋……＋C</w:t>
      </w:r>
      <w:r>
        <w:rPr>
          <w:rFonts w:hint="eastAsia" w:ascii="宋体" w:hAnsi="宋体"/>
          <w:color w:val="auto"/>
          <w:sz w:val="28"/>
          <w:szCs w:val="28"/>
          <w:vertAlign w:val="subscript"/>
        </w:rPr>
        <w:t>n</w:t>
      </w:r>
      <w:r>
        <w:rPr>
          <w:rFonts w:hint="eastAsia" w:ascii="宋体" w:hAnsi="宋体"/>
          <w:color w:val="auto"/>
          <w:sz w:val="28"/>
          <w:szCs w:val="28"/>
        </w:rPr>
        <w:t>）/ n</w:t>
      </w:r>
      <w:r>
        <w:rPr>
          <w:rFonts w:hint="eastAsia" w:ascii="宋体" w:hAnsi="宋体"/>
          <w:color w:val="auto"/>
          <w:sz w:val="28"/>
          <w:szCs w:val="28"/>
          <w:vertAlign w:val="subscript"/>
        </w:rPr>
        <w:t>3</w:t>
      </w:r>
    </w:p>
    <w:p>
      <w:pPr>
        <w:widowControl/>
        <w:spacing w:line="360" w:lineRule="auto"/>
        <w:ind w:firstLine="560" w:firstLineChars="200"/>
        <w:rPr>
          <w:rFonts w:ascii="宋体" w:hAnsi="宋体"/>
          <w:color w:val="auto"/>
          <w:sz w:val="28"/>
          <w:szCs w:val="28"/>
        </w:rPr>
      </w:pPr>
      <w:r>
        <w:rPr>
          <w:rFonts w:hint="eastAsia" w:ascii="宋体" w:hAnsi="宋体"/>
          <w:color w:val="auto"/>
          <w:sz w:val="28"/>
          <w:szCs w:val="28"/>
        </w:rPr>
        <w:t>A</w:t>
      </w:r>
      <w:r>
        <w:rPr>
          <w:rFonts w:hint="eastAsia" w:ascii="宋体" w:hAnsi="宋体"/>
          <w:color w:val="auto"/>
          <w:sz w:val="28"/>
          <w:szCs w:val="28"/>
          <w:vertAlign w:val="subscript"/>
        </w:rPr>
        <w:t>1</w:t>
      </w:r>
      <w:r>
        <w:rPr>
          <w:rFonts w:hint="eastAsia" w:ascii="宋体" w:hAnsi="宋体"/>
          <w:color w:val="auto"/>
          <w:sz w:val="28"/>
          <w:szCs w:val="28"/>
        </w:rPr>
        <w:t>、A</w:t>
      </w:r>
      <w:r>
        <w:rPr>
          <w:rFonts w:hint="eastAsia" w:ascii="宋体" w:hAnsi="宋体"/>
          <w:color w:val="auto"/>
          <w:sz w:val="28"/>
          <w:szCs w:val="28"/>
          <w:vertAlign w:val="subscript"/>
        </w:rPr>
        <w:t>2</w:t>
      </w:r>
      <w:r>
        <w:rPr>
          <w:rFonts w:hint="eastAsia" w:ascii="宋体" w:hAnsi="宋体"/>
          <w:color w:val="auto"/>
          <w:sz w:val="28"/>
          <w:szCs w:val="28"/>
        </w:rPr>
        <w:t>……A</w:t>
      </w:r>
      <w:r>
        <w:rPr>
          <w:rFonts w:hint="eastAsia" w:ascii="宋体" w:hAnsi="宋体"/>
          <w:color w:val="auto"/>
          <w:sz w:val="28"/>
          <w:szCs w:val="28"/>
          <w:vertAlign w:val="subscript"/>
        </w:rPr>
        <w:t>n</w:t>
      </w:r>
      <w:r>
        <w:rPr>
          <w:rFonts w:hint="eastAsia" w:ascii="宋体" w:hAnsi="宋体"/>
          <w:color w:val="auto"/>
          <w:sz w:val="28"/>
          <w:szCs w:val="28"/>
        </w:rPr>
        <w:t>分别为每个</w:t>
      </w:r>
      <w:r>
        <w:rPr>
          <w:rFonts w:hint="eastAsia" w:ascii="宋体" w:hAnsi="宋体" w:cs="宋体"/>
          <w:color w:val="auto"/>
          <w:kern w:val="0"/>
          <w:sz w:val="28"/>
          <w:szCs w:val="28"/>
        </w:rPr>
        <w:t>经济类</w:t>
      </w:r>
      <w:r>
        <w:rPr>
          <w:rFonts w:hint="eastAsia" w:ascii="宋体" w:hAnsi="宋体"/>
          <w:color w:val="auto"/>
          <w:sz w:val="28"/>
          <w:szCs w:val="28"/>
        </w:rPr>
        <w:t>评委的打分，n</w:t>
      </w:r>
      <w:r>
        <w:rPr>
          <w:rFonts w:hint="eastAsia" w:ascii="宋体" w:hAnsi="宋体"/>
          <w:color w:val="auto"/>
          <w:sz w:val="28"/>
          <w:szCs w:val="28"/>
          <w:vertAlign w:val="subscript"/>
        </w:rPr>
        <w:t>1</w:t>
      </w:r>
      <w:r>
        <w:rPr>
          <w:rFonts w:hint="eastAsia" w:ascii="宋体" w:hAnsi="宋体"/>
          <w:color w:val="auto"/>
          <w:sz w:val="28"/>
          <w:szCs w:val="28"/>
        </w:rPr>
        <w:t>为</w:t>
      </w:r>
      <w:r>
        <w:rPr>
          <w:rFonts w:hint="eastAsia" w:ascii="宋体" w:hAnsi="宋体" w:cs="宋体"/>
          <w:color w:val="auto"/>
          <w:kern w:val="0"/>
          <w:sz w:val="28"/>
          <w:szCs w:val="28"/>
        </w:rPr>
        <w:t>经济类</w:t>
      </w:r>
      <w:r>
        <w:rPr>
          <w:rFonts w:hint="eastAsia" w:ascii="宋体" w:hAnsi="宋体"/>
          <w:color w:val="auto"/>
          <w:sz w:val="28"/>
          <w:szCs w:val="28"/>
        </w:rPr>
        <w:t>评委人数；B</w:t>
      </w:r>
      <w:r>
        <w:rPr>
          <w:rFonts w:hint="eastAsia" w:ascii="宋体" w:hAnsi="宋体"/>
          <w:color w:val="auto"/>
          <w:sz w:val="28"/>
          <w:szCs w:val="28"/>
          <w:vertAlign w:val="subscript"/>
        </w:rPr>
        <w:t>1</w:t>
      </w:r>
      <w:r>
        <w:rPr>
          <w:rFonts w:hint="eastAsia" w:ascii="宋体" w:hAnsi="宋体"/>
          <w:color w:val="auto"/>
          <w:sz w:val="28"/>
          <w:szCs w:val="28"/>
        </w:rPr>
        <w:t>、B</w:t>
      </w:r>
      <w:r>
        <w:rPr>
          <w:rFonts w:hint="eastAsia" w:ascii="宋体" w:hAnsi="宋体"/>
          <w:color w:val="auto"/>
          <w:sz w:val="28"/>
          <w:szCs w:val="28"/>
          <w:vertAlign w:val="subscript"/>
        </w:rPr>
        <w:t>2</w:t>
      </w:r>
      <w:r>
        <w:rPr>
          <w:rFonts w:hint="eastAsia" w:ascii="宋体" w:hAnsi="宋体"/>
          <w:color w:val="auto"/>
          <w:sz w:val="28"/>
          <w:szCs w:val="28"/>
        </w:rPr>
        <w:t>＋……B</w:t>
      </w:r>
      <w:r>
        <w:rPr>
          <w:rFonts w:hint="eastAsia" w:ascii="宋体" w:hAnsi="宋体"/>
          <w:color w:val="auto"/>
          <w:sz w:val="28"/>
          <w:szCs w:val="28"/>
          <w:vertAlign w:val="subscript"/>
        </w:rPr>
        <w:t>n</w:t>
      </w:r>
      <w:r>
        <w:rPr>
          <w:rFonts w:hint="eastAsia" w:ascii="宋体" w:hAnsi="宋体"/>
          <w:color w:val="auto"/>
          <w:sz w:val="28"/>
          <w:szCs w:val="28"/>
        </w:rPr>
        <w:t xml:space="preserve"> 分别为每个技术类评委（含采购人代表）的打分，n</w:t>
      </w:r>
      <w:r>
        <w:rPr>
          <w:rFonts w:hint="eastAsia" w:ascii="宋体" w:hAnsi="宋体"/>
          <w:color w:val="auto"/>
          <w:sz w:val="28"/>
          <w:szCs w:val="28"/>
          <w:vertAlign w:val="subscript"/>
        </w:rPr>
        <w:t>2</w:t>
      </w:r>
      <w:r>
        <w:rPr>
          <w:rFonts w:hint="eastAsia" w:ascii="宋体" w:hAnsi="宋体"/>
          <w:color w:val="auto"/>
          <w:sz w:val="28"/>
          <w:szCs w:val="28"/>
        </w:rPr>
        <w:t>为</w:t>
      </w:r>
      <w:r>
        <w:rPr>
          <w:rFonts w:hint="eastAsia" w:ascii="宋体" w:hAnsi="宋体" w:cs="宋体"/>
          <w:color w:val="auto"/>
          <w:kern w:val="0"/>
          <w:sz w:val="28"/>
          <w:szCs w:val="28"/>
        </w:rPr>
        <w:t>技术类</w:t>
      </w:r>
      <w:r>
        <w:rPr>
          <w:rFonts w:hint="eastAsia" w:ascii="宋体" w:hAnsi="宋体"/>
          <w:color w:val="auto"/>
          <w:sz w:val="28"/>
          <w:szCs w:val="28"/>
        </w:rPr>
        <w:t>评委（含采购人代表）人数；C</w:t>
      </w:r>
      <w:r>
        <w:rPr>
          <w:rFonts w:hint="eastAsia" w:ascii="宋体" w:hAnsi="宋体"/>
          <w:color w:val="auto"/>
          <w:sz w:val="28"/>
          <w:szCs w:val="28"/>
          <w:vertAlign w:val="subscript"/>
        </w:rPr>
        <w:t>1</w:t>
      </w:r>
      <w:r>
        <w:rPr>
          <w:rFonts w:hint="eastAsia" w:ascii="宋体" w:hAnsi="宋体"/>
          <w:color w:val="auto"/>
          <w:sz w:val="28"/>
          <w:szCs w:val="28"/>
        </w:rPr>
        <w:t>、C</w:t>
      </w:r>
      <w:r>
        <w:rPr>
          <w:rFonts w:hint="eastAsia" w:ascii="宋体" w:hAnsi="宋体"/>
          <w:color w:val="auto"/>
          <w:sz w:val="28"/>
          <w:szCs w:val="28"/>
          <w:vertAlign w:val="subscript"/>
        </w:rPr>
        <w:t>2</w:t>
      </w:r>
      <w:r>
        <w:rPr>
          <w:rFonts w:hint="eastAsia" w:ascii="宋体" w:hAnsi="宋体"/>
          <w:color w:val="auto"/>
          <w:sz w:val="28"/>
          <w:szCs w:val="28"/>
        </w:rPr>
        <w:t>……C</w:t>
      </w:r>
      <w:r>
        <w:rPr>
          <w:rFonts w:hint="eastAsia" w:ascii="宋体" w:hAnsi="宋体"/>
          <w:color w:val="auto"/>
          <w:sz w:val="28"/>
          <w:szCs w:val="28"/>
          <w:vertAlign w:val="subscript"/>
        </w:rPr>
        <w:t>n</w:t>
      </w:r>
      <w:r>
        <w:rPr>
          <w:rFonts w:hint="eastAsia" w:ascii="宋体" w:hAnsi="宋体"/>
          <w:color w:val="auto"/>
          <w:sz w:val="28"/>
          <w:szCs w:val="28"/>
        </w:rPr>
        <w:t xml:space="preserve"> 分别为评审委员会每个成员的打分，n</w:t>
      </w:r>
      <w:r>
        <w:rPr>
          <w:rFonts w:hint="eastAsia" w:ascii="宋体" w:hAnsi="宋体"/>
          <w:color w:val="auto"/>
          <w:sz w:val="28"/>
          <w:szCs w:val="28"/>
          <w:vertAlign w:val="subscript"/>
        </w:rPr>
        <w:t>3</w:t>
      </w:r>
      <w:r>
        <w:rPr>
          <w:rFonts w:hint="eastAsia" w:ascii="宋体" w:hAnsi="宋体"/>
          <w:color w:val="auto"/>
          <w:sz w:val="28"/>
          <w:szCs w:val="28"/>
        </w:rPr>
        <w:t>为评委人数。</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评分标准</w:t>
      </w:r>
    </w:p>
    <w:tbl>
      <w:tblPr>
        <w:tblStyle w:val="4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94"/>
        <w:gridCol w:w="1266"/>
        <w:gridCol w:w="5001"/>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723" w:type="dxa"/>
            <w:vAlign w:val="center"/>
          </w:tcPr>
          <w:p>
            <w:pPr>
              <w:widowControl/>
              <w:spacing w:line="360" w:lineRule="auto"/>
              <w:jc w:val="center"/>
              <w:rPr>
                <w:rFonts w:ascii="宋体" w:hAnsi="宋体" w:eastAsia="宋体"/>
                <w:b/>
                <w:bCs/>
                <w:color w:val="auto"/>
                <w:kern w:val="0"/>
                <w:szCs w:val="21"/>
              </w:rPr>
            </w:pPr>
            <w:bookmarkStart w:id="169" w:name="_Toc217446059"/>
            <w:r>
              <w:rPr>
                <w:rFonts w:hint="eastAsia" w:ascii="宋体" w:hAnsi="宋体" w:eastAsia="宋体"/>
                <w:b/>
                <w:bCs/>
                <w:color w:val="auto"/>
                <w:kern w:val="0"/>
                <w:szCs w:val="21"/>
              </w:rPr>
              <w:t>序号</w:t>
            </w:r>
            <w:bookmarkEnd w:id="169"/>
          </w:p>
        </w:tc>
        <w:tc>
          <w:tcPr>
            <w:tcW w:w="2160" w:type="dxa"/>
            <w:gridSpan w:val="2"/>
            <w:vAlign w:val="center"/>
          </w:tcPr>
          <w:p>
            <w:pPr>
              <w:widowControl/>
              <w:spacing w:line="360" w:lineRule="auto"/>
              <w:jc w:val="center"/>
              <w:rPr>
                <w:rFonts w:ascii="宋体" w:hAnsi="宋体" w:eastAsia="宋体"/>
                <w:b/>
                <w:bCs/>
                <w:color w:val="auto"/>
                <w:kern w:val="0"/>
                <w:szCs w:val="21"/>
              </w:rPr>
            </w:pPr>
            <w:r>
              <w:rPr>
                <w:rFonts w:hint="eastAsia" w:ascii="宋体" w:hAnsi="宋体" w:eastAsia="宋体"/>
                <w:b/>
                <w:bCs/>
                <w:color w:val="auto"/>
                <w:kern w:val="0"/>
                <w:szCs w:val="21"/>
              </w:rPr>
              <w:t>评审项目</w:t>
            </w:r>
          </w:p>
        </w:tc>
        <w:tc>
          <w:tcPr>
            <w:tcW w:w="5001" w:type="dxa"/>
            <w:vAlign w:val="center"/>
          </w:tcPr>
          <w:p>
            <w:pPr>
              <w:widowControl/>
              <w:spacing w:line="360" w:lineRule="auto"/>
              <w:jc w:val="center"/>
              <w:rPr>
                <w:rFonts w:ascii="宋体" w:hAnsi="宋体" w:eastAsia="宋体"/>
                <w:b/>
                <w:bCs/>
                <w:color w:val="auto"/>
                <w:kern w:val="0"/>
                <w:szCs w:val="21"/>
              </w:rPr>
            </w:pPr>
            <w:r>
              <w:rPr>
                <w:rFonts w:hint="eastAsia" w:ascii="宋体" w:hAnsi="宋体" w:eastAsia="宋体"/>
                <w:b/>
                <w:bCs/>
                <w:color w:val="auto"/>
                <w:kern w:val="0"/>
                <w:szCs w:val="21"/>
              </w:rPr>
              <w:t>评分标准</w:t>
            </w:r>
          </w:p>
        </w:tc>
        <w:tc>
          <w:tcPr>
            <w:tcW w:w="972" w:type="dxa"/>
            <w:vAlign w:val="center"/>
          </w:tcPr>
          <w:p>
            <w:pPr>
              <w:widowControl/>
              <w:spacing w:line="360" w:lineRule="auto"/>
              <w:jc w:val="center"/>
              <w:rPr>
                <w:rFonts w:ascii="宋体" w:hAnsi="宋体" w:eastAsia="宋体"/>
                <w:b/>
                <w:bCs/>
                <w:color w:val="auto"/>
                <w:kern w:val="0"/>
                <w:szCs w:val="21"/>
              </w:rPr>
            </w:pPr>
            <w:r>
              <w:rPr>
                <w:rFonts w:hint="eastAsia" w:ascii="宋体" w:hAnsi="宋体" w:eastAsia="宋体"/>
                <w:b/>
                <w:bCs/>
                <w:color w:val="auto"/>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723" w:type="dxa"/>
            <w:vAlign w:val="center"/>
          </w:tcPr>
          <w:p>
            <w:pPr>
              <w:widowControl/>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2160" w:type="dxa"/>
            <w:gridSpan w:val="2"/>
            <w:vAlign w:val="center"/>
          </w:tcPr>
          <w:p>
            <w:pPr>
              <w:widowControl/>
              <w:spacing w:line="360" w:lineRule="auto"/>
              <w:jc w:val="center"/>
              <w:rPr>
                <w:rFonts w:ascii="宋体" w:hAnsi="宋体" w:eastAsia="宋体"/>
                <w:color w:val="auto"/>
                <w:kern w:val="0"/>
                <w:szCs w:val="21"/>
              </w:rPr>
            </w:pPr>
            <w:r>
              <w:rPr>
                <w:rFonts w:hint="eastAsia" w:ascii="宋体" w:hAnsi="宋体" w:eastAsia="宋体"/>
                <w:color w:val="auto"/>
                <w:szCs w:val="21"/>
              </w:rPr>
              <w:t>报价</w:t>
            </w:r>
          </w:p>
        </w:tc>
        <w:tc>
          <w:tcPr>
            <w:tcW w:w="5001" w:type="dxa"/>
            <w:vAlign w:val="center"/>
          </w:tcPr>
          <w:p>
            <w:pPr>
              <w:widowControl/>
              <w:spacing w:line="360" w:lineRule="auto"/>
              <w:jc w:val="left"/>
              <w:rPr>
                <w:rFonts w:hint="eastAsia" w:ascii="宋体" w:hAnsi="宋体" w:eastAsia="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eastAsia="宋体"/>
                <w:color w:val="auto"/>
                <w:szCs w:val="21"/>
              </w:rPr>
              <w:t>以本次有效的最低投标报价为基准价，投标报价得分=(基准价／投标报价)* 30</w:t>
            </w:r>
          </w:p>
          <w:p>
            <w:pPr>
              <w:widowControl/>
              <w:spacing w:line="360" w:lineRule="auto"/>
              <w:jc w:val="left"/>
              <w:rPr>
                <w:rFonts w:hint="eastAsia" w:ascii="宋体" w:hAnsi="宋体" w:eastAsia="宋体"/>
                <w:color w:val="auto"/>
                <w:szCs w:val="21"/>
              </w:rPr>
            </w:pPr>
            <w:r>
              <w:rPr>
                <w:rFonts w:hint="eastAsia" w:ascii="宋体" w:hAnsi="宋体" w:eastAsia="宋体"/>
                <w:color w:val="auto"/>
                <w:szCs w:val="21"/>
              </w:rPr>
              <w:t>（2）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 。</w:t>
            </w:r>
          </w:p>
          <w:p>
            <w:pPr>
              <w:widowControl/>
              <w:spacing w:line="360" w:lineRule="auto"/>
              <w:jc w:val="left"/>
              <w:rPr>
                <w:rFonts w:hint="eastAsia" w:ascii="宋体" w:hAnsi="宋体" w:eastAsia="宋体"/>
                <w:color w:val="auto"/>
                <w:szCs w:val="21"/>
              </w:rPr>
            </w:pPr>
            <w:r>
              <w:rPr>
                <w:rFonts w:hint="eastAsia" w:ascii="宋体" w:hAnsi="宋体" w:eastAsia="宋体"/>
                <w:color w:val="auto"/>
                <w:szCs w:val="21"/>
              </w:rPr>
              <w:t>四舍五入，保留小数点后两位。</w:t>
            </w:r>
          </w:p>
          <w:p>
            <w:pPr>
              <w:widowControl/>
              <w:spacing w:line="360" w:lineRule="auto"/>
              <w:jc w:val="left"/>
              <w:rPr>
                <w:rFonts w:ascii="宋体" w:hAnsi="宋体" w:eastAsia="宋体"/>
                <w:color w:val="auto"/>
                <w:szCs w:val="21"/>
              </w:rPr>
            </w:pPr>
            <w:r>
              <w:rPr>
                <w:rFonts w:hint="eastAsia" w:ascii="宋体" w:hAnsi="宋体" w:eastAsia="宋体"/>
                <w:color w:val="auto"/>
                <w:szCs w:val="21"/>
              </w:rPr>
              <w:t>小型和微型企业或残疾人福利性单位的认定以按招标文件格式要求提供的相应承诺函为准。</w:t>
            </w:r>
          </w:p>
        </w:tc>
        <w:tc>
          <w:tcPr>
            <w:tcW w:w="972"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723" w:type="dxa"/>
            <w:vMerge w:val="restart"/>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2</w:t>
            </w:r>
          </w:p>
        </w:tc>
        <w:tc>
          <w:tcPr>
            <w:tcW w:w="894" w:type="dxa"/>
            <w:vMerge w:val="restart"/>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技术或者服务水平</w:t>
            </w:r>
          </w:p>
        </w:tc>
        <w:tc>
          <w:tcPr>
            <w:tcW w:w="1266" w:type="dxa"/>
            <w:vAlign w:val="center"/>
          </w:tcPr>
          <w:p>
            <w:pPr>
              <w:widowControl/>
              <w:spacing w:line="360" w:lineRule="auto"/>
              <w:jc w:val="left"/>
              <w:rPr>
                <w:rFonts w:hint="eastAsia" w:ascii="宋体" w:hAnsi="宋体" w:eastAsia="宋体"/>
                <w:color w:val="auto"/>
                <w:szCs w:val="21"/>
              </w:rPr>
            </w:pPr>
            <w:r>
              <w:rPr>
                <w:rFonts w:hint="eastAsia" w:ascii="宋体" w:hAnsi="宋体" w:eastAsia="宋体"/>
                <w:color w:val="auto"/>
                <w:szCs w:val="21"/>
              </w:rPr>
              <w:t>（1）技术指标和配置</w:t>
            </w:r>
          </w:p>
        </w:tc>
        <w:tc>
          <w:tcPr>
            <w:tcW w:w="5001" w:type="dxa"/>
            <w:vAlign w:val="center"/>
          </w:tcPr>
          <w:p>
            <w:pPr>
              <w:widowControl/>
              <w:spacing w:line="360" w:lineRule="auto"/>
              <w:jc w:val="left"/>
              <w:rPr>
                <w:rFonts w:hint="eastAsia" w:ascii="宋体" w:hAnsi="宋体" w:eastAsia="宋体"/>
                <w:color w:val="auto"/>
                <w:szCs w:val="21"/>
              </w:rPr>
            </w:pPr>
            <w:r>
              <w:rPr>
                <w:rFonts w:hint="eastAsia" w:ascii="宋体" w:hAnsi="宋体" w:eastAsia="宋体"/>
                <w:color w:val="auto"/>
                <w:szCs w:val="21"/>
              </w:rPr>
              <w:t>完全符合招标文件要求没有负偏离得</w:t>
            </w:r>
            <w:r>
              <w:rPr>
                <w:rFonts w:hint="eastAsia" w:ascii="宋体" w:hAnsi="宋体" w:eastAsia="宋体"/>
                <w:color w:val="auto"/>
                <w:szCs w:val="21"/>
                <w:lang w:val="en-US" w:eastAsia="zh-CN"/>
              </w:rPr>
              <w:t>28</w:t>
            </w:r>
            <w:r>
              <w:rPr>
                <w:rFonts w:hint="eastAsia" w:ascii="宋体" w:hAnsi="宋体" w:eastAsia="宋体"/>
                <w:color w:val="auto"/>
                <w:szCs w:val="21"/>
              </w:rPr>
              <w:t>分；与招标文件标注“▲”的要求有负偏离的，一项扣</w:t>
            </w:r>
            <w:r>
              <w:rPr>
                <w:rFonts w:hint="eastAsia" w:ascii="宋体" w:hAnsi="宋体" w:eastAsia="宋体"/>
                <w:color w:val="auto"/>
                <w:szCs w:val="21"/>
                <w:lang w:val="en-US" w:eastAsia="zh-CN"/>
              </w:rPr>
              <w:t>1.5</w:t>
            </w:r>
            <w:r>
              <w:rPr>
                <w:rFonts w:hint="eastAsia" w:ascii="宋体" w:hAnsi="宋体" w:eastAsia="宋体"/>
                <w:color w:val="auto"/>
                <w:szCs w:val="21"/>
              </w:rPr>
              <w:t>分；与招标文件其他要求有负偏离的，一项扣0.</w:t>
            </w:r>
            <w:r>
              <w:rPr>
                <w:rFonts w:hint="eastAsia" w:ascii="宋体" w:hAnsi="宋体" w:eastAsia="宋体"/>
                <w:color w:val="auto"/>
                <w:szCs w:val="21"/>
                <w:lang w:val="en-US" w:eastAsia="zh-CN"/>
              </w:rPr>
              <w:t>34</w:t>
            </w:r>
            <w:r>
              <w:rPr>
                <w:rFonts w:hint="eastAsia" w:ascii="宋体" w:hAnsi="宋体" w:eastAsia="宋体"/>
                <w:color w:val="auto"/>
                <w:szCs w:val="21"/>
              </w:rPr>
              <w:t>分，扣完为止。</w:t>
            </w:r>
          </w:p>
          <w:p>
            <w:pPr>
              <w:widowControl/>
              <w:spacing w:line="360" w:lineRule="auto"/>
              <w:jc w:val="left"/>
              <w:rPr>
                <w:rFonts w:hint="eastAsia" w:ascii="宋体" w:hAnsi="宋体" w:eastAsia="宋体"/>
                <w:color w:val="auto"/>
                <w:szCs w:val="21"/>
              </w:rPr>
            </w:pPr>
            <w:r>
              <w:rPr>
                <w:rFonts w:hint="eastAsia" w:ascii="宋体" w:hAnsi="宋体" w:eastAsia="宋体"/>
                <w:color w:val="auto"/>
                <w:szCs w:val="21"/>
              </w:rPr>
              <w:t>注：以采购文件第4章“4.3技术参数及要求”参数中的数字序号（1、2、3……）为一项。</w:t>
            </w:r>
          </w:p>
        </w:tc>
        <w:tc>
          <w:tcPr>
            <w:tcW w:w="972" w:type="dxa"/>
            <w:vAlign w:val="center"/>
          </w:tcPr>
          <w:p>
            <w:pPr>
              <w:widowControl/>
              <w:spacing w:line="360" w:lineRule="auto"/>
              <w:jc w:val="left"/>
              <w:rPr>
                <w:rFonts w:hint="eastAsia" w:ascii="宋体" w:hAnsi="宋体" w:eastAsia="宋体"/>
                <w:color w:val="auto"/>
                <w:szCs w:val="21"/>
              </w:rPr>
            </w:pPr>
            <w:r>
              <w:rPr>
                <w:rFonts w:hint="eastAsia" w:ascii="宋体" w:hAnsi="宋体" w:eastAsia="宋体"/>
                <w:color w:val="auto"/>
                <w:szCs w:val="21"/>
                <w:lang w:val="en-US" w:eastAsia="zh-CN"/>
              </w:rPr>
              <w:t>28</w:t>
            </w:r>
            <w:r>
              <w:rPr>
                <w:rFonts w:hint="eastAsia" w:ascii="宋体" w:hAnsi="宋体" w:eastAsia="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8" w:hRule="atLeast"/>
        </w:trPr>
        <w:tc>
          <w:tcPr>
            <w:tcW w:w="723" w:type="dxa"/>
            <w:vMerge w:val="continue"/>
            <w:vAlign w:val="center"/>
          </w:tcPr>
          <w:p>
            <w:pPr>
              <w:widowControl/>
              <w:spacing w:line="360" w:lineRule="auto"/>
              <w:jc w:val="left"/>
              <w:rPr>
                <w:rFonts w:ascii="宋体" w:hAnsi="宋体" w:eastAsia="宋体"/>
                <w:color w:val="auto"/>
                <w:kern w:val="0"/>
                <w:szCs w:val="21"/>
              </w:rPr>
            </w:pPr>
          </w:p>
        </w:tc>
        <w:tc>
          <w:tcPr>
            <w:tcW w:w="894" w:type="dxa"/>
            <w:vMerge w:val="continue"/>
            <w:vAlign w:val="center"/>
          </w:tcPr>
          <w:p>
            <w:pPr>
              <w:widowControl/>
              <w:spacing w:line="360" w:lineRule="auto"/>
              <w:jc w:val="left"/>
              <w:rPr>
                <w:rFonts w:ascii="宋体" w:hAnsi="宋体" w:eastAsia="宋体"/>
                <w:color w:val="auto"/>
                <w:szCs w:val="21"/>
              </w:rPr>
            </w:pPr>
          </w:p>
        </w:tc>
        <w:tc>
          <w:tcPr>
            <w:tcW w:w="1266"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（2）项目实施方案</w:t>
            </w:r>
          </w:p>
        </w:tc>
        <w:tc>
          <w:tcPr>
            <w:tcW w:w="5001" w:type="dxa"/>
            <w:vAlign w:val="center"/>
          </w:tcPr>
          <w:p>
            <w:pPr>
              <w:widowControl/>
              <w:spacing w:line="360" w:lineRule="auto"/>
              <w:jc w:val="left"/>
              <w:rPr>
                <w:rFonts w:hint="eastAsia" w:ascii="宋体" w:hAnsi="宋体" w:eastAsia="宋体"/>
                <w:color w:val="auto"/>
                <w:szCs w:val="21"/>
              </w:rPr>
            </w:pPr>
            <w:r>
              <w:rPr>
                <w:rFonts w:hint="eastAsia" w:ascii="宋体" w:hAnsi="宋体" w:eastAsia="宋体"/>
                <w:color w:val="auto"/>
                <w:szCs w:val="21"/>
              </w:rPr>
              <w:t>根据投标人针对本项目制定的项目实施方案进行评分：</w:t>
            </w:r>
          </w:p>
          <w:p>
            <w:pPr>
              <w:widowControl/>
              <w:spacing w:line="360" w:lineRule="auto"/>
              <w:jc w:val="left"/>
              <w:rPr>
                <w:rFonts w:hint="eastAsia" w:ascii="宋体" w:hAnsi="宋体" w:eastAsia="宋体"/>
                <w:color w:val="auto"/>
                <w:szCs w:val="21"/>
              </w:rPr>
            </w:pPr>
            <w:r>
              <w:rPr>
                <w:rFonts w:hint="eastAsia" w:ascii="宋体" w:hAnsi="宋体" w:eastAsia="宋体"/>
                <w:color w:val="auto"/>
                <w:szCs w:val="21"/>
              </w:rPr>
              <w:t>包含①项目运输配送；②设备安装调试；③拟派人员职责分工；④项目实施难点分析</w:t>
            </w:r>
            <w:r>
              <w:rPr>
                <w:rFonts w:hint="eastAsia" w:ascii="宋体" w:hAnsi="宋体" w:eastAsia="宋体"/>
                <w:color w:val="auto"/>
                <w:szCs w:val="21"/>
                <w:lang w:eastAsia="zh-CN"/>
              </w:rPr>
              <w:t>；⑤</w:t>
            </w:r>
            <w:r>
              <w:rPr>
                <w:rFonts w:hint="eastAsia" w:ascii="宋体" w:hAnsi="宋体" w:eastAsia="宋体"/>
                <w:color w:val="auto"/>
                <w:szCs w:val="21"/>
              </w:rPr>
              <w:t>解决方案等方案符合采购需求的，每提供一项得2分，最高</w:t>
            </w:r>
            <w:r>
              <w:rPr>
                <w:rFonts w:hint="eastAsia" w:ascii="宋体" w:hAnsi="宋体" w:eastAsia="宋体"/>
                <w:color w:val="auto"/>
                <w:szCs w:val="21"/>
                <w:lang w:val="en-US" w:eastAsia="zh-CN"/>
              </w:rPr>
              <w:t>10</w:t>
            </w:r>
            <w:r>
              <w:rPr>
                <w:rFonts w:hint="eastAsia" w:ascii="宋体" w:hAnsi="宋体" w:eastAsia="宋体"/>
                <w:color w:val="auto"/>
                <w:szCs w:val="21"/>
              </w:rPr>
              <w:t>分。</w:t>
            </w:r>
          </w:p>
          <w:p>
            <w:pPr>
              <w:widowControl/>
              <w:spacing w:line="360" w:lineRule="auto"/>
              <w:jc w:val="left"/>
              <w:rPr>
                <w:rFonts w:ascii="宋体" w:hAnsi="宋体" w:eastAsia="宋体"/>
                <w:color w:val="auto"/>
                <w:szCs w:val="21"/>
              </w:rPr>
            </w:pPr>
            <w:r>
              <w:rPr>
                <w:rFonts w:hint="eastAsia" w:ascii="宋体" w:hAnsi="宋体" w:eastAsia="宋体"/>
                <w:color w:val="auto"/>
                <w:szCs w:val="21"/>
              </w:rPr>
              <w:t>注：不符合采购需求是指：不适用项目实际情况的情形，或存在凭空编造或逻辑漏洞或科学原理错误以及不可能实现的夸大情形等情况。</w:t>
            </w:r>
          </w:p>
        </w:tc>
        <w:tc>
          <w:tcPr>
            <w:tcW w:w="972"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color w:val="auto"/>
                <w:szCs w:val="21"/>
                <w:lang w:val="en-US" w:eastAsia="zh-CN"/>
              </w:rPr>
              <w:t>10</w:t>
            </w:r>
            <w:r>
              <w:rPr>
                <w:rFonts w:hint="eastAsia" w:ascii="宋体" w:hAnsi="宋体" w:eastAsia="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723" w:type="dxa"/>
            <w:vMerge w:val="continue"/>
            <w:vAlign w:val="center"/>
          </w:tcPr>
          <w:p>
            <w:pPr>
              <w:widowControl/>
              <w:spacing w:line="360" w:lineRule="auto"/>
              <w:jc w:val="left"/>
              <w:rPr>
                <w:rFonts w:ascii="宋体" w:hAnsi="宋体" w:eastAsia="宋体"/>
                <w:color w:val="auto"/>
                <w:kern w:val="0"/>
                <w:szCs w:val="21"/>
              </w:rPr>
            </w:pPr>
          </w:p>
        </w:tc>
        <w:tc>
          <w:tcPr>
            <w:tcW w:w="894" w:type="dxa"/>
            <w:vMerge w:val="continue"/>
            <w:vAlign w:val="center"/>
          </w:tcPr>
          <w:p>
            <w:pPr>
              <w:widowControl/>
              <w:spacing w:line="360" w:lineRule="auto"/>
              <w:jc w:val="left"/>
              <w:rPr>
                <w:rFonts w:ascii="宋体" w:hAnsi="宋体" w:eastAsia="宋体"/>
                <w:color w:val="auto"/>
                <w:szCs w:val="21"/>
              </w:rPr>
            </w:pPr>
          </w:p>
        </w:tc>
        <w:tc>
          <w:tcPr>
            <w:tcW w:w="1266" w:type="dxa"/>
            <w:vAlign w:val="center"/>
          </w:tcPr>
          <w:p>
            <w:pPr>
              <w:widowControl/>
              <w:spacing w:line="360" w:lineRule="auto"/>
              <w:jc w:val="center"/>
              <w:rPr>
                <w:rFonts w:ascii="宋体" w:hAnsi="宋体" w:eastAsia="宋体"/>
                <w:color w:val="auto"/>
                <w:szCs w:val="21"/>
              </w:rPr>
            </w:pPr>
            <w:r>
              <w:rPr>
                <w:rFonts w:hint="eastAsia" w:ascii="宋体" w:hAnsi="宋体" w:eastAsia="宋体"/>
                <w:color w:val="auto"/>
                <w:szCs w:val="21"/>
              </w:rPr>
              <w:t>（3）节能、环境标志产品</w:t>
            </w:r>
          </w:p>
        </w:tc>
        <w:tc>
          <w:tcPr>
            <w:tcW w:w="5001" w:type="dxa"/>
            <w:vAlign w:val="top"/>
          </w:tcPr>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投标人投标产品中每有一项产品具有国家确定的认证机构出具的节能产品认证证书的得0.5分；投标人投标产品中每有一项产品具有国家确定的认证机构出具的环境标志产品认证证书的得0.5分；投标人投标产品中每有一项产品同时具有国家确定的认证机构出具的节能产品认证证书和环境标志产品认证证书的，得1分。本项最多得2分。</w:t>
            </w:r>
          </w:p>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说明：（1）属于节能产品政府采购品目清单范围内政府强制采购产品的，不再作为评分因素；</w:t>
            </w:r>
          </w:p>
          <w:p>
            <w:pPr>
              <w:pStyle w:val="17"/>
              <w:spacing w:line="360" w:lineRule="auto"/>
              <w:rPr>
                <w:rFonts w:hint="eastAsia" w:ascii="宋体" w:hAnsi="宋体" w:eastAsia="宋体"/>
                <w:color w:val="auto"/>
                <w:sz w:val="21"/>
                <w:szCs w:val="21"/>
                <w:lang w:eastAsia="zh-CN"/>
              </w:rPr>
            </w:pPr>
            <w:r>
              <w:rPr>
                <w:rFonts w:hint="eastAsia" w:ascii="宋体" w:hAnsi="宋体" w:eastAsia="宋体" w:cs="Times New Roman"/>
                <w:color w:val="auto"/>
                <w:kern w:val="2"/>
                <w:sz w:val="21"/>
                <w:szCs w:val="21"/>
                <w:lang w:val="en-US" w:eastAsia="zh-CN" w:bidi="ar-SA"/>
              </w:rPr>
              <w:t>（2）提供有效期内的证书复印件</w:t>
            </w:r>
            <w:r>
              <w:rPr>
                <w:rFonts w:hint="eastAsia" w:ascii="宋体" w:hAnsi="宋体" w:cs="Times New Roman"/>
                <w:color w:val="auto"/>
                <w:kern w:val="2"/>
                <w:sz w:val="21"/>
                <w:szCs w:val="21"/>
                <w:lang w:val="en-US" w:eastAsia="zh-CN" w:bidi="ar-SA"/>
              </w:rPr>
              <w:t>。</w:t>
            </w:r>
          </w:p>
        </w:tc>
        <w:tc>
          <w:tcPr>
            <w:tcW w:w="972" w:type="dxa"/>
            <w:vAlign w:val="center"/>
          </w:tcPr>
          <w:p>
            <w:pPr>
              <w:widowControl/>
              <w:spacing w:line="360" w:lineRule="auto"/>
              <w:jc w:val="center"/>
              <w:rPr>
                <w:rFonts w:ascii="宋体" w:hAnsi="宋体" w:eastAsia="宋体"/>
                <w:color w:val="auto"/>
                <w:szCs w:val="21"/>
              </w:rPr>
            </w:pPr>
            <w:r>
              <w:rPr>
                <w:rFonts w:hint="eastAsia" w:ascii="宋体" w:hAnsi="宋体" w:eastAsia="宋体"/>
                <w:color w:val="auto"/>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723" w:type="dxa"/>
            <w:vMerge w:val="restart"/>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3</w:t>
            </w:r>
          </w:p>
        </w:tc>
        <w:tc>
          <w:tcPr>
            <w:tcW w:w="894" w:type="dxa"/>
            <w:vMerge w:val="restart"/>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履约能力</w:t>
            </w:r>
          </w:p>
        </w:tc>
        <w:tc>
          <w:tcPr>
            <w:tcW w:w="1266"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项目业绩</w:t>
            </w:r>
          </w:p>
        </w:tc>
        <w:tc>
          <w:tcPr>
            <w:tcW w:w="5001" w:type="dxa"/>
            <w:vAlign w:val="center"/>
          </w:tcPr>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以投标人2019年以来的类似项目业绩计算，每有1个得1分，最多得2分。</w:t>
            </w:r>
          </w:p>
          <w:p>
            <w:pPr>
              <w:pStyle w:val="17"/>
              <w:spacing w:line="360" w:lineRule="auto"/>
              <w:rPr>
                <w:rFonts w:ascii="宋体" w:hAnsi="宋体" w:eastAsia="宋体"/>
                <w:color w:val="auto"/>
                <w:szCs w:val="21"/>
              </w:rPr>
            </w:pPr>
            <w:r>
              <w:rPr>
                <w:rFonts w:hint="eastAsia" w:ascii="宋体" w:hAnsi="宋体" w:eastAsia="宋体" w:cs="Times New Roman"/>
                <w:color w:val="auto"/>
                <w:kern w:val="2"/>
                <w:sz w:val="21"/>
                <w:szCs w:val="21"/>
                <w:lang w:val="en-US" w:eastAsia="zh-CN" w:bidi="ar-SA"/>
              </w:rPr>
              <w:t>提供项目合同复印件、验收合格的证明材料和合同资金支付的银行票据复印件（合同资金为分期付款的，至少应提供一次合同资金支付的银行票据复印件）。</w:t>
            </w:r>
          </w:p>
        </w:tc>
        <w:tc>
          <w:tcPr>
            <w:tcW w:w="972" w:type="dxa"/>
            <w:vAlign w:val="center"/>
          </w:tcPr>
          <w:p>
            <w:pPr>
              <w:spacing w:line="360" w:lineRule="auto"/>
              <w:jc w:val="center"/>
              <w:rPr>
                <w:rFonts w:ascii="宋体" w:hAnsi="宋体" w:eastAsia="宋体"/>
                <w:color w:val="auto"/>
                <w:szCs w:val="21"/>
              </w:rPr>
            </w:pPr>
            <w:r>
              <w:rPr>
                <w:rFonts w:hint="eastAsia" w:ascii="宋体" w:hAnsi="宋体"/>
                <w:color w:val="auto"/>
                <w:szCs w:val="21"/>
                <w:lang w:val="en-US" w:eastAsia="zh-CN"/>
              </w:rPr>
              <w:t>2</w:t>
            </w:r>
            <w:r>
              <w:rPr>
                <w:rFonts w:hint="eastAsia" w:ascii="宋体" w:hAnsi="宋体" w:eastAsia="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23" w:type="dxa"/>
            <w:vMerge w:val="continue"/>
            <w:vAlign w:val="center"/>
          </w:tcPr>
          <w:p>
            <w:pPr>
              <w:spacing w:line="360" w:lineRule="auto"/>
              <w:jc w:val="center"/>
              <w:rPr>
                <w:rFonts w:hint="eastAsia" w:ascii="宋体" w:hAnsi="宋体" w:eastAsia="宋体"/>
                <w:color w:val="auto"/>
                <w:kern w:val="0"/>
                <w:szCs w:val="21"/>
              </w:rPr>
            </w:pPr>
          </w:p>
        </w:tc>
        <w:tc>
          <w:tcPr>
            <w:tcW w:w="894" w:type="dxa"/>
            <w:vMerge w:val="continue"/>
            <w:vAlign w:val="center"/>
          </w:tcPr>
          <w:p>
            <w:pPr>
              <w:spacing w:line="360" w:lineRule="auto"/>
              <w:jc w:val="center"/>
              <w:rPr>
                <w:rFonts w:hint="eastAsia" w:ascii="宋体" w:hAnsi="宋体" w:eastAsia="宋体"/>
                <w:color w:val="auto"/>
                <w:szCs w:val="21"/>
              </w:rPr>
            </w:pPr>
          </w:p>
        </w:tc>
        <w:tc>
          <w:tcPr>
            <w:tcW w:w="1266" w:type="dxa"/>
            <w:vAlign w:val="center"/>
          </w:tcPr>
          <w:p>
            <w:pPr>
              <w:spacing w:line="360" w:lineRule="auto"/>
              <w:jc w:val="center"/>
              <w:rPr>
                <w:rFonts w:hint="eastAsia" w:ascii="宋体" w:hAnsi="宋体" w:eastAsia="宋体"/>
                <w:color w:val="auto"/>
                <w:szCs w:val="21"/>
                <w:lang w:eastAsia="zh-CN"/>
              </w:rPr>
            </w:pPr>
            <w:r>
              <w:rPr>
                <w:rFonts w:hint="eastAsia" w:ascii="宋体" w:hAnsi="宋体"/>
                <w:color w:val="auto"/>
                <w:szCs w:val="21"/>
                <w:lang w:eastAsia="zh-CN"/>
              </w:rPr>
              <w:t>资信</w:t>
            </w:r>
          </w:p>
        </w:tc>
        <w:tc>
          <w:tcPr>
            <w:tcW w:w="5001" w:type="dxa"/>
            <w:vAlign w:val="center"/>
          </w:tcPr>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（1）所投LED显示屏生产厂家具有质量管理体系认证证书得1分；具有环境管理体系认证证书得1分；具有职业健康安全管理体系认证证书得1分</w:t>
            </w:r>
            <w:r>
              <w:rPr>
                <w:rFonts w:hint="eastAsia" w:ascii="宋体" w:hAnsi="宋体" w:cs="Times New Roman"/>
                <w:color w:val="auto"/>
                <w:kern w:val="2"/>
                <w:sz w:val="21"/>
                <w:szCs w:val="21"/>
                <w:lang w:val="en-US" w:eastAsia="zh-CN" w:bidi="ar-SA"/>
              </w:rPr>
              <w:t>，</w:t>
            </w:r>
            <w:r>
              <w:rPr>
                <w:rFonts w:hint="eastAsia" w:ascii="宋体" w:hAnsi="宋体" w:eastAsia="宋体" w:cs="Times New Roman"/>
                <w:color w:val="auto"/>
                <w:kern w:val="2"/>
                <w:sz w:val="21"/>
                <w:szCs w:val="21"/>
                <w:lang w:val="en-US" w:eastAsia="zh-CN" w:bidi="ar-SA"/>
              </w:rPr>
              <w:t>本项最多得3分。</w:t>
            </w:r>
          </w:p>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（2）所投LED显示屏生产厂家获得省级或以上政府部门颁发的“政府质量奖”的得 3 分，获得市级政府部门颁发的“政府质量奖”的得 1分，本项最多得3分。</w:t>
            </w:r>
          </w:p>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（3）所投LED显示屏生产厂家获得中国信息安全测评中心颁发的信息安全服务资质（安全工程类）证书的得3分。</w:t>
            </w:r>
          </w:p>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（4） 所投LED显示屏生产厂家获得过国家科学技术进步奖的得3分，获得过省级科学技术进步奖的得2分，获得过市级科学技术进步奖的得1分，本项最多得3分。</w:t>
            </w:r>
          </w:p>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（5）所投LED显示屏生产厂家获得中国质量认证中心授予的强制性产品认证WMT实验室资格的得3分。</w:t>
            </w:r>
          </w:p>
          <w:p>
            <w:pPr>
              <w:pStyle w:val="17"/>
              <w:spacing w:line="360" w:lineRule="auto"/>
              <w:rPr>
                <w:rFonts w:hint="eastAsia" w:ascii="宋体" w:hAnsi="宋体" w:eastAsia="宋体"/>
                <w:color w:val="auto"/>
                <w:szCs w:val="21"/>
              </w:rPr>
            </w:pPr>
            <w:r>
              <w:rPr>
                <w:rFonts w:hint="eastAsia" w:ascii="宋体" w:hAnsi="宋体" w:eastAsia="宋体" w:cs="Times New Roman"/>
                <w:color w:val="auto"/>
                <w:kern w:val="2"/>
                <w:sz w:val="21"/>
                <w:szCs w:val="21"/>
                <w:lang w:val="en-US" w:eastAsia="zh-CN" w:bidi="ar-SA"/>
              </w:rPr>
              <w:t>注：提供相关证书复印件。</w:t>
            </w:r>
          </w:p>
        </w:tc>
        <w:tc>
          <w:tcPr>
            <w:tcW w:w="972" w:type="dxa"/>
            <w:vAlign w:val="center"/>
          </w:tcPr>
          <w:p>
            <w:pPr>
              <w:spacing w:line="360" w:lineRule="auto"/>
              <w:jc w:val="center"/>
              <w:rPr>
                <w:rFonts w:hint="default" w:ascii="宋体" w:hAnsi="宋体" w:eastAsia="宋体"/>
                <w:color w:val="auto"/>
                <w:szCs w:val="21"/>
                <w:lang w:val="en-US" w:eastAsia="zh-CN"/>
              </w:rPr>
            </w:pPr>
            <w:r>
              <w:rPr>
                <w:rFonts w:hint="eastAsia" w:ascii="宋体" w:hAnsi="宋体"/>
                <w:color w:val="auto"/>
                <w:szCs w:val="21"/>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723" w:type="dxa"/>
            <w:vAlign w:val="center"/>
          </w:tcPr>
          <w:p>
            <w:pPr>
              <w:widowControl/>
              <w:spacing w:line="360" w:lineRule="auto"/>
              <w:jc w:val="center"/>
              <w:rPr>
                <w:rFonts w:ascii="宋体" w:hAnsi="宋体" w:eastAsia="宋体"/>
                <w:color w:val="auto"/>
                <w:kern w:val="0"/>
                <w:szCs w:val="21"/>
              </w:rPr>
            </w:pPr>
            <w:r>
              <w:rPr>
                <w:rFonts w:hint="eastAsia" w:ascii="宋体" w:hAnsi="宋体" w:eastAsia="宋体"/>
                <w:color w:val="auto"/>
                <w:kern w:val="0"/>
                <w:szCs w:val="21"/>
              </w:rPr>
              <w:t>4</w:t>
            </w:r>
          </w:p>
        </w:tc>
        <w:tc>
          <w:tcPr>
            <w:tcW w:w="2160" w:type="dxa"/>
            <w:gridSpan w:val="2"/>
            <w:vAlign w:val="center"/>
          </w:tcPr>
          <w:p>
            <w:pPr>
              <w:widowControl/>
              <w:spacing w:line="360" w:lineRule="auto"/>
              <w:jc w:val="center"/>
              <w:rPr>
                <w:rFonts w:ascii="宋体" w:hAnsi="宋体" w:eastAsia="宋体"/>
                <w:color w:val="auto"/>
                <w:szCs w:val="21"/>
              </w:rPr>
            </w:pPr>
            <w:r>
              <w:rPr>
                <w:rFonts w:hint="eastAsia" w:ascii="宋体" w:hAnsi="宋体" w:eastAsia="宋体"/>
                <w:color w:val="auto"/>
                <w:szCs w:val="21"/>
              </w:rPr>
              <w:t>售后服务</w:t>
            </w:r>
          </w:p>
        </w:tc>
        <w:tc>
          <w:tcPr>
            <w:tcW w:w="5001" w:type="dxa"/>
            <w:vAlign w:val="center"/>
          </w:tcPr>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（1）根据投标人针对本项目制定的售后服务方案进行评分：</w:t>
            </w:r>
          </w:p>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包含①售后服务体系建设；②售后服务范围及内容；③故障应急处理响应时间及维修更换措施等应急预案；④设备维检及零配件备件供应；⑤超质保的服务标准等内容进行综合考评等内容，方案符合采购需求的，每提供一项得2分，最高10分。</w:t>
            </w:r>
          </w:p>
          <w:p>
            <w:pPr>
              <w:pStyle w:val="17"/>
              <w:spacing w:line="360" w:lineRule="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w:t>
            </w:r>
            <w:r>
              <w:rPr>
                <w:rFonts w:hint="eastAsia" w:ascii="宋体" w:hAnsi="宋体" w:cs="Times New Roman"/>
                <w:color w:val="auto"/>
                <w:kern w:val="2"/>
                <w:sz w:val="21"/>
                <w:szCs w:val="21"/>
                <w:lang w:val="en-US" w:eastAsia="zh-CN" w:bidi="ar-SA"/>
              </w:rPr>
              <w:t>售后服务响应时间及人员：</w:t>
            </w:r>
            <w:r>
              <w:rPr>
                <w:rFonts w:hint="eastAsia" w:ascii="宋体" w:hAnsi="宋体" w:eastAsia="宋体" w:cs="Times New Roman"/>
                <w:color w:val="auto"/>
                <w:kern w:val="2"/>
                <w:sz w:val="21"/>
                <w:szCs w:val="21"/>
                <w:lang w:val="en-US" w:eastAsia="zh-CN" w:bidi="ar-SA"/>
              </w:rPr>
              <w:t>①</w:t>
            </w:r>
            <w:r>
              <w:rPr>
                <w:rFonts w:hint="eastAsia" w:ascii="宋体" w:hAnsi="宋体" w:cs="Times New Roman"/>
                <w:color w:val="auto"/>
                <w:kern w:val="2"/>
                <w:sz w:val="21"/>
                <w:szCs w:val="21"/>
                <w:lang w:val="en-US" w:eastAsia="zh-CN" w:bidi="ar-SA"/>
              </w:rPr>
              <w:t>承诺</w:t>
            </w:r>
            <w:r>
              <w:rPr>
                <w:rFonts w:hint="eastAsia" w:ascii="宋体" w:hAnsi="宋体" w:eastAsia="宋体" w:cs="Times New Roman"/>
                <w:color w:val="auto"/>
                <w:kern w:val="2"/>
                <w:sz w:val="21"/>
                <w:szCs w:val="21"/>
                <w:lang w:val="en-US" w:eastAsia="zh-CN" w:bidi="ar-SA"/>
              </w:rPr>
              <w:t>售后服务</w:t>
            </w:r>
            <w:r>
              <w:rPr>
                <w:rFonts w:hint="eastAsia" w:ascii="宋体" w:hAnsi="宋体" w:cs="Times New Roman"/>
                <w:color w:val="auto"/>
                <w:kern w:val="2"/>
                <w:sz w:val="21"/>
                <w:szCs w:val="21"/>
                <w:lang w:val="en-US" w:eastAsia="zh-CN" w:bidi="ar-SA"/>
              </w:rPr>
              <w:t>到场时间1小时内；</w:t>
            </w:r>
            <w:r>
              <w:rPr>
                <w:rFonts w:hint="eastAsia" w:ascii="宋体" w:hAnsi="宋体" w:eastAsia="宋体" w:cs="Times New Roman"/>
                <w:color w:val="auto"/>
                <w:kern w:val="2"/>
                <w:sz w:val="21"/>
                <w:szCs w:val="21"/>
                <w:lang w:val="en-US" w:eastAsia="zh-CN" w:bidi="ar-SA"/>
              </w:rPr>
              <w:t>②配置专业技术人员3人及以上且每月巡检1次及以上的，每</w:t>
            </w:r>
            <w:r>
              <w:rPr>
                <w:rFonts w:hint="eastAsia" w:ascii="宋体" w:hAnsi="宋体" w:cs="Times New Roman"/>
                <w:color w:val="auto"/>
                <w:kern w:val="2"/>
                <w:sz w:val="21"/>
                <w:szCs w:val="21"/>
                <w:lang w:val="en-US" w:eastAsia="zh-CN" w:bidi="ar-SA"/>
              </w:rPr>
              <w:t>满足</w:t>
            </w:r>
            <w:r>
              <w:rPr>
                <w:rFonts w:hint="eastAsia" w:ascii="宋体" w:hAnsi="宋体" w:eastAsia="宋体" w:cs="Times New Roman"/>
                <w:color w:val="auto"/>
                <w:kern w:val="2"/>
                <w:sz w:val="21"/>
                <w:szCs w:val="21"/>
                <w:lang w:val="en-US" w:eastAsia="zh-CN" w:bidi="ar-SA"/>
              </w:rPr>
              <w:t>一项得1分，最高2分。</w:t>
            </w:r>
          </w:p>
          <w:p>
            <w:pPr>
              <w:pStyle w:val="17"/>
              <w:spacing w:line="360" w:lineRule="auto"/>
              <w:rPr>
                <w:rFonts w:ascii="宋体" w:hAnsi="宋体" w:eastAsia="宋体"/>
                <w:color w:val="auto"/>
                <w:szCs w:val="21"/>
              </w:rPr>
            </w:pPr>
            <w:r>
              <w:rPr>
                <w:rFonts w:hint="eastAsia" w:ascii="宋体" w:hAnsi="宋体" w:eastAsia="宋体" w:cs="Times New Roman"/>
                <w:color w:val="auto"/>
                <w:kern w:val="2"/>
                <w:sz w:val="21"/>
                <w:szCs w:val="21"/>
                <w:lang w:val="en-US" w:eastAsia="zh-CN" w:bidi="ar-SA"/>
              </w:rPr>
              <w:t>注：</w:t>
            </w:r>
            <w:r>
              <w:rPr>
                <w:rFonts w:hint="eastAsia" w:ascii="宋体" w:hAnsi="宋体" w:cs="Times New Roman"/>
                <w:color w:val="auto"/>
                <w:kern w:val="2"/>
                <w:sz w:val="21"/>
                <w:szCs w:val="21"/>
                <w:lang w:val="en-US" w:eastAsia="zh-CN" w:bidi="ar-SA"/>
              </w:rPr>
              <w:t>（1）项</w:t>
            </w:r>
            <w:r>
              <w:rPr>
                <w:rFonts w:hint="eastAsia" w:ascii="宋体" w:hAnsi="宋体" w:eastAsia="宋体" w:cs="Times New Roman"/>
                <w:color w:val="auto"/>
                <w:kern w:val="2"/>
                <w:sz w:val="21"/>
                <w:szCs w:val="21"/>
                <w:lang w:val="en-US" w:eastAsia="zh-CN" w:bidi="ar-SA"/>
              </w:rPr>
              <w:t>不符合采购需求是指：不适用项目实际情况的情形，或存在凭空编造或逻辑漏洞或科学原理错误以及不可能实现的夸大情形等情况。</w:t>
            </w:r>
          </w:p>
        </w:tc>
        <w:tc>
          <w:tcPr>
            <w:tcW w:w="972"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23" w:type="dxa"/>
            <w:vAlign w:val="center"/>
          </w:tcPr>
          <w:p>
            <w:pPr>
              <w:widowControl/>
              <w:spacing w:line="360" w:lineRule="auto"/>
              <w:jc w:val="center"/>
              <w:rPr>
                <w:rFonts w:ascii="宋体" w:hAnsi="宋体" w:eastAsia="宋体"/>
                <w:color w:val="auto"/>
                <w:kern w:val="0"/>
                <w:szCs w:val="21"/>
              </w:rPr>
            </w:pPr>
            <w:r>
              <w:rPr>
                <w:rFonts w:hint="eastAsia" w:ascii="宋体" w:hAnsi="宋体" w:eastAsia="宋体"/>
                <w:color w:val="auto"/>
                <w:kern w:val="0"/>
                <w:szCs w:val="21"/>
              </w:rPr>
              <w:t>5</w:t>
            </w:r>
          </w:p>
        </w:tc>
        <w:tc>
          <w:tcPr>
            <w:tcW w:w="2160" w:type="dxa"/>
            <w:gridSpan w:val="2"/>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扶持政策</w:t>
            </w:r>
          </w:p>
        </w:tc>
        <w:tc>
          <w:tcPr>
            <w:tcW w:w="5001" w:type="dxa"/>
            <w:vAlign w:val="center"/>
          </w:tcPr>
          <w:p>
            <w:pPr>
              <w:spacing w:line="360" w:lineRule="auto"/>
              <w:rPr>
                <w:rFonts w:ascii="宋体" w:hAnsi="宋体" w:eastAsia="宋体"/>
                <w:color w:val="auto"/>
                <w:szCs w:val="21"/>
              </w:rPr>
            </w:pPr>
            <w:r>
              <w:rPr>
                <w:rFonts w:hint="eastAsia" w:ascii="宋体" w:hAnsi="宋体" w:eastAsia="宋体" w:cs="Times New Roman"/>
                <w:color w:val="auto"/>
                <w:kern w:val="2"/>
                <w:sz w:val="21"/>
                <w:szCs w:val="21"/>
                <w:lang w:val="en-US" w:eastAsia="zh-CN" w:bidi="ar-SA"/>
              </w:rPr>
              <w:t>投标人注册地为少数民族或不发达地区的得1分(在投标文件中承诺，承诺函格式自拟）。</w:t>
            </w:r>
          </w:p>
        </w:tc>
        <w:tc>
          <w:tcPr>
            <w:tcW w:w="972" w:type="dxa"/>
            <w:vAlign w:val="center"/>
          </w:tcPr>
          <w:p>
            <w:pPr>
              <w:spacing w:line="360" w:lineRule="auto"/>
              <w:jc w:val="center"/>
              <w:rPr>
                <w:rFonts w:ascii="宋体" w:hAnsi="宋体" w:eastAsia="宋体"/>
                <w:color w:val="auto"/>
                <w:szCs w:val="21"/>
              </w:rPr>
            </w:pPr>
            <w:r>
              <w:rPr>
                <w:rFonts w:hint="eastAsia" w:ascii="宋体" w:hAnsi="宋体" w:eastAsia="宋体"/>
                <w:color w:val="auto"/>
                <w:kern w:val="0"/>
                <w:szCs w:val="21"/>
              </w:rPr>
              <w:t>1分</w:t>
            </w:r>
          </w:p>
        </w:tc>
      </w:tr>
    </w:tbl>
    <w:p>
      <w:pPr>
        <w:spacing w:line="360" w:lineRule="auto"/>
        <w:ind w:firstLine="560" w:firstLineChars="200"/>
        <w:rPr>
          <w:rFonts w:ascii="宋体" w:hAnsi="宋体"/>
          <w:color w:val="auto"/>
          <w:sz w:val="28"/>
        </w:rPr>
      </w:pPr>
    </w:p>
    <w:p>
      <w:pPr>
        <w:ind w:firstLine="560" w:firstLineChars="200"/>
        <w:rPr>
          <w:rFonts w:ascii="宋体" w:hAnsi="宋体"/>
          <w:color w:val="auto"/>
          <w:sz w:val="28"/>
        </w:rPr>
      </w:pPr>
      <w:r>
        <w:rPr>
          <w:rFonts w:hint="eastAsia" w:ascii="宋体" w:hAnsi="宋体"/>
          <w:color w:val="auto"/>
          <w:sz w:val="28"/>
        </w:rPr>
        <w:t>说明：</w:t>
      </w:r>
    </w:p>
    <w:p>
      <w:pPr>
        <w:spacing w:line="360" w:lineRule="auto"/>
        <w:ind w:firstLine="560" w:firstLineChars="200"/>
        <w:rPr>
          <w:rFonts w:ascii="宋体" w:hAnsi="宋体"/>
          <w:color w:val="auto"/>
          <w:sz w:val="28"/>
        </w:rPr>
      </w:pPr>
      <w:r>
        <w:rPr>
          <w:rFonts w:hint="eastAsia" w:ascii="宋体" w:hAnsi="宋体"/>
          <w:color w:val="auto"/>
          <w:sz w:val="28"/>
        </w:rPr>
        <w:t>1、评分的取值按四舍五入法，保留小数点后两位；</w:t>
      </w:r>
    </w:p>
    <w:p>
      <w:pPr>
        <w:spacing w:line="360" w:lineRule="auto"/>
        <w:ind w:firstLine="560" w:firstLineChars="200"/>
        <w:rPr>
          <w:rFonts w:ascii="宋体" w:hAnsi="宋体"/>
          <w:color w:val="auto"/>
          <w:sz w:val="28"/>
        </w:rPr>
      </w:pPr>
      <w:r>
        <w:rPr>
          <w:rFonts w:hint="eastAsia" w:ascii="宋体" w:hAnsi="宋体"/>
          <w:color w:val="auto"/>
          <w:sz w:val="28"/>
        </w:rPr>
        <w:t>2、评分标准中要求提供复印件的证明材料须清晰可辨。</w:t>
      </w:r>
    </w:p>
    <w:p>
      <w:pPr>
        <w:keepNext/>
        <w:keepLines/>
        <w:numPr>
          <w:ilvl w:val="1"/>
          <w:numId w:val="3"/>
        </w:numPr>
        <w:spacing w:before="260" w:after="260" w:line="360" w:lineRule="auto"/>
        <w:jc w:val="left"/>
        <w:outlineLvl w:val="1"/>
        <w:rPr>
          <w:rFonts w:ascii="宋体" w:hAnsi="宋体"/>
          <w:b/>
          <w:bCs/>
          <w:color w:val="auto"/>
          <w:sz w:val="28"/>
          <w:szCs w:val="28"/>
        </w:rPr>
      </w:pPr>
      <w:bookmarkStart w:id="170" w:name="_Toc78191637"/>
      <w:r>
        <w:rPr>
          <w:rFonts w:hint="eastAsia" w:ascii="宋体" w:hAnsi="宋体"/>
          <w:b/>
          <w:bCs/>
          <w:color w:val="auto"/>
          <w:sz w:val="28"/>
          <w:szCs w:val="28"/>
        </w:rPr>
        <w:t>废标</w:t>
      </w:r>
      <w:bookmarkEnd w:id="170"/>
    </w:p>
    <w:p>
      <w:pPr>
        <w:spacing w:line="360" w:lineRule="auto"/>
        <w:ind w:firstLine="560" w:firstLineChars="200"/>
        <w:rPr>
          <w:rFonts w:ascii="宋体" w:hAnsi="宋体"/>
          <w:color w:val="auto"/>
          <w:sz w:val="28"/>
          <w:szCs w:val="28"/>
        </w:rPr>
      </w:pPr>
      <w:r>
        <w:rPr>
          <w:rFonts w:hint="eastAsia" w:ascii="宋体" w:hAnsi="宋体"/>
          <w:color w:val="auto"/>
          <w:sz w:val="28"/>
          <w:szCs w:val="28"/>
        </w:rPr>
        <w:t>本次政府采购活动中，出现下列情形之一的，予以废标：</w:t>
      </w:r>
    </w:p>
    <w:p>
      <w:pPr>
        <w:numPr>
          <w:ilvl w:val="0"/>
          <w:numId w:val="43"/>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符合专业条件的投标人或者对招标文件作实质响应的投标人不足三家的；</w:t>
      </w:r>
    </w:p>
    <w:p>
      <w:pPr>
        <w:numPr>
          <w:ilvl w:val="0"/>
          <w:numId w:val="43"/>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出现影响采购公正的违法、违规行为的；</w:t>
      </w:r>
    </w:p>
    <w:p>
      <w:pPr>
        <w:numPr>
          <w:ilvl w:val="0"/>
          <w:numId w:val="43"/>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投标人的报价均超过了采购预算，采购人不能支付的；</w:t>
      </w:r>
    </w:p>
    <w:p>
      <w:pPr>
        <w:numPr>
          <w:ilvl w:val="0"/>
          <w:numId w:val="43"/>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因重大变故，采购任务取消的；</w:t>
      </w:r>
    </w:p>
    <w:p>
      <w:pPr>
        <w:numPr>
          <w:ilvl w:val="0"/>
          <w:numId w:val="43"/>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废标后，市公资交易中心将在“四川政府采购网”和“成都市公共资源交易服务中心”网站上公告。</w:t>
      </w:r>
    </w:p>
    <w:p>
      <w:pPr>
        <w:keepNext/>
        <w:keepLines/>
        <w:numPr>
          <w:ilvl w:val="1"/>
          <w:numId w:val="3"/>
        </w:numPr>
        <w:spacing w:before="260" w:after="260" w:line="360" w:lineRule="auto"/>
        <w:jc w:val="left"/>
        <w:outlineLvl w:val="1"/>
        <w:rPr>
          <w:rFonts w:ascii="宋体" w:hAnsi="宋体"/>
          <w:b/>
          <w:bCs/>
          <w:color w:val="auto"/>
          <w:sz w:val="28"/>
          <w:szCs w:val="28"/>
        </w:rPr>
      </w:pPr>
      <w:bookmarkStart w:id="171" w:name="_Toc78191638"/>
      <w:r>
        <w:rPr>
          <w:rFonts w:hint="eastAsia" w:ascii="宋体" w:hAnsi="宋体"/>
          <w:b/>
          <w:bCs/>
          <w:color w:val="auto"/>
          <w:sz w:val="28"/>
          <w:szCs w:val="28"/>
        </w:rPr>
        <w:t>定标</w:t>
      </w:r>
      <w:bookmarkEnd w:id="171"/>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定标原则</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本项目根据评标委员会确定的中标候选人名单，采购人按顺序确定1名中标人。中标候选供应商并列的，</w:t>
      </w:r>
      <w:r>
        <w:rPr>
          <w:rFonts w:hint="eastAsia" w:ascii="宋体"/>
          <w:color w:val="auto"/>
          <w:sz w:val="28"/>
          <w:szCs w:val="28"/>
        </w:rPr>
        <w:t>由采购人采取随机抽取的方式确定中标人</w:t>
      </w:r>
      <w:r>
        <w:rPr>
          <w:rFonts w:hint="eastAsia" w:ascii="宋体" w:hAnsi="宋体"/>
          <w:color w:val="auto"/>
          <w:sz w:val="28"/>
          <w:szCs w:val="28"/>
        </w:rPr>
        <w:t>。</w:t>
      </w:r>
    </w:p>
    <w:p>
      <w:pPr>
        <w:spacing w:line="560" w:lineRule="exact"/>
        <w:ind w:firstLine="560" w:firstLineChars="200"/>
        <w:rPr>
          <w:rFonts w:ascii="宋体" w:hAnsi="宋体"/>
          <w:color w:val="auto"/>
          <w:sz w:val="28"/>
          <w:szCs w:val="28"/>
        </w:rPr>
      </w:pPr>
      <w:r>
        <w:rPr>
          <w:rFonts w:hint="eastAsia" w:cs="Helvetica" w:asciiTheme="minorEastAsia" w:hAnsiTheme="minorEastAsia" w:eastAsiaTheme="minorEastAsia"/>
          <w:color w:val="auto"/>
          <w:kern w:val="0"/>
          <w:sz w:val="28"/>
          <w:szCs w:val="28"/>
        </w:rPr>
        <w:t>采购人在收到评标报告</w:t>
      </w:r>
      <w:r>
        <w:rPr>
          <w:rFonts w:hint="eastAsia" w:cs="宋体" w:asciiTheme="minorEastAsia" w:hAnsiTheme="minorEastAsia" w:eastAsiaTheme="minorEastAsia"/>
          <w:color w:val="auto"/>
          <w:kern w:val="0"/>
          <w:sz w:val="28"/>
          <w:szCs w:val="28"/>
        </w:rPr>
        <w:t>5</w:t>
      </w:r>
      <w:r>
        <w:rPr>
          <w:rFonts w:hint="eastAsia" w:cs="Helvetica" w:asciiTheme="minorEastAsia" w:hAnsiTheme="minorEastAsia" w:eastAsiaTheme="minorEastAsia"/>
          <w:color w:val="auto"/>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3"/>
        </w:numPr>
        <w:spacing w:line="360" w:lineRule="auto"/>
        <w:ind w:left="0" w:firstLine="0"/>
        <w:outlineLvl w:val="2"/>
        <w:rPr>
          <w:rFonts w:ascii="宋体" w:hAnsi="宋体"/>
          <w:b/>
          <w:bCs/>
          <w:color w:val="auto"/>
          <w:sz w:val="28"/>
          <w:szCs w:val="28"/>
        </w:rPr>
      </w:pPr>
      <w:r>
        <w:rPr>
          <w:rFonts w:hint="eastAsia" w:ascii="宋体" w:hAnsi="宋体"/>
          <w:b/>
          <w:bCs/>
          <w:color w:val="auto"/>
          <w:sz w:val="28"/>
          <w:szCs w:val="28"/>
        </w:rPr>
        <w:t>定标程序</w:t>
      </w:r>
    </w:p>
    <w:p>
      <w:pPr>
        <w:spacing w:line="360" w:lineRule="auto"/>
        <w:ind w:firstLine="560" w:firstLineChars="200"/>
        <w:rPr>
          <w:rFonts w:ascii="宋体" w:hAnsi="宋体" w:cs="Helvetica"/>
          <w:color w:val="auto"/>
          <w:sz w:val="28"/>
          <w:szCs w:val="28"/>
        </w:rPr>
      </w:pPr>
      <w:r>
        <w:rPr>
          <w:rFonts w:hint="eastAsia" w:ascii="宋体" w:hAnsi="宋体" w:cs="Helvetica"/>
          <w:color w:val="auto"/>
          <w:sz w:val="28"/>
          <w:szCs w:val="28"/>
        </w:rPr>
        <w:t>一、评审委员会将评审情况写出书面报告。</w:t>
      </w:r>
    </w:p>
    <w:p>
      <w:pPr>
        <w:spacing w:line="360" w:lineRule="auto"/>
        <w:ind w:firstLine="560" w:firstLineChars="200"/>
        <w:rPr>
          <w:rFonts w:ascii="宋体" w:hAnsi="宋体" w:cs="Helvetica"/>
          <w:color w:val="auto"/>
          <w:sz w:val="28"/>
          <w:szCs w:val="28"/>
        </w:rPr>
      </w:pPr>
      <w:r>
        <w:rPr>
          <w:rFonts w:hint="eastAsia" w:ascii="宋体" w:hAnsi="宋体" w:cs="Helvetica"/>
          <w:color w:val="auto"/>
          <w:sz w:val="28"/>
          <w:szCs w:val="28"/>
        </w:rPr>
        <w:t>二、市公资交易中心在评审结束之日起2个工作日内将评审报告送采购人。</w:t>
      </w:r>
    </w:p>
    <w:p>
      <w:pPr>
        <w:spacing w:line="360" w:lineRule="auto"/>
        <w:ind w:firstLine="560" w:firstLineChars="200"/>
        <w:rPr>
          <w:rFonts w:ascii="宋体" w:hAnsi="宋体" w:cs="Helvetica"/>
          <w:color w:val="auto"/>
          <w:sz w:val="28"/>
          <w:szCs w:val="28"/>
        </w:rPr>
      </w:pPr>
      <w:r>
        <w:rPr>
          <w:rFonts w:hint="eastAsia" w:ascii="宋体" w:hAnsi="宋体" w:cs="Helvetica"/>
          <w:color w:val="auto"/>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color w:val="auto"/>
          <w:sz w:val="28"/>
          <w:szCs w:val="28"/>
        </w:rPr>
      </w:pPr>
      <w:r>
        <w:rPr>
          <w:rFonts w:hint="eastAsia" w:ascii="宋体" w:hAnsi="宋体" w:cs="Helvetica"/>
          <w:color w:val="auto"/>
          <w:sz w:val="28"/>
          <w:szCs w:val="28"/>
        </w:rPr>
        <w:t>四、根据采购人确定的中标（成交）人，市公资交易中心在“四川政府采购网”和“成都市公共资源交易服务中心”网站上发布中标（成交）公告，同时向中标（成交）人发出中标（成交）通知书。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color w:val="auto"/>
          <w:sz w:val="28"/>
          <w:szCs w:val="28"/>
        </w:rPr>
      </w:pPr>
      <w:r>
        <w:rPr>
          <w:rFonts w:hint="eastAsia" w:ascii="宋体" w:hAnsi="宋体" w:cs="Helvetica"/>
          <w:color w:val="auto"/>
          <w:sz w:val="28"/>
          <w:szCs w:val="28"/>
        </w:rPr>
        <w:t>五、采购人、市公资交易中心不解释中标（成交）或未中标（成交）原因，不退回投标文件和其他投标资料。</w:t>
      </w:r>
    </w:p>
    <w:p>
      <w:pPr>
        <w:keepNext/>
        <w:keepLines/>
        <w:numPr>
          <w:ilvl w:val="1"/>
          <w:numId w:val="3"/>
        </w:numPr>
        <w:spacing w:line="360" w:lineRule="auto"/>
        <w:jc w:val="left"/>
        <w:outlineLvl w:val="1"/>
        <w:rPr>
          <w:rFonts w:ascii="宋体" w:hAnsi="宋体"/>
          <w:b/>
          <w:bCs/>
          <w:color w:val="auto"/>
          <w:sz w:val="28"/>
          <w:szCs w:val="28"/>
        </w:rPr>
      </w:pPr>
      <w:bookmarkStart w:id="172" w:name="_Toc78191639"/>
      <w:r>
        <w:rPr>
          <w:rFonts w:hint="eastAsia" w:ascii="宋体" w:hAnsi="宋体"/>
          <w:b/>
          <w:bCs/>
          <w:color w:val="auto"/>
          <w:sz w:val="28"/>
          <w:szCs w:val="28"/>
        </w:rPr>
        <w:t>评标专家在政府采购活动中承担以下义务</w:t>
      </w:r>
      <w:bookmarkEnd w:id="172"/>
    </w:p>
    <w:p>
      <w:pPr>
        <w:numPr>
          <w:ilvl w:val="0"/>
          <w:numId w:val="44"/>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遵纪守法，客观、公正、廉洁地履行职责。</w:t>
      </w:r>
    </w:p>
    <w:p>
      <w:pPr>
        <w:numPr>
          <w:ilvl w:val="0"/>
          <w:numId w:val="44"/>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4"/>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保守秘密。不得泄漏投标人的投标文件及知悉的商业秘密，不得向投标人透露评审情况。</w:t>
      </w:r>
    </w:p>
    <w:p>
      <w:pPr>
        <w:numPr>
          <w:ilvl w:val="0"/>
          <w:numId w:val="44"/>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发现投标人在政府采购活动中有不正当竞争或恶意串通等违规行为，及时向政府采购评审工作的组织者或财政部门报告并加以制止。</w:t>
      </w:r>
    </w:p>
    <w:p>
      <w:pPr>
        <w:numPr>
          <w:ilvl w:val="0"/>
          <w:numId w:val="44"/>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发现采购人、市公资交易中心及其工作人员在政府采购活动中有干预评审、发表倾向性和歧视性言论、受贿或者接受投标人的其他好处及其他违法违规行为，及时向财政部门报告。</w:t>
      </w:r>
    </w:p>
    <w:p>
      <w:pPr>
        <w:numPr>
          <w:ilvl w:val="0"/>
          <w:numId w:val="44"/>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解答有关方面对政府采购评审工作中有关问题的询问，配合采购人或者市公资交易中心答复投标人的询问、质疑，配合财政部门的投诉处理工作等事宜。</w:t>
      </w:r>
    </w:p>
    <w:p>
      <w:pPr>
        <w:numPr>
          <w:ilvl w:val="0"/>
          <w:numId w:val="44"/>
        </w:numPr>
        <w:tabs>
          <w:tab w:val="left" w:pos="1155"/>
        </w:tabs>
        <w:spacing w:line="360" w:lineRule="auto"/>
        <w:ind w:left="0" w:firstLine="525"/>
        <w:rPr>
          <w:rFonts w:ascii="宋体" w:hAnsi="宋体"/>
          <w:color w:val="auto"/>
          <w:sz w:val="28"/>
          <w:szCs w:val="28"/>
        </w:rPr>
      </w:pPr>
      <w:r>
        <w:rPr>
          <w:rFonts w:hint="eastAsia" w:ascii="宋体" w:hAnsi="宋体"/>
          <w:color w:val="auto"/>
          <w:sz w:val="28"/>
          <w:szCs w:val="28"/>
        </w:rPr>
        <w:t>法律、法规和规章规定的其他义务。</w:t>
      </w:r>
    </w:p>
    <w:p>
      <w:pPr>
        <w:keepNext/>
        <w:keepLines/>
        <w:numPr>
          <w:ilvl w:val="1"/>
          <w:numId w:val="3"/>
        </w:numPr>
        <w:spacing w:line="360" w:lineRule="auto"/>
        <w:jc w:val="left"/>
        <w:outlineLvl w:val="1"/>
        <w:rPr>
          <w:rFonts w:ascii="宋体" w:hAnsi="宋体"/>
          <w:b/>
          <w:bCs/>
          <w:color w:val="auto"/>
          <w:sz w:val="28"/>
          <w:szCs w:val="28"/>
        </w:rPr>
      </w:pPr>
      <w:bookmarkStart w:id="173" w:name="_Toc78191640"/>
      <w:r>
        <w:rPr>
          <w:rFonts w:hint="eastAsia" w:ascii="宋体" w:hAnsi="宋体"/>
          <w:b/>
          <w:bCs/>
          <w:color w:val="auto"/>
          <w:sz w:val="28"/>
          <w:szCs w:val="28"/>
        </w:rPr>
        <w:t>评标委员会及其成员不得有下列行为</w:t>
      </w:r>
      <w:bookmarkEnd w:id="173"/>
    </w:p>
    <w:p>
      <w:pPr>
        <w:numPr>
          <w:ilvl w:val="0"/>
          <w:numId w:val="45"/>
        </w:numPr>
        <w:tabs>
          <w:tab w:val="left" w:pos="1155"/>
        </w:tabs>
        <w:spacing w:line="360" w:lineRule="auto"/>
        <w:rPr>
          <w:rFonts w:ascii="宋体" w:hAnsi="宋体"/>
          <w:color w:val="auto"/>
          <w:sz w:val="28"/>
          <w:szCs w:val="28"/>
        </w:rPr>
      </w:pPr>
      <w:r>
        <w:rPr>
          <w:rFonts w:hint="eastAsia" w:ascii="宋体" w:hAnsi="宋体"/>
          <w:color w:val="auto"/>
          <w:sz w:val="28"/>
          <w:szCs w:val="28"/>
        </w:rPr>
        <w:t>确定参与评标至评标结束前私自接触投标人；</w:t>
      </w:r>
    </w:p>
    <w:p>
      <w:pPr>
        <w:numPr>
          <w:ilvl w:val="0"/>
          <w:numId w:val="45"/>
        </w:numPr>
        <w:tabs>
          <w:tab w:val="left" w:pos="1155"/>
        </w:tabs>
        <w:spacing w:line="360" w:lineRule="auto"/>
        <w:ind w:left="0" w:firstLine="567"/>
        <w:rPr>
          <w:rFonts w:ascii="宋体" w:hAnsi="宋体"/>
          <w:color w:val="auto"/>
          <w:sz w:val="28"/>
          <w:szCs w:val="28"/>
        </w:rPr>
      </w:pPr>
      <w:r>
        <w:rPr>
          <w:rFonts w:hint="eastAsia" w:ascii="宋体" w:hAnsi="宋体"/>
          <w:color w:val="auto"/>
          <w:sz w:val="28"/>
          <w:szCs w:val="28"/>
        </w:rPr>
        <w:t>接受投标人提出的与投标文件不一致的澄清或者说明，除招标文件明确可以澄清的除外；</w:t>
      </w:r>
    </w:p>
    <w:p>
      <w:pPr>
        <w:numPr>
          <w:ilvl w:val="0"/>
          <w:numId w:val="45"/>
        </w:numPr>
        <w:tabs>
          <w:tab w:val="left" w:pos="1155"/>
        </w:tabs>
        <w:spacing w:line="360" w:lineRule="auto"/>
        <w:ind w:left="0" w:firstLine="567"/>
        <w:rPr>
          <w:rFonts w:ascii="宋体" w:hAnsi="宋体"/>
          <w:color w:val="auto"/>
          <w:sz w:val="28"/>
          <w:szCs w:val="28"/>
        </w:rPr>
      </w:pPr>
      <w:r>
        <w:rPr>
          <w:rFonts w:hint="eastAsia" w:ascii="宋体" w:hAnsi="宋体"/>
          <w:color w:val="auto"/>
          <w:sz w:val="28"/>
          <w:szCs w:val="28"/>
        </w:rPr>
        <w:t>违反评标纪律发表倾向性意见或者征询采购人的倾向性意见；</w:t>
      </w:r>
    </w:p>
    <w:p>
      <w:pPr>
        <w:numPr>
          <w:ilvl w:val="0"/>
          <w:numId w:val="45"/>
        </w:numPr>
        <w:tabs>
          <w:tab w:val="left" w:pos="1155"/>
        </w:tabs>
        <w:spacing w:line="360" w:lineRule="auto"/>
        <w:rPr>
          <w:rFonts w:ascii="宋体" w:hAnsi="宋体"/>
          <w:color w:val="auto"/>
          <w:sz w:val="28"/>
          <w:szCs w:val="28"/>
        </w:rPr>
      </w:pPr>
      <w:r>
        <w:rPr>
          <w:rFonts w:hint="eastAsia" w:ascii="宋体" w:hAnsi="宋体"/>
          <w:color w:val="auto"/>
          <w:sz w:val="28"/>
          <w:szCs w:val="28"/>
        </w:rPr>
        <w:t>对需要专业判断的主观评审因素协商评分；</w:t>
      </w:r>
    </w:p>
    <w:p>
      <w:pPr>
        <w:numPr>
          <w:ilvl w:val="0"/>
          <w:numId w:val="45"/>
        </w:numPr>
        <w:tabs>
          <w:tab w:val="left" w:pos="1155"/>
        </w:tabs>
        <w:spacing w:line="360" w:lineRule="auto"/>
        <w:rPr>
          <w:rFonts w:ascii="宋体" w:hAnsi="宋体"/>
          <w:color w:val="auto"/>
          <w:sz w:val="28"/>
          <w:szCs w:val="28"/>
        </w:rPr>
      </w:pPr>
      <w:r>
        <w:rPr>
          <w:rFonts w:hint="eastAsia" w:ascii="宋体" w:hAnsi="宋体"/>
          <w:color w:val="auto"/>
          <w:sz w:val="28"/>
          <w:szCs w:val="28"/>
        </w:rPr>
        <w:t>在评标过程中擅离职守，影响评标程序正常进行的；</w:t>
      </w:r>
    </w:p>
    <w:p>
      <w:pPr>
        <w:numPr>
          <w:ilvl w:val="0"/>
          <w:numId w:val="45"/>
        </w:numPr>
        <w:tabs>
          <w:tab w:val="left" w:pos="1155"/>
        </w:tabs>
        <w:spacing w:line="360" w:lineRule="auto"/>
        <w:rPr>
          <w:rFonts w:ascii="宋体" w:hAnsi="宋体"/>
          <w:color w:val="auto"/>
          <w:sz w:val="28"/>
          <w:szCs w:val="28"/>
        </w:rPr>
      </w:pPr>
      <w:r>
        <w:rPr>
          <w:rFonts w:hint="eastAsia" w:ascii="宋体" w:hAnsi="宋体"/>
          <w:color w:val="auto"/>
          <w:sz w:val="28"/>
          <w:szCs w:val="28"/>
        </w:rPr>
        <w:t>记录、复制或者带走任何评标资料；</w:t>
      </w:r>
    </w:p>
    <w:p>
      <w:pPr>
        <w:numPr>
          <w:ilvl w:val="0"/>
          <w:numId w:val="45"/>
        </w:numPr>
        <w:tabs>
          <w:tab w:val="left" w:pos="1155"/>
        </w:tabs>
        <w:spacing w:line="360" w:lineRule="auto"/>
        <w:rPr>
          <w:rFonts w:ascii="宋体" w:hAnsi="宋体"/>
          <w:color w:val="auto"/>
          <w:sz w:val="28"/>
          <w:szCs w:val="28"/>
        </w:rPr>
      </w:pPr>
      <w:r>
        <w:rPr>
          <w:rFonts w:hint="eastAsia" w:ascii="宋体" w:hAnsi="宋体"/>
          <w:color w:val="auto"/>
          <w:sz w:val="28"/>
          <w:szCs w:val="28"/>
        </w:rPr>
        <w:t>其他不遵守评标纪律的行为。</w:t>
      </w:r>
    </w:p>
    <w:p>
      <w:pPr>
        <w:spacing w:line="360" w:lineRule="auto"/>
        <w:ind w:firstLine="560" w:firstLineChars="200"/>
        <w:rPr>
          <w:color w:val="auto"/>
          <w:sz w:val="28"/>
          <w:szCs w:val="28"/>
        </w:rPr>
      </w:pPr>
      <w:r>
        <w:rPr>
          <w:rFonts w:hint="eastAsia"/>
          <w:color w:val="auto"/>
          <w:sz w:val="28"/>
          <w:szCs w:val="28"/>
        </w:rPr>
        <w:t>评标委员会成员有前款第一至五项行为之一的，其评审意见无效，并不得获取评审劳务报酬和报销异地评审差旅费。</w:t>
      </w:r>
    </w:p>
    <w:p>
      <w:pPr>
        <w:keepNext/>
        <w:keepLines/>
        <w:numPr>
          <w:ilvl w:val="1"/>
          <w:numId w:val="3"/>
        </w:numPr>
        <w:spacing w:before="240" w:line="360" w:lineRule="auto"/>
        <w:jc w:val="left"/>
        <w:outlineLvl w:val="1"/>
        <w:rPr>
          <w:rFonts w:ascii="宋体" w:hAnsi="宋体"/>
          <w:b/>
          <w:bCs/>
          <w:color w:val="auto"/>
          <w:sz w:val="28"/>
          <w:szCs w:val="28"/>
        </w:rPr>
      </w:pPr>
      <w:bookmarkStart w:id="174" w:name="_Toc78191641"/>
      <w:r>
        <w:rPr>
          <w:rFonts w:hint="eastAsia" w:ascii="宋体" w:hAnsi="宋体"/>
          <w:b/>
          <w:bCs/>
          <w:color w:val="auto"/>
          <w:sz w:val="28"/>
          <w:szCs w:val="28"/>
        </w:rPr>
        <w:t>评审专家在政府采购活动中应当遵守以下工作纪律</w:t>
      </w:r>
      <w:bookmarkEnd w:id="174"/>
    </w:p>
    <w:p>
      <w:pPr>
        <w:numPr>
          <w:ilvl w:val="0"/>
          <w:numId w:val="46"/>
        </w:numPr>
        <w:tabs>
          <w:tab w:val="left" w:pos="1155"/>
        </w:tabs>
        <w:spacing w:line="360" w:lineRule="auto"/>
        <w:ind w:left="0" w:firstLine="527"/>
        <w:rPr>
          <w:rFonts w:ascii="宋体" w:hAnsi="宋体"/>
          <w:color w:val="auto"/>
          <w:sz w:val="28"/>
          <w:szCs w:val="28"/>
        </w:rPr>
      </w:pPr>
      <w:r>
        <w:rPr>
          <w:rFonts w:hint="eastAsia" w:ascii="宋体" w:hAnsi="宋体"/>
          <w:color w:val="auto"/>
          <w:sz w:val="28"/>
          <w:szCs w:val="28"/>
        </w:rPr>
        <w:t>遵行《政府采购法》第十二条和《政府采购法实施条例》第九条及政府采购相关法律法规关于回避的规定。</w:t>
      </w:r>
    </w:p>
    <w:p>
      <w:pPr>
        <w:numPr>
          <w:ilvl w:val="0"/>
          <w:numId w:val="46"/>
        </w:numPr>
        <w:tabs>
          <w:tab w:val="left" w:pos="1155"/>
        </w:tabs>
        <w:spacing w:line="580" w:lineRule="exact"/>
        <w:ind w:left="0" w:firstLine="527"/>
        <w:rPr>
          <w:rFonts w:ascii="宋体" w:hAnsi="宋体"/>
          <w:color w:val="auto"/>
          <w:sz w:val="28"/>
          <w:szCs w:val="28"/>
        </w:rPr>
      </w:pPr>
      <w:r>
        <w:rPr>
          <w:rFonts w:hint="eastAsia" w:ascii="宋体" w:hAnsi="宋体"/>
          <w:color w:val="auto"/>
          <w:sz w:val="28"/>
          <w:szCs w:val="28"/>
        </w:rPr>
        <w:t>应邀按时参加评审和咨询活动，遵守评标区管理规定。</w:t>
      </w:r>
    </w:p>
    <w:p>
      <w:pPr>
        <w:numPr>
          <w:ilvl w:val="0"/>
          <w:numId w:val="46"/>
        </w:numPr>
        <w:tabs>
          <w:tab w:val="left" w:pos="1155"/>
        </w:tabs>
        <w:spacing w:line="580" w:lineRule="exact"/>
        <w:ind w:left="0" w:firstLine="527"/>
        <w:rPr>
          <w:rFonts w:ascii="宋体" w:hAnsi="宋体"/>
          <w:color w:val="auto"/>
          <w:sz w:val="28"/>
          <w:szCs w:val="28"/>
        </w:rPr>
      </w:pPr>
      <w:r>
        <w:rPr>
          <w:rFonts w:hint="eastAsia" w:ascii="宋体" w:hAnsi="宋体"/>
          <w:color w:val="auto"/>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color w:val="auto"/>
          <w:sz w:val="28"/>
          <w:szCs w:val="28"/>
        </w:rPr>
        <w:t>市公资交易中心</w:t>
      </w:r>
      <w:r>
        <w:rPr>
          <w:rFonts w:hint="eastAsia" w:ascii="宋体" w:hAnsi="宋体"/>
          <w:color w:val="auto"/>
          <w:sz w:val="28"/>
          <w:szCs w:val="28"/>
        </w:rPr>
        <w:t>，不得私自转托他人。</w:t>
      </w:r>
    </w:p>
    <w:p>
      <w:pPr>
        <w:numPr>
          <w:ilvl w:val="0"/>
          <w:numId w:val="46"/>
        </w:numPr>
        <w:tabs>
          <w:tab w:val="left" w:pos="1155"/>
        </w:tabs>
        <w:spacing w:line="580" w:lineRule="exact"/>
        <w:ind w:left="0" w:firstLine="527"/>
        <w:rPr>
          <w:rFonts w:ascii="宋体" w:hAnsi="宋体"/>
          <w:color w:val="auto"/>
          <w:sz w:val="28"/>
          <w:szCs w:val="28"/>
        </w:rPr>
      </w:pPr>
      <w:r>
        <w:rPr>
          <w:rFonts w:hint="eastAsia" w:ascii="宋体" w:hAnsi="宋体"/>
          <w:color w:val="auto"/>
          <w:sz w:val="28"/>
          <w:szCs w:val="28"/>
        </w:rPr>
        <w:t>不得参加与自己有利害关系的政府采购项目的评审活动。对与自己有利害关系的评审项目，如受到邀请，应主动提出回避。财政部门、采购人或</w:t>
      </w:r>
      <w:r>
        <w:rPr>
          <w:rFonts w:hint="eastAsia" w:cs="Arial"/>
          <w:color w:val="auto"/>
          <w:sz w:val="28"/>
          <w:szCs w:val="28"/>
        </w:rPr>
        <w:t>市公资交易中心</w:t>
      </w:r>
      <w:r>
        <w:rPr>
          <w:rFonts w:hint="eastAsia" w:ascii="宋体" w:hAnsi="宋体"/>
          <w:color w:val="auto"/>
          <w:sz w:val="28"/>
          <w:szCs w:val="28"/>
        </w:rPr>
        <w:t>也可要求该评审专家回避。</w:t>
      </w:r>
    </w:p>
    <w:p>
      <w:pPr>
        <w:numPr>
          <w:ilvl w:val="0"/>
          <w:numId w:val="46"/>
        </w:numPr>
        <w:tabs>
          <w:tab w:val="left" w:pos="1155"/>
        </w:tabs>
        <w:spacing w:line="580" w:lineRule="exact"/>
        <w:ind w:left="0" w:firstLine="527"/>
        <w:rPr>
          <w:rFonts w:ascii="宋体" w:hAnsi="宋体"/>
          <w:color w:val="auto"/>
          <w:sz w:val="28"/>
          <w:szCs w:val="28"/>
        </w:rPr>
      </w:pPr>
      <w:r>
        <w:rPr>
          <w:rFonts w:hint="eastAsia" w:ascii="宋体" w:hAnsi="宋体"/>
          <w:color w:val="auto"/>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6"/>
        </w:numPr>
        <w:tabs>
          <w:tab w:val="left" w:pos="1155"/>
        </w:tabs>
        <w:spacing w:line="580" w:lineRule="exact"/>
        <w:ind w:left="0" w:firstLine="527"/>
        <w:rPr>
          <w:rFonts w:ascii="宋体" w:hAnsi="宋体"/>
          <w:color w:val="auto"/>
          <w:sz w:val="28"/>
          <w:szCs w:val="28"/>
        </w:rPr>
      </w:pPr>
      <w:r>
        <w:rPr>
          <w:rFonts w:hint="eastAsia" w:ascii="宋体" w:hAnsi="宋体"/>
          <w:color w:val="auto"/>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6"/>
        </w:numPr>
        <w:tabs>
          <w:tab w:val="left" w:pos="1155"/>
        </w:tabs>
        <w:spacing w:line="580" w:lineRule="exact"/>
        <w:ind w:left="0" w:firstLine="527"/>
        <w:rPr>
          <w:rFonts w:ascii="宋体" w:hAnsi="宋体"/>
          <w:color w:val="auto"/>
          <w:sz w:val="28"/>
          <w:szCs w:val="28"/>
        </w:rPr>
      </w:pPr>
      <w:r>
        <w:rPr>
          <w:rFonts w:hint="eastAsia" w:ascii="宋体" w:hAnsi="宋体"/>
          <w:color w:val="auto"/>
          <w:sz w:val="28"/>
          <w:szCs w:val="28"/>
        </w:rPr>
        <w:t>在评标过程中和评标结束后，不得记录、复制或带走任何评标资料，除因规定的义务外，不得向外界透露评标内容。</w:t>
      </w:r>
    </w:p>
    <w:p>
      <w:pPr>
        <w:numPr>
          <w:ilvl w:val="0"/>
          <w:numId w:val="46"/>
        </w:numPr>
        <w:tabs>
          <w:tab w:val="left" w:pos="1155"/>
        </w:tabs>
        <w:spacing w:line="580" w:lineRule="exact"/>
        <w:ind w:left="0" w:firstLine="527"/>
        <w:rPr>
          <w:rFonts w:ascii="宋体" w:hAnsi="宋体"/>
          <w:color w:val="auto"/>
          <w:sz w:val="28"/>
          <w:szCs w:val="28"/>
        </w:rPr>
      </w:pPr>
      <w:r>
        <w:rPr>
          <w:rFonts w:hint="eastAsia" w:ascii="宋体" w:hAnsi="宋体"/>
          <w:color w:val="auto"/>
          <w:sz w:val="28"/>
          <w:szCs w:val="28"/>
        </w:rPr>
        <w:t>服从评标现场</w:t>
      </w:r>
      <w:r>
        <w:rPr>
          <w:rFonts w:hint="eastAsia" w:cs="Arial"/>
          <w:color w:val="auto"/>
          <w:sz w:val="28"/>
          <w:szCs w:val="28"/>
        </w:rPr>
        <w:t>市公资交易中心</w:t>
      </w:r>
      <w:r>
        <w:rPr>
          <w:rFonts w:hint="eastAsia" w:ascii="宋体" w:hAnsi="宋体"/>
          <w:color w:val="auto"/>
          <w:sz w:val="28"/>
          <w:szCs w:val="28"/>
        </w:rPr>
        <w:t>的现场秩序管理，接受评标现场监督人员的合法监督。</w:t>
      </w:r>
    </w:p>
    <w:p>
      <w:pPr>
        <w:numPr>
          <w:ilvl w:val="0"/>
          <w:numId w:val="46"/>
        </w:numPr>
        <w:tabs>
          <w:tab w:val="left" w:pos="1155"/>
        </w:tabs>
        <w:spacing w:line="580" w:lineRule="exact"/>
        <w:ind w:left="0" w:firstLine="527"/>
        <w:rPr>
          <w:rFonts w:ascii="宋体" w:hAnsi="宋体"/>
          <w:color w:val="auto"/>
          <w:sz w:val="28"/>
          <w:szCs w:val="28"/>
        </w:rPr>
      </w:pPr>
      <w:r>
        <w:rPr>
          <w:rFonts w:hint="eastAsia" w:ascii="宋体" w:hAnsi="宋体"/>
          <w:color w:val="auto"/>
          <w:sz w:val="28"/>
          <w:szCs w:val="28"/>
        </w:rPr>
        <w:t>遵守有关廉洁自律规定，不得私下接触投标人，不得收受投标人及有关业务单位和个人的财物或好处，不得接受采购组织单位的请托。</w:t>
      </w:r>
    </w:p>
    <w:p>
      <w:pPr>
        <w:numPr>
          <w:ilvl w:val="0"/>
          <w:numId w:val="46"/>
        </w:numPr>
        <w:tabs>
          <w:tab w:val="left" w:pos="1155"/>
        </w:tabs>
        <w:spacing w:line="580" w:lineRule="exact"/>
        <w:ind w:left="0" w:firstLine="527"/>
        <w:rPr>
          <w:rFonts w:ascii="宋体" w:hAnsi="宋体"/>
          <w:color w:val="auto"/>
          <w:sz w:val="28"/>
          <w:szCs w:val="28"/>
        </w:rPr>
      </w:pPr>
      <w:r>
        <w:rPr>
          <w:rFonts w:hint="eastAsia" w:ascii="宋体" w:hAnsi="宋体"/>
          <w:color w:val="auto"/>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6"/>
        </w:numPr>
        <w:tabs>
          <w:tab w:val="left" w:pos="1155"/>
          <w:tab w:val="left" w:pos="1276"/>
          <w:tab w:val="left" w:pos="1418"/>
        </w:tabs>
        <w:spacing w:line="580" w:lineRule="exact"/>
        <w:ind w:left="527" w:firstLine="40"/>
        <w:rPr>
          <w:rFonts w:ascii="宋体" w:hAnsi="宋体"/>
          <w:color w:val="auto"/>
          <w:sz w:val="28"/>
          <w:szCs w:val="28"/>
        </w:rPr>
      </w:pPr>
      <w:r>
        <w:rPr>
          <w:rFonts w:hint="eastAsia" w:ascii="宋体" w:hAnsi="宋体"/>
          <w:color w:val="auto"/>
          <w:sz w:val="28"/>
          <w:szCs w:val="28"/>
        </w:rPr>
        <w:t>有关部门（机构）制定的其他评审工作纪律。</w:t>
      </w:r>
    </w:p>
    <w:p>
      <w:pPr>
        <w:widowControl/>
        <w:jc w:val="left"/>
        <w:rPr>
          <w:rFonts w:ascii="宋体" w:hAnsi="宋体"/>
          <w:color w:val="auto"/>
          <w:sz w:val="28"/>
          <w:szCs w:val="28"/>
        </w:rPr>
      </w:pPr>
      <w:bookmarkStart w:id="175" w:name="_Toc78191642"/>
      <w:r>
        <w:rPr>
          <w:rFonts w:ascii="宋体" w:hAnsi="宋体"/>
          <w:color w:val="auto"/>
          <w:sz w:val="28"/>
          <w:szCs w:val="28"/>
        </w:rPr>
        <w:br w:type="page"/>
      </w:r>
    </w:p>
    <w:p>
      <w:pPr>
        <w:keepNext/>
        <w:keepLines/>
        <w:numPr>
          <w:ilvl w:val="0"/>
          <w:numId w:val="3"/>
        </w:numPr>
        <w:spacing w:line="360" w:lineRule="auto"/>
        <w:ind w:left="0" w:firstLine="0"/>
        <w:jc w:val="center"/>
        <w:outlineLvl w:val="0"/>
        <w:rPr>
          <w:rFonts w:ascii="宋体" w:hAnsi="宋体"/>
          <w:b/>
          <w:bCs/>
          <w:color w:val="auto"/>
          <w:spacing w:val="-20"/>
          <w:kern w:val="44"/>
          <w:sz w:val="32"/>
          <w:szCs w:val="32"/>
        </w:rPr>
      </w:pPr>
      <w:r>
        <w:rPr>
          <w:rFonts w:hint="eastAsia" w:ascii="宋体" w:hAnsi="宋体"/>
          <w:b/>
          <w:bCs/>
          <w:color w:val="auto"/>
          <w:spacing w:val="-20"/>
          <w:kern w:val="44"/>
          <w:sz w:val="32"/>
          <w:szCs w:val="32"/>
        </w:rPr>
        <w:t>拟签订合同</w:t>
      </w:r>
      <w:bookmarkStart w:id="176" w:name="_Toc277152521"/>
      <w:bookmarkEnd w:id="176"/>
      <w:bookmarkStart w:id="177" w:name="_Toc316475761"/>
      <w:bookmarkEnd w:id="177"/>
      <w:bookmarkStart w:id="178" w:name="_Toc316475762"/>
      <w:bookmarkEnd w:id="178"/>
      <w:bookmarkStart w:id="179" w:name="_Toc316475666"/>
      <w:bookmarkEnd w:id="179"/>
      <w:bookmarkStart w:id="180" w:name="_Toc299975364"/>
      <w:bookmarkEnd w:id="180"/>
      <w:bookmarkStart w:id="181" w:name="_Toc316475753"/>
      <w:bookmarkEnd w:id="181"/>
      <w:bookmarkStart w:id="182" w:name="_Toc316475677"/>
      <w:bookmarkEnd w:id="182"/>
      <w:bookmarkStart w:id="183" w:name="_Toc316475665"/>
      <w:bookmarkEnd w:id="183"/>
      <w:bookmarkStart w:id="184" w:name="_Toc316475668"/>
      <w:bookmarkEnd w:id="184"/>
      <w:bookmarkStart w:id="185" w:name="_Toc316475757"/>
      <w:bookmarkEnd w:id="185"/>
      <w:bookmarkStart w:id="186" w:name="_Toc316475664"/>
      <w:bookmarkEnd w:id="186"/>
      <w:bookmarkStart w:id="187" w:name="_Toc214858832"/>
      <w:bookmarkEnd w:id="187"/>
      <w:bookmarkStart w:id="188" w:name="_Toc316475754"/>
      <w:bookmarkEnd w:id="188"/>
      <w:bookmarkStart w:id="189" w:name="_Toc316475760"/>
      <w:bookmarkEnd w:id="189"/>
      <w:bookmarkStart w:id="190" w:name="_Toc277152522"/>
      <w:bookmarkEnd w:id="190"/>
      <w:bookmarkStart w:id="191" w:name="_Toc316475672"/>
      <w:bookmarkEnd w:id="191"/>
      <w:bookmarkStart w:id="192" w:name="_Toc316475676"/>
      <w:bookmarkEnd w:id="192"/>
      <w:bookmarkStart w:id="193" w:name="_Toc277152520"/>
      <w:bookmarkEnd w:id="193"/>
      <w:bookmarkStart w:id="194" w:name="_Toc299975392"/>
      <w:bookmarkEnd w:id="194"/>
      <w:bookmarkStart w:id="195" w:name="_Toc316475667"/>
      <w:bookmarkEnd w:id="195"/>
      <w:bookmarkStart w:id="196" w:name="_Toc316475752"/>
      <w:bookmarkEnd w:id="196"/>
      <w:bookmarkStart w:id="197" w:name="_Toc277152523"/>
      <w:bookmarkEnd w:id="197"/>
      <w:bookmarkStart w:id="198" w:name="_Toc316475671"/>
      <w:bookmarkEnd w:id="198"/>
      <w:bookmarkStart w:id="199" w:name="_Toc316475755"/>
      <w:bookmarkEnd w:id="199"/>
      <w:bookmarkStart w:id="200" w:name="_Toc316475751"/>
      <w:bookmarkEnd w:id="200"/>
      <w:bookmarkStart w:id="201" w:name="_Toc316475669"/>
      <w:bookmarkEnd w:id="201"/>
      <w:bookmarkStart w:id="202" w:name="_Toc316475756"/>
      <w:bookmarkEnd w:id="202"/>
      <w:bookmarkStart w:id="203" w:name="_Toc316475759"/>
      <w:bookmarkEnd w:id="203"/>
      <w:bookmarkStart w:id="204" w:name="_Toc316475758"/>
      <w:bookmarkEnd w:id="204"/>
      <w:bookmarkStart w:id="205" w:name="_Toc316475674"/>
      <w:bookmarkEnd w:id="205"/>
      <w:bookmarkStart w:id="206" w:name="_Toc316475670"/>
      <w:bookmarkEnd w:id="206"/>
      <w:bookmarkStart w:id="207" w:name="_Toc316475764"/>
      <w:bookmarkEnd w:id="207"/>
      <w:bookmarkStart w:id="208" w:name="_Toc316475673"/>
      <w:bookmarkEnd w:id="208"/>
      <w:bookmarkStart w:id="209" w:name="_Toc316475675"/>
      <w:bookmarkEnd w:id="209"/>
      <w:bookmarkStart w:id="210" w:name="_Toc316475763"/>
      <w:bookmarkEnd w:id="210"/>
      <w:bookmarkStart w:id="211" w:name="_Toc217446108"/>
      <w:bookmarkStart w:id="212" w:name="_Toc34729074"/>
      <w:bookmarkStart w:id="213" w:name="_Toc8573798"/>
      <w:r>
        <w:rPr>
          <w:rFonts w:hint="eastAsia" w:ascii="宋体" w:hAnsi="宋体"/>
          <w:b/>
          <w:bCs/>
          <w:color w:val="auto"/>
          <w:spacing w:val="-20"/>
          <w:kern w:val="44"/>
          <w:sz w:val="32"/>
          <w:szCs w:val="32"/>
        </w:rPr>
        <w:t>文本</w:t>
      </w:r>
      <w:bookmarkEnd w:id="175"/>
      <w:r>
        <w:rPr>
          <w:rFonts w:ascii="宋体" w:hAnsi="宋体"/>
          <w:b/>
          <w:bCs/>
          <w:color w:val="auto"/>
          <w:spacing w:val="-20"/>
          <w:kern w:val="44"/>
          <w:sz w:val="32"/>
          <w:szCs w:val="32"/>
        </w:rPr>
        <w:t xml:space="preserve"> </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合同编号：XXXX。</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签订地点：XXXX。</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签订时间：XXXX年XX月XX日。</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 xml:space="preserve">采购人（甲方）：                              </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 xml:space="preserve">供应商（乙方）：                              </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依据《中华人民共和国合同法》、</w:t>
      </w:r>
      <w:r>
        <w:rPr>
          <w:rFonts w:ascii="Times New Roman" w:hAnsi="Times New Roman"/>
          <w:color w:val="auto"/>
          <w:kern w:val="0"/>
          <w:sz w:val="18"/>
          <w:szCs w:val="18"/>
          <w:lang w:val="zh-CN"/>
        </w:rPr>
        <w:t>《</w:t>
      </w:r>
      <w:r>
        <w:rPr>
          <w:rFonts w:hint="eastAsia" w:asciiTheme="minorEastAsia" w:hAnsiTheme="minorEastAsia" w:eastAsiaTheme="minorEastAsia"/>
          <w:color w:val="auto"/>
          <w:sz w:val="18"/>
          <w:szCs w:val="18"/>
        </w:rPr>
        <w:t>中华人民共和国政府采购法</w:t>
      </w:r>
      <w:r>
        <w:rPr>
          <w:rFonts w:ascii="Times New Roman" w:hAnsi="Times New Roman"/>
          <w:color w:val="auto"/>
          <w:kern w:val="0"/>
          <w:sz w:val="18"/>
          <w:szCs w:val="18"/>
          <w:lang w:val="zh-CN"/>
        </w:rPr>
        <w:t>》</w:t>
      </w:r>
      <w:r>
        <w:rPr>
          <w:rFonts w:hint="eastAsia" w:cs="宋体" w:asciiTheme="minorEastAsia" w:hAnsiTheme="minorEastAsia" w:eastAsiaTheme="minorEastAsia"/>
          <w:color w:val="auto"/>
          <w:sz w:val="18"/>
          <w:szCs w:val="18"/>
        </w:rPr>
        <w:t xml:space="preserve">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pPr>
        <w:pStyle w:val="23"/>
        <w:numPr>
          <w:ilvl w:val="0"/>
          <w:numId w:val="47"/>
        </w:numPr>
        <w:tabs>
          <w:tab w:val="left" w:pos="0"/>
        </w:tabs>
        <w:snapToGrid w:val="0"/>
        <w:spacing w:line="360" w:lineRule="auto"/>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合同货物</w:t>
      </w:r>
    </w:p>
    <w:p>
      <w:pPr>
        <w:pStyle w:val="23"/>
        <w:tabs>
          <w:tab w:val="left" w:pos="0"/>
        </w:tabs>
        <w:snapToGrid w:val="0"/>
        <w:spacing w:line="360" w:lineRule="auto"/>
        <w:ind w:left="360"/>
        <w:jc w:val="left"/>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详见附件：《</w:t>
      </w:r>
      <w:sdt>
        <w:sdtPr>
          <w:rPr>
            <w:rFonts w:hint="eastAsia" w:asciiTheme="minorEastAsia" w:hAnsiTheme="minorEastAsia" w:eastAsiaTheme="minorEastAsia"/>
            <w:color w:val="auto"/>
            <w:sz w:val="18"/>
            <w:szCs w:val="18"/>
          </w:rPr>
          <w:id w:val="-95258402"/>
          <w:placeholder>
            <w:docPart w:val="{1e31343d-db4b-48e6-b3ab-64bcbc996d22}"/>
          </w:placeholder>
          <w:showingPlcHdr/>
        </w:sdtPr>
        <w:sdtEndPr>
          <w:rPr>
            <w:rFonts w:hint="eastAsia" w:asciiTheme="minorEastAsia" w:hAnsiTheme="minorEastAsia" w:eastAsiaTheme="minorEastAsia"/>
            <w:color w:val="auto"/>
            <w:sz w:val="18"/>
            <w:szCs w:val="18"/>
          </w:rPr>
        </w:sdtEndPr>
        <w:sdtContent>
          <w:r>
            <w:rPr>
              <w:rFonts w:hint="eastAsia" w:asciiTheme="minorEastAsia" w:hAnsiTheme="minorEastAsia" w:eastAsiaTheme="minorEastAsia"/>
              <w:color w:val="auto"/>
              <w:sz w:val="18"/>
              <w:szCs w:val="18"/>
            </w:rPr>
            <w:t>请输入项目名称</w:t>
          </w:r>
        </w:sdtContent>
      </w:sdt>
      <w:r>
        <w:rPr>
          <w:rFonts w:hint="eastAsia" w:asciiTheme="minorEastAsia" w:hAnsiTheme="minorEastAsia" w:eastAsiaTheme="minorEastAsia"/>
          <w:color w:val="auto"/>
          <w:sz w:val="18"/>
          <w:szCs w:val="18"/>
        </w:rPr>
        <w:t>货物清单》。表格式货物清单，至少包含货物的品牌、型号、数量、单价等内容。</w:t>
      </w:r>
    </w:p>
    <w:p>
      <w:pPr>
        <w:pStyle w:val="23"/>
        <w:numPr>
          <w:ilvl w:val="0"/>
          <w:numId w:val="47"/>
        </w:numPr>
        <w:tabs>
          <w:tab w:val="left" w:pos="0"/>
        </w:tabs>
        <w:snapToGrid w:val="0"/>
        <w:spacing w:line="360" w:lineRule="auto"/>
        <w:jc w:val="left"/>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合同总价</w:t>
      </w:r>
    </w:p>
    <w:p>
      <w:pPr>
        <w:pStyle w:val="23"/>
        <w:tabs>
          <w:tab w:val="left" w:pos="0"/>
        </w:tabs>
        <w:snapToGrid w:val="0"/>
        <w:spacing w:line="360" w:lineRule="auto"/>
        <w:ind w:left="360"/>
        <w:jc w:val="left"/>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合</w:t>
      </w:r>
      <w:r>
        <w:rPr>
          <w:rFonts w:hint="eastAsia" w:asciiTheme="minorEastAsia" w:hAnsiTheme="minorEastAsia" w:eastAsiaTheme="minorEastAsia"/>
          <w:color w:val="auto"/>
          <w:sz w:val="18"/>
          <w:szCs w:val="18"/>
        </w:rPr>
        <w:t>同总价为人民币大写：</w:t>
      </w:r>
      <w:sdt>
        <w:sdtPr>
          <w:rPr>
            <w:rFonts w:hint="eastAsia" w:asciiTheme="minorEastAsia" w:hAnsiTheme="minorEastAsia" w:eastAsiaTheme="minorEastAsia"/>
            <w:color w:val="auto"/>
            <w:sz w:val="18"/>
            <w:szCs w:val="18"/>
          </w:rPr>
          <w:id w:val="1998835657"/>
          <w:placeholder>
            <w:docPart w:val="{b424c073-136f-4fc4-8155-ea945d1279c5}"/>
          </w:placeholder>
          <w:showingPlcHdr/>
        </w:sdtPr>
        <w:sdtEndPr>
          <w:rPr>
            <w:rFonts w:hint="eastAsia" w:asciiTheme="minorEastAsia" w:hAnsiTheme="minorEastAsia" w:eastAsiaTheme="minorEastAsia"/>
            <w:color w:val="auto"/>
            <w:sz w:val="18"/>
            <w:szCs w:val="18"/>
          </w:rPr>
        </w:sdtEndPr>
        <w:sdtContent>
          <w:r>
            <w:rPr>
              <w:rFonts w:hint="eastAsia" w:asciiTheme="minorEastAsia" w:hAnsiTheme="minorEastAsia" w:eastAsiaTheme="minorEastAsia"/>
              <w:color w:val="auto"/>
              <w:sz w:val="18"/>
              <w:szCs w:val="18"/>
              <w:u w:val="single"/>
            </w:rPr>
            <w:t>请输入大写合同总金额</w:t>
          </w:r>
        </w:sdtContent>
      </w:sdt>
      <w:r>
        <w:rPr>
          <w:rFonts w:hint="eastAsia" w:asciiTheme="minorEastAsia" w:hAnsiTheme="minorEastAsia" w:eastAsiaTheme="minorEastAsia"/>
          <w:color w:val="auto"/>
          <w:sz w:val="18"/>
          <w:szCs w:val="18"/>
        </w:rPr>
        <w:t xml:space="preserve">，即RMB￥ </w:t>
      </w:r>
      <w:sdt>
        <w:sdtPr>
          <w:rPr>
            <w:rFonts w:hint="eastAsia" w:asciiTheme="minorEastAsia" w:hAnsiTheme="minorEastAsia" w:eastAsiaTheme="minorEastAsia"/>
            <w:color w:val="auto"/>
            <w:sz w:val="18"/>
            <w:szCs w:val="18"/>
          </w:rPr>
          <w:id w:val="-697466411"/>
          <w:placeholder>
            <w:docPart w:val="{ee8e0405-a9e4-4fa7-8368-7dfc628b0f4f}"/>
          </w:placeholder>
          <w:showingPlcHdr/>
        </w:sdtPr>
        <w:sdtEndPr>
          <w:rPr>
            <w:rFonts w:hint="eastAsia" w:asciiTheme="minorEastAsia" w:hAnsiTheme="minorEastAsia" w:eastAsiaTheme="minorEastAsia"/>
            <w:color w:val="auto"/>
            <w:sz w:val="18"/>
            <w:szCs w:val="18"/>
          </w:rPr>
        </w:sdtEndPr>
        <w:sdtContent>
          <w:r>
            <w:rPr>
              <w:rFonts w:hint="eastAsia" w:asciiTheme="minorEastAsia" w:hAnsiTheme="minorEastAsia" w:eastAsiaTheme="minorEastAsia"/>
              <w:color w:val="auto"/>
              <w:sz w:val="18"/>
              <w:szCs w:val="18"/>
              <w:u w:val="single"/>
            </w:rPr>
            <w:t>请输入合同总金额</w:t>
          </w:r>
        </w:sdtContent>
      </w:sdt>
      <w:r>
        <w:rPr>
          <w:rFonts w:hint="eastAsia" w:asciiTheme="minorEastAsia" w:hAnsiTheme="minorEastAsia" w:eastAsiaTheme="minorEastAsia"/>
          <w:color w:val="auto"/>
          <w:sz w:val="18"/>
          <w:szCs w:val="18"/>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bookmarkStart w:id="214" w:name="_Toc282696226"/>
      <w:bookmarkStart w:id="215" w:name="_Toc225654644"/>
      <w:bookmarkStart w:id="216" w:name="_Toc211854449"/>
      <w:bookmarkStart w:id="217" w:name="_Toc247334841"/>
      <w:bookmarkStart w:id="218" w:name="_Toc241833903"/>
      <w:bookmarkStart w:id="219" w:name="_Toc225244852"/>
      <w:bookmarkStart w:id="220" w:name="_Toc185395249"/>
      <w:bookmarkStart w:id="221" w:name="_Toc251768862"/>
      <w:bookmarkStart w:id="222" w:name="_Toc211911348"/>
      <w:bookmarkStart w:id="223" w:name="_Toc283019214"/>
      <w:bookmarkStart w:id="224" w:name="_Toc239568418"/>
      <w:bookmarkStart w:id="225" w:name="_Toc212019594"/>
      <w:bookmarkStart w:id="226" w:name="_Toc286993786"/>
      <w:bookmarkStart w:id="227" w:name="_Toc237145406"/>
      <w:bookmarkStart w:id="228" w:name="_Toc239233914"/>
      <w:bookmarkStart w:id="229" w:name="_Toc238984975"/>
      <w:bookmarkStart w:id="230" w:name="_Toc225670751"/>
      <w:bookmarkStart w:id="231" w:name="_Toc232492928"/>
      <w:r>
        <w:rPr>
          <w:rFonts w:hint="eastAsia" w:asciiTheme="minorEastAsia" w:hAnsiTheme="minorEastAsia" w:eastAsiaTheme="minorEastAsia"/>
          <w:color w:val="auto"/>
          <w:sz w:val="18"/>
          <w:szCs w:val="18"/>
        </w:rPr>
        <w:t>。</w:t>
      </w:r>
    </w:p>
    <w:p>
      <w:pPr>
        <w:pStyle w:val="23"/>
        <w:tabs>
          <w:tab w:val="left" w:pos="0"/>
        </w:tabs>
        <w:snapToGrid w:val="0"/>
        <w:spacing w:line="360" w:lineRule="auto"/>
        <w:ind w:left="360"/>
        <w:contextualSpacing/>
        <w:jc w:val="left"/>
        <w:rPr>
          <w:rFonts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三、项目质量要求</w:t>
      </w:r>
    </w:p>
    <w:p>
      <w:pPr>
        <w:pStyle w:val="23"/>
        <w:tabs>
          <w:tab w:val="left" w:pos="0"/>
        </w:tabs>
        <w:snapToGrid w:val="0"/>
        <w:spacing w:line="360" w:lineRule="auto"/>
        <w:ind w:left="36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(一)乙方须提供全新的货物（含零部件、配件等），表面无划伤、无碰撞痕迹，且权属清楚，不得侵害他人的知识产权。</w:t>
      </w:r>
    </w:p>
    <w:p>
      <w:pPr>
        <w:pStyle w:val="23"/>
        <w:tabs>
          <w:tab w:val="left" w:pos="0"/>
        </w:tabs>
        <w:snapToGrid w:val="0"/>
        <w:spacing w:line="360" w:lineRule="auto"/>
        <w:ind w:left="36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（二）货物必须符合或优于国家（行业）标准，以及本项目招标文件的质量要求和技术指标与出厂标准。</w:t>
      </w:r>
    </w:p>
    <w:p>
      <w:pPr>
        <w:pStyle w:val="23"/>
        <w:tabs>
          <w:tab w:val="left" w:pos="0"/>
        </w:tabs>
        <w:snapToGrid w:val="0"/>
        <w:spacing w:line="360" w:lineRule="auto"/>
        <w:ind w:left="36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（三）货物质量出现问题，乙方应负责三包（包修、包换、包退），费用由乙方负担，甲方有权到乙方生产场地检查货物质量和生产进度。</w:t>
      </w:r>
    </w:p>
    <w:p>
      <w:pPr>
        <w:pStyle w:val="23"/>
        <w:tabs>
          <w:tab w:val="left" w:pos="0"/>
        </w:tabs>
        <w:snapToGrid w:val="0"/>
        <w:spacing w:line="360" w:lineRule="auto"/>
        <w:ind w:left="360"/>
        <w:rPr>
          <w:rFonts w:cs="宋体"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（四）项目履约验收合格前，货物由乙方保管。</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四、交货及验收方式</w:t>
      </w:r>
    </w:p>
    <w:p>
      <w:pPr>
        <w:pStyle w:val="103"/>
        <w:numPr>
          <w:ilvl w:val="0"/>
          <w:numId w:val="48"/>
        </w:numPr>
        <w:spacing w:line="360" w:lineRule="auto"/>
        <w:ind w:left="0" w:firstLine="36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乙方交货期限为合同签订生效后的</w:t>
      </w:r>
      <w:sdt>
        <w:sdtPr>
          <w:rPr>
            <w:rFonts w:hint="eastAsia" w:asciiTheme="minorEastAsia" w:hAnsiTheme="minorEastAsia" w:eastAsiaTheme="minorEastAsia"/>
            <w:color w:val="auto"/>
            <w:sz w:val="18"/>
            <w:szCs w:val="18"/>
          </w:rPr>
          <w:id w:val="-1843005874"/>
          <w:placeholder>
            <w:docPart w:val="{e2e001f8-85a3-4e29-8362-ec0c6a7322ae}"/>
          </w:placeholder>
          <w:showingPlcHdr/>
        </w:sdtPr>
        <w:sdtEndPr>
          <w:rPr>
            <w:rFonts w:hint="eastAsia" w:asciiTheme="minorEastAsia" w:hAnsiTheme="minorEastAsia" w:eastAsiaTheme="minorEastAsia"/>
            <w:color w:val="auto"/>
            <w:sz w:val="18"/>
            <w:szCs w:val="18"/>
          </w:rPr>
        </w:sdtEndPr>
        <w:sdtContent>
          <w:r>
            <w:rPr>
              <w:rFonts w:hint="eastAsia" w:cs="Times New Roman" w:asciiTheme="minorEastAsia" w:hAnsiTheme="minorEastAsia" w:eastAsiaTheme="minorEastAsia"/>
              <w:color w:val="auto"/>
              <w:sz w:val="18"/>
              <w:szCs w:val="18"/>
              <w:u w:val="single"/>
            </w:rPr>
            <w:t>请输入交货期限</w:t>
          </w:r>
        </w:sdtContent>
      </w:sdt>
      <w:r>
        <w:rPr>
          <w:rFonts w:hint="eastAsia" w:asciiTheme="minorEastAsia" w:hAnsiTheme="minorEastAsia" w:eastAsiaTheme="minorEastAsia"/>
          <w:color w:val="auto"/>
          <w:sz w:val="18"/>
          <w:szCs w:val="18"/>
        </w:rPr>
        <w:t>日内。在合同签订生效之日起</w:t>
      </w:r>
      <w:sdt>
        <w:sdtPr>
          <w:rPr>
            <w:rFonts w:hint="eastAsia" w:asciiTheme="minorEastAsia" w:hAnsiTheme="minorEastAsia" w:eastAsiaTheme="minorEastAsia"/>
            <w:color w:val="auto"/>
            <w:sz w:val="18"/>
            <w:szCs w:val="18"/>
          </w:rPr>
          <w:id w:val="-1984384951"/>
          <w:placeholder>
            <w:docPart w:val="{5405ba12-a850-4d80-bd6b-5f301a383769}"/>
          </w:placeholder>
          <w:showingPlcHdr/>
        </w:sdtPr>
        <w:sdtEndPr>
          <w:rPr>
            <w:rFonts w:hint="eastAsia" w:asciiTheme="minorEastAsia" w:hAnsiTheme="minorEastAsia" w:eastAsiaTheme="minorEastAsia"/>
            <w:color w:val="auto"/>
            <w:sz w:val="18"/>
            <w:szCs w:val="18"/>
          </w:rPr>
        </w:sdtEndPr>
        <w:sdtContent>
          <w:r>
            <w:rPr>
              <w:rFonts w:hint="eastAsia" w:cs="Times New Roman" w:asciiTheme="minorEastAsia" w:hAnsiTheme="minorEastAsia" w:eastAsiaTheme="minorEastAsia"/>
              <w:color w:val="auto"/>
              <w:sz w:val="18"/>
              <w:szCs w:val="18"/>
              <w:u w:val="single"/>
            </w:rPr>
            <w:t>请输入交货期限</w:t>
          </w:r>
        </w:sdtContent>
      </w:sdt>
      <w:r>
        <w:rPr>
          <w:rFonts w:hint="eastAsia" w:asciiTheme="minorEastAsia" w:hAnsiTheme="minorEastAsia" w:eastAsiaTheme="minorEastAsia"/>
          <w:color w:val="auto"/>
          <w:sz w:val="18"/>
          <w:szCs w:val="18"/>
        </w:rPr>
        <w:t>天内交货到甲方指定地点，并完成安装调试 (如由于采购人的原因造成供货及安装调试不能按期完成，时间顺延)。</w:t>
      </w:r>
    </w:p>
    <w:p>
      <w:pPr>
        <w:pStyle w:val="103"/>
        <w:numPr>
          <w:ilvl w:val="0"/>
          <w:numId w:val="48"/>
        </w:numPr>
        <w:spacing w:line="360" w:lineRule="auto"/>
        <w:ind w:left="0" w:firstLine="36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验收由甲方组织，乙方配合进行：</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1.货物在乙方安装调试完毕后开始试运行，试运行时间不少于</w:t>
      </w:r>
      <w:r>
        <w:rPr>
          <w:rFonts w:asciiTheme="minorEastAsia" w:hAnsiTheme="minorEastAsia" w:eastAsiaTheme="minorEastAsia"/>
          <w:color w:val="auto"/>
          <w:sz w:val="18"/>
          <w:szCs w:val="18"/>
        </w:rPr>
        <w:t>7</w:t>
      </w:r>
      <w:r>
        <w:rPr>
          <w:rFonts w:hint="eastAsia" w:asciiTheme="minorEastAsia" w:hAnsiTheme="minorEastAsia" w:eastAsiaTheme="minorEastAsia"/>
          <w:color w:val="auto"/>
          <w:sz w:val="18"/>
          <w:szCs w:val="18"/>
        </w:rPr>
        <w:t>工作日。试运行期间发生重大质量问题，修复后试运行相应顺延。试运行期满且收到乙方初验申请后5工作日内，甲方组织初验。初验合格且收到乙方验收申请后 5 工作日内，甲方组织进行项目履约验收。</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4.如履约验收合格，双方签署履约验收报告。</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5.甲方收到乙方验收申请7工作日后，无故不组织进行验收工作并已使用货物的，视同已安装调试完成并验收合格。</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6.乙方应将所提供货物的装箱清单、配件、随机工具、用户使用手册、原厂保修卡等资料交付给甲方；乙方不能完整交付货物及本款规定的单证和工具的，必须负责补齐，否则视为未按合同约定交货。</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7.如货物经乙方3次维修仍不能达到合同约定的质量标准，甲方有权退货，并视作乙方不能交付货物而须支付违约赔偿金给甲方，甲方还可依法追究乙方的违约责任。</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8.其他未尽事宜应严格按照《财政部关于进一步加强政府采购需求和履约验收管理的指导意见》的要求进行。</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五、付款方式</w:t>
      </w:r>
    </w:p>
    <w:p>
      <w:pPr>
        <w:pStyle w:val="103"/>
        <w:numPr>
          <w:ilvl w:val="0"/>
          <w:numId w:val="49"/>
        </w:numPr>
        <w:spacing w:line="360" w:lineRule="auto"/>
        <w:ind w:left="0" w:firstLine="36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甲方接到乙方票据凭证资料后</w:t>
      </w:r>
      <w:r>
        <w:rPr>
          <w:rFonts w:hint="eastAsia" w:asciiTheme="minorEastAsia" w:hAnsiTheme="minorEastAsia" w:eastAsiaTheme="minorEastAsia"/>
          <w:color w:val="auto"/>
          <w:sz w:val="18"/>
          <w:szCs w:val="18"/>
          <w:lang w:val="en-US" w:eastAsia="zh-CN"/>
        </w:rPr>
        <w:t>15</w:t>
      </w:r>
      <w:r>
        <w:rPr>
          <w:rFonts w:hint="eastAsia" w:asciiTheme="minorEastAsia" w:hAnsiTheme="minorEastAsia" w:eastAsiaTheme="minorEastAsia"/>
          <w:color w:val="auto"/>
          <w:sz w:val="18"/>
          <w:szCs w:val="18"/>
        </w:rPr>
        <w:t>日内，提交支付凭证资料给都江堰市财政国库支付执行机构办理财政国库支付手续，并由其向乙方核拨合同总价的百分之</w:t>
      </w:r>
      <w:sdt>
        <w:sdtPr>
          <w:rPr>
            <w:rFonts w:hint="eastAsia" w:asciiTheme="minorEastAsia" w:hAnsiTheme="minorEastAsia" w:eastAsiaTheme="minorEastAsia"/>
            <w:color w:val="auto"/>
            <w:sz w:val="18"/>
            <w:szCs w:val="18"/>
          </w:rPr>
          <w:id w:val="854383194"/>
          <w:placeholder>
            <w:docPart w:val="{0c1fb036-7378-4c05-8cef-82128f2d70c0}"/>
          </w:placeholder>
          <w:showingPlcHdr/>
        </w:sdtPr>
        <w:sdtEndPr>
          <w:rPr>
            <w:rFonts w:hint="eastAsia" w:asciiTheme="minorEastAsia" w:hAnsiTheme="minorEastAsia" w:eastAsiaTheme="minorEastAsia"/>
            <w:color w:val="auto"/>
            <w:sz w:val="18"/>
            <w:szCs w:val="18"/>
          </w:rPr>
        </w:sdtEndPr>
        <w:sdtContent>
          <w:r>
            <w:rPr>
              <w:rFonts w:hint="eastAsia" w:cs="Times New Roman" w:asciiTheme="minorEastAsia" w:hAnsiTheme="minorEastAsia" w:eastAsiaTheme="minorEastAsia"/>
              <w:color w:val="auto"/>
              <w:sz w:val="18"/>
              <w:szCs w:val="18"/>
              <w:u w:val="single"/>
            </w:rPr>
            <w:t>请输入付款百分比</w:t>
          </w:r>
        </w:sdtContent>
      </w:sdt>
      <w:r>
        <w:rPr>
          <w:rFonts w:hint="eastAsia" w:asciiTheme="minorEastAsia" w:hAnsiTheme="minorEastAsia" w:eastAsiaTheme="minorEastAsia"/>
          <w:color w:val="auto"/>
          <w:sz w:val="18"/>
          <w:szCs w:val="18"/>
        </w:rPr>
        <w:t>款项：￥</w:t>
      </w:r>
      <w:sdt>
        <w:sdtPr>
          <w:rPr>
            <w:rFonts w:hint="eastAsia" w:asciiTheme="minorEastAsia" w:hAnsiTheme="minorEastAsia" w:eastAsiaTheme="minorEastAsia"/>
            <w:color w:val="auto"/>
            <w:sz w:val="18"/>
            <w:szCs w:val="18"/>
          </w:rPr>
          <w:id w:val="-1172254583"/>
          <w:placeholder>
            <w:docPart w:val="{95390d76-31cd-4678-b027-7bb447519992}"/>
          </w:placeholder>
          <w:showingPlcHdr/>
        </w:sdtPr>
        <w:sdtEndPr>
          <w:rPr>
            <w:rFonts w:hint="eastAsia" w:asciiTheme="minorEastAsia" w:hAnsiTheme="minorEastAsia" w:eastAsiaTheme="minorEastAsia"/>
            <w:color w:val="auto"/>
            <w:sz w:val="18"/>
            <w:szCs w:val="18"/>
          </w:rPr>
        </w:sdtEndPr>
        <w:sdtContent>
          <w:r>
            <w:rPr>
              <w:rFonts w:hint="eastAsia" w:cs="Times New Roman" w:asciiTheme="minorEastAsia" w:hAnsiTheme="minorEastAsia" w:eastAsiaTheme="minorEastAsia"/>
              <w:color w:val="auto"/>
              <w:sz w:val="18"/>
              <w:szCs w:val="18"/>
              <w:u w:val="single"/>
            </w:rPr>
            <w:t>请输入付款金额</w:t>
          </w:r>
        </w:sdtContent>
      </w:sdt>
      <w:r>
        <w:rPr>
          <w:rFonts w:hint="eastAsia" w:asciiTheme="minorEastAsia" w:hAnsiTheme="minorEastAsia" w:eastAsiaTheme="minorEastAsia"/>
          <w:color w:val="auto"/>
          <w:sz w:val="18"/>
          <w:szCs w:val="18"/>
        </w:rPr>
        <w:t>元，人民币大写</w:t>
      </w:r>
      <w:sdt>
        <w:sdtPr>
          <w:rPr>
            <w:rFonts w:hint="eastAsia" w:asciiTheme="minorEastAsia" w:hAnsiTheme="minorEastAsia" w:eastAsiaTheme="minorEastAsia"/>
            <w:color w:val="auto"/>
            <w:sz w:val="18"/>
            <w:szCs w:val="18"/>
          </w:rPr>
          <w:id w:val="-1806921740"/>
          <w:placeholder>
            <w:docPart w:val="{97f4aa9e-14ba-4057-82b8-ea6626b9d784}"/>
          </w:placeholder>
          <w:showingPlcHdr/>
        </w:sdtPr>
        <w:sdtEndPr>
          <w:rPr>
            <w:rFonts w:hint="eastAsia" w:asciiTheme="minorEastAsia" w:hAnsiTheme="minorEastAsia" w:eastAsiaTheme="minorEastAsia"/>
            <w:color w:val="auto"/>
            <w:sz w:val="18"/>
            <w:szCs w:val="18"/>
          </w:rPr>
        </w:sdtEndPr>
        <w:sdtContent>
          <w:r>
            <w:rPr>
              <w:rFonts w:hint="eastAsia" w:cs="Times New Roman" w:asciiTheme="minorEastAsia" w:hAnsiTheme="minorEastAsia" w:eastAsiaTheme="minorEastAsia"/>
              <w:color w:val="auto"/>
              <w:sz w:val="18"/>
              <w:szCs w:val="18"/>
              <w:u w:val="single"/>
            </w:rPr>
            <w:t>请输入大写付款金额</w:t>
          </w:r>
        </w:sdtContent>
      </w:sdt>
      <w:r>
        <w:rPr>
          <w:rFonts w:hint="eastAsia" w:asciiTheme="minorEastAsia" w:hAnsiTheme="minorEastAsia" w:eastAsiaTheme="minorEastAsia"/>
          <w:color w:val="auto"/>
          <w:sz w:val="18"/>
          <w:szCs w:val="18"/>
        </w:rPr>
        <w:t>整。</w:t>
      </w:r>
    </w:p>
    <w:p>
      <w:pPr>
        <w:pStyle w:val="103"/>
        <w:numPr>
          <w:ilvl w:val="0"/>
          <w:numId w:val="49"/>
        </w:numPr>
        <w:spacing w:line="360" w:lineRule="auto"/>
        <w:ind w:left="0" w:firstLine="36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乙方须向甲方出具合法有效完整的完税发票及凭证资料进行支付结算。</w:t>
      </w:r>
    </w:p>
    <w:p>
      <w:pPr>
        <w:pStyle w:val="80"/>
        <w:keepNext/>
        <w:keepLines/>
        <w:widowControl w:val="0"/>
        <w:spacing w:line="360" w:lineRule="auto"/>
        <w:ind w:left="360" w:firstLine="0" w:firstLineChars="0"/>
        <w:contextualSpacing/>
        <w:outlineLvl w:val="1"/>
        <w:rPr>
          <w:rFonts w:asciiTheme="minorEastAsia" w:hAnsiTheme="minorEastAsia" w:eastAsiaTheme="minorEastAsia"/>
          <w:bCs/>
          <w:color w:val="auto"/>
          <w:sz w:val="18"/>
          <w:szCs w:val="18"/>
        </w:rPr>
      </w:pPr>
      <w:r>
        <w:rPr>
          <w:rFonts w:hint="eastAsia" w:cs="宋体" w:asciiTheme="minorEastAsia" w:hAnsiTheme="minorEastAsia" w:eastAsiaTheme="minorEastAsia"/>
          <w:color w:val="auto"/>
          <w:sz w:val="18"/>
          <w:szCs w:val="18"/>
        </w:rPr>
        <w:t>六、</w:t>
      </w:r>
      <w:r>
        <w:rPr>
          <w:rFonts w:hint="eastAsia" w:asciiTheme="minorEastAsia" w:hAnsiTheme="minorEastAsia" w:eastAsiaTheme="minorEastAsia"/>
          <w:bCs/>
          <w:color w:val="auto"/>
          <w:sz w:val="18"/>
          <w:szCs w:val="18"/>
        </w:rPr>
        <w:t>售后服务</w:t>
      </w:r>
    </w:p>
    <w:p>
      <w:pPr>
        <w:pStyle w:val="103"/>
        <w:numPr>
          <w:ilvl w:val="0"/>
          <w:numId w:val="50"/>
        </w:numPr>
        <w:spacing w:line="360" w:lineRule="auto"/>
        <w:ind w:left="0" w:firstLine="36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质保期为验收合格后１年，质保期内出现质量问题，乙方在接到通知后4小时内响应到场，24小时内完成维修或更换，并承担修理调换的费用；如货物经乙方3次维修仍不能正常使用的，乙方需更换全新设备。</w:t>
      </w:r>
    </w:p>
    <w:p>
      <w:pPr>
        <w:pStyle w:val="103"/>
        <w:numPr>
          <w:ilvl w:val="0"/>
          <w:numId w:val="50"/>
        </w:numPr>
        <w:tabs>
          <w:tab w:val="left" w:pos="0"/>
        </w:tabs>
        <w:snapToGrid w:val="0"/>
        <w:spacing w:line="360" w:lineRule="auto"/>
        <w:ind w:left="0" w:firstLine="36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乙方须指派专人负责与甲方联系售后服务事宜。 .......</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七、违约责任</w:t>
      </w:r>
    </w:p>
    <w:p>
      <w:pPr>
        <w:pStyle w:val="103"/>
        <w:numPr>
          <w:ilvl w:val="0"/>
          <w:numId w:val="51"/>
        </w:numPr>
        <w:spacing w:line="360" w:lineRule="auto"/>
        <w:ind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甲方违约责任</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1.甲方无正当理由拒收货物的，甲方应偿付合同总价百分之一 的违约金。</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2.甲方逾期支付货款的，除应及时付足货款外，应向乙方偿付欠款总额万分之一/天的违约金；逾期付款超过</w:t>
      </w:r>
      <w:r>
        <w:rPr>
          <w:rFonts w:asciiTheme="minorEastAsia" w:hAnsiTheme="minorEastAsia" w:eastAsiaTheme="minorEastAsia"/>
          <w:color w:val="auto"/>
          <w:sz w:val="18"/>
          <w:szCs w:val="18"/>
        </w:rPr>
        <w:t>30</w:t>
      </w:r>
      <w:r>
        <w:rPr>
          <w:rFonts w:hint="eastAsia" w:asciiTheme="minorEastAsia" w:hAnsiTheme="minorEastAsia" w:eastAsiaTheme="minorEastAsia"/>
          <w:color w:val="auto"/>
          <w:sz w:val="18"/>
          <w:szCs w:val="18"/>
        </w:rPr>
        <w:t>天的，乙方有权终止合同。</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3.甲方偿付的违约金不足以弥补乙方损失的，还应按乙方损失尚未弥补的部分，支付赔偿金给乙方。</w:t>
      </w:r>
    </w:p>
    <w:p>
      <w:pPr>
        <w:pStyle w:val="103"/>
        <w:numPr>
          <w:ilvl w:val="0"/>
          <w:numId w:val="51"/>
        </w:numPr>
        <w:spacing w:line="360" w:lineRule="auto"/>
        <w:ind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乙方违约责任</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乙方交付的货物质量不符合合同规定的，乙方应向甲方支付合同总价的百分之一的违约金，并须在合同规定的交货时间内更换合格的货物给甲方，否则，视作乙方不能交付货物而违约，按本条本款下述第“（2）”项规定由乙方偿付违约赔偿金给甲方。</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乙方不能交付货物或逾期交付货物而违约的，除应及时交足货物外，应向甲方偿付逾期交货部分货款总额的万分之一/天的违约金；逾期交货超过30天，甲方有权终止合同，乙方则应按合同总价的百分之五的款额向甲方偿付赔偿金，并须全额退还甲方已经付给乙方的货款及其利息。</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3.乙方货物经甲方送交具有法定资格条件的质量技术监督机构检测后，如检测结果认定货物质量不符合本合同规定标准的，则视为乙方没有按时交货而违约，乙方须在</w:t>
      </w:r>
      <w:r>
        <w:rPr>
          <w:rFonts w:asciiTheme="minorEastAsia" w:hAnsiTheme="minorEastAsia" w:eastAsiaTheme="minorEastAsia"/>
          <w:color w:val="auto"/>
          <w:sz w:val="18"/>
          <w:szCs w:val="18"/>
        </w:rPr>
        <w:t>30</w:t>
      </w:r>
      <w:r>
        <w:rPr>
          <w:rFonts w:hint="eastAsia" w:asciiTheme="minorEastAsia" w:hAnsiTheme="minorEastAsia" w:eastAsiaTheme="minorEastAsia"/>
          <w:color w:val="auto"/>
          <w:sz w:val="18"/>
          <w:szCs w:val="18"/>
        </w:rPr>
        <w:t>天内无条件更换合格的货物，如逾期不能更换合格的货物，甲方有权终止本合同，乙方应另付合同总价的百分之五的赔偿金给甲方。</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五向甲方支付违约金并赔偿因此给甲方造成的一切损失。</w:t>
      </w:r>
    </w:p>
    <w:p>
      <w:pPr>
        <w:pStyle w:val="103"/>
        <w:spacing w:line="360" w:lineRule="auto"/>
        <w:ind w:left="360" w:firstLine="0" w:firstLineChars="0"/>
        <w:contextualSpacing/>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5.乙方偿付的违约金不足以弥补甲方损失的，还应按甲方损失尚未弥补的部分，支付赔偿金给甲方。</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八、不可抗力事件处理</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1、在合同有效期内，任何一方因不可抗力事件导致不能履行合同，则合同履行期可延长，其延长期与不可抗力影响期相同。</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2、不可抗力事件发生后，应立即通知对方，并寄送有关权威机构出具的证明。</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3、不可抗力事件延续30天以上，双方应通过友好协商，确定是否继续履行合同。</w:t>
      </w:r>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bookmarkStart w:id="232" w:name="_Toc211854454"/>
      <w:bookmarkStart w:id="233" w:name="_Toc237145411"/>
      <w:bookmarkStart w:id="234" w:name="_Toc185395254"/>
      <w:bookmarkStart w:id="235" w:name="_Toc225670756"/>
      <w:bookmarkStart w:id="236" w:name="_Toc251768867"/>
      <w:bookmarkStart w:id="237" w:name="_Toc212019599"/>
      <w:bookmarkStart w:id="238" w:name="_Toc232492933"/>
      <w:bookmarkStart w:id="239" w:name="_Toc286993792"/>
      <w:bookmarkStart w:id="240" w:name="_Toc241833908"/>
      <w:bookmarkStart w:id="241" w:name="_Toc238984980"/>
      <w:bookmarkStart w:id="242" w:name="_Toc239568423"/>
      <w:bookmarkStart w:id="243" w:name="_Toc247334846"/>
      <w:bookmarkStart w:id="244" w:name="_Toc225244857"/>
      <w:bookmarkStart w:id="245" w:name="_Toc225654649"/>
      <w:bookmarkStart w:id="246" w:name="_Toc211911353"/>
      <w:bookmarkStart w:id="247" w:name="_Toc239233919"/>
      <w:r>
        <w:rPr>
          <w:rFonts w:hint="eastAsia" w:cs="宋体" w:asciiTheme="minorEastAsia" w:hAnsiTheme="minorEastAsia" w:eastAsiaTheme="minorEastAsia"/>
          <w:color w:val="auto"/>
          <w:sz w:val="18"/>
          <w:szCs w:val="18"/>
        </w:rPr>
        <w:t>九、解决合同纠纷的方式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1、在执行本合同中发生的或与本合同有关的争端，双方应通过友好协商解决，经协商在10天内不能达成协议时，应提交成都仲裁委员会仲裁。</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本合同适用法律为中华人民共和国法律。</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2、仲裁裁决应为最终决定，并对双方具有约束力。</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 xml:space="preserve">3、除另有裁决外，仲裁费应由败诉方负担。 </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 xml:space="preserve">4、在仲裁期间，除正在进行仲裁部分外，合同其他部分继续执行。  </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bookmarkStart w:id="248" w:name="_Toc211911354"/>
      <w:bookmarkStart w:id="249" w:name="_Toc225244858"/>
      <w:bookmarkStart w:id="250" w:name="_Toc238984981"/>
      <w:bookmarkStart w:id="251" w:name="_Toc239233920"/>
      <w:bookmarkStart w:id="252" w:name="_Toc237145412"/>
      <w:bookmarkStart w:id="253" w:name="_Toc283019219"/>
      <w:bookmarkStart w:id="254" w:name="_Toc185395255"/>
      <w:bookmarkStart w:id="255" w:name="_Toc247334847"/>
      <w:bookmarkStart w:id="256" w:name="_Toc282696231"/>
      <w:bookmarkStart w:id="257" w:name="_Toc211854455"/>
      <w:bookmarkStart w:id="258" w:name="_Toc225654650"/>
      <w:bookmarkStart w:id="259" w:name="_Toc251768868"/>
      <w:bookmarkStart w:id="260" w:name="_Toc286993793"/>
      <w:bookmarkStart w:id="261" w:name="_Toc212019600"/>
      <w:bookmarkStart w:id="262" w:name="_Toc239568424"/>
      <w:bookmarkStart w:id="263" w:name="_Toc232492934"/>
      <w:bookmarkStart w:id="264" w:name="_Toc241833909"/>
      <w:bookmarkStart w:id="265" w:name="_Toc225670757"/>
      <w:r>
        <w:rPr>
          <w:rFonts w:hint="eastAsia" w:cs="宋体" w:asciiTheme="minorEastAsia" w:hAnsiTheme="minorEastAsia" w:eastAsiaTheme="minorEastAsia"/>
          <w:color w:val="auto"/>
          <w:sz w:val="18"/>
          <w:szCs w:val="18"/>
        </w:rPr>
        <w:t>十、合同</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Fonts w:hint="eastAsia" w:cs="宋体" w:asciiTheme="minorEastAsia" w:hAnsiTheme="minorEastAsia" w:eastAsiaTheme="minorEastAsia"/>
          <w:color w:val="auto"/>
          <w:sz w:val="18"/>
          <w:szCs w:val="18"/>
        </w:rPr>
        <w:t>生效及其他</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1、合同经双方法定代表人或授权委托代理人签字并加盖单位公章后生效。</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2、合同执行中涉及采购资金和采购内容修改或补充的，须经政府采购监管部门审批，并签书面补充协议报政府采购监督管理部门备案，方可作为主合同不可分割的一部分。</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3、本合同一式捌份，自双方签章之日起起效。甲方肆份，乙方壹份，政府采购代理机构贰份，同级财政部门备案壹份，具有同等法律效力。</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4、本合同附件包括项目招标文件、项目修改澄清文件、项目投标文件、中标通知书及前述文件中提到的附件。本合同附件内容与本合同不一致的，以本合同约定为准；附件内容之间不一致的，由甲方按照最优于甲方签订本合同目的的原则选择确认适用内容。</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 xml:space="preserve">甲方：   （盖章）   </w:t>
      </w:r>
      <w:r>
        <w:rPr>
          <w:rFonts w:hint="eastAsia" w:cs="宋体" w:asciiTheme="minorEastAsia" w:hAnsiTheme="minorEastAsia" w:eastAsiaTheme="minorEastAsia"/>
          <w:color w:val="auto"/>
          <w:sz w:val="18"/>
          <w:szCs w:val="18"/>
        </w:rPr>
        <w:tab/>
      </w:r>
      <w:r>
        <w:rPr>
          <w:rFonts w:hint="eastAsia" w:cs="宋体" w:asciiTheme="minorEastAsia" w:hAnsiTheme="minorEastAsia" w:eastAsiaTheme="minorEastAsia"/>
          <w:color w:val="auto"/>
          <w:sz w:val="18"/>
          <w:szCs w:val="18"/>
        </w:rPr>
        <w:tab/>
      </w:r>
      <w:r>
        <w:rPr>
          <w:rFonts w:hint="eastAsia" w:cs="宋体" w:asciiTheme="minorEastAsia" w:hAnsiTheme="minorEastAsia" w:eastAsiaTheme="minorEastAsia"/>
          <w:color w:val="auto"/>
          <w:sz w:val="18"/>
          <w:szCs w:val="18"/>
        </w:rPr>
        <w:tab/>
      </w:r>
      <w:r>
        <w:rPr>
          <w:rFonts w:hint="eastAsia" w:cs="宋体" w:asciiTheme="minorEastAsia" w:hAnsiTheme="minorEastAsia" w:eastAsiaTheme="minorEastAsia"/>
          <w:color w:val="auto"/>
          <w:sz w:val="18"/>
          <w:szCs w:val="18"/>
        </w:rPr>
        <w:t xml:space="preserve">        乙方：   （盖章）</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法定代表人（授权代表）：           法定代表人（授权代表）：</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地    址：                         地    址：</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开户银行：                         开户银行：</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账号：                             账号：</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电    话：                         电    话：</w:t>
      </w:r>
    </w:p>
    <w:p>
      <w:pPr>
        <w:pStyle w:val="23"/>
        <w:tabs>
          <w:tab w:val="left" w:pos="0"/>
        </w:tabs>
        <w:snapToGrid w:val="0"/>
        <w:spacing w:line="360" w:lineRule="auto"/>
        <w:ind w:firstLine="360" w:firstLineChars="200"/>
        <w:rPr>
          <w:rFonts w:cs="宋体" w:asciiTheme="minorEastAsia" w:hAnsiTheme="minorEastAsia" w:eastAsiaTheme="minorEastAsia"/>
          <w:color w:val="auto"/>
          <w:sz w:val="18"/>
          <w:szCs w:val="18"/>
        </w:rPr>
      </w:pPr>
      <w:r>
        <w:rPr>
          <w:rFonts w:hint="eastAsia" w:cs="宋体" w:asciiTheme="minorEastAsia" w:hAnsiTheme="minorEastAsia" w:eastAsiaTheme="minorEastAsia"/>
          <w:color w:val="auto"/>
          <w:sz w:val="18"/>
          <w:szCs w:val="18"/>
        </w:rPr>
        <w:t>传    真：                         传    真：</w:t>
      </w:r>
    </w:p>
    <w:p>
      <w:pPr>
        <w:pStyle w:val="2"/>
        <w:rPr>
          <w:color w:val="auto"/>
        </w:rPr>
      </w:pPr>
      <w:r>
        <w:rPr>
          <w:rFonts w:hint="eastAsia" w:cs="宋体" w:asciiTheme="minorEastAsia" w:hAnsiTheme="minorEastAsia"/>
          <w:color w:val="auto"/>
          <w:sz w:val="18"/>
          <w:szCs w:val="18"/>
        </w:rPr>
        <w:t xml:space="preserve">签约日期：XX年XX月XX日 </w:t>
      </w:r>
      <w:r>
        <w:rPr>
          <w:rFonts w:hint="eastAsia" w:cs="宋体" w:asciiTheme="minorEastAsia" w:hAnsiTheme="minorEastAsia"/>
          <w:color w:val="auto"/>
          <w:sz w:val="18"/>
          <w:szCs w:val="18"/>
        </w:rPr>
        <w:tab/>
      </w:r>
      <w:r>
        <w:rPr>
          <w:rFonts w:hint="eastAsia" w:cs="宋体" w:asciiTheme="minorEastAsia" w:hAnsiTheme="minorEastAsia"/>
          <w:color w:val="auto"/>
          <w:sz w:val="18"/>
          <w:szCs w:val="18"/>
        </w:rPr>
        <w:tab/>
      </w:r>
      <w:r>
        <w:rPr>
          <w:rFonts w:hint="eastAsia" w:cs="宋体" w:asciiTheme="minorEastAsia" w:hAnsiTheme="minorEastAsia"/>
          <w:color w:val="auto"/>
          <w:sz w:val="18"/>
          <w:szCs w:val="18"/>
        </w:rPr>
        <w:tab/>
      </w:r>
      <w:r>
        <w:rPr>
          <w:rFonts w:hint="eastAsia" w:cs="宋体" w:asciiTheme="minorEastAsia" w:hAnsiTheme="minorEastAsia"/>
          <w:color w:val="auto"/>
          <w:sz w:val="18"/>
          <w:szCs w:val="18"/>
        </w:rPr>
        <w:t>签约日期：XX年XX月XX日</w:t>
      </w:r>
    </w:p>
    <w:bookmarkEnd w:id="0"/>
    <w:bookmarkEnd w:id="1"/>
    <w:bookmarkEnd w:id="2"/>
    <w:bookmarkEnd w:id="3"/>
    <w:bookmarkEnd w:id="151"/>
    <w:bookmarkEnd w:id="152"/>
    <w:bookmarkEnd w:id="211"/>
    <w:bookmarkEnd w:id="212"/>
    <w:bookmarkEnd w:id="213"/>
    <w:p>
      <w:pPr>
        <w:rPr>
          <w:color w:val="auto"/>
        </w:rPr>
      </w:pPr>
    </w:p>
    <w:sectPr>
      <w:headerReference r:id="rId3" w:type="default"/>
      <w:footerReference r:id="rId4"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8"/>
          <w:ind w:firstLine="480"/>
          <w:jc w:val="center"/>
        </w:pPr>
        <w:r>
          <w:fldChar w:fldCharType="begin"/>
        </w:r>
        <w:r>
          <w:instrText xml:space="preserve">PAGE   \* MERGEFORMAT</w:instrText>
        </w:r>
        <w:r>
          <w:fldChar w:fldCharType="separate"/>
        </w:r>
        <w:r>
          <w:rPr>
            <w:lang w:val="zh-CN"/>
          </w:rPr>
          <w:t>17</w:t>
        </w:r>
        <w:r>
          <w:fldChar w:fldCharType="end"/>
        </w:r>
      </w:p>
    </w:sdtContent>
  </w:sdt>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49102"/>
    <w:multiLevelType w:val="singleLevel"/>
    <w:tmpl w:val="E4D49102"/>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4"/>
      <w:lvlText w:val="第%1章"/>
      <w:lvlJc w:val="left"/>
      <w:pPr>
        <w:ind w:left="3118" w:hanging="425"/>
      </w:pPr>
      <w:rPr>
        <w:rFonts w:hint="default" w:ascii="Times New Roman" w:hAnsi="Times New Roman" w:eastAsia="宋体" w:cs="Times New Roman"/>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9FA5B5E"/>
    <w:multiLevelType w:val="multilevel"/>
    <w:tmpl w:val="09FA5B5E"/>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157E3A75"/>
    <w:multiLevelType w:val="multilevel"/>
    <w:tmpl w:val="157E3A75"/>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161D31FE"/>
    <w:multiLevelType w:val="singleLevel"/>
    <w:tmpl w:val="161D31FE"/>
    <w:lvl w:ilvl="0" w:tentative="0">
      <w:start w:val="2"/>
      <w:numFmt w:val="decimal"/>
      <w:suff w:val="nothing"/>
      <w:lvlText w:val="%1、"/>
      <w:lvlJc w:val="left"/>
    </w:lvl>
  </w:abstractNum>
  <w:abstractNum w:abstractNumId="24">
    <w:nsid w:val="18285A1F"/>
    <w:multiLevelType w:val="multilevel"/>
    <w:tmpl w:val="18285A1F"/>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6">
    <w:nsid w:val="1E085AF3"/>
    <w:multiLevelType w:val="multilevel"/>
    <w:tmpl w:val="1E085AF3"/>
    <w:lvl w:ilvl="0" w:tentative="0">
      <w:start w:val="1"/>
      <w:numFmt w:val="japaneseCounting"/>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7">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31E269DB"/>
    <w:multiLevelType w:val="multilevel"/>
    <w:tmpl w:val="31E269DB"/>
    <w:lvl w:ilvl="0" w:tentative="0">
      <w:start w:val="1"/>
      <w:numFmt w:val="japaneseCounting"/>
      <w:lvlText w:val="%1、"/>
      <w:lvlJc w:val="left"/>
      <w:pPr>
        <w:ind w:left="3394" w:hanging="1125"/>
      </w:pPr>
      <w:rPr>
        <w:rFonts w:hint="default"/>
        <w:b/>
        <w:sz w:val="28"/>
      </w:rPr>
    </w:lvl>
    <w:lvl w:ilvl="1" w:tentative="0">
      <w:start w:val="1"/>
      <w:numFmt w:val="lowerLetter"/>
      <w:lvlText w:val="%2)"/>
      <w:lvlJc w:val="left"/>
      <w:pPr>
        <w:ind w:left="2242" w:hanging="420"/>
      </w:pPr>
    </w:lvl>
    <w:lvl w:ilvl="2" w:tentative="0">
      <w:start w:val="1"/>
      <w:numFmt w:val="lowerRoman"/>
      <w:lvlText w:val="%3."/>
      <w:lvlJc w:val="right"/>
      <w:pPr>
        <w:ind w:left="2662" w:hanging="420"/>
      </w:pPr>
    </w:lvl>
    <w:lvl w:ilvl="3" w:tentative="0">
      <w:start w:val="1"/>
      <w:numFmt w:val="decimal"/>
      <w:lvlText w:val="%4."/>
      <w:lvlJc w:val="left"/>
      <w:pPr>
        <w:ind w:left="3082" w:hanging="420"/>
      </w:pPr>
    </w:lvl>
    <w:lvl w:ilvl="4" w:tentative="0">
      <w:start w:val="1"/>
      <w:numFmt w:val="lowerLetter"/>
      <w:lvlText w:val="%5)"/>
      <w:lvlJc w:val="left"/>
      <w:pPr>
        <w:ind w:left="3502" w:hanging="420"/>
      </w:pPr>
    </w:lvl>
    <w:lvl w:ilvl="5" w:tentative="0">
      <w:start w:val="1"/>
      <w:numFmt w:val="lowerRoman"/>
      <w:lvlText w:val="%6."/>
      <w:lvlJc w:val="right"/>
      <w:pPr>
        <w:ind w:left="3922" w:hanging="420"/>
      </w:pPr>
    </w:lvl>
    <w:lvl w:ilvl="6" w:tentative="0">
      <w:start w:val="1"/>
      <w:numFmt w:val="decimal"/>
      <w:lvlText w:val="%7."/>
      <w:lvlJc w:val="left"/>
      <w:pPr>
        <w:ind w:left="4342" w:hanging="420"/>
      </w:pPr>
    </w:lvl>
    <w:lvl w:ilvl="7" w:tentative="0">
      <w:start w:val="1"/>
      <w:numFmt w:val="lowerLetter"/>
      <w:lvlText w:val="%8)"/>
      <w:lvlJc w:val="left"/>
      <w:pPr>
        <w:ind w:left="4762" w:hanging="420"/>
      </w:pPr>
    </w:lvl>
    <w:lvl w:ilvl="8" w:tentative="0">
      <w:start w:val="1"/>
      <w:numFmt w:val="lowerRoman"/>
      <w:lvlText w:val="%9."/>
      <w:lvlJc w:val="right"/>
      <w:pPr>
        <w:ind w:left="5182" w:hanging="420"/>
      </w:pPr>
    </w:lvl>
  </w:abstractNum>
  <w:abstractNum w:abstractNumId="3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3D634204"/>
    <w:multiLevelType w:val="multilevel"/>
    <w:tmpl w:val="3D634204"/>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5">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6">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7">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9">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5">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6">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3"/>
  </w:num>
  <w:num w:numId="35">
    <w:abstractNumId w:val="3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4"/>
  </w:num>
  <w:num w:numId="49">
    <w:abstractNumId w:val="24"/>
  </w:num>
  <w:num w:numId="50">
    <w:abstractNumId w:val="22"/>
  </w:num>
  <w:num w:numId="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4AD"/>
    <w:rsid w:val="00012151"/>
    <w:rsid w:val="00012626"/>
    <w:rsid w:val="000141F6"/>
    <w:rsid w:val="0001489B"/>
    <w:rsid w:val="00014A41"/>
    <w:rsid w:val="000175B6"/>
    <w:rsid w:val="000243B4"/>
    <w:rsid w:val="00027377"/>
    <w:rsid w:val="00030E31"/>
    <w:rsid w:val="00034235"/>
    <w:rsid w:val="0003441E"/>
    <w:rsid w:val="000352C7"/>
    <w:rsid w:val="00036D45"/>
    <w:rsid w:val="00037CCE"/>
    <w:rsid w:val="000403DE"/>
    <w:rsid w:val="000514D3"/>
    <w:rsid w:val="000518B7"/>
    <w:rsid w:val="00051C10"/>
    <w:rsid w:val="000556AE"/>
    <w:rsid w:val="00056BC2"/>
    <w:rsid w:val="00060F5A"/>
    <w:rsid w:val="00061B1F"/>
    <w:rsid w:val="00062ED3"/>
    <w:rsid w:val="00064CC8"/>
    <w:rsid w:val="00071C77"/>
    <w:rsid w:val="00072223"/>
    <w:rsid w:val="0007245D"/>
    <w:rsid w:val="00072790"/>
    <w:rsid w:val="000740B8"/>
    <w:rsid w:val="00075226"/>
    <w:rsid w:val="0008183B"/>
    <w:rsid w:val="0008351A"/>
    <w:rsid w:val="0008396B"/>
    <w:rsid w:val="00090CEC"/>
    <w:rsid w:val="00094004"/>
    <w:rsid w:val="00094BF4"/>
    <w:rsid w:val="00096E03"/>
    <w:rsid w:val="00097F27"/>
    <w:rsid w:val="000A04C0"/>
    <w:rsid w:val="000A0A88"/>
    <w:rsid w:val="000A1D1F"/>
    <w:rsid w:val="000A2F7D"/>
    <w:rsid w:val="000A6A86"/>
    <w:rsid w:val="000B0566"/>
    <w:rsid w:val="000B0BDD"/>
    <w:rsid w:val="000B6BFA"/>
    <w:rsid w:val="000C156C"/>
    <w:rsid w:val="000C4591"/>
    <w:rsid w:val="000C4F2F"/>
    <w:rsid w:val="000C52E5"/>
    <w:rsid w:val="000D18C0"/>
    <w:rsid w:val="000D261C"/>
    <w:rsid w:val="000D28CC"/>
    <w:rsid w:val="000D4993"/>
    <w:rsid w:val="000E4FCA"/>
    <w:rsid w:val="000E7E9D"/>
    <w:rsid w:val="000F0E67"/>
    <w:rsid w:val="000F60AD"/>
    <w:rsid w:val="001032A8"/>
    <w:rsid w:val="001050C6"/>
    <w:rsid w:val="0010588D"/>
    <w:rsid w:val="00105E67"/>
    <w:rsid w:val="001073E5"/>
    <w:rsid w:val="00107411"/>
    <w:rsid w:val="00111D9C"/>
    <w:rsid w:val="0011368F"/>
    <w:rsid w:val="00117416"/>
    <w:rsid w:val="001178B2"/>
    <w:rsid w:val="00120CE7"/>
    <w:rsid w:val="00121DB8"/>
    <w:rsid w:val="00122BD7"/>
    <w:rsid w:val="00122D97"/>
    <w:rsid w:val="001237A6"/>
    <w:rsid w:val="00123A95"/>
    <w:rsid w:val="001262A7"/>
    <w:rsid w:val="00127207"/>
    <w:rsid w:val="00132C64"/>
    <w:rsid w:val="00134BA8"/>
    <w:rsid w:val="001408B7"/>
    <w:rsid w:val="00140D68"/>
    <w:rsid w:val="00144FDB"/>
    <w:rsid w:val="00145269"/>
    <w:rsid w:val="001471FF"/>
    <w:rsid w:val="00153AED"/>
    <w:rsid w:val="00153CE6"/>
    <w:rsid w:val="00155145"/>
    <w:rsid w:val="00163B40"/>
    <w:rsid w:val="00167216"/>
    <w:rsid w:val="00182644"/>
    <w:rsid w:val="00183A95"/>
    <w:rsid w:val="001861B9"/>
    <w:rsid w:val="001902FC"/>
    <w:rsid w:val="001912EF"/>
    <w:rsid w:val="00192DEE"/>
    <w:rsid w:val="00193365"/>
    <w:rsid w:val="001A11CD"/>
    <w:rsid w:val="001A16D4"/>
    <w:rsid w:val="001A268E"/>
    <w:rsid w:val="001A7C04"/>
    <w:rsid w:val="001B0B26"/>
    <w:rsid w:val="001B33BD"/>
    <w:rsid w:val="001B3AD9"/>
    <w:rsid w:val="001B63D8"/>
    <w:rsid w:val="001B6694"/>
    <w:rsid w:val="001C04F2"/>
    <w:rsid w:val="001C6504"/>
    <w:rsid w:val="001C7B91"/>
    <w:rsid w:val="001C7FB4"/>
    <w:rsid w:val="001D0739"/>
    <w:rsid w:val="001D38C2"/>
    <w:rsid w:val="001D57E6"/>
    <w:rsid w:val="001E0911"/>
    <w:rsid w:val="001E2114"/>
    <w:rsid w:val="001E369C"/>
    <w:rsid w:val="001E3E2B"/>
    <w:rsid w:val="001E567F"/>
    <w:rsid w:val="001F412D"/>
    <w:rsid w:val="00200B07"/>
    <w:rsid w:val="00201F03"/>
    <w:rsid w:val="0020244C"/>
    <w:rsid w:val="00203222"/>
    <w:rsid w:val="00222F6D"/>
    <w:rsid w:val="00234BAB"/>
    <w:rsid w:val="0023546D"/>
    <w:rsid w:val="002359E9"/>
    <w:rsid w:val="0024454D"/>
    <w:rsid w:val="00250119"/>
    <w:rsid w:val="002527EB"/>
    <w:rsid w:val="0025426D"/>
    <w:rsid w:val="002572A3"/>
    <w:rsid w:val="0026057E"/>
    <w:rsid w:val="00266214"/>
    <w:rsid w:val="00277630"/>
    <w:rsid w:val="00281AF2"/>
    <w:rsid w:val="0028299F"/>
    <w:rsid w:val="00282D00"/>
    <w:rsid w:val="00284814"/>
    <w:rsid w:val="00290A5C"/>
    <w:rsid w:val="00290E1D"/>
    <w:rsid w:val="00291F58"/>
    <w:rsid w:val="002923EA"/>
    <w:rsid w:val="0029432D"/>
    <w:rsid w:val="002A0908"/>
    <w:rsid w:val="002A21E7"/>
    <w:rsid w:val="002A4E91"/>
    <w:rsid w:val="002A6C35"/>
    <w:rsid w:val="002A6CBC"/>
    <w:rsid w:val="002A734D"/>
    <w:rsid w:val="002A7579"/>
    <w:rsid w:val="002B1ABE"/>
    <w:rsid w:val="002B2470"/>
    <w:rsid w:val="002B30CF"/>
    <w:rsid w:val="002B46A8"/>
    <w:rsid w:val="002B5F08"/>
    <w:rsid w:val="002B6C18"/>
    <w:rsid w:val="002B729A"/>
    <w:rsid w:val="002B7FDA"/>
    <w:rsid w:val="002C022D"/>
    <w:rsid w:val="002C0CB9"/>
    <w:rsid w:val="002C184B"/>
    <w:rsid w:val="002C758B"/>
    <w:rsid w:val="002D1454"/>
    <w:rsid w:val="002D219C"/>
    <w:rsid w:val="002D23E6"/>
    <w:rsid w:val="002D37C4"/>
    <w:rsid w:val="002D7F31"/>
    <w:rsid w:val="002E18B1"/>
    <w:rsid w:val="002E5A5F"/>
    <w:rsid w:val="002F2C78"/>
    <w:rsid w:val="002F4288"/>
    <w:rsid w:val="003048DB"/>
    <w:rsid w:val="00305022"/>
    <w:rsid w:val="00305EB7"/>
    <w:rsid w:val="00306F8F"/>
    <w:rsid w:val="00310E45"/>
    <w:rsid w:val="00311377"/>
    <w:rsid w:val="00312404"/>
    <w:rsid w:val="003136FF"/>
    <w:rsid w:val="00315FD1"/>
    <w:rsid w:val="003160DE"/>
    <w:rsid w:val="00317FDF"/>
    <w:rsid w:val="00321B72"/>
    <w:rsid w:val="003259DB"/>
    <w:rsid w:val="00325D4A"/>
    <w:rsid w:val="00333151"/>
    <w:rsid w:val="00345ACC"/>
    <w:rsid w:val="003466A1"/>
    <w:rsid w:val="0035095F"/>
    <w:rsid w:val="00351C5C"/>
    <w:rsid w:val="00351F58"/>
    <w:rsid w:val="00352CC6"/>
    <w:rsid w:val="00363C38"/>
    <w:rsid w:val="0036589D"/>
    <w:rsid w:val="003671A2"/>
    <w:rsid w:val="00367A2C"/>
    <w:rsid w:val="00370BBF"/>
    <w:rsid w:val="003713D7"/>
    <w:rsid w:val="00376071"/>
    <w:rsid w:val="003772F0"/>
    <w:rsid w:val="0037775B"/>
    <w:rsid w:val="00377878"/>
    <w:rsid w:val="00380680"/>
    <w:rsid w:val="0038110B"/>
    <w:rsid w:val="003826D1"/>
    <w:rsid w:val="00384BF6"/>
    <w:rsid w:val="003854BD"/>
    <w:rsid w:val="00385B50"/>
    <w:rsid w:val="003872B9"/>
    <w:rsid w:val="0039004F"/>
    <w:rsid w:val="00392220"/>
    <w:rsid w:val="003973AA"/>
    <w:rsid w:val="003A464B"/>
    <w:rsid w:val="003B254C"/>
    <w:rsid w:val="003B3D08"/>
    <w:rsid w:val="003B4E95"/>
    <w:rsid w:val="003C1755"/>
    <w:rsid w:val="003C22B2"/>
    <w:rsid w:val="003C2DEB"/>
    <w:rsid w:val="003C7DC4"/>
    <w:rsid w:val="003D3695"/>
    <w:rsid w:val="003D5D1A"/>
    <w:rsid w:val="003E0EC4"/>
    <w:rsid w:val="003E352F"/>
    <w:rsid w:val="003E6168"/>
    <w:rsid w:val="003F19C0"/>
    <w:rsid w:val="003F231B"/>
    <w:rsid w:val="003F2B24"/>
    <w:rsid w:val="003F449C"/>
    <w:rsid w:val="004023F4"/>
    <w:rsid w:val="004030C8"/>
    <w:rsid w:val="004044F7"/>
    <w:rsid w:val="0040550B"/>
    <w:rsid w:val="004110CF"/>
    <w:rsid w:val="0041326A"/>
    <w:rsid w:val="004132E6"/>
    <w:rsid w:val="00414D00"/>
    <w:rsid w:val="00414E09"/>
    <w:rsid w:val="0041672F"/>
    <w:rsid w:val="004216B6"/>
    <w:rsid w:val="00421A24"/>
    <w:rsid w:val="00424A26"/>
    <w:rsid w:val="004417D5"/>
    <w:rsid w:val="00444A4E"/>
    <w:rsid w:val="00450758"/>
    <w:rsid w:val="00453E3D"/>
    <w:rsid w:val="00454540"/>
    <w:rsid w:val="00454B38"/>
    <w:rsid w:val="00455E6A"/>
    <w:rsid w:val="00461D47"/>
    <w:rsid w:val="0046315B"/>
    <w:rsid w:val="004642AB"/>
    <w:rsid w:val="00473B52"/>
    <w:rsid w:val="004804F7"/>
    <w:rsid w:val="004860F6"/>
    <w:rsid w:val="0048640B"/>
    <w:rsid w:val="00490EB1"/>
    <w:rsid w:val="00492416"/>
    <w:rsid w:val="004937FB"/>
    <w:rsid w:val="00496BF2"/>
    <w:rsid w:val="00497D96"/>
    <w:rsid w:val="004A3387"/>
    <w:rsid w:val="004A33F2"/>
    <w:rsid w:val="004A46B7"/>
    <w:rsid w:val="004A7164"/>
    <w:rsid w:val="004B5BC1"/>
    <w:rsid w:val="004C0629"/>
    <w:rsid w:val="004C21C1"/>
    <w:rsid w:val="004C2617"/>
    <w:rsid w:val="004C749A"/>
    <w:rsid w:val="004D1459"/>
    <w:rsid w:val="004D4127"/>
    <w:rsid w:val="004D4BD8"/>
    <w:rsid w:val="004D5161"/>
    <w:rsid w:val="004D51B2"/>
    <w:rsid w:val="004D57C1"/>
    <w:rsid w:val="004E5120"/>
    <w:rsid w:val="004E6249"/>
    <w:rsid w:val="004E629C"/>
    <w:rsid w:val="004E69F1"/>
    <w:rsid w:val="004F5AA1"/>
    <w:rsid w:val="004F5C26"/>
    <w:rsid w:val="004F5F12"/>
    <w:rsid w:val="004F77EB"/>
    <w:rsid w:val="00501B1F"/>
    <w:rsid w:val="00503FAD"/>
    <w:rsid w:val="0051124C"/>
    <w:rsid w:val="00512A0A"/>
    <w:rsid w:val="00516E36"/>
    <w:rsid w:val="00516FA0"/>
    <w:rsid w:val="00520369"/>
    <w:rsid w:val="005211D0"/>
    <w:rsid w:val="00521CCA"/>
    <w:rsid w:val="00525240"/>
    <w:rsid w:val="005267BB"/>
    <w:rsid w:val="0053002C"/>
    <w:rsid w:val="005357F0"/>
    <w:rsid w:val="00540B6F"/>
    <w:rsid w:val="0054101C"/>
    <w:rsid w:val="005416D4"/>
    <w:rsid w:val="005416FA"/>
    <w:rsid w:val="00543F8F"/>
    <w:rsid w:val="0054431E"/>
    <w:rsid w:val="005503FB"/>
    <w:rsid w:val="00552345"/>
    <w:rsid w:val="0055261B"/>
    <w:rsid w:val="00553FA1"/>
    <w:rsid w:val="005551E8"/>
    <w:rsid w:val="0056629C"/>
    <w:rsid w:val="00570B90"/>
    <w:rsid w:val="00570C5A"/>
    <w:rsid w:val="005814A1"/>
    <w:rsid w:val="00591B1A"/>
    <w:rsid w:val="0059252D"/>
    <w:rsid w:val="005A0A72"/>
    <w:rsid w:val="005A0CAD"/>
    <w:rsid w:val="005A0D32"/>
    <w:rsid w:val="005A3BB6"/>
    <w:rsid w:val="005A4C6D"/>
    <w:rsid w:val="005A635F"/>
    <w:rsid w:val="005A660B"/>
    <w:rsid w:val="005A70E8"/>
    <w:rsid w:val="005B4EC4"/>
    <w:rsid w:val="005B4FC8"/>
    <w:rsid w:val="005C0053"/>
    <w:rsid w:val="005C0EE2"/>
    <w:rsid w:val="005C2371"/>
    <w:rsid w:val="005C6364"/>
    <w:rsid w:val="005D2B6B"/>
    <w:rsid w:val="005E19F0"/>
    <w:rsid w:val="005E295C"/>
    <w:rsid w:val="005E5BCB"/>
    <w:rsid w:val="005F120B"/>
    <w:rsid w:val="005F43EC"/>
    <w:rsid w:val="005F6D42"/>
    <w:rsid w:val="005F728C"/>
    <w:rsid w:val="00602082"/>
    <w:rsid w:val="006020D2"/>
    <w:rsid w:val="006026DE"/>
    <w:rsid w:val="006065F6"/>
    <w:rsid w:val="00612ABE"/>
    <w:rsid w:val="00627080"/>
    <w:rsid w:val="006308A5"/>
    <w:rsid w:val="00631D06"/>
    <w:rsid w:val="006320B8"/>
    <w:rsid w:val="006378C1"/>
    <w:rsid w:val="00642C40"/>
    <w:rsid w:val="0064767E"/>
    <w:rsid w:val="00647A70"/>
    <w:rsid w:val="00647AC9"/>
    <w:rsid w:val="0065074A"/>
    <w:rsid w:val="00653F0D"/>
    <w:rsid w:val="006548AC"/>
    <w:rsid w:val="00654DD5"/>
    <w:rsid w:val="006557AD"/>
    <w:rsid w:val="00656604"/>
    <w:rsid w:val="006622E5"/>
    <w:rsid w:val="0066243E"/>
    <w:rsid w:val="00662E72"/>
    <w:rsid w:val="00666707"/>
    <w:rsid w:val="006670AD"/>
    <w:rsid w:val="00671E18"/>
    <w:rsid w:val="00673782"/>
    <w:rsid w:val="00675258"/>
    <w:rsid w:val="0067612D"/>
    <w:rsid w:val="00676662"/>
    <w:rsid w:val="00680663"/>
    <w:rsid w:val="00680AEF"/>
    <w:rsid w:val="0068137A"/>
    <w:rsid w:val="00681E7E"/>
    <w:rsid w:val="0068568B"/>
    <w:rsid w:val="00685F5A"/>
    <w:rsid w:val="006872FD"/>
    <w:rsid w:val="0068756E"/>
    <w:rsid w:val="0069089A"/>
    <w:rsid w:val="006909B9"/>
    <w:rsid w:val="00695505"/>
    <w:rsid w:val="00696759"/>
    <w:rsid w:val="00697BA4"/>
    <w:rsid w:val="006A39DB"/>
    <w:rsid w:val="006A601C"/>
    <w:rsid w:val="006A764C"/>
    <w:rsid w:val="006A767F"/>
    <w:rsid w:val="006B5446"/>
    <w:rsid w:val="006B7235"/>
    <w:rsid w:val="006C0C79"/>
    <w:rsid w:val="006C352A"/>
    <w:rsid w:val="006C4437"/>
    <w:rsid w:val="006C5F89"/>
    <w:rsid w:val="006D0175"/>
    <w:rsid w:val="006D0667"/>
    <w:rsid w:val="006D3D22"/>
    <w:rsid w:val="006E3106"/>
    <w:rsid w:val="006E3F62"/>
    <w:rsid w:val="006E4F22"/>
    <w:rsid w:val="006E7141"/>
    <w:rsid w:val="006F02B4"/>
    <w:rsid w:val="006F0597"/>
    <w:rsid w:val="006F3DC0"/>
    <w:rsid w:val="006F580E"/>
    <w:rsid w:val="006F6EA6"/>
    <w:rsid w:val="006F7414"/>
    <w:rsid w:val="00700B80"/>
    <w:rsid w:val="00705675"/>
    <w:rsid w:val="00705EED"/>
    <w:rsid w:val="007101E0"/>
    <w:rsid w:val="00712A0B"/>
    <w:rsid w:val="00715456"/>
    <w:rsid w:val="0071625D"/>
    <w:rsid w:val="00717BA9"/>
    <w:rsid w:val="00717DA5"/>
    <w:rsid w:val="00721223"/>
    <w:rsid w:val="00726D1D"/>
    <w:rsid w:val="00730EE6"/>
    <w:rsid w:val="00735501"/>
    <w:rsid w:val="00740A2F"/>
    <w:rsid w:val="00746EA4"/>
    <w:rsid w:val="007513A7"/>
    <w:rsid w:val="00751480"/>
    <w:rsid w:val="00752CD1"/>
    <w:rsid w:val="0075340E"/>
    <w:rsid w:val="007540E4"/>
    <w:rsid w:val="007560BF"/>
    <w:rsid w:val="007571C9"/>
    <w:rsid w:val="00757DEB"/>
    <w:rsid w:val="007639DD"/>
    <w:rsid w:val="00764320"/>
    <w:rsid w:val="0076642E"/>
    <w:rsid w:val="00767EFE"/>
    <w:rsid w:val="00770A0A"/>
    <w:rsid w:val="007712B8"/>
    <w:rsid w:val="007715F6"/>
    <w:rsid w:val="007719E0"/>
    <w:rsid w:val="00773D82"/>
    <w:rsid w:val="007746E3"/>
    <w:rsid w:val="0077555F"/>
    <w:rsid w:val="00775877"/>
    <w:rsid w:val="00776951"/>
    <w:rsid w:val="00780C5B"/>
    <w:rsid w:val="00783451"/>
    <w:rsid w:val="00783E48"/>
    <w:rsid w:val="00786497"/>
    <w:rsid w:val="00786C35"/>
    <w:rsid w:val="00791666"/>
    <w:rsid w:val="00793530"/>
    <w:rsid w:val="0079428F"/>
    <w:rsid w:val="00795F4E"/>
    <w:rsid w:val="007A0A96"/>
    <w:rsid w:val="007A2038"/>
    <w:rsid w:val="007A4A3A"/>
    <w:rsid w:val="007A50DD"/>
    <w:rsid w:val="007A6EF2"/>
    <w:rsid w:val="007B038E"/>
    <w:rsid w:val="007B0CFC"/>
    <w:rsid w:val="007B1777"/>
    <w:rsid w:val="007B4D7C"/>
    <w:rsid w:val="007B560F"/>
    <w:rsid w:val="007B5FB7"/>
    <w:rsid w:val="007B6E0E"/>
    <w:rsid w:val="007C7BFC"/>
    <w:rsid w:val="007C7CBC"/>
    <w:rsid w:val="007D2E1D"/>
    <w:rsid w:val="007D4EB4"/>
    <w:rsid w:val="007D5868"/>
    <w:rsid w:val="007D5C21"/>
    <w:rsid w:val="007D610F"/>
    <w:rsid w:val="007D64B2"/>
    <w:rsid w:val="007D6D58"/>
    <w:rsid w:val="007D7265"/>
    <w:rsid w:val="007D7BDB"/>
    <w:rsid w:val="007E2A9E"/>
    <w:rsid w:val="007E45B9"/>
    <w:rsid w:val="007E5548"/>
    <w:rsid w:val="007F07FA"/>
    <w:rsid w:val="007F77C7"/>
    <w:rsid w:val="00802C18"/>
    <w:rsid w:val="00806E5E"/>
    <w:rsid w:val="008079EB"/>
    <w:rsid w:val="00807CC4"/>
    <w:rsid w:val="00815525"/>
    <w:rsid w:val="00815E39"/>
    <w:rsid w:val="00816B68"/>
    <w:rsid w:val="00821DB9"/>
    <w:rsid w:val="00821EFD"/>
    <w:rsid w:val="00822E8B"/>
    <w:rsid w:val="00827831"/>
    <w:rsid w:val="00827890"/>
    <w:rsid w:val="0083164D"/>
    <w:rsid w:val="008318C0"/>
    <w:rsid w:val="00831D50"/>
    <w:rsid w:val="00832F16"/>
    <w:rsid w:val="008344E1"/>
    <w:rsid w:val="00836B86"/>
    <w:rsid w:val="008409EE"/>
    <w:rsid w:val="0084516F"/>
    <w:rsid w:val="008465E3"/>
    <w:rsid w:val="00846A31"/>
    <w:rsid w:val="00846BBB"/>
    <w:rsid w:val="00851A19"/>
    <w:rsid w:val="00852E90"/>
    <w:rsid w:val="0085377B"/>
    <w:rsid w:val="00855DF8"/>
    <w:rsid w:val="008602E5"/>
    <w:rsid w:val="0086235F"/>
    <w:rsid w:val="00863FFA"/>
    <w:rsid w:val="00865690"/>
    <w:rsid w:val="0087013A"/>
    <w:rsid w:val="00872610"/>
    <w:rsid w:val="0087328A"/>
    <w:rsid w:val="00880B9B"/>
    <w:rsid w:val="008854E1"/>
    <w:rsid w:val="00887597"/>
    <w:rsid w:val="00890872"/>
    <w:rsid w:val="00892052"/>
    <w:rsid w:val="00894014"/>
    <w:rsid w:val="00894C03"/>
    <w:rsid w:val="00894FD9"/>
    <w:rsid w:val="00895FBF"/>
    <w:rsid w:val="0089618F"/>
    <w:rsid w:val="00896EB5"/>
    <w:rsid w:val="008A0693"/>
    <w:rsid w:val="008A31B9"/>
    <w:rsid w:val="008A50AC"/>
    <w:rsid w:val="008B6096"/>
    <w:rsid w:val="008B6379"/>
    <w:rsid w:val="008C269A"/>
    <w:rsid w:val="008C2BE7"/>
    <w:rsid w:val="008C411C"/>
    <w:rsid w:val="008C6003"/>
    <w:rsid w:val="008D0437"/>
    <w:rsid w:val="008D1E2A"/>
    <w:rsid w:val="008D2A3B"/>
    <w:rsid w:val="008D3722"/>
    <w:rsid w:val="008D3F9F"/>
    <w:rsid w:val="008D41D3"/>
    <w:rsid w:val="008E1246"/>
    <w:rsid w:val="008E258A"/>
    <w:rsid w:val="008E53F9"/>
    <w:rsid w:val="008E6761"/>
    <w:rsid w:val="008E7EAE"/>
    <w:rsid w:val="008F03B9"/>
    <w:rsid w:val="008F254C"/>
    <w:rsid w:val="008F2A0D"/>
    <w:rsid w:val="008F3853"/>
    <w:rsid w:val="008F38AF"/>
    <w:rsid w:val="008F5E19"/>
    <w:rsid w:val="008F6FA3"/>
    <w:rsid w:val="009018B3"/>
    <w:rsid w:val="009035B3"/>
    <w:rsid w:val="00905839"/>
    <w:rsid w:val="00907431"/>
    <w:rsid w:val="0091012C"/>
    <w:rsid w:val="009109C7"/>
    <w:rsid w:val="00913505"/>
    <w:rsid w:val="009147A4"/>
    <w:rsid w:val="00914AF4"/>
    <w:rsid w:val="00915485"/>
    <w:rsid w:val="00917355"/>
    <w:rsid w:val="009216FE"/>
    <w:rsid w:val="009248FC"/>
    <w:rsid w:val="00925230"/>
    <w:rsid w:val="0092585C"/>
    <w:rsid w:val="00926676"/>
    <w:rsid w:val="0093403E"/>
    <w:rsid w:val="009364CF"/>
    <w:rsid w:val="009379FF"/>
    <w:rsid w:val="0094201C"/>
    <w:rsid w:val="00942A0C"/>
    <w:rsid w:val="009434C6"/>
    <w:rsid w:val="0094371E"/>
    <w:rsid w:val="009443DF"/>
    <w:rsid w:val="00946CAF"/>
    <w:rsid w:val="00950C8F"/>
    <w:rsid w:val="009511AB"/>
    <w:rsid w:val="00951219"/>
    <w:rsid w:val="0095172F"/>
    <w:rsid w:val="00952677"/>
    <w:rsid w:val="0096104E"/>
    <w:rsid w:val="009613B3"/>
    <w:rsid w:val="009618DB"/>
    <w:rsid w:val="00962C7D"/>
    <w:rsid w:val="00963F27"/>
    <w:rsid w:val="00964DFB"/>
    <w:rsid w:val="00965E96"/>
    <w:rsid w:val="00966327"/>
    <w:rsid w:val="00970DEA"/>
    <w:rsid w:val="00971325"/>
    <w:rsid w:val="009725D8"/>
    <w:rsid w:val="00977951"/>
    <w:rsid w:val="00982626"/>
    <w:rsid w:val="009872DB"/>
    <w:rsid w:val="009903DE"/>
    <w:rsid w:val="0099143A"/>
    <w:rsid w:val="00995C7B"/>
    <w:rsid w:val="009971B8"/>
    <w:rsid w:val="009A248F"/>
    <w:rsid w:val="009A501D"/>
    <w:rsid w:val="009A523C"/>
    <w:rsid w:val="009A5678"/>
    <w:rsid w:val="009A68F5"/>
    <w:rsid w:val="009B58AF"/>
    <w:rsid w:val="009C1154"/>
    <w:rsid w:val="009C31A3"/>
    <w:rsid w:val="009C37CA"/>
    <w:rsid w:val="009C3BA2"/>
    <w:rsid w:val="009C63C3"/>
    <w:rsid w:val="009C746B"/>
    <w:rsid w:val="009D10AD"/>
    <w:rsid w:val="009D6AF5"/>
    <w:rsid w:val="009D6D5B"/>
    <w:rsid w:val="009E01C8"/>
    <w:rsid w:val="009E0372"/>
    <w:rsid w:val="009E0A46"/>
    <w:rsid w:val="009E19A0"/>
    <w:rsid w:val="009E6146"/>
    <w:rsid w:val="009E63B9"/>
    <w:rsid w:val="009F496E"/>
    <w:rsid w:val="009F6780"/>
    <w:rsid w:val="00A0119E"/>
    <w:rsid w:val="00A022D3"/>
    <w:rsid w:val="00A06B09"/>
    <w:rsid w:val="00A10B6D"/>
    <w:rsid w:val="00A1129D"/>
    <w:rsid w:val="00A1335D"/>
    <w:rsid w:val="00A1339A"/>
    <w:rsid w:val="00A1574E"/>
    <w:rsid w:val="00A16AA7"/>
    <w:rsid w:val="00A17799"/>
    <w:rsid w:val="00A2013E"/>
    <w:rsid w:val="00A23726"/>
    <w:rsid w:val="00A24613"/>
    <w:rsid w:val="00A25B6F"/>
    <w:rsid w:val="00A2615C"/>
    <w:rsid w:val="00A301C6"/>
    <w:rsid w:val="00A30322"/>
    <w:rsid w:val="00A31667"/>
    <w:rsid w:val="00A31BD1"/>
    <w:rsid w:val="00A3316D"/>
    <w:rsid w:val="00A353A7"/>
    <w:rsid w:val="00A35765"/>
    <w:rsid w:val="00A36E25"/>
    <w:rsid w:val="00A37352"/>
    <w:rsid w:val="00A37E17"/>
    <w:rsid w:val="00A420B4"/>
    <w:rsid w:val="00A44395"/>
    <w:rsid w:val="00A4562E"/>
    <w:rsid w:val="00A5111C"/>
    <w:rsid w:val="00A5327E"/>
    <w:rsid w:val="00A56FA5"/>
    <w:rsid w:val="00A60A57"/>
    <w:rsid w:val="00A615D0"/>
    <w:rsid w:val="00A61713"/>
    <w:rsid w:val="00A6408C"/>
    <w:rsid w:val="00A65B79"/>
    <w:rsid w:val="00A7094C"/>
    <w:rsid w:val="00A70B4C"/>
    <w:rsid w:val="00A71E38"/>
    <w:rsid w:val="00A72ADA"/>
    <w:rsid w:val="00A861B6"/>
    <w:rsid w:val="00A86A02"/>
    <w:rsid w:val="00A906C8"/>
    <w:rsid w:val="00A91D81"/>
    <w:rsid w:val="00A93303"/>
    <w:rsid w:val="00A96C4B"/>
    <w:rsid w:val="00AA09CA"/>
    <w:rsid w:val="00AA408C"/>
    <w:rsid w:val="00AA5D51"/>
    <w:rsid w:val="00AA660C"/>
    <w:rsid w:val="00AA75E6"/>
    <w:rsid w:val="00AB1127"/>
    <w:rsid w:val="00AB2105"/>
    <w:rsid w:val="00AC5310"/>
    <w:rsid w:val="00AC5977"/>
    <w:rsid w:val="00AD00F2"/>
    <w:rsid w:val="00AD2E49"/>
    <w:rsid w:val="00AD2FF1"/>
    <w:rsid w:val="00AD6BF9"/>
    <w:rsid w:val="00AE18E6"/>
    <w:rsid w:val="00AE1F28"/>
    <w:rsid w:val="00AE5199"/>
    <w:rsid w:val="00AE5F10"/>
    <w:rsid w:val="00AE7045"/>
    <w:rsid w:val="00AF3ACB"/>
    <w:rsid w:val="00AF54C6"/>
    <w:rsid w:val="00B0162A"/>
    <w:rsid w:val="00B02E10"/>
    <w:rsid w:val="00B04827"/>
    <w:rsid w:val="00B0526D"/>
    <w:rsid w:val="00B06C4F"/>
    <w:rsid w:val="00B0755F"/>
    <w:rsid w:val="00B13683"/>
    <w:rsid w:val="00B14099"/>
    <w:rsid w:val="00B204D2"/>
    <w:rsid w:val="00B22954"/>
    <w:rsid w:val="00B25536"/>
    <w:rsid w:val="00B25CE7"/>
    <w:rsid w:val="00B302DC"/>
    <w:rsid w:val="00B30EB5"/>
    <w:rsid w:val="00B32191"/>
    <w:rsid w:val="00B33E98"/>
    <w:rsid w:val="00B348EB"/>
    <w:rsid w:val="00B37BCF"/>
    <w:rsid w:val="00B41925"/>
    <w:rsid w:val="00B41E9C"/>
    <w:rsid w:val="00B42AB8"/>
    <w:rsid w:val="00B459A1"/>
    <w:rsid w:val="00B5171D"/>
    <w:rsid w:val="00B5326F"/>
    <w:rsid w:val="00B560A1"/>
    <w:rsid w:val="00B563AD"/>
    <w:rsid w:val="00B572D0"/>
    <w:rsid w:val="00B6069C"/>
    <w:rsid w:val="00B6125A"/>
    <w:rsid w:val="00B65B90"/>
    <w:rsid w:val="00B673F4"/>
    <w:rsid w:val="00B71718"/>
    <w:rsid w:val="00B722EA"/>
    <w:rsid w:val="00B74038"/>
    <w:rsid w:val="00B74D61"/>
    <w:rsid w:val="00B76E20"/>
    <w:rsid w:val="00B777DE"/>
    <w:rsid w:val="00B8140B"/>
    <w:rsid w:val="00B82721"/>
    <w:rsid w:val="00B82C8D"/>
    <w:rsid w:val="00B85368"/>
    <w:rsid w:val="00B93DEB"/>
    <w:rsid w:val="00B950DF"/>
    <w:rsid w:val="00B958F4"/>
    <w:rsid w:val="00B95A28"/>
    <w:rsid w:val="00BB0E10"/>
    <w:rsid w:val="00BB2867"/>
    <w:rsid w:val="00BB6E19"/>
    <w:rsid w:val="00BC0A36"/>
    <w:rsid w:val="00BC0EDC"/>
    <w:rsid w:val="00BC541F"/>
    <w:rsid w:val="00BC6085"/>
    <w:rsid w:val="00BD2D6B"/>
    <w:rsid w:val="00BD3681"/>
    <w:rsid w:val="00BD3F1F"/>
    <w:rsid w:val="00BD454B"/>
    <w:rsid w:val="00BE69B4"/>
    <w:rsid w:val="00BE6BF6"/>
    <w:rsid w:val="00BE6E81"/>
    <w:rsid w:val="00BE74CE"/>
    <w:rsid w:val="00BF4B00"/>
    <w:rsid w:val="00BF6056"/>
    <w:rsid w:val="00C0374B"/>
    <w:rsid w:val="00C03BB4"/>
    <w:rsid w:val="00C04B7B"/>
    <w:rsid w:val="00C056BB"/>
    <w:rsid w:val="00C07C25"/>
    <w:rsid w:val="00C11711"/>
    <w:rsid w:val="00C25C2B"/>
    <w:rsid w:val="00C276A7"/>
    <w:rsid w:val="00C30B81"/>
    <w:rsid w:val="00C30FA1"/>
    <w:rsid w:val="00C34EB0"/>
    <w:rsid w:val="00C36B4E"/>
    <w:rsid w:val="00C4016E"/>
    <w:rsid w:val="00C51A6C"/>
    <w:rsid w:val="00C53932"/>
    <w:rsid w:val="00C54448"/>
    <w:rsid w:val="00C63AC3"/>
    <w:rsid w:val="00C640C6"/>
    <w:rsid w:val="00C6592B"/>
    <w:rsid w:val="00C6699D"/>
    <w:rsid w:val="00C6761E"/>
    <w:rsid w:val="00C70E74"/>
    <w:rsid w:val="00C737F6"/>
    <w:rsid w:val="00C75E07"/>
    <w:rsid w:val="00C76A2E"/>
    <w:rsid w:val="00C77B1C"/>
    <w:rsid w:val="00C80668"/>
    <w:rsid w:val="00C839FA"/>
    <w:rsid w:val="00C8763F"/>
    <w:rsid w:val="00C905A4"/>
    <w:rsid w:val="00C91820"/>
    <w:rsid w:val="00C9549E"/>
    <w:rsid w:val="00C956B1"/>
    <w:rsid w:val="00C9618B"/>
    <w:rsid w:val="00CA06D6"/>
    <w:rsid w:val="00CA07B5"/>
    <w:rsid w:val="00CA1974"/>
    <w:rsid w:val="00CA51D8"/>
    <w:rsid w:val="00CA7268"/>
    <w:rsid w:val="00CA7F71"/>
    <w:rsid w:val="00CB1CD9"/>
    <w:rsid w:val="00CB466B"/>
    <w:rsid w:val="00CB4B67"/>
    <w:rsid w:val="00CB5AF7"/>
    <w:rsid w:val="00CB66A1"/>
    <w:rsid w:val="00CC0110"/>
    <w:rsid w:val="00CC18DF"/>
    <w:rsid w:val="00CD3CBF"/>
    <w:rsid w:val="00CD7AFB"/>
    <w:rsid w:val="00CE0807"/>
    <w:rsid w:val="00CE448D"/>
    <w:rsid w:val="00CE7A61"/>
    <w:rsid w:val="00CF0E3B"/>
    <w:rsid w:val="00CF77E0"/>
    <w:rsid w:val="00D0518C"/>
    <w:rsid w:val="00D06718"/>
    <w:rsid w:val="00D10FD7"/>
    <w:rsid w:val="00D14E6F"/>
    <w:rsid w:val="00D174F9"/>
    <w:rsid w:val="00D2197A"/>
    <w:rsid w:val="00D222B2"/>
    <w:rsid w:val="00D23120"/>
    <w:rsid w:val="00D238EE"/>
    <w:rsid w:val="00D26E08"/>
    <w:rsid w:val="00D27B26"/>
    <w:rsid w:val="00D30A36"/>
    <w:rsid w:val="00D312B2"/>
    <w:rsid w:val="00D344B3"/>
    <w:rsid w:val="00D3706A"/>
    <w:rsid w:val="00D37995"/>
    <w:rsid w:val="00D4311A"/>
    <w:rsid w:val="00D43DE9"/>
    <w:rsid w:val="00D4676A"/>
    <w:rsid w:val="00D547DC"/>
    <w:rsid w:val="00D55190"/>
    <w:rsid w:val="00D56AEA"/>
    <w:rsid w:val="00D62941"/>
    <w:rsid w:val="00D6306E"/>
    <w:rsid w:val="00D65C74"/>
    <w:rsid w:val="00D65DE5"/>
    <w:rsid w:val="00D67E2D"/>
    <w:rsid w:val="00D73F77"/>
    <w:rsid w:val="00D7670A"/>
    <w:rsid w:val="00D813E5"/>
    <w:rsid w:val="00D82056"/>
    <w:rsid w:val="00D90D1E"/>
    <w:rsid w:val="00D95D98"/>
    <w:rsid w:val="00D966C9"/>
    <w:rsid w:val="00D96BE0"/>
    <w:rsid w:val="00DA0594"/>
    <w:rsid w:val="00DA0605"/>
    <w:rsid w:val="00DA15E2"/>
    <w:rsid w:val="00DA21FB"/>
    <w:rsid w:val="00DA31EC"/>
    <w:rsid w:val="00DA5A85"/>
    <w:rsid w:val="00DA6808"/>
    <w:rsid w:val="00DB01BF"/>
    <w:rsid w:val="00DB04A7"/>
    <w:rsid w:val="00DB0F4C"/>
    <w:rsid w:val="00DB23B4"/>
    <w:rsid w:val="00DB2A92"/>
    <w:rsid w:val="00DB3CB7"/>
    <w:rsid w:val="00DB7E76"/>
    <w:rsid w:val="00DC25C4"/>
    <w:rsid w:val="00DC2865"/>
    <w:rsid w:val="00DC6537"/>
    <w:rsid w:val="00DD0BC6"/>
    <w:rsid w:val="00DD164F"/>
    <w:rsid w:val="00DD433A"/>
    <w:rsid w:val="00DD517A"/>
    <w:rsid w:val="00DD5388"/>
    <w:rsid w:val="00DD56D5"/>
    <w:rsid w:val="00DD5D55"/>
    <w:rsid w:val="00DD7A21"/>
    <w:rsid w:val="00DD7C85"/>
    <w:rsid w:val="00DE02EF"/>
    <w:rsid w:val="00DE15D1"/>
    <w:rsid w:val="00DE1E00"/>
    <w:rsid w:val="00DE27FC"/>
    <w:rsid w:val="00DE2A7B"/>
    <w:rsid w:val="00DE5380"/>
    <w:rsid w:val="00DE56DF"/>
    <w:rsid w:val="00DF186F"/>
    <w:rsid w:val="00DF1C26"/>
    <w:rsid w:val="00DF42F7"/>
    <w:rsid w:val="00E075CA"/>
    <w:rsid w:val="00E12BCD"/>
    <w:rsid w:val="00E20E5A"/>
    <w:rsid w:val="00E21A0D"/>
    <w:rsid w:val="00E22362"/>
    <w:rsid w:val="00E223ED"/>
    <w:rsid w:val="00E26769"/>
    <w:rsid w:val="00E30E70"/>
    <w:rsid w:val="00E32575"/>
    <w:rsid w:val="00E32899"/>
    <w:rsid w:val="00E403D2"/>
    <w:rsid w:val="00E41B13"/>
    <w:rsid w:val="00E4348E"/>
    <w:rsid w:val="00E4569B"/>
    <w:rsid w:val="00E46B93"/>
    <w:rsid w:val="00E47528"/>
    <w:rsid w:val="00E47DFE"/>
    <w:rsid w:val="00E507A9"/>
    <w:rsid w:val="00E52228"/>
    <w:rsid w:val="00E537F6"/>
    <w:rsid w:val="00E55917"/>
    <w:rsid w:val="00E56964"/>
    <w:rsid w:val="00E57FF3"/>
    <w:rsid w:val="00E659CF"/>
    <w:rsid w:val="00E66D58"/>
    <w:rsid w:val="00E731B9"/>
    <w:rsid w:val="00E76DB4"/>
    <w:rsid w:val="00E803F1"/>
    <w:rsid w:val="00E8051E"/>
    <w:rsid w:val="00E80555"/>
    <w:rsid w:val="00E80DD4"/>
    <w:rsid w:val="00E83BF7"/>
    <w:rsid w:val="00E879F0"/>
    <w:rsid w:val="00E87F9A"/>
    <w:rsid w:val="00E9016E"/>
    <w:rsid w:val="00E91619"/>
    <w:rsid w:val="00E9213F"/>
    <w:rsid w:val="00E967CD"/>
    <w:rsid w:val="00E96C70"/>
    <w:rsid w:val="00EA21BC"/>
    <w:rsid w:val="00EA26F8"/>
    <w:rsid w:val="00EA35CE"/>
    <w:rsid w:val="00EA3CAF"/>
    <w:rsid w:val="00EA55D7"/>
    <w:rsid w:val="00EA67F1"/>
    <w:rsid w:val="00EB043D"/>
    <w:rsid w:val="00EB4E5C"/>
    <w:rsid w:val="00EB5195"/>
    <w:rsid w:val="00EB5D94"/>
    <w:rsid w:val="00EC0B24"/>
    <w:rsid w:val="00EC2852"/>
    <w:rsid w:val="00EC2D59"/>
    <w:rsid w:val="00EC398D"/>
    <w:rsid w:val="00EC41E4"/>
    <w:rsid w:val="00EC66DD"/>
    <w:rsid w:val="00EC6CA9"/>
    <w:rsid w:val="00EC7450"/>
    <w:rsid w:val="00ED2F68"/>
    <w:rsid w:val="00ED3BC1"/>
    <w:rsid w:val="00ED3E86"/>
    <w:rsid w:val="00EE04B8"/>
    <w:rsid w:val="00EE42A3"/>
    <w:rsid w:val="00EF0045"/>
    <w:rsid w:val="00EF130A"/>
    <w:rsid w:val="00EF17B6"/>
    <w:rsid w:val="00EF22E3"/>
    <w:rsid w:val="00EF495D"/>
    <w:rsid w:val="00EF4C3C"/>
    <w:rsid w:val="00EF6688"/>
    <w:rsid w:val="00F02685"/>
    <w:rsid w:val="00F03058"/>
    <w:rsid w:val="00F03927"/>
    <w:rsid w:val="00F045A0"/>
    <w:rsid w:val="00F23178"/>
    <w:rsid w:val="00F23671"/>
    <w:rsid w:val="00F240BF"/>
    <w:rsid w:val="00F244AE"/>
    <w:rsid w:val="00F25130"/>
    <w:rsid w:val="00F31F3E"/>
    <w:rsid w:val="00F400F6"/>
    <w:rsid w:val="00F41AEA"/>
    <w:rsid w:val="00F42C83"/>
    <w:rsid w:val="00F47CDF"/>
    <w:rsid w:val="00F50729"/>
    <w:rsid w:val="00F536D4"/>
    <w:rsid w:val="00F63BDB"/>
    <w:rsid w:val="00F67ACB"/>
    <w:rsid w:val="00F81C60"/>
    <w:rsid w:val="00F8328F"/>
    <w:rsid w:val="00F90655"/>
    <w:rsid w:val="00F96400"/>
    <w:rsid w:val="00FA03F9"/>
    <w:rsid w:val="00FA0C5C"/>
    <w:rsid w:val="00FA20B7"/>
    <w:rsid w:val="00FA2CAE"/>
    <w:rsid w:val="00FA6039"/>
    <w:rsid w:val="00FA639C"/>
    <w:rsid w:val="00FB2B3C"/>
    <w:rsid w:val="00FB2C5D"/>
    <w:rsid w:val="00FB3DE3"/>
    <w:rsid w:val="00FB5EC9"/>
    <w:rsid w:val="00FB63F2"/>
    <w:rsid w:val="00FB6571"/>
    <w:rsid w:val="00FB6732"/>
    <w:rsid w:val="00FB6995"/>
    <w:rsid w:val="00FC27FC"/>
    <w:rsid w:val="00FC3E65"/>
    <w:rsid w:val="00FC554B"/>
    <w:rsid w:val="00FC6936"/>
    <w:rsid w:val="00FC6C3D"/>
    <w:rsid w:val="00FD0DF8"/>
    <w:rsid w:val="00FD4714"/>
    <w:rsid w:val="00FD5FB7"/>
    <w:rsid w:val="00FD6888"/>
    <w:rsid w:val="00FE004F"/>
    <w:rsid w:val="00FE02F4"/>
    <w:rsid w:val="00FE47B2"/>
    <w:rsid w:val="00FF4125"/>
    <w:rsid w:val="00FF75D6"/>
    <w:rsid w:val="02683D9C"/>
    <w:rsid w:val="027F5A38"/>
    <w:rsid w:val="029606E3"/>
    <w:rsid w:val="02B0060C"/>
    <w:rsid w:val="02C0036C"/>
    <w:rsid w:val="04480F26"/>
    <w:rsid w:val="050764FE"/>
    <w:rsid w:val="05AB1DDF"/>
    <w:rsid w:val="07234756"/>
    <w:rsid w:val="08290CCA"/>
    <w:rsid w:val="086F512B"/>
    <w:rsid w:val="09100240"/>
    <w:rsid w:val="09886CFE"/>
    <w:rsid w:val="099D0E89"/>
    <w:rsid w:val="0A370197"/>
    <w:rsid w:val="0ADE468E"/>
    <w:rsid w:val="0F9B6C9B"/>
    <w:rsid w:val="100562D8"/>
    <w:rsid w:val="10F6337B"/>
    <w:rsid w:val="130843FF"/>
    <w:rsid w:val="13703FF9"/>
    <w:rsid w:val="13894BD4"/>
    <w:rsid w:val="13D414B4"/>
    <w:rsid w:val="14DD5F3C"/>
    <w:rsid w:val="1742271E"/>
    <w:rsid w:val="19866D1A"/>
    <w:rsid w:val="19A42785"/>
    <w:rsid w:val="1A095B1C"/>
    <w:rsid w:val="1A7C0D2A"/>
    <w:rsid w:val="1B0F7D4C"/>
    <w:rsid w:val="1BC20C65"/>
    <w:rsid w:val="1C4158E2"/>
    <w:rsid w:val="1C9B31ED"/>
    <w:rsid w:val="1DA86372"/>
    <w:rsid w:val="1E8D369B"/>
    <w:rsid w:val="1E9E752E"/>
    <w:rsid w:val="21784AF2"/>
    <w:rsid w:val="21C069C9"/>
    <w:rsid w:val="224F11CE"/>
    <w:rsid w:val="22C0005B"/>
    <w:rsid w:val="237A6EA7"/>
    <w:rsid w:val="23F24281"/>
    <w:rsid w:val="245C5493"/>
    <w:rsid w:val="24EB0EF7"/>
    <w:rsid w:val="25002BE0"/>
    <w:rsid w:val="26820964"/>
    <w:rsid w:val="28A36F3A"/>
    <w:rsid w:val="2C9F12E2"/>
    <w:rsid w:val="2CBF4A09"/>
    <w:rsid w:val="2CD47A69"/>
    <w:rsid w:val="2D6F3E72"/>
    <w:rsid w:val="2DBF7EF3"/>
    <w:rsid w:val="2E03776D"/>
    <w:rsid w:val="2E28403B"/>
    <w:rsid w:val="2E345C72"/>
    <w:rsid w:val="2F203538"/>
    <w:rsid w:val="2F555DEF"/>
    <w:rsid w:val="2FBD5B5D"/>
    <w:rsid w:val="30CA6A32"/>
    <w:rsid w:val="322B0C6B"/>
    <w:rsid w:val="3242446A"/>
    <w:rsid w:val="330027B2"/>
    <w:rsid w:val="33D1164B"/>
    <w:rsid w:val="340003E3"/>
    <w:rsid w:val="345C4C66"/>
    <w:rsid w:val="35153E57"/>
    <w:rsid w:val="35C97E8D"/>
    <w:rsid w:val="3776009C"/>
    <w:rsid w:val="38DD44FA"/>
    <w:rsid w:val="3A6D75EE"/>
    <w:rsid w:val="3ADA765B"/>
    <w:rsid w:val="3B42422F"/>
    <w:rsid w:val="3C2E5D95"/>
    <w:rsid w:val="3CCA2502"/>
    <w:rsid w:val="3D577AFF"/>
    <w:rsid w:val="3DB13EF3"/>
    <w:rsid w:val="3E760724"/>
    <w:rsid w:val="3FC45AED"/>
    <w:rsid w:val="404B23C2"/>
    <w:rsid w:val="40BF469D"/>
    <w:rsid w:val="44AF662F"/>
    <w:rsid w:val="450006E9"/>
    <w:rsid w:val="460368F4"/>
    <w:rsid w:val="46CE4F61"/>
    <w:rsid w:val="49D874A8"/>
    <w:rsid w:val="4A7F62D0"/>
    <w:rsid w:val="4A9378A7"/>
    <w:rsid w:val="4A937E58"/>
    <w:rsid w:val="4B092D18"/>
    <w:rsid w:val="4B4850FD"/>
    <w:rsid w:val="4B806696"/>
    <w:rsid w:val="4B9A0C55"/>
    <w:rsid w:val="4CB92C8E"/>
    <w:rsid w:val="4D246B54"/>
    <w:rsid w:val="4D784561"/>
    <w:rsid w:val="4DAE5485"/>
    <w:rsid w:val="4DB27319"/>
    <w:rsid w:val="4E202A97"/>
    <w:rsid w:val="4E4C0419"/>
    <w:rsid w:val="4E690D59"/>
    <w:rsid w:val="4E925073"/>
    <w:rsid w:val="4FE8071B"/>
    <w:rsid w:val="50304FC2"/>
    <w:rsid w:val="504F6412"/>
    <w:rsid w:val="507A047B"/>
    <w:rsid w:val="519968DD"/>
    <w:rsid w:val="525A0E70"/>
    <w:rsid w:val="534F5335"/>
    <w:rsid w:val="540B3912"/>
    <w:rsid w:val="55C66B4D"/>
    <w:rsid w:val="561400F5"/>
    <w:rsid w:val="572A2B22"/>
    <w:rsid w:val="58194B6C"/>
    <w:rsid w:val="585D5900"/>
    <w:rsid w:val="58D145BB"/>
    <w:rsid w:val="59E8315C"/>
    <w:rsid w:val="5A98790A"/>
    <w:rsid w:val="5B8072C6"/>
    <w:rsid w:val="5CDC447F"/>
    <w:rsid w:val="5D576386"/>
    <w:rsid w:val="5EBD1A66"/>
    <w:rsid w:val="5F2A34F8"/>
    <w:rsid w:val="5FA51859"/>
    <w:rsid w:val="5FAD4E75"/>
    <w:rsid w:val="5FD225F9"/>
    <w:rsid w:val="607B04D4"/>
    <w:rsid w:val="61636241"/>
    <w:rsid w:val="624F69E6"/>
    <w:rsid w:val="625049B5"/>
    <w:rsid w:val="66192370"/>
    <w:rsid w:val="66E23F99"/>
    <w:rsid w:val="691C0765"/>
    <w:rsid w:val="6A6E03BB"/>
    <w:rsid w:val="6A6F270C"/>
    <w:rsid w:val="6AFD2AE5"/>
    <w:rsid w:val="6C28108A"/>
    <w:rsid w:val="6E6D36B8"/>
    <w:rsid w:val="6F3A4A6D"/>
    <w:rsid w:val="6F512932"/>
    <w:rsid w:val="6F643AB0"/>
    <w:rsid w:val="6FEF212E"/>
    <w:rsid w:val="70254BDF"/>
    <w:rsid w:val="707F5208"/>
    <w:rsid w:val="71903AD3"/>
    <w:rsid w:val="73B13092"/>
    <w:rsid w:val="73D23A69"/>
    <w:rsid w:val="73F5685F"/>
    <w:rsid w:val="73F70EE8"/>
    <w:rsid w:val="74245A33"/>
    <w:rsid w:val="742A0D13"/>
    <w:rsid w:val="7431778E"/>
    <w:rsid w:val="76ED576D"/>
    <w:rsid w:val="773F493E"/>
    <w:rsid w:val="787E5E2A"/>
    <w:rsid w:val="78A568A8"/>
    <w:rsid w:val="78E63056"/>
    <w:rsid w:val="791630D0"/>
    <w:rsid w:val="79867B84"/>
    <w:rsid w:val="79E04DB7"/>
    <w:rsid w:val="7A5B47F7"/>
    <w:rsid w:val="7B0535C6"/>
    <w:rsid w:val="7B71300D"/>
    <w:rsid w:val="7C1D4C19"/>
    <w:rsid w:val="7CB30C26"/>
    <w:rsid w:val="7CE077D5"/>
    <w:rsid w:val="7D5329A6"/>
    <w:rsid w:val="7D6601F5"/>
    <w:rsid w:val="7DA84959"/>
    <w:rsid w:val="7DAC4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9"/>
    <w:qFormat/>
    <w:uiPriority w:val="9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0"/>
    <w:unhideWhenUsed/>
    <w:qFormat/>
    <w:uiPriority w:val="99"/>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1"/>
    <w:unhideWhenUsed/>
    <w:qFormat/>
    <w:uiPriority w:val="99"/>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2"/>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3"/>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9">
    <w:name w:val="heading 6"/>
    <w:basedOn w:val="1"/>
    <w:next w:val="1"/>
    <w:link w:val="54"/>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5"/>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6"/>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7"/>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4">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63"/>
    <w:unhideWhenUsed/>
    <w:qFormat/>
    <w:uiPriority w:val="0"/>
    <w:pPr>
      <w:spacing w:after="120"/>
    </w:pPr>
  </w:style>
  <w:style w:type="paragraph" w:styleId="3">
    <w:name w:val="Subtitle"/>
    <w:basedOn w:val="1"/>
    <w:next w:val="1"/>
    <w:link w:val="66"/>
    <w:qFormat/>
    <w:uiPriority w:val="0"/>
    <w:pPr>
      <w:spacing w:before="240" w:after="60" w:line="312" w:lineRule="auto"/>
      <w:jc w:val="center"/>
      <w:outlineLvl w:val="1"/>
    </w:pPr>
    <w:rPr>
      <w:rFonts w:ascii="Cambria" w:hAnsi="Cambria"/>
      <w:b/>
      <w:bCs/>
      <w:kern w:val="28"/>
      <w:sz w:val="32"/>
      <w:szCs w:val="32"/>
    </w:rPr>
  </w:style>
  <w:style w:type="paragraph" w:styleId="13">
    <w:name w:val="toc 7"/>
    <w:basedOn w:val="1"/>
    <w:next w:val="1"/>
    <w:unhideWhenUsed/>
    <w:qFormat/>
    <w:uiPriority w:val="0"/>
    <w:pPr>
      <w:ind w:left="2520" w:leftChars="1200"/>
    </w:pPr>
    <w:rPr>
      <w:rFonts w:ascii="Times New Roman" w:hAnsi="Times New Roman"/>
      <w:szCs w:val="24"/>
    </w:rPr>
  </w:style>
  <w:style w:type="paragraph" w:styleId="14">
    <w:name w:val="Normal Indent"/>
    <w:basedOn w:val="1"/>
    <w:link w:val="58"/>
    <w:unhideWhenUsed/>
    <w:qFormat/>
    <w:uiPriority w:val="0"/>
    <w:pPr>
      <w:spacing w:after="180" w:line="307" w:lineRule="auto"/>
      <w:ind w:firstLine="420"/>
    </w:pPr>
    <w:rPr>
      <w:rFonts w:asciiTheme="minorHAnsi" w:hAnsiTheme="minorHAnsi" w:eastAsiaTheme="minorEastAsia" w:cstheme="minorBidi"/>
    </w:rPr>
  </w:style>
  <w:style w:type="paragraph" w:styleId="15">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6">
    <w:name w:val="Document Map"/>
    <w:basedOn w:val="1"/>
    <w:link w:val="73"/>
    <w:unhideWhenUsed/>
    <w:qFormat/>
    <w:uiPriority w:val="0"/>
    <w:pPr>
      <w:shd w:val="clear" w:color="auto" w:fill="000080"/>
    </w:pPr>
    <w:rPr>
      <w:rFonts w:ascii="Times New Roman" w:hAnsi="Times New Roman"/>
      <w:kern w:val="0"/>
      <w:sz w:val="18"/>
      <w:szCs w:val="18"/>
    </w:rPr>
  </w:style>
  <w:style w:type="paragraph" w:styleId="17">
    <w:name w:val="annotation text"/>
    <w:basedOn w:val="1"/>
    <w:link w:val="60"/>
    <w:unhideWhenUsed/>
    <w:qFormat/>
    <w:uiPriority w:val="99"/>
    <w:pPr>
      <w:jc w:val="left"/>
    </w:pPr>
    <w:rPr>
      <w:rFonts w:ascii="Times New Roman" w:hAnsi="Times New Roman"/>
      <w:kern w:val="0"/>
      <w:sz w:val="18"/>
      <w:szCs w:val="18"/>
    </w:rPr>
  </w:style>
  <w:style w:type="paragraph" w:styleId="18">
    <w:name w:val="Body Text 3"/>
    <w:basedOn w:val="1"/>
    <w:link w:val="70"/>
    <w:unhideWhenUsed/>
    <w:qFormat/>
    <w:uiPriority w:val="0"/>
    <w:pPr>
      <w:jc w:val="center"/>
    </w:pPr>
    <w:rPr>
      <w:rFonts w:ascii="Times New Roman" w:hAnsi="Times New Roman" w:eastAsia="黑体"/>
      <w:sz w:val="44"/>
      <w:szCs w:val="24"/>
    </w:rPr>
  </w:style>
  <w:style w:type="paragraph" w:styleId="19">
    <w:name w:val="Body Text Indent"/>
    <w:basedOn w:val="1"/>
    <w:link w:val="65"/>
    <w:unhideWhenUsed/>
    <w:qFormat/>
    <w:uiPriority w:val="0"/>
    <w:pPr>
      <w:spacing w:after="120"/>
      <w:ind w:left="420" w:leftChars="200"/>
    </w:pPr>
    <w:rPr>
      <w:rFonts w:ascii="Times New Roman" w:hAnsi="Times New Roman"/>
      <w:kern w:val="0"/>
      <w:sz w:val="20"/>
      <w:szCs w:val="24"/>
    </w:rPr>
  </w:style>
  <w:style w:type="paragraph" w:styleId="20">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3">
    <w:name w:val="Plain Text"/>
    <w:basedOn w:val="1"/>
    <w:link w:val="74"/>
    <w:unhideWhenUsed/>
    <w:qFormat/>
    <w:uiPriority w:val="0"/>
    <w:rPr>
      <w:rFonts w:ascii="宋体" w:hAnsi="Courier New"/>
      <w:kern w:val="0"/>
      <w:sz w:val="20"/>
      <w:szCs w:val="18"/>
    </w:rPr>
  </w:style>
  <w:style w:type="paragraph" w:styleId="24">
    <w:name w:val="toc 8"/>
    <w:basedOn w:val="1"/>
    <w:next w:val="1"/>
    <w:unhideWhenUsed/>
    <w:qFormat/>
    <w:uiPriority w:val="0"/>
    <w:pPr>
      <w:ind w:left="2940" w:leftChars="1400"/>
    </w:pPr>
    <w:rPr>
      <w:rFonts w:ascii="Times New Roman" w:hAnsi="Times New Roman"/>
      <w:szCs w:val="24"/>
    </w:rPr>
  </w:style>
  <w:style w:type="paragraph" w:styleId="25">
    <w:name w:val="Date"/>
    <w:basedOn w:val="1"/>
    <w:next w:val="1"/>
    <w:link w:val="67"/>
    <w:unhideWhenUsed/>
    <w:qFormat/>
    <w:uiPriority w:val="0"/>
    <w:pPr>
      <w:ind w:left="100" w:leftChars="2500"/>
    </w:pPr>
    <w:rPr>
      <w:rFonts w:ascii="Times New Roman" w:hAnsi="Times New Roman"/>
      <w:kern w:val="0"/>
      <w:sz w:val="24"/>
      <w:szCs w:val="24"/>
    </w:rPr>
  </w:style>
  <w:style w:type="paragraph" w:styleId="26">
    <w:name w:val="Body Text Indent 2"/>
    <w:basedOn w:val="1"/>
    <w:link w:val="71"/>
    <w:unhideWhenUsed/>
    <w:qFormat/>
    <w:uiPriority w:val="0"/>
    <w:pPr>
      <w:spacing w:after="120" w:line="480" w:lineRule="auto"/>
      <w:ind w:left="420" w:leftChars="200"/>
    </w:pPr>
  </w:style>
  <w:style w:type="paragraph" w:styleId="27">
    <w:name w:val="Balloon Text"/>
    <w:basedOn w:val="1"/>
    <w:link w:val="77"/>
    <w:unhideWhenUsed/>
    <w:qFormat/>
    <w:uiPriority w:val="99"/>
    <w:rPr>
      <w:rFonts w:ascii="Times New Roman" w:hAnsi="Times New Roman"/>
      <w:kern w:val="0"/>
      <w:sz w:val="18"/>
      <w:szCs w:val="18"/>
    </w:rPr>
  </w:style>
  <w:style w:type="paragraph" w:styleId="28">
    <w:name w:val="footer"/>
    <w:basedOn w:val="1"/>
    <w:link w:val="62"/>
    <w:unhideWhenUsed/>
    <w:qFormat/>
    <w:uiPriority w:val="99"/>
    <w:pPr>
      <w:tabs>
        <w:tab w:val="center" w:pos="4153"/>
        <w:tab w:val="right" w:pos="8306"/>
      </w:tabs>
      <w:snapToGrid w:val="0"/>
      <w:jc w:val="left"/>
    </w:pPr>
    <w:rPr>
      <w:kern w:val="0"/>
      <w:sz w:val="18"/>
      <w:szCs w:val="18"/>
    </w:rPr>
  </w:style>
  <w:style w:type="paragraph" w:styleId="29">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ind w:left="1260" w:leftChars="600"/>
    </w:pPr>
    <w:rPr>
      <w:rFonts w:ascii="Times New Roman" w:hAnsi="Times New Roman"/>
      <w:sz w:val="18"/>
      <w:szCs w:val="18"/>
    </w:rPr>
  </w:style>
  <w:style w:type="paragraph" w:styleId="32">
    <w:name w:val="footnote text"/>
    <w:basedOn w:val="1"/>
    <w:link w:val="59"/>
    <w:unhideWhenUsed/>
    <w:qFormat/>
    <w:uiPriority w:val="0"/>
    <w:pPr>
      <w:snapToGrid w:val="0"/>
      <w:jc w:val="left"/>
    </w:pPr>
    <w:rPr>
      <w:sz w:val="18"/>
      <w:szCs w:val="18"/>
    </w:rPr>
  </w:style>
  <w:style w:type="paragraph" w:styleId="33">
    <w:name w:val="toc 6"/>
    <w:basedOn w:val="1"/>
    <w:next w:val="1"/>
    <w:unhideWhenUsed/>
    <w:qFormat/>
    <w:uiPriority w:val="0"/>
    <w:pPr>
      <w:ind w:left="2100" w:leftChars="1000"/>
    </w:pPr>
    <w:rPr>
      <w:rFonts w:ascii="Times New Roman" w:hAnsi="Times New Roman"/>
      <w:szCs w:val="24"/>
    </w:rPr>
  </w:style>
  <w:style w:type="paragraph" w:styleId="34">
    <w:name w:val="Body Text Indent 3"/>
    <w:basedOn w:val="1"/>
    <w:link w:val="72"/>
    <w:unhideWhenUsed/>
    <w:qFormat/>
    <w:uiPriority w:val="0"/>
    <w:pPr>
      <w:spacing w:line="360" w:lineRule="auto"/>
      <w:ind w:left="153" w:leftChars="85" w:firstLine="560" w:firstLineChars="200"/>
    </w:pPr>
    <w:rPr>
      <w:rFonts w:ascii="宋体" w:hAnsi="宋体"/>
      <w:kern w:val="0"/>
      <w:sz w:val="28"/>
      <w:szCs w:val="28"/>
    </w:rPr>
  </w:style>
  <w:style w:type="paragraph" w:styleId="35">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6">
    <w:name w:val="toc 9"/>
    <w:basedOn w:val="1"/>
    <w:next w:val="1"/>
    <w:unhideWhenUsed/>
    <w:qFormat/>
    <w:uiPriority w:val="0"/>
    <w:pPr>
      <w:ind w:left="3360" w:leftChars="1600"/>
    </w:pPr>
    <w:rPr>
      <w:rFonts w:ascii="Times New Roman" w:hAnsi="Times New Roman"/>
      <w:szCs w:val="24"/>
    </w:rPr>
  </w:style>
  <w:style w:type="paragraph" w:styleId="37">
    <w:name w:val="Body Text 2"/>
    <w:basedOn w:val="1"/>
    <w:link w:val="69"/>
    <w:unhideWhenUsed/>
    <w:qFormat/>
    <w:uiPriority w:val="0"/>
    <w:pPr>
      <w:spacing w:after="120" w:line="480" w:lineRule="auto"/>
    </w:pPr>
    <w:rPr>
      <w:rFonts w:ascii="Times New Roman" w:hAnsi="Times New Roman"/>
      <w:kern w:val="0"/>
      <w:sz w:val="18"/>
      <w:szCs w:val="18"/>
    </w:rPr>
  </w:style>
  <w:style w:type="paragraph" w:styleId="38">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39">
    <w:name w:val="Title"/>
    <w:basedOn w:val="1"/>
    <w:next w:val="1"/>
    <w:link w:val="233"/>
    <w:qFormat/>
    <w:uiPriority w:val="99"/>
    <w:pPr>
      <w:spacing w:before="240" w:after="60"/>
      <w:jc w:val="center"/>
      <w:outlineLvl w:val="0"/>
    </w:pPr>
    <w:rPr>
      <w:rFonts w:ascii="Cambria" w:hAnsi="Cambria" w:cs="宋体"/>
      <w:b/>
      <w:bCs/>
      <w:sz w:val="32"/>
      <w:szCs w:val="32"/>
    </w:rPr>
  </w:style>
  <w:style w:type="paragraph" w:styleId="40">
    <w:name w:val="annotation subject"/>
    <w:basedOn w:val="17"/>
    <w:next w:val="17"/>
    <w:link w:val="76"/>
    <w:unhideWhenUsed/>
    <w:qFormat/>
    <w:uiPriority w:val="99"/>
    <w:rPr>
      <w:rFonts w:ascii="Calibri" w:hAnsi="Calibri"/>
      <w:b/>
      <w:bCs/>
      <w:kern w:val="2"/>
      <w:sz w:val="21"/>
      <w:szCs w:val="22"/>
    </w:rPr>
  </w:style>
  <w:style w:type="paragraph" w:styleId="41">
    <w:name w:val="Body Text First Indent"/>
    <w:basedOn w:val="2"/>
    <w:link w:val="68"/>
    <w:unhideWhenUsed/>
    <w:qFormat/>
    <w:uiPriority w:val="0"/>
    <w:pPr>
      <w:ind w:firstLine="420" w:firstLineChars="100"/>
    </w:pPr>
    <w:rPr>
      <w:rFonts w:ascii="Times New Roman" w:hAnsi="Times New Roman"/>
      <w:kern w:val="0"/>
      <w:sz w:val="18"/>
      <w:szCs w:val="18"/>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FollowedHyperlink"/>
    <w:basedOn w:val="44"/>
    <w:unhideWhenUsed/>
    <w:qFormat/>
    <w:uiPriority w:val="99"/>
    <w:rPr>
      <w:color w:val="800080" w:themeColor="followedHyperlink"/>
      <w:u w:val="single"/>
      <w14:textFill>
        <w14:solidFill>
          <w14:schemeClr w14:val="folHlink"/>
        </w14:solidFill>
      </w14:textFill>
    </w:rPr>
  </w:style>
  <w:style w:type="character" w:styleId="46">
    <w:name w:val="Hyperlink"/>
    <w:unhideWhenUsed/>
    <w:qFormat/>
    <w:uiPriority w:val="99"/>
    <w:rPr>
      <w:color w:val="0000FF"/>
      <w:u w:val="single"/>
    </w:rPr>
  </w:style>
  <w:style w:type="character" w:styleId="47">
    <w:name w:val="annotation reference"/>
    <w:unhideWhenUsed/>
    <w:qFormat/>
    <w:uiPriority w:val="0"/>
    <w:rPr>
      <w:sz w:val="21"/>
      <w:szCs w:val="21"/>
    </w:rPr>
  </w:style>
  <w:style w:type="character" w:styleId="48">
    <w:name w:val="footnote reference"/>
    <w:unhideWhenUsed/>
    <w:qFormat/>
    <w:uiPriority w:val="0"/>
    <w:rPr>
      <w:vertAlign w:val="superscript"/>
    </w:rPr>
  </w:style>
  <w:style w:type="character" w:customStyle="1" w:styleId="49">
    <w:name w:val="标题 1 Char"/>
    <w:basedOn w:val="44"/>
    <w:link w:val="4"/>
    <w:qFormat/>
    <w:uiPriority w:val="99"/>
    <w:rPr>
      <w:rFonts w:ascii="宋体" w:hAnsi="宋体" w:cs="宋体"/>
      <w:b/>
      <w:bCs/>
      <w:spacing w:val="-20"/>
      <w:kern w:val="44"/>
      <w:sz w:val="32"/>
      <w:szCs w:val="32"/>
    </w:rPr>
  </w:style>
  <w:style w:type="character" w:customStyle="1" w:styleId="50">
    <w:name w:val="标题 2 Char"/>
    <w:basedOn w:val="44"/>
    <w:link w:val="5"/>
    <w:qFormat/>
    <w:uiPriority w:val="99"/>
    <w:rPr>
      <w:rFonts w:ascii="宋体" w:hAnsi="宋体" w:cs="宋体"/>
      <w:b/>
      <w:bCs/>
      <w:kern w:val="2"/>
      <w:sz w:val="28"/>
      <w:szCs w:val="28"/>
    </w:rPr>
  </w:style>
  <w:style w:type="character" w:customStyle="1" w:styleId="51">
    <w:name w:val="标题 3 Char"/>
    <w:basedOn w:val="44"/>
    <w:link w:val="6"/>
    <w:qFormat/>
    <w:uiPriority w:val="99"/>
    <w:rPr>
      <w:rFonts w:ascii="宋体" w:hAnsi="宋体" w:cs="宋体"/>
      <w:b/>
      <w:bCs/>
      <w:color w:val="000000"/>
      <w:sz w:val="28"/>
      <w:szCs w:val="28"/>
    </w:rPr>
  </w:style>
  <w:style w:type="character" w:customStyle="1" w:styleId="52">
    <w:name w:val="标题 4 Char"/>
    <w:basedOn w:val="44"/>
    <w:link w:val="7"/>
    <w:qFormat/>
    <w:uiPriority w:val="9"/>
    <w:rPr>
      <w:rFonts w:ascii="Arial" w:hAnsi="Arial"/>
      <w:b/>
      <w:bCs/>
      <w:sz w:val="28"/>
      <w:szCs w:val="28"/>
    </w:rPr>
  </w:style>
  <w:style w:type="character" w:customStyle="1" w:styleId="53">
    <w:name w:val="标题 5 Char"/>
    <w:basedOn w:val="44"/>
    <w:link w:val="8"/>
    <w:qFormat/>
    <w:uiPriority w:val="0"/>
    <w:rPr>
      <w:rFonts w:cs="宋体"/>
      <w:b/>
      <w:bCs/>
      <w:sz w:val="28"/>
      <w:szCs w:val="28"/>
    </w:rPr>
  </w:style>
  <w:style w:type="character" w:customStyle="1" w:styleId="54">
    <w:name w:val="标题 6 Char"/>
    <w:basedOn w:val="44"/>
    <w:link w:val="9"/>
    <w:qFormat/>
    <w:uiPriority w:val="0"/>
    <w:rPr>
      <w:rFonts w:ascii="Arial" w:hAnsi="Arial"/>
      <w:b/>
      <w:bCs/>
      <w:sz w:val="28"/>
      <w:szCs w:val="18"/>
    </w:rPr>
  </w:style>
  <w:style w:type="character" w:customStyle="1" w:styleId="55">
    <w:name w:val="标题 7 Char"/>
    <w:basedOn w:val="44"/>
    <w:link w:val="10"/>
    <w:semiHidden/>
    <w:qFormat/>
    <w:uiPriority w:val="0"/>
    <w:rPr>
      <w:rFonts w:ascii="Arial Narrow" w:hAnsi="Arial Narrow" w:eastAsia="宋体" w:cs="Times New Roman"/>
      <w:b/>
      <w:bCs/>
      <w:iCs/>
      <w:kern w:val="0"/>
      <w:sz w:val="20"/>
      <w:szCs w:val="24"/>
      <w:lang w:eastAsia="en-US"/>
    </w:rPr>
  </w:style>
  <w:style w:type="character" w:customStyle="1" w:styleId="56">
    <w:name w:val="标题 8 Char"/>
    <w:basedOn w:val="44"/>
    <w:link w:val="11"/>
    <w:semiHidden/>
    <w:qFormat/>
    <w:uiPriority w:val="0"/>
    <w:rPr>
      <w:rFonts w:ascii="Arial" w:hAnsi="Arial" w:eastAsia="黑体" w:cs="Times New Roman"/>
      <w:kern w:val="0"/>
      <w:sz w:val="24"/>
      <w:szCs w:val="24"/>
    </w:rPr>
  </w:style>
  <w:style w:type="character" w:customStyle="1" w:styleId="57">
    <w:name w:val="标题 9 Char"/>
    <w:basedOn w:val="44"/>
    <w:link w:val="12"/>
    <w:semiHidden/>
    <w:qFormat/>
    <w:uiPriority w:val="0"/>
    <w:rPr>
      <w:rFonts w:ascii="Arial" w:hAnsi="Arial" w:eastAsia="黑体" w:cs="Times New Roman"/>
      <w:kern w:val="0"/>
      <w:sz w:val="20"/>
      <w:szCs w:val="21"/>
    </w:rPr>
  </w:style>
  <w:style w:type="character" w:customStyle="1" w:styleId="58">
    <w:name w:val="正文缩进 Char1"/>
    <w:link w:val="14"/>
    <w:qFormat/>
    <w:locked/>
    <w:uiPriority w:val="0"/>
  </w:style>
  <w:style w:type="character" w:customStyle="1" w:styleId="59">
    <w:name w:val="脚注文本 Char"/>
    <w:basedOn w:val="44"/>
    <w:link w:val="32"/>
    <w:qFormat/>
    <w:uiPriority w:val="0"/>
    <w:rPr>
      <w:rFonts w:ascii="Calibri" w:hAnsi="Calibri" w:eastAsia="宋体" w:cs="Times New Roman"/>
      <w:sz w:val="18"/>
      <w:szCs w:val="18"/>
    </w:rPr>
  </w:style>
  <w:style w:type="character" w:customStyle="1" w:styleId="60">
    <w:name w:val="批注文字 Char"/>
    <w:basedOn w:val="44"/>
    <w:link w:val="17"/>
    <w:qFormat/>
    <w:uiPriority w:val="99"/>
    <w:rPr>
      <w:rFonts w:ascii="Times New Roman" w:hAnsi="Times New Roman" w:eastAsia="宋体" w:cs="Times New Roman"/>
      <w:kern w:val="0"/>
      <w:sz w:val="18"/>
      <w:szCs w:val="18"/>
    </w:rPr>
  </w:style>
  <w:style w:type="character" w:customStyle="1" w:styleId="61">
    <w:name w:val="页眉 Char"/>
    <w:basedOn w:val="44"/>
    <w:link w:val="29"/>
    <w:qFormat/>
    <w:uiPriority w:val="99"/>
    <w:rPr>
      <w:rFonts w:ascii="Calibri" w:hAnsi="Calibri" w:eastAsia="宋体" w:cs="Times New Roman"/>
      <w:kern w:val="0"/>
      <w:sz w:val="18"/>
      <w:szCs w:val="18"/>
    </w:rPr>
  </w:style>
  <w:style w:type="character" w:customStyle="1" w:styleId="62">
    <w:name w:val="页脚 Char"/>
    <w:basedOn w:val="44"/>
    <w:link w:val="28"/>
    <w:qFormat/>
    <w:uiPriority w:val="99"/>
    <w:rPr>
      <w:rFonts w:ascii="Calibri" w:hAnsi="Calibri" w:eastAsia="宋体" w:cs="Times New Roman"/>
      <w:kern w:val="0"/>
      <w:sz w:val="18"/>
      <w:szCs w:val="18"/>
    </w:rPr>
  </w:style>
  <w:style w:type="character" w:customStyle="1" w:styleId="63">
    <w:name w:val="正文文本 Char2"/>
    <w:basedOn w:val="44"/>
    <w:link w:val="2"/>
    <w:qFormat/>
    <w:locked/>
    <w:uiPriority w:val="0"/>
    <w:rPr>
      <w:rFonts w:ascii="Calibri" w:hAnsi="Calibri" w:eastAsia="宋体" w:cs="Times New Roman"/>
    </w:rPr>
  </w:style>
  <w:style w:type="character" w:customStyle="1" w:styleId="64">
    <w:name w:val="正文文本 Char"/>
    <w:basedOn w:val="44"/>
    <w:qFormat/>
    <w:uiPriority w:val="0"/>
    <w:rPr>
      <w:rFonts w:ascii="Calibri" w:hAnsi="Calibri" w:eastAsia="宋体" w:cs="Times New Roman"/>
    </w:rPr>
  </w:style>
  <w:style w:type="character" w:customStyle="1" w:styleId="65">
    <w:name w:val="正文文本缩进 Char"/>
    <w:basedOn w:val="44"/>
    <w:link w:val="19"/>
    <w:qFormat/>
    <w:uiPriority w:val="0"/>
    <w:rPr>
      <w:rFonts w:ascii="Times New Roman" w:hAnsi="Times New Roman" w:eastAsia="宋体" w:cs="Times New Roman"/>
      <w:kern w:val="0"/>
      <w:sz w:val="20"/>
      <w:szCs w:val="24"/>
    </w:rPr>
  </w:style>
  <w:style w:type="character" w:customStyle="1" w:styleId="66">
    <w:name w:val="副标题 Char"/>
    <w:basedOn w:val="44"/>
    <w:link w:val="3"/>
    <w:qFormat/>
    <w:uiPriority w:val="0"/>
    <w:rPr>
      <w:rFonts w:ascii="Cambria" w:hAnsi="Cambria" w:eastAsia="宋体" w:cs="Times New Roman"/>
      <w:b/>
      <w:bCs/>
      <w:kern w:val="28"/>
      <w:sz w:val="32"/>
      <w:szCs w:val="32"/>
    </w:rPr>
  </w:style>
  <w:style w:type="character" w:customStyle="1" w:styleId="67">
    <w:name w:val="日期 Char"/>
    <w:basedOn w:val="44"/>
    <w:link w:val="25"/>
    <w:qFormat/>
    <w:uiPriority w:val="0"/>
    <w:rPr>
      <w:rFonts w:ascii="Times New Roman" w:hAnsi="Times New Roman" w:eastAsia="宋体" w:cs="Times New Roman"/>
      <w:kern w:val="0"/>
      <w:sz w:val="24"/>
      <w:szCs w:val="24"/>
    </w:rPr>
  </w:style>
  <w:style w:type="character" w:customStyle="1" w:styleId="68">
    <w:name w:val="正文首行缩进 Char"/>
    <w:basedOn w:val="64"/>
    <w:link w:val="41"/>
    <w:qFormat/>
    <w:uiPriority w:val="0"/>
    <w:rPr>
      <w:rFonts w:ascii="Times New Roman" w:hAnsi="Times New Roman" w:eastAsia="宋体" w:cs="Times New Roman"/>
      <w:kern w:val="0"/>
      <w:sz w:val="18"/>
      <w:szCs w:val="18"/>
    </w:rPr>
  </w:style>
  <w:style w:type="character" w:customStyle="1" w:styleId="69">
    <w:name w:val="正文文本 2 Char"/>
    <w:basedOn w:val="44"/>
    <w:link w:val="37"/>
    <w:qFormat/>
    <w:uiPriority w:val="0"/>
    <w:rPr>
      <w:rFonts w:ascii="Times New Roman" w:hAnsi="Times New Roman" w:eastAsia="宋体" w:cs="Times New Roman"/>
      <w:kern w:val="0"/>
      <w:sz w:val="18"/>
      <w:szCs w:val="18"/>
    </w:rPr>
  </w:style>
  <w:style w:type="character" w:customStyle="1" w:styleId="70">
    <w:name w:val="正文文本 3 Char"/>
    <w:basedOn w:val="44"/>
    <w:link w:val="18"/>
    <w:qFormat/>
    <w:uiPriority w:val="0"/>
    <w:rPr>
      <w:rFonts w:ascii="Times New Roman" w:hAnsi="Times New Roman" w:eastAsia="黑体" w:cs="Times New Roman"/>
      <w:sz w:val="44"/>
      <w:szCs w:val="24"/>
    </w:rPr>
  </w:style>
  <w:style w:type="character" w:customStyle="1" w:styleId="71">
    <w:name w:val="正文文本缩进 2 Char"/>
    <w:basedOn w:val="44"/>
    <w:link w:val="26"/>
    <w:qFormat/>
    <w:uiPriority w:val="0"/>
    <w:rPr>
      <w:rFonts w:ascii="Calibri" w:hAnsi="Calibri" w:eastAsia="宋体" w:cs="Times New Roman"/>
    </w:rPr>
  </w:style>
  <w:style w:type="character" w:customStyle="1" w:styleId="72">
    <w:name w:val="正文文本缩进 3 Char"/>
    <w:basedOn w:val="44"/>
    <w:link w:val="34"/>
    <w:qFormat/>
    <w:uiPriority w:val="0"/>
    <w:rPr>
      <w:rFonts w:ascii="宋体" w:hAnsi="宋体" w:eastAsia="宋体" w:cs="Times New Roman"/>
      <w:kern w:val="0"/>
      <w:sz w:val="28"/>
      <w:szCs w:val="28"/>
    </w:rPr>
  </w:style>
  <w:style w:type="character" w:customStyle="1" w:styleId="73">
    <w:name w:val="文档结构图 Char"/>
    <w:basedOn w:val="44"/>
    <w:link w:val="16"/>
    <w:qFormat/>
    <w:uiPriority w:val="0"/>
    <w:rPr>
      <w:rFonts w:ascii="Times New Roman" w:hAnsi="Times New Roman" w:eastAsia="宋体" w:cs="Times New Roman"/>
      <w:kern w:val="0"/>
      <w:sz w:val="18"/>
      <w:szCs w:val="18"/>
      <w:shd w:val="clear" w:color="auto" w:fill="000080"/>
    </w:rPr>
  </w:style>
  <w:style w:type="character" w:customStyle="1" w:styleId="74">
    <w:name w:val="纯文本 Char1"/>
    <w:link w:val="23"/>
    <w:qFormat/>
    <w:locked/>
    <w:uiPriority w:val="0"/>
    <w:rPr>
      <w:rFonts w:ascii="宋体" w:hAnsi="Courier New" w:eastAsia="宋体" w:cs="Times New Roman"/>
      <w:kern w:val="0"/>
      <w:sz w:val="20"/>
      <w:szCs w:val="18"/>
    </w:rPr>
  </w:style>
  <w:style w:type="character" w:customStyle="1" w:styleId="75">
    <w:name w:val="纯文本 Char"/>
    <w:basedOn w:val="44"/>
    <w:qFormat/>
    <w:uiPriority w:val="0"/>
    <w:rPr>
      <w:rFonts w:ascii="宋体" w:hAnsi="Courier New" w:eastAsia="宋体" w:cs="Courier New"/>
      <w:szCs w:val="21"/>
    </w:rPr>
  </w:style>
  <w:style w:type="character" w:customStyle="1" w:styleId="76">
    <w:name w:val="批注主题 Char"/>
    <w:basedOn w:val="60"/>
    <w:link w:val="40"/>
    <w:qFormat/>
    <w:uiPriority w:val="99"/>
    <w:rPr>
      <w:rFonts w:ascii="Calibri" w:hAnsi="Calibri" w:eastAsia="宋体" w:cs="Times New Roman"/>
      <w:b/>
      <w:bCs/>
      <w:kern w:val="0"/>
      <w:sz w:val="18"/>
      <w:szCs w:val="18"/>
    </w:rPr>
  </w:style>
  <w:style w:type="character" w:customStyle="1" w:styleId="77">
    <w:name w:val="批注框文本 Char"/>
    <w:basedOn w:val="44"/>
    <w:link w:val="27"/>
    <w:qFormat/>
    <w:uiPriority w:val="99"/>
    <w:rPr>
      <w:rFonts w:ascii="Times New Roman" w:hAnsi="Times New Roman" w:eastAsia="宋体" w:cs="Times New Roman"/>
      <w:kern w:val="0"/>
      <w:sz w:val="18"/>
      <w:szCs w:val="18"/>
    </w:rPr>
  </w:style>
  <w:style w:type="paragraph" w:customStyle="1" w:styleId="78">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9">
    <w:name w:val="列出段落 字符"/>
    <w:link w:val="80"/>
    <w:qFormat/>
    <w:locked/>
    <w:uiPriority w:val="34"/>
    <w:rPr>
      <w:rFonts w:ascii="Calibri" w:hAnsi="Calibri"/>
    </w:rPr>
  </w:style>
  <w:style w:type="paragraph" w:customStyle="1" w:styleId="80">
    <w:name w:val="列出段落1"/>
    <w:basedOn w:val="1"/>
    <w:link w:val="79"/>
    <w:qFormat/>
    <w:uiPriority w:val="34"/>
    <w:pPr>
      <w:ind w:firstLine="420" w:firstLineChars="200"/>
    </w:pPr>
    <w:rPr>
      <w:rFonts w:eastAsiaTheme="minorEastAsia" w:cstheme="minorBidi"/>
    </w:rPr>
  </w:style>
  <w:style w:type="character" w:customStyle="1" w:styleId="81">
    <w:name w:val="彩色列表 - 强调文字颜色 1 Char"/>
    <w:link w:val="82"/>
    <w:qFormat/>
    <w:locked/>
    <w:uiPriority w:val="0"/>
    <w:rPr>
      <w:rFonts w:ascii="Calibri" w:hAnsi="Calibri"/>
    </w:rPr>
  </w:style>
  <w:style w:type="paragraph" w:customStyle="1" w:styleId="82">
    <w:name w:val="彩色列表 - 强调文字颜色 11"/>
    <w:basedOn w:val="1"/>
    <w:link w:val="81"/>
    <w:qFormat/>
    <w:uiPriority w:val="0"/>
    <w:pPr>
      <w:ind w:firstLine="420" w:firstLineChars="200"/>
    </w:pPr>
    <w:rPr>
      <w:rFonts w:eastAsiaTheme="minorEastAsia" w:cstheme="minorBidi"/>
    </w:rPr>
  </w:style>
  <w:style w:type="paragraph" w:customStyle="1" w:styleId="83">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4">
    <w:name w:val="MM Title"/>
    <w:basedOn w:val="1"/>
    <w:qFormat/>
    <w:uiPriority w:val="0"/>
    <w:pPr>
      <w:spacing w:before="240" w:after="60"/>
      <w:jc w:val="center"/>
      <w:outlineLvl w:val="0"/>
    </w:pPr>
    <w:rPr>
      <w:rFonts w:ascii="Arial" w:hAnsi="Arial" w:cs="Arial"/>
      <w:b/>
      <w:bCs/>
      <w:sz w:val="32"/>
      <w:szCs w:val="32"/>
    </w:rPr>
  </w:style>
  <w:style w:type="paragraph" w:customStyle="1" w:styleId="85">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6">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7">
    <w:name w:val="gb_master正文"/>
    <w:basedOn w:val="1"/>
    <w:qFormat/>
    <w:uiPriority w:val="0"/>
    <w:pPr>
      <w:ind w:firstLine="200" w:firstLineChars="200"/>
    </w:pPr>
    <w:rPr>
      <w:rFonts w:ascii="Times New Roman" w:hAnsi="Times New Roman"/>
      <w:szCs w:val="24"/>
    </w:rPr>
  </w:style>
  <w:style w:type="paragraph" w:customStyle="1" w:styleId="8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0">
    <w:name w:val="Char2 Char Char Char"/>
    <w:basedOn w:val="1"/>
    <w:qFormat/>
    <w:uiPriority w:val="0"/>
    <w:rPr>
      <w:rFonts w:ascii="仿宋_GB2312" w:hAnsi="Times New Roman"/>
      <w:b/>
      <w:sz w:val="30"/>
      <w:szCs w:val="32"/>
    </w:rPr>
  </w:style>
  <w:style w:type="paragraph" w:customStyle="1" w:styleId="91">
    <w:name w:val="样式 样式 样式 标题 2 + 宋体 五号 非加粗 黑色 + 段前: 6 磅 段后: 0 磅 行距: 单倍行距 + 段前: 12..."/>
    <w:basedOn w:val="1"/>
    <w:qFormat/>
    <w:uiPriority w:val="0"/>
    <w:pPr>
      <w:keepNext/>
      <w:keepLines/>
      <w:tabs>
        <w:tab w:val="left" w:pos="1124"/>
      </w:tabs>
      <w:adjustRightInd w:val="0"/>
      <w:spacing w:before="240"/>
      <w:ind w:left="1124" w:hanging="420"/>
      <w:jc w:val="left"/>
      <w:outlineLvl w:val="1"/>
    </w:pPr>
    <w:rPr>
      <w:rFonts w:ascii="宋体" w:hAnsi="宋体" w:cs="宋体"/>
      <w:color w:val="000000"/>
      <w:kern w:val="0"/>
      <w:szCs w:val="20"/>
    </w:rPr>
  </w:style>
  <w:style w:type="paragraph" w:customStyle="1" w:styleId="9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3">
    <w:name w:val="默认段落字体 Para Char"/>
    <w:basedOn w:val="1"/>
    <w:qFormat/>
    <w:uiPriority w:val="0"/>
    <w:rPr>
      <w:rFonts w:ascii="Tahoma" w:hAnsi="Tahoma"/>
      <w:sz w:val="24"/>
      <w:szCs w:val="20"/>
    </w:rPr>
  </w:style>
  <w:style w:type="paragraph" w:customStyle="1" w:styleId="94">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5">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6">
    <w:name w:val="样式 正文缩进 + (中文) 仿宋_GB2312 小四 Char"/>
    <w:basedOn w:val="14"/>
    <w:qFormat/>
    <w:uiPriority w:val="0"/>
    <w:pPr>
      <w:spacing w:after="0" w:line="360" w:lineRule="auto"/>
      <w:ind w:firstLine="480" w:firstLineChars="200"/>
    </w:pPr>
    <w:rPr>
      <w:rFonts w:ascii="宋体" w:hAnsi="宋体"/>
      <w:sz w:val="24"/>
      <w:szCs w:val="24"/>
    </w:rPr>
  </w:style>
  <w:style w:type="paragraph" w:customStyle="1" w:styleId="97">
    <w:name w:val="表格文字"/>
    <w:basedOn w:val="1"/>
    <w:qFormat/>
    <w:uiPriority w:val="0"/>
    <w:pPr>
      <w:spacing w:beforeLines="25"/>
    </w:pPr>
    <w:rPr>
      <w:rFonts w:ascii="Times New (W1)" w:hAnsi="Times New (W1)"/>
      <w:spacing w:val="10"/>
      <w:szCs w:val="24"/>
    </w:rPr>
  </w:style>
  <w:style w:type="paragraph" w:customStyle="1" w:styleId="98">
    <w:name w:val="文章正文"/>
    <w:basedOn w:val="1"/>
    <w:qFormat/>
    <w:uiPriority w:val="0"/>
    <w:pPr>
      <w:spacing w:line="360" w:lineRule="auto"/>
      <w:ind w:firstLine="420"/>
    </w:pPr>
    <w:rPr>
      <w:rFonts w:ascii="Times New Roman" w:hAnsi="Times New Roman"/>
      <w:sz w:val="24"/>
      <w:szCs w:val="24"/>
    </w:rPr>
  </w:style>
  <w:style w:type="paragraph" w:customStyle="1" w:styleId="99">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0">
    <w:name w:val="默认段落字体 Para Char Char"/>
    <w:basedOn w:val="1"/>
    <w:qFormat/>
    <w:uiPriority w:val="0"/>
    <w:rPr>
      <w:rFonts w:ascii="Times New Roman" w:hAnsi="Times New Roman"/>
      <w:szCs w:val="24"/>
    </w:rPr>
  </w:style>
  <w:style w:type="paragraph" w:customStyle="1" w:styleId="101">
    <w:name w:val="MM Topic 6"/>
    <w:basedOn w:val="9"/>
    <w:qFormat/>
    <w:uiPriority w:val="0"/>
    <w:pPr>
      <w:tabs>
        <w:tab w:val="left" w:pos="3260"/>
        <w:tab w:val="clear" w:pos="1702"/>
      </w:tabs>
      <w:ind w:left="0" w:firstLine="0"/>
    </w:pPr>
    <w:rPr>
      <w:rFonts w:eastAsia="黑体"/>
    </w:rPr>
  </w:style>
  <w:style w:type="paragraph" w:customStyle="1" w:styleId="102">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3">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4">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5">
    <w:name w:val="标题 5 + 首行缩进:  2 字符"/>
    <w:basedOn w:val="8"/>
    <w:next w:val="19"/>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6">
    <w:name w:val="Char2 Char Char Char Char Char Char"/>
    <w:basedOn w:val="1"/>
    <w:qFormat/>
    <w:uiPriority w:val="0"/>
    <w:rPr>
      <w:rFonts w:ascii="仿宋_GB2312" w:hAnsi="Times New Roman"/>
      <w:b/>
      <w:sz w:val="30"/>
      <w:szCs w:val="32"/>
    </w:rPr>
  </w:style>
  <w:style w:type="paragraph" w:customStyle="1" w:styleId="107">
    <w:name w:val="MM Topic 2"/>
    <w:basedOn w:val="5"/>
    <w:qFormat/>
    <w:uiPriority w:val="0"/>
    <w:pPr>
      <w:numPr>
        <w:ilvl w:val="0"/>
        <w:numId w:val="0"/>
      </w:numPr>
      <w:tabs>
        <w:tab w:val="left" w:pos="992"/>
      </w:tabs>
    </w:pPr>
    <w:rPr>
      <w:rFonts w:cs="Times New Roman"/>
    </w:rPr>
  </w:style>
  <w:style w:type="paragraph" w:customStyle="1" w:styleId="108">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9">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0">
    <w:name w:val="MM Topic 8"/>
    <w:basedOn w:val="11"/>
    <w:qFormat/>
    <w:uiPriority w:val="0"/>
    <w:pPr>
      <w:tabs>
        <w:tab w:val="left" w:pos="4394"/>
      </w:tabs>
    </w:pPr>
  </w:style>
  <w:style w:type="paragraph" w:customStyle="1" w:styleId="111">
    <w:name w:val="Char1 Char Char Char Char Char Char"/>
    <w:basedOn w:val="1"/>
    <w:qFormat/>
    <w:uiPriority w:val="0"/>
    <w:rPr>
      <w:rFonts w:ascii="Tahoma" w:hAnsi="Tahoma"/>
      <w:sz w:val="24"/>
      <w:szCs w:val="20"/>
    </w:rPr>
  </w:style>
  <w:style w:type="paragraph" w:customStyle="1" w:styleId="112">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3">
    <w:name w:val="样式 小四2"/>
    <w:basedOn w:val="1"/>
    <w:qFormat/>
    <w:uiPriority w:val="0"/>
    <w:rPr>
      <w:rFonts w:ascii="宋体" w:hAnsi="宋体"/>
      <w:sz w:val="24"/>
      <w:szCs w:val="24"/>
    </w:rPr>
  </w:style>
  <w:style w:type="paragraph" w:customStyle="1" w:styleId="11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5">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6">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8">
    <w:name w:val="文章正文 Char Char1"/>
    <w:basedOn w:val="1"/>
    <w:qFormat/>
    <w:uiPriority w:val="0"/>
    <w:pPr>
      <w:spacing w:line="360" w:lineRule="auto"/>
      <w:ind w:firstLine="420"/>
    </w:pPr>
    <w:rPr>
      <w:rFonts w:ascii="Times New Roman" w:hAnsi="Times New Roman"/>
      <w:sz w:val="24"/>
      <w:szCs w:val="24"/>
    </w:rPr>
  </w:style>
  <w:style w:type="paragraph" w:customStyle="1" w:styleId="119">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0">
    <w:name w:val="样式"/>
    <w:link w:val="121"/>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21">
    <w:name w:val="样式 Char Char"/>
    <w:link w:val="120"/>
    <w:qFormat/>
    <w:locked/>
    <w:uiPriority w:val="0"/>
    <w:rPr>
      <w:rFonts w:ascii="宋体" w:hAnsi="宋体" w:eastAsia="宋体" w:cs="宋体"/>
      <w:kern w:val="0"/>
      <w:sz w:val="24"/>
      <w:szCs w:val="24"/>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0"/>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4"/>
    <w:qFormat/>
    <w:uiPriority w:val="0"/>
    <w:pPr>
      <w:tabs>
        <w:tab w:val="left" w:pos="425"/>
      </w:tabs>
    </w:pPr>
    <w:rPr>
      <w:rFonts w:cs="Times New Roman"/>
      <w:sz w:val="44"/>
    </w:rPr>
  </w:style>
  <w:style w:type="paragraph" w:customStyle="1" w:styleId="127">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6"/>
    <w:qFormat/>
    <w:uiPriority w:val="0"/>
    <w:rPr>
      <w:rFonts w:ascii="Tahoma" w:hAnsi="Tahoma"/>
      <w:sz w:val="24"/>
      <w:szCs w:val="24"/>
    </w:rPr>
  </w:style>
  <w:style w:type="paragraph" w:customStyle="1" w:styleId="138">
    <w:name w:val="MM Topic 3"/>
    <w:basedOn w:val="6"/>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2"/>
    <w:qFormat/>
    <w:uiPriority w:val="0"/>
    <w:pPr>
      <w:tabs>
        <w:tab w:val="left" w:pos="5102"/>
      </w:tabs>
    </w:pPr>
  </w:style>
  <w:style w:type="paragraph" w:customStyle="1" w:styleId="144">
    <w:name w:val="MM Topic 5"/>
    <w:basedOn w:val="8"/>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7"/>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5"/>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34"/>
    <w:pPr>
      <w:ind w:firstLine="420" w:firstLineChars="200"/>
    </w:pPr>
    <w:rPr>
      <w:rFonts w:ascii="Times New Roman" w:hAnsi="Times New Roman"/>
      <w:szCs w:val="24"/>
    </w:rPr>
  </w:style>
  <w:style w:type="paragraph" w:customStyle="1" w:styleId="153">
    <w:name w:val="列出段落11"/>
    <w:basedOn w:val="1"/>
    <w:qFormat/>
    <w:uiPriority w:val="0"/>
    <w:pPr>
      <w:ind w:firstLine="420" w:firstLineChars="200"/>
    </w:pPr>
  </w:style>
  <w:style w:type="paragraph" w:customStyle="1" w:styleId="154">
    <w:name w:val="修订1"/>
    <w:qFormat/>
    <w:uiPriority w:val="99"/>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7">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8">
    <w:name w:val="列项——（一级）"/>
    <w:qFormat/>
    <w:uiPriority w:val="0"/>
    <w:pPr>
      <w:widowControl w:val="0"/>
      <w:ind w:left="833" w:hanging="408"/>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4"/>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4"/>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4"/>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4"/>
    <w:qFormat/>
    <w:uiPriority w:val="0"/>
    <w:rPr>
      <w:rFonts w:hint="eastAsia" w:ascii="宋体" w:hAnsi="宋体" w:eastAsia="宋体" w:cs="宋体"/>
      <w:b/>
      <w:color w:val="000000"/>
      <w:sz w:val="22"/>
      <w:szCs w:val="22"/>
      <w:u w:val="none"/>
    </w:rPr>
  </w:style>
  <w:style w:type="character" w:customStyle="1" w:styleId="195">
    <w:name w:val="font01"/>
    <w:basedOn w:val="44"/>
    <w:qFormat/>
    <w:uiPriority w:val="0"/>
    <w:rPr>
      <w:rFonts w:hint="eastAsia" w:ascii="宋体" w:hAnsi="宋体" w:eastAsia="宋体" w:cs="宋体"/>
      <w:color w:val="000000"/>
      <w:sz w:val="22"/>
      <w:szCs w:val="22"/>
      <w:u w:val="none"/>
    </w:rPr>
  </w:style>
  <w:style w:type="character" w:customStyle="1" w:styleId="196">
    <w:name w:val="页脚 Char1"/>
    <w:basedOn w:val="44"/>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8"/>
    <w:qFormat/>
    <w:uiPriority w:val="0"/>
  </w:style>
  <w:style w:type="paragraph" w:customStyle="1" w:styleId="200">
    <w:name w:val="项目符号：一级"/>
    <w:basedOn w:val="85"/>
    <w:next w:val="85"/>
    <w:qFormat/>
    <w:uiPriority w:val="0"/>
  </w:style>
  <w:style w:type="paragraph" w:customStyle="1" w:styleId="201">
    <w:name w:val="修订2"/>
    <w:semiHidden/>
    <w:qFormat/>
    <w:uiPriority w:val="99"/>
    <w:rPr>
      <w:rFonts w:ascii="Calibri" w:hAnsi="Calibri" w:eastAsia="宋体" w:cs="Times New Roman"/>
      <w:kern w:val="2"/>
      <w:sz w:val="21"/>
      <w:szCs w:val="22"/>
      <w:lang w:val="en-US" w:eastAsia="zh-CN" w:bidi="ar-SA"/>
    </w:rPr>
  </w:style>
  <w:style w:type="paragraph" w:customStyle="1" w:styleId="202">
    <w:name w:val="修订21"/>
    <w:semiHidden/>
    <w:qFormat/>
    <w:uiPriority w:val="99"/>
    <w:rPr>
      <w:rFonts w:ascii="Calibri" w:hAnsi="Calibri" w:eastAsia="宋体" w:cs="Times New Roman"/>
      <w:kern w:val="2"/>
      <w:sz w:val="21"/>
      <w:szCs w:val="22"/>
      <w:lang w:val="en-US" w:eastAsia="zh-CN" w:bidi="ar-SA"/>
    </w:rPr>
  </w:style>
  <w:style w:type="paragraph" w:customStyle="1" w:styleId="203">
    <w:name w:val="List Paragraph1"/>
    <w:basedOn w:val="1"/>
    <w:semiHidden/>
    <w:qFormat/>
    <w:uiPriority w:val="0"/>
    <w:pPr>
      <w:ind w:firstLine="420" w:firstLineChars="200"/>
    </w:pPr>
    <w:rPr>
      <w:rFonts w:ascii="Times New Roman" w:hAnsi="Times New Roman"/>
      <w:szCs w:val="24"/>
    </w:rPr>
  </w:style>
  <w:style w:type="paragraph" w:customStyle="1" w:styleId="204">
    <w:name w:val="修订3"/>
    <w:semiHidden/>
    <w:qFormat/>
    <w:uiPriority w:val="99"/>
    <w:rPr>
      <w:rFonts w:ascii="Calibri" w:hAnsi="Calibri" w:eastAsia="宋体" w:cs="Times New Roman"/>
      <w:kern w:val="2"/>
      <w:sz w:val="21"/>
      <w:szCs w:val="22"/>
      <w:lang w:val="en-US" w:eastAsia="zh-CN" w:bidi="ar-SA"/>
    </w:rPr>
  </w:style>
  <w:style w:type="paragraph" w:customStyle="1" w:styleId="205">
    <w:name w:val="Normal Indent1"/>
    <w:basedOn w:val="1"/>
    <w:semiHidden/>
    <w:qFormat/>
    <w:uiPriority w:val="99"/>
    <w:pPr>
      <w:spacing w:line="360" w:lineRule="auto"/>
      <w:ind w:firstLine="200" w:firstLineChars="200"/>
    </w:pPr>
    <w:rPr>
      <w:sz w:val="24"/>
      <w:szCs w:val="24"/>
    </w:rPr>
  </w:style>
  <w:style w:type="character" w:customStyle="1" w:styleId="206">
    <w:name w:val="占位符文本1"/>
    <w:basedOn w:val="44"/>
    <w:semiHidden/>
    <w:qFormat/>
    <w:uiPriority w:val="99"/>
    <w:rPr>
      <w:color w:val="808080"/>
    </w:rPr>
  </w:style>
  <w:style w:type="character" w:customStyle="1" w:styleId="207">
    <w:name w:val="font61"/>
    <w:qFormat/>
    <w:uiPriority w:val="0"/>
    <w:rPr>
      <w:rFonts w:hint="eastAsia" w:ascii="仿宋_GB2312" w:eastAsia="仿宋_GB2312" w:cs="仿宋_GB2312"/>
      <w:color w:val="000000"/>
      <w:sz w:val="24"/>
      <w:szCs w:val="24"/>
      <w:u w:val="none"/>
    </w:rPr>
  </w:style>
  <w:style w:type="character" w:customStyle="1" w:styleId="208">
    <w:name w:val="日期 Char1"/>
    <w:basedOn w:val="44"/>
    <w:semiHidden/>
    <w:qFormat/>
    <w:uiPriority w:val="99"/>
    <w:rPr>
      <w:rFonts w:hint="default" w:ascii="Calibri" w:hAnsi="Calibri" w:eastAsia="宋体" w:cs="Times New Roman"/>
    </w:rPr>
  </w:style>
  <w:style w:type="character" w:customStyle="1" w:styleId="209">
    <w:name w:val="副标题 Char2"/>
    <w:basedOn w:val="44"/>
    <w:qFormat/>
    <w:uiPriority w:val="11"/>
    <w:rPr>
      <w:rFonts w:hint="default" w:eastAsia="宋体" w:asciiTheme="majorHAnsi" w:hAnsiTheme="majorHAnsi" w:cstheme="majorBidi"/>
      <w:b/>
      <w:bCs/>
      <w:kern w:val="28"/>
      <w:sz w:val="32"/>
      <w:szCs w:val="32"/>
    </w:rPr>
  </w:style>
  <w:style w:type="character" w:customStyle="1" w:styleId="210">
    <w:name w:val="正文文本缩进 3 Char1"/>
    <w:basedOn w:val="44"/>
    <w:semiHidden/>
    <w:qFormat/>
    <w:uiPriority w:val="99"/>
    <w:rPr>
      <w:rFonts w:hint="default" w:ascii="Calibri" w:hAnsi="Calibri" w:eastAsia="宋体" w:cs="Times New Roman"/>
      <w:sz w:val="16"/>
      <w:szCs w:val="16"/>
    </w:rPr>
  </w:style>
  <w:style w:type="character" w:customStyle="1" w:styleId="211">
    <w:name w:val="批注框文本 Char1"/>
    <w:basedOn w:val="44"/>
    <w:semiHidden/>
    <w:qFormat/>
    <w:uiPriority w:val="99"/>
    <w:rPr>
      <w:rFonts w:hint="default" w:ascii="Calibri" w:hAnsi="Calibri" w:eastAsia="宋体" w:cs="Times New Roman"/>
      <w:sz w:val="18"/>
      <w:szCs w:val="18"/>
    </w:rPr>
  </w:style>
  <w:style w:type="character" w:customStyle="1" w:styleId="212">
    <w:name w:val="纯文本 Char2"/>
    <w:basedOn w:val="44"/>
    <w:qFormat/>
    <w:uiPriority w:val="99"/>
    <w:rPr>
      <w:rFonts w:hint="eastAsia" w:ascii="宋体" w:hAnsi="Courier New" w:eastAsia="宋体" w:cs="Courier New"/>
      <w:szCs w:val="21"/>
    </w:rPr>
  </w:style>
  <w:style w:type="character" w:customStyle="1" w:styleId="213">
    <w:name w:val="正文文本缩进 2 Char1"/>
    <w:basedOn w:val="44"/>
    <w:semiHidden/>
    <w:qFormat/>
    <w:uiPriority w:val="99"/>
    <w:rPr>
      <w:rFonts w:hint="default" w:ascii="Calibri" w:hAnsi="Calibri" w:eastAsia="宋体" w:cs="Times New Roman"/>
    </w:rPr>
  </w:style>
  <w:style w:type="character" w:customStyle="1" w:styleId="214">
    <w:name w:val="正文文本缩进 Char1"/>
    <w:basedOn w:val="44"/>
    <w:semiHidden/>
    <w:qFormat/>
    <w:uiPriority w:val="99"/>
    <w:rPr>
      <w:rFonts w:hint="default" w:ascii="Calibri" w:hAnsi="Calibri" w:eastAsia="宋体" w:cs="Times New Roman"/>
    </w:rPr>
  </w:style>
  <w:style w:type="character" w:customStyle="1" w:styleId="215">
    <w:name w:val="正文文本 2 Char1"/>
    <w:basedOn w:val="44"/>
    <w:semiHidden/>
    <w:qFormat/>
    <w:uiPriority w:val="99"/>
    <w:rPr>
      <w:rFonts w:hint="default" w:ascii="Calibri" w:hAnsi="Calibri" w:eastAsia="宋体" w:cs="Times New Roman"/>
    </w:rPr>
  </w:style>
  <w:style w:type="character" w:customStyle="1" w:styleId="216">
    <w:name w:val="正文文本 Char3"/>
    <w:basedOn w:val="44"/>
    <w:qFormat/>
    <w:locked/>
    <w:uiPriority w:val="0"/>
    <w:rPr>
      <w:rFonts w:ascii="Calibri" w:hAnsi="Calibri" w:eastAsia="宋体"/>
      <w:kern w:val="2"/>
      <w:sz w:val="21"/>
      <w:szCs w:val="22"/>
    </w:rPr>
  </w:style>
  <w:style w:type="character" w:customStyle="1" w:styleId="217">
    <w:name w:val="正文首行缩进 Char1"/>
    <w:basedOn w:val="216"/>
    <w:semiHidden/>
    <w:qFormat/>
    <w:uiPriority w:val="99"/>
    <w:rPr>
      <w:rFonts w:ascii="Calibri" w:hAnsi="Calibri" w:eastAsia="宋体"/>
      <w:kern w:val="2"/>
      <w:sz w:val="21"/>
      <w:szCs w:val="22"/>
    </w:rPr>
  </w:style>
  <w:style w:type="character" w:customStyle="1" w:styleId="218">
    <w:name w:val="批注文字 Char1"/>
    <w:basedOn w:val="44"/>
    <w:semiHidden/>
    <w:qFormat/>
    <w:uiPriority w:val="0"/>
    <w:rPr>
      <w:rFonts w:hint="default" w:ascii="Calibri" w:hAnsi="Calibri" w:eastAsia="宋体" w:cs="Times New Roman"/>
    </w:rPr>
  </w:style>
  <w:style w:type="character" w:customStyle="1" w:styleId="219">
    <w:name w:val="正文文本 3 Char1"/>
    <w:basedOn w:val="44"/>
    <w:semiHidden/>
    <w:qFormat/>
    <w:uiPriority w:val="99"/>
    <w:rPr>
      <w:rFonts w:hint="default" w:ascii="Calibri" w:hAnsi="Calibri" w:eastAsia="宋体" w:cs="Times New Roman"/>
      <w:sz w:val="16"/>
      <w:szCs w:val="16"/>
    </w:rPr>
  </w:style>
  <w:style w:type="character" w:customStyle="1" w:styleId="220">
    <w:name w:val="文档结构图 Char1"/>
    <w:basedOn w:val="44"/>
    <w:semiHidden/>
    <w:qFormat/>
    <w:uiPriority w:val="99"/>
    <w:rPr>
      <w:rFonts w:hint="eastAsia" w:ascii="宋体" w:hAnsi="Calibri" w:eastAsia="宋体" w:cs="Times New Roman"/>
      <w:sz w:val="18"/>
      <w:szCs w:val="18"/>
    </w:rPr>
  </w:style>
  <w:style w:type="character" w:customStyle="1" w:styleId="221">
    <w:name w:val="font21"/>
    <w:qFormat/>
    <w:uiPriority w:val="0"/>
    <w:rPr>
      <w:rFonts w:hint="eastAsia" w:ascii="仿宋_GB2312" w:eastAsia="仿宋_GB2312" w:cs="仿宋_GB2312"/>
      <w:color w:val="000000"/>
      <w:sz w:val="24"/>
      <w:szCs w:val="24"/>
      <w:u w:val="none"/>
    </w:rPr>
  </w:style>
  <w:style w:type="paragraph" w:customStyle="1" w:styleId="222">
    <w:name w:val="正文_5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3">
    <w:name w:val="Table Paragraph"/>
    <w:basedOn w:val="1"/>
    <w:qFormat/>
    <w:uiPriority w:val="1"/>
    <w:rPr>
      <w:rFonts w:ascii="宋体" w:hAnsi="宋体" w:cs="宋体"/>
      <w:lang w:eastAsia="en-US" w:bidi="en-US"/>
    </w:rPr>
  </w:style>
  <w:style w:type="character" w:customStyle="1" w:styleId="224">
    <w:name w:val="font41"/>
    <w:qFormat/>
    <w:uiPriority w:val="0"/>
    <w:rPr>
      <w:rFonts w:hint="default" w:ascii="Calibri" w:hAnsi="Calibri" w:cs="Calibri"/>
      <w:color w:val="000000"/>
      <w:sz w:val="20"/>
      <w:szCs w:val="20"/>
      <w:u w:val="none"/>
    </w:rPr>
  </w:style>
  <w:style w:type="character" w:customStyle="1" w:styleId="225">
    <w:name w:val="NormalCharacter"/>
    <w:qFormat/>
    <w:uiPriority w:val="0"/>
  </w:style>
  <w:style w:type="character" w:customStyle="1" w:styleId="226">
    <w:name w:val="sugg-loading"/>
    <w:basedOn w:val="44"/>
    <w:qFormat/>
    <w:uiPriority w:val="0"/>
  </w:style>
  <w:style w:type="character" w:customStyle="1" w:styleId="227">
    <w:name w:val="font71"/>
    <w:qFormat/>
    <w:uiPriority w:val="0"/>
    <w:rPr>
      <w:rFonts w:hint="default" w:ascii="仿宋_GB2312" w:eastAsia="仿宋_GB2312" w:cs="仿宋_GB2312"/>
      <w:color w:val="FF0000"/>
      <w:sz w:val="28"/>
      <w:szCs w:val="28"/>
      <w:u w:val="none"/>
    </w:rPr>
  </w:style>
  <w:style w:type="character" w:customStyle="1" w:styleId="228">
    <w:name w:val="font81"/>
    <w:qFormat/>
    <w:uiPriority w:val="0"/>
    <w:rPr>
      <w:rFonts w:hint="eastAsia" w:ascii="宋体" w:hAnsi="宋体" w:eastAsia="宋体" w:cs="宋体"/>
      <w:color w:val="000000"/>
      <w:sz w:val="28"/>
      <w:szCs w:val="28"/>
      <w:u w:val="none"/>
    </w:rPr>
  </w:style>
  <w:style w:type="character" w:customStyle="1" w:styleId="229">
    <w:name w:val="font31"/>
    <w:qFormat/>
    <w:uiPriority w:val="0"/>
    <w:rPr>
      <w:rFonts w:hint="default" w:ascii="仿宋_GB2312" w:eastAsia="仿宋_GB2312" w:cs="仿宋_GB2312"/>
      <w:color w:val="000000"/>
      <w:sz w:val="28"/>
      <w:szCs w:val="28"/>
      <w:u w:val="none"/>
    </w:rPr>
  </w:style>
  <w:style w:type="character" w:customStyle="1" w:styleId="230">
    <w:name w:val="font51"/>
    <w:qFormat/>
    <w:uiPriority w:val="0"/>
    <w:rPr>
      <w:rFonts w:ascii="黑体" w:hAnsi="宋体" w:eastAsia="黑体" w:cs="黑体"/>
      <w:color w:val="FF0000"/>
      <w:sz w:val="28"/>
      <w:szCs w:val="28"/>
      <w:u w:val="none"/>
    </w:rPr>
  </w:style>
  <w:style w:type="paragraph" w:customStyle="1" w:styleId="231">
    <w:name w:val="列出段落5"/>
    <w:basedOn w:val="1"/>
    <w:qFormat/>
    <w:uiPriority w:val="99"/>
    <w:pPr>
      <w:ind w:firstLine="420" w:firstLineChars="200"/>
    </w:pPr>
  </w:style>
  <w:style w:type="paragraph" w:customStyle="1" w:styleId="232">
    <w:name w:val="List Paragraph"/>
    <w:basedOn w:val="1"/>
    <w:qFormat/>
    <w:uiPriority w:val="99"/>
    <w:pPr>
      <w:ind w:firstLine="420" w:firstLineChars="200"/>
    </w:pPr>
    <w:rPr>
      <w:szCs w:val="21"/>
    </w:rPr>
  </w:style>
  <w:style w:type="character" w:customStyle="1" w:styleId="233">
    <w:name w:val="标题 Char"/>
    <w:basedOn w:val="44"/>
    <w:link w:val="39"/>
    <w:qFormat/>
    <w:uiPriority w:val="99"/>
    <w:rPr>
      <w:rFonts w:ascii="Cambria" w:hAnsi="Cambria" w:cs="宋体"/>
      <w:b/>
      <w:bCs/>
      <w:kern w:val="2"/>
      <w:sz w:val="32"/>
      <w:szCs w:val="32"/>
    </w:rPr>
  </w:style>
  <w:style w:type="paragraph" w:customStyle="1" w:styleId="234">
    <w:name w:val="_Style 3"/>
    <w:basedOn w:val="1"/>
    <w:qFormat/>
    <w:uiPriority w:val="34"/>
    <w:pPr>
      <w:widowControl/>
      <w:ind w:firstLine="420" w:firstLineChars="200"/>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e31343d-db4b-48e6-b3ab-64bcbc996d22}"/>
        <w:style w:val=""/>
        <w:category>
          <w:name w:val="常规"/>
          <w:gallery w:val="placeholder"/>
        </w:category>
        <w:types>
          <w:type w:val="bbPlcHdr"/>
        </w:types>
        <w:behaviors>
          <w:behavior w:val="content"/>
        </w:behaviors>
        <w:description w:val=""/>
        <w:guid w:val="{1e31343d-db4b-48e6-b3ab-64bcbc996d22}"/>
      </w:docPartPr>
      <w:docPartBody>
        <w:p>
          <w:pPr>
            <w:pStyle w:val="1"/>
          </w:pPr>
          <w:r>
            <w:rPr>
              <w:rFonts w:hint="eastAsia" w:ascii="楷体" w:hAnsi="楷体" w:eastAsia="楷体"/>
              <w:color w:val="A6A6A6" w:themeColor="background1" w:themeShade="A6"/>
              <w:szCs w:val="21"/>
            </w:rPr>
            <w:t>请输入项目名称</w:t>
          </w:r>
        </w:p>
      </w:docPartBody>
    </w:docPart>
    <w:docPart>
      <w:docPartPr>
        <w:name w:val="{b424c073-136f-4fc4-8155-ea945d1279c5}"/>
        <w:style w:val=""/>
        <w:category>
          <w:name w:val="常规"/>
          <w:gallery w:val="placeholder"/>
        </w:category>
        <w:types>
          <w:type w:val="bbPlcHdr"/>
        </w:types>
        <w:behaviors>
          <w:behavior w:val="content"/>
        </w:behaviors>
        <w:description w:val=""/>
        <w:guid w:val="{b424c073-136f-4fc4-8155-ea945d1279c5}"/>
      </w:docPartPr>
      <w:docPartBody>
        <w:p>
          <w:pPr>
            <w:pStyle w:val="2"/>
          </w:pPr>
          <w:r>
            <w:rPr>
              <w:rFonts w:hint="eastAsia" w:ascii="楷体" w:hAnsi="楷体" w:eastAsia="楷体"/>
              <w:color w:val="A6A6A6" w:themeColor="background1" w:themeShade="A6"/>
              <w:szCs w:val="21"/>
              <w:u w:val="single"/>
            </w:rPr>
            <w:t>请输入大写合同总金额</w:t>
          </w:r>
        </w:p>
      </w:docPartBody>
    </w:docPart>
    <w:docPart>
      <w:docPartPr>
        <w:name w:val="{ee8e0405-a9e4-4fa7-8368-7dfc628b0f4f}"/>
        <w:style w:val=""/>
        <w:category>
          <w:name w:val="常规"/>
          <w:gallery w:val="placeholder"/>
        </w:category>
        <w:types>
          <w:type w:val="bbPlcHdr"/>
        </w:types>
        <w:behaviors>
          <w:behavior w:val="content"/>
        </w:behaviors>
        <w:description w:val=""/>
        <w:guid w:val="{ee8e0405-a9e4-4fa7-8368-7dfc628b0f4f}"/>
      </w:docPartPr>
      <w:docPartBody>
        <w:p>
          <w:pPr>
            <w:pStyle w:val="3"/>
          </w:pPr>
          <w:r>
            <w:rPr>
              <w:rFonts w:hint="eastAsia" w:ascii="楷体" w:hAnsi="楷体" w:eastAsia="楷体"/>
              <w:color w:val="A6A6A6" w:themeColor="background1" w:themeShade="A6"/>
              <w:szCs w:val="21"/>
              <w:u w:val="single"/>
            </w:rPr>
            <w:t>请输入合同总金额</w:t>
          </w:r>
        </w:p>
      </w:docPartBody>
    </w:docPart>
    <w:docPart>
      <w:docPartPr>
        <w:name w:val="{e2e001f8-85a3-4e29-8362-ec0c6a7322ae}"/>
        <w:style w:val=""/>
        <w:category>
          <w:name w:val="常规"/>
          <w:gallery w:val="placeholder"/>
        </w:category>
        <w:types>
          <w:type w:val="bbPlcHdr"/>
        </w:types>
        <w:behaviors>
          <w:behavior w:val="content"/>
        </w:behaviors>
        <w:description w:val=""/>
        <w:guid w:val="{e2e001f8-85a3-4e29-8362-ec0c6a7322ae}"/>
      </w:docPartPr>
      <w:docPartBody>
        <w:p>
          <w:pPr>
            <w:pStyle w:val="4"/>
          </w:pPr>
          <w:r>
            <w:rPr>
              <w:rFonts w:hint="eastAsia" w:ascii="楷体" w:hAnsi="楷体" w:eastAsia="楷体" w:cs="Times New Roman"/>
              <w:color w:val="A6A6A6" w:themeColor="background1" w:themeShade="A6"/>
              <w:szCs w:val="21"/>
              <w:u w:val="single"/>
            </w:rPr>
            <w:t>请输入交货期限</w:t>
          </w:r>
        </w:p>
      </w:docPartBody>
    </w:docPart>
    <w:docPart>
      <w:docPartPr>
        <w:name w:val="{5405ba12-a850-4d80-bd6b-5f301a383769}"/>
        <w:style w:val=""/>
        <w:category>
          <w:name w:val="常规"/>
          <w:gallery w:val="placeholder"/>
        </w:category>
        <w:types>
          <w:type w:val="bbPlcHdr"/>
        </w:types>
        <w:behaviors>
          <w:behavior w:val="content"/>
        </w:behaviors>
        <w:description w:val=""/>
        <w:guid w:val="{5405ba12-a850-4d80-bd6b-5f301a383769}"/>
      </w:docPartPr>
      <w:docPartBody>
        <w:p>
          <w:pPr>
            <w:pStyle w:val="5"/>
          </w:pPr>
          <w:r>
            <w:rPr>
              <w:rFonts w:hint="eastAsia" w:ascii="楷体" w:hAnsi="楷体" w:eastAsia="楷体" w:cs="Times New Roman"/>
              <w:color w:val="A6A6A6" w:themeColor="background1" w:themeShade="A6"/>
              <w:szCs w:val="21"/>
              <w:u w:val="single"/>
            </w:rPr>
            <w:t>请输入交货期限</w:t>
          </w:r>
        </w:p>
      </w:docPartBody>
    </w:docPart>
    <w:docPart>
      <w:docPartPr>
        <w:name w:val="{0c1fb036-7378-4c05-8cef-82128f2d70c0}"/>
        <w:style w:val=""/>
        <w:category>
          <w:name w:val="常规"/>
          <w:gallery w:val="placeholder"/>
        </w:category>
        <w:types>
          <w:type w:val="bbPlcHdr"/>
        </w:types>
        <w:behaviors>
          <w:behavior w:val="content"/>
        </w:behaviors>
        <w:description w:val=""/>
        <w:guid w:val="{0c1fb036-7378-4c05-8cef-82128f2d70c0}"/>
      </w:docPartPr>
      <w:docPartBody>
        <w:p>
          <w:pPr>
            <w:pStyle w:val="6"/>
          </w:pPr>
          <w:r>
            <w:rPr>
              <w:rFonts w:hint="eastAsia" w:ascii="楷体" w:hAnsi="楷体" w:eastAsia="楷体" w:cs="Times New Roman"/>
              <w:color w:val="A6A6A6" w:themeColor="background1" w:themeShade="A6"/>
              <w:szCs w:val="21"/>
              <w:u w:val="single"/>
            </w:rPr>
            <w:t>请输入付款百分比</w:t>
          </w:r>
        </w:p>
      </w:docPartBody>
    </w:docPart>
    <w:docPart>
      <w:docPartPr>
        <w:name w:val="{95390d76-31cd-4678-b027-7bb447519992}"/>
        <w:style w:val=""/>
        <w:category>
          <w:name w:val="常规"/>
          <w:gallery w:val="placeholder"/>
        </w:category>
        <w:types>
          <w:type w:val="bbPlcHdr"/>
        </w:types>
        <w:behaviors>
          <w:behavior w:val="content"/>
        </w:behaviors>
        <w:description w:val=""/>
        <w:guid w:val="{95390d76-31cd-4678-b027-7bb447519992}"/>
      </w:docPartPr>
      <w:docPartBody>
        <w:p>
          <w:pPr>
            <w:pStyle w:val="7"/>
          </w:pPr>
          <w:r>
            <w:rPr>
              <w:rFonts w:hint="eastAsia" w:ascii="楷体" w:hAnsi="楷体" w:eastAsia="楷体" w:cs="Times New Roman"/>
              <w:color w:val="A6A6A6" w:themeColor="background1" w:themeShade="A6"/>
              <w:szCs w:val="21"/>
              <w:u w:val="single"/>
            </w:rPr>
            <w:t>请输入付款金额</w:t>
          </w:r>
        </w:p>
      </w:docPartBody>
    </w:docPart>
    <w:docPart>
      <w:docPartPr>
        <w:name w:val="{97f4aa9e-14ba-4057-82b8-ea6626b9d784}"/>
        <w:style w:val=""/>
        <w:category>
          <w:name w:val="常规"/>
          <w:gallery w:val="placeholder"/>
        </w:category>
        <w:types>
          <w:type w:val="bbPlcHdr"/>
        </w:types>
        <w:behaviors>
          <w:behavior w:val="content"/>
        </w:behaviors>
        <w:description w:val=""/>
        <w:guid w:val="{97f4aa9e-14ba-4057-82b8-ea6626b9d784}"/>
      </w:docPartPr>
      <w:docPartBody>
        <w:p>
          <w:pPr>
            <w:pStyle w:val="8"/>
          </w:pPr>
          <w:r>
            <w:rPr>
              <w:rFonts w:hint="eastAsia" w:ascii="楷体" w:hAnsi="楷体" w:eastAsia="楷体" w:cs="Times New Roman"/>
              <w:color w:val="A6A6A6" w:themeColor="background1" w:themeShade="A6"/>
              <w:szCs w:val="21"/>
              <w:u w:val="single"/>
            </w:rPr>
            <w:t>请输入大写付款金额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 w:type="paragraph" w:customStyle="1" w:styleId="1">
    <w:name w:val="93599E6D67114A6C83D0BA0099019C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
    <w:name w:val="126ABEF2F95A4949ABF2946DE677E5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
    <w:name w:val="7587A61F8838431B87BDABAF8C4E61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
    <w:name w:val="1976EEB8F12348EEBAD090E162ADE2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BEEED7D65DAE4EA48EDE133B25E9BD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DB56DEEF73E4F409F7CD8A3FC050B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8BCC5834E5C415CBAEFEDA51AEC41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25BD2B6F337423A8F71A10AE55115C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33FA9-ED86-4ACA-A851-2029B177A9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85</Pages>
  <Words>6474</Words>
  <Characters>36903</Characters>
  <Lines>307</Lines>
  <Paragraphs>86</Paragraphs>
  <TotalTime>3</TotalTime>
  <ScaleCrop>false</ScaleCrop>
  <LinksUpToDate>false</LinksUpToDate>
  <CharactersWithSpaces>43291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2021-05-27T01:53:00Z</dcterms:created>
  <dc:creator>高文豪</dc:creator>
  <cp:lastModifiedBy>ICBC</cp:lastModifiedBy>
  <cp:lastPrinted>2021-07-26T06:43:00Z</cp:lastPrinted>
  <dcterms:modified xsi:type="dcterms:W3CDTF">2021-11-03T01:26:38Z</dcterms:modified>
  <cp:revision>249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16B5CA6511C34F73B8F080E64963CC25</vt:lpwstr>
  </property>
</Properties>
</file>