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000000" w:themeColor="text1"/>
          <w:spacing w:val="20"/>
          <w:sz w:val="28"/>
          <w:szCs w:val="28"/>
          <w14:textFill>
            <w14:solidFill>
              <w14:schemeClr w14:val="tx1"/>
            </w14:solidFill>
          </w14:textFill>
        </w:rPr>
      </w:pPr>
    </w:p>
    <w:p>
      <w:pPr>
        <w:spacing w:line="360" w:lineRule="auto"/>
        <w:rPr>
          <w:rFonts w:ascii="华文中宋" w:hAnsi="华文中宋" w:eastAsia="华文中宋"/>
          <w:color w:val="000000" w:themeColor="text1"/>
          <w:spacing w:val="20"/>
          <w:sz w:val="28"/>
          <w:szCs w:val="28"/>
          <w14:textFill>
            <w14:solidFill>
              <w14:schemeClr w14:val="tx1"/>
            </w14:solidFill>
          </w14:textFill>
        </w:rPr>
      </w:pPr>
    </w:p>
    <w:p>
      <w:pPr>
        <w:spacing w:line="360" w:lineRule="auto"/>
        <w:rPr>
          <w:rFonts w:ascii="华文中宋" w:hAnsi="华文中宋" w:eastAsia="华文中宋"/>
          <w:color w:val="000000" w:themeColor="text1"/>
          <w:spacing w:val="20"/>
          <w:sz w:val="28"/>
          <w:szCs w:val="28"/>
          <w14:textFill>
            <w14:solidFill>
              <w14:schemeClr w14:val="tx1"/>
            </w14:solidFill>
          </w14:textFill>
        </w:rPr>
      </w:pPr>
    </w:p>
    <w:p>
      <w:pPr>
        <w:spacing w:line="360" w:lineRule="auto"/>
        <w:jc w:val="center"/>
        <w:rPr>
          <w:rFonts w:ascii="华文中宋" w:hAnsi="华文中宋" w:eastAsia="华文中宋"/>
          <w:color w:val="000000" w:themeColor="text1"/>
          <w:spacing w:val="-20"/>
          <w:sz w:val="96"/>
          <w:szCs w:val="96"/>
          <w14:textFill>
            <w14:solidFill>
              <w14:schemeClr w14:val="tx1"/>
            </w14:solidFill>
          </w14:textFill>
        </w:rPr>
      </w:pPr>
      <w:r>
        <w:rPr>
          <w:rFonts w:hint="eastAsia" w:ascii="宋体" w:hAnsi="宋体"/>
          <w:b/>
          <w:color w:val="000000" w:themeColor="text1"/>
          <w:spacing w:val="-20"/>
          <w:sz w:val="90"/>
          <w:szCs w:val="90"/>
          <w14:textFill>
            <w14:solidFill>
              <w14:schemeClr w14:val="tx1"/>
            </w14:solidFill>
          </w14:textFill>
        </w:rPr>
        <w:t>询价通知书</w:t>
      </w:r>
    </w:p>
    <w:p>
      <w:pPr>
        <w:spacing w:line="360" w:lineRule="auto"/>
        <w:ind w:left="2235" w:leftChars="1" w:hanging="2233" w:hangingChars="657"/>
        <w:jc w:val="center"/>
        <w:rPr>
          <w:rFonts w:ascii="华文中宋" w:hAnsi="华文中宋" w:eastAsia="华文中宋"/>
          <w:color w:val="000000" w:themeColor="text1"/>
          <w:spacing w:val="20"/>
          <w:sz w:val="30"/>
          <w:szCs w:val="30"/>
          <w14:textFill>
            <w14:solidFill>
              <w14:schemeClr w14:val="tx1"/>
            </w14:solidFill>
          </w14:textFill>
        </w:rPr>
      </w:pPr>
    </w:p>
    <w:p>
      <w:pPr>
        <w:spacing w:line="360" w:lineRule="auto"/>
        <w:ind w:left="2168" w:leftChars="223" w:hanging="1700" w:hangingChars="500"/>
        <w:rPr>
          <w:rFonts w:ascii="华文中宋" w:hAnsi="华文中宋" w:eastAsia="华文中宋"/>
          <w:color w:val="000000" w:themeColor="text1"/>
          <w:spacing w:val="20"/>
          <w:sz w:val="30"/>
          <w:szCs w:val="30"/>
          <w14:textFill>
            <w14:solidFill>
              <w14:schemeClr w14:val="tx1"/>
            </w14:solidFill>
          </w14:textFill>
        </w:rPr>
      </w:pPr>
    </w:p>
    <w:p>
      <w:pPr>
        <w:spacing w:line="360" w:lineRule="auto"/>
        <w:ind w:left="2473" w:leftChars="412" w:hanging="1608" w:hangingChars="473"/>
        <w:rPr>
          <w:rFonts w:ascii="华文中宋" w:hAnsi="华文中宋" w:eastAsia="华文中宋"/>
          <w:color w:val="000000" w:themeColor="text1"/>
          <w:spacing w:val="20"/>
          <w:sz w:val="30"/>
          <w:szCs w:val="30"/>
          <w14:textFill>
            <w14:solidFill>
              <w14:schemeClr w14:val="tx1"/>
            </w14:solidFill>
          </w14:textFill>
        </w:rPr>
      </w:pPr>
    </w:p>
    <w:p>
      <w:pPr>
        <w:spacing w:line="360" w:lineRule="auto"/>
        <w:ind w:left="2566" w:leftChars="362" w:hanging="1806" w:hangingChars="500"/>
        <w:rPr>
          <w:rFonts w:ascii="华文中宋" w:hAnsi="华文中宋" w:eastAsia="华文中宋"/>
          <w:b/>
          <w:bCs/>
          <w:color w:val="000000" w:themeColor="text1"/>
          <w:spacing w:val="20"/>
          <w:sz w:val="32"/>
          <w:szCs w:val="32"/>
          <w14:textFill>
            <w14:solidFill>
              <w14:schemeClr w14:val="tx1"/>
            </w14:solidFill>
          </w14:textFill>
        </w:rPr>
      </w:pPr>
      <w:r>
        <w:rPr>
          <w:rFonts w:hint="eastAsia" w:ascii="华文中宋" w:hAnsi="华文中宋" w:eastAsia="华文中宋"/>
          <w:b/>
          <w:bCs/>
          <w:color w:val="000000" w:themeColor="text1"/>
          <w:spacing w:val="20"/>
          <w:sz w:val="32"/>
          <w:szCs w:val="32"/>
          <w14:textFill>
            <w14:solidFill>
              <w14:schemeClr w14:val="tx1"/>
            </w14:solidFill>
          </w14:textFill>
        </w:rPr>
        <w:t>项目名称：蒲江</w:t>
      </w:r>
      <w:r>
        <w:rPr>
          <w:rFonts w:hint="eastAsia" w:ascii="华文中宋" w:hAnsi="华文中宋" w:eastAsia="华文中宋"/>
          <w:b/>
          <w:bCs/>
          <w:color w:val="000000" w:themeColor="text1"/>
          <w:spacing w:val="20"/>
          <w:sz w:val="32"/>
          <w:szCs w:val="32"/>
          <w:lang w:eastAsia="zh-CN"/>
          <w14:textFill>
            <w14:solidFill>
              <w14:schemeClr w14:val="tx1"/>
            </w14:solidFill>
          </w14:textFill>
        </w:rPr>
        <w:t>县</w:t>
      </w:r>
      <w:r>
        <w:rPr>
          <w:rFonts w:hint="eastAsia" w:ascii="华文中宋" w:hAnsi="华文中宋" w:eastAsia="华文中宋"/>
          <w:b/>
          <w:bCs/>
          <w:color w:val="000000" w:themeColor="text1"/>
          <w:spacing w:val="20"/>
          <w:sz w:val="32"/>
          <w:szCs w:val="32"/>
          <w14:textFill>
            <w14:solidFill>
              <w14:schemeClr w14:val="tx1"/>
            </w14:solidFill>
          </w14:textFill>
        </w:rPr>
        <w:t>教育局特殊教育学校办公家具采购项目</w:t>
      </w:r>
    </w:p>
    <w:p>
      <w:pPr>
        <w:spacing w:line="360" w:lineRule="auto"/>
        <w:ind w:left="1663" w:leftChars="362" w:hanging="903" w:hangingChars="250"/>
        <w:rPr>
          <w:rFonts w:ascii="华文中宋" w:hAnsi="华文中宋" w:eastAsia="华文中宋"/>
          <w:b/>
          <w:bCs/>
          <w:color w:val="000000" w:themeColor="text1"/>
          <w:spacing w:val="20"/>
          <w:sz w:val="32"/>
          <w:szCs w:val="32"/>
          <w14:textFill>
            <w14:solidFill>
              <w14:schemeClr w14:val="tx1"/>
            </w14:solidFill>
          </w14:textFill>
        </w:rPr>
      </w:pPr>
    </w:p>
    <w:p>
      <w:pPr>
        <w:spacing w:line="360" w:lineRule="auto"/>
        <w:ind w:firstLine="723" w:firstLineChars="200"/>
        <w:rPr>
          <w:rFonts w:ascii="华文中宋" w:hAnsi="华文中宋" w:eastAsia="华文中宋"/>
          <w:b/>
          <w:bCs/>
          <w:color w:val="000000" w:themeColor="text1"/>
          <w:spacing w:val="20"/>
          <w:sz w:val="32"/>
          <w:szCs w:val="32"/>
          <w14:textFill>
            <w14:solidFill>
              <w14:schemeClr w14:val="tx1"/>
            </w14:solidFill>
          </w14:textFill>
        </w:rPr>
      </w:pPr>
      <w:r>
        <w:rPr>
          <w:rFonts w:hint="eastAsia" w:ascii="华文中宋" w:hAnsi="华文中宋" w:eastAsia="华文中宋"/>
          <w:b/>
          <w:bCs/>
          <w:color w:val="000000" w:themeColor="text1"/>
          <w:spacing w:val="20"/>
          <w:sz w:val="32"/>
          <w:szCs w:val="32"/>
          <w14:textFill>
            <w14:solidFill>
              <w14:schemeClr w14:val="tx1"/>
            </w14:solidFill>
          </w14:textFill>
        </w:rPr>
        <w:t>项目编号：</w:t>
      </w:r>
      <w:r>
        <w:rPr>
          <w:rFonts w:hint="eastAsia" w:ascii="宋体" w:hAnsi="宋体"/>
          <w:b/>
          <w:bCs/>
          <w:color w:val="000000" w:themeColor="text1"/>
          <w:sz w:val="32"/>
          <w:szCs w:val="32"/>
          <w14:textFill>
            <w14:solidFill>
              <w14:schemeClr w14:val="tx1"/>
            </w14:solidFill>
          </w14:textFill>
        </w:rPr>
        <w:t>510131202100030</w:t>
      </w:r>
    </w:p>
    <w:p>
      <w:pPr>
        <w:spacing w:line="360" w:lineRule="auto"/>
        <w:ind w:left="1908"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ind w:left="1908"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rPr>
          <w:rFonts w:ascii="华文中宋" w:hAnsi="华文中宋" w:eastAsia="华文中宋"/>
          <w:color w:val="000000" w:themeColor="text1"/>
          <w:sz w:val="32"/>
          <w:szCs w:val="32"/>
          <w14:textFill>
            <w14:solidFill>
              <w14:schemeClr w14:val="tx1"/>
            </w14:solidFill>
          </w14:textFill>
        </w:rPr>
      </w:pPr>
    </w:p>
    <w:p>
      <w:pPr>
        <w:spacing w:line="360" w:lineRule="auto"/>
        <w:ind w:left="1908"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ind w:left="1908"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rPr>
          <w:rFonts w:ascii="华文中宋" w:hAnsi="华文中宋" w:eastAsia="华文中宋"/>
          <w:color w:val="000000" w:themeColor="text1"/>
          <w:sz w:val="32"/>
          <w:szCs w:val="32"/>
          <w14:textFill>
            <w14:solidFill>
              <w14:schemeClr w14:val="tx1"/>
            </w14:solidFill>
          </w14:textFill>
        </w:rPr>
      </w:pPr>
    </w:p>
    <w:p>
      <w:pPr>
        <w:spacing w:line="360" w:lineRule="auto"/>
        <w:ind w:firstLine="3680" w:firstLineChars="1150"/>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中国·成都</w:t>
      </w:r>
    </w:p>
    <w:p>
      <w:pPr>
        <w:spacing w:line="360" w:lineRule="auto"/>
        <w:jc w:val="center"/>
        <w:rPr>
          <w:rFonts w:ascii="华文中宋" w:hAnsi="华文中宋" w:eastAsia="华文中宋"/>
          <w:color w:val="000000" w:themeColor="text1"/>
          <w:spacing w:val="20"/>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 xml:space="preserve"> </w:t>
      </w:r>
      <w:r>
        <w:rPr>
          <w:rFonts w:hint="eastAsia" w:ascii="华文中宋" w:hAnsi="华文中宋" w:eastAsia="华文中宋"/>
          <w:color w:val="000000" w:themeColor="text1"/>
          <w:spacing w:val="20"/>
          <w:sz w:val="32"/>
          <w:szCs w:val="32"/>
          <w14:textFill>
            <w14:solidFill>
              <w14:schemeClr w14:val="tx1"/>
            </w14:solidFill>
          </w14:textFill>
        </w:rPr>
        <w:t>蒲江县教育局</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pacing w:val="20"/>
          <w:sz w:val="32"/>
          <w:szCs w:val="32"/>
          <w14:textFill>
            <w14:solidFill>
              <w14:schemeClr w14:val="tx1"/>
            </w14:solidFill>
          </w14:textFill>
        </w:rPr>
        <w:t xml:space="preserve"> </w:t>
      </w:r>
      <w:r>
        <w:rPr>
          <w:rFonts w:hint="eastAsia" w:ascii="华文中宋" w:hAnsi="华文中宋" w:eastAsia="华文中宋"/>
          <w:color w:val="000000" w:themeColor="text1"/>
          <w:sz w:val="32"/>
          <w:szCs w:val="32"/>
          <w14:textFill>
            <w14:solidFill>
              <w14:schemeClr w14:val="tx1"/>
            </w14:solidFill>
          </w14:textFill>
        </w:rPr>
        <w:t>蒲江县公共资源交易服务中心 共同编制</w:t>
      </w:r>
    </w:p>
    <w:p>
      <w:pPr>
        <w:tabs>
          <w:tab w:val="center" w:pos="4153"/>
          <w:tab w:val="right" w:pos="8306"/>
        </w:tabs>
        <w:spacing w:line="360" w:lineRule="auto"/>
        <w:rPr>
          <w:rFonts w:ascii="华文中宋" w:hAnsi="华文中宋" w:eastAsia="华文中宋"/>
          <w:bCs/>
          <w:color w:val="000000" w:themeColor="text1"/>
          <w:sz w:val="32"/>
          <w:szCs w:val="32"/>
          <w14:textFill>
            <w14:solidFill>
              <w14:schemeClr w14:val="tx1"/>
            </w14:solidFill>
          </w14:textFill>
        </w:rPr>
      </w:pPr>
      <w:r>
        <w:rPr>
          <w:rFonts w:ascii="华文中宋" w:hAnsi="华文中宋" w:eastAsia="华文中宋"/>
          <w:bCs/>
          <w:color w:val="000000" w:themeColor="text1"/>
          <w:sz w:val="32"/>
          <w:szCs w:val="32"/>
          <w14:textFill>
            <w14:solidFill>
              <w14:schemeClr w14:val="tx1"/>
            </w14:solidFill>
          </w14:textFill>
        </w:rPr>
        <w:tab/>
      </w:r>
      <w:r>
        <w:rPr>
          <w:rFonts w:hint="eastAsia" w:ascii="华文中宋" w:hAnsi="华文中宋" w:eastAsia="华文中宋"/>
          <w:bCs/>
          <w:color w:val="000000" w:themeColor="text1"/>
          <w:sz w:val="32"/>
          <w:szCs w:val="32"/>
          <w14:textFill>
            <w14:solidFill>
              <w14:schemeClr w14:val="tx1"/>
            </w14:solidFill>
          </w14:textFill>
        </w:rPr>
        <w:t>二○二一年</w:t>
      </w:r>
      <w:r>
        <w:rPr>
          <w:rFonts w:hint="eastAsia" w:ascii="华文中宋" w:hAnsi="华文中宋" w:eastAsia="华文中宋"/>
          <w:bCs/>
          <w:color w:val="000000" w:themeColor="text1"/>
          <w:sz w:val="32"/>
          <w:szCs w:val="32"/>
          <w:lang w:eastAsia="zh-CN"/>
          <w14:textFill>
            <w14:solidFill>
              <w14:schemeClr w14:val="tx1"/>
            </w14:solidFill>
          </w14:textFill>
        </w:rPr>
        <w:t>七</w:t>
      </w:r>
      <w:r>
        <w:rPr>
          <w:rFonts w:hint="eastAsia" w:ascii="华文中宋" w:hAnsi="华文中宋" w:eastAsia="华文中宋"/>
          <w:bCs/>
          <w:color w:val="000000" w:themeColor="text1"/>
          <w:sz w:val="32"/>
          <w:szCs w:val="32"/>
          <w14:textFill>
            <w14:solidFill>
              <w14:schemeClr w14:val="tx1"/>
            </w14:solidFill>
          </w14:textFill>
        </w:rPr>
        <w:t>月</w:t>
      </w:r>
    </w:p>
    <w:p>
      <w:pPr>
        <w:tabs>
          <w:tab w:val="center" w:pos="4153"/>
          <w:tab w:val="right" w:pos="8306"/>
        </w:tabs>
        <w:spacing w:line="360" w:lineRule="auto"/>
        <w:jc w:val="center"/>
        <w:rPr>
          <w:rFonts w:ascii="宋体" w:hAnsi="宋体"/>
          <w:b/>
          <w:bCs/>
          <w:color w:val="000000" w:themeColor="text1"/>
          <w:sz w:val="36"/>
          <w:szCs w:val="36"/>
          <w14:textFill>
            <w14:solidFill>
              <w14:schemeClr w14:val="tx1"/>
            </w14:solidFill>
          </w14:textFill>
        </w:rPr>
      </w:pPr>
      <w:r>
        <w:rPr>
          <w:rFonts w:ascii="华文中宋" w:hAnsi="华文中宋" w:eastAsia="华文中宋"/>
          <w:bCs/>
          <w:color w:val="000000" w:themeColor="text1"/>
          <w:sz w:val="36"/>
          <w:szCs w:val="36"/>
          <w14:textFill>
            <w14:solidFill>
              <w14:schemeClr w14:val="tx1"/>
            </w14:solidFill>
          </w14:textFill>
        </w:rPr>
        <w:br w:type="page"/>
      </w:r>
      <w:r>
        <w:rPr>
          <w:rFonts w:hint="eastAsia" w:ascii="宋体" w:hAnsi="宋体"/>
          <w:b/>
          <w:bCs/>
          <w:color w:val="000000" w:themeColor="text1"/>
          <w:sz w:val="36"/>
          <w:szCs w:val="36"/>
          <w14:textFill>
            <w14:solidFill>
              <w14:schemeClr w14:val="tx1"/>
            </w14:solidFill>
          </w14:textFill>
        </w:rPr>
        <w:t>目 录</w:t>
      </w:r>
    </w:p>
    <w:p>
      <w:pPr>
        <w:pStyle w:val="30"/>
        <w:rPr>
          <w:rFonts w:asciiTheme="minorHAnsi" w:hAnsiTheme="minorHAnsi" w:eastAsiaTheme="minorEastAsia" w:cstheme="minorBidi"/>
          <w:bCs w:val="0"/>
          <w:caps w:val="0"/>
          <w:color w:val="000000" w:themeColor="text1"/>
          <w:sz w:val="21"/>
          <w:szCs w:val="22"/>
          <w14:textFill>
            <w14:solidFill>
              <w14:schemeClr w14:val="tx1"/>
            </w14:solidFill>
          </w14:textFill>
        </w:rPr>
      </w:pPr>
      <w:r>
        <w:rPr>
          <w:rFonts w:ascii="宋体" w:hAnsi="宋体"/>
          <w:b/>
          <w:color w:val="000000" w:themeColor="text1"/>
          <w:sz w:val="36"/>
          <w:szCs w:val="36"/>
          <w14:textFill>
            <w14:solidFill>
              <w14:schemeClr w14:val="tx1"/>
            </w14:solidFill>
          </w14:textFill>
        </w:rPr>
        <w:fldChar w:fldCharType="begin"/>
      </w:r>
      <w:r>
        <w:rPr>
          <w:rFonts w:hint="eastAsia" w:ascii="宋体" w:hAnsi="宋体"/>
          <w:color w:val="000000" w:themeColor="text1"/>
          <w:sz w:val="36"/>
          <w:szCs w:val="36"/>
          <w14:textFill>
            <w14:solidFill>
              <w14:schemeClr w14:val="tx1"/>
            </w14:solidFill>
          </w14:textFill>
        </w:rPr>
        <w:instrText xml:space="preserve">TOC \o "1-2" \h \z \u</w:instrText>
      </w:r>
      <w:r>
        <w:rPr>
          <w:rFonts w:ascii="宋体" w:hAnsi="宋体"/>
          <w:b/>
          <w:color w:val="000000" w:themeColor="text1"/>
          <w:sz w:val="36"/>
          <w:szCs w:val="36"/>
          <w14:textFill>
            <w14:solidFill>
              <w14:schemeClr w14:val="tx1"/>
            </w14:solidFill>
          </w14:textFill>
        </w:rPr>
        <w:fldChar w:fldCharType="separate"/>
      </w:r>
      <w:r>
        <w:fldChar w:fldCharType="begin"/>
      </w:r>
      <w:r>
        <w:instrText xml:space="preserve"> HYPERLINK \l "_Toc71554950" </w:instrText>
      </w:r>
      <w:r>
        <w:fldChar w:fldCharType="separate"/>
      </w:r>
      <w:r>
        <w:rPr>
          <w:rStyle w:val="50"/>
          <w:rFonts w:ascii="Times New Roman" w:hAnsi="Times New Roman"/>
          <w:color w:val="000000" w:themeColor="text1"/>
          <w14:textFill>
            <w14:solidFill>
              <w14:schemeClr w14:val="tx1"/>
            </w14:solidFill>
          </w14:textFill>
        </w:rPr>
        <w:t>第1章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0"/>
          <w:color w:val="000000" w:themeColor="text1"/>
          <w14:textFill>
            <w14:solidFill>
              <w14:schemeClr w14:val="tx1"/>
            </w14:solidFill>
          </w14:textFill>
        </w:rPr>
        <w:t>询价邀请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0"/>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"_Toc71554951" </w:instrText>
      </w:r>
      <w:r>
        <w:fldChar w:fldCharType="separate"/>
      </w:r>
      <w:r>
        <w:rPr>
          <w:rStyle w:val="50"/>
          <w:rFonts w:ascii="Times New Roman" w:hAnsi="Times New Roman"/>
          <w:color w:val="000000" w:themeColor="text1"/>
          <w14:textFill>
            <w14:solidFill>
              <w14:schemeClr w14:val="tx1"/>
            </w14:solidFill>
          </w14:textFill>
        </w:rPr>
        <w:t>第2章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0"/>
          <w:color w:val="000000" w:themeColor="text1"/>
          <w14:textFill>
            <w14:solidFill>
              <w14:schemeClr w14:val="tx1"/>
            </w14:solidFill>
          </w14:textFill>
        </w:rPr>
        <w:t>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"_Toc71554952" </w:instrText>
      </w:r>
      <w:r>
        <w:fldChar w:fldCharType="separate"/>
      </w:r>
      <w:r>
        <w:rPr>
          <w:rStyle w:val="50"/>
          <w:rFonts w:ascii="Times New Roman" w:hAnsi="Times New Roman"/>
          <w:color w:val="000000" w:themeColor="text1"/>
          <w14:textFill>
            <w14:solidFill>
              <w14:schemeClr w14:val="tx1"/>
            </w14:solidFill>
          </w14:textFill>
        </w:rPr>
        <w:t>2.1</w:t>
      </w:r>
      <w:r>
        <w:rPr>
          <w:rStyle w:val="50"/>
          <w:color w:val="000000" w:themeColor="text1"/>
          <w14:textFill>
            <w14:solidFill>
              <w14:schemeClr w14:val="tx1"/>
            </w14:solidFill>
          </w14:textFill>
        </w:rPr>
        <w:t xml:space="preserve"> 供应商须知前附表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"_Toc71554953" </w:instrText>
      </w:r>
      <w:r>
        <w:fldChar w:fldCharType="separate"/>
      </w:r>
      <w:r>
        <w:rPr>
          <w:rStyle w:val="50"/>
          <w:rFonts w:ascii="Times New Roman" w:hAnsi="Times New Roman"/>
          <w:color w:val="000000" w:themeColor="text1"/>
          <w14:textFill>
            <w14:solidFill>
              <w14:schemeClr w14:val="tx1"/>
            </w14:solidFill>
          </w14:textFill>
        </w:rPr>
        <w:t>2.2</w:t>
      </w:r>
      <w:r>
        <w:rPr>
          <w:rStyle w:val="50"/>
          <w:color w:val="000000" w:themeColor="text1"/>
          <w14:textFill>
            <w14:solidFill>
              <w14:schemeClr w14:val="tx1"/>
            </w14:solidFill>
          </w14:textFill>
        </w:rPr>
        <w:t xml:space="preserve">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"_Toc71554954" </w:instrText>
      </w:r>
      <w:r>
        <w:fldChar w:fldCharType="separate"/>
      </w:r>
      <w:r>
        <w:rPr>
          <w:rStyle w:val="50"/>
          <w:rFonts w:ascii="Times New Roman" w:hAnsi="Times New Roman"/>
          <w:color w:val="000000" w:themeColor="text1"/>
          <w14:textFill>
            <w14:solidFill>
              <w14:schemeClr w14:val="tx1"/>
            </w14:solidFill>
          </w14:textFill>
        </w:rPr>
        <w:t>2.3</w:t>
      </w:r>
      <w:r>
        <w:rPr>
          <w:rStyle w:val="50"/>
          <w:color w:val="000000" w:themeColor="text1"/>
          <w14:textFill>
            <w14:solidFill>
              <w14:schemeClr w14:val="tx1"/>
            </w14:solidFill>
          </w14:textFill>
        </w:rPr>
        <w:t xml:space="preserve"> 询价通知书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"_Toc71554955" </w:instrText>
      </w:r>
      <w:r>
        <w:fldChar w:fldCharType="separate"/>
      </w:r>
      <w:r>
        <w:rPr>
          <w:rStyle w:val="50"/>
          <w:rFonts w:ascii="Times New Roman" w:hAnsi="Times New Roman"/>
          <w:color w:val="000000" w:themeColor="text1"/>
          <w14:textFill>
            <w14:solidFill>
              <w14:schemeClr w14:val="tx1"/>
            </w14:solidFill>
          </w14:textFill>
        </w:rPr>
        <w:t>2.4</w:t>
      </w:r>
      <w:r>
        <w:rPr>
          <w:rStyle w:val="50"/>
          <w:color w:val="000000" w:themeColor="text1"/>
          <w14:textFill>
            <w14:solidFill>
              <w14:schemeClr w14:val="tx1"/>
            </w14:solidFill>
          </w14:textFill>
        </w:rPr>
        <w:t xml:space="preserve"> 成交通知书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_Toc71554955 \h </w:instrText>
      </w:r>
      <w:r>
        <w:rPr>
          <w:color w:val="000000" w:themeColor="text1"/>
          <w14:textFill>
            <w14:solidFill>
              <w14:schemeClr w14:val="tx1"/>
            </w14:solidFill>
          </w14:textFill>
        </w:rPr>
        <w:fldChar w:fldCharType="separate"/>
      </w:r>
      <w:r>
        <w:rPr>
          <w:b/>
        </w:rPr>
        <w:t>错误！未定义书签。</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"_Toc71554956" </w:instrText>
      </w:r>
      <w:r>
        <w:fldChar w:fldCharType="separate"/>
      </w:r>
      <w:r>
        <w:rPr>
          <w:rStyle w:val="50"/>
          <w:rFonts w:ascii="Times New Roman" w:hAnsi="Times New Roman"/>
          <w:color w:val="000000" w:themeColor="text1"/>
          <w14:textFill>
            <w14:solidFill>
              <w14:schemeClr w14:val="tx1"/>
            </w14:solidFill>
          </w14:textFill>
        </w:rPr>
        <w:t>2.5</w:t>
      </w:r>
      <w:r>
        <w:rPr>
          <w:rStyle w:val="50"/>
          <w:color w:val="000000" w:themeColor="text1"/>
          <w14:textFill>
            <w14:solidFill>
              <w14:schemeClr w14:val="tx1"/>
            </w14:solidFill>
          </w14:textFill>
        </w:rPr>
        <w:t xml:space="preserve"> 签订及履行合同和验收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_Toc71554956 \h </w:instrText>
      </w:r>
      <w:r>
        <w:rPr>
          <w:color w:val="000000" w:themeColor="text1"/>
          <w14:textFill>
            <w14:solidFill>
              <w14:schemeClr w14:val="tx1"/>
            </w14:solidFill>
          </w14:textFill>
        </w:rPr>
        <w:fldChar w:fldCharType="separate"/>
      </w:r>
      <w:r>
        <w:rPr>
          <w:b/>
        </w:rPr>
        <w:t>错误！未定义书签。</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"_Toc71554957" </w:instrText>
      </w:r>
      <w:r>
        <w:fldChar w:fldCharType="separate"/>
      </w:r>
      <w:r>
        <w:rPr>
          <w:rStyle w:val="50"/>
          <w:rFonts w:ascii="Times New Roman" w:hAnsi="Times New Roman"/>
          <w:color w:val="000000" w:themeColor="text1"/>
          <w14:textFill>
            <w14:solidFill>
              <w14:schemeClr w14:val="tx1"/>
            </w14:solidFill>
          </w14:textFill>
        </w:rPr>
        <w:t>2.6</w:t>
      </w:r>
      <w:r>
        <w:rPr>
          <w:rStyle w:val="50"/>
          <w:color w:val="000000" w:themeColor="text1"/>
          <w14:textFill>
            <w14:solidFill>
              <w14:schemeClr w14:val="tx1"/>
            </w14:solidFill>
          </w14:textFill>
        </w:rPr>
        <w:t xml:space="preserve"> 询价采购工作纪律及要求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_Toc71554957 \h </w:instrText>
      </w:r>
      <w:r>
        <w:rPr>
          <w:color w:val="000000" w:themeColor="text1"/>
          <w14:textFill>
            <w14:solidFill>
              <w14:schemeClr w14:val="tx1"/>
            </w14:solidFill>
          </w14:textFill>
        </w:rPr>
        <w:fldChar w:fldCharType="separate"/>
      </w:r>
      <w:r>
        <w:rPr>
          <w:b/>
        </w:rPr>
        <w:t>错误！未定义书签。</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"_Toc71554958" </w:instrText>
      </w:r>
      <w:r>
        <w:fldChar w:fldCharType="separate"/>
      </w:r>
      <w:r>
        <w:rPr>
          <w:rStyle w:val="50"/>
          <w:rFonts w:ascii="Times New Roman" w:hAnsi="Times New Roman"/>
          <w:color w:val="000000" w:themeColor="text1"/>
          <w14:textFill>
            <w14:solidFill>
              <w14:schemeClr w14:val="tx1"/>
            </w14:solidFill>
          </w14:textFill>
        </w:rPr>
        <w:t>2.7</w:t>
      </w:r>
      <w:r>
        <w:rPr>
          <w:rStyle w:val="50"/>
          <w:color w:val="000000" w:themeColor="text1"/>
          <w14:textFill>
            <w14:solidFill>
              <w14:schemeClr w14:val="tx1"/>
            </w14:solidFill>
          </w14:textFill>
        </w:rPr>
        <w:t xml:space="preserve"> 询问、质疑和投诉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_Toc71554958 \h </w:instrText>
      </w:r>
      <w:r>
        <w:rPr>
          <w:color w:val="000000" w:themeColor="text1"/>
          <w14:textFill>
            <w14:solidFill>
              <w14:schemeClr w14:val="tx1"/>
            </w14:solidFill>
          </w14:textFill>
        </w:rPr>
        <w:fldChar w:fldCharType="separate"/>
      </w:r>
      <w:r>
        <w:rPr>
          <w:b/>
        </w:rPr>
        <w:t>错误！未定义书签。</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"_Toc71554959" </w:instrText>
      </w:r>
      <w:r>
        <w:fldChar w:fldCharType="separate"/>
      </w:r>
      <w:r>
        <w:rPr>
          <w:rStyle w:val="50"/>
          <w:rFonts w:ascii="Times New Roman" w:hAnsi="Times New Roman"/>
          <w:color w:val="000000" w:themeColor="text1"/>
          <w14:textFill>
            <w14:solidFill>
              <w14:schemeClr w14:val="tx1"/>
            </w14:solidFill>
          </w14:textFill>
        </w:rPr>
        <w:t>2.8</w:t>
      </w:r>
      <w:r>
        <w:rPr>
          <w:rStyle w:val="50"/>
          <w:color w:val="000000" w:themeColor="text1"/>
          <w14:textFill>
            <w14:solidFill>
              <w14:schemeClr w14:val="tx1"/>
            </w14:solidFill>
          </w14:textFill>
        </w:rPr>
        <w:t xml:space="preserve"> 中小企业政府采购信用融资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_Toc71554959 \h </w:instrText>
      </w:r>
      <w:r>
        <w:rPr>
          <w:color w:val="000000" w:themeColor="text1"/>
          <w14:textFill>
            <w14:solidFill>
              <w14:schemeClr w14:val="tx1"/>
            </w14:solidFill>
          </w14:textFill>
        </w:rPr>
        <w:fldChar w:fldCharType="separate"/>
      </w:r>
      <w:r>
        <w:rPr>
          <w:b/>
        </w:rPr>
        <w:t>错误！未定义书签。</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0"/>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"_Toc71554960" </w:instrText>
      </w:r>
      <w:r>
        <w:fldChar w:fldCharType="separate"/>
      </w:r>
      <w:r>
        <w:rPr>
          <w:rStyle w:val="50"/>
          <w:rFonts w:ascii="Times New Roman" w:hAnsi="Times New Roman"/>
          <w:color w:val="000000" w:themeColor="text1"/>
          <w14:textFill>
            <w14:solidFill>
              <w14:schemeClr w14:val="tx1"/>
            </w14:solidFill>
          </w14:textFill>
        </w:rPr>
        <w:t>第3章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0"/>
          <w:color w:val="000000" w:themeColor="text1"/>
          <w14:textFill>
            <w14:solidFill>
              <w14:schemeClr w14:val="tx1"/>
            </w14:solidFill>
          </w14:textFill>
        </w:rPr>
        <w:t>响应文件格式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"_Toc71554961" </w:instrText>
      </w:r>
      <w:r>
        <w:fldChar w:fldCharType="separate"/>
      </w:r>
      <w:r>
        <w:rPr>
          <w:rStyle w:val="50"/>
          <w:rFonts w:ascii="Times New Roman" w:hAnsi="Times New Roman"/>
          <w:color w:val="000000" w:themeColor="text1"/>
          <w14:textFill>
            <w14:solidFill>
              <w14:schemeClr w14:val="tx1"/>
            </w14:solidFill>
          </w14:textFill>
        </w:rPr>
        <w:t>3.1</w:t>
      </w:r>
      <w:r>
        <w:rPr>
          <w:rStyle w:val="50"/>
          <w:color w:val="000000" w:themeColor="text1"/>
          <w14:textFill>
            <w14:solidFill>
              <w14:schemeClr w14:val="tx1"/>
            </w14:solidFill>
          </w14:textFill>
        </w:rPr>
        <w:t xml:space="preserve"> 资格性响应文件格式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_Toc71554961 \h </w:instrText>
      </w:r>
      <w:r>
        <w:rPr>
          <w:color w:val="000000" w:themeColor="text1"/>
          <w14:textFill>
            <w14:solidFill>
              <w14:schemeClr w14:val="tx1"/>
            </w14:solidFill>
          </w14:textFill>
        </w:rPr>
        <w:fldChar w:fldCharType="separate"/>
      </w:r>
      <w:r>
        <w:rPr>
          <w:b/>
        </w:rPr>
        <w:t>错误！未定义书签。</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"_Toc71554962" </w:instrText>
      </w:r>
      <w:r>
        <w:fldChar w:fldCharType="separate"/>
      </w:r>
      <w:r>
        <w:rPr>
          <w:rStyle w:val="50"/>
          <w:rFonts w:ascii="Times New Roman" w:hAnsi="Times New Roman"/>
          <w:color w:val="000000" w:themeColor="text1"/>
          <w14:textFill>
            <w14:solidFill>
              <w14:schemeClr w14:val="tx1"/>
            </w14:solidFill>
          </w14:textFill>
        </w:rPr>
        <w:t>3.2</w:t>
      </w:r>
      <w:r>
        <w:rPr>
          <w:rStyle w:val="50"/>
          <w:color w:val="000000" w:themeColor="text1"/>
          <w14:textFill>
            <w14:solidFill>
              <w14:schemeClr w14:val="tx1"/>
            </w14:solidFill>
          </w14:textFill>
        </w:rPr>
        <w:t xml:space="preserve"> 技术、服务性响应文件格式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_Toc71554962 \h </w:instrText>
      </w:r>
      <w:r>
        <w:rPr>
          <w:color w:val="000000" w:themeColor="text1"/>
          <w14:textFill>
            <w14:solidFill>
              <w14:schemeClr w14:val="tx1"/>
            </w14:solidFill>
          </w14:textFill>
        </w:rPr>
        <w:fldChar w:fldCharType="separate"/>
      </w:r>
      <w:r>
        <w:rPr>
          <w:b/>
        </w:rPr>
        <w:t>错误！未定义书签。</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"_Toc71554963" </w:instrText>
      </w:r>
      <w:r>
        <w:fldChar w:fldCharType="separate"/>
      </w:r>
      <w:r>
        <w:rPr>
          <w:rStyle w:val="50"/>
          <w:rFonts w:ascii="Times New Roman" w:hAnsi="Times New Roman"/>
          <w:color w:val="000000" w:themeColor="text1"/>
          <w14:textFill>
            <w14:solidFill>
              <w14:schemeClr w14:val="tx1"/>
            </w14:solidFill>
          </w14:textFill>
        </w:rPr>
        <w:t>3.3</w:t>
      </w:r>
      <w:r>
        <w:rPr>
          <w:rStyle w:val="50"/>
          <w:color w:val="000000" w:themeColor="text1"/>
          <w14:textFill>
            <w14:solidFill>
              <w14:schemeClr w14:val="tx1"/>
            </w14:solidFill>
          </w14:textFill>
        </w:rPr>
        <w:t xml:space="preserve"> 报价单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_Toc71554963 \h </w:instrText>
      </w:r>
      <w:r>
        <w:rPr>
          <w:color w:val="000000" w:themeColor="text1"/>
          <w14:textFill>
            <w14:solidFill>
              <w14:schemeClr w14:val="tx1"/>
            </w14:solidFill>
          </w14:textFill>
        </w:rPr>
        <w:fldChar w:fldCharType="separate"/>
      </w:r>
      <w:r>
        <w:rPr>
          <w:b/>
        </w:rPr>
        <w:t>错误！未定义书签。</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0"/>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"_Toc71554964" </w:instrText>
      </w:r>
      <w:r>
        <w:fldChar w:fldCharType="separate"/>
      </w:r>
      <w:r>
        <w:rPr>
          <w:rStyle w:val="50"/>
          <w:rFonts w:ascii="Times New Roman" w:hAnsi="Times New Roman"/>
          <w:color w:val="000000" w:themeColor="text1"/>
          <w14:textFill>
            <w14:solidFill>
              <w14:schemeClr w14:val="tx1"/>
            </w14:solidFill>
          </w14:textFill>
        </w:rPr>
        <w:t>第4章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0"/>
          <w:color w:val="000000" w:themeColor="text1"/>
          <w14:textFill>
            <w14:solidFill>
              <w14:schemeClr w14:val="tx1"/>
            </w14:solidFill>
          </w14:textFill>
        </w:rPr>
        <w:t>项目技术、服务、商务及其他要求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"_Toc71554965" </w:instrText>
      </w:r>
      <w:r>
        <w:fldChar w:fldCharType="separate"/>
      </w:r>
      <w:r>
        <w:rPr>
          <w:rStyle w:val="50"/>
          <w:rFonts w:ascii="Times New Roman" w:hAnsi="Times New Roman"/>
          <w:color w:val="000000" w:themeColor="text1"/>
          <w14:textFill>
            <w14:solidFill>
              <w14:schemeClr w14:val="tx1"/>
            </w14:solidFill>
          </w14:textFill>
        </w:rPr>
        <w:t>4.1</w:t>
      </w:r>
      <w:r>
        <w:rPr>
          <w:rStyle w:val="50"/>
          <w:color w:val="000000" w:themeColor="text1"/>
          <w14:textFill>
            <w14:solidFill>
              <w14:schemeClr w14:val="tx1"/>
            </w14:solidFill>
          </w14:textFill>
        </w:rPr>
        <w:t xml:space="preserve"> 采购内容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"_Toc71554966" </w:instrText>
      </w:r>
      <w:r>
        <w:fldChar w:fldCharType="separate"/>
      </w:r>
      <w:r>
        <w:rPr>
          <w:rStyle w:val="50"/>
          <w:rFonts w:ascii="Times New Roman" w:hAnsi="Times New Roman"/>
          <w:color w:val="000000" w:themeColor="text1"/>
          <w14:textFill>
            <w14:solidFill>
              <w14:schemeClr w14:val="tx1"/>
            </w14:solidFill>
          </w14:textFill>
        </w:rPr>
        <w:t>4.2</w:t>
      </w:r>
      <w:r>
        <w:rPr>
          <w:rStyle w:val="50"/>
          <w:rFonts w:asciiTheme="minorEastAsia" w:hAnsiTheme="minorEastAsia"/>
          <w:color w:val="000000" w:themeColor="text1"/>
          <w14:textFill>
            <w14:solidFill>
              <w14:schemeClr w14:val="tx1"/>
            </w14:solidFill>
          </w14:textFill>
        </w:rPr>
        <w:t xml:space="preserve"> 技术参数及要求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"_Toc71554967" </w:instrText>
      </w:r>
      <w:r>
        <w:fldChar w:fldCharType="separate"/>
      </w:r>
      <w:r>
        <w:rPr>
          <w:rStyle w:val="50"/>
          <w:rFonts w:ascii="Times New Roman" w:hAnsi="Times New Roman"/>
          <w:color w:val="000000" w:themeColor="text1"/>
          <w14:textFill>
            <w14:solidFill>
              <w14:schemeClr w14:val="tx1"/>
            </w14:solidFill>
          </w14:textFill>
        </w:rPr>
        <w:t>4.3</w:t>
      </w:r>
      <w:r>
        <w:rPr>
          <w:rStyle w:val="50"/>
          <w:rFonts w:asciiTheme="minorEastAsia" w:hAnsiTheme="minorEastAsia"/>
          <w:color w:val="000000" w:themeColor="text1"/>
          <w14:textFill>
            <w14:solidFill>
              <w14:schemeClr w14:val="tx1"/>
            </w14:solidFill>
          </w14:textFill>
        </w:rPr>
        <w:t xml:space="preserve"> 商务要求</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56</w:t>
      </w:r>
      <w:r>
        <w:rPr>
          <w:rFonts w:hint="eastAsia"/>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"_Toc71554968" </w:instrText>
      </w:r>
      <w:r>
        <w:fldChar w:fldCharType="separate"/>
      </w:r>
      <w:r>
        <w:rPr>
          <w:rStyle w:val="50"/>
          <w:rFonts w:ascii="Times New Roman" w:hAnsi="Times New Roman"/>
          <w:color w:val="000000" w:themeColor="text1"/>
          <w14:textFill>
            <w14:solidFill>
              <w14:schemeClr w14:val="tx1"/>
            </w14:solidFill>
          </w14:textFill>
        </w:rPr>
        <w:t>4.4</w:t>
      </w:r>
      <w:r>
        <w:rPr>
          <w:rStyle w:val="50"/>
          <w:rFonts w:asciiTheme="minorEastAsia" w:hAnsiTheme="minorEastAsia"/>
          <w:color w:val="000000" w:themeColor="text1"/>
          <w14:textFill>
            <w14:solidFill>
              <w14:schemeClr w14:val="tx1"/>
            </w14:solidFill>
          </w14:textFill>
        </w:rPr>
        <w:t xml:space="preserve"> 其他要求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p>
    <w:p>
      <w:pPr>
        <w:pStyle w:val="30"/>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"_Toc71554970" </w:instrText>
      </w:r>
      <w:r>
        <w:fldChar w:fldCharType="separate"/>
      </w:r>
      <w:r>
        <w:rPr>
          <w:rStyle w:val="50"/>
          <w:rFonts w:ascii="Times New Roman" w:hAnsi="Times New Roman"/>
          <w:color w:val="000000" w:themeColor="text1"/>
          <w14:textFill>
            <w14:solidFill>
              <w14:schemeClr w14:val="tx1"/>
            </w14:solidFill>
          </w14:textFill>
        </w:rPr>
        <w:t>第5章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0"/>
          <w:color w:val="000000" w:themeColor="text1"/>
          <w14:textFill>
            <w14:solidFill>
              <w14:schemeClr w14:val="tx1"/>
            </w14:solidFill>
          </w14:textFill>
        </w:rPr>
        <w:t>询价办法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"_Toc71554971" </w:instrText>
      </w:r>
      <w:r>
        <w:fldChar w:fldCharType="separate"/>
      </w:r>
      <w:r>
        <w:rPr>
          <w:rStyle w:val="50"/>
          <w:rFonts w:ascii="Times New Roman" w:hAnsi="Times New Roman"/>
          <w:color w:val="000000" w:themeColor="text1"/>
          <w14:textFill>
            <w14:solidFill>
              <w14:schemeClr w14:val="tx1"/>
            </w14:solidFill>
          </w14:textFill>
        </w:rPr>
        <w:t>5.1</w:t>
      </w:r>
      <w:r>
        <w:rPr>
          <w:rStyle w:val="50"/>
          <w:color w:val="000000" w:themeColor="text1"/>
          <w14:textFill>
            <w14:solidFill>
              <w14:schemeClr w14:val="tx1"/>
            </w14:solidFill>
          </w14:textFill>
        </w:rPr>
        <w:t xml:space="preserve">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"_Toc71554972" </w:instrText>
      </w:r>
      <w:r>
        <w:fldChar w:fldCharType="separate"/>
      </w:r>
      <w:r>
        <w:rPr>
          <w:rStyle w:val="50"/>
          <w:rFonts w:ascii="Times New Roman" w:hAnsi="Times New Roman"/>
          <w:color w:val="000000" w:themeColor="text1"/>
          <w14:textFill>
            <w14:solidFill>
              <w14:schemeClr w14:val="tx1"/>
            </w14:solidFill>
          </w14:textFill>
        </w:rPr>
        <w:t>5.2</w:t>
      </w:r>
      <w:r>
        <w:rPr>
          <w:rStyle w:val="50"/>
          <w:color w:val="000000" w:themeColor="text1"/>
          <w14:textFill>
            <w14:solidFill>
              <w14:schemeClr w14:val="tx1"/>
            </w14:solidFill>
          </w14:textFill>
        </w:rPr>
        <w:t xml:space="preserve"> 询价采购活动程序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"_Toc71554973" </w:instrText>
      </w:r>
      <w:r>
        <w:fldChar w:fldCharType="separate"/>
      </w:r>
      <w:r>
        <w:rPr>
          <w:rStyle w:val="50"/>
          <w:rFonts w:ascii="Times New Roman" w:hAnsi="Times New Roman"/>
          <w:color w:val="000000" w:themeColor="text1"/>
          <w14:textFill>
            <w14:solidFill>
              <w14:schemeClr w14:val="tx1"/>
            </w14:solidFill>
          </w14:textFill>
        </w:rPr>
        <w:t>5.3</w:t>
      </w:r>
      <w:r>
        <w:rPr>
          <w:rStyle w:val="50"/>
          <w:color w:val="000000" w:themeColor="text1"/>
          <w14:textFill>
            <w14:solidFill>
              <w14:schemeClr w14:val="tx1"/>
            </w14:solidFill>
          </w14:textFill>
        </w:rPr>
        <w:t xml:space="preserve"> 争议处理规则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"_Toc71554974" </w:instrText>
      </w:r>
      <w:r>
        <w:fldChar w:fldCharType="separate"/>
      </w:r>
      <w:r>
        <w:rPr>
          <w:rStyle w:val="50"/>
          <w:rFonts w:ascii="Times New Roman" w:hAnsi="Times New Roman"/>
          <w:color w:val="000000" w:themeColor="text1"/>
          <w14:textFill>
            <w14:solidFill>
              <w14:schemeClr w14:val="tx1"/>
            </w14:solidFill>
          </w14:textFill>
        </w:rPr>
        <w:t>5.4</w:t>
      </w:r>
      <w:r>
        <w:rPr>
          <w:rStyle w:val="50"/>
          <w:color w:val="000000" w:themeColor="text1"/>
          <w14:textFill>
            <w14:solidFill>
              <w14:schemeClr w14:val="tx1"/>
            </w14:solidFill>
          </w14:textFill>
        </w:rPr>
        <w:t xml:space="preserve"> 采购失败情形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"_Toc71554975" </w:instrText>
      </w:r>
      <w:r>
        <w:fldChar w:fldCharType="separate"/>
      </w:r>
      <w:r>
        <w:rPr>
          <w:rStyle w:val="50"/>
          <w:rFonts w:ascii="Times New Roman" w:hAnsi="Times New Roman"/>
          <w:color w:val="000000" w:themeColor="text1"/>
          <w14:textFill>
            <w14:solidFill>
              <w14:schemeClr w14:val="tx1"/>
            </w14:solidFill>
          </w14:textFill>
        </w:rPr>
        <w:t>5.5</w:t>
      </w:r>
      <w:r>
        <w:rPr>
          <w:rStyle w:val="50"/>
          <w:color w:val="000000" w:themeColor="text1"/>
          <w14:textFill>
            <w14:solidFill>
              <w14:schemeClr w14:val="tx1"/>
            </w14:solidFill>
          </w14:textFill>
        </w:rPr>
        <w:t xml:space="preserve"> 确定成交供应商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"_Toc71554976" </w:instrText>
      </w:r>
      <w:r>
        <w:fldChar w:fldCharType="separate"/>
      </w:r>
      <w:r>
        <w:rPr>
          <w:rStyle w:val="50"/>
          <w:rFonts w:ascii="Times New Roman" w:hAnsi="Times New Roman"/>
          <w:color w:val="000000" w:themeColor="text1"/>
          <w14:textFill>
            <w14:solidFill>
              <w14:schemeClr w14:val="tx1"/>
            </w14:solidFill>
          </w14:textFill>
        </w:rPr>
        <w:t>5.6</w:t>
      </w:r>
      <w:r>
        <w:rPr>
          <w:rStyle w:val="50"/>
          <w:color w:val="000000" w:themeColor="text1"/>
          <w14:textFill>
            <w14:solidFill>
              <w14:schemeClr w14:val="tx1"/>
            </w14:solidFill>
          </w14:textFill>
        </w:rPr>
        <w:t xml:space="preserve"> 询价小组成员义务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"_Toc71554977" </w:instrText>
      </w:r>
      <w:r>
        <w:fldChar w:fldCharType="separate"/>
      </w:r>
      <w:r>
        <w:rPr>
          <w:rStyle w:val="50"/>
          <w:rFonts w:ascii="Times New Roman" w:hAnsi="Times New Roman"/>
          <w:color w:val="000000" w:themeColor="text1"/>
          <w14:textFill>
            <w14:solidFill>
              <w14:schemeClr w14:val="tx1"/>
            </w14:solidFill>
          </w14:textFill>
        </w:rPr>
        <w:t>5.7</w:t>
      </w:r>
      <w:r>
        <w:rPr>
          <w:rStyle w:val="50"/>
          <w:color w:val="000000" w:themeColor="text1"/>
          <w14:textFill>
            <w14:solidFill>
              <w14:schemeClr w14:val="tx1"/>
            </w14:solidFill>
          </w14:textFill>
        </w:rPr>
        <w:t xml:space="preserve"> 询价采购活动纪律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0"/>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"_Toc71554978" </w:instrText>
      </w:r>
      <w:r>
        <w:fldChar w:fldCharType="separate"/>
      </w:r>
      <w:r>
        <w:rPr>
          <w:rStyle w:val="50"/>
          <w:rFonts w:ascii="Times New Roman" w:hAnsi="Times New Roman"/>
          <w:color w:val="000000" w:themeColor="text1"/>
          <w14:textFill>
            <w14:solidFill>
              <w14:schemeClr w14:val="tx1"/>
            </w14:solidFill>
          </w14:textFill>
        </w:rPr>
        <w:t>第6章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0"/>
          <w:color w:val="000000" w:themeColor="text1"/>
          <w14:textFill>
            <w14:solidFill>
              <w14:schemeClr w14:val="tx1"/>
            </w14:solidFill>
          </w14:textFill>
        </w:rPr>
        <w:t>拟签订合同文本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0"/>
        <w:spacing w:line="300" w:lineRule="exact"/>
        <w:rPr>
          <w:rFonts w:ascii="宋体" w:hAnsi="宋体"/>
          <w:b/>
          <w:bCs w:val="0"/>
          <w:color w:val="000000" w:themeColor="text1"/>
          <w:sz w:val="36"/>
          <w:szCs w:val="36"/>
          <w14:textFill>
            <w14:solidFill>
              <w14:schemeClr w14:val="tx1"/>
            </w14:solidFill>
          </w14:textFill>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bCs w:val="0"/>
          <w:color w:val="000000" w:themeColor="text1"/>
          <w:sz w:val="36"/>
          <w:szCs w:val="36"/>
          <w14:textFill>
            <w14:solidFill>
              <w14:schemeClr w14:val="tx1"/>
            </w14:solidFill>
          </w14:textFill>
        </w:rPr>
        <w:fldChar w:fldCharType="end"/>
      </w:r>
    </w:p>
    <w:p>
      <w:pPr>
        <w:pStyle w:val="3"/>
        <w:widowControl/>
        <w:snapToGrid w:val="0"/>
        <w:spacing w:before="0" w:after="0" w:line="640" w:lineRule="exact"/>
        <w:ind w:left="0" w:firstLine="0"/>
        <w:rPr>
          <w:color w:val="000000" w:themeColor="text1"/>
          <w14:textFill>
            <w14:solidFill>
              <w14:schemeClr w14:val="tx1"/>
            </w14:solidFill>
          </w14:textFill>
        </w:rPr>
      </w:pPr>
      <w:bookmarkStart w:id="0" w:name="_Toc71554950"/>
      <w:r>
        <w:rPr>
          <w:rFonts w:hint="eastAsia"/>
          <w:color w:val="000000" w:themeColor="text1"/>
          <w14:textFill>
            <w14:solidFill>
              <w14:schemeClr w14:val="tx1"/>
            </w14:solidFill>
          </w14:textFill>
        </w:rPr>
        <w:t>询价邀请</w:t>
      </w:r>
      <w:bookmarkEnd w:id="0"/>
    </w:p>
    <w:p>
      <w:pPr>
        <w:snapToGrid w:val="0"/>
        <w:spacing w:line="640" w:lineRule="exact"/>
        <w:ind w:left="-124" w:leftChars="-59" w:right="-21" w:rightChars="-10" w:firstLine="703" w:firstLineChars="250"/>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蒲江县公共资源交易服务中心</w:t>
      </w:r>
      <w:r>
        <w:rPr>
          <w:rFonts w:hint="eastAsia" w:ascii="宋体" w:hAnsi="宋体"/>
          <w:color w:val="000000" w:themeColor="text1"/>
          <w:sz w:val="28"/>
          <w:szCs w:val="28"/>
          <w14:textFill>
            <w14:solidFill>
              <w14:schemeClr w14:val="tx1"/>
            </w14:solidFill>
          </w14:textFill>
        </w:rPr>
        <w:t>(以下简称“县公资交易中心”)受</w:t>
      </w:r>
      <w:r>
        <w:rPr>
          <w:rFonts w:hint="eastAsia" w:ascii="宋体" w:hAnsi="宋体"/>
          <w:b/>
          <w:color w:val="000000" w:themeColor="text1"/>
          <w:sz w:val="28"/>
          <w:szCs w:val="28"/>
          <w14:textFill>
            <w14:solidFill>
              <w14:schemeClr w14:val="tx1"/>
            </w14:solidFill>
          </w14:textFill>
        </w:rPr>
        <w:t>蒲江县教育局</w:t>
      </w:r>
      <w:r>
        <w:rPr>
          <w:rFonts w:hint="eastAsia" w:ascii="宋体" w:hAnsi="宋体"/>
          <w:color w:val="000000" w:themeColor="text1"/>
          <w:sz w:val="28"/>
          <w:szCs w:val="28"/>
          <w14:textFill>
            <w14:solidFill>
              <w14:schemeClr w14:val="tx1"/>
            </w14:solidFill>
          </w14:textFill>
        </w:rPr>
        <w:t>的委托，拟对</w:t>
      </w:r>
      <w:r>
        <w:rPr>
          <w:rFonts w:hint="eastAsia" w:ascii="宋体" w:hAnsi="宋体"/>
          <w:b/>
          <w:color w:val="000000" w:themeColor="text1"/>
          <w:sz w:val="28"/>
          <w:szCs w:val="28"/>
          <w14:textFill>
            <w14:solidFill>
              <w14:schemeClr w14:val="tx1"/>
            </w14:solidFill>
          </w14:textFill>
        </w:rPr>
        <w:t>蒲江教育局特殊教育学校办公家具采购项目</w:t>
      </w:r>
      <w:r>
        <w:rPr>
          <w:rFonts w:hint="eastAsia" w:ascii="宋体" w:hAnsi="宋体"/>
          <w:color w:val="000000" w:themeColor="text1"/>
          <w:sz w:val="28"/>
          <w:szCs w:val="28"/>
          <w14:textFill>
            <w14:solidFill>
              <w14:schemeClr w14:val="tx1"/>
            </w14:solidFill>
          </w14:textFill>
        </w:rPr>
        <w:t>采用询价采购方式进行采购，欢迎供应商参加该项目的询价采购活动。</w:t>
      </w:r>
    </w:p>
    <w:p>
      <w:pPr>
        <w:widowControl/>
        <w:numPr>
          <w:ilvl w:val="0"/>
          <w:numId w:val="5"/>
        </w:numPr>
        <w:snapToGrid w:val="0"/>
        <w:spacing w:line="64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r>
        <w:rPr>
          <w:rFonts w:hint="eastAsia" w:ascii="宋体" w:hAnsi="宋体"/>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510131202100030</w:t>
      </w:r>
    </w:p>
    <w:p>
      <w:pPr>
        <w:widowControl/>
        <w:numPr>
          <w:ilvl w:val="0"/>
          <w:numId w:val="5"/>
        </w:numPr>
        <w:snapToGrid w:val="0"/>
        <w:spacing w:line="64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项目名称：蒲江县教育局</w:t>
      </w:r>
      <w:r>
        <w:rPr>
          <w:rFonts w:hint="eastAsia" w:ascii="宋体" w:hAnsi="宋体"/>
          <w:b/>
          <w:color w:val="000000" w:themeColor="text1"/>
          <w:sz w:val="28"/>
          <w:szCs w:val="28"/>
          <w:lang w:eastAsia="zh-CN"/>
          <w14:textFill>
            <w14:solidFill>
              <w14:schemeClr w14:val="tx1"/>
            </w14:solidFill>
          </w14:textFill>
        </w:rPr>
        <w:t>特殊教育学校办公家具</w:t>
      </w:r>
      <w:r>
        <w:rPr>
          <w:rFonts w:hint="eastAsia" w:ascii="宋体" w:hAnsi="宋体"/>
          <w:b/>
          <w:color w:val="000000" w:themeColor="text1"/>
          <w:sz w:val="28"/>
          <w:szCs w:val="28"/>
          <w14:textFill>
            <w14:solidFill>
              <w14:schemeClr w14:val="tx1"/>
            </w14:solidFill>
          </w14:textFill>
        </w:rPr>
        <w:t>采购项目。</w:t>
      </w:r>
    </w:p>
    <w:p>
      <w:pPr>
        <w:widowControl/>
        <w:numPr>
          <w:ilvl w:val="0"/>
          <w:numId w:val="5"/>
        </w:numPr>
        <w:snapToGrid w:val="0"/>
        <w:spacing w:line="64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资金来源、预算金额及最高限价：</w:t>
      </w:r>
      <w:r>
        <w:rPr>
          <w:rFonts w:hint="eastAsia" w:ascii="宋体" w:hAnsi="宋体"/>
          <w:color w:val="000000" w:themeColor="text1"/>
          <w:sz w:val="28"/>
          <w:szCs w:val="28"/>
          <w14:textFill>
            <w14:solidFill>
              <w14:schemeClr w14:val="tx1"/>
            </w14:solidFill>
          </w14:textFill>
        </w:rPr>
        <w:t>财政性资金，政府采购实施计划备案表号：</w:t>
      </w:r>
      <w:bookmarkStart w:id="1" w:name="采购计划号"/>
      <w:r>
        <w:rPr>
          <w:rFonts w:hint="eastAsia" w:ascii="宋体" w:hAnsi="宋体"/>
          <w:color w:val="000000" w:themeColor="text1"/>
          <w:sz w:val="28"/>
          <w:szCs w:val="28"/>
          <w14:textFill>
            <w14:solidFill>
              <w14:schemeClr w14:val="tx1"/>
            </w14:solidFill>
          </w14:textFill>
        </w:rPr>
        <w:t>0002660号</w:t>
      </w:r>
      <w:bookmarkEnd w:id="1"/>
      <w:r>
        <w:rPr>
          <w:rFonts w:hint="eastAsia" w:ascii="宋体" w:hAnsi="宋体"/>
          <w:color w:val="000000" w:themeColor="text1"/>
          <w:sz w:val="28"/>
          <w:szCs w:val="28"/>
          <w14:textFill>
            <w14:solidFill>
              <w14:schemeClr w14:val="tx1"/>
            </w14:solidFill>
          </w14:textFill>
        </w:rPr>
        <w:t>。预算金额：137.341万元，最高限价：137.341万元。</w:t>
      </w:r>
    </w:p>
    <w:p>
      <w:pPr>
        <w:widowControl/>
        <w:numPr>
          <w:ilvl w:val="0"/>
          <w:numId w:val="5"/>
        </w:numPr>
        <w:snapToGrid w:val="0"/>
        <w:spacing w:line="64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采购项目</w:t>
      </w:r>
      <w:r>
        <w:rPr>
          <w:rFonts w:ascii="宋体" w:hAnsi="宋体"/>
          <w:b/>
          <w:color w:val="000000" w:themeColor="text1"/>
          <w:sz w:val="28"/>
          <w:szCs w:val="28"/>
          <w14:textFill>
            <w14:solidFill>
              <w14:schemeClr w14:val="tx1"/>
            </w14:solidFill>
          </w14:textFill>
        </w:rPr>
        <w:t>简介</w:t>
      </w:r>
    </w:p>
    <w:tbl>
      <w:tblPr>
        <w:tblStyle w:val="44"/>
        <w:tblW w:w="90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3368"/>
        <w:gridCol w:w="2869"/>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snapToGrid w:val="0"/>
              <w:spacing w:line="640" w:lineRule="exact"/>
              <w:jc w:val="center"/>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序号</w:t>
            </w:r>
          </w:p>
        </w:tc>
        <w:tc>
          <w:tcPr>
            <w:tcW w:w="3368" w:type="dxa"/>
            <w:vAlign w:val="center"/>
          </w:tcPr>
          <w:p>
            <w:pPr>
              <w:snapToGrid w:val="0"/>
              <w:spacing w:line="640" w:lineRule="exact"/>
              <w:jc w:val="center"/>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货物</w:t>
            </w:r>
            <w:r>
              <w:rPr>
                <w:rFonts w:ascii="宋体" w:hAnsi="宋体"/>
                <w:b/>
                <w:color w:val="000000" w:themeColor="text1"/>
                <w:kern w:val="0"/>
                <w:sz w:val="28"/>
                <w:szCs w:val="28"/>
                <w14:textFill>
                  <w14:solidFill>
                    <w14:schemeClr w14:val="tx1"/>
                  </w14:solidFill>
                </w14:textFill>
              </w:rPr>
              <w:t>名称</w:t>
            </w:r>
            <w:r>
              <w:rPr>
                <w:rFonts w:hint="eastAsia" w:ascii="宋体" w:hAnsi="宋体"/>
                <w:b/>
                <w:color w:val="000000" w:themeColor="text1"/>
                <w:kern w:val="0"/>
                <w:sz w:val="28"/>
                <w:szCs w:val="28"/>
                <w14:textFill>
                  <w14:solidFill>
                    <w14:schemeClr w14:val="tx1"/>
                  </w14:solidFill>
                </w14:textFill>
              </w:rPr>
              <w:t>（标的名称）</w:t>
            </w:r>
          </w:p>
        </w:tc>
        <w:tc>
          <w:tcPr>
            <w:tcW w:w="2869" w:type="dxa"/>
            <w:vAlign w:val="center"/>
          </w:tcPr>
          <w:p>
            <w:pPr>
              <w:snapToGrid w:val="0"/>
              <w:spacing w:line="640" w:lineRule="exact"/>
              <w:jc w:val="center"/>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数量</w:t>
            </w:r>
          </w:p>
        </w:tc>
        <w:tc>
          <w:tcPr>
            <w:tcW w:w="1896" w:type="dxa"/>
          </w:tcPr>
          <w:p>
            <w:pPr>
              <w:snapToGrid w:val="0"/>
              <w:spacing w:line="640" w:lineRule="exact"/>
              <w:jc w:val="center"/>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所属</w:t>
            </w:r>
            <w:r>
              <w:rPr>
                <w:rFonts w:ascii="宋体" w:hAnsi="宋体"/>
                <w:b/>
                <w:color w:val="000000" w:themeColor="text1"/>
                <w:kern w:val="0"/>
                <w:sz w:val="28"/>
                <w:szCs w:val="28"/>
                <w14:textFill>
                  <w14:solidFill>
                    <w14:schemeClr w14:val="tx1"/>
                  </w14:solidFill>
                </w14:textFill>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right"/>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课桌椅</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1250套</w:t>
            </w:r>
          </w:p>
        </w:tc>
        <w:tc>
          <w:tcPr>
            <w:tcW w:w="1896"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right"/>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讲桌</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23张</w:t>
            </w:r>
          </w:p>
        </w:tc>
        <w:tc>
          <w:tcPr>
            <w:tcW w:w="1896"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right"/>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书包柜</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21组</w:t>
            </w:r>
          </w:p>
        </w:tc>
        <w:tc>
          <w:tcPr>
            <w:tcW w:w="1896"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right"/>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Theme="minorEastAsia" w:hAnsiTheme="minorEastAsia" w:cstheme="minorEastAsia"/>
                <w:color w:val="000000" w:themeColor="text1"/>
                <w:kern w:val="0"/>
                <w:sz w:val="28"/>
                <w:szCs w:val="28"/>
                <w:lang w:bidi="en-US"/>
                <w14:textFill>
                  <w14:solidFill>
                    <w14:schemeClr w14:val="tx1"/>
                  </w14:solidFill>
                </w14:textFill>
              </w:rPr>
              <w:t>双层床</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372间</w:t>
            </w:r>
          </w:p>
        </w:tc>
        <w:tc>
          <w:tcPr>
            <w:tcW w:w="1896" w:type="dxa"/>
            <w:vAlign w:val="center"/>
          </w:tcPr>
          <w:p>
            <w:pPr>
              <w:jc w:val="center"/>
              <w:rPr>
                <w:rFonts w:ascii="Times New Roman" w:hAnsi="Times New Roman"/>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right"/>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Theme="minorEastAsia" w:hAnsiTheme="minorEastAsia" w:cstheme="minorEastAsia"/>
                <w:color w:val="000000" w:themeColor="text1"/>
                <w:kern w:val="0"/>
                <w:sz w:val="28"/>
                <w:szCs w:val="28"/>
                <w:lang w:bidi="en-US"/>
                <w14:textFill>
                  <w14:solidFill>
                    <w14:schemeClr w14:val="tx1"/>
                  </w14:solidFill>
                </w14:textFill>
              </w:rPr>
            </w:pPr>
            <w:r>
              <w:rPr>
                <w:rFonts w:hint="eastAsia" w:asciiTheme="minorEastAsia" w:hAnsiTheme="minorEastAsia" w:cstheme="minorEastAsia"/>
                <w:color w:val="000000" w:themeColor="text1"/>
                <w:kern w:val="0"/>
                <w:sz w:val="28"/>
                <w:szCs w:val="28"/>
                <w:lang w:bidi="en-US"/>
                <w14:textFill>
                  <w14:solidFill>
                    <w14:schemeClr w14:val="tx1"/>
                  </w14:solidFill>
                </w14:textFill>
              </w:rPr>
              <w:t>衣柜</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156组</w:t>
            </w:r>
          </w:p>
        </w:tc>
        <w:tc>
          <w:tcPr>
            <w:tcW w:w="1896" w:type="dxa"/>
            <w:vAlign w:val="center"/>
          </w:tcPr>
          <w:p>
            <w:pPr>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right"/>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办公桌、椅</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78套</w:t>
            </w:r>
          </w:p>
        </w:tc>
        <w:tc>
          <w:tcPr>
            <w:tcW w:w="1896" w:type="dxa"/>
            <w:vAlign w:val="center"/>
          </w:tcPr>
          <w:p>
            <w:pPr>
              <w:jc w:val="center"/>
              <w:rPr>
                <w:rFonts w:ascii="Times New Roman" w:hAnsi="Times New Roman"/>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right"/>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会议室 双人条桌</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80套</w:t>
            </w:r>
          </w:p>
        </w:tc>
        <w:tc>
          <w:tcPr>
            <w:tcW w:w="1896" w:type="dxa"/>
            <w:vAlign w:val="center"/>
          </w:tcPr>
          <w:p>
            <w:pPr>
              <w:jc w:val="center"/>
              <w:rPr>
                <w:rFonts w:ascii="Times New Roman" w:hAnsi="Times New Roman"/>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right"/>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Theme="minorEastAsia" w:hAnsiTheme="minorEastAsia" w:cstheme="minorEastAsia"/>
                <w:color w:val="000000" w:themeColor="text1"/>
                <w:kern w:val="0"/>
                <w:sz w:val="28"/>
                <w:szCs w:val="28"/>
                <w:lang w:bidi="en-US"/>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办公桌椅</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60套</w:t>
            </w:r>
          </w:p>
        </w:tc>
        <w:tc>
          <w:tcPr>
            <w:tcW w:w="1896" w:type="dxa"/>
            <w:vAlign w:val="center"/>
          </w:tcPr>
          <w:p>
            <w:pPr>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 xml:space="preserve"> </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文件柜</w:t>
            </w:r>
          </w:p>
        </w:tc>
        <w:tc>
          <w:tcPr>
            <w:tcW w:w="2869" w:type="dxa"/>
            <w:vAlign w:val="center"/>
          </w:tcPr>
          <w:p>
            <w:pPr>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6组</w:t>
            </w:r>
          </w:p>
        </w:tc>
        <w:tc>
          <w:tcPr>
            <w:tcW w:w="1896" w:type="dxa"/>
            <w:vAlign w:val="center"/>
          </w:tcPr>
          <w:p>
            <w:pPr>
              <w:jc w:val="center"/>
              <w:rPr>
                <w:rFonts w:ascii="Times New Roman" w:hAnsi="Times New Roman"/>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numPr>
                <w:ilvl w:val="0"/>
                <w:numId w:val="6"/>
              </w:numPr>
              <w:snapToGrid w:val="0"/>
              <w:spacing w:line="640" w:lineRule="exact"/>
              <w:ind w:firstLineChars="0"/>
              <w:jc w:val="center"/>
              <w:rPr>
                <w:rFonts w:ascii="宋体" w:hAnsi="宋体"/>
                <w:color w:val="000000" w:themeColor="text1"/>
                <w:kern w:val="0"/>
                <w:sz w:val="28"/>
                <w:szCs w:val="28"/>
                <w14:textFill>
                  <w14:solidFill>
                    <w14:schemeClr w14:val="tx1"/>
                  </w14:solidFill>
                </w14:textFill>
              </w:rPr>
            </w:pP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8人餐桌</w:t>
            </w:r>
          </w:p>
        </w:tc>
        <w:tc>
          <w:tcPr>
            <w:tcW w:w="2869" w:type="dxa"/>
            <w:vAlign w:val="center"/>
          </w:tcPr>
          <w:p>
            <w:pPr>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10套</w:t>
            </w:r>
          </w:p>
        </w:tc>
        <w:tc>
          <w:tcPr>
            <w:tcW w:w="1896" w:type="dxa"/>
            <w:vAlign w:val="center"/>
          </w:tcPr>
          <w:p>
            <w:pPr>
              <w:jc w:val="center"/>
              <w:rPr>
                <w:rFonts w:ascii="Times New Roman" w:hAnsi="Times New Roman"/>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工业</w:t>
            </w:r>
          </w:p>
        </w:tc>
      </w:tr>
    </w:tbl>
    <w:p>
      <w:pPr>
        <w:tabs>
          <w:tab w:val="left" w:pos="851"/>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供应商必须对所有货物及服务内容进行报价，并响应询价通知书的要求，详细的技术、服务、商务及其他要求见第4章。</w:t>
      </w:r>
    </w:p>
    <w:p>
      <w:pPr>
        <w:widowControl/>
        <w:numPr>
          <w:ilvl w:val="0"/>
          <w:numId w:val="5"/>
        </w:numPr>
        <w:snapToGrid w:val="0"/>
        <w:spacing w:line="64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供应商参加本次政府采购活动应具备的条件</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(一)符合《政府采购法》第二十二条规定的条件；</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(二)在中华人民共和国境内依法登记注册，并有效存续具有独立法人资格的供应商；</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(三)未被列入失信被执行人、重大税收违法案件当事人名单、政府采购严重违法失信行为记录名单；</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(四)在行贿犯罪信息查询期限内，供应商及其现任法定代表人、主要负责人没有行贿犯罪记录；</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(五)未处于被行政部门禁止参与政府采购活动的期限内；</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(六)不属于其他国家相关法律法规规定的禁止参加询价采购活动的供应商；</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(七)本项目不接受供应商以联合体方式参与询价采购活动。</w:t>
      </w:r>
    </w:p>
    <w:p>
      <w:pPr>
        <w:pStyle w:val="2"/>
        <w:ind w:firstLine="560" w:firstLineChars="200"/>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(八)</w:t>
      </w:r>
      <w:r>
        <w:rPr>
          <w:rFonts w:hint="eastAsia" w:ascii="宋体" w:hAnsi="宋体"/>
          <w:color w:val="000000" w:themeColor="text1"/>
          <w:sz w:val="28"/>
          <w:szCs w:val="28"/>
          <w:lang w:eastAsia="zh-CN"/>
          <w14:textFill>
            <w14:solidFill>
              <w14:schemeClr w14:val="tx1"/>
            </w14:solidFill>
          </w14:textFill>
        </w:rPr>
        <w:t>落实政府采购需满足的资格要求：</w:t>
      </w:r>
    </w:p>
    <w:p>
      <w:pPr>
        <w:pStyle w:val="152"/>
        <w:tabs>
          <w:tab w:val="left" w:pos="0"/>
          <w:tab w:val="left" w:pos="1134"/>
        </w:tabs>
        <w:ind w:firstLine="560"/>
        <w:rPr>
          <w:rFonts w:hint="eastAsia" w:eastAsia="宋体"/>
          <w:color w:val="000000" w:themeColor="text1"/>
          <w:lang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本项目为专门面向中小企业采购项目，供应商提供的货物应全部由符合政策要求的中小企业制造。（说明：监狱企业、残疾人福利性单位视同小型、微型企业）</w:t>
      </w:r>
      <w:r>
        <w:rPr>
          <w:rFonts w:hint="eastAsia" w:ascii="宋体" w:hAnsi="宋体"/>
          <w:color w:val="000000" w:themeColor="text1"/>
          <w:sz w:val="28"/>
          <w:szCs w:val="28"/>
          <w:lang w:eastAsia="zh-CN"/>
          <w14:textFill>
            <w14:solidFill>
              <w14:schemeClr w14:val="tx1"/>
            </w14:solidFill>
          </w14:textFill>
        </w:rPr>
        <w:t>。</w:t>
      </w:r>
    </w:p>
    <w:p>
      <w:pPr>
        <w:widowControl/>
        <w:spacing w:line="360" w:lineRule="auto"/>
        <w:ind w:left="567"/>
        <w:rPr>
          <w:rFonts w:ascii="宋体" w:hAnsi="宋体"/>
          <w:color w:val="000000" w:themeColor="text1"/>
          <w:sz w:val="28"/>
          <w:szCs w:val="28"/>
          <w14:textFill>
            <w14:solidFill>
              <w14:schemeClr w14:val="tx1"/>
            </w14:solidFill>
          </w14:textFill>
        </w:rPr>
      </w:pPr>
      <w:bookmarkStart w:id="2" w:name="_Toc391885334"/>
      <w:bookmarkStart w:id="3" w:name="_Toc71554951"/>
      <w:bookmarkStart w:id="4" w:name="_Toc287623638"/>
      <w:bookmarkStart w:id="5" w:name="_Toc381263230"/>
      <w:r>
        <w:rPr>
          <w:rFonts w:hint="eastAsia" w:ascii="宋体" w:hAnsi="宋体"/>
          <w:b/>
          <w:color w:val="000000" w:themeColor="text1"/>
          <w:sz w:val="28"/>
          <w:szCs w:val="28"/>
          <w14:textFill>
            <w14:solidFill>
              <w14:schemeClr w14:val="tx1"/>
            </w14:solidFill>
          </w14:textFill>
        </w:rPr>
        <w:t>六、</w:t>
      </w:r>
      <w:r>
        <w:rPr>
          <w:rFonts w:hint="eastAsia" w:ascii="宋体" w:hAnsi="宋体"/>
          <w:b/>
          <w:color w:val="000000" w:themeColor="text1"/>
          <w:sz w:val="28"/>
          <w:szCs w:val="28"/>
          <w:lang w:eastAsia="zh-CN"/>
          <w14:textFill>
            <w14:solidFill>
              <w14:schemeClr w14:val="tx1"/>
            </w14:solidFill>
          </w14:textFill>
        </w:rPr>
        <w:t>询价通知书</w:t>
      </w:r>
      <w:r>
        <w:rPr>
          <w:rFonts w:hint="eastAsia" w:ascii="宋体" w:hAnsi="宋体"/>
          <w:b/>
          <w:color w:val="000000" w:themeColor="text1"/>
          <w:sz w:val="28"/>
          <w:szCs w:val="28"/>
          <w14:textFill>
            <w14:solidFill>
              <w14:schemeClr w14:val="tx1"/>
            </w14:solidFill>
          </w14:textFill>
        </w:rPr>
        <w:t>获取时间</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（一）</w:t>
      </w:r>
      <w:r>
        <w:rPr>
          <w:rFonts w:hint="eastAsia" w:ascii="宋体" w:hAnsi="宋体"/>
          <w:b/>
          <w:color w:val="000000" w:themeColor="text1"/>
          <w:sz w:val="28"/>
          <w:szCs w:val="28"/>
          <w:lang w:eastAsia="zh-CN"/>
          <w14:textFill>
            <w14:solidFill>
              <w14:schemeClr w14:val="tx1"/>
            </w14:solidFill>
          </w14:textFill>
        </w:rPr>
        <w:t>询价通知书</w:t>
      </w:r>
      <w:r>
        <w:rPr>
          <w:rFonts w:hint="eastAsia" w:ascii="宋体" w:hAnsi="宋体"/>
          <w:b/>
          <w:color w:val="000000" w:themeColor="text1"/>
          <w:sz w:val="28"/>
          <w:szCs w:val="28"/>
          <w14:textFill>
            <w14:solidFill>
              <w14:schemeClr w14:val="tx1"/>
            </w14:solidFill>
          </w14:textFill>
        </w:rPr>
        <w:t>获取时间：202</w:t>
      </w:r>
      <w:r>
        <w:rPr>
          <w:rFonts w:ascii="宋体" w:hAnsi="宋体"/>
          <w:b/>
          <w:color w:val="000000" w:themeColor="text1"/>
          <w:sz w:val="28"/>
          <w:szCs w:val="28"/>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7</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9</w:t>
      </w:r>
      <w:r>
        <w:rPr>
          <w:rFonts w:hint="eastAsia" w:ascii="宋体" w:hAnsi="宋体"/>
          <w:b/>
          <w:color w:val="000000" w:themeColor="text1"/>
          <w:sz w:val="28"/>
          <w:szCs w:val="28"/>
          <w14:textFill>
            <w14:solidFill>
              <w14:schemeClr w14:val="tx1"/>
            </w14:solidFill>
          </w14:textFill>
        </w:rPr>
        <w:t>日至2021年</w:t>
      </w:r>
      <w:r>
        <w:rPr>
          <w:rFonts w:hint="eastAsia" w:ascii="宋体" w:hAnsi="宋体"/>
          <w:b/>
          <w:color w:val="000000" w:themeColor="text1"/>
          <w:sz w:val="28"/>
          <w:szCs w:val="28"/>
          <w:lang w:val="en-US" w:eastAsia="zh-CN"/>
          <w14:textFill>
            <w14:solidFill>
              <w14:schemeClr w14:val="tx1"/>
            </w14:solidFill>
          </w14:textFill>
        </w:rPr>
        <w:t>7</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18</w:t>
      </w:r>
      <w:r>
        <w:rPr>
          <w:rFonts w:hint="eastAsia" w:ascii="宋体" w:hAnsi="宋体"/>
          <w:b/>
          <w:color w:val="000000" w:themeColor="text1"/>
          <w:sz w:val="28"/>
          <w:szCs w:val="28"/>
          <w14:textFill>
            <w14:solidFill>
              <w14:schemeClr w14:val="tx1"/>
            </w14:solidFill>
          </w14:textFill>
        </w:rPr>
        <w:t>日。</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（二）公告期限：2021 年</w:t>
      </w:r>
      <w:r>
        <w:rPr>
          <w:rFonts w:hint="eastAsia" w:ascii="宋体" w:hAnsi="宋体"/>
          <w:b/>
          <w:color w:val="000000" w:themeColor="text1"/>
          <w:sz w:val="28"/>
          <w:szCs w:val="28"/>
          <w:lang w:val="en-US" w:eastAsia="zh-CN"/>
          <w14:textFill>
            <w14:solidFill>
              <w14:schemeClr w14:val="tx1"/>
            </w14:solidFill>
          </w14:textFill>
        </w:rPr>
        <w:t>7</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9</w:t>
      </w:r>
      <w:r>
        <w:rPr>
          <w:rFonts w:hint="eastAsia" w:ascii="宋体" w:hAnsi="宋体"/>
          <w:b/>
          <w:color w:val="000000" w:themeColor="text1"/>
          <w:sz w:val="28"/>
          <w:szCs w:val="28"/>
          <w14:textFill>
            <w14:solidFill>
              <w14:schemeClr w14:val="tx1"/>
            </w14:solidFill>
          </w14:textFill>
        </w:rPr>
        <w:t>日至</w:t>
      </w:r>
      <w:r>
        <w:rPr>
          <w:rFonts w:hint="eastAsia" w:ascii="宋体" w:hAnsi="宋体"/>
          <w:b/>
          <w:color w:val="000000" w:themeColor="text1"/>
          <w:sz w:val="28"/>
          <w:szCs w:val="28"/>
          <w:lang w:val="en-US" w:eastAsia="zh-CN"/>
          <w14:textFill>
            <w14:solidFill>
              <w14:schemeClr w14:val="tx1"/>
            </w14:solidFill>
          </w14:textFill>
        </w:rPr>
        <w:t>7</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13</w:t>
      </w:r>
      <w:r>
        <w:rPr>
          <w:rFonts w:hint="eastAsia" w:ascii="宋体" w:hAnsi="宋体"/>
          <w:b/>
          <w:color w:val="000000" w:themeColor="text1"/>
          <w:sz w:val="28"/>
          <w:szCs w:val="28"/>
          <w14:textFill>
            <w14:solidFill>
              <w14:schemeClr w14:val="tx1"/>
            </w14:solidFill>
          </w14:textFill>
        </w:rPr>
        <w:t>日。</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（三）供应商如对磋商文件有质疑的，应于自询价通知书公告期限届满之日起七个工作日内以书面形式提出。</w:t>
      </w:r>
    </w:p>
    <w:p>
      <w:pPr>
        <w:widowControl/>
        <w:spacing w:line="360" w:lineRule="auto"/>
        <w:ind w:left="567"/>
        <w:rPr>
          <w:rFonts w:ascii="宋体" w:hAnsi="宋体"/>
          <w:b/>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七、磋商</w:t>
      </w:r>
      <w:r>
        <w:rPr>
          <w:rFonts w:hint="eastAsia" w:ascii="宋体" w:hAnsi="宋体"/>
          <w:b/>
          <w:color w:val="000000" w:themeColor="text1"/>
          <w:sz w:val="28"/>
          <w14:textFill>
            <w14:solidFill>
              <w14:schemeClr w14:val="tx1"/>
            </w14:solidFill>
          </w14:textFill>
        </w:rPr>
        <w:t>文件获取方式</w:t>
      </w:r>
    </w:p>
    <w:p>
      <w:pPr>
        <w:widowControl/>
        <w:spacing w:line="360" w:lineRule="auto"/>
        <w:ind w:left="566"/>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供应商要参加询价</w:t>
      </w:r>
      <w:r>
        <w:rPr>
          <w:rFonts w:ascii="宋体" w:hAnsi="宋体"/>
          <w:color w:val="000000" w:themeColor="text1"/>
          <w:sz w:val="28"/>
          <w:szCs w:val="28"/>
          <w14:textFill>
            <w14:solidFill>
              <w14:schemeClr w14:val="tx1"/>
            </w14:solidFill>
          </w14:textFill>
        </w:rPr>
        <w:t>，应在成都市公共资源交易服务中心“政府采购云平台”获取采购文件。登录成都市公共资源交易服务中心门户网站</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https://www.cdggzy.com/）—用户中心—政府采购云平台—项目采购 —获取采购文件—申请获取采购文件。</w:t>
      </w:r>
    </w:p>
    <w:p>
      <w:pPr>
        <w:pStyle w:val="2"/>
        <w:ind w:firstLine="700" w:firstLineChars="25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 xml:space="preserve">提示： </w:t>
      </w:r>
    </w:p>
    <w:p>
      <w:pPr>
        <w:pStyle w:val="2"/>
        <w:ind w:firstLine="700" w:firstLineChars="25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 xml:space="preserve">（1）本项目采购文件免费获取。 </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widowControl/>
        <w:spacing w:line="360" w:lineRule="auto"/>
        <w:ind w:left="567"/>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八、</w:t>
      </w:r>
      <w:r>
        <w:rPr>
          <w:rFonts w:hint="eastAsia" w:ascii="宋体" w:hAnsi="宋体"/>
          <w:b/>
          <w:color w:val="000000" w:themeColor="text1"/>
          <w:sz w:val="28"/>
          <w:szCs w:val="28"/>
          <w:lang w:eastAsia="zh-CN"/>
          <w14:textFill>
            <w14:solidFill>
              <w14:schemeClr w14:val="tx1"/>
            </w14:solidFill>
          </w14:textFill>
        </w:rPr>
        <w:t>询价通知书</w:t>
      </w:r>
      <w:r>
        <w:rPr>
          <w:rFonts w:hint="eastAsia" w:ascii="宋体" w:hAnsi="宋体"/>
          <w:b/>
          <w:color w:val="000000" w:themeColor="text1"/>
          <w:sz w:val="28"/>
          <w:szCs w:val="28"/>
          <w14:textFill>
            <w14:solidFill>
              <w14:schemeClr w14:val="tx1"/>
            </w14:solidFill>
          </w14:textFill>
        </w:rPr>
        <w:t>获取地点</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14:textFill>
            <w14:solidFill>
              <w14:schemeClr w14:val="tx1"/>
            </w14:solidFill>
          </w14:textFill>
        </w:rPr>
        <w:t>登录成都市公共资源交易服务中心门户网站（https://www.cdggzy.com/）—用户中心—政府采购云平台获取。</w:t>
      </w:r>
    </w:p>
    <w:p>
      <w:pPr>
        <w:widowControl/>
        <w:spacing w:line="360" w:lineRule="auto"/>
        <w:ind w:left="424" w:leftChars="202" w:firstLine="138" w:firstLineChars="49"/>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九、响应文件递交时间、截止时间及开启时间（北京时间）</w:t>
      </w:r>
    </w:p>
    <w:p>
      <w:pPr>
        <w:pStyle w:val="83"/>
        <w:widowControl/>
        <w:numPr>
          <w:ilvl w:val="0"/>
          <w:numId w:val="7"/>
        </w:numPr>
        <w:tabs>
          <w:tab w:val="left" w:pos="1418"/>
        </w:tabs>
        <w:spacing w:line="360" w:lineRule="auto"/>
        <w:ind w:hanging="837"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响应文件递交</w:t>
      </w:r>
      <w:r>
        <w:rPr>
          <w:rFonts w:hint="eastAsia" w:ascii="宋体" w:hAnsi="宋体"/>
          <w:b/>
          <w:color w:val="000000" w:themeColor="text1"/>
          <w:sz w:val="28"/>
          <w:szCs w:val="28"/>
          <w:lang w:eastAsia="zh-CN"/>
          <w14:textFill>
            <w14:solidFill>
              <w14:schemeClr w14:val="tx1"/>
            </w14:solidFill>
          </w14:textFill>
        </w:rPr>
        <w:t>截止</w:t>
      </w:r>
      <w:r>
        <w:rPr>
          <w:rFonts w:hint="eastAsia" w:ascii="宋体" w:hAnsi="宋体"/>
          <w:b/>
          <w:color w:val="000000" w:themeColor="text1"/>
          <w:sz w:val="28"/>
          <w:szCs w:val="28"/>
          <w14:textFill>
            <w14:solidFill>
              <w14:schemeClr w14:val="tx1"/>
            </w14:solidFill>
          </w14:textFill>
        </w:rPr>
        <w:t>时间</w:t>
      </w:r>
      <w:r>
        <w:rPr>
          <w:rFonts w:hint="eastAsia" w:ascii="宋体" w:hAnsi="宋体"/>
          <w:b/>
          <w:color w:val="000000" w:themeColor="text1"/>
          <w:sz w:val="28"/>
          <w:szCs w:val="28"/>
          <w:lang w:eastAsia="zh-CN"/>
          <w14:textFill>
            <w14:solidFill>
              <w14:schemeClr w14:val="tx1"/>
            </w14:solidFill>
          </w14:textFill>
        </w:rPr>
        <w:t>及开启时间</w:t>
      </w:r>
      <w:r>
        <w:rPr>
          <w:rFonts w:hint="eastAsia" w:ascii="宋体" w:hAnsi="宋体"/>
          <w:b/>
          <w:color w:val="000000" w:themeColor="text1"/>
          <w:sz w:val="28"/>
          <w:szCs w:val="28"/>
          <w14:textFill>
            <w14:solidFill>
              <w14:schemeClr w14:val="tx1"/>
            </w14:solidFill>
          </w14:textFill>
        </w:rPr>
        <w:t>：202</w:t>
      </w:r>
      <w:r>
        <w:rPr>
          <w:rFonts w:ascii="宋体" w:hAnsi="宋体"/>
          <w:b/>
          <w:color w:val="000000" w:themeColor="text1"/>
          <w:sz w:val="28"/>
          <w:szCs w:val="28"/>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7</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19</w:t>
      </w:r>
      <w:r>
        <w:rPr>
          <w:rFonts w:hint="eastAsia" w:ascii="宋体" w:hAnsi="宋体"/>
          <w:b/>
          <w:color w:val="000000" w:themeColor="text1"/>
          <w:sz w:val="28"/>
          <w:szCs w:val="28"/>
          <w14:textFill>
            <w14:solidFill>
              <w14:schemeClr w14:val="tx1"/>
            </w14:solidFill>
          </w14:textFill>
        </w:rPr>
        <w:t>日上午09:30。</w:t>
      </w:r>
    </w:p>
    <w:p>
      <w:pPr>
        <w:pStyle w:val="83"/>
        <w:numPr>
          <w:ilvl w:val="0"/>
          <w:numId w:val="8"/>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响应文件递交方式、地点：响应文件递交截止时间前，供应商应将加密的响应文件递交至“政府采购云平台”对应项目（包件）。</w:t>
      </w:r>
    </w:p>
    <w:p>
      <w:pPr>
        <w:widowControl/>
        <w:spacing w:line="360" w:lineRule="auto"/>
        <w:ind w:left="567"/>
        <w:rPr>
          <w:rFonts w:hint="eastAsia" w:ascii="宋体" w:hAnsi="宋体"/>
          <w:sz w:val="28"/>
          <w:szCs w:val="28"/>
        </w:rPr>
      </w:pPr>
      <w:r>
        <w:rPr>
          <w:rFonts w:hint="eastAsia" w:ascii="宋体" w:hAnsi="宋体"/>
          <w:sz w:val="28"/>
          <w:szCs w:val="28"/>
        </w:rPr>
        <w:t>本项目只接受供应商加密并递交至“政府采购云平台”的响应文件。</w:t>
      </w:r>
    </w:p>
    <w:p>
      <w:pPr>
        <w:widowControl/>
        <w:spacing w:line="360" w:lineRule="auto"/>
        <w:ind w:left="567"/>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十、</w:t>
      </w:r>
      <w:r>
        <w:rPr>
          <w:rFonts w:hint="eastAsia" w:ascii="宋体" w:hAnsi="宋体"/>
          <w:b/>
          <w:color w:val="000000" w:themeColor="text1"/>
          <w:sz w:val="28"/>
          <w:szCs w:val="28"/>
          <w:lang w:eastAsia="zh-CN"/>
          <w14:textFill>
            <w14:solidFill>
              <w14:schemeClr w14:val="tx1"/>
            </w14:solidFill>
          </w14:textFill>
        </w:rPr>
        <w:t>询价地点</w:t>
      </w:r>
    </w:p>
    <w:p>
      <w:pPr>
        <w:spacing w:line="360" w:lineRule="auto"/>
        <w:ind w:firstLine="580" w:firstLineChars="200"/>
        <w:rPr>
          <w:sz w:val="29"/>
          <w:szCs w:val="29"/>
        </w:rPr>
      </w:pPr>
      <w:r>
        <w:rPr>
          <w:rFonts w:hint="eastAsia"/>
          <w:sz w:val="29"/>
          <w:szCs w:val="29"/>
        </w:rPr>
        <w:t>本项目询价为不见面开标。</w:t>
      </w:r>
    </w:p>
    <w:p>
      <w:pPr>
        <w:spacing w:line="360" w:lineRule="auto"/>
        <w:ind w:firstLine="582" w:firstLineChars="200"/>
        <w:rPr>
          <w:b/>
          <w:sz w:val="29"/>
          <w:szCs w:val="29"/>
        </w:rPr>
      </w:pPr>
      <w:r>
        <w:rPr>
          <w:rFonts w:hint="eastAsia"/>
          <w:b/>
          <w:sz w:val="29"/>
          <w:szCs w:val="29"/>
        </w:rPr>
        <w:t>询价地点：政府采购云平台开标大厅。</w:t>
      </w:r>
    </w:p>
    <w:p>
      <w:pPr>
        <w:widowControl/>
        <w:numPr>
          <w:ilvl w:val="0"/>
          <w:numId w:val="9"/>
        </w:numPr>
        <w:tabs>
          <w:tab w:val="left" w:pos="4267"/>
        </w:tabs>
        <w:spacing w:line="360" w:lineRule="auto"/>
        <w:ind w:left="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政采信用担保融资</w:t>
      </w:r>
      <w:r>
        <w:rPr>
          <w:rFonts w:hint="eastAsia" w:ascii="宋体" w:hAnsi="宋体"/>
          <w:b/>
          <w:color w:val="000000" w:themeColor="text1"/>
          <w:sz w:val="28"/>
          <w:szCs w:val="28"/>
          <w14:textFill>
            <w14:solidFill>
              <w14:schemeClr w14:val="tx1"/>
            </w14:solidFill>
          </w14:textFill>
        </w:rPr>
        <w:tab/>
      </w:r>
    </w:p>
    <w:p>
      <w:pPr>
        <w:pStyle w:val="2"/>
        <w:ind w:firstLine="560" w:firstLineChars="200"/>
        <w:rPr>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加本次采购活动的中小企业供应商无需提供财产抵押或第三方担保，凭借政府采购合同可向融资机构申请融资。具体内容见《蒲江县支持中小企业政府采购信用融资实施方案》（蒲财发〔2019〕4号）、《蒲江县财政局关于公布蒲江县开展政府采购信用融资业务银行名单的通知》（蒲财采[2019]6号）。</w:t>
      </w:r>
    </w:p>
    <w:p>
      <w:pPr>
        <w:widowControl/>
        <w:spacing w:line="360" w:lineRule="auto"/>
        <w:ind w:left="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十二、联系人及联系电话</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1、采购人：蒲江县教育局</w:t>
      </w:r>
    </w:p>
    <w:p>
      <w:pPr>
        <w:spacing w:line="440" w:lineRule="exact"/>
        <w:ind w:firstLine="705"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w:t>
      </w:r>
      <w:r>
        <w:rPr>
          <w:rFonts w:hint="eastAsia" w:ascii="宋体" w:hAnsi="宋体"/>
          <w:color w:val="000000" w:themeColor="text1"/>
          <w:kern w:val="0"/>
          <w:sz w:val="28"/>
          <w14:textFill>
            <w14:solidFill>
              <w14:schemeClr w14:val="tx1"/>
            </w14:solidFill>
          </w14:textFill>
        </w:rPr>
        <w:t>蒲江县鹤山街道金马村1组</w:t>
      </w:r>
    </w:p>
    <w:p>
      <w:pPr>
        <w:spacing w:line="360" w:lineRule="auto"/>
        <w:ind w:firstLine="705"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  编：611630</w:t>
      </w:r>
    </w:p>
    <w:p>
      <w:pPr>
        <w:spacing w:line="360" w:lineRule="auto"/>
        <w:ind w:firstLine="705" w:firstLineChars="252"/>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联系人：王</w:t>
      </w:r>
      <w:r>
        <w:rPr>
          <w:rFonts w:hint="eastAsia" w:ascii="宋体" w:hAnsi="宋体"/>
          <w:color w:val="000000" w:themeColor="text1"/>
          <w:sz w:val="28"/>
          <w:szCs w:val="28"/>
          <w:lang w:eastAsia="zh-CN"/>
          <w14:textFill>
            <w14:solidFill>
              <w14:schemeClr w14:val="tx1"/>
            </w14:solidFill>
          </w14:textFill>
        </w:rPr>
        <w:t>苹</w:t>
      </w:r>
    </w:p>
    <w:p>
      <w:pPr>
        <w:spacing w:line="360" w:lineRule="auto"/>
        <w:ind w:firstLine="705"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联系电话：028-88550756</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2、采购代理机构：蒲江县公共资源交易服务中心</w:t>
      </w:r>
    </w:p>
    <w:p>
      <w:pPr>
        <w:spacing w:line="360" w:lineRule="auto"/>
        <w:ind w:firstLine="700" w:firstLineChars="2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w:t>
      </w:r>
      <w:r>
        <w:rPr>
          <w:rFonts w:ascii="宋体" w:hAnsi="宋体"/>
          <w:color w:val="000000" w:themeColor="text1"/>
          <w:sz w:val="28"/>
          <w:szCs w:val="28"/>
          <w14:textFill>
            <w14:solidFill>
              <w14:schemeClr w14:val="tx1"/>
            </w14:solidFill>
          </w14:textFill>
        </w:rPr>
        <w:t>蒲江县鹤山街道工业南路</w:t>
      </w:r>
      <w:r>
        <w:rPr>
          <w:rFonts w:hint="eastAsia" w:ascii="宋体" w:hAnsi="宋体"/>
          <w:color w:val="000000" w:themeColor="text1"/>
          <w:sz w:val="28"/>
          <w:szCs w:val="28"/>
          <w14:textFill>
            <w14:solidFill>
              <w14:schemeClr w14:val="tx1"/>
            </w14:solidFill>
          </w14:textFill>
        </w:rPr>
        <w:t>16号4楼</w:t>
      </w:r>
    </w:p>
    <w:p>
      <w:pPr>
        <w:spacing w:line="360" w:lineRule="auto"/>
        <w:ind w:firstLine="705"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  编：611630</w:t>
      </w:r>
    </w:p>
    <w:p>
      <w:pPr>
        <w:spacing w:line="360" w:lineRule="auto"/>
        <w:ind w:firstLine="705"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联系人：胡婷</w:t>
      </w:r>
    </w:p>
    <w:p>
      <w:pPr>
        <w:spacing w:line="360" w:lineRule="auto"/>
        <w:ind w:firstLine="705"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联系电话：028-88606008</w:t>
      </w:r>
    </w:p>
    <w:p>
      <w:pPr>
        <w:spacing w:line="360" w:lineRule="auto"/>
        <w:ind w:firstLine="708" w:firstLineChars="25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3、政府采购监督机构：蒲江县财政局</w:t>
      </w:r>
    </w:p>
    <w:p>
      <w:pPr>
        <w:spacing w:line="360" w:lineRule="auto"/>
        <w:ind w:firstLine="840" w:firstLineChars="30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地</w:t>
      </w:r>
      <w:r>
        <w:rPr>
          <w:rFonts w:hint="eastAsia" w:ascii="宋体" w:hAnsi="宋体"/>
          <w:color w:val="000000" w:themeColor="text1"/>
          <w:sz w:val="28"/>
          <w:szCs w:val="28"/>
          <w14:textFill>
            <w14:solidFill>
              <w14:schemeClr w14:val="tx1"/>
            </w14:solidFill>
          </w14:textFill>
        </w:rPr>
        <w:t xml:space="preserve">  </w:t>
      </w:r>
      <w:r>
        <w:rPr>
          <w:rFonts w:ascii="宋体" w:hAnsi="宋体"/>
          <w:color w:val="000000" w:themeColor="text1"/>
          <w:sz w:val="28"/>
          <w:szCs w:val="28"/>
          <w14:textFill>
            <w14:solidFill>
              <w14:schemeClr w14:val="tx1"/>
            </w14:solidFill>
          </w14:textFill>
        </w:rPr>
        <w:t>址：</w:t>
      </w:r>
      <w:r>
        <w:rPr>
          <w:rFonts w:hint="eastAsia" w:ascii="宋体" w:hAnsi="宋体"/>
          <w:color w:val="000000" w:themeColor="text1"/>
          <w:sz w:val="28"/>
          <w:szCs w:val="28"/>
          <w14:textFill>
            <w14:solidFill>
              <w14:schemeClr w14:val="tx1"/>
            </w14:solidFill>
          </w14:textFill>
        </w:rPr>
        <w:t>蒲江县鹤山</w:t>
      </w:r>
      <w:r>
        <w:rPr>
          <w:rFonts w:ascii="宋体" w:hAnsi="宋体"/>
          <w:color w:val="000000" w:themeColor="text1"/>
          <w:sz w:val="28"/>
          <w:szCs w:val="28"/>
          <w14:textFill>
            <w14:solidFill>
              <w14:schemeClr w14:val="tx1"/>
            </w14:solidFill>
          </w14:textFill>
        </w:rPr>
        <w:t>街道</w:t>
      </w:r>
      <w:r>
        <w:rPr>
          <w:rFonts w:hint="eastAsia" w:ascii="宋体" w:hAnsi="宋体"/>
          <w:color w:val="000000" w:themeColor="text1"/>
          <w:sz w:val="28"/>
          <w:szCs w:val="28"/>
          <w14:textFill>
            <w14:solidFill>
              <w14:schemeClr w14:val="tx1"/>
            </w14:solidFill>
          </w14:textFill>
        </w:rPr>
        <w:t>桫椤路73</w:t>
      </w:r>
      <w:r>
        <w:rPr>
          <w:rFonts w:ascii="宋体" w:hAnsi="宋体"/>
          <w:color w:val="000000" w:themeColor="text1"/>
          <w:sz w:val="28"/>
          <w:szCs w:val="28"/>
          <w14:textFill>
            <w14:solidFill>
              <w14:schemeClr w14:val="tx1"/>
            </w14:solidFill>
          </w14:textFill>
        </w:rPr>
        <w:t>号</w:t>
      </w:r>
    </w:p>
    <w:p>
      <w:pPr>
        <w:spacing w:line="360" w:lineRule="auto"/>
        <w:ind w:firstLine="840" w:firstLineChars="30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联系人：</w:t>
      </w:r>
      <w:r>
        <w:rPr>
          <w:rFonts w:hint="eastAsia" w:ascii="宋体" w:hAnsi="宋体"/>
          <w:color w:val="000000" w:themeColor="text1"/>
          <w:sz w:val="28"/>
          <w:szCs w:val="28"/>
          <w14:textFill>
            <w14:solidFill>
              <w14:schemeClr w14:val="tx1"/>
            </w14:solidFill>
          </w14:textFill>
        </w:rPr>
        <w:t>袁星祥</w:t>
      </w:r>
    </w:p>
    <w:p>
      <w:pPr>
        <w:spacing w:line="360" w:lineRule="auto"/>
        <w:ind w:firstLine="840" w:firstLineChars="30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电</w:t>
      </w:r>
      <w:r>
        <w:rPr>
          <w:rFonts w:hint="eastAsia" w:ascii="宋体" w:hAnsi="宋体"/>
          <w:color w:val="000000" w:themeColor="text1"/>
          <w:sz w:val="28"/>
          <w:szCs w:val="28"/>
          <w14:textFill>
            <w14:solidFill>
              <w14:schemeClr w14:val="tx1"/>
            </w14:solidFill>
          </w14:textFill>
        </w:rPr>
        <w:t xml:space="preserve">  </w:t>
      </w:r>
      <w:r>
        <w:rPr>
          <w:rFonts w:ascii="宋体" w:hAnsi="宋体"/>
          <w:color w:val="000000" w:themeColor="text1"/>
          <w:sz w:val="28"/>
          <w:szCs w:val="28"/>
          <w14:textFill>
            <w14:solidFill>
              <w14:schemeClr w14:val="tx1"/>
            </w14:solidFill>
          </w14:textFill>
        </w:rPr>
        <w:t>话：028-</w:t>
      </w:r>
      <w:r>
        <w:rPr>
          <w:rFonts w:hint="eastAsia" w:ascii="宋体" w:hAnsi="宋体"/>
          <w:color w:val="000000" w:themeColor="text1"/>
          <w:sz w:val="28"/>
          <w:szCs w:val="28"/>
          <w14:textFill>
            <w14:solidFill>
              <w14:schemeClr w14:val="tx1"/>
            </w14:solidFill>
          </w14:textFill>
        </w:rPr>
        <w:t>88555192</w:t>
      </w:r>
    </w:p>
    <w:p>
      <w:pPr>
        <w:ind w:firstLine="540" w:firstLineChars="192"/>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十三、温馨提示</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四川省财政厅关于进一步做好疫情防控期间政府采购工作有关事项的通知》（川财采〔2020〕28号）和《成都市财政局关于做好新型冠状病毒肺炎疫情防控期间政府采购有关工作的通知》（成财采发〔2020〕8号）的要求，现对集采项目防疫期间进场开评标相关工作的温馨提示如下：</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1、为有效减少人员聚集，降低交叉感染风险，原则上各供应商只安排1人参加开标会。</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疫情期间，县政务中心大厅入口设入场体温检测处，对来访人员进行体温测量，并出示“四川天府健康通”二维码（注：无“四川天府健康通”二维码的外来人员填写《登记表》）。进入蒲江县公共资源交易服务中心外来人员先进行体温测量，填写《外来人员疫情检测登记册》，并佩戴口罩后方可进场。请参与本项目开标的人员主动配合，提早前往交易现场，避免因体温测量及登记等候时间过长而影响参与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3、请严格按照国家疫情防控相关规定，自觉做好个人防护，必须全程佩戴口罩。没有佩戴口罩人员，我中心有权拒绝提供交易服务。如突发咳嗽、发热（≥37.3℃）等症状，请立即告知现场工作人员。</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4、采购活动结束后各供应商请尽快离场。因不执行疫情防控管理相关规定造成后果的，自行承担相关责任。</w:t>
      </w: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color w:val="000000" w:themeColor="text1"/>
          <w14:textFill>
            <w14:solidFill>
              <w14:schemeClr w14:val="tx1"/>
            </w14:solidFill>
          </w14:textFill>
        </w:rPr>
      </w:pPr>
    </w:p>
    <w:p>
      <w:pPr>
        <w:pStyle w:val="3"/>
        <w:widowControl/>
        <w:snapToGrid w:val="0"/>
        <w:spacing w:before="0" w:after="0" w:line="36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供应商须知</w:t>
      </w:r>
      <w:bookmarkEnd w:id="2"/>
      <w:bookmarkEnd w:id="3"/>
    </w:p>
    <w:p>
      <w:pPr>
        <w:pStyle w:val="4"/>
        <w:tabs>
          <w:tab w:val="left" w:pos="426"/>
          <w:tab w:val="left" w:pos="567"/>
        </w:tabs>
        <w:snapToGrid w:val="0"/>
        <w:spacing w:before="0" w:after="0"/>
        <w:ind w:left="851" w:hanging="851"/>
        <w:jc w:val="both"/>
        <w:rPr>
          <w:color w:val="000000" w:themeColor="text1"/>
          <w14:textFill>
            <w14:solidFill>
              <w14:schemeClr w14:val="tx1"/>
            </w14:solidFill>
          </w14:textFill>
        </w:rPr>
      </w:pPr>
      <w:bookmarkStart w:id="6" w:name="_Toc71554952"/>
      <w:r>
        <w:rPr>
          <w:rFonts w:hint="eastAsia"/>
          <w:color w:val="000000" w:themeColor="text1"/>
          <w14:textFill>
            <w14:solidFill>
              <w14:schemeClr w14:val="tx1"/>
            </w14:solidFill>
          </w14:textFill>
        </w:rPr>
        <w:t>供应商须知前附表</w:t>
      </w:r>
      <w:bookmarkEnd w:id="6"/>
    </w:p>
    <w:tbl>
      <w:tblPr>
        <w:tblStyle w:val="43"/>
        <w:tblW w:w="9287" w:type="dxa"/>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11"/>
        <w:gridCol w:w="1942"/>
        <w:gridCol w:w="653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vAlign w:val="center"/>
          </w:tcPr>
          <w:p>
            <w:pPr>
              <w:snapToGrid w:val="0"/>
              <w:spacing w:line="360" w:lineRule="auto"/>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序号</w:t>
            </w:r>
          </w:p>
        </w:tc>
        <w:tc>
          <w:tcPr>
            <w:tcW w:w="1942" w:type="dxa"/>
            <w:vAlign w:val="center"/>
          </w:tcPr>
          <w:p>
            <w:pPr>
              <w:pStyle w:val="123"/>
              <w:snapToGrid w:val="0"/>
              <w:spacing w:line="360" w:lineRule="auto"/>
              <w:ind w:left="38"/>
              <w:jc w:val="center"/>
              <w:rPr>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应知事项</w:t>
            </w:r>
          </w:p>
        </w:tc>
        <w:tc>
          <w:tcPr>
            <w:tcW w:w="6534" w:type="dxa"/>
            <w:vAlign w:val="center"/>
          </w:tcPr>
          <w:p>
            <w:pPr>
              <w:pStyle w:val="123"/>
              <w:snapToGrid w:val="0"/>
              <w:spacing w:line="360" w:lineRule="auto"/>
              <w:jc w:val="center"/>
              <w:rPr>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PrEx>
        <w:trPr>
          <w:trHeight w:val="680" w:hRule="atLeast"/>
        </w:trPr>
        <w:tc>
          <w:tcPr>
            <w:tcW w:w="811" w:type="dxa"/>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vAlign w:val="center"/>
          </w:tcPr>
          <w:p>
            <w:pPr>
              <w:snapToGrid w:val="0"/>
              <w:spacing w:line="360" w:lineRule="auto"/>
              <w:ind w:right="210" w:rightChars="1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采购预算</w:t>
            </w:r>
          </w:p>
        </w:tc>
        <w:tc>
          <w:tcPr>
            <w:tcW w:w="6534" w:type="dxa"/>
            <w:vAlign w:val="center"/>
          </w:tcPr>
          <w:p>
            <w:pPr>
              <w:snapToGrid w:val="0"/>
              <w:spacing w:line="360" w:lineRule="auto"/>
              <w:ind w:right="210"/>
              <w:rPr>
                <w:rFonts w:eastAsia="仿宋_GB2312" w:cs="宋体"/>
                <w:b/>
                <w:color w:val="000000" w:themeColor="text1"/>
                <w:sz w:val="24"/>
                <w:szCs w:val="24"/>
                <w:lang w:val="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人民币137.341万元</w:t>
            </w:r>
            <w:r>
              <w:rPr>
                <w:rFonts w:hint="eastAsia"/>
                <w:b/>
                <w:color w:val="000000" w:themeColor="text1"/>
                <w:sz w:val="24"/>
                <w:szCs w:val="24"/>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vAlign w:val="center"/>
          </w:tcPr>
          <w:p>
            <w:pPr>
              <w:pStyle w:val="123"/>
              <w:snapToGrid w:val="0"/>
              <w:spacing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最高限价</w:t>
            </w:r>
          </w:p>
        </w:tc>
        <w:tc>
          <w:tcPr>
            <w:tcW w:w="6534" w:type="dxa"/>
            <w:vAlign w:val="center"/>
          </w:tcPr>
          <w:p>
            <w:pPr>
              <w:pStyle w:val="123"/>
              <w:snapToGrid w:val="0"/>
              <w:spacing w:line="360" w:lineRule="auto"/>
              <w:ind w:right="210" w:rightChars="100"/>
              <w:jc w:val="both"/>
              <w:rPr>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本项目最高限价为人民币</w:t>
            </w:r>
            <w:r>
              <w:rPr>
                <w:rFonts w:hint="eastAsia"/>
                <w:b/>
                <w:color w:val="000000" w:themeColor="text1"/>
                <w14:textFill>
                  <w14:solidFill>
                    <w14:schemeClr w14:val="tx1"/>
                  </w14:solidFill>
                </w14:textFill>
              </w:rPr>
              <w:t>137.341</w:t>
            </w:r>
            <w:r>
              <w:rPr>
                <w:rFonts w:hint="eastAsia"/>
                <w:b/>
                <w:color w:val="000000" w:themeColor="text1"/>
                <w:lang w:val="zh-CN"/>
                <w14:textFill>
                  <w14:solidFill>
                    <w14:schemeClr w14:val="tx1"/>
                  </w14:solidFill>
                </w14:textFill>
              </w:rPr>
              <w:t>万元，供应商报价高于最高限价的则其响应文件将按无效响应文件处理。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vAlign w:val="center"/>
          </w:tcPr>
          <w:p>
            <w:pPr>
              <w:pStyle w:val="123"/>
              <w:snapToGrid w:val="0"/>
              <w:spacing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采购方式</w:t>
            </w:r>
          </w:p>
        </w:tc>
        <w:tc>
          <w:tcPr>
            <w:tcW w:w="6534" w:type="dxa"/>
            <w:vAlign w:val="center"/>
          </w:tcPr>
          <w:p>
            <w:pPr>
              <w:pStyle w:val="123"/>
              <w:snapToGrid w:val="0"/>
              <w:spacing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询价采购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vAlign w:val="center"/>
          </w:tcPr>
          <w:p>
            <w:pPr>
              <w:pStyle w:val="123"/>
              <w:snapToGrid w:val="0"/>
              <w:spacing w:line="360" w:lineRule="auto"/>
              <w:ind w:right="210" w:rightChars="100"/>
              <w:jc w:val="both"/>
              <w:rPr>
                <w:rFonts w:eastAsia="仿宋_GB2312"/>
                <w:color w:val="000000" w:themeColor="text1"/>
                <w:kern w:val="2"/>
                <w:lang w:val="zh-CN"/>
                <w14:textFill>
                  <w14:solidFill>
                    <w14:schemeClr w14:val="tx1"/>
                  </w14:solidFill>
                </w14:textFill>
              </w:rPr>
            </w:pPr>
            <w:r>
              <w:rPr>
                <w:rFonts w:hint="eastAsia"/>
                <w:color w:val="000000" w:themeColor="text1"/>
                <w:lang w:val="zh-CN"/>
                <w14:textFill>
                  <w14:solidFill>
                    <w14:schemeClr w14:val="tx1"/>
                  </w14:solidFill>
                </w14:textFill>
              </w:rPr>
              <w:t>低于成本价不正当竞争预防措施</w:t>
            </w:r>
          </w:p>
        </w:tc>
        <w:tc>
          <w:tcPr>
            <w:tcW w:w="6534" w:type="dxa"/>
            <w:vAlign w:val="center"/>
          </w:tcPr>
          <w:p>
            <w:pPr>
              <w:adjustRightInd w:val="0"/>
              <w:snapToGrid w:val="0"/>
              <w:spacing w:line="400" w:lineRule="exact"/>
              <w:ind w:firstLine="420" w:firstLineChars="200"/>
              <w:rPr>
                <w:rFonts w:ascii="宋体" w:hAnsi="宋体" w:cs="宋体"/>
                <w:lang w:val="zh-CN"/>
              </w:rPr>
            </w:pPr>
            <w:r>
              <w:rPr>
                <w:rFonts w:hint="eastAsia" w:ascii="宋体" w:hAnsi="宋体" w:cs="宋体"/>
                <w:lang w:val="zh-CN"/>
              </w:rPr>
              <w:t>在询价采购过程中，询价小组认为供应商报价明显低于其他通过符合性审查供应商的报价，有可能影响产品质量或者不能诚信履约的，询价小组应当要求其在合理的时间内提供书面说明，必要时提交相关证明材料。</w:t>
            </w:r>
          </w:p>
          <w:p>
            <w:pPr>
              <w:pStyle w:val="123"/>
              <w:snapToGrid w:val="0"/>
              <w:spacing w:line="360" w:lineRule="auto"/>
              <w:ind w:firstLine="480"/>
              <w:rPr>
                <w:color w:val="000000" w:themeColor="text1"/>
                <w:kern w:val="2"/>
                <w14:textFill>
                  <w14:solidFill>
                    <w14:schemeClr w14:val="tx1"/>
                  </w14:solidFill>
                </w14:textFill>
              </w:rPr>
            </w:pPr>
            <w:r>
              <w:rPr>
                <w:rFonts w:hint="eastAsia" w:ascii="宋体" w:hAnsi="宋体" w:cs="宋体"/>
                <w:lang w:val="zh-CN"/>
              </w:rPr>
              <w:t>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trPr>
        <w:tc>
          <w:tcPr>
            <w:tcW w:w="811" w:type="dxa"/>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vAlign w:val="center"/>
          </w:tcPr>
          <w:p>
            <w:pPr>
              <w:pStyle w:val="123"/>
              <w:snapToGrid w:val="0"/>
              <w:spacing w:line="360" w:lineRule="auto"/>
              <w:ind w:right="210" w:rightChars="100"/>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小微企业价格扣除</w:t>
            </w:r>
          </w:p>
        </w:tc>
        <w:tc>
          <w:tcPr>
            <w:tcW w:w="6534" w:type="dxa"/>
            <w:vAlign w:val="center"/>
          </w:tcPr>
          <w:p>
            <w:pPr>
              <w:snapToGrid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本项目为专门面向中小企业采购项目，不进行价格扣除。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3"/>
              <w:snapToGrid w:val="0"/>
              <w:spacing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询价保证金</w:t>
            </w:r>
          </w:p>
        </w:tc>
        <w:tc>
          <w:tcPr>
            <w:tcW w:w="6534"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本项目不收取保证金。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履约保证金</w:t>
            </w:r>
          </w:p>
        </w:tc>
        <w:tc>
          <w:tcPr>
            <w:tcW w:w="6534"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详见供应商须知</w:t>
            </w:r>
            <w:r>
              <w:rPr>
                <w:rFonts w:ascii="宋体" w:hAnsi="宋体" w:cs="宋体"/>
                <w:color w:val="000000" w:themeColor="text1"/>
                <w:sz w:val="24"/>
                <w:szCs w:val="24"/>
                <w:lang w:val="zh-CN"/>
                <w14:textFill>
                  <w14:solidFill>
                    <w14:schemeClr w14:val="tx1"/>
                  </w14:solidFill>
                </w14:textFill>
              </w:rPr>
              <w:t>2.5.4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对询价通知书中供应商参加本次政府采购活动应当具备的条件、项目技术、服务及其他要求的询问、质疑</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向采购人提出，并由采购人按相关规定作出答复（详见供应商须知</w:t>
            </w:r>
            <w:r>
              <w:rPr>
                <w:rFonts w:ascii="宋体" w:hAnsi="宋体"/>
                <w:color w:val="000000" w:themeColor="text1"/>
                <w:sz w:val="24"/>
                <w:szCs w:val="24"/>
                <w14:textFill>
                  <w14:solidFill>
                    <w14:schemeClr w14:val="tx1"/>
                  </w14:solidFill>
                </w14:textFill>
              </w:rPr>
              <w:t>2.7</w:t>
            </w:r>
            <w:r>
              <w:rPr>
                <w:rFonts w:hint="eastAsia" w:ascii="宋体" w:hAnsi="宋体"/>
                <w:color w:val="000000" w:themeColor="text1"/>
                <w:sz w:val="24"/>
                <w:szCs w:val="24"/>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对询价通知书中的其他内容、采购过程及成交结果的询问、质疑</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向县公资交易中心提出，并由县公资交易中心按相关规定作出答复（详见供应商须知</w:t>
            </w:r>
            <w:r>
              <w:rPr>
                <w:rFonts w:ascii="宋体" w:hAnsi="宋体"/>
                <w:color w:val="000000" w:themeColor="text1"/>
                <w:sz w:val="24"/>
                <w:szCs w:val="24"/>
                <w14:textFill>
                  <w14:solidFill>
                    <w14:schemeClr w14:val="tx1"/>
                  </w14:solidFill>
                </w14:textFill>
              </w:rPr>
              <w:t>2.7</w:t>
            </w:r>
            <w:r>
              <w:rPr>
                <w:rFonts w:hint="eastAsia" w:ascii="宋体" w:hAnsi="宋体"/>
                <w:color w:val="000000" w:themeColor="text1"/>
                <w:sz w:val="24"/>
                <w:szCs w:val="24"/>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供应商投诉</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10" w:rightChars="100" w:hanging="208" w:hangingChars="87"/>
              <w:rPr>
                <w:rFonts w:ascii="宋体" w:hAnsi="宋体" w:eastAsia="仿宋_GB2312"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投诉受理单位：本项目同级财政部门，即蒲江县财政局。</w:t>
            </w:r>
          </w:p>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联系电话：028-88555192</w:t>
            </w:r>
          </w:p>
          <w:p>
            <w:pPr>
              <w:spacing w:line="440" w:lineRule="exact"/>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联系人：袁星祥</w:t>
            </w:r>
          </w:p>
          <w:p>
            <w:pPr>
              <w:spacing w:line="440" w:lineRule="exact"/>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地址：蒲江县鹤山</w:t>
            </w:r>
            <w:r>
              <w:rPr>
                <w:rFonts w:ascii="宋体" w:hAnsi="宋体"/>
                <w:color w:val="000000" w:themeColor="text1"/>
                <w:sz w:val="24"/>
                <w:szCs w:val="24"/>
                <w14:textFill>
                  <w14:solidFill>
                    <w14:schemeClr w14:val="tx1"/>
                  </w14:solidFill>
                </w14:textFill>
              </w:rPr>
              <w:t>街道</w:t>
            </w:r>
            <w:r>
              <w:rPr>
                <w:rFonts w:hint="eastAsia" w:ascii="宋体" w:hAnsi="宋体"/>
                <w:color w:val="000000" w:themeColor="text1"/>
                <w:sz w:val="24"/>
                <w:szCs w:val="24"/>
                <w14:textFill>
                  <w14:solidFill>
                    <w14:schemeClr w14:val="tx1"/>
                  </w14:solidFill>
                </w14:textFill>
              </w:rPr>
              <w:t>桫椤路73</w:t>
            </w:r>
            <w:r>
              <w:rPr>
                <w:rFonts w:ascii="宋体" w:hAnsi="宋体"/>
                <w:color w:val="000000" w:themeColor="text1"/>
                <w:sz w:val="24"/>
                <w:szCs w:val="24"/>
                <w14:textFill>
                  <w14:solidFill>
                    <w14:schemeClr w14:val="tx1"/>
                  </w14:solidFill>
                </w14:textFill>
              </w:rPr>
              <w:t>号</w:t>
            </w:r>
          </w:p>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邮编：61</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630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响应文件</w:t>
            </w:r>
            <w:r>
              <w:rPr>
                <w:rFonts w:hint="eastAsia" w:ascii="宋体" w:hAnsi="宋体"/>
                <w:color w:val="000000" w:themeColor="text1"/>
                <w:sz w:val="24"/>
                <w:szCs w:val="24"/>
                <w:lang w:eastAsia="zh-CN"/>
                <w14:textFill>
                  <w14:solidFill>
                    <w14:schemeClr w14:val="tx1"/>
                  </w14:solidFill>
                </w14:textFill>
              </w:rPr>
              <w:t>签章和加密</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响应文件有效期</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Helvetica" w:hAnsi="Helvetica" w:cs="Helvetica"/>
                <w:color w:val="000000" w:themeColor="text1"/>
                <w:sz w:val="24"/>
                <w:szCs w:val="24"/>
                <w14:textFill>
                  <w14:solidFill>
                    <w14:schemeClr w14:val="tx1"/>
                  </w14:solidFill>
                </w14:textFill>
              </w:rPr>
              <w:t>递交响应文件的截止之日起</w:t>
            </w:r>
            <w:r>
              <w:rPr>
                <w:rFonts w:ascii="宋体" w:hAnsi="宋体"/>
                <w:color w:val="000000" w:themeColor="text1"/>
                <w:sz w:val="24"/>
                <w:szCs w:val="24"/>
                <w:u w:val="single"/>
                <w14:textFill>
                  <w14:solidFill>
                    <w14:schemeClr w14:val="tx1"/>
                  </w14:solidFill>
                </w14:textFill>
              </w:rPr>
              <w:t xml:space="preserve"> 120</w:t>
            </w:r>
            <w:r>
              <w:rPr>
                <w:rFonts w:hint="eastAsia" w:ascii="宋体" w:hAnsi="宋体"/>
                <w:color w:val="000000" w:themeColor="text1"/>
                <w:sz w:val="24"/>
                <w:szCs w:val="24"/>
                <w14:textFill>
                  <w14:solidFill>
                    <w14:schemeClr w14:val="tx1"/>
                  </w14:solidFill>
                </w14:textFill>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响应文件的</w:t>
            </w:r>
            <w:r>
              <w:rPr>
                <w:rFonts w:hint="eastAsia" w:ascii="宋体" w:hAnsi="宋体"/>
                <w:color w:val="000000" w:themeColor="text1"/>
                <w:sz w:val="24"/>
                <w:szCs w:val="24"/>
                <w:lang w:eastAsia="zh-CN"/>
                <w14:textFill>
                  <w14:solidFill>
                    <w14:schemeClr w14:val="tx1"/>
                  </w14:solidFill>
                </w14:textFill>
              </w:rPr>
              <w:t>递交</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rPr>
              <w:t>注：供应商使用</w:t>
            </w:r>
            <w:r>
              <w:rPr>
                <w:rFonts w:ascii="宋体" w:hAnsi="宋体"/>
              </w:rPr>
              <w:t>CA证书在</w:t>
            </w:r>
            <w:r>
              <w:rPr>
                <w:rFonts w:hint="eastAsia" w:ascii="宋体" w:hAnsi="宋体"/>
              </w:rPr>
              <w:t>递交</w:t>
            </w:r>
            <w:r>
              <w:rPr>
                <w:rFonts w:ascii="宋体" w:hAnsi="宋体"/>
              </w:rPr>
              <w:t>响应文件</w:t>
            </w:r>
            <w:r>
              <w:rPr>
                <w:rFonts w:hint="eastAsia" w:ascii="宋体" w:hAnsi="宋体"/>
              </w:rPr>
              <w:t>截止时间前，将响应文件上传至政府</w:t>
            </w:r>
            <w:r>
              <w:rPr>
                <w:rFonts w:ascii="宋体" w:hAnsi="宋体"/>
              </w:rPr>
              <w:t>采购</w:t>
            </w:r>
            <w:r>
              <w:rPr>
                <w:rFonts w:hint="eastAsia" w:ascii="宋体" w:hAnsi="宋体"/>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rPr>
              <w:t>响应文件的补充、修改和撤回</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eastAsia" w:ascii="宋体" w:hAnsi="宋体"/>
              </w:rPr>
            </w:pPr>
            <w:r>
              <w:rPr>
                <w:rFonts w:hint="eastAsia"/>
                <w:b/>
              </w:rPr>
              <w:t>开标及开标程序</w:t>
            </w:r>
          </w:p>
        </w:tc>
        <w:tc>
          <w:tcPr>
            <w:tcW w:w="6534"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响应文件解密：开启解密后，供应商应在系统提示的解密开始时间后</w:t>
            </w:r>
            <w:r>
              <w:rPr>
                <w:rFonts w:ascii="宋体" w:hAnsi="宋体"/>
                <w:b/>
              </w:rPr>
              <w:t>60</w:t>
            </w:r>
            <w:r>
              <w:rPr>
                <w:rFonts w:hint="eastAsia" w:ascii="宋体" w:hAnsi="宋体"/>
                <w:b/>
              </w:rPr>
              <w:t>分钟内，使用对响应文件进行加密的CA证书在线完成对供应商递交至政府采购云平台的响应文件的解密。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spacing w:line="360" w:lineRule="auto"/>
              <w:rPr>
                <w:rFonts w:hint="eastAsia"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评审情况公告</w:t>
            </w:r>
          </w:p>
        </w:tc>
        <w:tc>
          <w:tcPr>
            <w:tcW w:w="6534"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所有</w:t>
            </w:r>
            <w:r>
              <w:rPr>
                <w:rFonts w:hint="eastAsia" w:ascii="宋体" w:hAnsi="宋体"/>
                <w:color w:val="000000" w:themeColor="text1"/>
                <w:sz w:val="24"/>
                <w:szCs w:val="24"/>
                <w14:textFill>
                  <w14:solidFill>
                    <w14:schemeClr w14:val="tx1"/>
                  </w14:solidFill>
                </w14:textFill>
              </w:rPr>
              <w:t>供应商</w:t>
            </w:r>
            <w:r>
              <w:rPr>
                <w:rFonts w:hint="eastAsia" w:ascii="宋体" w:hAnsi="宋体" w:cs="宋体"/>
                <w:color w:val="000000" w:themeColor="text1"/>
                <w:sz w:val="24"/>
                <w:szCs w:val="24"/>
                <w:lang w:val="zh-CN"/>
                <w14:textFill>
                  <w14:solidFill>
                    <w14:schemeClr w14:val="tx1"/>
                  </w14:solidFill>
                </w14:textFill>
              </w:rPr>
              <w:t>响应文件资格性、符合性检查情况、评审结果等将在“成都市公共资源交易服务中心网”、“四川政府采购网”</w:t>
            </w:r>
            <w:r>
              <w:rPr>
                <w:rFonts w:ascii="宋体" w:hAnsi="宋体" w:cs="宋体"/>
                <w:color w:val="000000" w:themeColor="text1"/>
                <w:sz w:val="24"/>
                <w:szCs w:val="24"/>
                <w:lang w:val="zh-CN"/>
                <w14:textFill>
                  <w14:solidFill>
                    <w14:schemeClr w14:val="tx1"/>
                  </w14:solidFill>
                </w14:textFill>
              </w:rPr>
              <w:t xml:space="preserve"> 上</w:t>
            </w:r>
            <w:r>
              <w:rPr>
                <w:rFonts w:hint="eastAsia" w:ascii="宋体" w:hAnsi="宋体" w:cs="宋体"/>
                <w:color w:val="000000" w:themeColor="text1"/>
                <w:sz w:val="24"/>
                <w:szCs w:val="24"/>
                <w:lang w:val="zh-CN"/>
                <w14:textFill>
                  <w14:solidFill>
                    <w14:schemeClr w14:val="tx1"/>
                  </w14:solidFill>
                </w14:textFill>
              </w:rPr>
              <w:t>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成交通知书领取</w:t>
            </w:r>
          </w:p>
        </w:tc>
        <w:tc>
          <w:tcPr>
            <w:tcW w:w="6534"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合同签订地点</w:t>
            </w:r>
          </w:p>
        </w:tc>
        <w:tc>
          <w:tcPr>
            <w:tcW w:w="6534"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蒲江县</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政府采购合同公告、备案</w:t>
            </w:r>
          </w:p>
        </w:tc>
        <w:tc>
          <w:tcPr>
            <w:tcW w:w="6534"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4" w:firstLineChars="6"/>
              <w:rPr>
                <w:rFonts w:ascii="宋体" w:hAnsi="宋体"/>
                <w:color w:val="000000" w:themeColor="text1"/>
                <w:sz w:val="24"/>
                <w:szCs w:val="24"/>
                <w14:textFill>
                  <w14:solidFill>
                    <w14:schemeClr w14:val="tx1"/>
                  </w14:solidFill>
                </w14:textFill>
              </w:rPr>
            </w:pPr>
            <w:r>
              <w:rPr>
                <w:rFonts w:hint="eastAsia" w:ascii="宋体"/>
                <w:color w:val="000000" w:themeColor="text1"/>
                <w:sz w:val="24"/>
                <w:szCs w:val="24"/>
                <w14:textFill>
                  <w14:solidFill>
                    <w14:schemeClr w14:val="tx1"/>
                  </w14:solidFill>
                </w14:textFill>
              </w:rPr>
              <w:t>政府采购合同签订之日起2个工作日内，采购人将在四川政府采购网公告政府采购合同；疫情防控期间，采购人原则上在5个工作日内与供应商签订政府采购合同及向本采购项目同级财政部门，即蒲江县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进口产品</w:t>
            </w:r>
          </w:p>
        </w:tc>
        <w:tc>
          <w:tcPr>
            <w:tcW w:w="6534"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询价通知书中未载明“允许采购进口产品”的产品，拒绝进口产品的报价。询价通知书中载明“允许采购进口产品”的产品，允许国产产品参与竞争。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847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项目编号</w:t>
            </w:r>
          </w:p>
        </w:tc>
        <w:tc>
          <w:tcPr>
            <w:tcW w:w="6534"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本采购项目编号以询价通知书为准</w:t>
            </w:r>
          </w:p>
        </w:tc>
      </w:tr>
    </w:tbl>
    <w:p>
      <w:pPr>
        <w:pStyle w:val="4"/>
        <w:tabs>
          <w:tab w:val="left" w:pos="426"/>
          <w:tab w:val="left" w:pos="567"/>
        </w:tabs>
        <w:snapToGrid w:val="0"/>
        <w:spacing w:before="0" w:after="0" w:line="640" w:lineRule="exact"/>
        <w:jc w:val="both"/>
        <w:rPr>
          <w:color w:val="000000" w:themeColor="text1"/>
          <w14:textFill>
            <w14:solidFill>
              <w14:schemeClr w14:val="tx1"/>
            </w14:solidFill>
          </w14:textFill>
        </w:rPr>
      </w:pPr>
      <w:bookmarkStart w:id="7" w:name="_Toc494095619"/>
      <w:bookmarkEnd w:id="7"/>
      <w:bookmarkStart w:id="8" w:name="_Toc494356973"/>
      <w:bookmarkEnd w:id="8"/>
      <w:bookmarkStart w:id="9" w:name="_Toc71554953"/>
      <w:r>
        <w:rPr>
          <w:rFonts w:hint="eastAsia"/>
          <w:color w:val="000000" w:themeColor="text1"/>
          <w14:textFill>
            <w14:solidFill>
              <w14:schemeClr w14:val="tx1"/>
            </w14:solidFill>
          </w14:textFill>
        </w:rPr>
        <w:t>总则</w:t>
      </w:r>
      <w:bookmarkEnd w:id="9"/>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适用范围</w:t>
      </w:r>
      <w:bookmarkEnd w:id="4"/>
      <w:bookmarkEnd w:id="5"/>
    </w:p>
    <w:p>
      <w:pPr>
        <w:numPr>
          <w:ilvl w:val="0"/>
          <w:numId w:val="11"/>
        </w:numPr>
        <w:tabs>
          <w:tab w:val="left" w:pos="1134"/>
        </w:tabs>
        <w:snapToGrid w:val="0"/>
        <w:spacing w:line="640" w:lineRule="exact"/>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本询价通知书仅适用于本询价邀请中所叙述项目的采购。</w:t>
      </w:r>
    </w:p>
    <w:p>
      <w:pPr>
        <w:numPr>
          <w:ilvl w:val="0"/>
          <w:numId w:val="11"/>
        </w:numPr>
        <w:tabs>
          <w:tab w:val="left" w:pos="1134"/>
        </w:tabs>
        <w:snapToGrid w:val="0"/>
        <w:spacing w:line="640" w:lineRule="exact"/>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询价通知书的最终解释权由采购人或县公资交易中心享有。询价通知书中供应商参加本次政府采购活动应当具备的条件、技术、服务及其他要求由采购人负责解释。除上述询价通知书内容，其他内容由县公资交易中心负责解释。</w:t>
      </w:r>
    </w:p>
    <w:p>
      <w:pPr>
        <w:pStyle w:val="5"/>
        <w:snapToGrid w:val="0"/>
        <w:spacing w:line="640" w:lineRule="exact"/>
        <w:rPr>
          <w:color w:val="000000" w:themeColor="text1"/>
          <w14:textFill>
            <w14:solidFill>
              <w14:schemeClr w14:val="tx1"/>
            </w14:solidFill>
          </w14:textFill>
        </w:rPr>
      </w:pPr>
      <w:bookmarkStart w:id="10" w:name="_Toc287623639"/>
      <w:r>
        <w:rPr>
          <w:rFonts w:hint="eastAsia"/>
          <w:color w:val="000000" w:themeColor="text1"/>
          <w14:textFill>
            <w14:solidFill>
              <w14:schemeClr w14:val="tx1"/>
            </w14:solidFill>
          </w14:textFill>
        </w:rPr>
        <w:t>有关定义</w:t>
      </w:r>
      <w:bookmarkEnd w:id="10"/>
    </w:p>
    <w:p>
      <w:pPr>
        <w:numPr>
          <w:ilvl w:val="0"/>
          <w:numId w:val="12"/>
        </w:numPr>
        <w:tabs>
          <w:tab w:val="left" w:pos="1200"/>
          <w:tab w:val="clear" w:pos="420"/>
        </w:tabs>
        <w:snapToGrid w:val="0"/>
        <w:spacing w:line="640" w:lineRule="exact"/>
        <w:ind w:left="0"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“采购人”、“甲方”系指</w:t>
      </w:r>
      <w:bookmarkStart w:id="11" w:name="采购单位名2"/>
      <w:r>
        <w:rPr>
          <w:rFonts w:hint="eastAsia" w:ascii="宋体" w:hAnsi="宋体"/>
          <w:color w:val="000000" w:themeColor="text1"/>
          <w:sz w:val="28"/>
          <w:szCs w:val="28"/>
          <w14:textFill>
            <w14:solidFill>
              <w14:schemeClr w14:val="tx1"/>
            </w14:solidFill>
          </w14:textFill>
        </w:rPr>
        <w:t>依法进行政府采购的蒲江县级机关、事业单位、团体组织。本次询价采购项目的采购人是</w:t>
      </w:r>
      <w:bookmarkEnd w:id="11"/>
      <w:r>
        <w:rPr>
          <w:rFonts w:hint="eastAsia" w:ascii="宋体" w:hAnsi="宋体"/>
          <w:b/>
          <w:bCs/>
          <w:color w:val="000000" w:themeColor="text1"/>
          <w:sz w:val="28"/>
          <w:szCs w:val="28"/>
          <w14:textFill>
            <w14:solidFill>
              <w14:schemeClr w14:val="tx1"/>
            </w14:solidFill>
          </w14:textFill>
        </w:rPr>
        <w:t>蒲江县教育局</w:t>
      </w:r>
      <w:r>
        <w:rPr>
          <w:rFonts w:hint="eastAsia" w:ascii="宋体" w:hAnsi="宋体"/>
          <w:color w:val="000000" w:themeColor="text1"/>
          <w:sz w:val="28"/>
          <w:szCs w:val="28"/>
          <w14:textFill>
            <w14:solidFill>
              <w14:schemeClr w14:val="tx1"/>
            </w14:solidFill>
          </w14:textFill>
        </w:rPr>
        <w:t>。</w:t>
      </w:r>
    </w:p>
    <w:p>
      <w:pPr>
        <w:numPr>
          <w:ilvl w:val="0"/>
          <w:numId w:val="12"/>
        </w:numPr>
        <w:tabs>
          <w:tab w:val="left" w:pos="1200"/>
          <w:tab w:val="clear" w:pos="420"/>
        </w:tabs>
        <w:snapToGrid w:val="0"/>
        <w:spacing w:line="640" w:lineRule="exact"/>
        <w:ind w:left="0"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“供应商”系指拟参加询价采购和向采购人提供货物及服务的供应商。“乙方”系指本项目的成交供应商。</w:t>
      </w:r>
    </w:p>
    <w:p>
      <w:pPr>
        <w:numPr>
          <w:ilvl w:val="0"/>
          <w:numId w:val="12"/>
        </w:numPr>
        <w:tabs>
          <w:tab w:val="left" w:pos="1200"/>
          <w:tab w:val="clear" w:pos="420"/>
        </w:tabs>
        <w:snapToGrid w:val="0"/>
        <w:spacing w:line="640" w:lineRule="exact"/>
        <w:ind w:left="0" w:firstLine="599" w:firstLineChars="214"/>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本</w:t>
      </w:r>
      <w:r>
        <w:rPr>
          <w:rFonts w:hint="eastAsia" w:ascii="宋体" w:hAnsi="宋体"/>
          <w:color w:val="000000" w:themeColor="text1"/>
          <w:sz w:val="28"/>
          <w:szCs w:val="28"/>
          <w14:textFill>
            <w14:solidFill>
              <w14:schemeClr w14:val="tx1"/>
            </w14:solidFill>
          </w14:textFill>
        </w:rPr>
        <w:t>询价通知书</w:t>
      </w:r>
      <w:r>
        <w:rPr>
          <w:rFonts w:ascii="宋体" w:hAnsi="宋体"/>
          <w:color w:val="000000" w:themeColor="text1"/>
          <w:sz w:val="28"/>
          <w:szCs w:val="28"/>
          <w14:textFill>
            <w14:solidFill>
              <w14:schemeClr w14:val="tx1"/>
            </w14:solidFill>
          </w14:textFill>
        </w:rPr>
        <w:t>各部分规定的期间以时、日、月、年计算。期间开始的时和日，不计算在期间内，而从次日开始计算。期间届满的最后一天是节假日的，以节假日后的第一日为期间届满的日期。</w:t>
      </w:r>
    </w:p>
    <w:p>
      <w:pPr>
        <w:numPr>
          <w:ilvl w:val="0"/>
          <w:numId w:val="12"/>
        </w:numPr>
        <w:tabs>
          <w:tab w:val="left" w:pos="1200"/>
          <w:tab w:val="clear" w:pos="420"/>
        </w:tabs>
        <w:snapToGrid w:val="0"/>
        <w:spacing w:line="640" w:lineRule="exact"/>
        <w:ind w:left="0"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本询价通知书中所称的“以上”、“以下”、“内”、“以内”，包括本数；所称的“不足”，不包括本数。</w:t>
      </w:r>
    </w:p>
    <w:p>
      <w:pPr>
        <w:numPr>
          <w:ilvl w:val="0"/>
          <w:numId w:val="12"/>
        </w:numPr>
        <w:tabs>
          <w:tab w:val="left" w:pos="1200"/>
          <w:tab w:val="clear" w:pos="420"/>
        </w:tabs>
        <w:snapToGrid w:val="0"/>
        <w:spacing w:line="640" w:lineRule="exact"/>
        <w:ind w:left="0"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合格的供应商</w:t>
      </w:r>
    </w:p>
    <w:p>
      <w:pPr>
        <w:tabs>
          <w:tab w:val="left" w:pos="1134"/>
        </w:tabs>
        <w:snapToGrid w:val="0"/>
        <w:spacing w:line="640" w:lineRule="exact"/>
        <w:ind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合格的供应商应具备以下条件：</w:t>
      </w:r>
    </w:p>
    <w:p>
      <w:pPr>
        <w:numPr>
          <w:ilvl w:val="1"/>
          <w:numId w:val="13"/>
        </w:numPr>
        <w:tabs>
          <w:tab w:val="left" w:pos="1134"/>
        </w:tabs>
        <w:snapToGrid w:val="0"/>
        <w:spacing w:line="640" w:lineRule="exact"/>
        <w:ind w:left="0" w:firstLine="560" w:firstLineChars="200"/>
        <w:rPr>
          <w:rFonts w:ascii="宋体" w:hAnsi="宋体"/>
          <w:color w:val="000000" w:themeColor="text1"/>
          <w:spacing w:val="-4"/>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符合询价邀请第四条规定的条件</w:t>
      </w:r>
      <w:r>
        <w:rPr>
          <w:rFonts w:hint="eastAsia" w:ascii="宋体" w:hAnsi="宋体"/>
          <w:color w:val="000000" w:themeColor="text1"/>
          <w:spacing w:val="-4"/>
          <w:sz w:val="28"/>
          <w:szCs w:val="28"/>
          <w14:textFill>
            <w14:solidFill>
              <w14:schemeClr w14:val="tx1"/>
            </w14:solidFill>
          </w14:textFill>
        </w:rPr>
        <w:t>；</w:t>
      </w:r>
    </w:p>
    <w:p>
      <w:pPr>
        <w:numPr>
          <w:ilvl w:val="1"/>
          <w:numId w:val="13"/>
        </w:numPr>
        <w:tabs>
          <w:tab w:val="left" w:pos="1134"/>
        </w:tabs>
        <w:snapToGrid w:val="0"/>
        <w:spacing w:line="640" w:lineRule="exact"/>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按照询价邀请第六、七、八条规定在“政府采购云平台”内完成相关流程获取询价通知。</w:t>
      </w:r>
    </w:p>
    <w:p>
      <w:pPr>
        <w:pStyle w:val="5"/>
        <w:snapToGrid w:val="0"/>
        <w:spacing w:line="640" w:lineRule="exact"/>
        <w:rPr>
          <w:color w:val="000000" w:themeColor="text1"/>
          <w14:textFill>
            <w14:solidFill>
              <w14:schemeClr w14:val="tx1"/>
            </w14:solidFill>
          </w14:textFill>
        </w:rPr>
      </w:pPr>
      <w:bookmarkStart w:id="12" w:name="_Toc287623640"/>
      <w:bookmarkStart w:id="13" w:name="_Toc320698717"/>
      <w:r>
        <w:rPr>
          <w:rFonts w:hint="eastAsia"/>
          <w:color w:val="000000" w:themeColor="text1"/>
          <w14:textFill>
            <w14:solidFill>
              <w14:schemeClr w14:val="tx1"/>
            </w14:solidFill>
          </w14:textFill>
        </w:rPr>
        <w:t>参加询价采购的费用</w:t>
      </w:r>
      <w:bookmarkEnd w:id="12"/>
    </w:p>
    <w:p>
      <w:pPr>
        <w:tabs>
          <w:tab w:val="left" w:pos="7665"/>
        </w:tabs>
        <w:snapToGrid w:val="0"/>
        <w:spacing w:line="640" w:lineRule="exact"/>
        <w:ind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供应商应自行承担参加询价采购活动的全部费用。</w:t>
      </w:r>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充分、公平竞争保障措施</w:t>
      </w:r>
    </w:p>
    <w:p>
      <w:pPr>
        <w:pStyle w:val="117"/>
        <w:tabs>
          <w:tab w:val="left" w:pos="851"/>
        </w:tabs>
        <w:snapToGrid w:val="0"/>
        <w:spacing w:line="640" w:lineRule="exact"/>
        <w:ind w:firstLine="565" w:firstLineChars="202"/>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一、单位负责人为同一人或者存在直接控股、管理关系的不同供应商，不得参加同一项目的询价采购活动。</w:t>
      </w:r>
    </w:p>
    <w:p>
      <w:pPr>
        <w:pStyle w:val="117"/>
        <w:tabs>
          <w:tab w:val="left" w:pos="851"/>
        </w:tabs>
        <w:snapToGrid w:val="0"/>
        <w:spacing w:line="640" w:lineRule="exact"/>
        <w:ind w:firstLine="565" w:firstLineChars="202"/>
        <w:rPr>
          <w:rFonts w:hAnsi="宋体"/>
          <w:b/>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二、为采购项目提供整体设计、规范编制或者项目管理、监理、检测等服务的供应商，不得再参加该采购项目的其他采购活动。</w:t>
      </w:r>
      <w:r>
        <w:rPr>
          <w:rFonts w:hAnsi="宋体"/>
          <w:color w:val="000000" w:themeColor="text1"/>
          <w:sz w:val="28"/>
          <w:szCs w:val="28"/>
          <w14:textFill>
            <w14:solidFill>
              <w14:schemeClr w14:val="tx1"/>
            </w14:solidFill>
          </w14:textFill>
        </w:rPr>
        <w:t>供应商为采购人、</w:t>
      </w:r>
      <w:r>
        <w:rPr>
          <w:rFonts w:hint="eastAsia" w:hAnsi="宋体"/>
          <w:color w:val="000000" w:themeColor="text1"/>
          <w:sz w:val="28"/>
          <w:szCs w:val="28"/>
          <w14:textFill>
            <w14:solidFill>
              <w14:schemeClr w14:val="tx1"/>
            </w14:solidFill>
          </w14:textFill>
        </w:rPr>
        <w:t>县</w:t>
      </w:r>
      <w:r>
        <w:rPr>
          <w:rFonts w:hint="eastAsia" w:cs="Arial"/>
          <w:color w:val="000000" w:themeColor="text1"/>
          <w:sz w:val="28"/>
          <w:szCs w:val="28"/>
          <w14:textFill>
            <w14:solidFill>
              <w14:schemeClr w14:val="tx1"/>
            </w14:solidFill>
          </w14:textFill>
        </w:rPr>
        <w:t>公资交易中心</w:t>
      </w:r>
      <w:r>
        <w:rPr>
          <w:rFonts w:hAnsi="宋体"/>
          <w:color w:val="000000" w:themeColor="text1"/>
          <w:sz w:val="28"/>
          <w:szCs w:val="28"/>
          <w14:textFill>
            <w14:solidFill>
              <w14:schemeClr w14:val="tx1"/>
            </w14:solidFill>
          </w14:textFill>
        </w:rPr>
        <w:t>在确定采购需求、编制采购文件过程中提供咨询论证，其提供的咨询论证意见成为采购文件中规定的供应商资格条件、技术</w:t>
      </w:r>
      <w:r>
        <w:rPr>
          <w:rFonts w:hint="eastAsia" w:hAnsi="宋体"/>
          <w:color w:val="000000" w:themeColor="text1"/>
          <w:sz w:val="28"/>
          <w:szCs w:val="28"/>
          <w14:textFill>
            <w14:solidFill>
              <w14:schemeClr w14:val="tx1"/>
            </w14:solidFill>
          </w14:textFill>
        </w:rPr>
        <w:t>、</w:t>
      </w:r>
      <w:r>
        <w:rPr>
          <w:rFonts w:hAnsi="宋体"/>
          <w:color w:val="000000" w:themeColor="text1"/>
          <w:sz w:val="28"/>
          <w:szCs w:val="28"/>
          <w14:textFill>
            <w14:solidFill>
              <w14:schemeClr w14:val="tx1"/>
            </w14:solidFill>
          </w14:textFill>
        </w:rPr>
        <w:t>服务</w:t>
      </w:r>
      <w:r>
        <w:rPr>
          <w:rFonts w:hint="eastAsia" w:hAnsi="宋体"/>
          <w:color w:val="000000" w:themeColor="text1"/>
          <w:sz w:val="28"/>
          <w:szCs w:val="28"/>
          <w14:textFill>
            <w14:solidFill>
              <w14:schemeClr w14:val="tx1"/>
            </w14:solidFill>
          </w14:textFill>
        </w:rPr>
        <w:t>要求</w:t>
      </w:r>
      <w:r>
        <w:rPr>
          <w:rFonts w:hAnsi="宋体"/>
          <w:color w:val="000000" w:themeColor="text1"/>
          <w:sz w:val="28"/>
          <w:szCs w:val="28"/>
          <w14:textFill>
            <w14:solidFill>
              <w14:schemeClr w14:val="tx1"/>
            </w14:solidFill>
          </w14:textFill>
        </w:rPr>
        <w:t>、</w:t>
      </w:r>
      <w:r>
        <w:rPr>
          <w:rFonts w:hint="eastAsia" w:hAnsi="宋体" w:cs="宋体"/>
          <w:color w:val="000000" w:themeColor="text1"/>
          <w:sz w:val="28"/>
          <w:szCs w:val="28"/>
          <w14:textFill>
            <w14:solidFill>
              <w14:schemeClr w14:val="tx1"/>
            </w14:solidFill>
          </w14:textFill>
        </w:rPr>
        <w:t>评审因素和标准、</w:t>
      </w:r>
      <w:r>
        <w:rPr>
          <w:rFonts w:hAnsi="宋体"/>
          <w:color w:val="000000" w:themeColor="text1"/>
          <w:sz w:val="28"/>
          <w:szCs w:val="28"/>
          <w14:textFill>
            <w14:solidFill>
              <w14:schemeClr w14:val="tx1"/>
            </w14:solidFill>
          </w14:textFill>
        </w:rPr>
        <w:t>政府采购合同等实质性内容条款的，视同为采购项目提供规范编制。</w:t>
      </w:r>
      <w:r>
        <w:rPr>
          <w:rFonts w:hint="eastAsia" w:hAnsi="宋体"/>
          <w:b/>
          <w:color w:val="000000" w:themeColor="text1"/>
          <w:sz w:val="28"/>
          <w:szCs w:val="28"/>
          <w14:textFill>
            <w14:solidFill>
              <w14:schemeClr w14:val="tx1"/>
            </w14:solidFill>
          </w14:textFill>
        </w:rPr>
        <w:t>（说明：无供应商为本项目提供整体设计、规范编制或者项目管理、监理、检测等服务）。</w:t>
      </w:r>
    </w:p>
    <w:p>
      <w:pPr>
        <w:pStyle w:val="117"/>
        <w:tabs>
          <w:tab w:val="left" w:pos="851"/>
        </w:tabs>
        <w:snapToGrid w:val="0"/>
        <w:spacing w:line="640" w:lineRule="exact"/>
        <w:ind w:firstLine="568" w:firstLineChars="202"/>
        <w:rPr>
          <w:rFonts w:hAnsi="宋体"/>
          <w:b/>
          <w:color w:val="000000" w:themeColor="text1"/>
          <w:sz w:val="28"/>
          <w:szCs w:val="28"/>
          <w14:textFill>
            <w14:solidFill>
              <w14:schemeClr w14:val="tx1"/>
            </w14:solidFill>
          </w14:textFill>
        </w:rPr>
      </w:pPr>
      <w:r>
        <w:rPr>
          <w:rFonts w:hint="eastAsia" w:hAnsi="宋体"/>
          <w:b/>
          <w:color w:val="000000" w:themeColor="text1"/>
          <w:sz w:val="28"/>
          <w:szCs w:val="28"/>
          <w14:textFill>
            <w14:solidFill>
              <w14:schemeClr w14:val="tx1"/>
            </w14:solidFill>
          </w14:textFill>
        </w:rPr>
        <w:t>三、</w:t>
      </w:r>
      <w:r>
        <w:rPr>
          <w:rFonts w:hAnsi="宋体" w:cs="宋体"/>
          <w:color w:val="000000" w:themeColor="text1"/>
          <w:sz w:val="28"/>
          <w:szCs w:val="28"/>
          <w14:textFill>
            <w14:solidFill>
              <w14:schemeClr w14:val="tx1"/>
            </w14:solidFill>
          </w14:textFill>
        </w:rPr>
        <w:t>提供相同品牌产品处理。提供相同品牌产品的不同供应商参加同一合同项下的采购项目，以其中通过资格审查</w:t>
      </w:r>
      <w:r>
        <w:rPr>
          <w:rFonts w:hint="eastAsia" w:hAnsi="宋体" w:cs="宋体"/>
          <w:color w:val="000000" w:themeColor="text1"/>
          <w:sz w:val="28"/>
          <w:szCs w:val="28"/>
          <w14:textFill>
            <w14:solidFill>
              <w14:schemeClr w14:val="tx1"/>
            </w14:solidFill>
          </w14:textFill>
        </w:rPr>
        <w:t>和符合性审查</w:t>
      </w:r>
      <w:r>
        <w:rPr>
          <w:rFonts w:hAnsi="宋体" w:cs="宋体"/>
          <w:color w:val="000000" w:themeColor="text1"/>
          <w:sz w:val="28"/>
          <w:szCs w:val="28"/>
          <w14:textFill>
            <w14:solidFill>
              <w14:schemeClr w14:val="tx1"/>
            </w14:solidFill>
          </w14:textFill>
        </w:rPr>
        <w:t>且报价最低的供应商参加询价，报价相同的，由</w:t>
      </w:r>
      <w:r>
        <w:rPr>
          <w:rFonts w:hint="eastAsia" w:hAnsi="宋体" w:cs="宋体"/>
          <w:color w:val="000000" w:themeColor="text1"/>
          <w:sz w:val="28"/>
          <w:szCs w:val="28"/>
          <w14:textFill>
            <w14:solidFill>
              <w14:schemeClr w14:val="tx1"/>
            </w14:solidFill>
          </w14:textFill>
        </w:rPr>
        <w:t>评审小组采取随机抽取的方式确定一个供应商获得成交候选人的推荐资格。</w:t>
      </w:r>
      <w:r>
        <w:rPr>
          <w:rFonts w:hAnsi="宋体" w:cs="宋体"/>
          <w:color w:val="000000" w:themeColor="text1"/>
          <w:sz w:val="28"/>
          <w:szCs w:val="28"/>
          <w14:textFill>
            <w14:solidFill>
              <w14:schemeClr w14:val="tx1"/>
            </w14:solidFill>
          </w14:textFill>
        </w:rPr>
        <w:t>非单一产品采购项目中，多家供应商提供的部分或所有核心产品品牌相同的，视为提供相同品牌产品。</w:t>
      </w:r>
      <w:r>
        <w:rPr>
          <w:rFonts w:hAnsi="宋体" w:cs="宋体"/>
          <w:b/>
          <w:bCs/>
          <w:color w:val="000000" w:themeColor="text1"/>
          <w:sz w:val="28"/>
          <w:szCs w:val="28"/>
          <w14:textFill>
            <w14:solidFill>
              <w14:schemeClr w14:val="tx1"/>
            </w14:solidFill>
          </w14:textFill>
        </w:rPr>
        <w:t>本项目核心产品为：</w:t>
      </w:r>
      <w:r>
        <w:rPr>
          <w:rFonts w:hint="eastAsia" w:hAnsi="宋体" w:cs="宋体"/>
          <w:b/>
          <w:bCs/>
          <w:color w:val="000000" w:themeColor="text1"/>
          <w:sz w:val="28"/>
          <w:szCs w:val="28"/>
          <w14:textFill>
            <w14:solidFill>
              <w14:schemeClr w14:val="tx1"/>
            </w14:solidFill>
          </w14:textFill>
        </w:rPr>
        <w:t>课桌椅、</w:t>
      </w:r>
      <w:r>
        <w:rPr>
          <w:rFonts w:hint="eastAsia" w:asciiTheme="minorEastAsia" w:hAnsiTheme="minorEastAsia" w:cstheme="minorEastAsia"/>
          <w:b/>
          <w:bCs/>
          <w:color w:val="000000" w:themeColor="text1"/>
          <w:sz w:val="28"/>
          <w:szCs w:val="28"/>
          <w:lang w:bidi="en-US"/>
          <w14:textFill>
            <w14:solidFill>
              <w14:schemeClr w14:val="tx1"/>
            </w14:solidFill>
          </w14:textFill>
        </w:rPr>
        <w:t>双层床。</w:t>
      </w:r>
    </w:p>
    <w:p>
      <w:pPr>
        <w:pStyle w:val="4"/>
        <w:tabs>
          <w:tab w:val="left" w:pos="426"/>
          <w:tab w:val="left" w:pos="567"/>
        </w:tabs>
        <w:snapToGrid w:val="0"/>
        <w:spacing w:before="0" w:after="0" w:line="640" w:lineRule="exact"/>
        <w:jc w:val="both"/>
        <w:rPr>
          <w:color w:val="000000" w:themeColor="text1"/>
          <w14:textFill>
            <w14:solidFill>
              <w14:schemeClr w14:val="tx1"/>
            </w14:solidFill>
          </w14:textFill>
        </w:rPr>
      </w:pPr>
      <w:bookmarkStart w:id="14" w:name="_Toc71554954"/>
      <w:r>
        <w:rPr>
          <w:rFonts w:hint="eastAsia"/>
          <w:color w:val="000000" w:themeColor="text1"/>
          <w14:textFill>
            <w14:solidFill>
              <w14:schemeClr w14:val="tx1"/>
            </w14:solidFill>
          </w14:textFill>
        </w:rPr>
        <w:t>询价通知书</w:t>
      </w:r>
      <w:bookmarkEnd w:id="14"/>
      <w:r>
        <w:rPr>
          <w:rFonts w:hint="eastAsia"/>
          <w:color w:val="000000" w:themeColor="text1"/>
          <w14:textFill>
            <w14:solidFill>
              <w14:schemeClr w14:val="tx1"/>
            </w14:solidFill>
          </w14:textFill>
        </w:rPr>
        <w:t>。</w:t>
      </w:r>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询价通知书的构成</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一、询价通知书是供应商准备响应文件和参加询价采购活动的依据，同时也是评审的重要依据。询价通知书用以阐明采购项目所需的资质、技术、服务及报价等要求、询价采购活动程序、有关规定和注意事项以及合同草案条款等。本询价通知书包括以下内容：  </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（一）询价邀请；</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（二）供应商须知；</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（三）响应文件格式；</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（四）项目技术、服务、商务及其他要求；</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（五）询价办法；</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（六）拟签订</w:t>
      </w:r>
      <w:r>
        <w:rPr>
          <w:rFonts w:ascii="宋体" w:hAnsi="宋体"/>
          <w:color w:val="000000" w:themeColor="text1"/>
          <w:sz w:val="28"/>
          <w:szCs w:val="28"/>
          <w14:textFill>
            <w14:solidFill>
              <w14:schemeClr w14:val="tx1"/>
            </w14:solidFill>
          </w14:textFill>
        </w:rPr>
        <w:t>合同文本</w:t>
      </w:r>
      <w:r>
        <w:rPr>
          <w:rFonts w:hint="eastAsia" w:ascii="宋体" w:hAnsi="宋体"/>
          <w:color w:val="000000" w:themeColor="text1"/>
          <w:sz w:val="28"/>
          <w:szCs w:val="28"/>
          <w14:textFill>
            <w14:solidFill>
              <w14:schemeClr w14:val="tx1"/>
            </w14:solidFill>
          </w14:textFill>
        </w:rPr>
        <w:t>。</w:t>
      </w:r>
    </w:p>
    <w:p>
      <w:pPr>
        <w:tabs>
          <w:tab w:val="left" w:pos="1134"/>
        </w:tabs>
        <w:snapToGrid w:val="0"/>
        <w:spacing w:line="640" w:lineRule="exact"/>
        <w:ind w:firstLine="560" w:firstLineChars="200"/>
        <w:rPr>
          <w:rFonts w:ascii="宋体" w:hAnsi="宋体"/>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二、供应商应认真阅读和充分理解询价通知书中所有的事项、格式条款和规范要求。供应商没有对询价通知书全面做出实质性响应所产生的风险由供应商承担。</w:t>
      </w:r>
      <w:bookmarkEnd w:id="13"/>
    </w:p>
    <w:p>
      <w:pPr>
        <w:pStyle w:val="5"/>
        <w:snapToGrid w:val="0"/>
        <w:spacing w:line="640" w:lineRule="exact"/>
        <w:rPr>
          <w:color w:val="000000" w:themeColor="text1"/>
          <w14:textFill>
            <w14:solidFill>
              <w14:schemeClr w14:val="tx1"/>
            </w14:solidFill>
          </w14:textFill>
        </w:rPr>
      </w:pPr>
      <w:bookmarkStart w:id="15" w:name="_Toc183582211"/>
      <w:bookmarkStart w:id="16" w:name="_Toc183682348"/>
      <w:bookmarkStart w:id="17" w:name="_Toc217446040"/>
      <w:r>
        <w:rPr>
          <w:rFonts w:hint="eastAsia"/>
          <w:color w:val="000000" w:themeColor="text1"/>
          <w14:textFill>
            <w14:solidFill>
              <w14:schemeClr w14:val="tx1"/>
            </w14:solidFill>
          </w14:textFill>
        </w:rPr>
        <w:t>询价通知书的澄清</w:t>
      </w:r>
      <w:bookmarkEnd w:id="15"/>
      <w:bookmarkEnd w:id="16"/>
      <w:r>
        <w:rPr>
          <w:rFonts w:hint="eastAsia"/>
          <w:color w:val="000000" w:themeColor="text1"/>
          <w14:textFill>
            <w14:solidFill>
              <w14:schemeClr w14:val="tx1"/>
            </w14:solidFill>
          </w14:textFill>
        </w:rPr>
        <w:t>和修改</w:t>
      </w:r>
      <w:bookmarkEnd w:id="17"/>
    </w:p>
    <w:p>
      <w:pPr>
        <w:numPr>
          <w:ilvl w:val="0"/>
          <w:numId w:val="14"/>
        </w:numPr>
        <w:tabs>
          <w:tab w:val="left" w:pos="1134"/>
        </w:tabs>
        <w:snapToGrid w:val="0"/>
        <w:spacing w:line="640" w:lineRule="exact"/>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在递交响应文件截止时间前，采购人或县公资交易中心无论出于何种原因，可以对询价通知书进行澄清或者修改。</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二、澄清或者修改的内容，县公资交易中心将在“四川政府采购网”和“成都市公共资源交易服务中心”网站上发布澄清公告，</w:t>
      </w:r>
      <w:r>
        <w:rPr>
          <w:rFonts w:ascii="宋体" w:hAnsi="宋体"/>
          <w:color w:val="000000" w:themeColor="text1"/>
          <w:sz w:val="28"/>
          <w:szCs w:val="28"/>
          <w14:textFill>
            <w14:solidFill>
              <w14:schemeClr w14:val="tx1"/>
            </w14:solidFill>
          </w14:textFill>
        </w:rPr>
        <w:t>同时通过政府采购云平台将澄清或者修改的内容告知所有在系统中成功获取</w:t>
      </w:r>
      <w:r>
        <w:rPr>
          <w:rFonts w:hint="eastAsia" w:ascii="宋体" w:hAnsi="宋体"/>
          <w:color w:val="000000" w:themeColor="text1"/>
          <w:sz w:val="28"/>
          <w:szCs w:val="28"/>
          <w14:textFill>
            <w14:solidFill>
              <w14:schemeClr w14:val="tx1"/>
            </w14:solidFill>
          </w14:textFill>
        </w:rPr>
        <w:t>磋商</w:t>
      </w:r>
      <w:r>
        <w:rPr>
          <w:rFonts w:ascii="宋体" w:hAnsi="宋体"/>
          <w:color w:val="000000" w:themeColor="text1"/>
          <w:sz w:val="28"/>
          <w:szCs w:val="28"/>
          <w14:textFill>
            <w14:solidFill>
              <w14:schemeClr w14:val="tx1"/>
            </w14:solidFill>
          </w14:textFill>
        </w:rPr>
        <w:t>文件的潜在</w:t>
      </w:r>
      <w:r>
        <w:rPr>
          <w:rFonts w:hint="eastAsia" w:ascii="宋体" w:hAnsi="宋体"/>
          <w:color w:val="000000" w:themeColor="text1"/>
          <w:sz w:val="28"/>
          <w:szCs w:val="28"/>
          <w14:textFill>
            <w14:solidFill>
              <w14:schemeClr w14:val="tx1"/>
            </w14:solidFill>
          </w14:textFill>
        </w:rPr>
        <w:t>供应商</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供应商</w:t>
      </w:r>
      <w:r>
        <w:rPr>
          <w:rFonts w:ascii="宋体" w:hAnsi="宋体"/>
          <w:color w:val="000000" w:themeColor="text1"/>
          <w:sz w:val="28"/>
          <w:szCs w:val="28"/>
          <w14:textFill>
            <w14:solidFill>
              <w14:schemeClr w14:val="tx1"/>
            </w14:solidFill>
          </w14:textFill>
        </w:rPr>
        <w:t>通过账号或 CA 证书登录云平台查看）</w:t>
      </w:r>
      <w:r>
        <w:rPr>
          <w:rFonts w:hint="eastAsia" w:ascii="宋体" w:hAnsi="宋体"/>
          <w:color w:val="000000" w:themeColor="text1"/>
          <w:sz w:val="28"/>
          <w:szCs w:val="28"/>
          <w14:textFill>
            <w14:solidFill>
              <w14:schemeClr w14:val="tx1"/>
            </w14:solidFill>
          </w14:textFill>
        </w:rPr>
        <w:t>。</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三、澄清或者修改的内容可能影响响应文件编制的，县公资交易中心应当在递交响应文件截止时间至少</w:t>
      </w:r>
      <w:r>
        <w:rPr>
          <w:rFonts w:ascii="宋体" w:hAnsi="宋体"/>
          <w:color w:val="000000" w:themeColor="text1"/>
          <w:sz w:val="28"/>
          <w:szCs w:val="28"/>
          <w14:textFill>
            <w14:solidFill>
              <w14:schemeClr w14:val="tx1"/>
            </w14:solidFill>
          </w14:textFill>
        </w:rPr>
        <w:t>3日前，</w:t>
      </w:r>
      <w:r>
        <w:rPr>
          <w:rFonts w:hint="eastAsia" w:ascii="宋体" w:hAnsi="宋体"/>
          <w:color w:val="000000" w:themeColor="text1"/>
          <w:sz w:val="28"/>
          <w:szCs w:val="28"/>
          <w14:textFill>
            <w14:solidFill>
              <w14:schemeClr w14:val="tx1"/>
            </w14:solidFill>
          </w14:textFill>
        </w:rPr>
        <w:t>通过政府采购云平台通知所有获取询价通知书的潜在供应商；</w:t>
      </w:r>
      <w:r>
        <w:rPr>
          <w:rFonts w:ascii="宋体" w:hAnsi="宋体"/>
          <w:color w:val="000000" w:themeColor="text1"/>
          <w:sz w:val="28"/>
          <w:szCs w:val="28"/>
          <w14:textFill>
            <w14:solidFill>
              <w14:schemeClr w14:val="tx1"/>
            </w14:solidFill>
          </w14:textFill>
        </w:rPr>
        <w:t>不足3日的，采购人或</w:t>
      </w:r>
      <w:r>
        <w:rPr>
          <w:rFonts w:hint="eastAsia" w:ascii="宋体" w:hAnsi="宋体"/>
          <w:color w:val="000000" w:themeColor="text1"/>
          <w:sz w:val="28"/>
          <w:szCs w:val="28"/>
          <w14:textFill>
            <w14:solidFill>
              <w14:schemeClr w14:val="tx1"/>
            </w14:solidFill>
          </w14:textFill>
        </w:rPr>
        <w:t>县</w:t>
      </w:r>
      <w:r>
        <w:rPr>
          <w:rFonts w:ascii="宋体" w:hAnsi="宋体"/>
          <w:color w:val="000000" w:themeColor="text1"/>
          <w:sz w:val="28"/>
          <w:szCs w:val="28"/>
          <w14:textFill>
            <w14:solidFill>
              <w14:schemeClr w14:val="tx1"/>
            </w14:solidFill>
          </w14:textFill>
        </w:rPr>
        <w:t>公资交易中心应当顺延递交响应文件的截止时间</w:t>
      </w:r>
      <w:r>
        <w:rPr>
          <w:rFonts w:hint="eastAsia" w:ascii="宋体" w:hAnsi="宋体"/>
          <w:color w:val="000000" w:themeColor="text1"/>
          <w:sz w:val="28"/>
          <w:szCs w:val="28"/>
          <w14:textFill>
            <w14:solidFill>
              <w14:schemeClr w14:val="tx1"/>
            </w14:solidFill>
          </w14:textFill>
        </w:rPr>
        <w:t>。</w:t>
      </w:r>
    </w:p>
    <w:p>
      <w:pPr>
        <w:pStyle w:val="4"/>
        <w:tabs>
          <w:tab w:val="left" w:pos="426"/>
          <w:tab w:val="left" w:pos="567"/>
        </w:tabs>
        <w:spacing w:line="600" w:lineRule="exact"/>
        <w:ind w:left="807" w:leftChars="0" w:firstLineChars="0"/>
      </w:pPr>
      <w:bookmarkStart w:id="18" w:name="_Toc75159544"/>
      <w:bookmarkStart w:id="19" w:name="_Toc320698720"/>
      <w:bookmarkStart w:id="20" w:name="_Toc71554960"/>
      <w:bookmarkStart w:id="21" w:name="_Toc238581781"/>
      <w:r>
        <w:rPr>
          <w:rFonts w:hint="eastAsia"/>
        </w:rPr>
        <w:t>响应文件</w:t>
      </w:r>
      <w:bookmarkEnd w:id="18"/>
      <w:bookmarkEnd w:id="19"/>
    </w:p>
    <w:p>
      <w:pPr>
        <w:pStyle w:val="5"/>
        <w:spacing w:line="600" w:lineRule="exact"/>
        <w:rPr>
          <w:color w:val="auto"/>
        </w:rPr>
      </w:pPr>
      <w:bookmarkStart w:id="22" w:name="_Toc320698721"/>
      <w:r>
        <w:rPr>
          <w:rFonts w:hint="eastAsia"/>
          <w:color w:val="auto"/>
        </w:rPr>
        <w:t>响应文件的语言</w:t>
      </w:r>
      <w:bookmarkEnd w:id="22"/>
    </w:p>
    <w:p>
      <w:pPr>
        <w:widowControl w:val="0"/>
        <w:numPr>
          <w:ilvl w:val="0"/>
          <w:numId w:val="15"/>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供应商提交的响应文件以及供应商与采购人或</w:t>
      </w:r>
      <w:r>
        <w:rPr>
          <w:rFonts w:hint="eastAsia" w:ascii="宋体" w:hAnsi="宋体"/>
          <w:sz w:val="28"/>
          <w:szCs w:val="28"/>
          <w:lang w:eastAsia="zh-CN"/>
        </w:rPr>
        <w:t>县</w:t>
      </w:r>
      <w:r>
        <w:rPr>
          <w:rFonts w:hint="eastAsia" w:ascii="宋体" w:hAnsi="宋体"/>
          <w:sz w:val="28"/>
          <w:szCs w:val="28"/>
        </w:rPr>
        <w:t>公资交易中心就有关询价采购活动的所有来往书面文件均须使用中文，响应文件中所附或引用的外文资料，应翻译成中文附在相关外文资料后面（说明：供应商的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5"/>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对不同文字文本响应文件的解释发生异议的，以中文文本为准。若供应商响应文件中提供的外文资料未翻译成中文，则询价小组可将其视为无效材料。</w:t>
      </w:r>
    </w:p>
    <w:p>
      <w:pPr>
        <w:pStyle w:val="5"/>
        <w:spacing w:line="600" w:lineRule="exact"/>
        <w:rPr>
          <w:color w:val="auto"/>
        </w:rPr>
      </w:pPr>
      <w:r>
        <w:rPr>
          <w:rFonts w:hint="eastAsia"/>
          <w:color w:val="auto"/>
        </w:rPr>
        <w:t>计量单位</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除询价通知书中另有规定外，本次采购项目所有合同项下的响应均采用国家法定的计量单位。</w:t>
      </w:r>
    </w:p>
    <w:p>
      <w:pPr>
        <w:pStyle w:val="5"/>
        <w:spacing w:line="600" w:lineRule="exact"/>
        <w:rPr>
          <w:color w:val="auto"/>
        </w:rPr>
      </w:pPr>
      <w:bookmarkStart w:id="23" w:name="_Toc320698722"/>
      <w:r>
        <w:rPr>
          <w:rFonts w:hint="eastAsia"/>
          <w:color w:val="auto"/>
        </w:rPr>
        <w:t>报价货币及报价要求</w:t>
      </w:r>
      <w:bookmarkEnd w:id="23"/>
    </w:p>
    <w:p>
      <w:pPr>
        <w:widowControl w:val="0"/>
        <w:numPr>
          <w:ilvl w:val="0"/>
          <w:numId w:val="16"/>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6"/>
        </w:numPr>
        <w:tabs>
          <w:tab w:val="left" w:pos="1134"/>
        </w:tabs>
        <w:spacing w:line="600" w:lineRule="exact"/>
        <w:ind w:left="0" w:firstLine="560" w:firstLineChars="200"/>
        <w:jc w:val="both"/>
        <w:rPr>
          <w:rFonts w:ascii="宋体" w:hAnsi="宋体"/>
          <w:sz w:val="28"/>
          <w:szCs w:val="28"/>
        </w:rPr>
      </w:pPr>
      <w:bookmarkStart w:id="24" w:name="_Toc320698723"/>
      <w:r>
        <w:rPr>
          <w:rFonts w:hint="eastAsia" w:ascii="宋体" w:hAnsi="宋体"/>
          <w:sz w:val="28"/>
          <w:szCs w:val="28"/>
        </w:rPr>
        <w:t>供应商的报价是其响应本项目要求的全部工作内容的价格体现，包括供应商完成本项目所需的一切费用。</w:t>
      </w:r>
    </w:p>
    <w:p>
      <w:pPr>
        <w:pStyle w:val="5"/>
        <w:spacing w:line="600" w:lineRule="exact"/>
        <w:rPr>
          <w:color w:val="auto"/>
        </w:rPr>
      </w:pPr>
      <w:r>
        <w:rPr>
          <w:rFonts w:hint="eastAsia"/>
          <w:color w:val="auto"/>
        </w:rPr>
        <w:t>联合体</w:t>
      </w:r>
      <w:bookmarkEnd w:id="24"/>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供应商以联合体的形式参加询价采购活动。</w:t>
      </w:r>
    </w:p>
    <w:p>
      <w:pPr>
        <w:pStyle w:val="5"/>
        <w:spacing w:line="600" w:lineRule="exact"/>
        <w:ind w:left="0" w:firstLine="0"/>
        <w:rPr>
          <w:color w:val="auto"/>
        </w:rPr>
      </w:pPr>
      <w:bookmarkStart w:id="25" w:name="_Toc217446047"/>
      <w:r>
        <w:rPr>
          <w:rFonts w:hint="eastAsia"/>
          <w:color w:val="auto"/>
        </w:rPr>
        <w:t>知识产权</w:t>
      </w:r>
      <w:bookmarkEnd w:id="25"/>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非询价通知书</w:t>
      </w:r>
      <w:r>
        <w:rPr>
          <w:rFonts w:ascii="宋体" w:hAnsi="宋体"/>
          <w:sz w:val="28"/>
          <w:szCs w:val="28"/>
        </w:rPr>
        <w:t>特别规定，</w:t>
      </w:r>
      <w:r>
        <w:rPr>
          <w:rFonts w:hint="eastAsia" w:ascii="宋体" w:hAnsi="宋体"/>
          <w:sz w:val="28"/>
          <w:szCs w:val="28"/>
        </w:rPr>
        <w:t>采购人享有本项目实施过程中产生的知识成果及知识产权。</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6" w:name="_Toc320698724"/>
      <w:bookmarkStart w:id="27" w:name="_Toc320698725"/>
      <w:r>
        <w:rPr>
          <w:rFonts w:hint="eastAsia"/>
          <w:color w:val="auto"/>
        </w:rPr>
        <w:t>响应文件的</w:t>
      </w:r>
      <w:bookmarkEnd w:id="26"/>
      <w:r>
        <w:rPr>
          <w:rFonts w:hint="eastAsia"/>
          <w:color w:val="auto"/>
        </w:rPr>
        <w:t>组成</w:t>
      </w:r>
    </w:p>
    <w:p>
      <w:pPr>
        <w:pStyle w:val="155"/>
        <w:tabs>
          <w:tab w:val="left" w:pos="1200"/>
        </w:tabs>
        <w:spacing w:line="600" w:lineRule="exact"/>
        <w:ind w:firstLine="560"/>
      </w:pPr>
      <w:r>
        <w:rPr>
          <w:rFonts w:hint="eastAsia" w:ascii="宋体" w:hAnsi="宋体"/>
          <w:sz w:val="28"/>
          <w:szCs w:val="28"/>
        </w:rPr>
        <w:t>供应商应按照询价通知书的规定和要求编制响应文件。供应商编写的响应文件应包括下列部分：</w:t>
      </w:r>
    </w:p>
    <w:p>
      <w:pPr>
        <w:pStyle w:val="155"/>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资格响应文件：用于询价小组资格审查；</w:t>
      </w:r>
    </w:p>
    <w:p>
      <w:pPr>
        <w:pStyle w:val="155"/>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商务技术响应文件：用于询价小组进行技术、服务性响应审查；</w:t>
      </w:r>
    </w:p>
    <w:p>
      <w:pPr>
        <w:pStyle w:val="155"/>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报价要求</w:t>
      </w:r>
      <w:r>
        <w:rPr>
          <w:rFonts w:ascii="宋体" w:hAnsi="宋体"/>
          <w:sz w:val="28"/>
          <w:szCs w:val="28"/>
        </w:rPr>
        <w:t>响应文件</w:t>
      </w:r>
      <w:r>
        <w:rPr>
          <w:rFonts w:hint="eastAsia" w:ascii="宋体" w:hAnsi="宋体"/>
          <w:sz w:val="28"/>
          <w:szCs w:val="28"/>
        </w:rPr>
        <w:t>：用于报价审查，供应商应在询价小组规定的时间内按询价通知的规定一次报出不得更改的价格。</w:t>
      </w:r>
    </w:p>
    <w:bookmarkEnd w:id="27"/>
    <w:p>
      <w:pPr>
        <w:pStyle w:val="5"/>
        <w:numPr>
          <w:ilvl w:val="3"/>
          <w:numId w:val="1"/>
        </w:numPr>
        <w:spacing w:line="600" w:lineRule="exact"/>
        <w:ind w:left="1843" w:hanging="1843"/>
        <w:rPr>
          <w:color w:val="auto"/>
        </w:rPr>
      </w:pPr>
      <w:bookmarkStart w:id="28" w:name="_Toc320698726"/>
      <w:r>
        <w:rPr>
          <w:rFonts w:hint="eastAsia"/>
          <w:color w:val="auto"/>
        </w:rPr>
        <w:t>响应文件</w:t>
      </w:r>
      <w:bookmarkEnd w:id="28"/>
    </w:p>
    <w:p>
      <w:pPr>
        <w:pStyle w:val="5"/>
        <w:numPr>
          <w:ilvl w:val="4"/>
          <w:numId w:val="1"/>
        </w:numPr>
        <w:spacing w:line="600" w:lineRule="exact"/>
        <w:ind w:left="993" w:hanging="993"/>
      </w:pPr>
      <w:r>
        <w:rPr>
          <w:rFonts w:hint="eastAsia"/>
        </w:rPr>
        <w:t>资格响应文件</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供应商资格</w:t>
      </w:r>
      <w:r>
        <w:rPr>
          <w:rFonts w:ascii="宋体" w:hAnsi="宋体"/>
          <w:sz w:val="28"/>
          <w:szCs w:val="28"/>
        </w:rPr>
        <w:t>申明的函</w:t>
      </w:r>
      <w:r>
        <w:rPr>
          <w:rFonts w:hint="eastAsia" w:ascii="宋体" w:hAnsi="宋体"/>
          <w:sz w:val="28"/>
          <w:szCs w:val="28"/>
        </w:rPr>
        <w:t>；</w:t>
      </w:r>
    </w:p>
    <w:p>
      <w:pPr>
        <w:pStyle w:val="155"/>
        <w:widowControl w:val="0"/>
        <w:numPr>
          <w:ilvl w:val="0"/>
          <w:numId w:val="19"/>
        </w:numPr>
        <w:tabs>
          <w:tab w:val="left" w:pos="1134"/>
        </w:tabs>
        <w:spacing w:line="600" w:lineRule="exact"/>
        <w:ind w:left="0" w:firstLine="567" w:firstLineChars="0"/>
        <w:jc w:val="both"/>
        <w:rPr>
          <w:rFonts w:hint="eastAsia" w:eastAsia="宋体"/>
          <w:i w:val="0"/>
          <w:iCs/>
          <w:sz w:val="28"/>
          <w:szCs w:val="28"/>
          <w:lang w:eastAsia="zh-CN"/>
        </w:rPr>
      </w:pPr>
      <w:r>
        <w:rPr>
          <w:rFonts w:hint="eastAsia" w:ascii="宋体" w:hAnsi="宋体"/>
          <w:sz w:val="28"/>
          <w:szCs w:val="28"/>
        </w:rPr>
        <w:t>声明；</w:t>
      </w:r>
    </w:p>
    <w:p>
      <w:pPr>
        <w:numPr>
          <w:ilvl w:val="0"/>
          <w:numId w:val="0"/>
        </w:numPr>
        <w:tabs>
          <w:tab w:val="left" w:pos="1134"/>
        </w:tabs>
        <w:spacing w:line="360" w:lineRule="auto"/>
        <w:ind w:leftChars="201" w:firstLine="280" w:firstLineChars="100"/>
        <w:rPr>
          <w:rFonts w:ascii="宋体" w:hAnsi="宋体"/>
          <w:b w:val="0"/>
          <w:bCs/>
          <w:sz w:val="28"/>
          <w:szCs w:val="28"/>
        </w:rPr>
      </w:pPr>
      <w:r>
        <w:rPr>
          <w:rFonts w:hint="eastAsia" w:ascii="宋体" w:hAnsi="宋体"/>
          <w:b w:val="0"/>
          <w:bCs/>
          <w:sz w:val="28"/>
          <w:szCs w:val="28"/>
          <w:lang w:eastAsia="zh-CN"/>
        </w:rPr>
        <w:t>三、</w:t>
      </w:r>
      <w:r>
        <w:rPr>
          <w:rFonts w:hint="eastAsia" w:ascii="宋体" w:hAnsi="宋体"/>
          <w:b w:val="0"/>
          <w:bCs/>
          <w:sz w:val="28"/>
          <w:szCs w:val="28"/>
        </w:rPr>
        <w:t>中小企业声明函（说明：提供了残疾人福利性单位声明函或监狱企业证明文件复印件的不需提供）；</w:t>
      </w:r>
    </w:p>
    <w:p>
      <w:pPr>
        <w:numPr>
          <w:ilvl w:val="0"/>
          <w:numId w:val="0"/>
        </w:numPr>
        <w:tabs>
          <w:tab w:val="left" w:pos="1134"/>
        </w:tabs>
        <w:spacing w:line="360" w:lineRule="auto"/>
        <w:ind w:leftChars="201" w:firstLine="280" w:firstLineChars="100"/>
        <w:rPr>
          <w:rFonts w:hint="eastAsia" w:eastAsia="宋体"/>
          <w:i w:val="0"/>
          <w:iCs/>
          <w:sz w:val="28"/>
          <w:szCs w:val="28"/>
          <w:lang w:eastAsia="zh-CN"/>
        </w:rPr>
      </w:pPr>
      <w:r>
        <w:rPr>
          <w:rFonts w:hint="eastAsia" w:ascii="宋体" w:hAnsi="宋体"/>
          <w:b w:val="0"/>
          <w:bCs/>
          <w:sz w:val="28"/>
          <w:szCs w:val="28"/>
          <w:lang w:eastAsia="zh-CN"/>
        </w:rPr>
        <w:t>四、</w:t>
      </w:r>
      <w:r>
        <w:rPr>
          <w:rFonts w:hint="eastAsia" w:ascii="宋体" w:hAnsi="宋体"/>
          <w:b w:val="0"/>
          <w:bCs/>
          <w:sz w:val="28"/>
          <w:szCs w:val="28"/>
        </w:rPr>
        <w:t>残疾人福利性单位声明函（说明：提供了中小企业声明函或监狱企业证明文件复印件的不需提供）；</w:t>
      </w:r>
    </w:p>
    <w:p>
      <w:pPr>
        <w:pStyle w:val="155"/>
        <w:widowControl w:val="0"/>
        <w:numPr>
          <w:ilvl w:val="0"/>
          <w:numId w:val="0"/>
        </w:numPr>
        <w:tabs>
          <w:tab w:val="left" w:pos="1134"/>
        </w:tabs>
        <w:spacing w:line="600" w:lineRule="exact"/>
        <w:ind w:left="567" w:leftChars="0"/>
        <w:jc w:val="both"/>
        <w:rPr>
          <w:rFonts w:ascii="宋体" w:hAnsi="宋体"/>
          <w:sz w:val="28"/>
          <w:szCs w:val="28"/>
        </w:rPr>
      </w:pPr>
      <w:r>
        <w:rPr>
          <w:rFonts w:hint="eastAsia" w:ascii="宋体" w:hAnsi="宋体"/>
          <w:sz w:val="28"/>
          <w:szCs w:val="28"/>
          <w:lang w:eastAsia="zh-CN"/>
        </w:rPr>
        <w:t>五、</w:t>
      </w:r>
      <w:r>
        <w:rPr>
          <w:rFonts w:hint="eastAsia" w:ascii="宋体" w:hAnsi="宋体"/>
          <w:sz w:val="28"/>
          <w:szCs w:val="28"/>
        </w:rPr>
        <w:t>供应商应提交的相关资格证明材料：</w:t>
      </w:r>
    </w:p>
    <w:p>
      <w:pPr>
        <w:pStyle w:val="155"/>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w:t>
      </w:r>
      <w:r>
        <w:rPr>
          <w:rFonts w:hint="eastAsia" w:ascii="宋体" w:hAnsi="宋体"/>
          <w:sz w:val="28"/>
          <w:szCs w:val="28"/>
          <w:lang w:val="en-US"/>
        </w:rPr>
        <w:tab/>
      </w:r>
      <w:r>
        <w:rPr>
          <w:rFonts w:hint="eastAsia" w:ascii="宋体" w:hAnsi="宋体"/>
          <w:sz w:val="28"/>
          <w:szCs w:val="28"/>
          <w:lang w:val="en-US"/>
        </w:rPr>
        <w:t>营业执照复印件（正本或副本）或法人证书复印件（正本或副本）；</w:t>
      </w:r>
    </w:p>
    <w:p>
      <w:pPr>
        <w:pStyle w:val="155"/>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w:t>
      </w:r>
      <w:r>
        <w:rPr>
          <w:rFonts w:hint="eastAsia" w:ascii="宋体" w:hAnsi="宋体"/>
          <w:sz w:val="28"/>
          <w:szCs w:val="28"/>
          <w:lang w:val="en-US"/>
        </w:rPr>
        <w:tab/>
      </w:r>
      <w:r>
        <w:rPr>
          <w:rFonts w:hint="eastAsia" w:ascii="宋体" w:hAnsi="宋体"/>
          <w:sz w:val="28"/>
          <w:szCs w:val="28"/>
          <w:lang w:val="en-US"/>
        </w:rPr>
        <w:t>2019或2020会计年度资产负债表复印件（说明：供应商成立时间至递交响应文件截止时间止不足一年的，提供成立后任意时段的资产负债表复印件）；</w:t>
      </w:r>
    </w:p>
    <w:p>
      <w:pPr>
        <w:pStyle w:val="155"/>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(三)</w:t>
      </w:r>
      <w:r>
        <w:rPr>
          <w:rFonts w:hint="eastAsia" w:ascii="宋体" w:hAnsi="宋体"/>
          <w:sz w:val="28"/>
          <w:szCs w:val="28"/>
          <w:lang w:val="en-US"/>
        </w:rPr>
        <w:tab/>
      </w:r>
      <w:r>
        <w:rPr>
          <w:rFonts w:hint="eastAsia" w:ascii="宋体" w:hAnsi="宋体"/>
          <w:sz w:val="28"/>
          <w:szCs w:val="28"/>
          <w:lang w:val="en-US"/>
        </w:rPr>
        <w:t>供应商缴纳2020或2021年任意时段的税收的银行电子回单或者行政部门出具的纳税证明或完税证明复印件；</w:t>
      </w:r>
    </w:p>
    <w:p>
      <w:pPr>
        <w:pStyle w:val="155"/>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(四)</w:t>
      </w:r>
      <w:r>
        <w:rPr>
          <w:rFonts w:hint="eastAsia" w:ascii="宋体" w:hAnsi="宋体"/>
          <w:sz w:val="28"/>
          <w:szCs w:val="28"/>
          <w:lang w:val="en-US"/>
        </w:rPr>
        <w:tab/>
      </w:r>
      <w:r>
        <w:rPr>
          <w:rFonts w:hint="eastAsia" w:ascii="宋体" w:hAnsi="宋体"/>
          <w:sz w:val="28"/>
          <w:szCs w:val="28"/>
          <w:lang w:val="en-US"/>
        </w:rPr>
        <w:t>采购人对供应商履行合同所必须的设备和专业技术能力无其他特殊要求，供应商具有有效的营业执照或法人证书即可，可不提供其他证明材料；</w:t>
      </w:r>
    </w:p>
    <w:p>
      <w:pPr>
        <w:pStyle w:val="155"/>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(五)</w:t>
      </w:r>
      <w:r>
        <w:rPr>
          <w:rFonts w:hint="eastAsia" w:ascii="宋体" w:hAnsi="宋体"/>
          <w:sz w:val="28"/>
          <w:szCs w:val="28"/>
          <w:lang w:val="en-US"/>
        </w:rPr>
        <w:tab/>
      </w:r>
      <w:r>
        <w:rPr>
          <w:rFonts w:hint="eastAsia" w:ascii="宋体" w:hAnsi="宋体"/>
          <w:sz w:val="28"/>
          <w:szCs w:val="28"/>
          <w:lang w:val="en-US"/>
        </w:rPr>
        <w:t>供应商缴纳2020或2021年任意时段的社保的银行电子回单或行政部门出具的社保缴纳证明材料复印件；</w:t>
      </w:r>
    </w:p>
    <w:p>
      <w:pPr>
        <w:pStyle w:val="155"/>
        <w:widowControl w:val="0"/>
        <w:tabs>
          <w:tab w:val="left" w:pos="1134"/>
        </w:tabs>
        <w:spacing w:line="600" w:lineRule="exact"/>
        <w:ind w:firstLineChars="0"/>
        <w:jc w:val="both"/>
        <w:rPr>
          <w:rFonts w:hint="eastAsia" w:ascii="宋体" w:hAnsi="宋体"/>
          <w:sz w:val="28"/>
          <w:szCs w:val="28"/>
          <w:lang w:val="en-US"/>
        </w:rPr>
      </w:pPr>
      <w:r>
        <w:rPr>
          <w:rFonts w:hint="eastAsia" w:ascii="宋体" w:hAnsi="宋体"/>
          <w:sz w:val="28"/>
          <w:szCs w:val="28"/>
          <w:lang w:val="en-US"/>
        </w:rPr>
        <w:t>(六)</w:t>
      </w:r>
      <w:r>
        <w:rPr>
          <w:rFonts w:hint="eastAsia" w:ascii="宋体" w:hAnsi="宋体"/>
          <w:sz w:val="28"/>
          <w:szCs w:val="28"/>
          <w:lang w:val="en-US"/>
        </w:rPr>
        <w:tab/>
      </w:r>
      <w:r>
        <w:rPr>
          <w:rFonts w:hint="eastAsia" w:ascii="宋体" w:hAnsi="宋体"/>
          <w:sz w:val="28"/>
          <w:szCs w:val="28"/>
          <w:lang w:val="en-US"/>
        </w:rPr>
        <w:t>采购人对法律、行政法规规定的其他条件无其他特殊要求，供应商具有有效的营业执照或法人证书即可，可不提供其他证明材料。</w:t>
      </w:r>
    </w:p>
    <w:p>
      <w:pPr>
        <w:pStyle w:val="83"/>
        <w:tabs>
          <w:tab w:val="left" w:pos="1418"/>
        </w:tabs>
        <w:spacing w:line="600" w:lineRule="exact"/>
        <w:ind w:left="0" w:leftChars="0" w:firstLine="280" w:firstLineChars="100"/>
        <w:rPr>
          <w:rFonts w:ascii="宋体" w:hAnsi="宋体"/>
          <w:b w:val="0"/>
          <w:bCs w:val="0"/>
          <w:kern w:val="0"/>
          <w:sz w:val="28"/>
          <w:szCs w:val="28"/>
        </w:rPr>
      </w:pPr>
      <w:r>
        <w:rPr>
          <w:rFonts w:hint="eastAsia" w:ascii="宋体" w:hAnsi="宋体"/>
          <w:b w:val="0"/>
          <w:bCs w:val="0"/>
          <w:color w:val="auto"/>
          <w:sz w:val="28"/>
          <w:szCs w:val="28"/>
          <w:lang w:eastAsia="zh-CN"/>
        </w:rPr>
        <w:t>（七）</w:t>
      </w:r>
      <w:r>
        <w:rPr>
          <w:rFonts w:hint="eastAsia" w:ascii="宋体" w:hAnsi="宋体"/>
          <w:b w:val="0"/>
          <w:bCs w:val="0"/>
          <w:sz w:val="28"/>
          <w:szCs w:val="28"/>
        </w:rPr>
        <w:t>提供由省级以上监狱管理局、戒毒管理局（含新疆生产建设兵团）出具的投标人属于监狱企业的证明文件复印件（说明：供应商为监狱企业的提供）</w:t>
      </w:r>
      <w:r>
        <w:rPr>
          <w:rFonts w:hint="eastAsia" w:ascii="宋体" w:hAnsi="宋体"/>
          <w:b w:val="0"/>
          <w:bCs w:val="0"/>
          <w:sz w:val="28"/>
          <w:szCs w:val="28"/>
          <w:lang w:eastAsia="zh-CN"/>
        </w:rPr>
        <w:t>。</w:t>
      </w:r>
    </w:p>
    <w:p>
      <w:pPr>
        <w:pStyle w:val="155"/>
        <w:widowControl w:val="0"/>
        <w:tabs>
          <w:tab w:val="left" w:pos="1134"/>
        </w:tabs>
        <w:spacing w:line="600" w:lineRule="exact"/>
        <w:ind w:firstLineChars="0"/>
        <w:jc w:val="both"/>
        <w:rPr>
          <w:rFonts w:hint="eastAsia" w:ascii="宋体" w:hAnsi="宋体"/>
          <w:sz w:val="28"/>
          <w:szCs w:val="28"/>
          <w:lang w:val="en-US"/>
        </w:rPr>
      </w:pPr>
    </w:p>
    <w:p>
      <w:pPr>
        <w:pStyle w:val="5"/>
        <w:numPr>
          <w:ilvl w:val="4"/>
          <w:numId w:val="1"/>
        </w:numPr>
        <w:spacing w:line="600" w:lineRule="exact"/>
        <w:ind w:left="993" w:hanging="993"/>
      </w:pPr>
      <w:r>
        <w:rPr>
          <w:rFonts w:hint="eastAsia"/>
          <w:color w:val="auto"/>
        </w:rPr>
        <w:t>商务技术响应文件</w:t>
      </w:r>
    </w:p>
    <w:p>
      <w:pPr>
        <w:pStyle w:val="2"/>
        <w:widowControl/>
        <w:numPr>
          <w:ilvl w:val="0"/>
          <w:numId w:val="20"/>
        </w:numPr>
        <w:tabs>
          <w:tab w:val="left" w:pos="1134"/>
        </w:tabs>
        <w:snapToGrid w:val="0"/>
        <w:spacing w:after="0" w:line="640" w:lineRule="exact"/>
        <w:ind w:left="0" w:firstLine="56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报价书；</w:t>
      </w:r>
    </w:p>
    <w:p>
      <w:pPr>
        <w:pStyle w:val="2"/>
        <w:widowControl/>
        <w:numPr>
          <w:ilvl w:val="0"/>
          <w:numId w:val="20"/>
        </w:numPr>
        <w:tabs>
          <w:tab w:val="left" w:pos="1134"/>
        </w:tabs>
        <w:snapToGrid w:val="0"/>
        <w:spacing w:after="0" w:line="640" w:lineRule="exact"/>
        <w:ind w:left="0" w:firstLine="562"/>
        <w:jc w:val="left"/>
      </w:pPr>
      <w:r>
        <w:rPr>
          <w:rFonts w:hint="eastAsia" w:ascii="宋体" w:hAnsi="宋体"/>
          <w:color w:val="000000" w:themeColor="text1"/>
          <w:sz w:val="28"/>
          <w:szCs w:val="28"/>
          <w14:textFill>
            <w14:solidFill>
              <w14:schemeClr w14:val="tx1"/>
            </w14:solidFill>
          </w14:textFill>
        </w:rPr>
        <w:t>承诺函；</w:t>
      </w:r>
    </w:p>
    <w:p>
      <w:pPr>
        <w:pStyle w:val="2"/>
        <w:widowControl/>
        <w:numPr>
          <w:ilvl w:val="0"/>
          <w:numId w:val="20"/>
        </w:numPr>
        <w:tabs>
          <w:tab w:val="left" w:pos="1134"/>
        </w:tabs>
        <w:snapToGrid w:val="0"/>
        <w:spacing w:after="0" w:line="640" w:lineRule="exact"/>
        <w:ind w:left="0" w:firstLine="56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项目实施方案；</w:t>
      </w:r>
    </w:p>
    <w:p>
      <w:pPr>
        <w:pStyle w:val="2"/>
        <w:widowControl/>
        <w:numPr>
          <w:ilvl w:val="0"/>
          <w:numId w:val="20"/>
        </w:numPr>
        <w:tabs>
          <w:tab w:val="left" w:pos="1134"/>
        </w:tabs>
        <w:snapToGrid w:val="0"/>
        <w:spacing w:after="0" w:line="640" w:lineRule="exact"/>
        <w:ind w:left="0" w:firstLine="56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售后服务及承诺</w:t>
      </w:r>
      <w:r>
        <w:rPr>
          <w:rFonts w:hint="eastAsia" w:ascii="宋体" w:hAnsi="宋体"/>
          <w:color w:val="000000" w:themeColor="text1"/>
          <w:sz w:val="28"/>
          <w:szCs w:val="28"/>
          <w:lang w:eastAsia="zh-CN"/>
          <w14:textFill>
            <w14:solidFill>
              <w14:schemeClr w14:val="tx1"/>
            </w14:solidFill>
          </w14:textFill>
        </w:rPr>
        <w:t>；</w:t>
      </w:r>
    </w:p>
    <w:p>
      <w:pPr>
        <w:ind w:firstLine="560" w:firstLineChars="200"/>
      </w:pPr>
      <w:r>
        <w:rPr>
          <w:rFonts w:hint="eastAsia" w:ascii="宋体" w:hAnsi="宋体"/>
          <w:color w:val="000000" w:themeColor="text1"/>
          <w:sz w:val="28"/>
          <w:szCs w:val="28"/>
          <w:lang w:eastAsia="zh-CN"/>
          <w14:textFill>
            <w14:solidFill>
              <w14:schemeClr w14:val="tx1"/>
            </w14:solidFill>
          </w14:textFill>
        </w:rPr>
        <w:t>五、</w:t>
      </w:r>
      <w:r>
        <w:rPr>
          <w:rFonts w:hint="eastAsia"/>
          <w:i w:val="0"/>
          <w:iCs/>
          <w:sz w:val="28"/>
          <w:szCs w:val="28"/>
          <w:lang w:eastAsia="zh-CN"/>
        </w:rPr>
        <w:t>法定代表人身份证明书；</w:t>
      </w:r>
    </w:p>
    <w:p>
      <w:pPr>
        <w:pStyle w:val="155"/>
        <w:widowControl w:val="0"/>
        <w:numPr>
          <w:ilvl w:val="0"/>
          <w:numId w:val="0"/>
        </w:numPr>
        <w:tabs>
          <w:tab w:val="left" w:pos="1134"/>
        </w:tabs>
        <w:spacing w:line="600" w:lineRule="exact"/>
        <w:ind w:left="567" w:leftChars="0"/>
        <w:jc w:val="both"/>
        <w:rPr>
          <w:rFonts w:ascii="宋体" w:hAnsi="宋体"/>
          <w:sz w:val="28"/>
          <w:szCs w:val="28"/>
        </w:rPr>
      </w:pPr>
      <w:r>
        <w:rPr>
          <w:rFonts w:hint="eastAsia" w:ascii="宋体" w:hAnsi="宋体"/>
          <w:sz w:val="28"/>
          <w:szCs w:val="28"/>
          <w:lang w:eastAsia="zh-CN"/>
        </w:rPr>
        <w:t>六、技术参数应答表。</w:t>
      </w:r>
    </w:p>
    <w:p>
      <w:pPr>
        <w:pStyle w:val="5"/>
        <w:numPr>
          <w:ilvl w:val="4"/>
          <w:numId w:val="1"/>
        </w:numPr>
        <w:spacing w:line="600" w:lineRule="exact"/>
        <w:ind w:left="993" w:hanging="993"/>
        <w:rPr>
          <w:color w:val="auto"/>
        </w:rPr>
      </w:pPr>
      <w:r>
        <w:rPr>
          <w:rFonts w:hint="eastAsia"/>
          <w:color w:val="auto"/>
        </w:rPr>
        <w:t>报价要求</w:t>
      </w:r>
      <w:r>
        <w:rPr>
          <w:color w:val="auto"/>
        </w:rPr>
        <w:t>响应文件</w:t>
      </w:r>
    </w:p>
    <w:p>
      <w:pPr>
        <w:ind w:firstLine="560" w:firstLineChars="200"/>
        <w:rPr>
          <w:rFonts w:ascii="宋体" w:hAnsi="宋体"/>
          <w:sz w:val="28"/>
          <w:szCs w:val="28"/>
        </w:rPr>
      </w:pPr>
      <w:r>
        <w:rPr>
          <w:rFonts w:hint="eastAsia" w:ascii="宋体" w:hAnsi="宋体"/>
          <w:sz w:val="28"/>
          <w:szCs w:val="28"/>
        </w:rPr>
        <w:t>一、</w:t>
      </w:r>
      <w:r>
        <w:rPr>
          <w:rFonts w:hint="eastAsia" w:ascii="宋体" w:hAnsi="宋体"/>
          <w:sz w:val="28"/>
          <w:szCs w:val="28"/>
        </w:rPr>
        <w:tab/>
      </w:r>
      <w:r>
        <w:rPr>
          <w:rFonts w:hint="eastAsia" w:ascii="宋体" w:hAnsi="宋体"/>
          <w:sz w:val="28"/>
          <w:szCs w:val="28"/>
        </w:rPr>
        <w:t>开标一览表；</w:t>
      </w:r>
    </w:p>
    <w:p>
      <w:pPr>
        <w:ind w:firstLine="560" w:firstLineChars="200"/>
        <w:rPr>
          <w:rFonts w:hint="eastAsia" w:ascii="宋体" w:hAnsi="宋体"/>
          <w:sz w:val="28"/>
          <w:szCs w:val="28"/>
        </w:rPr>
      </w:pPr>
      <w:r>
        <w:rPr>
          <w:rFonts w:hint="eastAsia" w:ascii="宋体" w:hAnsi="宋体"/>
          <w:sz w:val="28"/>
          <w:szCs w:val="28"/>
        </w:rPr>
        <w:t>二、</w:t>
      </w:r>
      <w:r>
        <w:rPr>
          <w:rFonts w:hint="eastAsia" w:ascii="宋体" w:hAnsi="宋体"/>
          <w:sz w:val="28"/>
          <w:szCs w:val="28"/>
        </w:rPr>
        <w:tab/>
      </w:r>
      <w:r>
        <w:rPr>
          <w:rFonts w:hint="eastAsia" w:ascii="宋体" w:hAnsi="宋体"/>
          <w:sz w:val="28"/>
          <w:szCs w:val="28"/>
        </w:rPr>
        <w:t>分项报价明细表；</w:t>
      </w:r>
    </w:p>
    <w:p>
      <w:pPr>
        <w:pStyle w:val="5"/>
        <w:spacing w:line="600" w:lineRule="exact"/>
        <w:rPr>
          <w:color w:val="auto"/>
        </w:rPr>
      </w:pPr>
      <w:bookmarkStart w:id="29" w:name="_Toc320698727"/>
      <w:r>
        <w:rPr>
          <w:rFonts w:hint="eastAsia"/>
          <w:color w:val="auto"/>
        </w:rPr>
        <w:t>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一、供应商应按照询价通知书第3章中提供的“响应文件格式”填写相关内容。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5"/>
        <w:spacing w:line="600" w:lineRule="exact"/>
        <w:rPr>
          <w:color w:val="auto"/>
        </w:rPr>
      </w:pPr>
      <w:r>
        <w:rPr>
          <w:rFonts w:hint="eastAsia"/>
          <w:color w:val="auto"/>
        </w:rPr>
        <w:t>报价</w:t>
      </w:r>
    </w:p>
    <w:p>
      <w:pPr>
        <w:widowControl w:val="0"/>
        <w:numPr>
          <w:ilvl w:val="0"/>
          <w:numId w:val="21"/>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供应商的报价是供应商响应采购项目要求的价格体现，包括供应商完成本项目所需的一切费用。</w:t>
      </w:r>
    </w:p>
    <w:p>
      <w:pPr>
        <w:widowControl w:val="0"/>
        <w:numPr>
          <w:ilvl w:val="0"/>
          <w:numId w:val="21"/>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供应商每种货物及服务内容只允许有一个报价，并且在合同履行过程中是固定不变的，任何有选择或可调整的报价将不予接受，并按无效响应处理。</w:t>
      </w:r>
    </w:p>
    <w:p>
      <w:pPr>
        <w:pStyle w:val="2"/>
        <w:rPr>
          <w:rFonts w:hint="eastAsia" w:eastAsiaTheme="minorEastAsia"/>
          <w:color w:val="FF0000"/>
          <w:lang w:eastAsia="zh-CN"/>
        </w:rPr>
      </w:pPr>
      <w:r>
        <w:rPr>
          <w:rFonts w:hint="eastAsia" w:ascii="宋体" w:hAnsi="宋体"/>
          <w:color w:val="FF0000"/>
          <w:sz w:val="28"/>
          <w:szCs w:val="28"/>
          <w:lang w:eastAsia="zh-CN"/>
        </w:rPr>
        <w:t>注：参加询价的供应商在响应文件里做出“一次性不可更改”的报价。</w:t>
      </w:r>
    </w:p>
    <w:p>
      <w:pPr>
        <w:pStyle w:val="2"/>
      </w:pPr>
    </w:p>
    <w:bookmarkEnd w:id="29"/>
    <w:p>
      <w:pPr>
        <w:pStyle w:val="5"/>
        <w:spacing w:line="600" w:lineRule="exact"/>
        <w:rPr>
          <w:color w:val="auto"/>
        </w:rPr>
      </w:pPr>
      <w:bookmarkStart w:id="30" w:name="_Toc320698728"/>
      <w:r>
        <w:rPr>
          <w:rFonts w:hint="eastAsia"/>
          <w:color w:val="auto"/>
        </w:rPr>
        <w:t>询价保证金</w:t>
      </w:r>
    </w:p>
    <w:p>
      <w:pPr>
        <w:spacing w:line="600" w:lineRule="exact"/>
        <w:ind w:firstLine="560" w:firstLineChars="200"/>
        <w:rPr>
          <w:rFonts w:ascii="宋体" w:hAnsi="宋体"/>
          <w:sz w:val="28"/>
          <w:szCs w:val="28"/>
        </w:rPr>
      </w:pPr>
      <w:r>
        <w:rPr>
          <w:rFonts w:hint="eastAsia" w:ascii="宋体" w:hAnsi="宋体"/>
          <w:sz w:val="28"/>
          <w:szCs w:val="28"/>
        </w:rPr>
        <w:t>本项目不收取询价保证金。</w:t>
      </w:r>
    </w:p>
    <w:p>
      <w:pPr>
        <w:pStyle w:val="5"/>
        <w:spacing w:line="600" w:lineRule="exact"/>
        <w:rPr>
          <w:color w:val="auto"/>
        </w:rPr>
      </w:pPr>
      <w:r>
        <w:rPr>
          <w:rFonts w:hint="eastAsia"/>
          <w:color w:val="auto"/>
        </w:rPr>
        <w:t>响应文件有效期</w:t>
      </w:r>
      <w:bookmarkEnd w:id="30"/>
    </w:p>
    <w:p>
      <w:pPr>
        <w:pStyle w:val="83"/>
        <w:numPr>
          <w:ilvl w:val="0"/>
          <w:numId w:val="22"/>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sz w:val="28"/>
          <w:szCs w:val="28"/>
        </w:rPr>
        <w:t>响应文件有效期为递交响应文件截止之日起</w:t>
      </w:r>
      <w:r>
        <w:rPr>
          <w:rFonts w:hint="eastAsia" w:ascii="宋体" w:hAnsi="宋体" w:eastAsia="宋体"/>
          <w:sz w:val="28"/>
          <w:szCs w:val="28"/>
          <w:u w:val="single"/>
        </w:rPr>
        <w:t>120</w:t>
      </w:r>
      <w:r>
        <w:rPr>
          <w:rFonts w:hint="eastAsia" w:ascii="宋体" w:hAnsi="宋体" w:eastAsia="宋体"/>
          <w:sz w:val="28"/>
          <w:szCs w:val="28"/>
        </w:rPr>
        <w:t>天。响应文件有效期短于此规定期限的或不作响应的，其响应文件将按无效响应文件处理。</w:t>
      </w:r>
    </w:p>
    <w:p>
      <w:pPr>
        <w:pStyle w:val="83"/>
        <w:numPr>
          <w:ilvl w:val="0"/>
          <w:numId w:val="22"/>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其询价保证金不被没收。同意延长响应文件有效期的供应商不能修改其响应文件，关于询价保证金的有关规定在延长的响应文件有效期内继续有效。</w:t>
      </w:r>
    </w:p>
    <w:p>
      <w:pPr>
        <w:pStyle w:val="5"/>
        <w:spacing w:line="600" w:lineRule="exact"/>
        <w:rPr>
          <w:color w:val="auto"/>
        </w:rPr>
      </w:pPr>
      <w:bookmarkStart w:id="31" w:name="_Toc320698729"/>
      <w:bookmarkStart w:id="32" w:name="_Toc320698730"/>
      <w:r>
        <w:rPr>
          <w:rFonts w:hint="eastAsia"/>
          <w:color w:val="auto"/>
        </w:rPr>
        <w:t>响应文件的签章和</w:t>
      </w:r>
      <w:r>
        <w:rPr>
          <w:color w:val="auto"/>
        </w:rPr>
        <w:t>加密</w:t>
      </w:r>
      <w:bookmarkEnd w:id="31"/>
    </w:p>
    <w:p>
      <w:pPr>
        <w:spacing w:line="360" w:lineRule="auto"/>
        <w:ind w:firstLine="560" w:firstLineChars="200"/>
        <w:rPr>
          <w:rFonts w:ascii="宋体" w:hAnsi="宋体"/>
          <w:sz w:val="28"/>
          <w:szCs w:val="28"/>
        </w:rPr>
      </w:pPr>
      <w:r>
        <w:rPr>
          <w:rFonts w:hint="eastAsia" w:ascii="宋体" w:hAnsi="宋体"/>
          <w:sz w:val="28"/>
          <w:szCs w:val="28"/>
        </w:rPr>
        <w:t>一、响应文件应根据询价通知书的要求进行制作。（说明：1、响应文件中要求提供复印件证明材料的，包含提供原件的影印件或复印件。2、要求提供复印件的证明材料须清晰可辨。）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b/>
          <w:sz w:val="28"/>
          <w:szCs w:val="28"/>
        </w:rPr>
        <w:t>资格响应文件、</w:t>
      </w:r>
      <w:r>
        <w:rPr>
          <w:rFonts w:ascii="宋体" w:hAnsi="宋体"/>
          <w:b/>
          <w:sz w:val="28"/>
          <w:szCs w:val="28"/>
        </w:rPr>
        <w:t>商务技术响应文件和报价要求响应文件</w:t>
      </w:r>
      <w:r>
        <w:rPr>
          <w:rFonts w:hint="eastAsia" w:ascii="宋体" w:hAnsi="宋体"/>
          <w:b/>
          <w:sz w:val="28"/>
          <w:szCs w:val="28"/>
        </w:rPr>
        <w:t>应分别加盖有供应商（法定名称）电子签章，不得使用供应商专用章（如经济合同章、投标专用章等）或下属单位印章代替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3、询价</w:t>
      </w:r>
      <w:r>
        <w:rPr>
          <w:rFonts w:ascii="宋体" w:hAnsi="宋体"/>
          <w:sz w:val="28"/>
          <w:szCs w:val="28"/>
        </w:rPr>
        <w:t>通知书</w:t>
      </w:r>
      <w:r>
        <w:rPr>
          <w:rFonts w:hint="eastAsia" w:ascii="宋体" w:hAnsi="宋体"/>
          <w:sz w:val="28"/>
          <w:szCs w:val="28"/>
        </w:rPr>
        <w:t>有修改的，供应商须重新下载修改后的询价</w:t>
      </w:r>
      <w:r>
        <w:rPr>
          <w:rFonts w:ascii="宋体" w:hAnsi="宋体"/>
          <w:sz w:val="28"/>
          <w:szCs w:val="28"/>
        </w:rPr>
        <w:t>通知书</w:t>
      </w:r>
      <w:r>
        <w:rPr>
          <w:rFonts w:hint="eastAsia" w:ascii="宋体" w:hAnsi="宋体"/>
          <w:sz w:val="28"/>
          <w:szCs w:val="28"/>
        </w:rPr>
        <w:t>（修改后的询价</w:t>
      </w:r>
      <w:r>
        <w:rPr>
          <w:rFonts w:ascii="宋体" w:hAnsi="宋体"/>
          <w:sz w:val="28"/>
          <w:szCs w:val="28"/>
        </w:rPr>
        <w:t>通知书</w:t>
      </w:r>
      <w:r>
        <w:rPr>
          <w:rFonts w:hint="eastAsia" w:ascii="宋体" w:hAnsi="宋体"/>
          <w:sz w:val="28"/>
          <w:szCs w:val="28"/>
        </w:rPr>
        <w:t>在更正公告中下载），根据修改后的询价</w:t>
      </w:r>
      <w:r>
        <w:rPr>
          <w:rFonts w:ascii="宋体" w:hAnsi="宋体"/>
          <w:sz w:val="28"/>
          <w:szCs w:val="28"/>
        </w:rPr>
        <w:t>通知书</w:t>
      </w:r>
      <w:r>
        <w:rPr>
          <w:rFonts w:hint="eastAsia" w:ascii="宋体" w:hAnsi="宋体"/>
          <w:sz w:val="28"/>
          <w:szCs w:val="28"/>
        </w:rPr>
        <w:t>制作、撤回修改，并递交响应文件。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32"/>
    <w:p>
      <w:pPr>
        <w:pStyle w:val="5"/>
        <w:spacing w:line="600" w:lineRule="exact"/>
        <w:rPr>
          <w:color w:val="auto"/>
        </w:rPr>
      </w:pPr>
      <w:bookmarkStart w:id="33" w:name="_Toc320698731"/>
      <w:r>
        <w:rPr>
          <w:rFonts w:hint="eastAsia"/>
          <w:color w:val="auto"/>
        </w:rPr>
        <w:t>响应文件的递交</w:t>
      </w:r>
      <w:bookmarkEnd w:id="33"/>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供应商应当在响应文件递交截止时间前，将生成的已加密的响应文件（包括</w:t>
      </w:r>
      <w:r>
        <w:rPr>
          <w:rFonts w:ascii="宋体" w:hAnsi="宋体"/>
          <w:bCs/>
          <w:sz w:val="28"/>
          <w:szCs w:val="28"/>
        </w:rPr>
        <w:t>资格响应文件</w:t>
      </w:r>
      <w:r>
        <w:rPr>
          <w:rFonts w:hint="eastAsia" w:ascii="宋体" w:hAnsi="宋体"/>
          <w:bCs/>
          <w:sz w:val="28"/>
          <w:szCs w:val="28"/>
        </w:rPr>
        <w:t>，</w:t>
      </w:r>
      <w:r>
        <w:rPr>
          <w:rFonts w:ascii="宋体" w:hAnsi="宋体"/>
          <w:bCs/>
          <w:sz w:val="28"/>
          <w:szCs w:val="28"/>
        </w:rPr>
        <w:t>商务技术响应文件及报价要求响应文件</w:t>
      </w:r>
      <w:r>
        <w:rPr>
          <w:rFonts w:hint="eastAsia" w:ascii="宋体" w:hAnsi="宋体"/>
          <w:bCs/>
          <w:sz w:val="28"/>
          <w:szCs w:val="28"/>
        </w:rPr>
        <w:t>）成功递交至“政府采购云平台”。</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的修改推迟响应文件递交截止日期的，供应商按</w:t>
      </w:r>
      <w:r>
        <w:rPr>
          <w:rFonts w:hint="eastAsia" w:cs="Arial"/>
          <w:sz w:val="28"/>
          <w:szCs w:val="28"/>
          <w:lang w:eastAsia="zh-CN"/>
        </w:rPr>
        <w:t>县</w:t>
      </w:r>
      <w:r>
        <w:rPr>
          <w:rFonts w:hint="eastAsia" w:ascii="宋体" w:hAnsi="宋体"/>
          <w:bCs/>
          <w:sz w:val="28"/>
          <w:szCs w:val="28"/>
        </w:rPr>
        <w:t>公资交易中心在“四川政府采购网”和“成都市公共资源交易服务中心”网站上发布的澄清公告中修改的时间递交响应文件，同时通过“政府采购云平台”将澄清或者修改的内容告知所有在系统中成功获取</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的潜在供应商。</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截止时间前完成递交的，在递交</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4" w:name="_Toc446487098"/>
      <w:r>
        <w:rPr>
          <w:rFonts w:hint="eastAsia"/>
          <w:color w:val="auto"/>
        </w:rPr>
        <w:t>响应文件的补充、修改和撤回</w:t>
      </w:r>
      <w:bookmarkEnd w:id="34"/>
    </w:p>
    <w:p>
      <w:pPr>
        <w:widowControl w:val="0"/>
        <w:numPr>
          <w:ilvl w:val="0"/>
          <w:numId w:val="24"/>
        </w:numPr>
        <w:tabs>
          <w:tab w:val="left" w:pos="1134"/>
        </w:tabs>
        <w:spacing w:line="360" w:lineRule="auto"/>
        <w:ind w:left="0" w:firstLine="567"/>
        <w:jc w:val="both"/>
        <w:rPr>
          <w:rFonts w:ascii="宋体" w:hAnsi="宋体"/>
          <w:sz w:val="28"/>
          <w:szCs w:val="28"/>
        </w:rPr>
      </w:pPr>
      <w:bookmarkStart w:id="35" w:name="_Toc494356977"/>
      <w:bookmarkEnd w:id="35"/>
      <w:bookmarkStart w:id="36" w:name="_Toc494095623"/>
      <w:bookmarkEnd w:id="36"/>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5"/>
        <w:spacing w:line="600" w:lineRule="exact"/>
        <w:rPr>
          <w:color w:val="auto"/>
        </w:rPr>
      </w:pPr>
      <w:r>
        <w:rPr>
          <w:rFonts w:hint="eastAsia"/>
          <w:color w:val="auto"/>
        </w:rPr>
        <w:t>响应文件的解密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cs="Arial"/>
          <w:sz w:val="28"/>
          <w:szCs w:val="28"/>
          <w:lang w:eastAsia="zh-CN"/>
        </w:rPr>
        <w:t>县</w:t>
      </w:r>
      <w:r>
        <w:rPr>
          <w:rFonts w:hint="eastAsia" w:ascii="宋体" w:hAnsi="宋体"/>
          <w:sz w:val="28"/>
          <w:szCs w:val="28"/>
        </w:rPr>
        <w:t>公资交易中心开启解密后，</w:t>
      </w:r>
      <w:r>
        <w:rPr>
          <w:rFonts w:hint="eastAsia" w:ascii="宋体" w:hAnsi="宋体" w:cs="宋体"/>
          <w:sz w:val="28"/>
          <w:szCs w:val="28"/>
        </w:rPr>
        <w:t>供应商应在60分钟内，使用加密该响应文件的CA数字证书在线完成响应文件的解密。</w:t>
      </w:r>
      <w:r>
        <w:rPr>
          <w:rFonts w:hint="eastAsia" w:ascii="宋体" w:hAnsi="宋体"/>
          <w:bCs/>
          <w:sz w:val="28"/>
          <w:szCs w:val="28"/>
        </w:rPr>
        <w:t>除因</w:t>
      </w:r>
      <w:r>
        <w:rPr>
          <w:rFonts w:hint="eastAsia" w:cs="Arial"/>
          <w:sz w:val="28"/>
          <w:szCs w:val="28"/>
          <w:lang w:eastAsia="zh-CN"/>
        </w:rPr>
        <w:t>县</w:t>
      </w:r>
      <w:r>
        <w:rPr>
          <w:rFonts w:hint="eastAsia" w:ascii="宋体" w:hAnsi="宋体"/>
          <w:sz w:val="28"/>
          <w:szCs w:val="28"/>
        </w:rPr>
        <w:t>公资交易中心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4"/>
        <w:tabs>
          <w:tab w:val="left" w:pos="426"/>
        </w:tabs>
        <w:spacing w:line="600" w:lineRule="exact"/>
        <w:ind w:left="240" w:leftChars="0" w:firstLine="0" w:firstLineChars="0"/>
      </w:pPr>
      <w:bookmarkStart w:id="37" w:name="_Toc183582232"/>
      <w:bookmarkStart w:id="38" w:name="_Toc183682369"/>
      <w:bookmarkStart w:id="39" w:name="_Toc217446057"/>
      <w:bookmarkStart w:id="40" w:name="_Toc75159545"/>
      <w:r>
        <w:rPr>
          <w:rFonts w:hint="eastAsia"/>
        </w:rPr>
        <w:t>开标</w:t>
      </w:r>
      <w:bookmarkEnd w:id="37"/>
      <w:bookmarkEnd w:id="38"/>
      <w:bookmarkEnd w:id="39"/>
      <w:r>
        <w:rPr>
          <w:rFonts w:hint="eastAsia"/>
        </w:rPr>
        <w:t>及开标程序</w:t>
      </w:r>
      <w:bookmarkEnd w:id="40"/>
    </w:p>
    <w:p>
      <w:pPr>
        <w:pStyle w:val="83"/>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递交响应文件的供应商不足3家的，不予开标。</w:t>
      </w:r>
    </w:p>
    <w:p>
      <w:pPr>
        <w:pStyle w:val="83"/>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3"/>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公资交易中心开启解密后，供应商进行线上解密。除因</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公资交易中心断电、断网、系统故障或其他不可抗力等因素，导致系统无法使用外，供应商在规定的解密时间内，未成功解密的响应文件将视为无效响应文件。</w:t>
      </w:r>
    </w:p>
    <w:p>
      <w:pPr>
        <w:pStyle w:val="83"/>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w:t>
      </w:r>
      <w:r>
        <w:rPr>
          <w:rFonts w:hint="eastAsia" w:ascii="宋体" w:hAnsi="宋体" w:cs="宋体"/>
          <w:b/>
          <w:sz w:val="28"/>
          <w:szCs w:val="28"/>
        </w:rPr>
        <w:t>由“政府采购云平台”系统展示供应商名称、响应文件解密情况等内容。供应商对开标记录（包含解密情况、其他情况等）在规定时间内确认，如未确认，视为认同开标记录。</w:t>
      </w:r>
    </w:p>
    <w:p>
      <w:pPr>
        <w:pStyle w:val="83"/>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公资交易中心相关工作人员有需要回避的情形的，及时向工作人员提出询问或者回避申请。采购人、</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公资交易中心对供应商供应商提出的询问或者回避申请应当及时处理。</w:t>
      </w:r>
    </w:p>
    <w:p>
      <w:pPr>
        <w:pStyle w:val="83"/>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3"/>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公资交易中心断电、断网、系统故障或其他不可抗力等因素导致不见面开标系统无法正常运行的，开标活动中止或延迟，待系统恢复正常后继续进行开标活动。</w:t>
      </w:r>
    </w:p>
    <w:p>
      <w:pPr>
        <w:pStyle w:val="83"/>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left" w:pos="426"/>
          <w:tab w:val="left" w:pos="567"/>
        </w:tabs>
        <w:spacing w:line="600" w:lineRule="exact"/>
        <w:ind w:left="807" w:leftChars="0" w:firstLineChars="0"/>
      </w:pPr>
      <w:bookmarkStart w:id="41" w:name="_Toc75159546"/>
      <w:r>
        <w:t>成交通知书</w:t>
      </w:r>
      <w:bookmarkEnd w:id="41"/>
    </w:p>
    <w:p>
      <w:pPr>
        <w:pStyle w:val="83"/>
        <w:widowControl w:val="0"/>
        <w:numPr>
          <w:ilvl w:val="0"/>
          <w:numId w:val="26"/>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3"/>
        <w:widowControl w:val="0"/>
        <w:numPr>
          <w:ilvl w:val="0"/>
          <w:numId w:val="26"/>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3"/>
        <w:widowControl w:val="0"/>
        <w:numPr>
          <w:ilvl w:val="0"/>
          <w:numId w:val="26"/>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tabs>
          <w:tab w:val="left" w:pos="426"/>
          <w:tab w:val="left" w:pos="567"/>
        </w:tabs>
        <w:spacing w:line="600" w:lineRule="exact"/>
        <w:ind w:left="807" w:leftChars="0" w:firstLineChars="0"/>
      </w:pPr>
      <w:bookmarkStart w:id="42" w:name="_Toc75159547"/>
      <w:bookmarkStart w:id="43" w:name="_Toc287623650"/>
      <w:r>
        <w:rPr>
          <w:rFonts w:hint="eastAsia"/>
        </w:rPr>
        <w:t>签订及履行合同和验收</w:t>
      </w:r>
      <w:bookmarkEnd w:id="42"/>
    </w:p>
    <w:p>
      <w:pPr>
        <w:pStyle w:val="5"/>
        <w:spacing w:line="600" w:lineRule="exact"/>
        <w:rPr>
          <w:color w:val="auto"/>
        </w:rPr>
      </w:pPr>
      <w:r>
        <w:rPr>
          <w:rFonts w:hint="eastAsia"/>
          <w:color w:val="auto"/>
        </w:rPr>
        <w:t>签订合同</w:t>
      </w:r>
      <w:bookmarkEnd w:id="43"/>
    </w:p>
    <w:p>
      <w:pPr>
        <w:widowControl w:val="0"/>
        <w:numPr>
          <w:ilvl w:val="0"/>
          <w:numId w:val="27"/>
        </w:numPr>
        <w:tabs>
          <w:tab w:val="left" w:pos="1134"/>
        </w:tabs>
        <w:spacing w:line="360" w:lineRule="auto"/>
        <w:ind w:left="0" w:firstLine="565" w:firstLineChars="202"/>
        <w:jc w:val="both"/>
        <w:rPr>
          <w:rFonts w:ascii="宋体" w:hAnsi="宋体"/>
          <w:sz w:val="28"/>
          <w:szCs w:val="28"/>
        </w:rPr>
      </w:pPr>
      <w:bookmarkStart w:id="44"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内未与采购人签订采购合同或者成交供应商拒绝与采购人签订合同的，采购人可以按照评审报告推荐的成交候选人名单排序，确定下一候选人为成交供应商，也可以重新开展政府采购活动。</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供应商私下订立背离合同实质性内容的任何协议，所签订的合同不得对询价通知书和</w:t>
      </w:r>
      <w:r>
        <w:rPr>
          <w:rFonts w:ascii="宋体" w:hAnsi="宋体"/>
          <w:sz w:val="28"/>
          <w:szCs w:val="28"/>
        </w:rPr>
        <w:t>成交</w:t>
      </w:r>
      <w:r>
        <w:rPr>
          <w:rFonts w:hint="eastAsia" w:ascii="宋体" w:hAnsi="宋体"/>
          <w:sz w:val="28"/>
          <w:szCs w:val="28"/>
        </w:rPr>
        <w:t>供应商响应文件作实质性修改。</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询价通知书</w:t>
      </w:r>
      <w:r>
        <w:rPr>
          <w:rFonts w:ascii="宋体" w:hAnsi="宋体"/>
          <w:sz w:val="28"/>
          <w:szCs w:val="28"/>
        </w:rPr>
        <w:t>、</w:t>
      </w:r>
      <w:r>
        <w:rPr>
          <w:rFonts w:hint="eastAsia" w:ascii="宋体" w:hAnsi="宋体"/>
          <w:sz w:val="28"/>
          <w:szCs w:val="28"/>
        </w:rPr>
        <w:t>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5" w:name="_Toc217446066"/>
      <w:r>
        <w:rPr>
          <w:rFonts w:hint="eastAsia"/>
          <w:color w:val="auto"/>
        </w:rPr>
        <w:t>合同分包</w:t>
      </w:r>
      <w:bookmarkEnd w:id="45"/>
      <w:r>
        <w:rPr>
          <w:rFonts w:hint="eastAsia"/>
          <w:color w:val="auto"/>
        </w:rPr>
        <w:t>和转包</w:t>
      </w:r>
    </w:p>
    <w:p>
      <w:pPr>
        <w:widowControl w:val="0"/>
        <w:numPr>
          <w:ilvl w:val="0"/>
          <w:numId w:val="28"/>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8"/>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3"/>
        <w:widowControl w:val="0"/>
        <w:numPr>
          <w:ilvl w:val="0"/>
          <w:numId w:val="29"/>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3"/>
        <w:widowControl w:val="0"/>
        <w:numPr>
          <w:ilvl w:val="0"/>
          <w:numId w:val="29"/>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6" w:name="_Toc217446067"/>
      <w:r>
        <w:rPr>
          <w:rFonts w:hint="eastAsia"/>
          <w:color w:val="auto"/>
        </w:rPr>
        <w:t>采购人增加合同标的的权</w:t>
      </w:r>
      <w:bookmarkEnd w:id="46"/>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7" w:name="_Toc217446068"/>
      <w:r>
        <w:rPr>
          <w:rFonts w:hint="eastAsia"/>
          <w:color w:val="auto"/>
        </w:rPr>
        <w:t>履约保证金</w:t>
      </w:r>
      <w:bookmarkEnd w:id="47"/>
    </w:p>
    <w:p>
      <w:pPr>
        <w:spacing w:line="500" w:lineRule="exact"/>
        <w:ind w:firstLine="560" w:firstLineChars="200"/>
        <w:jc w:val="left"/>
        <w:rPr>
          <w:rFonts w:ascii="宋体" w:hAnsi="宋体"/>
          <w:color w:val="auto"/>
          <w:sz w:val="28"/>
          <w:szCs w:val="28"/>
        </w:rPr>
      </w:pPr>
      <w:r>
        <w:rPr>
          <w:rFonts w:hint="eastAsia" w:ascii="宋体" w:hAnsi="宋体"/>
          <w:color w:val="auto"/>
          <w:sz w:val="28"/>
          <w:szCs w:val="28"/>
          <w:lang w:eastAsia="zh-CN"/>
        </w:rPr>
        <w:t>一、</w:t>
      </w:r>
      <w:r>
        <w:rPr>
          <w:rFonts w:hint="eastAsia" w:ascii="宋体" w:hAnsi="宋体"/>
          <w:color w:val="auto"/>
          <w:sz w:val="28"/>
          <w:szCs w:val="28"/>
        </w:rPr>
        <w:t>本项目履约保证金金额为</w:t>
      </w:r>
      <w:r>
        <w:rPr>
          <w:rFonts w:hint="eastAsia" w:ascii="宋体" w:hAnsi="宋体"/>
          <w:color w:val="auto"/>
          <w:sz w:val="28"/>
          <w:szCs w:val="28"/>
          <w:lang w:eastAsia="zh-CN"/>
        </w:rPr>
        <w:t>合同总</w:t>
      </w:r>
      <w:r>
        <w:rPr>
          <w:rFonts w:hint="eastAsia" w:ascii="宋体" w:hAnsi="宋体"/>
          <w:color w:val="auto"/>
          <w:sz w:val="28"/>
          <w:szCs w:val="28"/>
        </w:rPr>
        <w:t>金额的</w:t>
      </w:r>
      <w:r>
        <w:rPr>
          <w:rFonts w:hint="eastAsia" w:ascii="宋体" w:hAnsi="宋体"/>
          <w:color w:val="auto"/>
          <w:sz w:val="28"/>
          <w:szCs w:val="28"/>
          <w:lang w:val="en-US" w:eastAsia="zh-CN"/>
        </w:rPr>
        <w:t>10</w:t>
      </w:r>
      <w:r>
        <w:rPr>
          <w:rFonts w:ascii="宋体" w:hAnsi="宋体"/>
          <w:color w:val="auto"/>
          <w:sz w:val="28"/>
          <w:szCs w:val="28"/>
        </w:rPr>
        <w:t>%</w:t>
      </w:r>
      <w:r>
        <w:rPr>
          <w:rFonts w:hint="eastAsia" w:ascii="宋体" w:hAnsi="宋体"/>
          <w:color w:val="auto"/>
          <w:sz w:val="28"/>
          <w:szCs w:val="28"/>
        </w:rPr>
        <w:t>。</w:t>
      </w:r>
      <w:r>
        <w:rPr>
          <w:rFonts w:hint="eastAsia" w:ascii="宋体" w:hAnsi="宋体" w:cs="宋体"/>
          <w:color w:val="auto"/>
          <w:sz w:val="28"/>
          <w:szCs w:val="28"/>
        </w:rPr>
        <w:t>成交供应商</w:t>
      </w:r>
      <w:r>
        <w:rPr>
          <w:rFonts w:hint="eastAsia" w:ascii="宋体" w:hAnsi="宋体"/>
          <w:color w:val="auto"/>
          <w:sz w:val="28"/>
          <w:szCs w:val="28"/>
        </w:rPr>
        <w:t>应在成交通知书发出后</w:t>
      </w:r>
      <w:r>
        <w:rPr>
          <w:rFonts w:ascii="宋体" w:hAnsi="宋体"/>
          <w:color w:val="auto"/>
          <w:sz w:val="28"/>
          <w:szCs w:val="28"/>
        </w:rPr>
        <w:t>5</w:t>
      </w:r>
      <w:r>
        <w:rPr>
          <w:rFonts w:hint="eastAsia" w:ascii="宋体" w:hAnsi="宋体"/>
          <w:color w:val="auto"/>
          <w:sz w:val="28"/>
          <w:szCs w:val="28"/>
        </w:rPr>
        <w:t>个工作日内合同签订前，以银行履约保函或银行电汇或转账支票的形式向采购人交纳履约保证金。</w:t>
      </w:r>
      <w:r>
        <w:rPr>
          <w:rFonts w:hint="eastAsia" w:ascii="宋体" w:hAnsi="宋体"/>
          <w:color w:val="auto"/>
          <w:sz w:val="28"/>
          <w:szCs w:val="28"/>
          <w:lang w:eastAsia="zh-CN"/>
        </w:rPr>
        <w:t>履约保证金</w:t>
      </w:r>
      <w:r>
        <w:rPr>
          <w:rFonts w:hint="eastAsia" w:ascii="宋体" w:hAnsi="宋体"/>
          <w:bCs/>
          <w:color w:val="auto"/>
          <w:sz w:val="28"/>
          <w:szCs w:val="28"/>
        </w:rPr>
        <w:t>在</w:t>
      </w:r>
      <w:r>
        <w:rPr>
          <w:rFonts w:hint="eastAsia" w:ascii="宋体" w:hAnsi="宋体" w:cs="宋体"/>
          <w:color w:val="000000" w:themeColor="text1"/>
          <w:sz w:val="28"/>
          <w:szCs w:val="28"/>
          <w14:textFill>
            <w14:solidFill>
              <w14:schemeClr w14:val="tx1"/>
            </w14:solidFill>
          </w14:textFill>
        </w:rPr>
        <w:t>产品质量达到要求，售后服务符合承诺条件，验收合格满一年后无质量问题，采购人向成交供应商无息退还合同总金额的10%款项的履约保证金。质保期不少于3年。</w:t>
      </w:r>
      <w:bookmarkStart w:id="174" w:name="_GoBack"/>
      <w:bookmarkEnd w:id="174"/>
    </w:p>
    <w:p>
      <w:pPr>
        <w:widowControl w:val="0"/>
        <w:numPr>
          <w:ilvl w:val="0"/>
          <w:numId w:val="0"/>
        </w:numPr>
        <w:tabs>
          <w:tab w:val="left" w:pos="1134"/>
        </w:tabs>
        <w:snapToGrid w:val="0"/>
        <w:spacing w:line="640" w:lineRule="exact"/>
        <w:ind w:leftChars="202"/>
        <w:jc w:val="both"/>
        <w:rPr>
          <w:rFonts w:ascii="宋体" w:hAnsi="宋体"/>
          <w:color w:val="auto"/>
          <w:sz w:val="28"/>
          <w:szCs w:val="28"/>
        </w:rPr>
      </w:pPr>
      <w:r>
        <w:rPr>
          <w:rFonts w:hint="eastAsia" w:ascii="宋体" w:hAnsi="宋体"/>
          <w:color w:val="auto"/>
          <w:sz w:val="28"/>
          <w:szCs w:val="28"/>
          <w:lang w:eastAsia="zh-CN"/>
        </w:rPr>
        <w:t>二、</w:t>
      </w:r>
      <w:r>
        <w:rPr>
          <w:rFonts w:hint="eastAsia" w:ascii="宋体" w:hAnsi="宋体"/>
          <w:color w:val="auto"/>
          <w:sz w:val="28"/>
          <w:szCs w:val="28"/>
        </w:rPr>
        <w:t>履约保证金汇入的银行及账号：</w:t>
      </w:r>
    </w:p>
    <w:p>
      <w:pPr>
        <w:spacing w:line="360" w:lineRule="auto"/>
        <w:ind w:firstLine="565" w:firstLineChars="202"/>
        <w:rPr>
          <w:rFonts w:ascii="宋体" w:hAnsi="宋体"/>
          <w:color w:val="auto"/>
          <w:sz w:val="28"/>
          <w:u w:val="single"/>
        </w:rPr>
      </w:pPr>
      <w:r>
        <w:rPr>
          <w:rFonts w:hint="eastAsia" w:ascii="宋体" w:hAnsi="宋体"/>
          <w:color w:val="auto"/>
          <w:sz w:val="28"/>
        </w:rPr>
        <w:t>收款单位：</w:t>
      </w:r>
      <w:r>
        <w:rPr>
          <w:rFonts w:ascii="宋体" w:hAnsi="宋体" w:eastAsia="宋体" w:cs="宋体"/>
          <w:color w:val="auto"/>
          <w:sz w:val="28"/>
          <w:szCs w:val="28"/>
          <w:u w:val="single"/>
        </w:rPr>
        <w:t>四川省蒲江县财政局</w:t>
      </w:r>
    </w:p>
    <w:p>
      <w:pPr>
        <w:spacing w:line="360" w:lineRule="auto"/>
        <w:ind w:firstLine="565" w:firstLineChars="202"/>
        <w:rPr>
          <w:rFonts w:hint="eastAsia" w:ascii="宋体" w:hAnsi="宋体" w:eastAsia="宋体"/>
          <w:color w:val="auto"/>
          <w:sz w:val="28"/>
          <w:lang w:eastAsia="zh-CN"/>
        </w:rPr>
      </w:pPr>
      <w:r>
        <w:rPr>
          <w:rFonts w:hint="eastAsia" w:ascii="宋体" w:hAnsi="宋体"/>
          <w:color w:val="auto"/>
          <w:sz w:val="28"/>
        </w:rPr>
        <w:t>开户银行：</w:t>
      </w:r>
      <w:r>
        <w:rPr>
          <w:rFonts w:hint="eastAsia" w:ascii="宋体" w:hAnsi="宋体"/>
          <w:color w:val="auto"/>
          <w:sz w:val="28"/>
          <w:u w:val="single"/>
          <w:lang w:eastAsia="zh-CN"/>
        </w:rPr>
        <w:t>成都银行蒲江支行</w:t>
      </w:r>
    </w:p>
    <w:p>
      <w:pPr>
        <w:spacing w:line="360" w:lineRule="auto"/>
        <w:ind w:firstLine="565" w:firstLineChars="202"/>
        <w:rPr>
          <w:rFonts w:ascii="宋体" w:hAnsi="宋体"/>
          <w:color w:val="auto"/>
          <w:sz w:val="28"/>
        </w:rPr>
      </w:pPr>
      <w:r>
        <w:rPr>
          <w:rFonts w:hint="eastAsia" w:ascii="宋体" w:hAnsi="宋体"/>
          <w:color w:val="auto"/>
          <w:sz w:val="28"/>
        </w:rPr>
        <w:t>银行账号：</w:t>
      </w:r>
      <w:r>
        <w:rPr>
          <w:rFonts w:ascii="宋体" w:hAnsi="宋体" w:eastAsia="宋体" w:cs="宋体"/>
          <w:color w:val="auto"/>
          <w:sz w:val="28"/>
          <w:szCs w:val="28"/>
          <w:u w:val="single"/>
        </w:rPr>
        <w:t>1001300000725340</w:t>
      </w:r>
      <w:r>
        <w:rPr>
          <w:rFonts w:ascii="宋体" w:hAnsi="宋体"/>
          <w:color w:val="auto"/>
          <w:sz w:val="28"/>
        </w:rPr>
        <w:t xml:space="preserve"> </w:t>
      </w:r>
    </w:p>
    <w:p>
      <w:pPr>
        <w:pStyle w:val="83"/>
        <w:numPr>
          <w:ilvl w:val="0"/>
          <w:numId w:val="30"/>
        </w:numPr>
        <w:tabs>
          <w:tab w:val="left" w:pos="1134"/>
        </w:tabs>
        <w:snapToGrid w:val="0"/>
        <w:spacing w:line="640" w:lineRule="exact"/>
        <w:ind w:left="0" w:firstLine="560" w:firstLineChars="0"/>
        <w:rPr>
          <w:rFonts w:ascii="宋体" w:hAnsi="宋体" w:cs="宋体"/>
          <w:color w:val="auto"/>
          <w:sz w:val="28"/>
          <w:szCs w:val="28"/>
        </w:rPr>
      </w:pPr>
      <w:r>
        <w:rPr>
          <w:rFonts w:hint="eastAsia" w:ascii="宋体" w:hAnsi="宋体" w:cs="宋体"/>
          <w:color w:val="auto"/>
          <w:sz w:val="28"/>
          <w:szCs w:val="28"/>
        </w:rPr>
        <w:t>如成交供应商未按时足额向采购人交纳履约保证金，采购人有权按照评审报告推荐的成交候选人名单顺序，确定下一候选人为成交供应商，或重新开展政府采购活动。</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及按成都市财政局的要求完成合同备案工作。</w:t>
      </w:r>
    </w:p>
    <w:bookmarkEnd w:id="44"/>
    <w:p>
      <w:pPr>
        <w:pStyle w:val="5"/>
        <w:spacing w:line="600" w:lineRule="exact"/>
        <w:rPr>
          <w:color w:val="auto"/>
        </w:rPr>
      </w:pPr>
      <w:bookmarkStart w:id="48" w:name="_Toc217446070"/>
      <w:r>
        <w:rPr>
          <w:rFonts w:hint="eastAsia" w:cs="宋体"/>
          <w:color w:val="auto"/>
        </w:rPr>
        <w:t>履行</w:t>
      </w:r>
      <w:r>
        <w:rPr>
          <w:rFonts w:hint="eastAsia"/>
          <w:color w:val="auto"/>
        </w:rPr>
        <w:t>合同</w:t>
      </w:r>
    </w:p>
    <w:p>
      <w:pPr>
        <w:widowControl w:val="0"/>
        <w:numPr>
          <w:ilvl w:val="0"/>
          <w:numId w:val="31"/>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31"/>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8"/>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6"/>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tabs>
          <w:tab w:val="left" w:pos="426"/>
          <w:tab w:val="left" w:pos="567"/>
        </w:tabs>
        <w:spacing w:line="600" w:lineRule="exact"/>
        <w:ind w:left="807" w:leftChars="0" w:firstLineChars="0"/>
      </w:pPr>
      <w:bookmarkStart w:id="49" w:name="_Toc75159548"/>
      <w:r>
        <w:rPr>
          <w:rFonts w:hint="eastAsia"/>
        </w:rPr>
        <w:t>询价</w:t>
      </w:r>
      <w:r>
        <w:t>采购</w:t>
      </w:r>
      <w:r>
        <w:rPr>
          <w:rFonts w:hint="eastAsia"/>
        </w:rPr>
        <w:t>工作纪律及要求</w:t>
      </w:r>
      <w:bookmarkEnd w:id="49"/>
    </w:p>
    <w:p>
      <w:pPr>
        <w:pStyle w:val="5"/>
        <w:spacing w:line="600" w:lineRule="exact"/>
        <w:ind w:left="0" w:firstLine="0"/>
        <w:rPr>
          <w:color w:val="auto"/>
        </w:rPr>
      </w:pPr>
      <w:bookmarkStart w:id="50" w:name="_Toc217446075"/>
      <w:r>
        <w:rPr>
          <w:rFonts w:hint="eastAsia"/>
          <w:color w:val="auto"/>
        </w:rPr>
        <w:t>供应商不得具有的情形</w:t>
      </w:r>
      <w:bookmarkEnd w:id="50"/>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供应商参加询价采购</w:t>
      </w:r>
      <w:r>
        <w:rPr>
          <w:rFonts w:ascii="宋体" w:hAnsi="宋体" w:eastAsia="宋体"/>
          <w:sz w:val="28"/>
          <w:szCs w:val="28"/>
        </w:rPr>
        <w:t>活动</w:t>
      </w:r>
      <w:r>
        <w:rPr>
          <w:rFonts w:hint="eastAsia" w:ascii="宋体" w:hAnsi="宋体" w:eastAsia="宋体"/>
          <w:sz w:val="28"/>
          <w:szCs w:val="28"/>
        </w:rPr>
        <w:t>不得有下列情形：</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有下列情形之一的，视为供应商串通参加本次询价采购活动：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（二）不同供应商委托同一单位或者个人办理询价采购</w:t>
      </w:r>
      <w:r>
        <w:rPr>
          <w:rFonts w:ascii="宋体" w:hAnsi="宋体"/>
          <w:sz w:val="28"/>
          <w:szCs w:val="28"/>
        </w:rPr>
        <w:t>活动</w:t>
      </w:r>
      <w:r>
        <w:rPr>
          <w:rFonts w:hint="eastAsia" w:ascii="宋体" w:hAnsi="宋体"/>
          <w:sz w:val="28"/>
          <w:szCs w:val="28"/>
        </w:rPr>
        <w:t>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（六）不同供应商的询价保证金从同一单位或者个人的账户转出；</w:t>
      </w:r>
      <w:r>
        <w:rPr>
          <w:rFonts w:ascii="宋体" w:hAnsi="宋体"/>
          <w:sz w:val="28"/>
          <w:szCs w:val="28"/>
        </w:rPr>
        <w:t xml:space="preserve"> </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cs="Arial"/>
          <w:sz w:val="28"/>
          <w:szCs w:val="28"/>
          <w:lang w:eastAsia="zh-CN"/>
        </w:rPr>
        <w:t>县</w:t>
      </w:r>
      <w:r>
        <w:rPr>
          <w:rFonts w:hint="eastAsia" w:ascii="宋体" w:hAnsi="宋体"/>
          <w:sz w:val="28"/>
          <w:szCs w:val="28"/>
        </w:rPr>
        <w:t>公资交易中心、其他供应商恶意串通；</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cs="Arial"/>
          <w:sz w:val="28"/>
          <w:szCs w:val="28"/>
          <w:lang w:eastAsia="zh-CN"/>
        </w:rPr>
        <w:t>县</w:t>
      </w:r>
      <w:r>
        <w:rPr>
          <w:rFonts w:hint="eastAsia" w:ascii="宋体" w:hAnsi="宋体"/>
          <w:sz w:val="28"/>
          <w:szCs w:val="28"/>
        </w:rPr>
        <w:t>公资交易中心、询价小组成员行贿或者提供其他不正当利益；</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2"/>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供应商有上述情形的，按照规定追究法律责任，具备一至十四条情形之一的，同时将认定供应商响应文件无效或不确定其为成交供应商，或者取消成交资格或认定成交无效。</w:t>
      </w:r>
    </w:p>
    <w:p>
      <w:pPr>
        <w:pStyle w:val="5"/>
        <w:spacing w:line="600" w:lineRule="exact"/>
        <w:ind w:left="0" w:firstLine="0"/>
        <w:rPr>
          <w:color w:val="auto"/>
        </w:rPr>
      </w:pPr>
      <w:bookmarkStart w:id="51" w:name="_Toc314574786"/>
      <w:r>
        <w:rPr>
          <w:rFonts w:hint="eastAsia"/>
          <w:color w:val="auto"/>
        </w:rPr>
        <w:t>保密</w:t>
      </w:r>
      <w:bookmarkEnd w:id="51"/>
    </w:p>
    <w:p>
      <w:pPr>
        <w:pStyle w:val="13"/>
        <w:numPr>
          <w:ilvl w:val="0"/>
          <w:numId w:val="33"/>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33"/>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39"/>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rFonts w:hint="eastAsia"/>
          <w:sz w:val="28"/>
          <w:szCs w:val="28"/>
        </w:rPr>
        <w:t>如</w:t>
      </w:r>
      <w:r>
        <w:rPr>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39"/>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39"/>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39"/>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39"/>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39"/>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tabs>
          <w:tab w:val="left" w:pos="426"/>
          <w:tab w:val="left" w:pos="567"/>
        </w:tabs>
        <w:spacing w:line="600" w:lineRule="exact"/>
        <w:ind w:left="807" w:leftChars="0" w:firstLineChars="0"/>
      </w:pPr>
      <w:bookmarkStart w:id="52" w:name="_Toc405886181"/>
      <w:bookmarkStart w:id="53" w:name="_Toc75159549"/>
      <w:r>
        <w:rPr>
          <w:rFonts w:hint="eastAsia"/>
        </w:rPr>
        <w:t>询问、质疑</w:t>
      </w:r>
      <w:bookmarkEnd w:id="52"/>
      <w:r>
        <w:rPr>
          <w:rFonts w:hint="eastAsia"/>
        </w:rPr>
        <w:t>和投诉</w:t>
      </w:r>
      <w:bookmarkEnd w:id="53"/>
    </w:p>
    <w:p>
      <w:pPr>
        <w:pStyle w:val="26"/>
        <w:numPr>
          <w:ilvl w:val="0"/>
          <w:numId w:val="34"/>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供应商认为询价通知书、询价过程和成交结果使自己的合法权益受到损害的，可以依法进行质疑。</w:t>
      </w:r>
    </w:p>
    <w:p>
      <w:pPr>
        <w:pStyle w:val="83"/>
        <w:numPr>
          <w:ilvl w:val="0"/>
          <w:numId w:val="34"/>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6"/>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6"/>
        <w:numPr>
          <w:ilvl w:val="1"/>
          <w:numId w:val="35"/>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供应商对询价通知书中供应商参加本次政府采购活动应当具备的条件、项目技术、服务、商务及其他要求，评分细则及标准提出询问或质疑的，应通过</w:t>
      </w:r>
      <w:r>
        <w:rPr>
          <w:rFonts w:ascii="宋体" w:hAnsi="宋体"/>
          <w:sz w:val="28"/>
          <w:szCs w:val="28"/>
        </w:rPr>
        <w:t>政府采购云平台</w:t>
      </w:r>
      <w:r>
        <w:rPr>
          <w:rFonts w:hint="eastAsia" w:ascii="宋体" w:hAnsi="宋体"/>
          <w:sz w:val="28"/>
          <w:szCs w:val="28"/>
        </w:rPr>
        <w:t>向采购人提出；</w:t>
      </w:r>
    </w:p>
    <w:p>
      <w:pPr>
        <w:pStyle w:val="26"/>
        <w:numPr>
          <w:ilvl w:val="1"/>
          <w:numId w:val="35"/>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供应商对除上述询价通知书中的其他内容、采购过程及成交结果提出询问、质疑的，应通过</w:t>
      </w:r>
      <w:r>
        <w:rPr>
          <w:rFonts w:ascii="宋体" w:hAnsi="宋体"/>
          <w:sz w:val="28"/>
          <w:szCs w:val="28"/>
        </w:rPr>
        <w:t>政府采购云平台</w:t>
      </w:r>
      <w:r>
        <w:rPr>
          <w:rFonts w:hint="eastAsia" w:ascii="宋体" w:hAnsi="宋体"/>
          <w:sz w:val="28"/>
          <w:szCs w:val="28"/>
        </w:rPr>
        <w:t>向</w:t>
      </w:r>
      <w:r>
        <w:rPr>
          <w:rFonts w:hint="eastAsia" w:ascii="宋体" w:hAnsi="宋体"/>
          <w:sz w:val="28"/>
          <w:szCs w:val="28"/>
          <w:lang w:eastAsia="zh-CN"/>
        </w:rPr>
        <w:t>县</w:t>
      </w:r>
      <w:r>
        <w:rPr>
          <w:rFonts w:hint="eastAsia" w:ascii="宋体" w:hAnsi="宋体"/>
          <w:sz w:val="28"/>
          <w:szCs w:val="28"/>
        </w:rPr>
        <w:t>公资交易中心提出。</w:t>
      </w:r>
    </w:p>
    <w:p>
      <w:pPr>
        <w:pStyle w:val="26"/>
        <w:pageBreakBefore w:val="0"/>
        <w:widowControl w:val="0"/>
        <w:numPr>
          <w:ilvl w:val="0"/>
          <w:numId w:val="34"/>
        </w:numPr>
        <w:tabs>
          <w:tab w:val="left" w:pos="1134"/>
        </w:tabs>
        <w:kinsoku/>
        <w:wordWrap/>
        <w:overflowPunct/>
        <w:topLinePunct w:val="0"/>
        <w:autoSpaceDE/>
        <w:autoSpaceDN/>
        <w:bidi w:val="0"/>
        <w:adjustRightInd/>
        <w:snapToGrid/>
        <w:spacing w:line="540" w:lineRule="exact"/>
        <w:ind w:left="0" w:firstLine="567" w:firstLineChars="0"/>
        <w:textAlignment w:val="auto"/>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6"/>
        <w:pageBreakBefore w:val="0"/>
        <w:widowControl w:val="0"/>
        <w:numPr>
          <w:ilvl w:val="0"/>
          <w:numId w:val="34"/>
        </w:numPr>
        <w:tabs>
          <w:tab w:val="left" w:pos="1134"/>
        </w:tabs>
        <w:kinsoku/>
        <w:wordWrap/>
        <w:overflowPunct/>
        <w:topLinePunct w:val="0"/>
        <w:autoSpaceDE/>
        <w:autoSpaceDN/>
        <w:bidi w:val="0"/>
        <w:adjustRightInd/>
        <w:snapToGrid/>
        <w:spacing w:line="540" w:lineRule="exact"/>
        <w:ind w:left="0" w:firstLine="567" w:firstLineChars="0"/>
        <w:textAlignment w:val="auto"/>
        <w:rPr>
          <w:rFonts w:ascii="宋体" w:hAnsi="宋体"/>
          <w:sz w:val="28"/>
          <w:szCs w:val="28"/>
        </w:rPr>
      </w:pPr>
      <w:r>
        <w:rPr>
          <w:rFonts w:hint="eastAsia" w:ascii="宋体" w:hAnsi="宋体"/>
          <w:sz w:val="28"/>
          <w:szCs w:val="28"/>
        </w:rPr>
        <w:t>供应商应在法定质疑期内一次性提出针对同一采购程序环节的质疑。</w:t>
      </w:r>
    </w:p>
    <w:p>
      <w:pPr>
        <w:pStyle w:val="26"/>
        <w:pageBreakBefore w:val="0"/>
        <w:widowControl w:val="0"/>
        <w:numPr>
          <w:ilvl w:val="0"/>
          <w:numId w:val="34"/>
        </w:numPr>
        <w:tabs>
          <w:tab w:val="left" w:pos="1134"/>
        </w:tabs>
        <w:kinsoku/>
        <w:wordWrap/>
        <w:overflowPunct/>
        <w:topLinePunct w:val="0"/>
        <w:autoSpaceDE/>
        <w:autoSpaceDN/>
        <w:bidi w:val="0"/>
        <w:adjustRightInd/>
        <w:snapToGrid/>
        <w:spacing w:line="540" w:lineRule="exact"/>
        <w:ind w:left="0" w:firstLine="567" w:firstLineChars="0"/>
        <w:textAlignment w:val="auto"/>
        <w:rPr>
          <w:rFonts w:ascii="宋体" w:hAnsi="宋体"/>
          <w:sz w:val="28"/>
          <w:szCs w:val="28"/>
        </w:rPr>
      </w:pPr>
      <w:r>
        <w:rPr>
          <w:rFonts w:hint="eastAsia" w:ascii="宋体" w:hAnsi="宋体"/>
          <w:sz w:val="28"/>
          <w:szCs w:val="28"/>
        </w:rPr>
        <w:t>供应商提出质疑时应当准备的资料</w:t>
      </w:r>
    </w:p>
    <w:p>
      <w:pPr>
        <w:pStyle w:val="83"/>
        <w:pageBreakBefore w:val="0"/>
        <w:widowControl w:val="0"/>
        <w:numPr>
          <w:ilvl w:val="1"/>
          <w:numId w:val="36"/>
        </w:numPr>
        <w:tabs>
          <w:tab w:val="left" w:pos="1134"/>
        </w:tabs>
        <w:kinsoku/>
        <w:wordWrap/>
        <w:overflowPunct/>
        <w:topLinePunct w:val="0"/>
        <w:autoSpaceDE/>
        <w:autoSpaceDN/>
        <w:bidi w:val="0"/>
        <w:adjustRightInd/>
        <w:snapToGrid/>
        <w:spacing w:after="200" w:line="540" w:lineRule="exact"/>
        <w:ind w:left="0" w:firstLine="567" w:firstLineChars="0"/>
        <w:jc w:val="both"/>
        <w:textAlignment w:val="auto"/>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3"/>
        <w:pageBreakBefore w:val="0"/>
        <w:widowControl w:val="0"/>
        <w:numPr>
          <w:ilvl w:val="1"/>
          <w:numId w:val="36"/>
        </w:numPr>
        <w:tabs>
          <w:tab w:val="left" w:pos="1134"/>
        </w:tabs>
        <w:kinsoku/>
        <w:wordWrap/>
        <w:overflowPunct/>
        <w:topLinePunct w:val="0"/>
        <w:autoSpaceDE/>
        <w:autoSpaceDN/>
        <w:bidi w:val="0"/>
        <w:adjustRightInd/>
        <w:snapToGrid/>
        <w:spacing w:after="200" w:line="540" w:lineRule="exact"/>
        <w:ind w:left="0" w:firstLine="567" w:firstLineChars="0"/>
        <w:jc w:val="both"/>
        <w:textAlignment w:val="auto"/>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3"/>
        <w:pageBreakBefore w:val="0"/>
        <w:widowControl w:val="0"/>
        <w:numPr>
          <w:ilvl w:val="1"/>
          <w:numId w:val="36"/>
        </w:numPr>
        <w:tabs>
          <w:tab w:val="left" w:pos="1134"/>
        </w:tabs>
        <w:kinsoku/>
        <w:wordWrap/>
        <w:overflowPunct/>
        <w:topLinePunct w:val="0"/>
        <w:autoSpaceDE/>
        <w:autoSpaceDN/>
        <w:bidi w:val="0"/>
        <w:adjustRightInd/>
        <w:snapToGrid/>
        <w:spacing w:after="200" w:line="540" w:lineRule="exact"/>
        <w:ind w:left="0" w:firstLine="567" w:firstLineChars="0"/>
        <w:jc w:val="both"/>
        <w:textAlignment w:val="auto"/>
        <w:rPr>
          <w:rFonts w:ascii="宋体" w:hAnsi="宋体" w:eastAsia="宋体"/>
          <w:sz w:val="28"/>
          <w:szCs w:val="28"/>
        </w:rPr>
      </w:pPr>
      <w:r>
        <w:rPr>
          <w:rFonts w:hint="eastAsia" w:ascii="宋体" w:hAnsi="宋体" w:eastAsia="宋体"/>
          <w:sz w:val="28"/>
          <w:szCs w:val="28"/>
        </w:rPr>
        <w:t>营业执照或法人证书复印件1份；</w:t>
      </w:r>
    </w:p>
    <w:p>
      <w:pPr>
        <w:pStyle w:val="83"/>
        <w:pageBreakBefore w:val="0"/>
        <w:widowControl w:val="0"/>
        <w:numPr>
          <w:ilvl w:val="1"/>
          <w:numId w:val="36"/>
        </w:numPr>
        <w:tabs>
          <w:tab w:val="left" w:pos="1134"/>
        </w:tabs>
        <w:kinsoku/>
        <w:wordWrap/>
        <w:overflowPunct/>
        <w:topLinePunct w:val="0"/>
        <w:autoSpaceDE/>
        <w:autoSpaceDN/>
        <w:bidi w:val="0"/>
        <w:adjustRightInd/>
        <w:snapToGrid/>
        <w:spacing w:after="200" w:line="540" w:lineRule="exact"/>
        <w:ind w:left="0" w:firstLine="567" w:firstLineChars="0"/>
        <w:jc w:val="both"/>
        <w:textAlignment w:val="auto"/>
        <w:rPr>
          <w:rFonts w:ascii="宋体" w:hAnsi="宋体" w:eastAsia="宋体"/>
          <w:sz w:val="28"/>
          <w:szCs w:val="28"/>
        </w:rPr>
      </w:pPr>
      <w:r>
        <w:rPr>
          <w:rFonts w:hint="eastAsia" w:ascii="宋体" w:hAnsi="宋体" w:eastAsia="宋体"/>
          <w:sz w:val="28"/>
          <w:szCs w:val="28"/>
        </w:rPr>
        <w:t>法定代表人身份证复印件1份；</w:t>
      </w:r>
    </w:p>
    <w:p>
      <w:pPr>
        <w:pStyle w:val="83"/>
        <w:pageBreakBefore w:val="0"/>
        <w:widowControl w:val="0"/>
        <w:numPr>
          <w:ilvl w:val="1"/>
          <w:numId w:val="36"/>
        </w:numPr>
        <w:tabs>
          <w:tab w:val="left" w:pos="1134"/>
        </w:tabs>
        <w:kinsoku/>
        <w:wordWrap/>
        <w:overflowPunct/>
        <w:topLinePunct w:val="0"/>
        <w:autoSpaceDE/>
        <w:autoSpaceDN/>
        <w:bidi w:val="0"/>
        <w:adjustRightInd/>
        <w:snapToGrid/>
        <w:spacing w:after="200" w:line="540" w:lineRule="exact"/>
        <w:ind w:left="0" w:firstLine="567" w:firstLineChars="0"/>
        <w:jc w:val="both"/>
        <w:textAlignment w:val="auto"/>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3"/>
        <w:pageBreakBefore w:val="0"/>
        <w:widowControl w:val="0"/>
        <w:numPr>
          <w:ilvl w:val="1"/>
          <w:numId w:val="36"/>
        </w:numPr>
        <w:tabs>
          <w:tab w:val="left" w:pos="1134"/>
        </w:tabs>
        <w:kinsoku/>
        <w:wordWrap/>
        <w:overflowPunct/>
        <w:topLinePunct w:val="0"/>
        <w:autoSpaceDE/>
        <w:autoSpaceDN/>
        <w:bidi w:val="0"/>
        <w:adjustRightInd/>
        <w:snapToGrid/>
        <w:spacing w:after="200" w:line="540" w:lineRule="exact"/>
        <w:ind w:left="0" w:firstLine="567" w:firstLineChars="0"/>
        <w:jc w:val="both"/>
        <w:textAlignment w:val="auto"/>
        <w:rPr>
          <w:rFonts w:ascii="宋体" w:hAnsi="宋体" w:eastAsia="宋体"/>
          <w:sz w:val="28"/>
          <w:szCs w:val="28"/>
        </w:rPr>
      </w:pPr>
      <w:r>
        <w:rPr>
          <w:rFonts w:hint="eastAsia" w:ascii="宋体" w:hAnsi="宋体" w:eastAsia="宋体"/>
          <w:sz w:val="28"/>
          <w:szCs w:val="28"/>
        </w:rPr>
        <w:t>针对质疑事项必要的证明材料。</w:t>
      </w:r>
    </w:p>
    <w:p>
      <w:pPr>
        <w:pStyle w:val="26"/>
        <w:pageBreakBefore w:val="0"/>
        <w:widowControl w:val="0"/>
        <w:numPr>
          <w:ilvl w:val="0"/>
          <w:numId w:val="34"/>
        </w:numPr>
        <w:tabs>
          <w:tab w:val="left" w:pos="1134"/>
        </w:tabs>
        <w:kinsoku/>
        <w:wordWrap/>
        <w:overflowPunct/>
        <w:topLinePunct w:val="0"/>
        <w:autoSpaceDE/>
        <w:autoSpaceDN/>
        <w:bidi w:val="0"/>
        <w:adjustRightInd/>
        <w:snapToGrid/>
        <w:spacing w:line="540" w:lineRule="exact"/>
        <w:ind w:left="0" w:firstLine="567" w:firstLineChars="0"/>
        <w:textAlignment w:val="auto"/>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pageBreakBefore w:val="0"/>
        <w:widowControl w:val="0"/>
        <w:tabs>
          <w:tab w:val="left" w:pos="426"/>
          <w:tab w:val="left" w:pos="567"/>
        </w:tabs>
        <w:kinsoku/>
        <w:wordWrap/>
        <w:overflowPunct/>
        <w:topLinePunct w:val="0"/>
        <w:autoSpaceDE/>
        <w:autoSpaceDN/>
        <w:bidi w:val="0"/>
        <w:adjustRightInd/>
        <w:snapToGrid/>
        <w:spacing w:line="540" w:lineRule="exact"/>
        <w:ind w:left="807" w:leftChars="0" w:firstLineChars="0"/>
        <w:textAlignment w:val="auto"/>
      </w:pPr>
      <w:bookmarkStart w:id="54" w:name="_Toc376425021"/>
      <w:bookmarkEnd w:id="54"/>
      <w:bookmarkStart w:id="55" w:name="_Toc3363724"/>
      <w:bookmarkStart w:id="56" w:name="_Toc75159550"/>
      <w:r>
        <w:rPr>
          <w:rFonts w:hint="eastAsia"/>
        </w:rPr>
        <w:t>中小企业政府采购信用融资</w:t>
      </w:r>
      <w:bookmarkEnd w:id="55"/>
      <w:bookmarkEnd w:id="56"/>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Theme="minorEastAsia" w:cstheme="minorBidi"/>
          <w:kern w:val="2"/>
          <w:sz w:val="28"/>
          <w:szCs w:val="28"/>
          <w:lang w:val="en-US" w:eastAsia="zh-CN" w:bidi="ar-SA"/>
        </w:rPr>
      </w:pPr>
      <w:r>
        <w:rPr>
          <w:rFonts w:hint="eastAsia" w:ascii="宋体" w:hAnsi="宋体" w:eastAsiaTheme="minorEastAsia" w:cstheme="minorBidi"/>
          <w:kern w:val="2"/>
          <w:sz w:val="28"/>
          <w:szCs w:val="28"/>
          <w:lang w:val="en-US" w:eastAsia="zh-CN" w:bidi="ar-SA"/>
        </w:rPr>
        <w:t>一、参与本次招标活动的中小企业投标人无需提供财产抵押或第三方担保，凭借政府采购合同可向融资机构申请融资。</w:t>
      </w:r>
    </w:p>
    <w:p>
      <w:pPr>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Theme="minorEastAsia" w:cstheme="minorBidi"/>
          <w:kern w:val="2"/>
          <w:sz w:val="28"/>
          <w:szCs w:val="28"/>
          <w:lang w:val="en-US" w:eastAsia="zh-CN" w:bidi="ar-SA"/>
        </w:rPr>
      </w:pPr>
      <w:r>
        <w:rPr>
          <w:rFonts w:hint="eastAsia" w:ascii="宋体" w:hAnsi="宋体" w:eastAsiaTheme="minorEastAsia" w:cstheme="minorBidi"/>
          <w:kern w:val="2"/>
          <w:sz w:val="28"/>
          <w:szCs w:val="28"/>
          <w:lang w:val="en-US" w:eastAsia="zh-CN" w:bidi="ar-SA"/>
        </w:rPr>
        <w:t>二、《蒲江县支持中小企业政府采购信用融资实施方案》（蒲财发〔2019〕4号）、《蒲江县财政局关于公布蒲江县开展政府采购信用融资业务银行名单的通知》（蒲财采[2019]6号）。</w:t>
      </w:r>
    </w:p>
    <w:p>
      <w:pPr>
        <w:pStyle w:val="2"/>
        <w:pageBreakBefore w:val="0"/>
        <w:widowControl w:val="0"/>
        <w:kinsoku/>
        <w:wordWrap/>
        <w:overflowPunct/>
        <w:topLinePunct w:val="0"/>
        <w:autoSpaceDE/>
        <w:autoSpaceDN/>
        <w:bidi w:val="0"/>
        <w:adjustRightInd/>
        <w:snapToGrid/>
        <w:spacing w:line="540" w:lineRule="exact"/>
        <w:textAlignment w:val="auto"/>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bookmarkEnd w:id="20"/>
    <w:bookmarkEnd w:id="21"/>
    <w:p>
      <w:pPr>
        <w:pStyle w:val="3"/>
        <w:numPr>
          <w:ilvl w:val="0"/>
          <w:numId w:val="1"/>
        </w:numPr>
        <w:spacing w:before="0" w:after="0"/>
        <w:ind w:left="0" w:firstLine="0"/>
      </w:pPr>
      <w:bookmarkStart w:id="57" w:name="_Toc75159551"/>
      <w:r>
        <w:rPr>
          <w:rFonts w:hint="eastAsia"/>
        </w:rPr>
        <w:t>响应文件格式</w:t>
      </w:r>
      <w:bookmarkEnd w:id="57"/>
    </w:p>
    <w:p>
      <w:pPr>
        <w:pStyle w:val="4"/>
        <w:tabs>
          <w:tab w:val="left" w:pos="426"/>
          <w:tab w:val="left" w:pos="567"/>
        </w:tabs>
        <w:ind w:left="807" w:leftChars="0" w:firstLineChars="0"/>
      </w:pPr>
      <w:bookmarkStart w:id="58" w:name="_Toc75159552"/>
      <w:r>
        <w:rPr>
          <w:rFonts w:hint="eastAsia"/>
        </w:rPr>
        <w:t>响应文件格式</w:t>
      </w:r>
      <w:bookmarkEnd w:id="58"/>
    </w:p>
    <w:p>
      <w:pPr>
        <w:pStyle w:val="5"/>
        <w:tabs>
          <w:tab w:val="left" w:pos="709"/>
        </w:tabs>
        <w:ind w:left="1135" w:hanging="1135"/>
        <w:jc w:val="left"/>
        <w:rPr>
          <w:color w:val="auto"/>
        </w:rPr>
      </w:pPr>
      <w:r>
        <w:rPr>
          <w:rFonts w:hint="eastAsia"/>
          <w:color w:val="auto"/>
        </w:rPr>
        <w:t>响应文件封面格式</w:t>
      </w:r>
    </w:p>
    <w:p/>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w:t>
      </w:r>
    </w:p>
    <w:p>
      <w:pPr>
        <w:spacing w:line="360" w:lineRule="auto"/>
        <w:rPr>
          <w:rFonts w:ascii="宋体" w:hAnsi="宋体"/>
          <w:b/>
          <w:bCs/>
          <w:sz w:val="32"/>
          <w:szCs w:val="32"/>
        </w:rPr>
      </w:pPr>
      <w:r>
        <w:rPr>
          <w:rFonts w:hint="eastAsia" w:ascii="宋体" w:hAnsi="宋体"/>
          <w:b/>
          <w:bCs/>
          <w:sz w:val="32"/>
          <w:szCs w:val="32"/>
        </w:rPr>
        <w:t>项目编号：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hint="eastAsia" w:ascii="宋体" w:hAnsi="宋体"/>
          <w:b/>
          <w:bCs/>
          <w:sz w:val="32"/>
          <w:szCs w:val="32"/>
        </w:rPr>
      </w:pPr>
      <w:r>
        <w:rPr>
          <w:rFonts w:hint="eastAsia" w:ascii="宋体" w:hAnsi="宋体"/>
          <w:b/>
          <w:bCs/>
          <w:sz w:val="32"/>
          <w:szCs w:val="32"/>
        </w:rPr>
        <w:t>日      期：XX年XX月XX日</w:t>
      </w:r>
    </w:p>
    <w:p>
      <w:pPr>
        <w:pStyle w:val="2"/>
        <w:rPr>
          <w:rFonts w:hint="eastAsia" w:ascii="宋体" w:hAnsi="宋体"/>
          <w:b/>
          <w:bCs/>
          <w:sz w:val="32"/>
          <w:szCs w:val="32"/>
        </w:rPr>
      </w:pPr>
    </w:p>
    <w:p>
      <w:pPr>
        <w:pStyle w:val="53"/>
        <w:rPr>
          <w:rFonts w:hint="eastAsia" w:ascii="宋体" w:hAnsi="宋体"/>
          <w:b/>
          <w:bCs/>
          <w:sz w:val="32"/>
          <w:szCs w:val="32"/>
        </w:rPr>
      </w:pPr>
    </w:p>
    <w:p>
      <w:pPr>
        <w:pStyle w:val="2"/>
      </w:pPr>
    </w:p>
    <w:p/>
    <w:p>
      <w:pPr>
        <w:pStyle w:val="5"/>
        <w:tabs>
          <w:tab w:val="left" w:pos="709"/>
        </w:tabs>
        <w:snapToGrid w:val="0"/>
        <w:spacing w:line="620" w:lineRule="exac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资格响应文件</w:t>
      </w:r>
    </w:p>
    <w:p>
      <w:pPr>
        <w:pStyle w:val="5"/>
        <w:numPr>
          <w:ilvl w:val="2"/>
          <w:numId w:val="0"/>
        </w:numPr>
        <w:tabs>
          <w:tab w:val="left" w:pos="709"/>
        </w:tabs>
        <w:snapToGrid w:val="0"/>
        <w:spacing w:line="62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3.1.2.1</w:t>
      </w:r>
      <w:r>
        <w:rPr>
          <w:rFonts w:hint="eastAsia"/>
          <w:color w:val="000000" w:themeColor="text1"/>
          <w14:textFill>
            <w14:solidFill>
              <w14:schemeClr w14:val="tx1"/>
            </w14:solidFill>
          </w14:textFill>
        </w:rPr>
        <w:t>供应商资格申明的函</w:t>
      </w:r>
    </w:p>
    <w:p>
      <w:pPr>
        <w:snapToGrid w:val="0"/>
        <w:spacing w:line="620" w:lineRule="exact"/>
        <w:rPr>
          <w:rFonts w:ascii="宋体" w:hAnsi="宋体"/>
          <w:color w:val="000000" w:themeColor="text1"/>
          <w:sz w:val="28"/>
          <w:szCs w:val="28"/>
          <w14:textFill>
            <w14:solidFill>
              <w14:schemeClr w14:val="tx1"/>
            </w14:solidFill>
          </w14:textFill>
        </w:rPr>
      </w:pPr>
      <w:bookmarkStart w:id="59" w:name="_Toc238581782"/>
      <w:bookmarkStart w:id="60" w:name="_Toc52184753"/>
      <w:bookmarkStart w:id="61" w:name="_Toc119295087"/>
      <w:bookmarkStart w:id="62" w:name="_Toc119203988"/>
      <w:bookmarkStart w:id="63" w:name="_Toc146903609"/>
      <w:bookmarkStart w:id="64" w:name="_Toc119296788"/>
      <w:r>
        <w:rPr>
          <w:rFonts w:hint="eastAsia" w:ascii="宋体" w:hAnsi="宋体"/>
          <w:color w:val="000000" w:themeColor="text1"/>
          <w:sz w:val="28"/>
          <w:szCs w:val="28"/>
          <w14:textFill>
            <w14:solidFill>
              <w14:schemeClr w14:val="tx1"/>
            </w14:solidFill>
          </w14:textFill>
        </w:rPr>
        <w:t>蒲江县公共资源交易服务中心</w:t>
      </w:r>
      <w:bookmarkEnd w:id="59"/>
      <w:r>
        <w:rPr>
          <w:rFonts w:hint="eastAsia" w:ascii="宋体" w:hAnsi="宋体"/>
          <w:color w:val="000000" w:themeColor="text1"/>
          <w:sz w:val="28"/>
          <w:szCs w:val="28"/>
          <w14:textFill>
            <w14:solidFill>
              <w14:schemeClr w14:val="tx1"/>
            </w14:solidFill>
          </w14:textFill>
        </w:rPr>
        <w:t>：</w:t>
      </w:r>
    </w:p>
    <w:p>
      <w:pPr>
        <w:spacing w:line="360" w:lineRule="auto"/>
        <w:ind w:firstLine="560" w:firstLineChars="200"/>
        <w:rPr>
          <w:rFonts w:ascii="宋体" w:hAnsi="宋体"/>
          <w:b/>
          <w:color w:val="000000" w:themeColor="text1"/>
          <w:sz w:val="28"/>
          <w:szCs w:val="28"/>
          <w:u w:val="single"/>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我方全面研究了“</w:t>
      </w:r>
      <w:r>
        <w:rPr>
          <w:rFonts w:hint="eastAsia" w:ascii="宋体" w:hAnsi="宋体"/>
          <w:b/>
          <w:color w:val="000000" w:themeColor="text1"/>
          <w:sz w:val="28"/>
          <w:szCs w:val="28"/>
          <w:u w:val="single"/>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u w:val="single"/>
          <w14:textFill>
            <w14:solidFill>
              <w14:schemeClr w14:val="tx1"/>
            </w14:solidFill>
          </w14:textFill>
        </w:rPr>
        <w:t xml:space="preserve">（项目编号：      </w:t>
      </w:r>
      <w:r>
        <w:rPr>
          <w:rFonts w:hint="eastAsia" w:ascii="宋体" w:hAnsi="宋体"/>
          <w:b/>
          <w:bCs/>
          <w:color w:val="000000" w:themeColor="text1"/>
          <w:sz w:val="28"/>
          <w:szCs w:val="28"/>
          <w14:textFill>
            <w14:solidFill>
              <w14:schemeClr w14:val="tx1"/>
            </w14:solidFill>
          </w14:textFill>
        </w:rPr>
        <w:t>）</w:t>
      </w:r>
      <w:r>
        <w:rPr>
          <w:rFonts w:hint="eastAsia" w:ascii="宋体" w:hAnsi="宋体"/>
          <w:bCs/>
          <w:color w:val="000000" w:themeColor="text1"/>
          <w:sz w:val="28"/>
          <w:szCs w:val="28"/>
          <w14:textFill>
            <w14:solidFill>
              <w14:schemeClr w14:val="tx1"/>
            </w14:solidFill>
          </w14:textFill>
        </w:rPr>
        <w:t>的询价通知书，决定参加贵单位组织的本项目的询价采购活动。</w:t>
      </w:r>
      <w:r>
        <w:rPr>
          <w:rFonts w:hint="eastAsia" w:ascii="宋体" w:hAnsi="宋体"/>
          <w:color w:val="000000" w:themeColor="text1"/>
          <w:sz w:val="28"/>
          <w:szCs w:val="28"/>
          <w14:textFill>
            <w14:solidFill>
              <w14:schemeClr w14:val="tx1"/>
            </w14:solidFill>
          </w14:textFill>
        </w:rPr>
        <w:t>提交的下列文件和说明是准确的和真实的。</w:t>
      </w:r>
    </w:p>
    <w:p>
      <w:pPr>
        <w:numPr>
          <w:ilvl w:val="0"/>
          <w:numId w:val="37"/>
        </w:numPr>
        <w:tabs>
          <w:tab w:val="left" w:pos="1134"/>
        </w:tabs>
        <w:spacing w:line="360" w:lineRule="auto"/>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供应商名称及概况：</w:t>
      </w:r>
    </w:p>
    <w:p>
      <w:pPr>
        <w:widowControl/>
        <w:numPr>
          <w:ilvl w:val="0"/>
          <w:numId w:val="38"/>
        </w:numPr>
        <w:spacing w:line="500" w:lineRule="exact"/>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供应商名称：</w:t>
      </w:r>
      <w:r>
        <w:rPr>
          <w:rFonts w:ascii="宋体" w:hAnsi="宋体"/>
          <w:color w:val="000000" w:themeColor="text1"/>
          <w:sz w:val="28"/>
          <w:szCs w:val="28"/>
          <w14:textFill>
            <w14:solidFill>
              <w14:schemeClr w14:val="tx1"/>
            </w14:solidFill>
          </w14:textFill>
        </w:rPr>
        <w:t>XX</w:t>
      </w:r>
    </w:p>
    <w:p>
      <w:pPr>
        <w:widowControl/>
        <w:numPr>
          <w:ilvl w:val="0"/>
          <w:numId w:val="38"/>
        </w:numPr>
        <w:spacing w:line="500" w:lineRule="exact"/>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w:t>
      </w:r>
      <w:r>
        <w:rPr>
          <w:rFonts w:ascii="宋体" w:hAnsi="宋体"/>
          <w:color w:val="000000" w:themeColor="text1"/>
          <w:sz w:val="28"/>
          <w:szCs w:val="28"/>
          <w14:textFill>
            <w14:solidFill>
              <w14:schemeClr w14:val="tx1"/>
            </w14:solidFill>
          </w14:textFill>
        </w:rPr>
        <w:t xml:space="preserve">XX           </w:t>
      </w:r>
      <w:r>
        <w:rPr>
          <w:rFonts w:hint="eastAsia" w:ascii="宋体" w:hAnsi="宋体"/>
          <w:color w:val="000000" w:themeColor="text1"/>
          <w:sz w:val="28"/>
          <w:szCs w:val="28"/>
          <w14:textFill>
            <w14:solidFill>
              <w14:schemeClr w14:val="tx1"/>
            </w14:solidFill>
          </w14:textFill>
        </w:rPr>
        <w:t>邮编：</w:t>
      </w:r>
      <w:r>
        <w:rPr>
          <w:rFonts w:ascii="宋体" w:hAnsi="宋体"/>
          <w:color w:val="000000" w:themeColor="text1"/>
          <w:sz w:val="28"/>
          <w:szCs w:val="28"/>
          <w14:textFill>
            <w14:solidFill>
              <w14:schemeClr w14:val="tx1"/>
            </w14:solidFill>
          </w14:textFill>
        </w:rPr>
        <w:t>XX</w:t>
      </w:r>
    </w:p>
    <w:p>
      <w:pPr>
        <w:spacing w:line="500" w:lineRule="exact"/>
        <w:ind w:left="561" w:leftChars="267" w:firstLine="700" w:firstLineChars="2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传真</w:t>
      </w:r>
      <w:r>
        <w:rPr>
          <w:rFonts w:ascii="宋体" w:hAnsi="宋体"/>
          <w:color w:val="000000" w:themeColor="text1"/>
          <w:sz w:val="28"/>
          <w:szCs w:val="28"/>
          <w14:textFill>
            <w14:solidFill>
              <w14:schemeClr w14:val="tx1"/>
            </w14:solidFill>
          </w14:textFill>
        </w:rPr>
        <w:t>/电话：XX</w:t>
      </w:r>
    </w:p>
    <w:p>
      <w:pPr>
        <w:widowControl/>
        <w:numPr>
          <w:ilvl w:val="0"/>
          <w:numId w:val="38"/>
        </w:numPr>
        <w:spacing w:line="500" w:lineRule="exact"/>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成立日期或注册日期：</w:t>
      </w:r>
      <w:r>
        <w:rPr>
          <w:rFonts w:ascii="宋体" w:hAnsi="宋体"/>
          <w:color w:val="000000" w:themeColor="text1"/>
          <w:sz w:val="28"/>
          <w:szCs w:val="28"/>
          <w14:textFill>
            <w14:solidFill>
              <w14:schemeClr w14:val="tx1"/>
            </w14:solidFill>
          </w14:textFill>
        </w:rPr>
        <w:t>XX</w:t>
      </w:r>
    </w:p>
    <w:p>
      <w:pPr>
        <w:widowControl/>
        <w:numPr>
          <w:ilvl w:val="0"/>
          <w:numId w:val="38"/>
        </w:numPr>
        <w:spacing w:line="500" w:lineRule="exact"/>
        <w:ind w:left="0" w:firstLine="560" w:firstLineChars="200"/>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法定代表人姓名：</w:t>
      </w:r>
      <w:r>
        <w:rPr>
          <w:rFonts w:ascii="宋体" w:hAnsi="宋体"/>
          <w:color w:val="000000" w:themeColor="text1"/>
          <w:sz w:val="28"/>
          <w:szCs w:val="28"/>
          <w14:textFill>
            <w14:solidFill>
              <w14:schemeClr w14:val="tx1"/>
            </w14:solidFill>
          </w14:textFill>
        </w:rPr>
        <w:t>XX</w:t>
      </w:r>
    </w:p>
    <w:p>
      <w:pPr>
        <w:numPr>
          <w:ilvl w:val="0"/>
          <w:numId w:val="37"/>
        </w:numPr>
        <w:tabs>
          <w:tab w:val="left" w:pos="1134"/>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开户银行名称：</w:t>
      </w:r>
      <w:r>
        <w:rPr>
          <w:rFonts w:ascii="宋体" w:hAnsi="宋体"/>
          <w:color w:val="000000" w:themeColor="text1"/>
          <w:sz w:val="28"/>
          <w:szCs w:val="28"/>
          <w14:textFill>
            <w14:solidFill>
              <w14:schemeClr w14:val="tx1"/>
            </w14:solidFill>
          </w14:textFill>
        </w:rPr>
        <w:t>XX</w:t>
      </w:r>
    </w:p>
    <w:p>
      <w:pPr>
        <w:spacing w:line="500" w:lineRule="exact"/>
        <w:ind w:firstLine="1260" w:firstLineChars="4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w:t>
      </w:r>
      <w:r>
        <w:rPr>
          <w:rFonts w:ascii="宋体" w:hAnsi="宋体"/>
          <w:color w:val="000000" w:themeColor="text1"/>
          <w:sz w:val="28"/>
          <w:szCs w:val="28"/>
          <w14:textFill>
            <w14:solidFill>
              <w14:schemeClr w14:val="tx1"/>
            </w14:solidFill>
          </w14:textFill>
        </w:rPr>
        <w:t>XX</w:t>
      </w:r>
    </w:p>
    <w:p>
      <w:pPr>
        <w:spacing w:line="500" w:lineRule="exact"/>
        <w:ind w:firstLine="1260" w:firstLineChars="4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账号：</w:t>
      </w:r>
      <w:r>
        <w:rPr>
          <w:rFonts w:ascii="宋体" w:hAnsi="宋体"/>
          <w:color w:val="000000" w:themeColor="text1"/>
          <w:sz w:val="28"/>
          <w:szCs w:val="28"/>
          <w14:textFill>
            <w14:solidFill>
              <w14:schemeClr w14:val="tx1"/>
            </w14:solidFill>
          </w14:textFill>
        </w:rPr>
        <w:t>XX</w:t>
      </w:r>
    </w:p>
    <w:p>
      <w:pPr>
        <w:pStyle w:val="26"/>
        <w:snapToGrid w:val="0"/>
        <w:spacing w:line="620" w:lineRule="exact"/>
        <w:ind w:firstLine="560" w:firstLineChars="200"/>
        <w:rPr>
          <w:rFonts w:ascii="宋体" w:hAnsi="宋体"/>
          <w:bCs/>
          <w:color w:val="000000" w:themeColor="text1"/>
          <w:sz w:val="28"/>
          <w:szCs w:val="28"/>
          <w14:textFill>
            <w14:solidFill>
              <w14:schemeClr w14:val="tx1"/>
            </w14:solidFill>
          </w14:textFill>
        </w:rPr>
      </w:pPr>
    </w:p>
    <w:p>
      <w:pPr>
        <w:pStyle w:val="26"/>
        <w:snapToGrid w:val="0"/>
        <w:spacing w:line="620" w:lineRule="exact"/>
        <w:ind w:firstLine="560" w:firstLineChars="200"/>
        <w:rPr>
          <w:rFonts w:ascii="宋体" w:hAnsi="宋体"/>
          <w:bCs/>
          <w:color w:val="000000" w:themeColor="text1"/>
          <w:sz w:val="28"/>
          <w:szCs w:val="28"/>
          <w14:textFill>
            <w14:solidFill>
              <w14:schemeClr w14:val="tx1"/>
            </w14:solidFill>
          </w14:textFill>
        </w:rPr>
      </w:pPr>
    </w:p>
    <w:p>
      <w:pPr>
        <w:pStyle w:val="26"/>
        <w:snapToGrid w:val="0"/>
        <w:spacing w:line="620" w:lineRule="exact"/>
        <w:ind w:firstLine="560" w:firstLine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供应商名称：</w:t>
      </w:r>
      <w:r>
        <w:rPr>
          <w:rFonts w:ascii="宋体" w:hAnsi="宋体"/>
          <w:color w:val="000000" w:themeColor="text1"/>
          <w:sz w:val="28"/>
          <w:szCs w:val="28"/>
          <w:u w:val="single"/>
          <w14:textFill>
            <w14:solidFill>
              <w14:schemeClr w14:val="tx1"/>
            </w14:solidFill>
          </w14:textFill>
        </w:rPr>
        <w:t>XXXXXX</w:t>
      </w:r>
    </w:p>
    <w:p>
      <w:pPr>
        <w:pStyle w:val="26"/>
        <w:snapToGrid w:val="0"/>
        <w:spacing w:line="620" w:lineRule="exact"/>
        <w:ind w:firstLine="560" w:firstLineChars="20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日期：</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bookmarkEnd w:id="60"/>
    <w:bookmarkEnd w:id="61"/>
    <w:bookmarkEnd w:id="62"/>
    <w:bookmarkEnd w:id="63"/>
    <w:bookmarkEnd w:id="64"/>
    <w:p>
      <w:pPr>
        <w:snapToGrid w:val="0"/>
        <w:spacing w:line="360" w:lineRule="auto"/>
        <w:rPr>
          <w:rFonts w:ascii="宋体" w:hAnsi="宋体"/>
          <w:color w:val="000000" w:themeColor="text1"/>
          <w:sz w:val="28"/>
          <w:szCs w:val="28"/>
          <w14:textFill>
            <w14:solidFill>
              <w14:schemeClr w14:val="tx1"/>
            </w14:solidFill>
          </w14:textFill>
        </w:rPr>
      </w:pPr>
    </w:p>
    <w:p>
      <w:pPr>
        <w:snapToGrid w:val="0"/>
        <w:spacing w:line="360" w:lineRule="auto"/>
        <w:rPr>
          <w:rFonts w:ascii="宋体" w:hAnsi="宋体"/>
          <w:color w:val="000000" w:themeColor="text1"/>
          <w:sz w:val="28"/>
          <w:szCs w:val="28"/>
          <w14:textFill>
            <w14:solidFill>
              <w14:schemeClr w14:val="tx1"/>
            </w14:solidFill>
          </w14:textFill>
        </w:rPr>
        <w:sectPr>
          <w:pgSz w:w="11906" w:h="16838"/>
          <w:pgMar w:top="1134" w:right="1274" w:bottom="1440" w:left="1418" w:header="851" w:footer="992" w:gutter="0"/>
          <w:cols w:space="720" w:num="1"/>
          <w:titlePg/>
          <w:docGrid w:type="lines" w:linePitch="312" w:charSpace="0"/>
        </w:sectPr>
      </w:pPr>
    </w:p>
    <w:p>
      <w:pPr>
        <w:pStyle w:val="5"/>
        <w:numPr>
          <w:ilvl w:val="2"/>
          <w:numId w:val="0"/>
        </w:numPr>
        <w:tabs>
          <w:tab w:val="left" w:pos="709"/>
        </w:tabs>
        <w:snapToGrid w:val="0"/>
        <w:ind w:leftChars="0"/>
        <w:rPr>
          <w:color w:val="000000" w:themeColor="text1"/>
          <w14:textFill>
            <w14:solidFill>
              <w14:schemeClr w14:val="tx1"/>
            </w14:solidFill>
          </w14:textFill>
        </w:rPr>
      </w:pPr>
      <w:bookmarkStart w:id="65" w:name="_Toc320698765"/>
      <w:r>
        <w:rPr>
          <w:rFonts w:hint="eastAsia"/>
          <w:color w:val="000000" w:themeColor="text1"/>
          <w:lang w:val="en-US" w:eastAsia="zh-CN"/>
          <w14:textFill>
            <w14:solidFill>
              <w14:schemeClr w14:val="tx1"/>
            </w14:solidFill>
          </w14:textFill>
        </w:rPr>
        <w:t>3.1.2.2</w:t>
      </w:r>
      <w:r>
        <w:rPr>
          <w:rFonts w:hint="eastAsia"/>
          <w:color w:val="000000" w:themeColor="text1"/>
          <w14:textFill>
            <w14:solidFill>
              <w14:schemeClr w14:val="tx1"/>
            </w14:solidFill>
          </w14:textFill>
        </w:rPr>
        <w:t>声明</w:t>
      </w:r>
    </w:p>
    <w:p>
      <w:pPr>
        <w:snapToGrid w:val="0"/>
        <w:spacing w:line="360" w:lineRule="auto"/>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14:textFill>
            <w14:solidFill>
              <w14:schemeClr w14:val="tx1"/>
            </w14:solidFill>
          </w14:textFill>
        </w:rPr>
        <w:t>项目名称：</w:t>
      </w:r>
    </w:p>
    <w:p>
      <w:pPr>
        <w:snapToGrid w:val="0"/>
        <w:spacing w:line="360" w:lineRule="auto"/>
        <w:ind w:right="-624" w:rightChars="-297"/>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14:textFill>
            <w14:solidFill>
              <w14:schemeClr w14:val="tx1"/>
            </w14:solidFill>
          </w14:textFill>
        </w:rPr>
        <w:t>项目编号：</w:t>
      </w:r>
    </w:p>
    <w:p>
      <w:pPr>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致：蒲江县公共资源交易服务中心</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我单位作为</w:t>
      </w:r>
      <w:r>
        <w:rPr>
          <w:rFonts w:hint="eastAsia" w:ascii="宋体" w:hAnsi="宋体"/>
          <w:b/>
          <w:color w:val="000000" w:themeColor="text1"/>
          <w:sz w:val="28"/>
          <w:szCs w:val="28"/>
          <w:u w:val="single"/>
          <w14:textFill>
            <w14:solidFill>
              <w14:schemeClr w14:val="tx1"/>
            </w14:solidFill>
          </w14:textFill>
        </w:rPr>
        <w:t xml:space="preserve">  （采购项目）    </w:t>
      </w:r>
      <w:r>
        <w:rPr>
          <w:rFonts w:hint="eastAsia" w:ascii="宋体" w:hAnsi="宋体"/>
          <w:color w:val="000000" w:themeColor="text1"/>
          <w:sz w:val="28"/>
          <w:szCs w:val="28"/>
          <w14:textFill>
            <w14:solidFill>
              <w14:schemeClr w14:val="tx1"/>
            </w14:solidFill>
          </w14:textFill>
        </w:rPr>
        <w:t>的供应商，在此郑重声明：</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一、我单位参加政府采购活动前三年内，在经营活动中</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重大违法记录。</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二、我单位</w:t>
      </w:r>
      <w:r>
        <w:rPr>
          <w:rFonts w:hint="eastAsia" w:ascii="宋体" w:hAnsi="宋体"/>
          <w:b/>
          <w:color w:val="000000" w:themeColor="text1"/>
          <w:sz w:val="28"/>
          <w:szCs w:val="28"/>
          <w:u w:val="single"/>
          <w14:textFill>
            <w14:solidFill>
              <w14:schemeClr w14:val="tx1"/>
            </w14:solidFill>
          </w14:textFill>
        </w:rPr>
        <w:t>（说明：填写“具有”或“不具有”）</w:t>
      </w:r>
      <w:r>
        <w:rPr>
          <w:rFonts w:hint="eastAsia" w:ascii="宋体" w:hAnsi="宋体"/>
          <w:color w:val="000000" w:themeColor="text1"/>
          <w:sz w:val="28"/>
          <w:szCs w:val="28"/>
          <w14:textFill>
            <w14:solidFill>
              <w14:schemeClr w14:val="tx1"/>
            </w14:solidFill>
          </w14:textFill>
        </w:rPr>
        <w:t>良好的商业信誉。</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三、与我单位负责人为同一人或者存在直接控股、管理关系的相关供应商：</w:t>
      </w:r>
      <w:r>
        <w:rPr>
          <w:rFonts w:hint="eastAsia" w:ascii="宋体" w:hAnsi="宋体"/>
          <w:b/>
          <w:color w:val="000000" w:themeColor="text1"/>
          <w:sz w:val="28"/>
          <w:szCs w:val="28"/>
          <w:u w:val="single"/>
          <w14:textFill>
            <w14:solidFill>
              <w14:schemeClr w14:val="tx1"/>
            </w14:solidFill>
          </w14:textFill>
        </w:rPr>
        <w:t>　</w:t>
      </w:r>
      <w:r>
        <w:rPr>
          <w:rFonts w:ascii="宋体" w:hAnsi="宋体"/>
          <w:b/>
          <w:color w:val="000000" w:themeColor="text1"/>
          <w:sz w:val="28"/>
          <w:szCs w:val="28"/>
          <w:u w:val="single"/>
          <w14:textFill>
            <w14:solidFill>
              <w14:schemeClr w14:val="tx1"/>
            </w14:solidFill>
          </w14:textFill>
        </w:rPr>
        <w:t>（说明：填写“无”或“（一）供应商名称１；（二）供应商名称２；（三）……”）</w:t>
      </w:r>
      <w:r>
        <w:rPr>
          <w:rFonts w:ascii="宋体" w:hAnsi="宋体"/>
          <w:color w:val="000000" w:themeColor="text1"/>
          <w:sz w:val="28"/>
          <w:szCs w:val="28"/>
          <w14:textFill>
            <w14:solidFill>
              <w14:schemeClr w14:val="tx1"/>
            </w14:solidFill>
          </w14:textFill>
        </w:rPr>
        <w:t>。</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四、在行贿犯罪信息查询期限内，我单位及我单位现任法定代表人、主要负责人</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行贿犯罪记录。</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失信被执行人、重大税收违法案件当事人名单。</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政府采购严重违法失信行为记录名单。</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六、我单位</w:t>
      </w:r>
      <w:r>
        <w:rPr>
          <w:rFonts w:hint="eastAsia" w:ascii="宋体" w:hAnsi="宋体"/>
          <w:b/>
          <w:color w:val="000000" w:themeColor="text1"/>
          <w:sz w:val="28"/>
          <w:szCs w:val="28"/>
          <w:u w:val="single"/>
          <w14:textFill>
            <w14:solidFill>
              <w14:schemeClr w14:val="tx1"/>
            </w14:solidFill>
          </w14:textFill>
        </w:rPr>
        <w:t>（说明：填写“未处于”或“处于”）</w:t>
      </w:r>
      <w:r>
        <w:rPr>
          <w:rFonts w:hint="eastAsia" w:ascii="宋体" w:hAnsi="宋体"/>
          <w:bCs/>
          <w:color w:val="000000" w:themeColor="text1"/>
          <w:sz w:val="28"/>
          <w:szCs w:val="28"/>
          <w14:textFill>
            <w14:solidFill>
              <w14:schemeClr w14:val="tx1"/>
            </w14:solidFill>
          </w14:textFill>
        </w:rPr>
        <w:t>被行政部门禁止参与政府采购活动的期限内</w:t>
      </w:r>
      <w:r>
        <w:rPr>
          <w:rFonts w:hint="eastAsia" w:ascii="宋体" w:hAnsi="宋体"/>
          <w:color w:val="000000" w:themeColor="text1"/>
          <w:sz w:val="28"/>
          <w:szCs w:val="28"/>
          <w14:textFill>
            <w14:solidFill>
              <w14:schemeClr w14:val="tx1"/>
            </w14:solidFill>
          </w14:textFill>
        </w:rPr>
        <w:t>。</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特此声明。</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供应商名称：</w:t>
      </w:r>
      <w:r>
        <w:rPr>
          <w:rFonts w:ascii="宋体" w:hAnsi="宋体"/>
          <w:color w:val="000000" w:themeColor="text1"/>
          <w:sz w:val="28"/>
          <w:szCs w:val="28"/>
          <w:u w:val="single"/>
          <w14:textFill>
            <w14:solidFill>
              <w14:schemeClr w14:val="tx1"/>
            </w14:solidFill>
          </w14:textFill>
        </w:rPr>
        <w:t>XXXXXX</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日期：</w:t>
      </w:r>
      <w:r>
        <w:rPr>
          <w:rFonts w:ascii="宋体" w:hAnsi="宋体"/>
          <w:color w:val="000000" w:themeColor="text1"/>
          <w:sz w:val="28"/>
          <w:szCs w:val="28"/>
          <w14:textFill>
            <w14:solidFill>
              <w14:schemeClr w14:val="tx1"/>
            </w14:solidFill>
          </w14:textFill>
        </w:rPr>
        <w:t>XX年XX月XX日</w:t>
      </w:r>
    </w:p>
    <w:p>
      <w:pPr>
        <w:spacing w:line="360" w:lineRule="auto"/>
        <w:ind w:firstLine="560" w:firstLineChars="200"/>
        <w:rPr>
          <w:rFonts w:ascii="宋体" w:hAnsi="宋体"/>
          <w:color w:val="000000" w:themeColor="text1"/>
          <w:sz w:val="28"/>
          <w:szCs w:val="28"/>
          <w14:textFill>
            <w14:solidFill>
              <w14:schemeClr w14:val="tx1"/>
            </w14:solidFill>
          </w14:textFill>
        </w:rPr>
      </w:pPr>
    </w:p>
    <w:p>
      <w:pPr>
        <w:spacing w:line="360" w:lineRule="auto"/>
        <w:ind w:firstLine="495" w:firstLineChars="23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说明： 1.对声明中第一条的说明：如供应商在参加政府采购活动前三年内，在经营活动中有重大违法记录的，应填写“有”，供应商将被认定投标无效或被取消成交资格；</w:t>
      </w:r>
    </w:p>
    <w:p>
      <w:pPr>
        <w:spacing w:line="360" w:lineRule="auto"/>
        <w:ind w:firstLine="495" w:firstLineChars="23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2.对声明中第三条的说明：单位负责人为同一人或者存在直接控股、管理关系的不同供应商，不得参加同一合同项下的政府采购活动。</w:t>
      </w:r>
    </w:p>
    <w:p>
      <w:pPr>
        <w:spacing w:line="360" w:lineRule="auto"/>
        <w:ind w:firstLine="495" w:firstLineChars="23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对声明中第四条的说明：在行贿犯罪信息查询期限内，供应商根据中国裁判文书网（https://wenshu.court.gov.cn）查询结果，如果供应商及其现任法定代表人、主要负责人有行贿犯罪记录的，供应商应填写“有”，供应商将被认定投标无效或被取消成交资格。</w:t>
      </w:r>
    </w:p>
    <w:p>
      <w:pPr>
        <w:spacing w:line="360" w:lineRule="auto"/>
        <w:ind w:firstLine="495" w:firstLineChars="23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对声明中第五条的说明：供应商如被列入失信被执行人、重大税收违法案件当事人名单，应填写“被列入”，供应商将被认定响应无效或被取消成交资格；供应商如被列入政府采购严重违法失信行为记录名单，应填写“被列入”，供应商将被认定响应无效或被取消成交资格。</w:t>
      </w:r>
    </w:p>
    <w:p>
      <w:pPr>
        <w:spacing w:line="360" w:lineRule="auto"/>
        <w:ind w:firstLine="495" w:firstLineChars="23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5.对声明中第六条的说明：如供应商处于被行政部门禁止参加政府采购活动期限内的，该声明填“处于”，供应商将被认定响应无效或被取消成交资格。</w:t>
      </w:r>
    </w:p>
    <w:p>
      <w:pPr>
        <w:spacing w:line="360" w:lineRule="auto"/>
        <w:ind w:left="283" w:leftChars="135" w:firstLine="88" w:firstLineChars="42"/>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pStyle w:val="5"/>
        <w:numPr>
          <w:ilvl w:val="2"/>
          <w:numId w:val="0"/>
        </w:numPr>
        <w:tabs>
          <w:tab w:val="left" w:pos="709"/>
        </w:tabs>
        <w:ind w:left="-142"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3.1.2.3</w:t>
      </w:r>
      <w:r>
        <w:rPr>
          <w:rFonts w:hint="eastAsia"/>
          <w:color w:val="000000" w:themeColor="text1"/>
          <w14:textFill>
            <w14:solidFill>
              <w14:schemeClr w14:val="tx1"/>
            </w14:solidFill>
          </w14:textFill>
        </w:rPr>
        <w:t>中小企业声明函</w:t>
      </w:r>
    </w:p>
    <w:p>
      <w:pPr>
        <w:ind w:firstLine="3373" w:firstLineChars="1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中小企业声明函</w:t>
      </w:r>
    </w:p>
    <w:p>
      <w:pPr>
        <w:pStyle w:val="2"/>
        <w:ind w:firstLine="584" w:firstLineChars="200"/>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pPr>
        <w:pStyle w:val="2"/>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 xml:space="preserve">1. </w:t>
      </w:r>
      <w:r>
        <w:rPr>
          <w:rFonts w:hint="eastAsia" w:ascii="宋体" w:hAnsi="宋体"/>
          <w:bCs/>
          <w:color w:val="000000" w:themeColor="text1"/>
          <w:spacing w:val="6"/>
          <w:sz w:val="28"/>
          <w:szCs w:val="28"/>
          <w:u w:val="single"/>
          <w14:textFill>
            <w14:solidFill>
              <w14:schemeClr w14:val="tx1"/>
            </w14:solidFill>
          </w14:textFill>
        </w:rPr>
        <w:t xml:space="preserve">（标的名称） </w:t>
      </w:r>
      <w:r>
        <w:rPr>
          <w:rFonts w:hint="eastAsia" w:ascii="宋体" w:hAnsi="宋体"/>
          <w:bCs/>
          <w:color w:val="000000" w:themeColor="text1"/>
          <w:spacing w:val="6"/>
          <w:sz w:val="28"/>
          <w:szCs w:val="28"/>
          <w14:textFill>
            <w14:solidFill>
              <w14:schemeClr w14:val="tx1"/>
            </w14:solidFill>
          </w14:textFill>
        </w:rPr>
        <w:t>，属于</w:t>
      </w:r>
      <w:r>
        <w:rPr>
          <w:rFonts w:hint="eastAsia" w:ascii="宋体" w:hAnsi="宋体"/>
          <w:bCs/>
          <w:color w:val="000000" w:themeColor="text1"/>
          <w:spacing w:val="6"/>
          <w:sz w:val="28"/>
          <w:szCs w:val="28"/>
          <w:u w:val="single"/>
          <w14:textFill>
            <w14:solidFill>
              <w14:schemeClr w14:val="tx1"/>
            </w14:solidFill>
          </w14:textFill>
        </w:rPr>
        <w:t>（采购文件中明确的所属行业）</w:t>
      </w:r>
      <w:r>
        <w:rPr>
          <w:rFonts w:hint="eastAsia" w:ascii="宋体" w:hAnsi="宋体"/>
          <w:bCs/>
          <w:color w:val="000000" w:themeColor="text1"/>
          <w:spacing w:val="6"/>
          <w:sz w:val="28"/>
          <w:szCs w:val="28"/>
          <w14:textFill>
            <w14:solidFill>
              <w14:schemeClr w14:val="tx1"/>
            </w14:solidFill>
          </w14:textFill>
        </w:rPr>
        <w:t>行业；制造商为</w:t>
      </w:r>
      <w:r>
        <w:rPr>
          <w:rFonts w:hint="eastAsia" w:ascii="宋体" w:hAnsi="宋体"/>
          <w:bCs/>
          <w:color w:val="000000" w:themeColor="text1"/>
          <w:spacing w:val="6"/>
          <w:sz w:val="28"/>
          <w:szCs w:val="28"/>
          <w:u w:val="single"/>
          <w14:textFill>
            <w14:solidFill>
              <w14:schemeClr w14:val="tx1"/>
            </w14:solidFill>
          </w14:textFill>
        </w:rPr>
        <w:t>（企业名称）</w:t>
      </w:r>
      <w:r>
        <w:rPr>
          <w:rFonts w:hint="eastAsia" w:ascii="宋体" w:hAnsi="宋体"/>
          <w:bCs/>
          <w:color w:val="000000" w:themeColor="text1"/>
          <w:spacing w:val="6"/>
          <w:sz w:val="28"/>
          <w:szCs w:val="28"/>
          <w14:textFill>
            <w14:solidFill>
              <w14:schemeClr w14:val="tx1"/>
            </w14:solidFill>
          </w14:textFill>
        </w:rPr>
        <w:t>，从业人员</w:t>
      </w:r>
      <w:r>
        <w:rPr>
          <w:rFonts w:hint="eastAsia" w:ascii="宋体" w:hAnsi="宋体"/>
          <w:bCs/>
          <w:color w:val="000000" w:themeColor="text1"/>
          <w:spacing w:val="6"/>
          <w:sz w:val="28"/>
          <w:szCs w:val="28"/>
          <w:u w:val="single"/>
          <w14:textFill>
            <w14:solidFill>
              <w14:schemeClr w14:val="tx1"/>
            </w14:solidFill>
          </w14:textFill>
        </w:rPr>
        <w:t xml:space="preserve">    </w:t>
      </w:r>
      <w:r>
        <w:rPr>
          <w:rFonts w:hint="eastAsia" w:ascii="宋体" w:hAnsi="宋体"/>
          <w:bCs/>
          <w:color w:val="000000" w:themeColor="text1"/>
          <w:spacing w:val="6"/>
          <w:sz w:val="28"/>
          <w:szCs w:val="28"/>
          <w14:textFill>
            <w14:solidFill>
              <w14:schemeClr w14:val="tx1"/>
            </w14:solidFill>
          </w14:textFill>
        </w:rPr>
        <w:t>人，营业收入为</w:t>
      </w:r>
      <w:r>
        <w:rPr>
          <w:rFonts w:hint="eastAsia" w:ascii="宋体" w:hAnsi="宋体"/>
          <w:bCs/>
          <w:color w:val="000000" w:themeColor="text1"/>
          <w:spacing w:val="6"/>
          <w:sz w:val="28"/>
          <w:szCs w:val="28"/>
          <w:u w:val="single"/>
          <w14:textFill>
            <w14:solidFill>
              <w14:schemeClr w14:val="tx1"/>
            </w14:solidFill>
          </w14:textFill>
        </w:rPr>
        <w:t xml:space="preserve">  </w:t>
      </w:r>
      <w:r>
        <w:rPr>
          <w:rFonts w:hint="eastAsia" w:ascii="宋体" w:hAnsi="宋体"/>
          <w:bCs/>
          <w:color w:val="000000" w:themeColor="text1"/>
          <w:spacing w:val="6"/>
          <w:sz w:val="28"/>
          <w:szCs w:val="28"/>
          <w14:textFill>
            <w14:solidFill>
              <w14:schemeClr w14:val="tx1"/>
            </w14:solidFill>
          </w14:textFill>
        </w:rPr>
        <w:t>万元，资产总额为</w:t>
      </w:r>
      <w:r>
        <w:rPr>
          <w:rFonts w:hint="eastAsia" w:ascii="宋体" w:hAnsi="宋体"/>
          <w:bCs/>
          <w:color w:val="000000" w:themeColor="text1"/>
          <w:spacing w:val="6"/>
          <w:sz w:val="28"/>
          <w:szCs w:val="28"/>
          <w:u w:val="single"/>
          <w14:textFill>
            <w14:solidFill>
              <w14:schemeClr w14:val="tx1"/>
            </w14:solidFill>
          </w14:textFill>
        </w:rPr>
        <w:t xml:space="preserve">    </w:t>
      </w:r>
      <w:r>
        <w:rPr>
          <w:rFonts w:hint="eastAsia" w:ascii="宋体" w:hAnsi="宋体"/>
          <w:bCs/>
          <w:color w:val="000000" w:themeColor="text1"/>
          <w:spacing w:val="6"/>
          <w:sz w:val="28"/>
          <w:szCs w:val="28"/>
          <w14:textFill>
            <w14:solidFill>
              <w14:schemeClr w14:val="tx1"/>
            </w14:solidFill>
          </w14:textFill>
        </w:rPr>
        <w:t>万元，属于（中型企业、小型企业、微型企业）；</w:t>
      </w:r>
    </w:p>
    <w:p>
      <w:pPr>
        <w:pStyle w:val="2"/>
        <w:ind w:firstLine="584" w:firstLineChars="200"/>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以上企业，不属于大企业的分支机构，不存在控股股东为大企业的情形，也不存在与大企业的负责人为同一人的情形。</w:t>
      </w:r>
    </w:p>
    <w:p>
      <w:pPr>
        <w:pStyle w:val="2"/>
        <w:ind w:firstLine="584" w:firstLineChars="200"/>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本企业对上述声明内容的真实性负责。如有虚假，将依法承担相应责任。</w:t>
      </w:r>
    </w:p>
    <w:p>
      <w:pPr>
        <w:pStyle w:val="2"/>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企业名称：</w:t>
      </w:r>
    </w:p>
    <w:p>
      <w:pPr>
        <w:pStyle w:val="2"/>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日 期：</w:t>
      </w:r>
    </w:p>
    <w:p>
      <w:pPr>
        <w:pStyle w:val="2"/>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1从业人员、营业收入、资产总额填报上一年度数据，无上一年度数据的新成立企业可不填报。</w:t>
      </w:r>
    </w:p>
    <w:p>
      <w:pPr>
        <w:rPr>
          <w:rFonts w:ascii="宋体" w:hAnsi="宋体"/>
          <w:bCs/>
          <w:color w:val="000000" w:themeColor="text1"/>
          <w:spacing w:val="6"/>
          <w:sz w:val="28"/>
          <w:szCs w:val="28"/>
          <w14:textFill>
            <w14:solidFill>
              <w14:schemeClr w14:val="tx1"/>
            </w14:solidFill>
          </w14:textFill>
        </w:rPr>
      </w:pPr>
    </w:p>
    <w:p>
      <w:pPr>
        <w:pStyle w:val="2"/>
        <w:rPr>
          <w:rFonts w:ascii="宋体" w:hAnsi="宋体"/>
          <w:color w:val="000000" w:themeColor="text1"/>
          <w:spacing w:val="6"/>
          <w:sz w:val="28"/>
          <w:szCs w:val="28"/>
          <w14:textFill>
            <w14:solidFill>
              <w14:schemeClr w14:val="tx1"/>
            </w14:solidFill>
          </w14:textFill>
        </w:rPr>
      </w:pPr>
    </w:p>
    <w:p>
      <w:pPr>
        <w:rPr>
          <w:color w:val="000000" w:themeColor="text1"/>
          <w14:textFill>
            <w14:solidFill>
              <w14:schemeClr w14:val="tx1"/>
            </w14:solidFill>
          </w14:textFill>
        </w:rPr>
      </w:pPr>
    </w:p>
    <w:p>
      <w:pPr>
        <w:pStyle w:val="5"/>
        <w:numPr>
          <w:ilvl w:val="2"/>
          <w:numId w:val="0"/>
        </w:numPr>
        <w:tabs>
          <w:tab w:val="left" w:pos="709"/>
        </w:tabs>
        <w:ind w:left="-142"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3.1.2.4</w:t>
      </w:r>
      <w:r>
        <w:rPr>
          <w:rFonts w:hint="eastAsia"/>
          <w:color w:val="000000" w:themeColor="text1"/>
          <w14:textFill>
            <w14:solidFill>
              <w14:schemeClr w14:val="tx1"/>
            </w14:solidFill>
          </w14:textFill>
        </w:rPr>
        <w:t>残疾人福利性单位声明函</w:t>
      </w:r>
    </w:p>
    <w:p>
      <w:pPr>
        <w:spacing w:line="588" w:lineRule="exact"/>
        <w:ind w:firstLine="562" w:firstLineChars="200"/>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残疾人福利性单位声明函</w:t>
      </w:r>
    </w:p>
    <w:p>
      <w:pPr>
        <w:ind w:firstLine="840" w:firstLineChars="3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本单位对上述声明的真实性负责。如有虚假，将依法承担相应责任。</w:t>
      </w:r>
    </w:p>
    <w:p>
      <w:pPr>
        <w:spacing w:line="360" w:lineRule="auto"/>
        <w:ind w:firstLine="561"/>
        <w:rPr>
          <w:rFonts w:ascii="宋体" w:hAnsi="宋体"/>
          <w:b/>
          <w:color w:val="000000" w:themeColor="text1"/>
          <w:spacing w:val="6"/>
          <w:sz w:val="28"/>
          <w:szCs w:val="28"/>
          <w14:textFill>
            <w14:solidFill>
              <w14:schemeClr w14:val="tx1"/>
            </w14:solidFill>
          </w14:textFill>
        </w:rPr>
      </w:pPr>
    </w:p>
    <w:p>
      <w:pPr>
        <w:spacing w:line="360" w:lineRule="auto"/>
        <w:ind w:firstLine="561"/>
        <w:rPr>
          <w:rFonts w:ascii="宋体" w:hAnsi="宋体"/>
          <w:b/>
          <w:color w:val="000000" w:themeColor="text1"/>
          <w:spacing w:val="6"/>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说明：（1）投标人为中小型企业、监狱</w:t>
      </w:r>
      <w:r>
        <w:rPr>
          <w:rFonts w:ascii="宋体" w:hAnsi="宋体"/>
          <w:b/>
          <w:color w:val="000000" w:themeColor="text1"/>
          <w:spacing w:val="6"/>
          <w:sz w:val="28"/>
          <w:szCs w:val="28"/>
          <w14:textFill>
            <w14:solidFill>
              <w14:schemeClr w14:val="tx1"/>
            </w14:solidFill>
          </w14:textFill>
        </w:rPr>
        <w:t>企业</w:t>
      </w:r>
      <w:r>
        <w:rPr>
          <w:rFonts w:hint="eastAsia" w:ascii="宋体" w:hAnsi="宋体"/>
          <w:b/>
          <w:color w:val="000000" w:themeColor="text1"/>
          <w:spacing w:val="6"/>
          <w:sz w:val="28"/>
          <w:szCs w:val="28"/>
          <w14:textFill>
            <w14:solidFill>
              <w14:schemeClr w14:val="tx1"/>
            </w14:solidFill>
          </w14:textFill>
        </w:rPr>
        <w:t>的不需提供。（2）残疾人福利性单位视同小型和微型企业。</w:t>
      </w:r>
    </w:p>
    <w:p>
      <w:pPr>
        <w:rPr>
          <w:color w:val="000000" w:themeColor="text1"/>
          <w14:textFill>
            <w14:solidFill>
              <w14:schemeClr w14:val="tx1"/>
            </w14:solidFill>
          </w14:textFill>
        </w:rPr>
      </w:pPr>
    </w:p>
    <w:p>
      <w:pPr>
        <w:spacing w:line="360" w:lineRule="auto"/>
        <w:ind w:left="283" w:leftChars="135" w:firstLine="88" w:firstLineChars="42"/>
        <w:rPr>
          <w:rFonts w:ascii="宋体" w:hAnsi="宋体"/>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tabs>
          <w:tab w:val="left" w:pos="1134"/>
        </w:tabs>
        <w:snapToGrid w:val="0"/>
        <w:spacing w:line="620" w:lineRule="exact"/>
        <w:rPr>
          <w:rFonts w:ascii="宋体" w:hAnsi="宋体"/>
          <w:b/>
          <w:color w:val="000000" w:themeColor="text1"/>
          <w:sz w:val="28"/>
          <w:szCs w:val="28"/>
          <w:lang w:val="zh-CN"/>
          <w14:textFill>
            <w14:solidFill>
              <w14:schemeClr w14:val="tx1"/>
            </w14:solidFill>
          </w14:textFill>
        </w:rPr>
      </w:pPr>
    </w:p>
    <w:p>
      <w:pPr>
        <w:pStyle w:val="5"/>
        <w:numPr>
          <w:ilvl w:val="2"/>
          <w:numId w:val="0"/>
        </w:numPr>
        <w:tabs>
          <w:tab w:val="left" w:pos="709"/>
        </w:tabs>
        <w:snapToGrid w:val="0"/>
        <w:spacing w:line="62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3.1.2.5</w:t>
      </w:r>
      <w:r>
        <w:rPr>
          <w:rFonts w:hint="eastAsia"/>
          <w:color w:val="000000" w:themeColor="text1"/>
          <w14:textFill>
            <w14:solidFill>
              <w14:schemeClr w14:val="tx1"/>
            </w14:solidFill>
          </w14:textFill>
        </w:rPr>
        <w:t>供应商应提供的资格证明材料</w:t>
      </w:r>
    </w:p>
    <w:p>
      <w:pPr>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供应商按询价</w:t>
      </w:r>
      <w:r>
        <w:rPr>
          <w:rFonts w:ascii="宋体" w:hAnsi="宋体"/>
          <w:color w:val="000000" w:themeColor="text1"/>
          <w:sz w:val="28"/>
          <w:szCs w:val="28"/>
          <w14:textFill>
            <w14:solidFill>
              <w14:schemeClr w14:val="tx1"/>
            </w14:solidFill>
          </w14:textFill>
        </w:rPr>
        <w:t>通知书</w:t>
      </w:r>
      <w:r>
        <w:rPr>
          <w:rFonts w:hint="eastAsia" w:ascii="宋体" w:hAnsi="宋体"/>
          <w:color w:val="000000" w:themeColor="text1"/>
          <w:sz w:val="28"/>
          <w:szCs w:val="28"/>
          <w14:textFill>
            <w14:solidFill>
              <w14:schemeClr w14:val="tx1"/>
            </w14:solidFill>
          </w14:textFill>
        </w:rPr>
        <w:t>文件要求，应提供以下相关资格证明材料：</w:t>
      </w:r>
    </w:p>
    <w:p>
      <w:pPr>
        <w:pStyle w:val="83"/>
        <w:numPr>
          <w:ilvl w:val="0"/>
          <w:numId w:val="39"/>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营业执照复印件（正本或副本）或法人证书复印件（正本或副本）；</w:t>
      </w:r>
    </w:p>
    <w:p>
      <w:pPr>
        <w:pStyle w:val="83"/>
        <w:numPr>
          <w:ilvl w:val="0"/>
          <w:numId w:val="39"/>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2019或2020会计年度资产负债表复印件（说明：供应商成立时间至递交响应文件截止时间止不足一年的，提供成立后任意时段的资产负债表复印件）；</w:t>
      </w:r>
    </w:p>
    <w:p>
      <w:pPr>
        <w:pStyle w:val="83"/>
        <w:numPr>
          <w:ilvl w:val="0"/>
          <w:numId w:val="39"/>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供应商缴纳2020或2021年任意时段的税收的银行电子回单或者行政部门出具的纳税证明或完税证明复印件；</w:t>
      </w:r>
    </w:p>
    <w:p>
      <w:pPr>
        <w:pStyle w:val="83"/>
        <w:numPr>
          <w:ilvl w:val="0"/>
          <w:numId w:val="39"/>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采购人对供应商履行合同所必须的设备和专业技术能力无其他特殊要求，供应商具有有效的营业执照或法人证书即可，可不提供其他证明材料；</w:t>
      </w:r>
    </w:p>
    <w:p>
      <w:pPr>
        <w:pStyle w:val="83"/>
        <w:numPr>
          <w:ilvl w:val="0"/>
          <w:numId w:val="39"/>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供应商缴纳2020或2021年任意时段的社保的银行电子回单或行政部门出具的社保缴纳证明材料复印件；</w:t>
      </w:r>
    </w:p>
    <w:p>
      <w:pPr>
        <w:pStyle w:val="83"/>
        <w:numPr>
          <w:ilvl w:val="0"/>
          <w:numId w:val="39"/>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采购人对法律、行政法规规定的其他条件无其他特殊要求，供应商具有有效的营业执照或法人证书即可，可不提供其他证明材料。</w:t>
      </w:r>
    </w:p>
    <w:p>
      <w:pPr>
        <w:pStyle w:val="83"/>
        <w:tabs>
          <w:tab w:val="left" w:pos="1418"/>
        </w:tabs>
        <w:spacing w:line="600" w:lineRule="exact"/>
        <w:ind w:left="0" w:leftChars="0" w:firstLine="560" w:firstLineChars="200"/>
        <w:rPr>
          <w:rFonts w:ascii="宋体" w:hAnsi="宋体"/>
          <w:b w:val="0"/>
          <w:bCs w:val="0"/>
          <w:kern w:val="0"/>
          <w:sz w:val="28"/>
          <w:szCs w:val="28"/>
        </w:rPr>
      </w:pPr>
      <w:r>
        <w:rPr>
          <w:rFonts w:hint="eastAsia" w:ascii="宋体" w:hAnsi="宋体"/>
          <w:b w:val="0"/>
          <w:bCs w:val="0"/>
          <w:color w:val="auto"/>
          <w:sz w:val="28"/>
          <w:szCs w:val="28"/>
          <w:lang w:eastAsia="zh-CN"/>
        </w:rPr>
        <w:t>七、</w:t>
      </w:r>
      <w:r>
        <w:rPr>
          <w:rFonts w:hint="eastAsia" w:ascii="宋体" w:hAnsi="宋体"/>
          <w:b w:val="0"/>
          <w:bCs w:val="0"/>
          <w:sz w:val="28"/>
          <w:szCs w:val="28"/>
        </w:rPr>
        <w:t>提供由省级以上监狱管理局、戒毒管理局（含新疆生产建设兵团）出具的投标人属于监狱企业的证明文件复印件（说明：供应商为监狱企业的提供）</w:t>
      </w:r>
      <w:r>
        <w:rPr>
          <w:rFonts w:hint="eastAsia" w:ascii="宋体" w:hAnsi="宋体"/>
          <w:b w:val="0"/>
          <w:bCs w:val="0"/>
          <w:sz w:val="28"/>
          <w:szCs w:val="28"/>
          <w:lang w:eastAsia="zh-CN"/>
        </w:rPr>
        <w:t>。</w:t>
      </w:r>
    </w:p>
    <w:p>
      <w:pPr>
        <w:pStyle w:val="83"/>
        <w:numPr>
          <w:ilvl w:val="0"/>
          <w:numId w:val="0"/>
        </w:numPr>
        <w:tabs>
          <w:tab w:val="left" w:pos="1134"/>
        </w:tabs>
        <w:spacing w:after="200" w:line="360" w:lineRule="auto"/>
        <w:ind w:left="546" w:leftChars="0"/>
        <w:rPr>
          <w:rFonts w:ascii="宋体" w:hAnsi="宋体" w:eastAsia="宋体"/>
          <w:color w:val="000000" w:themeColor="text1"/>
          <w:kern w:val="0"/>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bookmarkEnd w:id="65"/>
    <w:p>
      <w:pPr>
        <w:pStyle w:val="5"/>
        <w:tabs>
          <w:tab w:val="left" w:pos="709"/>
        </w:tabs>
        <w:snapToGrid w:val="0"/>
        <w:rPr>
          <w:bCs w:val="0"/>
          <w:color w:val="000000" w:themeColor="text1"/>
          <w14:textFill>
            <w14:solidFill>
              <w14:schemeClr w14:val="tx1"/>
            </w14:solidFill>
          </w14:textFill>
        </w:rPr>
      </w:pPr>
      <w:bookmarkStart w:id="66" w:name="_Toc448221125"/>
      <w:bookmarkStart w:id="67" w:name="_Toc386099146"/>
      <w:bookmarkStart w:id="68" w:name="_Toc320698766"/>
      <w:r>
        <w:rPr>
          <w:rFonts w:hint="eastAsia"/>
          <w:bCs w:val="0"/>
          <w:color w:val="000000" w:themeColor="text1"/>
          <w:lang w:eastAsia="zh-CN"/>
          <w14:textFill>
            <w14:solidFill>
              <w14:schemeClr w14:val="tx1"/>
            </w14:solidFill>
          </w14:textFill>
        </w:rPr>
        <w:t>商务技术响应文件</w:t>
      </w:r>
    </w:p>
    <w:p>
      <w:pPr>
        <w:pStyle w:val="5"/>
        <w:numPr>
          <w:ilvl w:val="2"/>
          <w:numId w:val="0"/>
        </w:numPr>
        <w:tabs>
          <w:tab w:val="left" w:pos="709"/>
        </w:tabs>
        <w:snapToGrid w:val="0"/>
        <w:ind w:leftChars="0"/>
        <w:rPr>
          <w:bCs w:val="0"/>
          <w:color w:val="000000" w:themeColor="text1"/>
          <w14:textFill>
            <w14:solidFill>
              <w14:schemeClr w14:val="tx1"/>
            </w14:solidFill>
          </w14:textFill>
        </w:rPr>
      </w:pPr>
      <w:r>
        <w:rPr>
          <w:rFonts w:hint="eastAsia"/>
          <w:bCs w:val="0"/>
          <w:color w:val="000000" w:themeColor="text1"/>
          <w:lang w:val="en-US" w:eastAsia="zh-CN"/>
          <w14:textFill>
            <w14:solidFill>
              <w14:schemeClr w14:val="tx1"/>
            </w14:solidFill>
          </w14:textFill>
        </w:rPr>
        <w:t>3.1.3.1</w:t>
      </w:r>
      <w:r>
        <w:rPr>
          <w:rFonts w:hint="eastAsia"/>
          <w:bCs w:val="0"/>
          <w:color w:val="000000" w:themeColor="text1"/>
          <w14:textFill>
            <w14:solidFill>
              <w14:schemeClr w14:val="tx1"/>
            </w14:solidFill>
          </w14:textFill>
        </w:rPr>
        <w:t>报价书</w:t>
      </w:r>
      <w:bookmarkEnd w:id="66"/>
    </w:p>
    <w:p>
      <w:pPr>
        <w:spacing w:line="560" w:lineRule="exac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致：蒲江县公共资源交易服务中心</w:t>
      </w:r>
    </w:p>
    <w:p>
      <w:pPr>
        <w:widowControl/>
        <w:spacing w:line="54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我方全面研究了“</w:t>
      </w:r>
      <w:r>
        <w:rPr>
          <w:rFonts w:hint="eastAsia"/>
          <w:color w:val="000000" w:themeColor="text1"/>
          <w:sz w:val="28"/>
          <w:szCs w:val="28"/>
          <w:u w:val="single"/>
          <w14:textFill>
            <w14:solidFill>
              <w14:schemeClr w14:val="tx1"/>
            </w14:solidFill>
          </w14:textFill>
        </w:rPr>
        <w:t xml:space="preserve">      采购项目</w:t>
      </w:r>
      <w:r>
        <w:rPr>
          <w:rFonts w:hint="eastAsia"/>
          <w:color w:val="000000" w:themeColor="text1"/>
          <w:sz w:val="28"/>
          <w:szCs w:val="28"/>
          <w14:textFill>
            <w14:solidFill>
              <w14:schemeClr w14:val="tx1"/>
            </w14:solidFill>
          </w14:textFill>
        </w:rPr>
        <w:t>”（项目编号</w:t>
      </w:r>
      <w:r>
        <w:rPr>
          <w:rFonts w:hint="eastAsia"/>
          <w:color w:val="000000" w:themeColor="text1"/>
          <w:sz w:val="28"/>
          <w:szCs w:val="28"/>
          <w:u w:val="single"/>
          <w14:textFill>
            <w14:solidFill>
              <w14:schemeClr w14:val="tx1"/>
            </w14:solidFill>
          </w14:textFill>
        </w:rPr>
        <w:t xml:space="preserve">：   </w:t>
      </w:r>
      <w:r>
        <w:rPr>
          <w:rFonts w:hint="eastAsia"/>
          <w:color w:val="000000" w:themeColor="text1"/>
          <w:sz w:val="28"/>
          <w:szCs w:val="28"/>
          <w14:textFill>
            <w14:solidFill>
              <w14:schemeClr w14:val="tx1"/>
            </w14:solidFill>
          </w14:textFill>
        </w:rPr>
        <w:t>）询价通知书，决定参加贵单位组织的本项目的采购活动。我方授权</w:t>
      </w:r>
      <w:r>
        <w:rPr>
          <w:rFonts w:hint="eastAsia"/>
          <w:color w:val="000000" w:themeColor="text1"/>
          <w:sz w:val="28"/>
          <w:szCs w:val="28"/>
          <w:u w:val="single"/>
          <w14:textFill>
            <w14:solidFill>
              <w14:schemeClr w14:val="tx1"/>
            </w14:solidFill>
          </w14:textFill>
        </w:rPr>
        <w:t xml:space="preserve">XXX（姓名、职务）   </w:t>
      </w:r>
      <w:r>
        <w:rPr>
          <w:rFonts w:hint="eastAsia"/>
          <w:color w:val="000000" w:themeColor="text1"/>
          <w:sz w:val="28"/>
          <w:szCs w:val="28"/>
          <w14:textFill>
            <w14:solidFill>
              <w14:schemeClr w14:val="tx1"/>
            </w14:solidFill>
          </w14:textFill>
        </w:rPr>
        <w:t>代表我方</w:t>
      </w:r>
      <w:r>
        <w:rPr>
          <w:rFonts w:hint="eastAsia"/>
          <w:color w:val="000000" w:themeColor="text1"/>
          <w:sz w:val="28"/>
          <w:szCs w:val="28"/>
          <w:u w:val="single"/>
          <w14:textFill>
            <w14:solidFill>
              <w14:schemeClr w14:val="tx1"/>
            </w14:solidFill>
          </w14:textFill>
        </w:rPr>
        <w:t xml:space="preserve">XXX（供应商名称）   </w:t>
      </w:r>
      <w:r>
        <w:rPr>
          <w:rFonts w:hint="eastAsia"/>
          <w:color w:val="000000" w:themeColor="text1"/>
          <w:sz w:val="28"/>
          <w:szCs w:val="28"/>
          <w14:textFill>
            <w14:solidFill>
              <w14:schemeClr w14:val="tx1"/>
            </w14:solidFill>
          </w14:textFill>
        </w:rPr>
        <w:t>全权处理本项目采购活动的有关事宜：</w:t>
      </w:r>
    </w:p>
    <w:p>
      <w:pPr>
        <w:numPr>
          <w:ilvl w:val="0"/>
          <w:numId w:val="40"/>
        </w:numPr>
        <w:spacing w:line="360" w:lineRule="auto"/>
        <w:ind w:left="0" w:firstLine="567"/>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我方将按报价单中的报价为</w:t>
      </w:r>
      <w:r>
        <w:rPr>
          <w:rFonts w:hint="eastAsia" w:ascii="宋体" w:hAnsi="宋体"/>
          <w:b/>
          <w:color w:val="000000" w:themeColor="text1"/>
          <w:sz w:val="28"/>
          <w:szCs w:val="28"/>
          <w:u w:val="single"/>
          <w14:textFill>
            <w14:solidFill>
              <w14:schemeClr w14:val="tx1"/>
            </w14:solidFill>
          </w14:textFill>
        </w:rPr>
        <w:t xml:space="preserve">    采购项目</w:t>
      </w:r>
      <w:r>
        <w:rPr>
          <w:rFonts w:hint="eastAsia" w:ascii="宋体" w:hAnsi="宋体" w:cs="宋体"/>
          <w:bCs/>
          <w:color w:val="000000" w:themeColor="text1"/>
          <w:sz w:val="28"/>
          <w:szCs w:val="28"/>
          <w14:textFill>
            <w14:solidFill>
              <w14:schemeClr w14:val="tx1"/>
            </w14:solidFill>
          </w14:textFill>
        </w:rPr>
        <w:t>提供货物及服务；</w:t>
      </w:r>
    </w:p>
    <w:p>
      <w:pPr>
        <w:numPr>
          <w:ilvl w:val="0"/>
          <w:numId w:val="40"/>
        </w:numPr>
        <w:spacing w:line="360" w:lineRule="auto"/>
        <w:ind w:left="0" w:firstLine="560"/>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项目进度和质量严格按询价通知书的规定执行，否则将承担由此产生的一切责任；</w:t>
      </w:r>
    </w:p>
    <w:p>
      <w:pPr>
        <w:numPr>
          <w:ilvl w:val="0"/>
          <w:numId w:val="40"/>
        </w:numPr>
        <w:spacing w:line="360" w:lineRule="auto"/>
        <w:ind w:left="0" w:firstLine="560"/>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我方已详细审查了全部询价通知书，包括修改文件（如有的话）以及全部参考资料和有关附件。我们完全理解并同意放弃对这方面有不明及误解的权力；</w:t>
      </w:r>
    </w:p>
    <w:p>
      <w:pPr>
        <w:numPr>
          <w:ilvl w:val="0"/>
          <w:numId w:val="40"/>
        </w:numPr>
        <w:spacing w:line="360" w:lineRule="auto"/>
        <w:ind w:left="0" w:firstLine="560"/>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本响应文件有效期为从递交响应文件截止日期起</w:t>
      </w:r>
      <w:r>
        <w:rPr>
          <w:rFonts w:ascii="宋体" w:hAnsi="宋体" w:cs="宋体"/>
          <w:bCs/>
          <w:color w:val="000000" w:themeColor="text1"/>
          <w:sz w:val="28"/>
          <w:szCs w:val="28"/>
          <w14:textFill>
            <w14:solidFill>
              <w14:schemeClr w14:val="tx1"/>
            </w14:solidFill>
          </w14:textFill>
        </w:rPr>
        <w:t>120天内有效；</w:t>
      </w:r>
    </w:p>
    <w:p>
      <w:pPr>
        <w:numPr>
          <w:ilvl w:val="0"/>
          <w:numId w:val="40"/>
        </w:numPr>
        <w:spacing w:line="360" w:lineRule="auto"/>
        <w:ind w:left="0" w:firstLine="560"/>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我方同意提供采购人可能要求的与报价有关的任何其它资料或数据；</w:t>
      </w:r>
    </w:p>
    <w:p>
      <w:pPr>
        <w:numPr>
          <w:ilvl w:val="0"/>
          <w:numId w:val="40"/>
        </w:numPr>
        <w:spacing w:line="360" w:lineRule="auto"/>
        <w:ind w:left="0" w:firstLine="560"/>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我方将按询价通知书的规定履行合同责任和义务，并对提交的材料中的所有陈述和声明的真实性和完整性负责</w:t>
      </w:r>
      <w:r>
        <w:rPr>
          <w:rFonts w:hint="eastAsia" w:ascii="宋体" w:hAnsi="宋体"/>
          <w:color w:val="000000" w:themeColor="text1"/>
          <w:sz w:val="28"/>
          <w:szCs w:val="28"/>
          <w14:textFill>
            <w14:solidFill>
              <w14:schemeClr w14:val="tx1"/>
            </w14:solidFill>
          </w14:textFill>
        </w:rPr>
        <w:t>，并对此承担一切法律后果；</w:t>
      </w:r>
    </w:p>
    <w:p>
      <w:pPr>
        <w:spacing w:line="360" w:lineRule="auto"/>
        <w:ind w:firstLine="537" w:firstLineChars="19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供应商名称：</w:t>
      </w:r>
      <w:r>
        <w:rPr>
          <w:rFonts w:ascii="宋体" w:hAnsi="宋体"/>
          <w:color w:val="000000" w:themeColor="text1"/>
          <w:sz w:val="28"/>
          <w:u w:val="single"/>
          <w:lang w:val="zh-CN"/>
          <w14:textFill>
            <w14:solidFill>
              <w14:schemeClr w14:val="tx1"/>
            </w14:solidFill>
          </w14:textFill>
        </w:rPr>
        <w:t xml:space="preserve">XXXX </w:t>
      </w:r>
    </w:p>
    <w:p>
      <w:pPr>
        <w:spacing w:line="360" w:lineRule="auto"/>
        <w:ind w:firstLine="537" w:firstLineChars="19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日期：</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p>
      <w:pPr>
        <w:spacing w:line="560" w:lineRule="exact"/>
        <w:ind w:firstLine="537" w:firstLineChars="192"/>
        <w:rPr>
          <w:rFonts w:ascii="宋体" w:hAnsi="宋体"/>
          <w:color w:val="000000" w:themeColor="text1"/>
          <w:sz w:val="28"/>
          <w:szCs w:val="28"/>
          <w14:textFill>
            <w14:solidFill>
              <w14:schemeClr w14:val="tx1"/>
            </w14:solidFill>
          </w14:textFill>
        </w:rPr>
      </w:pPr>
    </w:p>
    <w:p>
      <w:pPr>
        <w:spacing w:line="560" w:lineRule="exact"/>
        <w:ind w:firstLine="537" w:firstLineChars="192"/>
        <w:rPr>
          <w:rFonts w:ascii="宋体" w:hAnsi="宋体"/>
          <w:color w:val="000000" w:themeColor="text1"/>
          <w:sz w:val="28"/>
          <w:szCs w:val="28"/>
          <w14:textFill>
            <w14:solidFill>
              <w14:schemeClr w14:val="tx1"/>
            </w14:solidFill>
          </w14:textFill>
        </w:rPr>
      </w:pPr>
    </w:p>
    <w:p>
      <w:pPr>
        <w:spacing w:line="560" w:lineRule="exact"/>
        <w:rPr>
          <w:rFonts w:ascii="宋体" w:hAnsi="宋体"/>
          <w:color w:val="000000" w:themeColor="text1"/>
          <w:sz w:val="28"/>
          <w:szCs w:val="28"/>
          <w14:textFill>
            <w14:solidFill>
              <w14:schemeClr w14:val="tx1"/>
            </w14:solidFill>
          </w14:textFill>
        </w:rPr>
      </w:pPr>
    </w:p>
    <w:p>
      <w:pPr>
        <w:spacing w:line="560" w:lineRule="exact"/>
        <w:ind w:firstLine="537" w:firstLineChars="192"/>
        <w:rPr>
          <w:rFonts w:ascii="宋体" w:hAnsi="宋体"/>
          <w:color w:val="000000" w:themeColor="text1"/>
          <w:sz w:val="28"/>
          <w:szCs w:val="28"/>
          <w14:textFill>
            <w14:solidFill>
              <w14:schemeClr w14:val="tx1"/>
            </w14:solidFill>
          </w14:textFill>
        </w:rPr>
      </w:pPr>
    </w:p>
    <w:p>
      <w:pPr>
        <w:pStyle w:val="5"/>
        <w:numPr>
          <w:ilvl w:val="2"/>
          <w:numId w:val="0"/>
        </w:numPr>
        <w:snapToGrid w:val="0"/>
        <w:ind w:leftChars="0"/>
        <w:rPr>
          <w:color w:val="000000" w:themeColor="text1"/>
          <w14:textFill>
            <w14:solidFill>
              <w14:schemeClr w14:val="tx1"/>
            </w14:solidFill>
          </w14:textFill>
        </w:rPr>
      </w:pPr>
      <w:bookmarkStart w:id="69" w:name="_Toc448221126"/>
      <w:r>
        <w:rPr>
          <w:rFonts w:hint="eastAsia"/>
          <w:color w:val="000000" w:themeColor="text1"/>
          <w:lang w:val="en-US" w:eastAsia="zh-CN"/>
          <w14:textFill>
            <w14:solidFill>
              <w14:schemeClr w14:val="tx1"/>
            </w14:solidFill>
          </w14:textFill>
        </w:rPr>
        <w:t>3.1.3.2</w:t>
      </w:r>
      <w:r>
        <w:rPr>
          <w:rFonts w:hint="eastAsia"/>
          <w:color w:val="000000" w:themeColor="text1"/>
          <w14:textFill>
            <w14:solidFill>
              <w14:schemeClr w14:val="tx1"/>
            </w14:solidFill>
          </w14:textFill>
        </w:rPr>
        <w:t>承诺函</w:t>
      </w:r>
    </w:p>
    <w:p>
      <w:pPr>
        <w:snapToGrid w:val="0"/>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pacing w:val="-20"/>
          <w:sz w:val="28"/>
          <w:szCs w:val="28"/>
          <w14:textFill>
            <w14:solidFill>
              <w14:schemeClr w14:val="tx1"/>
            </w14:solidFill>
          </w14:textFill>
        </w:rPr>
        <w:t>项目名称：</w:t>
      </w:r>
    </w:p>
    <w:p>
      <w:pPr>
        <w:snapToGrid w:val="0"/>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我单位作为参加本项目的供应商，在此郑重承诺：</w:t>
      </w:r>
    </w:p>
    <w:p>
      <w:pPr>
        <w:pStyle w:val="83"/>
        <w:keepNext w:val="0"/>
        <w:keepLines w:val="0"/>
        <w:pageBreakBefore w:val="0"/>
        <w:widowControl w:val="0"/>
        <w:numPr>
          <w:ilvl w:val="0"/>
          <w:numId w:val="41"/>
        </w:numPr>
        <w:tabs>
          <w:tab w:val="left" w:pos="1134"/>
        </w:tabs>
        <w:kinsoku/>
        <w:wordWrap/>
        <w:overflowPunct/>
        <w:topLinePunct w:val="0"/>
        <w:autoSpaceDE/>
        <w:autoSpaceDN/>
        <w:bidi w:val="0"/>
        <w:adjustRightInd/>
        <w:snapToGrid w:val="0"/>
        <w:spacing w:after="200" w:line="540" w:lineRule="exact"/>
        <w:ind w:left="0" w:firstLine="561" w:firstLineChars="0"/>
        <w:textAlignment w:val="auto"/>
        <w:rPr>
          <w:rFonts w:hint="eastAsia" w:ascii="宋体" w:hAnsi="宋体" w:eastAsia="宋体" w:cs="宋体"/>
          <w:b/>
          <w:color w:val="000000" w:themeColor="text1"/>
          <w:sz w:val="28"/>
          <w:szCs w:val="28"/>
          <w:lang w:val="zh-CN"/>
          <w14:textFill>
            <w14:solidFill>
              <w14:schemeClr w14:val="tx1"/>
            </w14:solidFill>
          </w14:textFill>
        </w:rPr>
      </w:pPr>
      <w:r>
        <w:rPr>
          <w:rFonts w:hint="eastAsia" w:ascii="宋体" w:hAnsi="宋体" w:eastAsia="宋体" w:cs="宋体"/>
          <w:b/>
          <w:color w:val="000000" w:themeColor="text1"/>
          <w:sz w:val="28"/>
          <w:szCs w:val="28"/>
          <w:lang w:val="zh-CN"/>
          <w14:textFill>
            <w14:solidFill>
              <w14:schemeClr w14:val="tx1"/>
            </w14:solidFill>
          </w14:textFill>
        </w:rPr>
        <w:t>我方承诺验收前采购人有权随机抽</w:t>
      </w:r>
      <w:r>
        <w:rPr>
          <w:rFonts w:hint="eastAsia" w:ascii="宋体" w:hAnsi="宋体" w:eastAsia="宋体" w:cs="宋体"/>
          <w:b/>
          <w:color w:val="auto"/>
          <w:sz w:val="28"/>
          <w:szCs w:val="28"/>
          <w:lang w:val="zh-CN"/>
        </w:rPr>
        <w:t>取供应商提供的该批次产品，送</w:t>
      </w:r>
      <w:r>
        <w:rPr>
          <w:rFonts w:hint="eastAsia" w:ascii="宋体" w:hAnsi="宋体" w:eastAsia="宋体" w:cs="宋体"/>
          <w:b/>
          <w:color w:val="000000" w:themeColor="text1"/>
          <w:sz w:val="28"/>
          <w:szCs w:val="28"/>
          <w:lang w:val="zh-CN"/>
          <w14:textFill>
            <w14:solidFill>
              <w14:schemeClr w14:val="tx1"/>
            </w14:solidFill>
          </w14:textFill>
        </w:rPr>
        <w:t>到第三方国家质量监督检测机构进行检测（检测合格费用由采购人承担，检测不合格费用由供货商承担），成品及（所有配件）必须达到招标技术要求，如不符采购人将拒绝验收，并在3日内更换达标产品，如整改后不达标，采购人有权终止合同及按相关采购法规处理。</w:t>
      </w:r>
    </w:p>
    <w:p>
      <w:pPr>
        <w:pStyle w:val="83"/>
        <w:keepNext w:val="0"/>
        <w:keepLines w:val="0"/>
        <w:pageBreakBefore w:val="0"/>
        <w:widowControl w:val="0"/>
        <w:numPr>
          <w:ilvl w:val="0"/>
          <w:numId w:val="41"/>
        </w:numPr>
        <w:tabs>
          <w:tab w:val="left" w:pos="1134"/>
        </w:tabs>
        <w:kinsoku/>
        <w:wordWrap/>
        <w:overflowPunct/>
        <w:topLinePunct w:val="0"/>
        <w:autoSpaceDE/>
        <w:autoSpaceDN/>
        <w:bidi w:val="0"/>
        <w:adjustRightInd/>
        <w:snapToGrid w:val="0"/>
        <w:spacing w:after="200" w:line="540" w:lineRule="exact"/>
        <w:ind w:left="0" w:firstLine="561" w:firstLineChars="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b/>
          <w:color w:val="000000" w:themeColor="text1"/>
          <w:sz w:val="28"/>
          <w:szCs w:val="28"/>
          <w:lang w:val="zh-CN"/>
          <w14:textFill>
            <w14:solidFill>
              <w14:schemeClr w14:val="tx1"/>
            </w14:solidFill>
          </w14:textFill>
        </w:rPr>
        <w:t>我方承诺为本项目提供的所有产品、辅材中属于《国家强制性产品认证目录》范围内产品的，均通过国家强制性产品认证并取得认证证书。</w:t>
      </w:r>
    </w:p>
    <w:p>
      <w:pPr>
        <w:pStyle w:val="83"/>
        <w:keepNext w:val="0"/>
        <w:keepLines w:val="0"/>
        <w:pageBreakBefore w:val="0"/>
        <w:widowControl w:val="0"/>
        <w:numPr>
          <w:ilvl w:val="0"/>
          <w:numId w:val="41"/>
        </w:numPr>
        <w:tabs>
          <w:tab w:val="left" w:pos="1134"/>
        </w:tabs>
        <w:kinsoku/>
        <w:wordWrap/>
        <w:overflowPunct/>
        <w:topLinePunct w:val="0"/>
        <w:autoSpaceDE/>
        <w:autoSpaceDN/>
        <w:bidi w:val="0"/>
        <w:adjustRightInd/>
        <w:snapToGrid w:val="0"/>
        <w:spacing w:after="200" w:line="540" w:lineRule="exact"/>
        <w:ind w:left="0" w:firstLine="561" w:firstLineChars="0"/>
        <w:textAlignment w:val="auto"/>
        <w:rPr>
          <w:rFonts w:hint="eastAsia" w:ascii="宋体" w:hAnsi="宋体" w:eastAsia="宋体" w:cs="宋体"/>
          <w:b/>
          <w:bCs/>
          <w:color w:val="000000" w:themeColor="text1"/>
          <w:sz w:val="28"/>
          <w:szCs w:val="28"/>
          <w:lang w:val="zh-CN"/>
          <w14:textFill>
            <w14:solidFill>
              <w14:schemeClr w14:val="tx1"/>
            </w14:solidFill>
          </w14:textFill>
        </w:rPr>
      </w:pPr>
      <w:r>
        <w:rPr>
          <w:rFonts w:hint="eastAsia" w:ascii="宋体" w:hAnsi="宋体" w:eastAsia="宋体" w:cs="宋体"/>
          <w:b/>
          <w:color w:val="000000" w:themeColor="text1"/>
          <w:sz w:val="28"/>
          <w:szCs w:val="28"/>
          <w:lang w:val="zh-CN"/>
          <w14:textFill>
            <w14:solidFill>
              <w14:schemeClr w14:val="tx1"/>
            </w14:solidFill>
          </w14:textFill>
        </w:rPr>
        <w:t>我方承诺为本项目提供的所有产品、辅材符合现行的强制性国家相关标准、行业标准。</w:t>
      </w:r>
    </w:p>
    <w:p>
      <w:pPr>
        <w:pStyle w:val="83"/>
        <w:keepNext w:val="0"/>
        <w:keepLines w:val="0"/>
        <w:pageBreakBefore w:val="0"/>
        <w:widowControl w:val="0"/>
        <w:numPr>
          <w:ilvl w:val="0"/>
          <w:numId w:val="41"/>
        </w:numPr>
        <w:tabs>
          <w:tab w:val="left" w:pos="1134"/>
        </w:tabs>
        <w:kinsoku/>
        <w:wordWrap/>
        <w:overflowPunct/>
        <w:topLinePunct w:val="0"/>
        <w:autoSpaceDE/>
        <w:autoSpaceDN/>
        <w:bidi w:val="0"/>
        <w:adjustRightInd/>
        <w:snapToGrid w:val="0"/>
        <w:spacing w:after="200" w:line="540" w:lineRule="exact"/>
        <w:ind w:left="0" w:firstLine="561" w:firstLineChars="0"/>
        <w:textAlignment w:val="auto"/>
        <w:rPr>
          <w:rFonts w:hint="eastAsia" w:ascii="宋体" w:hAnsi="宋体" w:eastAsia="宋体" w:cs="宋体"/>
          <w:b/>
          <w:bCs/>
          <w:color w:val="000000" w:themeColor="text1"/>
          <w:kern w:val="0"/>
          <w:sz w:val="28"/>
          <w:szCs w:val="28"/>
          <w:lang w:bidi="ar"/>
          <w14:textFill>
            <w14:solidFill>
              <w14:schemeClr w14:val="tx1"/>
            </w14:solidFill>
          </w14:textFill>
        </w:rPr>
      </w:pPr>
      <w:r>
        <w:rPr>
          <w:rFonts w:hint="eastAsia" w:ascii="宋体" w:hAnsi="宋体" w:eastAsia="宋体" w:cs="宋体"/>
          <w:b/>
          <w:color w:val="000000" w:themeColor="text1"/>
          <w:sz w:val="28"/>
          <w:szCs w:val="28"/>
          <w:lang w:val="zh-CN"/>
          <w14:textFill>
            <w14:solidFill>
              <w14:schemeClr w14:val="tx1"/>
            </w14:solidFill>
          </w14:textFill>
        </w:rPr>
        <w:t>我方承诺为本项目提供的所有产品中属于节能产品政府采购品目清单中的政府强制采购产品的，均应具有国家确定的认证机构出具的有效期内的节能产品认证证书。</w:t>
      </w:r>
    </w:p>
    <w:p>
      <w:pPr>
        <w:pStyle w:val="83"/>
        <w:keepNext w:val="0"/>
        <w:keepLines w:val="0"/>
        <w:pageBreakBefore w:val="0"/>
        <w:widowControl w:val="0"/>
        <w:numPr>
          <w:ilvl w:val="0"/>
          <w:numId w:val="41"/>
        </w:numPr>
        <w:tabs>
          <w:tab w:val="left" w:pos="1134"/>
        </w:tabs>
        <w:kinsoku/>
        <w:wordWrap/>
        <w:overflowPunct/>
        <w:topLinePunct w:val="0"/>
        <w:autoSpaceDE/>
        <w:autoSpaceDN/>
        <w:bidi w:val="0"/>
        <w:adjustRightInd/>
        <w:snapToGrid w:val="0"/>
        <w:spacing w:after="200" w:line="540" w:lineRule="exact"/>
        <w:ind w:left="0" w:firstLine="561" w:firstLineChars="0"/>
        <w:textAlignment w:val="auto"/>
        <w:rPr>
          <w:rFonts w:hint="eastAsia" w:ascii="宋体" w:hAnsi="宋体" w:eastAsia="宋体" w:cs="宋体"/>
          <w:b/>
          <w:bCs/>
          <w:color w:val="000000" w:themeColor="text1"/>
          <w:kern w:val="0"/>
          <w:sz w:val="28"/>
          <w:szCs w:val="28"/>
          <w:lang w:bidi="ar"/>
          <w14:textFill>
            <w14:solidFill>
              <w14:schemeClr w14:val="tx1"/>
            </w14:solidFill>
          </w14:textFill>
        </w:rPr>
      </w:pPr>
      <w:r>
        <w:rPr>
          <w:rFonts w:hint="eastAsia" w:ascii="宋体" w:hAnsi="宋体" w:eastAsia="宋体" w:cs="宋体"/>
          <w:b/>
          <w:bCs/>
          <w:color w:val="000000" w:themeColor="text1"/>
          <w:kern w:val="0"/>
          <w:sz w:val="28"/>
          <w:szCs w:val="28"/>
          <w:lang w:eastAsia="zh-CN" w:bidi="ar"/>
          <w14:textFill>
            <w14:solidFill>
              <w14:schemeClr w14:val="tx1"/>
            </w14:solidFill>
          </w14:textFill>
        </w:rPr>
        <w:t>我方承诺</w:t>
      </w:r>
      <w:r>
        <w:rPr>
          <w:rFonts w:hint="eastAsia" w:ascii="宋体" w:hAnsi="宋体" w:eastAsia="宋体" w:cs="宋体"/>
          <w:b/>
          <w:bCs/>
          <w:color w:val="000000" w:themeColor="text1"/>
          <w:kern w:val="0"/>
          <w:sz w:val="28"/>
          <w:szCs w:val="28"/>
          <w:lang w:bidi="ar"/>
          <w14:textFill>
            <w14:solidFill>
              <w14:schemeClr w14:val="tx1"/>
            </w14:solidFill>
          </w14:textFill>
        </w:rPr>
        <w:t>签订合同前，成交供应商提供投标文件中的检验报告原件，并验证真实且在有效期内。如检验报告虚假，上报财政部门，并由中标供应商承担由此产生的所有责任。</w:t>
      </w:r>
      <w:r>
        <w:rPr>
          <w:rFonts w:hint="eastAsia" w:ascii="宋体" w:hAnsi="宋体" w:eastAsia="宋体" w:cs="宋体"/>
          <w:b/>
          <w:bCs/>
          <w:color w:val="000000" w:themeColor="text1"/>
          <w:sz w:val="28"/>
          <w:szCs w:val="28"/>
          <w:lang w:val="zh-CN"/>
          <w14:textFill>
            <w14:solidFill>
              <w14:schemeClr w14:val="tx1"/>
            </w14:solidFill>
          </w14:textFill>
        </w:rPr>
        <w:t>（说明：供应商应按第</w:t>
      </w:r>
      <w:r>
        <w:rPr>
          <w:rFonts w:hint="eastAsia" w:ascii="宋体" w:hAnsi="宋体" w:eastAsia="宋体" w:cs="宋体"/>
          <w:b/>
          <w:bCs/>
          <w:color w:val="000000" w:themeColor="text1"/>
          <w:sz w:val="28"/>
          <w:szCs w:val="28"/>
          <w14:textFill>
            <w14:solidFill>
              <w14:schemeClr w14:val="tx1"/>
            </w14:solidFill>
          </w14:textFill>
        </w:rPr>
        <w:t>3章</w:t>
      </w:r>
      <w:r>
        <w:rPr>
          <w:rFonts w:hint="eastAsia" w:ascii="宋体" w:hAnsi="宋体" w:eastAsia="宋体" w:cs="宋体"/>
          <w:b/>
          <w:bCs/>
          <w:color w:val="000000" w:themeColor="text1"/>
          <w:sz w:val="28"/>
          <w:szCs w:val="28"/>
          <w:lang w:val="en-US" w:eastAsia="zh-CN"/>
          <w14:textFill>
            <w14:solidFill>
              <w14:schemeClr w14:val="tx1"/>
            </w14:solidFill>
          </w14:textFill>
        </w:rPr>
        <w:t>3.1.3.2</w:t>
      </w:r>
      <w:r>
        <w:rPr>
          <w:rFonts w:hint="eastAsia" w:ascii="宋体" w:hAnsi="宋体" w:eastAsia="宋体" w:cs="宋体"/>
          <w:b/>
          <w:bCs/>
          <w:color w:val="000000" w:themeColor="text1"/>
          <w:sz w:val="28"/>
          <w:szCs w:val="28"/>
          <w:lang w:val="zh-CN"/>
          <w14:textFill>
            <w14:solidFill>
              <w14:schemeClr w14:val="tx1"/>
            </w14:solidFill>
          </w14:textFill>
        </w:rPr>
        <w:t>承诺函的格式及要求提供承诺函。）</w:t>
      </w:r>
    </w:p>
    <w:p>
      <w:pPr>
        <w:pStyle w:val="83"/>
        <w:keepNext w:val="0"/>
        <w:keepLines w:val="0"/>
        <w:pageBreakBefore w:val="0"/>
        <w:widowControl w:val="0"/>
        <w:numPr>
          <w:ilvl w:val="0"/>
          <w:numId w:val="41"/>
        </w:numPr>
        <w:tabs>
          <w:tab w:val="left" w:pos="1134"/>
        </w:tabs>
        <w:kinsoku/>
        <w:wordWrap/>
        <w:overflowPunct/>
        <w:topLinePunct w:val="0"/>
        <w:autoSpaceDE/>
        <w:autoSpaceDN/>
        <w:bidi w:val="0"/>
        <w:adjustRightInd/>
        <w:snapToGrid w:val="0"/>
        <w:spacing w:after="200" w:line="540" w:lineRule="exact"/>
        <w:ind w:left="0" w:firstLine="561" w:firstLineChars="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b/>
          <w:bCs/>
          <w:color w:val="000000" w:themeColor="text1"/>
          <w:kern w:val="0"/>
          <w:sz w:val="28"/>
          <w:szCs w:val="28"/>
          <w:lang w:eastAsia="zh-CN" w:bidi="ar"/>
          <w14:textFill>
            <w14:solidFill>
              <w14:schemeClr w14:val="tx1"/>
            </w14:solidFill>
          </w14:textFill>
        </w:rPr>
        <w:t>我方承诺</w:t>
      </w:r>
      <w:r>
        <w:rPr>
          <w:rFonts w:hint="eastAsia" w:ascii="宋体" w:hAnsi="宋体" w:eastAsia="宋体" w:cs="宋体"/>
          <w:b/>
          <w:bCs/>
          <w:color w:val="000000" w:themeColor="text1"/>
          <w:kern w:val="0"/>
          <w:sz w:val="28"/>
          <w:szCs w:val="28"/>
          <w:lang w:bidi="ar"/>
          <w14:textFill>
            <w14:solidFill>
              <w14:schemeClr w14:val="tx1"/>
            </w14:solidFill>
          </w14:textFill>
        </w:rPr>
        <w:t>所有新家具到货摆放后，采购人有权找专业的检测机构对所有摆放新家具的房间进行24小时封闭室内甲醛检测（检测合格费用由采购人承担，检测不合格费用由供货商承担），甲醛检测结果不合格，采购人有权要求无条件退货并追究成交供应商相关责任，上报至财政局等相关监管部门，自行承担所有处罚风险。</w:t>
      </w:r>
    </w:p>
    <w:p>
      <w:pPr>
        <w:pStyle w:val="2"/>
        <w:keepNext w:val="0"/>
        <w:keepLines w:val="0"/>
        <w:pageBreakBefore w:val="0"/>
        <w:widowControl w:val="0"/>
        <w:kinsoku/>
        <w:wordWrap/>
        <w:overflowPunct/>
        <w:topLinePunct w:val="0"/>
        <w:autoSpaceDE/>
        <w:autoSpaceDN/>
        <w:bidi w:val="0"/>
        <w:adjustRightInd/>
        <w:spacing w:line="540" w:lineRule="exact"/>
        <w:textAlignment w:val="auto"/>
        <w:rPr>
          <w:rFonts w:hint="eastAsia" w:ascii="宋体" w:hAnsi="宋体" w:eastAsia="宋体" w:cs="宋体"/>
          <w:sz w:val="28"/>
          <w:szCs w:val="28"/>
        </w:rPr>
      </w:pPr>
    </w:p>
    <w:p>
      <w:pPr>
        <w:pStyle w:val="2"/>
        <w:keepNext w:val="0"/>
        <w:keepLines w:val="0"/>
        <w:pageBreakBefore w:val="0"/>
        <w:widowControl w:val="0"/>
        <w:numPr>
          <w:ilvl w:val="0"/>
          <w:numId w:val="0"/>
        </w:numPr>
        <w:kinsoku/>
        <w:wordWrap/>
        <w:overflowPunct/>
        <w:topLinePunct w:val="0"/>
        <w:autoSpaceDE/>
        <w:autoSpaceDN/>
        <w:bidi w:val="0"/>
        <w:adjustRightInd/>
        <w:spacing w:line="540" w:lineRule="exact"/>
        <w:ind w:left="567" w:leftChars="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b/>
          <w:bCs/>
          <w:color w:val="000000" w:themeColor="text1"/>
          <w:sz w:val="28"/>
          <w:szCs w:val="28"/>
          <w:lang w:val="zh-CN"/>
          <w14:textFill>
            <w14:solidFill>
              <w14:schemeClr w14:val="tx1"/>
            </w14:solidFill>
          </w14:textFill>
        </w:rPr>
        <w:t>七、我方承诺完全响应询价通知书</w:t>
      </w:r>
      <w:r>
        <w:rPr>
          <w:rFonts w:hint="eastAsia" w:ascii="宋体" w:hAnsi="宋体" w:eastAsia="宋体" w:cs="宋体"/>
          <w:b/>
          <w:bCs/>
          <w:color w:val="000000" w:themeColor="text1"/>
          <w:sz w:val="28"/>
          <w:szCs w:val="28"/>
          <w14:textFill>
            <w14:solidFill>
              <w14:schemeClr w14:val="tx1"/>
            </w14:solidFill>
          </w14:textFill>
        </w:rPr>
        <w:t>4.3商务要求中的所有要求。</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特此承诺。</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供应商名称：</w:t>
      </w:r>
      <w:r>
        <w:rPr>
          <w:rFonts w:hint="eastAsia" w:ascii="宋体" w:hAnsi="宋体" w:eastAsia="宋体" w:cs="宋体"/>
          <w:color w:val="000000" w:themeColor="text1"/>
          <w:sz w:val="28"/>
          <w:szCs w:val="28"/>
          <w:u w:val="single"/>
          <w14:textFill>
            <w14:solidFill>
              <w14:schemeClr w14:val="tx1"/>
            </w14:solidFill>
          </w14:textFill>
        </w:rPr>
        <w:t>XXXXXX</w:t>
      </w:r>
      <w:r>
        <w:rPr>
          <w:rFonts w:hint="eastAsia" w:ascii="宋体" w:hAnsi="宋体" w:eastAsia="宋体" w:cs="宋体"/>
          <w:color w:val="000000" w:themeColor="text1"/>
          <w:sz w:val="28"/>
          <w:szCs w:val="28"/>
          <w14:textFill>
            <w14:solidFill>
              <w14:schemeClr w14:val="tx1"/>
            </w14:solidFill>
          </w14:textFill>
        </w:rPr>
        <w:t xml:space="preserve"> </w:t>
      </w:r>
    </w:p>
    <w:p>
      <w:pPr>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p>
      <w:pPr>
        <w:snapToGrid w:val="0"/>
        <w:spacing w:line="360" w:lineRule="auto"/>
        <w:ind w:firstLine="560" w:firstLineChars="200"/>
        <w:rPr>
          <w:rFonts w:ascii="宋体" w:hAnsi="宋体"/>
          <w:color w:val="000000" w:themeColor="text1"/>
          <w:sz w:val="28"/>
          <w:szCs w:val="28"/>
          <w14:textFill>
            <w14:solidFill>
              <w14:schemeClr w14:val="tx1"/>
            </w14:solidFill>
          </w14:textFill>
        </w:rPr>
      </w:pPr>
    </w:p>
    <w:p>
      <w:pPr>
        <w:snapToGrid w:val="0"/>
        <w:spacing w:line="360" w:lineRule="auto"/>
        <w:ind w:firstLine="560" w:firstLineChars="200"/>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53"/>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53"/>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53"/>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bookmarkEnd w:id="69"/>
    <w:p>
      <w:pPr>
        <w:spacing w:line="360" w:lineRule="auto"/>
        <w:rPr>
          <w:rFonts w:ascii="宋体" w:hAnsi="宋体"/>
          <w:color w:val="000000" w:themeColor="text1"/>
          <w:sz w:val="28"/>
          <w:szCs w:val="28"/>
          <w14:textFill>
            <w14:solidFill>
              <w14:schemeClr w14:val="tx1"/>
            </w14:solidFill>
          </w14:textFill>
        </w:rPr>
      </w:pPr>
    </w:p>
    <w:p>
      <w:pPr>
        <w:pStyle w:val="2"/>
      </w:pPr>
    </w:p>
    <w:p>
      <w:pPr>
        <w:pStyle w:val="2"/>
        <w:rPr>
          <w:color w:val="000000" w:themeColor="text1"/>
          <w14:textFill>
            <w14:solidFill>
              <w14:schemeClr w14:val="tx1"/>
            </w14:solidFill>
          </w14:textFill>
        </w:rPr>
      </w:pPr>
    </w:p>
    <w:p>
      <w:pPr>
        <w:pStyle w:val="5"/>
        <w:numPr>
          <w:ilvl w:val="2"/>
          <w:numId w:val="0"/>
        </w:numPr>
        <w:tabs>
          <w:tab w:val="left" w:pos="709"/>
        </w:tabs>
        <w:snapToGrid w:val="0"/>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3.1.3.3</w:t>
      </w:r>
      <w:r>
        <w:rPr>
          <w:rFonts w:hint="eastAsia"/>
          <w:color w:val="000000" w:themeColor="text1"/>
          <w14:textFill>
            <w14:solidFill>
              <w14:schemeClr w14:val="tx1"/>
            </w14:solidFill>
          </w14:textFill>
        </w:rPr>
        <w:t>项目实施方案</w:t>
      </w:r>
    </w:p>
    <w:p>
      <w:pPr>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pacing w:val="-20"/>
          <w:sz w:val="28"/>
          <w:szCs w:val="28"/>
          <w14:textFill>
            <w14:solidFill>
              <w14:schemeClr w14:val="tx1"/>
            </w14:solidFill>
          </w14:textFill>
        </w:rPr>
        <w:t>项目名称：</w:t>
      </w:r>
    </w:p>
    <w:p>
      <w:pPr>
        <w:spacing w:line="360" w:lineRule="auto"/>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pacing w:line="360" w:lineRule="auto"/>
        <w:rPr>
          <w:rFonts w:ascii="宋体" w:hAnsi="宋体"/>
          <w:b/>
          <w:color w:val="000000" w:themeColor="text1"/>
          <w:sz w:val="28"/>
          <w:szCs w:val="28"/>
          <w:u w:val="single"/>
          <w14:textFill>
            <w14:solidFill>
              <w14:schemeClr w14:val="tx1"/>
            </w14:solidFill>
          </w14:textFill>
        </w:rPr>
      </w:pPr>
    </w:p>
    <w:p>
      <w:pPr>
        <w:spacing w:line="360" w:lineRule="auto"/>
        <w:rPr>
          <w:rFonts w:ascii="宋体" w:hAnsi="宋体"/>
          <w:b/>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pStyle w:val="203"/>
        <w:snapToGrid w:val="0"/>
        <w:ind w:firstLine="560" w:firstLineChars="200"/>
        <w:rPr>
          <w:rFonts w:ascii="宋体" w:hAnsi="宋体"/>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供应商名称：</w:t>
      </w:r>
      <w:r>
        <w:rPr>
          <w:rFonts w:ascii="宋体" w:hAnsi="宋体"/>
          <w:color w:val="000000" w:themeColor="text1"/>
          <w:sz w:val="28"/>
          <w:u w:val="single"/>
          <w14:textFill>
            <w14:solidFill>
              <w14:schemeClr w14:val="tx1"/>
            </w14:solidFill>
          </w14:textFill>
        </w:rPr>
        <w:t>XXXXXX</w:t>
      </w:r>
      <w:r>
        <w:rPr>
          <w:rFonts w:ascii="宋体" w:hAnsi="宋体"/>
          <w:color w:val="000000" w:themeColor="text1"/>
          <w:sz w:val="28"/>
          <w14:textFill>
            <w14:solidFill>
              <w14:schemeClr w14:val="tx1"/>
            </w14:solidFill>
          </w14:textFill>
        </w:rPr>
        <w:t xml:space="preserve"> </w:t>
      </w:r>
    </w:p>
    <w:p>
      <w:pPr>
        <w:pStyle w:val="203"/>
        <w:snapToGrid w:val="0"/>
        <w:ind w:firstLine="560" w:firstLineChars="200"/>
        <w:rPr>
          <w:rFonts w:ascii="宋体" w:hAnsi="宋体"/>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日期：</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年</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月</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日</w:t>
      </w:r>
    </w:p>
    <w:p>
      <w:pPr>
        <w:spacing w:line="360" w:lineRule="auto"/>
        <w:ind w:firstLine="425" w:firstLineChars="152"/>
        <w:rPr>
          <w:rFonts w:ascii="宋体" w:hAnsi="宋体"/>
          <w:color w:val="000000" w:themeColor="text1"/>
          <w:sz w:val="28"/>
          <w:szCs w:val="28"/>
          <w14:textFill>
            <w14:solidFill>
              <w14:schemeClr w14:val="tx1"/>
            </w14:solidFill>
          </w14:textFill>
        </w:rPr>
      </w:pPr>
    </w:p>
    <w:p>
      <w:pPr>
        <w:pStyle w:val="5"/>
        <w:numPr>
          <w:ilvl w:val="2"/>
          <w:numId w:val="0"/>
        </w:numPr>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3.1.3.4</w:t>
      </w:r>
      <w:r>
        <w:rPr>
          <w:rFonts w:hint="eastAsia"/>
          <w:color w:val="000000" w:themeColor="text1"/>
          <w14:textFill>
            <w14:solidFill>
              <w14:schemeClr w14:val="tx1"/>
            </w14:solidFill>
          </w14:textFill>
        </w:rPr>
        <w:t>售后服务及承诺</w:t>
      </w:r>
    </w:p>
    <w:p>
      <w:pPr>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pacing w:val="-20"/>
          <w:sz w:val="28"/>
          <w:szCs w:val="28"/>
          <w14:textFill>
            <w14:solidFill>
              <w14:schemeClr w14:val="tx1"/>
            </w14:solidFill>
          </w14:textFill>
        </w:rPr>
        <w:t>项目名称：</w:t>
      </w:r>
    </w:p>
    <w:p>
      <w:pPr>
        <w:spacing w:line="360" w:lineRule="auto"/>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pacing w:line="360" w:lineRule="auto"/>
        <w:rPr>
          <w:rFonts w:ascii="宋体" w:hAnsi="宋体"/>
          <w:b/>
          <w:color w:val="000000" w:themeColor="text1"/>
          <w:sz w:val="28"/>
          <w:szCs w:val="28"/>
          <w:u w:val="single"/>
          <w14:textFill>
            <w14:solidFill>
              <w14:schemeClr w14:val="tx1"/>
            </w14:solidFill>
          </w14:textFill>
        </w:rPr>
      </w:pPr>
    </w:p>
    <w:p>
      <w:pPr>
        <w:spacing w:line="360" w:lineRule="auto"/>
        <w:rPr>
          <w:rFonts w:ascii="宋体" w:hAnsi="宋体"/>
          <w:b/>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pStyle w:val="203"/>
        <w:snapToGrid w:val="0"/>
        <w:ind w:firstLine="560" w:firstLineChars="200"/>
        <w:rPr>
          <w:rFonts w:ascii="宋体" w:hAnsi="宋体"/>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供应商名称：</w:t>
      </w:r>
      <w:r>
        <w:rPr>
          <w:rFonts w:ascii="宋体" w:hAnsi="宋体"/>
          <w:color w:val="000000" w:themeColor="text1"/>
          <w:sz w:val="28"/>
          <w:u w:val="single"/>
          <w14:textFill>
            <w14:solidFill>
              <w14:schemeClr w14:val="tx1"/>
            </w14:solidFill>
          </w14:textFill>
        </w:rPr>
        <w:t>XXXXXX</w:t>
      </w:r>
      <w:r>
        <w:rPr>
          <w:rFonts w:ascii="宋体" w:hAnsi="宋体"/>
          <w:color w:val="000000" w:themeColor="text1"/>
          <w:sz w:val="28"/>
          <w14:textFill>
            <w14:solidFill>
              <w14:schemeClr w14:val="tx1"/>
            </w14:solidFill>
          </w14:textFill>
        </w:rPr>
        <w:t xml:space="preserve"> </w:t>
      </w:r>
    </w:p>
    <w:p>
      <w:pPr>
        <w:pStyle w:val="203"/>
        <w:snapToGrid w:val="0"/>
        <w:ind w:firstLine="560" w:firstLineChars="200"/>
        <w:rPr>
          <w:rFonts w:hint="eastAsia" w:ascii="宋体" w:hAnsi="宋体"/>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日期：</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年</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月</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日</w:t>
      </w: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widowControl/>
        <w:spacing w:line="360" w:lineRule="atLeast"/>
        <w:outlineLvl w:val="1"/>
        <w:rPr>
          <w:rFonts w:ascii="宋体" w:hAnsi="宋体" w:cs="宋体"/>
          <w:b/>
          <w:color w:val="000000"/>
          <w:sz w:val="28"/>
          <w:szCs w:val="28"/>
        </w:rPr>
      </w:pPr>
      <w:bookmarkStart w:id="70" w:name="_Toc61"/>
      <w:bookmarkStart w:id="71" w:name="_Toc11845"/>
      <w:r>
        <w:rPr>
          <w:rFonts w:hint="eastAsia" w:ascii="宋体" w:hAnsi="宋体" w:cs="宋体"/>
          <w:b/>
          <w:bCs/>
          <w:sz w:val="28"/>
          <w:szCs w:val="28"/>
        </w:rPr>
        <w:t>3.</w:t>
      </w:r>
      <w:r>
        <w:rPr>
          <w:rFonts w:hint="eastAsia" w:ascii="宋体" w:hAnsi="宋体" w:cs="宋体"/>
          <w:b/>
          <w:bCs/>
          <w:sz w:val="28"/>
          <w:szCs w:val="28"/>
          <w:lang w:val="en-US" w:eastAsia="zh-CN"/>
        </w:rPr>
        <w:t>1.3.5</w:t>
      </w:r>
      <w:r>
        <w:rPr>
          <w:rFonts w:hint="eastAsia" w:ascii="宋体" w:hAnsi="宋体" w:cs="宋体"/>
          <w:b/>
          <w:bCs/>
          <w:sz w:val="28"/>
          <w:szCs w:val="28"/>
        </w:rPr>
        <w:t>技术</w:t>
      </w:r>
      <w:r>
        <w:rPr>
          <w:rFonts w:hint="eastAsia" w:ascii="宋体" w:hAnsi="宋体" w:cs="宋体"/>
          <w:b/>
          <w:bCs/>
          <w:sz w:val="28"/>
          <w:szCs w:val="28"/>
          <w:lang w:eastAsia="zh-CN"/>
        </w:rPr>
        <w:t>要求</w:t>
      </w:r>
      <w:r>
        <w:rPr>
          <w:rFonts w:hint="eastAsia" w:ascii="宋体" w:hAnsi="宋体" w:cs="宋体"/>
          <w:b/>
          <w:color w:val="000000"/>
          <w:sz w:val="28"/>
          <w:szCs w:val="28"/>
        </w:rPr>
        <w:t>应答表</w:t>
      </w:r>
      <w:bookmarkEnd w:id="70"/>
      <w:bookmarkEnd w:id="71"/>
    </w:p>
    <w:tbl>
      <w:tblPr>
        <w:tblStyle w:val="43"/>
        <w:tblW w:w="82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757"/>
        <w:gridCol w:w="283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1113" w:type="dxa"/>
            <w:noWrap w:val="0"/>
            <w:vAlign w:val="center"/>
          </w:tcPr>
          <w:p>
            <w:pPr>
              <w:tabs>
                <w:tab w:val="left" w:pos="6880"/>
              </w:tabs>
              <w:spacing w:line="360" w:lineRule="auto"/>
              <w:jc w:val="center"/>
              <w:rPr>
                <w:rFonts w:ascii="宋体" w:hAnsi="宋体"/>
                <w:b/>
                <w:bCs/>
                <w:color w:val="000000"/>
                <w:kern w:val="0"/>
                <w:sz w:val="28"/>
                <w:szCs w:val="28"/>
              </w:rPr>
            </w:pPr>
            <w:r>
              <w:rPr>
                <w:rFonts w:hint="eastAsia" w:ascii="宋体" w:hAnsi="宋体" w:cs="宋体"/>
                <w:b/>
                <w:bCs/>
                <w:color w:val="000000"/>
                <w:kern w:val="0"/>
                <w:sz w:val="28"/>
                <w:szCs w:val="28"/>
              </w:rPr>
              <w:t>序号</w:t>
            </w:r>
          </w:p>
        </w:tc>
        <w:tc>
          <w:tcPr>
            <w:tcW w:w="2757" w:type="dxa"/>
            <w:noWrap w:val="0"/>
            <w:vAlign w:val="center"/>
          </w:tcPr>
          <w:p>
            <w:pPr>
              <w:tabs>
                <w:tab w:val="left" w:pos="6880"/>
              </w:tabs>
              <w:spacing w:line="360" w:lineRule="auto"/>
              <w:jc w:val="center"/>
              <w:rPr>
                <w:rFonts w:ascii="宋体" w:hAnsi="宋体"/>
                <w:b/>
                <w:bCs/>
                <w:color w:val="000000"/>
                <w:kern w:val="0"/>
                <w:sz w:val="28"/>
                <w:szCs w:val="28"/>
              </w:rPr>
            </w:pPr>
            <w:r>
              <w:rPr>
                <w:rFonts w:hint="eastAsia" w:ascii="宋体" w:hAnsi="宋体" w:cs="宋体"/>
                <w:b/>
                <w:bCs/>
                <w:color w:val="000000"/>
                <w:kern w:val="0"/>
                <w:sz w:val="28"/>
                <w:szCs w:val="28"/>
                <w:lang w:eastAsia="zh-CN"/>
              </w:rPr>
              <w:t>询价通知书</w:t>
            </w:r>
            <w:r>
              <w:rPr>
                <w:rFonts w:hint="eastAsia" w:ascii="宋体" w:hAnsi="宋体" w:cs="宋体"/>
                <w:b/>
                <w:bCs/>
                <w:color w:val="000000"/>
                <w:kern w:val="0"/>
                <w:sz w:val="28"/>
                <w:szCs w:val="28"/>
              </w:rPr>
              <w:t>要求</w:t>
            </w:r>
          </w:p>
        </w:tc>
        <w:tc>
          <w:tcPr>
            <w:tcW w:w="2835" w:type="dxa"/>
            <w:noWrap w:val="0"/>
            <w:vAlign w:val="center"/>
          </w:tcPr>
          <w:p>
            <w:pPr>
              <w:tabs>
                <w:tab w:val="left" w:pos="6880"/>
              </w:tabs>
              <w:spacing w:line="360" w:lineRule="auto"/>
              <w:ind w:firstLine="482"/>
              <w:jc w:val="center"/>
              <w:rPr>
                <w:rFonts w:ascii="宋体" w:hAnsi="宋体"/>
                <w:b/>
                <w:bCs/>
                <w:color w:val="000000"/>
                <w:kern w:val="0"/>
                <w:sz w:val="28"/>
                <w:szCs w:val="28"/>
              </w:rPr>
            </w:pPr>
            <w:r>
              <w:rPr>
                <w:rFonts w:hint="eastAsia" w:ascii="宋体" w:hAnsi="宋体" w:cs="宋体"/>
                <w:b/>
                <w:bCs/>
                <w:color w:val="000000"/>
                <w:kern w:val="0"/>
                <w:sz w:val="28"/>
                <w:szCs w:val="28"/>
                <w:lang w:eastAsia="zh-CN"/>
              </w:rPr>
              <w:t>响应</w:t>
            </w:r>
            <w:r>
              <w:rPr>
                <w:rFonts w:hint="eastAsia" w:ascii="宋体" w:hAnsi="宋体" w:cs="宋体"/>
                <w:b/>
                <w:bCs/>
                <w:color w:val="000000"/>
                <w:kern w:val="0"/>
                <w:sz w:val="28"/>
                <w:szCs w:val="28"/>
              </w:rPr>
              <w:t>文件的应答</w:t>
            </w:r>
          </w:p>
        </w:tc>
        <w:tc>
          <w:tcPr>
            <w:tcW w:w="1559" w:type="dxa"/>
            <w:noWrap w:val="0"/>
            <w:vAlign w:val="center"/>
          </w:tcPr>
          <w:p>
            <w:pPr>
              <w:tabs>
                <w:tab w:val="left" w:pos="6880"/>
              </w:tabs>
              <w:spacing w:line="360" w:lineRule="auto"/>
              <w:jc w:val="center"/>
              <w:rPr>
                <w:rFonts w:ascii="宋体" w:hAnsi="宋体"/>
                <w:b/>
                <w:bCs/>
                <w:color w:val="000000"/>
                <w:kern w:val="0"/>
                <w:sz w:val="28"/>
                <w:szCs w:val="28"/>
              </w:rPr>
            </w:pPr>
            <w:r>
              <w:rPr>
                <w:rFonts w:hint="eastAsia" w:ascii="宋体" w:hAnsi="宋体" w:cs="宋体"/>
                <w:b/>
                <w:bCs/>
                <w:color w:val="000000"/>
                <w:kern w:val="0"/>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1</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2</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3</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4</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5</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hint="default" w:ascii="宋体" w:hAnsi="宋体" w:eastAsia="宋体" w:cs="宋体"/>
                <w:color w:val="000000"/>
                <w:kern w:val="0"/>
                <w:sz w:val="28"/>
                <w:szCs w:val="28"/>
                <w:lang w:val="en-US" w:eastAsia="zh-CN"/>
              </w:rPr>
            </w:pPr>
            <w:r>
              <w:rPr>
                <w:rFonts w:hint="eastAsia" w:ascii="宋体" w:hAnsi="宋体" w:cs="宋体"/>
                <w:color w:val="000000"/>
                <w:kern w:val="0"/>
                <w:sz w:val="28"/>
                <w:szCs w:val="28"/>
                <w:lang w:val="en-US" w:eastAsia="zh-CN"/>
              </w:rPr>
              <w:t>....</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bl>
    <w:p>
      <w:pPr>
        <w:widowControl/>
        <w:spacing w:line="360" w:lineRule="atLeast"/>
        <w:ind w:firstLine="280" w:firstLineChars="100"/>
        <w:outlineLvl w:val="1"/>
        <w:rPr>
          <w:rFonts w:ascii="宋体" w:hAnsi="宋体"/>
          <w:color w:val="000000"/>
          <w:sz w:val="28"/>
          <w:szCs w:val="28"/>
        </w:rPr>
      </w:pPr>
      <w:bookmarkStart w:id="72" w:name="_Toc2672"/>
      <w:bookmarkStart w:id="73" w:name="_Toc27666"/>
      <w:r>
        <w:rPr>
          <w:rFonts w:hint="eastAsia" w:ascii="宋体" w:hAnsi="宋体" w:cs="宋体"/>
          <w:color w:val="000000"/>
          <w:sz w:val="28"/>
          <w:szCs w:val="28"/>
        </w:rPr>
        <w:t>注：</w:t>
      </w:r>
      <w:r>
        <w:rPr>
          <w:rFonts w:ascii="宋体" w:hAnsi="宋体" w:cs="宋体"/>
          <w:color w:val="000000"/>
          <w:sz w:val="28"/>
          <w:szCs w:val="28"/>
        </w:rPr>
        <w:t xml:space="preserve">1. </w:t>
      </w:r>
      <w:r>
        <w:rPr>
          <w:rFonts w:hint="eastAsia" w:ascii="宋体" w:hAnsi="宋体" w:cs="宋体"/>
          <w:color w:val="000000"/>
          <w:sz w:val="28"/>
          <w:szCs w:val="28"/>
        </w:rPr>
        <w:t>供应商必须把</w:t>
      </w:r>
      <w:r>
        <w:rPr>
          <w:rFonts w:hint="eastAsia" w:ascii="宋体" w:hAnsi="宋体" w:cs="宋体"/>
          <w:color w:val="000000"/>
          <w:sz w:val="28"/>
          <w:szCs w:val="28"/>
          <w:lang w:eastAsia="zh-CN"/>
        </w:rPr>
        <w:t>本</w:t>
      </w:r>
      <w:r>
        <w:rPr>
          <w:rFonts w:hint="eastAsia" w:ascii="宋体" w:hAnsi="宋体" w:cs="宋体"/>
          <w:color w:val="000000"/>
          <w:sz w:val="28"/>
          <w:szCs w:val="28"/>
        </w:rPr>
        <w:t>项目的全部技术</w:t>
      </w:r>
      <w:r>
        <w:rPr>
          <w:rFonts w:hint="eastAsia" w:ascii="宋体" w:hAnsi="宋体" w:cs="宋体"/>
          <w:color w:val="000000"/>
          <w:sz w:val="28"/>
          <w:szCs w:val="28"/>
          <w:lang w:eastAsia="zh-CN"/>
        </w:rPr>
        <w:t>要求</w:t>
      </w:r>
      <w:r>
        <w:rPr>
          <w:rFonts w:hint="eastAsia" w:ascii="宋体" w:hAnsi="宋体" w:cs="宋体"/>
          <w:color w:val="000000"/>
          <w:sz w:val="28"/>
          <w:szCs w:val="28"/>
        </w:rPr>
        <w:t>列入此表。</w:t>
      </w:r>
      <w:bookmarkEnd w:id="72"/>
      <w:bookmarkEnd w:id="73"/>
    </w:p>
    <w:p>
      <w:pPr>
        <w:widowControl/>
        <w:spacing w:line="360" w:lineRule="atLeast"/>
        <w:ind w:firstLine="280" w:firstLineChars="100"/>
        <w:outlineLvl w:val="1"/>
        <w:rPr>
          <w:rFonts w:ascii="宋体" w:hAnsi="宋体"/>
          <w:color w:val="000000"/>
          <w:sz w:val="28"/>
          <w:szCs w:val="28"/>
        </w:rPr>
      </w:pPr>
      <w:bookmarkStart w:id="74" w:name="_Toc11682"/>
      <w:bookmarkStart w:id="75" w:name="_Toc14025"/>
      <w:r>
        <w:rPr>
          <w:rFonts w:hint="eastAsia" w:ascii="宋体" w:hAnsi="宋体" w:cs="宋体"/>
          <w:color w:val="000000"/>
          <w:sz w:val="28"/>
          <w:szCs w:val="28"/>
          <w:lang w:val="en-US" w:eastAsia="zh-CN"/>
        </w:rPr>
        <w:t>2</w:t>
      </w:r>
      <w:r>
        <w:rPr>
          <w:rFonts w:hint="eastAsia" w:ascii="宋体" w:hAnsi="宋体" w:cs="宋体"/>
          <w:color w:val="000000"/>
          <w:sz w:val="28"/>
          <w:szCs w:val="28"/>
        </w:rPr>
        <w:t>．供应商必须据实填写，不得虚假填写，否则将取消</w:t>
      </w:r>
      <w:r>
        <w:rPr>
          <w:rFonts w:hint="eastAsia" w:ascii="宋体" w:hAnsi="宋体" w:cs="宋体"/>
          <w:color w:val="000000"/>
          <w:sz w:val="28"/>
          <w:szCs w:val="28"/>
          <w:lang w:eastAsia="zh-CN"/>
        </w:rPr>
        <w:t>其询价</w:t>
      </w:r>
      <w:r>
        <w:rPr>
          <w:rFonts w:hint="eastAsia" w:ascii="宋体" w:hAnsi="宋体" w:cs="宋体"/>
          <w:color w:val="000000"/>
          <w:sz w:val="28"/>
          <w:szCs w:val="28"/>
        </w:rPr>
        <w:t>或</w:t>
      </w:r>
      <w:r>
        <w:rPr>
          <w:rFonts w:hint="eastAsia" w:ascii="宋体" w:hAnsi="宋体" w:cs="宋体"/>
          <w:color w:val="000000"/>
          <w:sz w:val="28"/>
          <w:szCs w:val="28"/>
          <w:lang w:eastAsia="zh-CN"/>
        </w:rPr>
        <w:t>成交</w:t>
      </w:r>
      <w:r>
        <w:rPr>
          <w:rFonts w:hint="eastAsia" w:ascii="宋体" w:hAnsi="宋体" w:cs="宋体"/>
          <w:color w:val="000000"/>
          <w:sz w:val="28"/>
          <w:szCs w:val="28"/>
        </w:rPr>
        <w:t>资格。</w:t>
      </w:r>
      <w:bookmarkEnd w:id="74"/>
      <w:bookmarkEnd w:id="75"/>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5"/>
        <w:numPr>
          <w:ilvl w:val="2"/>
          <w:numId w:val="0"/>
        </w:numPr>
        <w:tabs>
          <w:tab w:val="left" w:pos="709"/>
        </w:tabs>
        <w:snapToGrid w:val="0"/>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3.1.3.6</w:t>
      </w:r>
      <w:r>
        <w:rPr>
          <w:rFonts w:hint="eastAsia"/>
          <w:color w:val="000000" w:themeColor="text1"/>
          <w14:textFill>
            <w14:solidFill>
              <w14:schemeClr w14:val="tx1"/>
            </w14:solidFill>
          </w14:textFill>
        </w:rPr>
        <w:t>法定代表人身份证明书</w:t>
      </w:r>
    </w:p>
    <w:p>
      <w:pPr>
        <w:snapToGrid w:val="0"/>
        <w:spacing w:line="620" w:lineRule="exact"/>
        <w:rPr>
          <w:color w:val="000000" w:themeColor="text1"/>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u w:val="single"/>
          <w:lang w:val="zh-CN"/>
          <w14:textFill>
            <w14:solidFill>
              <w14:schemeClr w14:val="tx1"/>
            </w14:solidFill>
          </w14:textFill>
        </w:rPr>
        <w:t>（法定代表人姓名）</w:t>
      </w:r>
      <w:r>
        <w:rPr>
          <w:rFonts w:hint="eastAsia" w:ascii="宋体" w:hAnsi="宋体"/>
          <w:color w:val="000000" w:themeColor="text1"/>
          <w:sz w:val="28"/>
          <w:szCs w:val="28"/>
          <w:lang w:val="zh-CN"/>
          <w14:textFill>
            <w14:solidFill>
              <w14:schemeClr w14:val="tx1"/>
            </w14:solidFill>
          </w14:textFill>
        </w:rPr>
        <w:t>在</w:t>
      </w:r>
      <w:r>
        <w:rPr>
          <w:rFonts w:hint="eastAsia" w:ascii="宋体" w:hAnsi="宋体"/>
          <w:color w:val="000000" w:themeColor="text1"/>
          <w:sz w:val="28"/>
          <w:szCs w:val="28"/>
          <w:u w:val="single"/>
          <w:lang w:val="zh-CN"/>
          <w14:textFill>
            <w14:solidFill>
              <w14:schemeClr w14:val="tx1"/>
            </w14:solidFill>
          </w14:textFill>
        </w:rPr>
        <w:t>（供应商名称）</w:t>
      </w:r>
      <w:r>
        <w:rPr>
          <w:rFonts w:hint="eastAsia" w:ascii="宋体" w:hAnsi="宋体"/>
          <w:color w:val="000000" w:themeColor="text1"/>
          <w:sz w:val="28"/>
          <w:szCs w:val="28"/>
          <w:lang w:val="zh-CN"/>
          <w14:textFill>
            <w14:solidFill>
              <w14:schemeClr w14:val="tx1"/>
            </w14:solidFill>
          </w14:textFill>
        </w:rPr>
        <w:t>处任</w:t>
      </w:r>
      <w:r>
        <w:rPr>
          <w:rFonts w:hint="eastAsia" w:ascii="宋体" w:hAnsi="宋体"/>
          <w:color w:val="000000" w:themeColor="text1"/>
          <w:sz w:val="28"/>
          <w:szCs w:val="28"/>
          <w:u w:val="single"/>
          <w:lang w:val="zh-CN"/>
          <w14:textFill>
            <w14:solidFill>
              <w14:schemeClr w14:val="tx1"/>
            </w14:solidFill>
          </w14:textFill>
        </w:rPr>
        <w:t>（职务名称）</w:t>
      </w:r>
      <w:r>
        <w:rPr>
          <w:rFonts w:hint="eastAsia" w:ascii="宋体" w:hAnsi="宋体"/>
          <w:color w:val="000000" w:themeColor="text1"/>
          <w:sz w:val="28"/>
          <w:szCs w:val="28"/>
          <w:lang w:val="zh-CN"/>
          <w14:textFill>
            <w14:solidFill>
              <w14:schemeClr w14:val="tx1"/>
            </w14:solidFill>
          </w14:textFill>
        </w:rPr>
        <w:t>职务，是</w:t>
      </w:r>
      <w:r>
        <w:rPr>
          <w:rFonts w:hint="eastAsia" w:ascii="宋体" w:hAnsi="宋体"/>
          <w:color w:val="000000" w:themeColor="text1"/>
          <w:sz w:val="28"/>
          <w:szCs w:val="28"/>
          <w:u w:val="single"/>
          <w:lang w:val="zh-CN"/>
          <w14:textFill>
            <w14:solidFill>
              <w14:schemeClr w14:val="tx1"/>
            </w14:solidFill>
          </w14:textFill>
        </w:rPr>
        <w:t>（供应商名称）</w:t>
      </w:r>
      <w:r>
        <w:rPr>
          <w:rFonts w:hint="eastAsia" w:ascii="宋体" w:hAnsi="宋体"/>
          <w:color w:val="000000" w:themeColor="text1"/>
          <w:sz w:val="28"/>
          <w:szCs w:val="28"/>
          <w:lang w:val="zh-CN"/>
          <w14:textFill>
            <w14:solidFill>
              <w14:schemeClr w14:val="tx1"/>
            </w14:solidFill>
          </w14:textFill>
        </w:rPr>
        <w:t>的法定代表人。</w:t>
      </w: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特此证明。</w:t>
      </w: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snapToGrid w:val="0"/>
        <w:spacing w:line="620" w:lineRule="exact"/>
        <w:rPr>
          <w:rFonts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供应商名称：</w:t>
      </w:r>
      <w:r>
        <w:rPr>
          <w:rFonts w:ascii="宋体" w:hAnsi="宋体"/>
          <w:color w:val="000000" w:themeColor="text1"/>
          <w:sz w:val="28"/>
          <w:szCs w:val="28"/>
          <w:u w:val="single"/>
          <w:lang w:val="zh-CN"/>
          <w14:textFill>
            <w14:solidFill>
              <w14:schemeClr w14:val="tx1"/>
            </w14:solidFill>
          </w14:textFill>
        </w:rPr>
        <w:t>XXXX</w:t>
      </w:r>
    </w:p>
    <w:p>
      <w:pPr>
        <w:snapToGrid w:val="0"/>
        <w:spacing w:line="620" w:lineRule="exact"/>
        <w:ind w:right="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日期：</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p>
      <w:pPr>
        <w:snapToGrid w:val="0"/>
        <w:spacing w:line="620" w:lineRule="exact"/>
        <w:rPr>
          <w:rFonts w:ascii="宋体" w:hAnsi="宋体"/>
          <w:color w:val="000000" w:themeColor="text1"/>
          <w:sz w:val="28"/>
          <w:szCs w:val="28"/>
          <w:lang w:val="zh-CN"/>
          <w14:textFill>
            <w14:solidFill>
              <w14:schemeClr w14:val="tx1"/>
            </w14:solidFill>
          </w14:textFill>
        </w:rPr>
      </w:pPr>
    </w:p>
    <w:p>
      <w:pPr>
        <w:snapToGrid w:val="0"/>
        <w:spacing w:line="620" w:lineRule="exact"/>
        <w:ind w:firstLine="568" w:firstLineChars="202"/>
        <w:rPr>
          <w:rFonts w:ascii="宋体" w:hAnsi="宋体"/>
          <w:b/>
          <w:color w:val="000000" w:themeColor="text1"/>
          <w:sz w:val="28"/>
          <w:szCs w:val="28"/>
          <w:lang w:val="zh-CN"/>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说明：上述证明文件在资格性响应文件中附有法定代表人身份证复印件（</w:t>
      </w:r>
      <w:r>
        <w:rPr>
          <w:rFonts w:ascii="宋体" w:hAnsi="宋体"/>
          <w:b/>
          <w:color w:val="000000" w:themeColor="text1"/>
          <w:sz w:val="28"/>
          <w:lang w:val="zh-CN"/>
          <w14:textFill>
            <w14:solidFill>
              <w14:schemeClr w14:val="tx1"/>
            </w14:solidFill>
          </w14:textFill>
        </w:rPr>
        <w:t>身份证</w:t>
      </w:r>
      <w:r>
        <w:rPr>
          <w:rFonts w:hint="eastAsia" w:ascii="宋体" w:hAnsi="宋体"/>
          <w:b/>
          <w:color w:val="000000" w:themeColor="text1"/>
          <w:sz w:val="28"/>
          <w:lang w:val="zh-CN"/>
          <w14:textFill>
            <w14:solidFill>
              <w14:schemeClr w14:val="tx1"/>
            </w14:solidFill>
          </w14:textFill>
        </w:rPr>
        <w:t>两面均应复印</w:t>
      </w:r>
      <w:r>
        <w:rPr>
          <w:rFonts w:hint="eastAsia" w:ascii="宋体" w:hAnsi="宋体"/>
          <w:b/>
          <w:color w:val="000000" w:themeColor="text1"/>
          <w:sz w:val="28"/>
          <w:szCs w:val="28"/>
          <w:lang w:val="zh-CN"/>
          <w14:textFill>
            <w14:solidFill>
              <w14:schemeClr w14:val="tx1"/>
            </w14:solidFill>
          </w14:textFill>
        </w:rPr>
        <w:t>）或护照复印件（供应商的法定代表人为外籍人士的，则提供护照复印件）时才能生效。</w:t>
      </w: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bookmarkEnd w:id="67"/>
    <w:bookmarkEnd w:id="68"/>
    <w:p>
      <w:pPr>
        <w:rPr>
          <w:color w:val="000000" w:themeColor="text1"/>
          <w14:textFill>
            <w14:solidFill>
              <w14:schemeClr w14:val="tx1"/>
            </w14:solidFill>
          </w14:textFill>
        </w:rPr>
      </w:pPr>
      <w:bookmarkStart w:id="76" w:name="_Toc451340457"/>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报价</w:t>
      </w:r>
      <w:bookmarkEnd w:id="76"/>
      <w:r>
        <w:rPr>
          <w:rFonts w:hint="eastAsia"/>
          <w:color w:val="000000" w:themeColor="text1"/>
          <w:lang w:eastAsia="zh-CN"/>
          <w14:textFill>
            <w14:solidFill>
              <w14:schemeClr w14:val="tx1"/>
            </w14:solidFill>
          </w14:textFill>
        </w:rPr>
        <w:t>要求响应文件</w:t>
      </w:r>
    </w:p>
    <w:p>
      <w:pPr>
        <w:rPr>
          <w:rFonts w:hint="default" w:ascii="宋体" w:hAnsi="宋体" w:eastAsia="宋体" w:cs="宋体"/>
          <w:b/>
          <w:bCs/>
          <w:sz w:val="28"/>
          <w:szCs w:val="28"/>
          <w:lang w:val="en-US"/>
        </w:rPr>
      </w:pPr>
      <w:r>
        <w:rPr>
          <w:rFonts w:hint="eastAsia" w:ascii="宋体" w:hAnsi="宋体" w:eastAsia="宋体" w:cs="宋体"/>
          <w:b/>
          <w:bCs/>
          <w:color w:val="000000" w:themeColor="text1"/>
          <w:sz w:val="28"/>
          <w:szCs w:val="28"/>
          <w:lang w:val="en-US" w:eastAsia="zh-CN"/>
          <w14:textFill>
            <w14:solidFill>
              <w14:schemeClr w14:val="tx1"/>
            </w14:solidFill>
          </w14:textFill>
        </w:rPr>
        <w:t>3.1.4.1</w:t>
      </w:r>
      <w:r>
        <w:rPr>
          <w:rFonts w:hint="eastAsia" w:ascii="宋体" w:hAnsi="宋体" w:cs="宋体"/>
          <w:b/>
          <w:bCs/>
          <w:color w:val="000000" w:themeColor="text1"/>
          <w:sz w:val="28"/>
          <w:szCs w:val="28"/>
          <w:lang w:val="en-US" w:eastAsia="zh-CN"/>
          <w14:textFill>
            <w14:solidFill>
              <w14:schemeClr w14:val="tx1"/>
            </w14:solidFill>
          </w14:textFill>
        </w:rPr>
        <w:t xml:space="preserve"> 开标一览表</w:t>
      </w:r>
    </w:p>
    <w:p>
      <w:pPr>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w:t>
      </w:r>
      <w:r>
        <w:rPr>
          <w:rFonts w:hint="eastAsia" w:ascii="宋体" w:hAnsi="宋体"/>
          <w:b/>
          <w:color w:val="000000" w:themeColor="text1"/>
          <w:spacing w:val="-20"/>
          <w:sz w:val="28"/>
          <w:szCs w:val="28"/>
          <w14:textFill>
            <w14:solidFill>
              <w14:schemeClr w14:val="tx1"/>
            </w14:solidFill>
          </w14:textFill>
        </w:rPr>
        <w:t>目名称：</w:t>
      </w:r>
    </w:p>
    <w:p>
      <w:pPr>
        <w:rPr>
          <w:rFonts w:ascii="宋体" w:hAnsi="宋体" w:cs="宋体"/>
          <w:color w:val="000000" w:themeColor="text1"/>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tbl>
      <w:tblPr>
        <w:tblStyle w:val="44"/>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宋体" w:hAnsi="宋体"/>
                <w:sz w:val="28"/>
                <w:szCs w:val="28"/>
              </w:rPr>
            </w:pPr>
            <w:r>
              <w:rPr>
                <w:rFonts w:hint="eastAsia" w:ascii="宋体" w:hAnsi="宋体"/>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宋体" w:hAnsi="宋体"/>
                <w:sz w:val="28"/>
                <w:szCs w:val="28"/>
              </w:rPr>
            </w:pPr>
          </w:p>
        </w:tc>
      </w:tr>
    </w:tbl>
    <w:p>
      <w:pPr>
        <w:tabs>
          <w:tab w:val="left" w:pos="1134"/>
        </w:tabs>
        <w:spacing w:line="560" w:lineRule="exact"/>
        <w:ind w:firstLine="427" w:firstLineChars="152"/>
        <w:rPr>
          <w:rFonts w:ascii="宋体" w:hAnsi="宋体"/>
          <w:b/>
          <w:bCs/>
          <w:sz w:val="28"/>
        </w:rPr>
      </w:pPr>
      <w:r>
        <w:rPr>
          <w:rFonts w:hint="eastAsia" w:ascii="宋体" w:hAnsi="宋体"/>
          <w:b/>
          <w:sz w:val="28"/>
          <w:szCs w:val="28"/>
        </w:rPr>
        <w:t>报价以供应商在政府采购云平台开标一览表中填写的报价为准。</w:t>
      </w:r>
    </w:p>
    <w:p>
      <w:pPr>
        <w:snapToGrid w:val="0"/>
        <w:spacing w:line="500" w:lineRule="exact"/>
        <w:ind w:left="1445" w:right="-57" w:rightChars="-27" w:hanging="1445" w:hangingChars="514"/>
        <w:rPr>
          <w:rFonts w:ascii="宋体" w:hAnsi="宋体"/>
          <w:b/>
          <w:bCs/>
          <w:sz w:val="28"/>
          <w:u w:val="single"/>
        </w:rPr>
      </w:pPr>
    </w:p>
    <w:p>
      <w:pPr>
        <w:pStyle w:val="2"/>
        <w:rPr>
          <w:rFonts w:hint="eastAsia" w:eastAsiaTheme="minorEastAsia"/>
          <w:color w:val="FF0000"/>
          <w:lang w:eastAsia="zh-CN"/>
        </w:rPr>
      </w:pPr>
      <w:r>
        <w:rPr>
          <w:rFonts w:hint="eastAsia" w:ascii="宋体" w:hAnsi="宋体"/>
          <w:color w:val="FF0000"/>
          <w:sz w:val="28"/>
          <w:szCs w:val="28"/>
          <w:lang w:eastAsia="zh-CN"/>
        </w:rPr>
        <w:t>注：参加询价的供应商在响应文件里做出“一次性不可更改”的报价。</w:t>
      </w:r>
    </w:p>
    <w:p>
      <w:pPr>
        <w:snapToGrid w:val="0"/>
        <w:spacing w:line="360" w:lineRule="auto"/>
        <w:ind w:firstLine="560" w:firstLineChars="200"/>
        <w:rPr>
          <w:rFonts w:ascii="宋体" w:hAnsi="宋体"/>
          <w:color w:val="000000" w:themeColor="text1"/>
          <w:sz w:val="28"/>
          <w14:textFill>
            <w14:solidFill>
              <w14:schemeClr w14:val="tx1"/>
            </w14:solidFill>
          </w14:textFill>
        </w:rPr>
      </w:pPr>
    </w:p>
    <w:p>
      <w:pPr>
        <w:pStyle w:val="2"/>
        <w:rPr>
          <w:rFonts w:ascii="宋体" w:hAnsi="宋体"/>
          <w:color w:val="000000" w:themeColor="text1"/>
          <w:sz w:val="28"/>
          <w14:textFill>
            <w14:solidFill>
              <w14:schemeClr w14:val="tx1"/>
            </w14:solidFill>
          </w14:textFill>
        </w:rPr>
      </w:pPr>
    </w:p>
    <w:p>
      <w:pPr>
        <w:pStyle w:val="53"/>
        <w:rPr>
          <w:rFonts w:ascii="宋体" w:hAnsi="宋体"/>
          <w:color w:val="000000" w:themeColor="text1"/>
          <w:sz w:val="28"/>
          <w14:textFill>
            <w14:solidFill>
              <w14:schemeClr w14:val="tx1"/>
            </w14:solidFill>
          </w14:textFill>
        </w:rPr>
      </w:pPr>
    </w:p>
    <w:p>
      <w:pPr>
        <w:rPr>
          <w:rFonts w:ascii="宋体" w:hAnsi="宋体"/>
          <w:color w:val="000000" w:themeColor="text1"/>
          <w:sz w:val="28"/>
          <w14:textFill>
            <w14:solidFill>
              <w14:schemeClr w14:val="tx1"/>
            </w14:solidFill>
          </w14:textFill>
        </w:rPr>
      </w:pPr>
    </w:p>
    <w:p>
      <w:pPr>
        <w:pStyle w:val="2"/>
        <w:rPr>
          <w:rFonts w:ascii="宋体" w:hAnsi="宋体"/>
          <w:color w:val="000000" w:themeColor="text1"/>
          <w:sz w:val="28"/>
          <w14:textFill>
            <w14:solidFill>
              <w14:schemeClr w14:val="tx1"/>
            </w14:solidFill>
          </w14:textFill>
        </w:rPr>
      </w:pPr>
    </w:p>
    <w:p>
      <w:pPr>
        <w:pStyle w:val="53"/>
        <w:rPr>
          <w:rFonts w:ascii="宋体" w:hAnsi="宋体"/>
          <w:color w:val="000000" w:themeColor="text1"/>
          <w:sz w:val="28"/>
          <w14:textFill>
            <w14:solidFill>
              <w14:schemeClr w14:val="tx1"/>
            </w14:solidFill>
          </w14:textFill>
        </w:rPr>
      </w:pPr>
    </w:p>
    <w:p>
      <w:pPr>
        <w:rPr>
          <w:rFonts w:ascii="宋体" w:hAnsi="宋体"/>
          <w:color w:val="000000" w:themeColor="text1"/>
          <w:sz w:val="28"/>
          <w14:textFill>
            <w14:solidFill>
              <w14:schemeClr w14:val="tx1"/>
            </w14:solidFill>
          </w14:textFill>
        </w:rPr>
      </w:pPr>
    </w:p>
    <w:p>
      <w:pPr>
        <w:pStyle w:val="2"/>
        <w:rPr>
          <w:rFonts w:ascii="宋体" w:hAnsi="宋体"/>
          <w:color w:val="000000" w:themeColor="text1"/>
          <w:sz w:val="28"/>
          <w14:textFill>
            <w14:solidFill>
              <w14:schemeClr w14:val="tx1"/>
            </w14:solidFill>
          </w14:textFill>
        </w:rPr>
      </w:pPr>
    </w:p>
    <w:p>
      <w:pPr>
        <w:pStyle w:val="53"/>
        <w:rPr>
          <w:rFonts w:ascii="宋体" w:hAnsi="宋体"/>
          <w:color w:val="000000" w:themeColor="text1"/>
          <w:sz w:val="28"/>
          <w14:textFill>
            <w14:solidFill>
              <w14:schemeClr w14:val="tx1"/>
            </w14:solidFill>
          </w14:textFill>
        </w:rPr>
      </w:pPr>
    </w:p>
    <w:p>
      <w:pPr>
        <w:rPr>
          <w:rFonts w:ascii="宋体" w:hAnsi="宋体"/>
          <w:color w:val="000000" w:themeColor="text1"/>
          <w:sz w:val="28"/>
          <w14:textFill>
            <w14:solidFill>
              <w14:schemeClr w14:val="tx1"/>
            </w14:solidFill>
          </w14:textFill>
        </w:rPr>
      </w:pPr>
    </w:p>
    <w:p>
      <w:pPr>
        <w:pStyle w:val="2"/>
        <w:rPr>
          <w:rFonts w:ascii="宋体" w:hAnsi="宋体"/>
          <w:color w:val="000000" w:themeColor="text1"/>
          <w:sz w:val="28"/>
          <w14:textFill>
            <w14:solidFill>
              <w14:schemeClr w14:val="tx1"/>
            </w14:solidFill>
          </w14:textFill>
        </w:rPr>
      </w:pPr>
    </w:p>
    <w:p>
      <w:pPr>
        <w:pStyle w:val="53"/>
      </w:pPr>
    </w:p>
    <w:p>
      <w:pPr>
        <w:pStyle w:val="53"/>
      </w:pPr>
    </w:p>
    <w:p>
      <w:pPr>
        <w:pStyle w:val="5"/>
        <w:numPr>
          <w:ilvl w:val="2"/>
          <w:numId w:val="0"/>
        </w:numPr>
        <w:tabs>
          <w:tab w:val="left" w:pos="709"/>
        </w:tabs>
        <w:ind w:leftChars="0"/>
        <w:rPr>
          <w:color w:val="000000" w:themeColor="text1"/>
          <w14:textFill>
            <w14:solidFill>
              <w14:schemeClr w14:val="tx1"/>
            </w14:solidFill>
          </w14:textFill>
        </w:rPr>
      </w:pPr>
      <w:bookmarkStart w:id="77" w:name="_Toc448221134"/>
      <w:bookmarkStart w:id="78" w:name="_Toc394656838"/>
      <w:r>
        <w:rPr>
          <w:rFonts w:hint="eastAsia"/>
          <w:color w:val="000000" w:themeColor="text1"/>
          <w:lang w:val="en-US" w:eastAsia="zh-CN"/>
          <w14:textFill>
            <w14:solidFill>
              <w14:schemeClr w14:val="tx1"/>
            </w14:solidFill>
          </w14:textFill>
        </w:rPr>
        <w:t>3.1.4.2</w:t>
      </w:r>
      <w:r>
        <w:rPr>
          <w:rFonts w:hint="eastAsia"/>
          <w:color w:val="000000" w:themeColor="text1"/>
          <w14:textFill>
            <w14:solidFill>
              <w14:schemeClr w14:val="tx1"/>
            </w14:solidFill>
          </w14:textFill>
        </w:rPr>
        <w:t>分项报价表</w:t>
      </w:r>
      <w:bookmarkEnd w:id="77"/>
      <w:bookmarkEnd w:id="78"/>
    </w:p>
    <w:p>
      <w:pPr>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w:t>
      </w:r>
      <w:r>
        <w:rPr>
          <w:rFonts w:hint="eastAsia" w:ascii="宋体" w:hAnsi="宋体"/>
          <w:b/>
          <w:color w:val="000000" w:themeColor="text1"/>
          <w:spacing w:val="-20"/>
          <w:sz w:val="28"/>
          <w:szCs w:val="28"/>
          <w14:textFill>
            <w14:solidFill>
              <w14:schemeClr w14:val="tx1"/>
            </w14:solidFill>
          </w14:textFill>
        </w:rPr>
        <w:t>目名称：</w:t>
      </w:r>
    </w:p>
    <w:p>
      <w:pPr>
        <w:rPr>
          <w:rFonts w:ascii="宋体" w:hAnsi="宋体" w:cs="宋体"/>
          <w:color w:val="000000" w:themeColor="text1"/>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numPr>
          <w:ilvl w:val="0"/>
          <w:numId w:val="42"/>
        </w:numPr>
        <w:tabs>
          <w:tab w:val="left" w:pos="630"/>
          <w:tab w:val="left" w:pos="3414"/>
          <w:tab w:val="left" w:pos="7560"/>
          <w:tab w:val="clear" w:pos="720"/>
        </w:tabs>
        <w:spacing w:line="360" w:lineRule="auto"/>
        <w:ind w:left="0" w:firstLine="0"/>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分项报价明细表（说明：供应商应根据其投标报价的构成提供详细的分项价格明细表，如表格不能满足需要，可自行制表填写）</w:t>
      </w:r>
    </w:p>
    <w:tbl>
      <w:tblPr>
        <w:tblStyle w:val="43"/>
        <w:tblW w:w="101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800"/>
        <w:gridCol w:w="1418"/>
        <w:gridCol w:w="1417"/>
        <w:gridCol w:w="1417"/>
        <w:gridCol w:w="851"/>
        <w:gridCol w:w="992"/>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880"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序号</w:t>
            </w:r>
          </w:p>
        </w:tc>
        <w:tc>
          <w:tcPr>
            <w:tcW w:w="1800"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货物名称</w:t>
            </w:r>
          </w:p>
        </w:tc>
        <w:tc>
          <w:tcPr>
            <w:tcW w:w="1418"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品牌</w:t>
            </w:r>
          </w:p>
        </w:tc>
        <w:tc>
          <w:tcPr>
            <w:tcW w:w="1417" w:type="dxa"/>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规格型号</w:t>
            </w:r>
          </w:p>
        </w:tc>
        <w:tc>
          <w:tcPr>
            <w:tcW w:w="1417"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制造商</w:t>
            </w:r>
          </w:p>
        </w:tc>
        <w:tc>
          <w:tcPr>
            <w:tcW w:w="851"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数量</w:t>
            </w:r>
          </w:p>
        </w:tc>
        <w:tc>
          <w:tcPr>
            <w:tcW w:w="992"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单价</w:t>
            </w:r>
          </w:p>
        </w:tc>
        <w:tc>
          <w:tcPr>
            <w:tcW w:w="1346"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80" w:type="dxa"/>
            <w:vAlign w:val="center"/>
          </w:tcPr>
          <w:p>
            <w:pPr>
              <w:snapToGrid w:val="0"/>
              <w:spacing w:line="360" w:lineRule="auto"/>
              <w:jc w:val="center"/>
              <w:rPr>
                <w:rFonts w:ascii="宋体" w:hAnsi="宋体"/>
                <w:color w:val="000000" w:themeColor="text1"/>
                <w:szCs w:val="21"/>
                <w14:textFill>
                  <w14:solidFill>
                    <w14:schemeClr w14:val="tx1"/>
                  </w14:solidFill>
                </w14:textFill>
              </w:rPr>
            </w:pPr>
          </w:p>
        </w:tc>
        <w:tc>
          <w:tcPr>
            <w:tcW w:w="1800"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8"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7" w:type="dxa"/>
          </w:tcPr>
          <w:p>
            <w:pPr>
              <w:spacing w:line="480" w:lineRule="exact"/>
              <w:jc w:val="center"/>
              <w:rPr>
                <w:rFonts w:ascii="宋体" w:hAnsi="宋体"/>
                <w:color w:val="000000" w:themeColor="text1"/>
                <w:szCs w:val="21"/>
                <w14:textFill>
                  <w14:solidFill>
                    <w14:schemeClr w14:val="tx1"/>
                  </w14:solidFill>
                </w14:textFill>
              </w:rPr>
            </w:pPr>
          </w:p>
        </w:tc>
        <w:tc>
          <w:tcPr>
            <w:tcW w:w="1417"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851"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992"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346" w:type="dxa"/>
            <w:vAlign w:val="center"/>
          </w:tcPr>
          <w:p>
            <w:pPr>
              <w:spacing w:line="48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880" w:type="dxa"/>
            <w:vAlign w:val="center"/>
          </w:tcPr>
          <w:p>
            <w:pPr>
              <w:snapToGrid w:val="0"/>
              <w:spacing w:line="360" w:lineRule="auto"/>
              <w:jc w:val="center"/>
              <w:rPr>
                <w:rFonts w:ascii="宋体" w:hAnsi="宋体"/>
                <w:color w:val="000000" w:themeColor="text1"/>
                <w:szCs w:val="21"/>
                <w14:textFill>
                  <w14:solidFill>
                    <w14:schemeClr w14:val="tx1"/>
                  </w14:solidFill>
                </w14:textFill>
              </w:rPr>
            </w:pPr>
          </w:p>
        </w:tc>
        <w:tc>
          <w:tcPr>
            <w:tcW w:w="1800"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8"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7" w:type="dxa"/>
          </w:tcPr>
          <w:p>
            <w:pPr>
              <w:spacing w:line="480" w:lineRule="exact"/>
              <w:jc w:val="center"/>
              <w:rPr>
                <w:rFonts w:ascii="宋体" w:hAnsi="宋体"/>
                <w:color w:val="000000" w:themeColor="text1"/>
                <w:szCs w:val="21"/>
                <w14:textFill>
                  <w14:solidFill>
                    <w14:schemeClr w14:val="tx1"/>
                  </w14:solidFill>
                </w14:textFill>
              </w:rPr>
            </w:pPr>
          </w:p>
        </w:tc>
        <w:tc>
          <w:tcPr>
            <w:tcW w:w="1417"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851"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992"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346" w:type="dxa"/>
            <w:vAlign w:val="center"/>
          </w:tcPr>
          <w:p>
            <w:pPr>
              <w:spacing w:line="48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880" w:type="dxa"/>
            <w:vAlign w:val="center"/>
          </w:tcPr>
          <w:p>
            <w:pPr>
              <w:snapToGrid w:val="0"/>
              <w:spacing w:line="360" w:lineRule="auto"/>
              <w:jc w:val="center"/>
              <w:rPr>
                <w:rFonts w:ascii="宋体" w:hAnsi="宋体"/>
                <w:color w:val="000000" w:themeColor="text1"/>
                <w:szCs w:val="21"/>
                <w14:textFill>
                  <w14:solidFill>
                    <w14:schemeClr w14:val="tx1"/>
                  </w14:solidFill>
                </w14:textFill>
              </w:rPr>
            </w:pPr>
          </w:p>
        </w:tc>
        <w:tc>
          <w:tcPr>
            <w:tcW w:w="1800"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8"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7" w:type="dxa"/>
          </w:tcPr>
          <w:p>
            <w:pPr>
              <w:spacing w:line="480" w:lineRule="exact"/>
              <w:jc w:val="center"/>
              <w:rPr>
                <w:rFonts w:ascii="宋体" w:hAnsi="宋体"/>
                <w:color w:val="000000" w:themeColor="text1"/>
                <w:szCs w:val="21"/>
                <w14:textFill>
                  <w14:solidFill>
                    <w14:schemeClr w14:val="tx1"/>
                  </w14:solidFill>
                </w14:textFill>
              </w:rPr>
            </w:pPr>
          </w:p>
        </w:tc>
        <w:tc>
          <w:tcPr>
            <w:tcW w:w="1417"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851"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992"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346" w:type="dxa"/>
            <w:vAlign w:val="center"/>
          </w:tcPr>
          <w:p>
            <w:pPr>
              <w:spacing w:line="48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880" w:type="dxa"/>
          </w:tcPr>
          <w:p>
            <w:pPr>
              <w:spacing w:before="156" w:beforeLines="50" w:line="360" w:lineRule="auto"/>
              <w:ind w:firstLine="1756" w:firstLineChars="833"/>
              <w:rPr>
                <w:rFonts w:ascii="宋体" w:hAnsi="宋体"/>
                <w:b/>
                <w:color w:val="000000" w:themeColor="text1"/>
                <w14:textFill>
                  <w14:solidFill>
                    <w14:schemeClr w14:val="tx1"/>
                  </w14:solidFill>
                </w14:textFill>
              </w:rPr>
            </w:pPr>
          </w:p>
        </w:tc>
        <w:tc>
          <w:tcPr>
            <w:tcW w:w="7895" w:type="dxa"/>
            <w:gridSpan w:val="6"/>
            <w:vAlign w:val="center"/>
          </w:tcPr>
          <w:p>
            <w:pPr>
              <w:spacing w:before="156" w:beforeLines="50" w:line="360" w:lineRule="auto"/>
              <w:ind w:firstLine="1756" w:firstLineChars="833"/>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总报价（总价合计）</w:t>
            </w:r>
          </w:p>
        </w:tc>
        <w:tc>
          <w:tcPr>
            <w:tcW w:w="1346" w:type="dxa"/>
            <w:vAlign w:val="center"/>
          </w:tcPr>
          <w:p>
            <w:pPr>
              <w:spacing w:line="480" w:lineRule="exact"/>
              <w:jc w:val="center"/>
              <w:rPr>
                <w:rFonts w:ascii="宋体" w:hAnsi="宋体"/>
                <w:color w:val="000000" w:themeColor="text1"/>
                <w:szCs w:val="21"/>
                <w14:textFill>
                  <w14:solidFill>
                    <w14:schemeClr w14:val="tx1"/>
                  </w14:solidFill>
                </w14:textFill>
              </w:rPr>
            </w:pPr>
          </w:p>
        </w:tc>
      </w:tr>
    </w:tbl>
    <w:p>
      <w:pPr>
        <w:rPr>
          <w:color w:val="000000" w:themeColor="text1"/>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321" w:firstLineChars="100"/>
        <w:rPr>
          <w:rFonts w:ascii="宋体" w:hAnsi="宋体"/>
          <w:b/>
          <w:color w:val="000000" w:themeColor="text1"/>
          <w:sz w:val="32"/>
          <w:szCs w:val="32"/>
          <w14:textFill>
            <w14:solidFill>
              <w14:schemeClr w14:val="tx1"/>
            </w14:solidFill>
          </w14:textFill>
        </w:rPr>
      </w:pPr>
    </w:p>
    <w:p>
      <w:pPr>
        <w:pStyle w:val="3"/>
        <w:widowControl/>
        <w:snapToGrid w:val="0"/>
        <w:spacing w:before="0" w:after="0" w:line="360" w:lineRule="auto"/>
        <w:ind w:left="0" w:firstLine="0"/>
        <w:rPr>
          <w:color w:val="000000" w:themeColor="text1"/>
          <w14:textFill>
            <w14:solidFill>
              <w14:schemeClr w14:val="tx1"/>
            </w14:solidFill>
          </w14:textFill>
        </w:rPr>
      </w:pPr>
      <w:bookmarkStart w:id="79" w:name="_Toc71554964"/>
      <w:r>
        <w:rPr>
          <w:rFonts w:hint="eastAsia"/>
          <w:color w:val="000000" w:themeColor="text1"/>
          <w14:textFill>
            <w14:solidFill>
              <w14:schemeClr w14:val="tx1"/>
            </w14:solidFill>
          </w14:textFill>
        </w:rPr>
        <w:t>项目技术、服务、商务及其他要求</w:t>
      </w:r>
      <w:bookmarkEnd w:id="79"/>
    </w:p>
    <w:p>
      <w:pPr>
        <w:pStyle w:val="4"/>
        <w:tabs>
          <w:tab w:val="left" w:pos="426"/>
          <w:tab w:val="left" w:pos="567"/>
        </w:tabs>
        <w:spacing w:before="0" w:after="0"/>
        <w:jc w:val="both"/>
        <w:rPr>
          <w:color w:val="000000" w:themeColor="text1"/>
          <w14:textFill>
            <w14:solidFill>
              <w14:schemeClr w14:val="tx1"/>
            </w14:solidFill>
          </w14:textFill>
        </w:rPr>
      </w:pPr>
      <w:bookmarkStart w:id="80" w:name="_Toc71554965"/>
      <w:bookmarkStart w:id="81" w:name="_Toc494357012"/>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内容</w:t>
      </w:r>
      <w:bookmarkEnd w:id="80"/>
    </w:p>
    <w:tbl>
      <w:tblPr>
        <w:tblStyle w:val="44"/>
        <w:tblW w:w="71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3368"/>
        <w:gridCol w:w="2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snapToGrid w:val="0"/>
              <w:spacing w:line="640" w:lineRule="exact"/>
              <w:jc w:val="center"/>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序号</w:t>
            </w:r>
          </w:p>
        </w:tc>
        <w:tc>
          <w:tcPr>
            <w:tcW w:w="3368" w:type="dxa"/>
            <w:vAlign w:val="center"/>
          </w:tcPr>
          <w:p>
            <w:pPr>
              <w:snapToGrid w:val="0"/>
              <w:spacing w:line="640" w:lineRule="exact"/>
              <w:jc w:val="center"/>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货物</w:t>
            </w:r>
            <w:r>
              <w:rPr>
                <w:rFonts w:ascii="宋体" w:hAnsi="宋体"/>
                <w:b/>
                <w:color w:val="000000" w:themeColor="text1"/>
                <w:kern w:val="0"/>
                <w:sz w:val="28"/>
                <w:szCs w:val="28"/>
                <w14:textFill>
                  <w14:solidFill>
                    <w14:schemeClr w14:val="tx1"/>
                  </w14:solidFill>
                </w14:textFill>
              </w:rPr>
              <w:t>名称</w:t>
            </w:r>
            <w:r>
              <w:rPr>
                <w:rFonts w:hint="eastAsia" w:ascii="宋体" w:hAnsi="宋体"/>
                <w:b/>
                <w:color w:val="000000" w:themeColor="text1"/>
                <w:kern w:val="0"/>
                <w:sz w:val="28"/>
                <w:szCs w:val="28"/>
                <w14:textFill>
                  <w14:solidFill>
                    <w14:schemeClr w14:val="tx1"/>
                  </w14:solidFill>
                </w14:textFill>
              </w:rPr>
              <w:t>（标的名称）</w:t>
            </w:r>
          </w:p>
        </w:tc>
        <w:tc>
          <w:tcPr>
            <w:tcW w:w="2869" w:type="dxa"/>
            <w:vAlign w:val="center"/>
          </w:tcPr>
          <w:p>
            <w:pPr>
              <w:snapToGrid w:val="0"/>
              <w:spacing w:line="640" w:lineRule="exact"/>
              <w:jc w:val="center"/>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课桌椅</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1250套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2</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讲桌</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23张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3</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书包柜</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21组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4</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Theme="minorEastAsia" w:hAnsiTheme="minorEastAsia" w:cstheme="minorEastAsia"/>
                <w:color w:val="000000" w:themeColor="text1"/>
                <w:kern w:val="0"/>
                <w:sz w:val="28"/>
                <w:szCs w:val="28"/>
                <w:lang w:bidi="en-US"/>
                <w14:textFill>
                  <w14:solidFill>
                    <w14:schemeClr w14:val="tx1"/>
                  </w14:solidFill>
                </w14:textFill>
              </w:rPr>
              <w:t>双层床</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372间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5</w:t>
            </w:r>
          </w:p>
        </w:tc>
        <w:tc>
          <w:tcPr>
            <w:tcW w:w="3368" w:type="dxa"/>
          </w:tcPr>
          <w:p>
            <w:pPr>
              <w:snapToGrid w:val="0"/>
              <w:spacing w:line="640" w:lineRule="exact"/>
              <w:rPr>
                <w:rFonts w:asciiTheme="minorEastAsia" w:hAnsiTheme="minorEastAsia" w:cstheme="minorEastAsia"/>
                <w:color w:val="000000" w:themeColor="text1"/>
                <w:kern w:val="0"/>
                <w:sz w:val="28"/>
                <w:szCs w:val="28"/>
                <w:lang w:bidi="en-US"/>
                <w14:textFill>
                  <w14:solidFill>
                    <w14:schemeClr w14:val="tx1"/>
                  </w14:solidFill>
                </w14:textFill>
              </w:rPr>
            </w:pPr>
            <w:r>
              <w:rPr>
                <w:rFonts w:hint="eastAsia" w:asciiTheme="minorEastAsia" w:hAnsiTheme="minorEastAsia" w:cstheme="minorEastAsia"/>
                <w:color w:val="000000" w:themeColor="text1"/>
                <w:kern w:val="0"/>
                <w:sz w:val="28"/>
                <w:szCs w:val="28"/>
                <w:lang w:bidi="en-US"/>
                <w14:textFill>
                  <w14:solidFill>
                    <w14:schemeClr w14:val="tx1"/>
                  </w14:solidFill>
                </w14:textFill>
              </w:rPr>
              <w:t>衣柜</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156组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6</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办公桌</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78套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7</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会议室 双人条桌</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80套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8</w:t>
            </w:r>
          </w:p>
        </w:tc>
        <w:tc>
          <w:tcPr>
            <w:tcW w:w="3368" w:type="dxa"/>
          </w:tcPr>
          <w:p>
            <w:pPr>
              <w:snapToGrid w:val="0"/>
              <w:spacing w:line="640" w:lineRule="exact"/>
              <w:rPr>
                <w:rFonts w:asciiTheme="minorEastAsia" w:hAnsiTheme="minorEastAsia" w:cstheme="minorEastAsia"/>
                <w:color w:val="000000" w:themeColor="text1"/>
                <w:kern w:val="0"/>
                <w:sz w:val="28"/>
                <w:szCs w:val="28"/>
                <w:lang w:bidi="en-US"/>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办公桌椅</w:t>
            </w:r>
          </w:p>
        </w:tc>
        <w:tc>
          <w:tcPr>
            <w:tcW w:w="2869" w:type="dxa"/>
            <w:vAlign w:val="center"/>
          </w:tcPr>
          <w:p>
            <w:pPr>
              <w:snapToGrid w:val="0"/>
              <w:spacing w:line="64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60套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9</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文件柜</w:t>
            </w:r>
          </w:p>
        </w:tc>
        <w:tc>
          <w:tcPr>
            <w:tcW w:w="2869" w:type="dxa"/>
            <w:vAlign w:val="center"/>
          </w:tcPr>
          <w:p>
            <w:pPr>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6组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 w:type="dxa"/>
            <w:vAlign w:val="center"/>
          </w:tcPr>
          <w:p>
            <w:pPr>
              <w:pStyle w:val="83"/>
              <w:snapToGrid w:val="0"/>
              <w:spacing w:line="640" w:lineRule="exact"/>
              <w:ind w:firstLine="0" w:firstLineChars="0"/>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10</w:t>
            </w:r>
          </w:p>
        </w:tc>
        <w:tc>
          <w:tcPr>
            <w:tcW w:w="3368" w:type="dxa"/>
          </w:tcPr>
          <w:p>
            <w:pPr>
              <w:snapToGrid w:val="0"/>
              <w:spacing w:line="640" w:lineRule="exac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8人餐桌</w:t>
            </w:r>
          </w:p>
        </w:tc>
        <w:tc>
          <w:tcPr>
            <w:tcW w:w="2869" w:type="dxa"/>
            <w:vAlign w:val="center"/>
          </w:tcPr>
          <w:p>
            <w:pPr>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10套</w:t>
            </w:r>
          </w:p>
        </w:tc>
      </w:tr>
    </w:tbl>
    <w:p>
      <w:pPr>
        <w:rPr>
          <w:color w:val="000000" w:themeColor="text1"/>
          <w14:textFill>
            <w14:solidFill>
              <w14:schemeClr w14:val="tx1"/>
            </w14:solidFill>
          </w14:textFill>
        </w:rPr>
      </w:pPr>
    </w:p>
    <w:p>
      <w:pPr>
        <w:pStyle w:val="4"/>
        <w:tabs>
          <w:tab w:val="left" w:pos="426"/>
          <w:tab w:val="left" w:pos="567"/>
        </w:tabs>
        <w:spacing w:before="0" w:after="0"/>
        <w:jc w:val="both"/>
        <w:rPr>
          <w:rFonts w:asciiTheme="minorEastAsia" w:hAnsiTheme="minorEastAsia" w:eastAsiaTheme="minorEastAsia"/>
          <w:color w:val="000000" w:themeColor="text1"/>
          <w14:textFill>
            <w14:solidFill>
              <w14:schemeClr w14:val="tx1"/>
            </w14:solidFill>
          </w14:textFill>
        </w:rPr>
      </w:pPr>
      <w:bookmarkStart w:id="82" w:name="_Toc5269661"/>
      <w:r>
        <w:rPr>
          <w:rFonts w:hint="eastAsia" w:asciiTheme="minorEastAsia" w:hAnsiTheme="minorEastAsia" w:eastAsiaTheme="minorEastAsia"/>
          <w:color w:val="000000" w:themeColor="text1"/>
          <w14:textFill>
            <w14:solidFill>
              <w14:schemeClr w14:val="tx1"/>
            </w14:solidFill>
          </w14:textFill>
        </w:rPr>
        <w:t xml:space="preserve"> </w:t>
      </w:r>
      <w:bookmarkStart w:id="83" w:name="_Toc71554966"/>
      <w:r>
        <w:rPr>
          <w:rFonts w:hint="eastAsia" w:ascii="宋体" w:hAnsi="宋体" w:cs="宋体"/>
          <w:color w:val="000000" w:themeColor="text1"/>
          <w:szCs w:val="2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技术</w:t>
      </w:r>
      <w:r>
        <w:rPr>
          <w:rFonts w:asciiTheme="minorEastAsia" w:hAnsiTheme="minorEastAsia" w:eastAsiaTheme="minorEastAsia"/>
          <w:color w:val="000000" w:themeColor="text1"/>
          <w14:textFill>
            <w14:solidFill>
              <w14:schemeClr w14:val="tx1"/>
            </w14:solidFill>
          </w14:textFill>
        </w:rPr>
        <w:t>要求</w:t>
      </w:r>
      <w:bookmarkEnd w:id="83"/>
    </w:p>
    <w:tbl>
      <w:tblPr>
        <w:tblStyle w:val="44"/>
        <w:tblW w:w="9768" w:type="dxa"/>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04"/>
        <w:gridCol w:w="720"/>
        <w:gridCol w:w="780"/>
        <w:gridCol w:w="4272"/>
        <w:gridCol w:w="2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6" w:hRule="atLeast"/>
        </w:trPr>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产品名称</w:t>
            </w:r>
          </w:p>
        </w:tc>
        <w:tc>
          <w:tcPr>
            <w:tcW w:w="720" w:type="dxa"/>
            <w:vAlign w:val="center"/>
          </w:tcPr>
          <w:p>
            <w:pPr>
              <w:tabs>
                <w:tab w:val="left" w:pos="1046"/>
              </w:tabs>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数量（单位）</w:t>
            </w:r>
          </w:p>
        </w:tc>
        <w:tc>
          <w:tcPr>
            <w:tcW w:w="78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规格</w:t>
            </w:r>
          </w:p>
        </w:tc>
        <w:tc>
          <w:tcPr>
            <w:tcW w:w="4272"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技术参数</w:t>
            </w: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课桌椅</w:t>
            </w:r>
          </w:p>
        </w:tc>
        <w:tc>
          <w:tcPr>
            <w:tcW w:w="72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1250</w:t>
            </w:r>
          </w:p>
          <w:p>
            <w:pPr>
              <w:tabs>
                <w:tab w:val="left" w:pos="1046"/>
              </w:tabs>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套</w:t>
            </w:r>
          </w:p>
        </w:tc>
        <w:tc>
          <w:tcPr>
            <w:tcW w:w="78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600*450*760mm</w:t>
            </w:r>
          </w:p>
        </w:tc>
        <w:tc>
          <w:tcPr>
            <w:tcW w:w="4272" w:type="dxa"/>
            <w:vAlign w:val="center"/>
          </w:tcPr>
          <w:p>
            <w:pPr>
              <w:spacing w:line="400" w:lineRule="exact"/>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一、规格型号</w:t>
            </w:r>
          </w:p>
          <w:p>
            <w:pPr>
              <w:tabs>
                <w:tab w:val="center" w:pos="4153"/>
                <w:tab w:val="right" w:pos="8306"/>
              </w:tabs>
              <w:snapToGrid w:val="0"/>
              <w:spacing w:line="360" w:lineRule="auto"/>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1、双脚升降课桌规格：600*450*760mm（±5mm）,桌面：优质塑料一次性注塑封边密度板（表层防火板贴面）无接头、抗压、耐磨、耐冲击。</w:t>
            </w:r>
          </w:p>
          <w:p>
            <w:pPr>
              <w:tabs>
                <w:tab w:val="center" w:pos="4153"/>
                <w:tab w:val="right" w:pos="8306"/>
              </w:tabs>
              <w:snapToGrid w:val="0"/>
              <w:spacing w:line="360" w:lineRule="auto"/>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桌面寸:600mm*450mm*18mm，身体正前方带有鸭嘴边，鸭嘴边上有注塑凹凸测量标尺0cm-40cm数字，方便学生学习，桌面上方中间带有笔槽长400mm*宽20mm。左边和右边分别设计椭圆杯，尺寸≥65mm*45mm,桌面正上方中间带有弧形设计，弧形长度为≥300mm。</w:t>
            </w:r>
          </w:p>
          <w:p>
            <w:pPr>
              <w:spacing w:line="400" w:lineRule="exact"/>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3、双脚升降椅子规格：椅座≥380*360*15mm，背板≥380*175*15mm，椅子升降范围不少于380-420mm。</w:t>
            </w:r>
          </w:p>
          <w:p>
            <w:pPr>
              <w:spacing w:line="400" w:lineRule="exact"/>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二、材料及做工要求：</w:t>
            </w:r>
          </w:p>
          <w:p>
            <w:pPr>
              <w:spacing w:line="400" w:lineRule="exact"/>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 课桌立柱采用椭圆管25*50*1.2mm和35*40*1.2mm  D型管组合结构，桌斗采用0.9mm优质钢板组合成型，课桌斗底部必须有2根以上加强筋，课桌横拉换采用20*40*1.0mm矩管，抽屉（侧板）靠身边处为圆边，卷圆至少一周。</w:t>
            </w:r>
          </w:p>
          <w:p>
            <w:pPr>
              <w:spacing w:line="400" w:lineRule="exact"/>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2、升降椅架和立柱采用25*50*1.2mm椭圆管和35*40*1.2mm D型管组合结构，升降椅侧板采用1.0mm优质钢板冲压成型，升降椅横条采用20*40*1.0mm矩管成型，椅靠背椭圆管15*30*1.0mm椭圆管一根线满焊冲压蝴蝶片，椅、座背板连接采用铆钉连接。                                                   3、所有钢架焊接应平滑、均匀、无缝、无鼓包，钢架表面须经酸洗磷化处理，高温静电喷塑。</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提供近带二维码省级及以上的第三方检验机构出据的“课桌椅”的成品检测报告且名称须完全一致，检验报告原件备查（检测报告须符合QB/T4071-2010课桌椅、GB18584-2001室内装饰装修材料、木家具中有害物资限量、企业技术条件的检测依据，检测内容包含：（1）重金属含量铅（Pb）≤90mg/kg、镉(Cd)≤75mg/kg、 铬(Cr)≤60mg/kg、汞(Hg)≤60mg/kg，（2）翘曲度≤0.5，平整度≤0.05，（3）漆膜外观：涂层无皱皮、发粘或漏漆现象，涂层平整光滑、清晰，无明显粒子、涨边现象，无明显加工痕迹、划痕、雾光、白楞、白点、鼓泡、油白、流挂、缩孔、刷毛、积粉盒杂渣，缺陷数不超过4处，（4）木工要求：板件或部件的外表光滑、倒棱、圆角、圆线均匀一致。零部件的结合严密、牢固。封边、包边无脱胶、鼓泡或开裂现象。各种配件、连接件安装无少件、漏钉（预留孔、选择孔除外），各种配件安装严密、平整、端正、牢固。结合处无开裂或松动，（5）安全性：所有零部件无破损，金属件无端部未封口的管件、与人体接触的部件、存放物品的部位无毛刺、刃角、锐棱、透钉及其他尖锐物，升降、调节机构设有锁定装置或限位装置，该装置灵活、可靠、安全。与人体接触的座面、椅背和扶手等边缘倒圆角的半径不小于2mm，某些可能造成伤害的部件、不可能被接触到，除非使用专门的拆卸工具。课桌椅不可能被随意拆卸，除非使用专门的拆卸工具。所有无覆盖的孔洞直接≤5mm或≥25mm，（6）甲醛释放量≤0.8mg/L，（7）课桌椅技术条件：立柱为双立柱，立柱管材采用25X50X1.2mm椭圆管，横脚管材采用35X40X1.2mmD型管。）</w:t>
            </w:r>
          </w:p>
          <w:p>
            <w:pPr>
              <w:pStyle w:val="2"/>
              <w:rPr>
                <w:rFonts w:ascii="Times New Roman" w:hAnsi="Times New Roman"/>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1107440" cy="742950"/>
                  <wp:effectExtent l="0" t="0" r="5080" b="3810"/>
                  <wp:docPr id="1037" name="图片 1" descr="66dd95896341428c97e3af98a262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图片 1" descr="66dd95896341428c97e3af98a262d71"/>
                          <pic:cNvPicPr>
                            <a:picLocks noChangeAspect="1"/>
                          </pic:cNvPicPr>
                        </pic:nvPicPr>
                        <pic:blipFill>
                          <a:blip r:embed="rId8"/>
                          <a:stretch>
                            <a:fillRect/>
                          </a:stretch>
                        </pic:blipFill>
                        <pic:spPr>
                          <a:xfrm>
                            <a:off x="0" y="0"/>
                            <a:ext cx="1107440" cy="7429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讲桌</w:t>
            </w:r>
          </w:p>
        </w:tc>
        <w:tc>
          <w:tcPr>
            <w:tcW w:w="72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23</w:t>
            </w:r>
          </w:p>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张</w:t>
            </w:r>
          </w:p>
        </w:tc>
        <w:tc>
          <w:tcPr>
            <w:tcW w:w="78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1200*600 *1080</w:t>
            </w:r>
          </w:p>
        </w:tc>
        <w:tc>
          <w:tcPr>
            <w:tcW w:w="4272" w:type="dxa"/>
            <w:vAlign w:val="center"/>
          </w:tcPr>
          <w:p>
            <w:pPr>
              <w:pStyle w:val="2"/>
              <w:spacing w:line="340" w:lineRule="exact"/>
              <w:jc w:val="lef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1、基材：实木指接板，木材均经过干燥处理，提供带二维码省级</w:t>
            </w:r>
            <w:r>
              <w:rPr>
                <w:rFonts w:hint="eastAsia" w:ascii="宋体" w:hAnsi="宋体" w:cs="宋体"/>
                <w:color w:val="000000" w:themeColor="text1"/>
                <w:szCs w:val="21"/>
                <w14:textFill>
                  <w14:solidFill>
                    <w14:schemeClr w14:val="tx1"/>
                  </w14:solidFill>
                </w14:textFill>
              </w:rPr>
              <w:t>及</w:t>
            </w:r>
            <w:r>
              <w:rPr>
                <w:rFonts w:hint="eastAsia" w:ascii="Times New Roman" w:hAnsi="Times New Roman"/>
                <w:color w:val="000000" w:themeColor="text1"/>
                <w:szCs w:val="21"/>
                <w14:textFill>
                  <w14:solidFill>
                    <w14:schemeClr w14:val="tx1"/>
                  </w14:solidFill>
                </w14:textFill>
              </w:rPr>
              <w:t>以上的第三方检验机构出据的实木指接板的检测报告，检验报告原件备查（符合GB/T3324-2017木家具通用技术条件、GB18584-2001室内装饰装修材料、木家具中有害物质限量的检验依据，检验内容：（1）木材含水率≤13-15%，（2）甲醛释放量≤0.2）。</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2、油漆：采用环保水性油漆，提供带二维码省级及以上的质监部门出据的水性清面漆的检测报告（符合GB 18581-2020 木器涂料中有害物质限量、GB/T 23999-2009 室内装饰装修用水性木器涂料的检验依据，检验内容：（1）voc含量≤30g/L，（2）甲醛含量≤40mg/kg,（3）苯系物总和和含量[限苯、甲苯、二甲苯（含乙苯）≤250mg/kg,(4）耐磨性≤0.03g，（5）耐碱性和耐醇性检验合格。</w:t>
            </w:r>
          </w:p>
          <w:p>
            <w:pPr>
              <w:pStyle w:val="2"/>
              <w:rPr>
                <w:rFonts w:ascii="Times New Roman" w:hAnsi="Times New Roman"/>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942340" cy="873125"/>
                  <wp:effectExtent l="0" t="0" r="2540" b="10795"/>
                  <wp:docPr id="1038" name="图片 3" descr="1621920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图片 3" descr="1621920466(1)"/>
                          <pic:cNvPicPr>
                            <a:picLocks noChangeAspect="1"/>
                          </pic:cNvPicPr>
                        </pic:nvPicPr>
                        <pic:blipFill>
                          <a:blip r:embed="rId9"/>
                          <a:stretch>
                            <a:fillRect/>
                          </a:stretch>
                        </pic:blipFill>
                        <pic:spPr>
                          <a:xfrm>
                            <a:off x="0" y="0"/>
                            <a:ext cx="942340" cy="8731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书包柜</w:t>
            </w:r>
          </w:p>
        </w:tc>
        <w:tc>
          <w:tcPr>
            <w:tcW w:w="720" w:type="dxa"/>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21</w:t>
            </w:r>
          </w:p>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组</w:t>
            </w:r>
          </w:p>
        </w:tc>
        <w:tc>
          <w:tcPr>
            <w:tcW w:w="78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每个教室共放50个书包，一套柜子共50个门，每个门内部的尺寸：350（长）*350（深度）*350（高）（mm）</w:t>
            </w:r>
          </w:p>
        </w:tc>
        <w:tc>
          <w:tcPr>
            <w:tcW w:w="4272" w:type="dxa"/>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柜体采用≥0.8mm优质冷轧钢板制作，每个门内部的尺寸是350*350*350（mm）。工艺要求：产品均采用优质钢材冷轧板，经钣金流水线精加工而成，制作工序经数控激光切割、冲压、数控折弯、铜焊接和二氧化碳保护焊接组装、除油、封闭静电喷粉、高温固化处理，耐压、强度大、防撬、防盗、抗冲击不易变形。表面平整、无流挂、无毒、无害、无气味。柜体制作结构整体牢固，光滑无毛刺，转动部位灵活可靠；侧板前脸总宽度20mm，宽度正负偏差2mm，侧板外为压花多圆弧设计，避免误撞碰伤同时也保证美观大方，侧面与正脸角度为90°，角度正负偏差为5°，压花从侧板为起点，侧板正脸中间为结束点，压花弧度为R1,压花深度2mm,深度偏差0.5mm；双压花中间为R8圆弧，弧线长度10mm，正负偏差1mm，侧板正脸平面长度10mm，正度偏差1mm，为提高防翘程度，侧板内侧接正反折3道，一道正折深度25mm，正负偏差1mm，二道反折长度12mm。正负偏差1mm，三道深度7mm，正负偏差1mm。</w:t>
            </w:r>
          </w:p>
          <w:p>
            <w:pPr>
              <w:pStyle w:val="2"/>
              <w:spacing w:line="340" w:lineRule="exact"/>
              <w:jc w:val="left"/>
              <w:rPr>
                <w:rFonts w:ascii="Times New Roman" w:hAnsi="Times New Roman"/>
                <w:color w:val="000000" w:themeColor="text1"/>
                <w:szCs w:val="21"/>
                <w14:textFill>
                  <w14:solidFill>
                    <w14:schemeClr w14:val="tx1"/>
                  </w14:solidFill>
                </w14:textFill>
              </w:rPr>
            </w:pPr>
            <w:r>
              <w:rPr>
                <w:rFonts w:hint="eastAsia" w:ascii="Times New Roman" w:hAnsi="Times New Roman"/>
                <w:snapToGrid w:val="0"/>
                <w:color w:val="000000" w:themeColor="text1"/>
                <w:szCs w:val="21"/>
                <w14:textFill>
                  <w14:solidFill>
                    <w14:schemeClr w14:val="tx1"/>
                  </w14:solidFill>
                </w14:textFill>
              </w:rPr>
              <w:t>2、</w:t>
            </w:r>
            <w:r>
              <w:rPr>
                <w:rFonts w:hint="eastAsia" w:ascii="Times New Roman" w:hAnsi="Times New Roman"/>
                <w:color w:val="000000" w:themeColor="text1"/>
                <w:szCs w:val="21"/>
                <w14:textFill>
                  <w14:solidFill>
                    <w14:schemeClr w14:val="tx1"/>
                  </w14:solidFill>
                </w14:textFill>
              </w:rPr>
              <w:t>提供系列锁的带二维码的第三方检验机构出据的检验报告（符合QB/T1621-2015（2017）家具锁的检验依据，检验内容包含保密度、牢固度、灵活度、外观质量。）</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snapToGrid w:val="0"/>
                <w:color w:val="000000" w:themeColor="text1"/>
                <w:szCs w:val="21"/>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提供第三方检验机构出据的喷塑涂层的检验报告，原件备查（符合HJ 2547-2016《环境标志产品技术要求家具》的检测依据，喷塑涂层的可迁移元素： 铬(Cr)≤60mg/kg,砷(As)≤25mg/kg,硒(Se)≤500mg/kg,镉(Cd)≤75mg/kg,锑(Sb)≤60mg/kg,钡(Bb)≤1000mg/kg,汞(Hg)≤60mg/kg,铅（Pb）≤90mg/kg。</w:t>
            </w:r>
          </w:p>
          <w:p>
            <w:pPr>
              <w:tabs>
                <w:tab w:val="left" w:pos="1046"/>
              </w:tabs>
              <w:jc w:val="left"/>
              <w:rPr>
                <w:rFonts w:ascii="宋体" w:hAnsi="宋体" w:cs="宋体"/>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1089660" cy="934085"/>
                  <wp:effectExtent l="0" t="0" r="7620" b="10795"/>
                  <wp:docPr id="1039" name="图片 4" descr="83625703526946cf3cf576a5e2ea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4" descr="83625703526946cf3cf576a5e2ea2fa"/>
                          <pic:cNvPicPr>
                            <a:picLocks noChangeAspect="1"/>
                          </pic:cNvPicPr>
                        </pic:nvPicPr>
                        <pic:blipFill>
                          <a:blip r:embed="rId10"/>
                          <a:srcRect l="33667" t="31708" r="7719" b="1080"/>
                          <a:stretch>
                            <a:fillRect/>
                          </a:stretch>
                        </pic:blipFill>
                        <pic:spPr>
                          <a:xfrm>
                            <a:off x="0" y="0"/>
                            <a:ext cx="1089660" cy="9340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双层床</w:t>
            </w:r>
          </w:p>
        </w:tc>
        <w:tc>
          <w:tcPr>
            <w:tcW w:w="72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372</w:t>
            </w:r>
          </w:p>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间</w:t>
            </w:r>
          </w:p>
        </w:tc>
        <w:tc>
          <w:tcPr>
            <w:tcW w:w="780" w:type="dxa"/>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2000*900*1800</w:t>
            </w:r>
          </w:p>
        </w:tc>
        <w:tc>
          <w:tcPr>
            <w:tcW w:w="4272" w:type="dxa"/>
            <w:vAlign w:val="center"/>
          </w:tcPr>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1、床立柱采用40*40*1.2mm优质方管；床边采用50*30*1.2mm优质矩管；床横采用25*25*1.2mm优质矩管；床铺横梁采用14根 25*25*1.2mm距管，爬梯、护栏采用20*20*1.2mm的矩形管制作。</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2、床下带床柜和鞋架；床下柜尺寸：600*400*300（mm）,床下柜采用优质冷轧钢板制作，板厚0.6mm，鞋架采用15*15mm壁厚1.2mm的矩管制作。</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3、配床铺板〔为E1级〕9mm厚环保型多层板。</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4、床架所有钢制部件都经过除锈、清洗、除油、 磷化、清洗、干燥等一系列表前处理工序后进行流水线静电喷塑。</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5、提供带二维码省级及以上的第三方检验机构出据的“双层床”的成品检测报告且名称须完全一致，产品检验项不低于25项，检验报告原件备查（检测报告须符合 GB/T 3325-2017金属家具通用技术条件、 GB18580-2017室内装饰装修材料 人造板及其制品种甲醛释放限量 的检测依据；检测内容包含：（1）塑料件外观性能要求：应无裂纹、无明显变化，无明显缩孔、气泡、杂质、伤痕，外表用塑料件表面应光洁、无划痕、无污渍、无明显色差，（2）人造板部件甲醛释放量（1m³气候箱法）：E1≤0.03mg/m³，（3）涂层和覆面层中可溶性重金属：可溶性铅≤90mg/kg,可溶性镉≤75mg/kg,可溶性铬≤60mg/kg,可溶性汞≤60mg/kg.（4）金属喷漆（塑）涂层硬度≥5H；金属喷漆（塑）涂层冲击高度400mm，无剥落、裂纹、皱纹；金属喷漆（塑）涂层100h内，观察在溶液中样板上划道两侧3mm以外，无鼓泡产生，100h后，检查划道两侧3mm外，应无锈迹、剥落、起皱、变色和失光等现象。（5）安全栏板按照GB/T24430.2-2009的5.4.2条，垂直力200N，水平力500N,无损坏和松动。床铺面按照GB/T24430.2-2009的5.4.3条，垂直向下力1000N,10次；垂直向上力500N,4次，无损。床铺面按照GB/T24430.2-2009的5.4.4条，跌落高度180mm，10次，无损；床铺面按照GB/T24430.2-2009的5.4.5条，垂直向下力1000N,循环10000次，无损；按照GB/T24430.2-2009的5.5条，力300N，循环10000次。支撑紧固件如床柱和床框架间的紧固件，应无损坏或分离。按照GB/T24430.2-2009的5.8条，垂直向上力500N。上层床与下层床应保持完好连接。采用120N加载试验时，翘离地面的床腿或床角不应超过一个。)</w:t>
            </w:r>
          </w:p>
          <w:p>
            <w:pPr>
              <w:pStyle w:val="2"/>
              <w:rPr>
                <w:rFonts w:ascii="Times New Roman" w:hAnsi="Times New Roman"/>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1573530" cy="1651000"/>
                  <wp:effectExtent l="0" t="0" r="11430" b="10160"/>
                  <wp:docPr id="10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5"/>
                          <pic:cNvPicPr>
                            <a:picLocks noChangeAspect="1"/>
                          </pic:cNvPicPr>
                        </pic:nvPicPr>
                        <pic:blipFill>
                          <a:blip r:embed="rId11"/>
                          <a:stretch>
                            <a:fillRect/>
                          </a:stretch>
                        </pic:blipFill>
                        <pic:spPr>
                          <a:xfrm>
                            <a:off x="0" y="0"/>
                            <a:ext cx="1573530" cy="1651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p>
            <w:pPr>
              <w:tabs>
                <w:tab w:val="left" w:pos="1046"/>
              </w:tabs>
              <w:jc w:val="center"/>
              <w:rPr>
                <w:rFonts w:ascii="宋体" w:hAnsi="宋体" w:cs="宋体"/>
                <w:color w:val="000000" w:themeColor="text1"/>
                <w:szCs w:val="21"/>
                <w14:textFill>
                  <w14:solidFill>
                    <w14:schemeClr w14:val="tx1"/>
                  </w14:solidFill>
                </w14:textFill>
              </w:rPr>
            </w:pP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衣柜</w:t>
            </w:r>
          </w:p>
        </w:tc>
        <w:tc>
          <w:tcPr>
            <w:tcW w:w="72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156</w:t>
            </w:r>
          </w:p>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组</w:t>
            </w:r>
          </w:p>
        </w:tc>
        <w:tc>
          <w:tcPr>
            <w:tcW w:w="78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1000*500*1950</w:t>
            </w:r>
          </w:p>
        </w:tc>
        <w:tc>
          <w:tcPr>
            <w:tcW w:w="4272" w:type="dxa"/>
            <w:vAlign w:val="center"/>
          </w:tcPr>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1、衣柜采用≥0.8mm优质冷轧钢板制作，衣柜外观为整体结构，衣柜 共4个门，每个门上带拉手和锁，每个门里面配置挂衣杆和一块隔板。</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2、柜体所有钢制部件都经过酸洗、磷化等一系列表前处理工序后进行流水线静电喷塑。</w:t>
            </w:r>
          </w:p>
          <w:p>
            <w:pPr>
              <w:pStyle w:val="2"/>
              <w:spacing w:line="340" w:lineRule="exact"/>
              <w:jc w:val="lef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3、提供系列锁的第三方检验机构出据的检验报告（符合QB/T1621-2015（2017）家具锁的检验依据，检验内容包含保密度、牢固度、灵活度、外观质量。）</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4、提供的第三方检验机构出据的喷塑涂层的检验报告，原件备查（符合HJ 2547-2016《环境标志产品技术要求家具》的检测依据，喷塑涂层的可迁移元素： 铬(Cr)≤60mg/kg,砷(As)≤25mg/kg,硒(Se)≤500mg/kg,镉(Cd)≤75mg/kg,锑(Sb)≤60mg/kg,钡(Bb)≤1000mg/kg,汞(Hg)≤60mg/kg,铅（Pb）≤90mg/kg。</w:t>
            </w:r>
          </w:p>
          <w:p>
            <w:pPr>
              <w:tabs>
                <w:tab w:val="left" w:pos="1046"/>
              </w:tabs>
              <w:jc w:val="left"/>
              <w:rPr>
                <w:rFonts w:ascii="宋体" w:hAnsi="宋体" w:cs="宋体"/>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p>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970915" cy="1888490"/>
                  <wp:effectExtent l="0" t="0" r="4445" b="1270"/>
                  <wp:docPr id="10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图片 6"/>
                          <pic:cNvPicPr>
                            <a:picLocks noChangeAspect="1"/>
                          </pic:cNvPicPr>
                        </pic:nvPicPr>
                        <pic:blipFill>
                          <a:blip r:embed="rId12"/>
                          <a:stretch>
                            <a:fillRect/>
                          </a:stretch>
                        </pic:blipFill>
                        <pic:spPr>
                          <a:xfrm>
                            <a:off x="0" y="0"/>
                            <a:ext cx="970915" cy="1888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Merge w:val="restart"/>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办公桌</w:t>
            </w:r>
          </w:p>
        </w:tc>
        <w:tc>
          <w:tcPr>
            <w:tcW w:w="720" w:type="dxa"/>
            <w:vMerge w:val="restart"/>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78</w:t>
            </w:r>
          </w:p>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套</w:t>
            </w:r>
          </w:p>
        </w:tc>
        <w:tc>
          <w:tcPr>
            <w:tcW w:w="780" w:type="dxa"/>
            <w:vMerge w:val="restart"/>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1200*400*750(一张桌子+4把椅子）</w:t>
            </w:r>
          </w:p>
          <w:p>
            <w:pPr>
              <w:tabs>
                <w:tab w:val="left" w:pos="1046"/>
              </w:tabs>
              <w:jc w:val="center"/>
              <w:rPr>
                <w:rFonts w:ascii="宋体" w:hAnsi="宋体" w:cs="宋体"/>
                <w:color w:val="000000" w:themeColor="text1"/>
                <w:szCs w:val="21"/>
                <w14:textFill>
                  <w14:solidFill>
                    <w14:schemeClr w14:val="tx1"/>
                  </w14:solidFill>
                </w14:textFill>
              </w:rPr>
            </w:pPr>
          </w:p>
        </w:tc>
        <w:tc>
          <w:tcPr>
            <w:tcW w:w="4272" w:type="dxa"/>
            <w:vAlign w:val="center"/>
          </w:tcPr>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1、桌厚度25mm,基材采用E1级实木颗粒板，环保三聚氰胺饰面,正反面平整光滑,统一颜色,耐磨、耐烫、耐刮、无味。</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2、桌脚：50*50方形钢管壁厚1.5mm，桌架拉管25*50矩形钢管，外表全烤漆工艺，环保无味。</w:t>
            </w:r>
          </w:p>
          <w:p>
            <w:pPr>
              <w:jc w:val="left"/>
              <w:rPr>
                <w:rFonts w:ascii="宋体" w:hAnsi="宋体" w:cs="宋体"/>
                <w:color w:val="000000" w:themeColor="text1"/>
                <w:spacing w:val="-3"/>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提供带二维码省级及以上的第三方检验机构出据的“办公桌”的成品检测报告且名称须完全一致，产品检验项不低于30项，检验报告原件备查（检测报告须</w:t>
            </w:r>
            <w:r>
              <w:rPr>
                <w:rFonts w:hint="eastAsia" w:ascii="宋体" w:hAnsi="宋体" w:cs="宋体"/>
                <w:color w:val="000000" w:themeColor="text1"/>
                <w:spacing w:val="-12"/>
                <w:szCs w:val="21"/>
                <w14:textFill>
                  <w14:solidFill>
                    <w14:schemeClr w14:val="tx1"/>
                  </w14:solidFill>
                </w14:textFill>
              </w:rPr>
              <w:t>符合GB/T3325-2017金属家具通用技术条件、GB 18580-2017 室内装饰装修材料 人造板及其制品中甲醛释放限量的检测依据；（1）</w:t>
            </w:r>
            <w:r>
              <w:rPr>
                <w:rFonts w:hint="eastAsia" w:ascii="宋体" w:hAnsi="宋体" w:cs="宋体"/>
                <w:color w:val="000000" w:themeColor="text1"/>
                <w:spacing w:val="-11"/>
                <w:szCs w:val="21"/>
                <w14:textFill>
                  <w14:solidFill>
                    <w14:schemeClr w14:val="tx1"/>
                  </w14:solidFill>
                </w14:textFill>
              </w:rPr>
              <w:t>人造板部件甲醛释放量（1m³气候箱法）：E1≤0.03mg/m³，（2）涂层和覆面层中可溶性重金属：可溶性铅≤90mg/kg、可溶性镉≤75g/kg、可溶性铬≤60mg/kg、可溶性汞≤60mg/kg。（3）金属喷漆（塑）涂层硬度≥5H ,金属喷漆（塑）涂层冲击高度400mm，无剥落、裂纹、皱纹,</w:t>
            </w:r>
            <w:r>
              <w:rPr>
                <w:rFonts w:hint="eastAsia" w:ascii="宋体" w:hAnsi="宋体" w:cs="宋体"/>
                <w:color w:val="000000" w:themeColor="text1"/>
                <w:spacing w:val="-3"/>
                <w:szCs w:val="21"/>
                <w14:textFill>
                  <w14:solidFill>
                    <w14:schemeClr w14:val="tx1"/>
                  </w14:solidFill>
                </w14:textFill>
              </w:rPr>
              <w:t>金属喷漆（塑）涂层100h内，观察在溶液中样板上划道两侧3mm以外，无鼓泡产生，100h后，检查划道两侧3mm外，应无锈迹、剥落、起皱、变色和失光等现象。（4）木制件表面贴面层耐冷热循环，无裂缝、开裂、起皱、鼓泡现象。木制件表面贴面层耐干热≥5级，木制件表面贴面层耐湿热≥5级，木制件表面贴面层加载1.5N,表面无大于90%的连续划痕。（5）木制件表面贴面层耐污染性能:丙酮16h。应不低于5级；咖啡（120g/L）16h。应不低于5级；氢氧化钠（25%）10min。应不低于5级；双氧水（30%）10min。应不低于5级；鞋油 10min。应不低于5级；柠檬酸（10%）20min。应不低于5级；（6）木制件表面贴面层磨350r无露底现象。木制件表面贴面层耐光色牢度≥4级。（7）封边条表面胶合强度≥0.8MPa （8）主桌面垂直静载荷力1000N，10次。试验后：无损、合格；桌面持续垂直静载荷1.5kg/dm²,7d。试验后：无损、合格；桌类水平静载荷试验力450N，10次，试验后：无损、合格；桌面垂直冲击试验，跌落高度140mm，2次，试验后：无损、合格；桌腿跌落试验：跌落高度200mm，10次。试验后：无损、合格；桌面水平耐久性试验：力150N，循环15000次，试验后：无损、合格；)</w:t>
            </w:r>
          </w:p>
          <w:p>
            <w:pPr>
              <w:spacing w:line="300" w:lineRule="exact"/>
              <w:rPr>
                <w:rFonts w:ascii="宋体" w:hAnsi="宋体" w:cs="宋体"/>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1252855" cy="1275715"/>
                  <wp:effectExtent l="0" t="0" r="1206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1252855" cy="12757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Merge w:val="continue"/>
            <w:vAlign w:val="center"/>
          </w:tcPr>
          <w:p>
            <w:pPr>
              <w:tabs>
                <w:tab w:val="left" w:pos="1046"/>
              </w:tabs>
              <w:jc w:val="center"/>
              <w:rPr>
                <w:rFonts w:ascii="宋体" w:hAnsi="宋体" w:cs="宋体"/>
                <w:color w:val="000000" w:themeColor="text1"/>
                <w:szCs w:val="21"/>
                <w14:textFill>
                  <w14:solidFill>
                    <w14:schemeClr w14:val="tx1"/>
                  </w14:solidFill>
                </w14:textFill>
              </w:rPr>
            </w:pP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椅子</w:t>
            </w:r>
          </w:p>
        </w:tc>
        <w:tc>
          <w:tcPr>
            <w:tcW w:w="720" w:type="dxa"/>
            <w:vMerge w:val="continue"/>
            <w:vAlign w:val="center"/>
          </w:tcPr>
          <w:p>
            <w:pPr>
              <w:tabs>
                <w:tab w:val="left" w:pos="1046"/>
              </w:tabs>
              <w:jc w:val="center"/>
              <w:rPr>
                <w:rFonts w:ascii="宋体" w:hAnsi="宋体" w:cs="宋体"/>
                <w:color w:val="000000" w:themeColor="text1"/>
                <w:szCs w:val="21"/>
                <w14:textFill>
                  <w14:solidFill>
                    <w14:schemeClr w14:val="tx1"/>
                  </w14:solidFill>
                </w14:textFill>
              </w:rPr>
            </w:pPr>
          </w:p>
        </w:tc>
        <w:tc>
          <w:tcPr>
            <w:tcW w:w="780" w:type="dxa"/>
            <w:vMerge w:val="continue"/>
            <w:vAlign w:val="center"/>
          </w:tcPr>
          <w:p>
            <w:pPr>
              <w:tabs>
                <w:tab w:val="left" w:pos="1046"/>
              </w:tabs>
              <w:jc w:val="center"/>
              <w:rPr>
                <w:rFonts w:ascii="宋体" w:hAnsi="宋体" w:cs="宋体"/>
                <w:color w:val="000000" w:themeColor="text1"/>
                <w:szCs w:val="21"/>
                <w14:textFill>
                  <w14:solidFill>
                    <w14:schemeClr w14:val="tx1"/>
                  </w14:solidFill>
                </w14:textFill>
              </w:rPr>
            </w:pPr>
          </w:p>
        </w:tc>
        <w:tc>
          <w:tcPr>
            <w:tcW w:w="4272" w:type="dxa"/>
            <w:vAlign w:val="center"/>
          </w:tcPr>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snapToGrid w:val="0"/>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椅架采用20mm*1.2mm矩管，折弯成型。钢件部分表面经：多次除油-酸洗-中和-表调-上膜-结晶-静电喷涂。200℃高温烘烤，平整光洁、喷塑均匀。</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2、椅背和椅座采用E1级实木颗粒板，环保三聚氰胺饰面,正反面平整光滑,统一颜色,耐磨,耐烫,耐刮,无味。</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3、提供带二维码省级及以上的第三方检验机构出据的“椅子”的成品检测报告且名称须完全一致，产品检验项不低于34项，检验报告原件备查（检测报告须</w:t>
            </w:r>
            <w:r>
              <w:rPr>
                <w:rFonts w:hint="eastAsia" w:ascii="宋体" w:hAnsi="宋体" w:cs="宋体"/>
                <w:color w:val="000000" w:themeColor="text1"/>
                <w:spacing w:val="-12"/>
                <w:szCs w:val="21"/>
                <w14:textFill>
                  <w14:solidFill>
                    <w14:schemeClr w14:val="tx1"/>
                  </w14:solidFill>
                </w14:textFill>
              </w:rPr>
              <w:t>符合GB/T3325-2017金属家具通用技术条件、GB 18580-2017 室内装饰装修材料 人造板及其制品中甲醛释放限量的检测依据；检测内容:（1）人造板零部件的非交接面应进行封边或涂饰处理，封边处应无脱胶、鼓泡、透胶、漏底。薄木、塑料等贴面应无明显透胶、脱胶、凹陷、压痕、鼓泡、胶迹。（2）</w:t>
            </w:r>
            <w:r>
              <w:rPr>
                <w:rFonts w:hint="eastAsia" w:ascii="宋体" w:hAnsi="宋体" w:cs="宋体"/>
                <w:color w:val="000000" w:themeColor="text1"/>
                <w:spacing w:val="-11"/>
                <w:szCs w:val="21"/>
                <w14:textFill>
                  <w14:solidFill>
                    <w14:schemeClr w14:val="tx1"/>
                  </w14:solidFill>
                </w14:textFill>
              </w:rPr>
              <w:t>人造板部件甲醛释放量（1m³气候箱法）：E1≤0.03mg/m³。（3）涂层和覆面层中可溶性重金属:可溶性铅≤90mg/kg、可溶性镉≤75g/kg、可溶性铬≤60mg/kg、可溶性汞≤60mg/kg。（4）金属喷漆（塑）涂层硬度≥5H ；金属喷漆（塑）涂层冲击高度400mm，无剥落、裂纹、皱纹；</w:t>
            </w:r>
            <w:r>
              <w:rPr>
                <w:rFonts w:hint="eastAsia" w:ascii="宋体" w:hAnsi="宋体" w:cs="宋体"/>
                <w:color w:val="000000" w:themeColor="text1"/>
                <w:spacing w:val="-3"/>
                <w:szCs w:val="21"/>
                <w14:textFill>
                  <w14:solidFill>
                    <w14:schemeClr w14:val="tx1"/>
                  </w14:solidFill>
                </w14:textFill>
              </w:rPr>
              <w:t>金属喷漆（塑）涂层100h内，观察在溶液中样板上划道两侧3mm以外，无鼓泡产生，100h后，检查划道两侧3mm外，应无锈迹、剥落、起皱、变色和失光等现象。（5）木制件表面贴面层耐冷热循环，无裂缝、开裂、起皱、鼓泡现象。木制件表面贴面层耐干热≥5级，木制件表面贴面层耐湿热≥5级，木制件表面贴面层加载1.5N,表面无大于90%的连续划痕。（6）木制件表面贴面层耐污染性能:丙酮16h。应不低于5级；咖啡（120/L）16h。应不低于5级；氢氧化钠（25%）10min。应不低于5级；双氧水（30%）10min。应不低于5级；鞋油 10min。应不低于5级；柠檬酸（10%）20min。应不低于5级。（7）木制件表面贴面层磨350r无露底现象。木制件表面贴面层耐光色牢度≥4级。（8）封边条表面胶合强度≥0.8MPa。 （9）座面静载荷 力1300N，10次。试验后无损、合格，椅背静载荷力450N,10次。试验后无损、合格，座面耐久性：载荷950N,循环50000次，试验后无损、合格，椅背耐久性：载荷330N,循环50000次，试验后无损、合格。椅腿前向静载荷：力500N，座面平衡载荷1000N,10次，试验后无损、合格，椅腿侧向静载荷：力390N，座面平衡载荷1000N,10次，试验后无损、合格。座面冲击：跌落高度180mm,10次，试验后无损、合格。椅背冲击：高度210mm，角度38°，10次，试验后无损、合格。椅凳类跌落试验：跌落高度450mm,角度10°，10次，试验后无损、合格。（10）椅子向前倾翻试验：未倾翻，无扶手椅侧向倾翻试验，未倾，；椅子向后倾翻试验：未倾翻。)</w:t>
            </w:r>
          </w:p>
          <w:p>
            <w:pPr>
              <w:tabs>
                <w:tab w:val="left" w:pos="1046"/>
              </w:tabs>
              <w:jc w:val="left"/>
              <w:rPr>
                <w:rFonts w:ascii="宋体" w:hAnsi="宋体" w:cs="宋体"/>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1209675" cy="1216660"/>
                  <wp:effectExtent l="0" t="0" r="9525" b="254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tretch>
                            <a:fillRect/>
                          </a:stretch>
                        </pic:blipFill>
                        <pic:spPr>
                          <a:xfrm>
                            <a:off x="0" y="0"/>
                            <a:ext cx="1209675" cy="12166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w:t>
            </w: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会议室 双人条桌</w:t>
            </w:r>
          </w:p>
        </w:tc>
        <w:tc>
          <w:tcPr>
            <w:tcW w:w="720" w:type="dxa"/>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80</w:t>
            </w:r>
          </w:p>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c>
          <w:tcPr>
            <w:tcW w:w="780" w:type="dxa"/>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1200*400 *750（1张桌子+2把椅子）</w:t>
            </w:r>
          </w:p>
        </w:tc>
        <w:tc>
          <w:tcPr>
            <w:tcW w:w="4272" w:type="dxa"/>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br w:type="textWrapping"/>
            </w:r>
            <w:r>
              <w:rPr>
                <w:rFonts w:hint="eastAsia" w:ascii="宋体" w:hAnsi="宋体" w:cs="宋体"/>
                <w:color w:val="000000" w:themeColor="text1"/>
                <w:szCs w:val="21"/>
                <w14:textFill>
                  <w14:solidFill>
                    <w14:schemeClr w14:val="tx1"/>
                  </w14:solidFill>
                </w14:textFill>
              </w:rPr>
              <w:t>1、桌面采用优质防火饰面板，基材：采用E1级刨花板，正反面平整光滑,统一颜色,耐磨,耐烫,耐刮,无味。</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2、桌脚：40*40方形钢管壁厚1.5mm，桌架拉管25*25矩形钢管，外表全烤漆工艺，环保无味。</w:t>
            </w:r>
          </w:p>
          <w:p>
            <w:pPr>
              <w:widowControl/>
              <w:jc w:val="left"/>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3.五金件：优质五金配件，满足国家GB/T 3325-2017标准，金属件表面3层电镀。</w:t>
            </w:r>
          </w:p>
          <w:p>
            <w:pPr>
              <w:tabs>
                <w:tab w:val="left" w:pos="1046"/>
              </w:tabs>
              <w:jc w:val="left"/>
              <w:rPr>
                <w:rStyle w:val="269"/>
                <w:rFonts w:hint="default"/>
                <w:color w:val="000000" w:themeColor="text1"/>
                <w:sz w:val="21"/>
                <w:szCs w:val="21"/>
                <w:lang w:bidi="ar"/>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4、椅子：精选优质高弹性透气网布，透气性强，柔软而富于韧性，厚度适中，填充物采用45#PU成型发泡海绵，软硬适中，回弹性能好，不变形；</w:t>
            </w:r>
            <w:r>
              <w:rPr>
                <w:rStyle w:val="269"/>
                <w:rFonts w:hint="default"/>
                <w:color w:val="000000" w:themeColor="text1"/>
                <w:sz w:val="21"/>
                <w:szCs w:val="21"/>
                <w:lang w:bidi="ar"/>
                <w14:textFill>
                  <w14:solidFill>
                    <w14:schemeClr w14:val="tx1"/>
                  </w14:solidFill>
                </w14:textFill>
              </w:rPr>
              <w:t>根椐人体工程学原理设计，坐感舒适。框架：优质优质冷轧钢管，结构牢固。</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5、提供第三方检验机构出据的饰面涂层的检验报告，检验报告原件备查（符合HJ 2547-2016《环境标志产品技术要求家具》的检测依据，检测内部包含喷塑涂层的可迁移元素： 铬(Cr)≤60mg/kg,砷(As)≤25mg/kg,硒(Se)≤500mg/kg,镉(Cd)≤75mg/kg,锑(Sb)≤60mg/kg,钡(Bb)≤1000mg/kg,汞(Hg)≤60mg/kg,铅（Pb）≤90mg/kg。</w:t>
            </w:r>
          </w:p>
          <w:p>
            <w:pPr>
              <w:jc w:val="left"/>
              <w:rPr>
                <w:rFonts w:ascii="宋体" w:hAnsi="宋体" w:cs="宋体"/>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1083945" cy="868680"/>
                  <wp:effectExtent l="0" t="0" r="13335" b="0"/>
                  <wp:docPr id="10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10"/>
                          <pic:cNvPicPr>
                            <a:picLocks noChangeAspect="1"/>
                          </pic:cNvPicPr>
                        </pic:nvPicPr>
                        <pic:blipFill>
                          <a:blip r:embed="rId15"/>
                          <a:stretch>
                            <a:fillRect/>
                          </a:stretch>
                        </pic:blipFill>
                        <pic:spPr>
                          <a:xfrm>
                            <a:off x="0" y="0"/>
                            <a:ext cx="1083945" cy="8686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p>
        </w:tc>
        <w:tc>
          <w:tcPr>
            <w:tcW w:w="804" w:type="dxa"/>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办公桌椅</w:t>
            </w:r>
          </w:p>
        </w:tc>
        <w:tc>
          <w:tcPr>
            <w:tcW w:w="720" w:type="dxa"/>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60</w:t>
            </w:r>
          </w:p>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c>
          <w:tcPr>
            <w:tcW w:w="780" w:type="dxa"/>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1200*600*760mm</w:t>
            </w:r>
          </w:p>
        </w:tc>
        <w:tc>
          <w:tcPr>
            <w:tcW w:w="4272" w:type="dxa"/>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1、桌面采用优质防火饰面板制作,耐高温，易清洁；                                                                                                                                                                                    2、台面采用优质中纤板作为基材，表面贴优质贴面，台面四周采用2MM厚封边带封边处理；</w:t>
            </w:r>
          </w:p>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3、椅子精选优质高弹性透气网布，透气性强，柔软而富于韧性，厚度适中，填充物采用45#PU成型发泡海绵，软硬适中，回弹性能好，不变形；                                                                                                                4、优质气压棒及气动升降，根据人体工学原理设计，定型海绵，PU带套轮，防止刮伤地板及降低噪音。根据人体工学原理设计，坐感舒适。</w:t>
            </w: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1337945" cy="866775"/>
                  <wp:effectExtent l="0" t="0" r="3175" b="1905"/>
                  <wp:docPr id="10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11"/>
                          <pic:cNvPicPr>
                            <a:picLocks noChangeAspect="1"/>
                          </pic:cNvPicPr>
                        </pic:nvPicPr>
                        <pic:blipFill>
                          <a:blip r:embed="rId16"/>
                          <a:stretch>
                            <a:fillRect/>
                          </a:stretch>
                        </pic:blipFill>
                        <pic:spPr>
                          <a:xfrm>
                            <a:off x="0" y="0"/>
                            <a:ext cx="1337945" cy="8667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w:t>
            </w:r>
          </w:p>
        </w:tc>
        <w:tc>
          <w:tcPr>
            <w:tcW w:w="80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文件柜</w:t>
            </w:r>
          </w:p>
        </w:tc>
        <w:tc>
          <w:tcPr>
            <w:tcW w:w="72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组</w:t>
            </w:r>
          </w:p>
        </w:tc>
        <w:tc>
          <w:tcPr>
            <w:tcW w:w="78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850*390* 1800mm</w:t>
            </w:r>
          </w:p>
        </w:tc>
        <w:tc>
          <w:tcPr>
            <w:tcW w:w="4272" w:type="dxa"/>
            <w:vAlign w:val="center"/>
          </w:tcPr>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1、柜体≥0.8mm锌合金树纹钢板制作，柜体外观为整体结构，上为玻璃对开门，内部两块隔板，下为钢制对开门，内部一块隔板，门上带锁、拉手。</w:t>
            </w:r>
          </w:p>
          <w:p>
            <w:pPr>
              <w:tabs>
                <w:tab w:val="left" w:pos="1046"/>
              </w:tabs>
              <w:ind w:firstLine="210" w:firstLineChars="1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2、柜体所有钢制部件都经过酸洗、磷化等一系列表前处理工序后进行流水线静电喷塑。</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3、柜体颜色为仿实木颜色，色泽光鲜亮丽，与实木的大叶黄花梨非常接近，柜体表面触摸有树纹凹凸感，立体感强。                                                  </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4、文件柜提供带二维码省级及以上的第三方检验机构出据的成品检测报告佐证且名称须完全一致，产品检验项不低于34项，检验报告原件备查（成品检测报告符合 GB/T 3325-2017金属家具通用技术条件，检测内容包含：（1）玻璃外露部件不应有裂纹或缺角，应符合GB 28008-2011中 5.3.2，5.3.3，5.3.4的规定。（2）配件性能要求：插销等启闭配件应启闭灵活 ，家具锁锁定到位，开启应灵活。（3）标志和使用说明：产品或产品包装中应有标 志和使用说明，内容应符合以下规定：标志：a）产品名称、型号 规格；b）主要用料名称，执行标准编号；c）检验合格证明、生产日期；d）生产者中文名称和地址。 使用说明：a）产品名称、 型号规格、执行标准编号 、生产日期；b）产品主要原、辅材料名称、使用部位；c）有害物质限量的控制指标；d）产品安装和调整技术要求、注意事项；e）产品使用场所；f）产品使用方法、注意事项；g）产品故障分析和排除、保养方法。</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（4）涂层和覆面层中可溶性重金属：可溶性铅≤90mg/kg 、可溶性镉≤75mg/kg 、可溶性铬≤60mg/kg 、可溶性汞≤60 mg/kg。</w:t>
            </w:r>
          </w:p>
          <w:p>
            <w:pPr>
              <w:tabs>
                <w:tab w:val="left" w:pos="1046"/>
              </w:tabs>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金属喷漆（塑）涂层硬度≥5H；金属喷漆（塑）涂层冲击高度400mm，无剥落、裂纹、皱纹；金属喷漆（塑）涂层100h内，观察在溶液中样板上划道两侧3mm以外，无鼓泡产生，100h后，检查划道两侧3mm外，应无锈迹、剥落、起皱、变色和失光等现象。</w:t>
            </w:r>
          </w:p>
          <w:p>
            <w:pPr>
              <w:widowControl/>
              <w:jc w:val="left"/>
              <w:textAlignment w:val="center"/>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（6）加载搁板空载质量50%的力，试验后：无损。均布加载1.5kg/dm</w:t>
            </w:r>
            <w:r>
              <w:rPr>
                <w:rFonts w:hint="eastAsia" w:ascii="宋体" w:hAnsi="宋体" w:cs="宋体"/>
                <w:color w:val="000000" w:themeColor="text1"/>
                <w:szCs w:val="21"/>
                <w:vertAlign w:val="superscript"/>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金属、玻璃或石材制搁板1h,其他材质搁板7d,试验后：无损，扰度变化值：0.1%。（7）拉门垂直加载试验：载荷20kg,循环10次，试验后：无损。拉门水平加载试验：力60N,10次，试验后：无损。拉门猛关试验：无损。拉门耐久性试验：载荷2kg，循环40000次。 试验后：无损。推拉构件强度试验：力200N，10次。试验后：无损。</w:t>
            </w:r>
          </w:p>
          <w:p>
            <w:pPr>
              <w:pStyle w:val="2"/>
              <w:rPr>
                <w:rFonts w:ascii="Times New Roman" w:hAnsi="Times New Roman"/>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802005" cy="1438910"/>
                  <wp:effectExtent l="0" t="0" r="5715" b="8890"/>
                  <wp:docPr id="37" name="图片 36" descr="树纹钢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树纹钢柜"/>
                          <pic:cNvPicPr>
                            <a:picLocks noChangeAspect="1"/>
                          </pic:cNvPicPr>
                        </pic:nvPicPr>
                        <pic:blipFill>
                          <a:blip r:embed="rId17"/>
                          <a:stretch>
                            <a:fillRect/>
                          </a:stretch>
                        </pic:blipFill>
                        <pic:spPr>
                          <a:xfrm>
                            <a:off x="0" y="0"/>
                            <a:ext cx="802005" cy="1438910"/>
                          </a:xfrm>
                          <a:prstGeom prst="rect">
                            <a:avLst/>
                          </a:prstGeom>
                        </pic:spPr>
                      </pic:pic>
                    </a:graphicData>
                  </a:graphic>
                </wp:inline>
              </w:drawing>
            </w:r>
            <w:r>
              <w:rPr>
                <w:rFonts w:hint="eastAsia" w:ascii="宋体" w:hAnsi="宋体" w:cs="宋体"/>
                <w:color w:val="000000" w:themeColor="text1"/>
                <w:szCs w:val="21"/>
                <w14:textFill>
                  <w14:solidFill>
                    <w14:schemeClr w14:val="tx1"/>
                  </w14:solidFill>
                </w14:textFill>
              </w:rPr>
              <w:drawing>
                <wp:inline distT="0" distB="0" distL="114300" distR="114300">
                  <wp:extent cx="822960" cy="832485"/>
                  <wp:effectExtent l="0" t="0" r="0" b="5715"/>
                  <wp:docPr id="44" name="图片 43" descr="树纹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树纹钢板"/>
                          <pic:cNvPicPr>
                            <a:picLocks noChangeAspect="1"/>
                          </pic:cNvPicPr>
                        </pic:nvPicPr>
                        <pic:blipFill>
                          <a:blip r:embed="rId18"/>
                          <a:stretch>
                            <a:fillRect/>
                          </a:stretch>
                        </pic:blipFill>
                        <pic:spPr>
                          <a:xfrm>
                            <a:off x="0" y="0"/>
                            <a:ext cx="822960" cy="832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tc>
        <w:tc>
          <w:tcPr>
            <w:tcW w:w="804" w:type="dxa"/>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8人餐桌</w:t>
            </w:r>
          </w:p>
        </w:tc>
        <w:tc>
          <w:tcPr>
            <w:tcW w:w="72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套</w:t>
            </w:r>
          </w:p>
        </w:tc>
        <w:tc>
          <w:tcPr>
            <w:tcW w:w="780"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2000*600*750mm</w:t>
            </w:r>
          </w:p>
        </w:tc>
        <w:tc>
          <w:tcPr>
            <w:tcW w:w="4272" w:type="dxa"/>
            <w:vAlign w:val="center"/>
          </w:tcPr>
          <w:p>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1、桌面采用优质玻璃钢材质，桌面平滑、耐高温、耐磨、桌角采用圆角设计，防止人员碰撞。餐桌钢架采用50×50×1.5mm矩管制作。加固耐用，承重力好。                                                       2、凳子采用一次成型的优质玻璃钢，结实耐用，不易开裂，所有钢制部件进行金属表面处理、外观光滑、均匀、无毛刺、锈斑等瑕疵。</w:t>
            </w:r>
          </w:p>
          <w:p>
            <w:pPr>
              <w:tabs>
                <w:tab w:val="left" w:pos="1046"/>
              </w:tabs>
              <w:jc w:val="center"/>
              <w:rPr>
                <w:rFonts w:ascii="宋体" w:hAnsi="宋体" w:cs="宋体"/>
                <w:color w:val="000000" w:themeColor="text1"/>
                <w:szCs w:val="21"/>
                <w14:textFill>
                  <w14:solidFill>
                    <w14:schemeClr w14:val="tx1"/>
                  </w14:solidFill>
                </w14:textFill>
              </w:rPr>
            </w:pPr>
          </w:p>
        </w:tc>
        <w:tc>
          <w:tcPr>
            <w:tcW w:w="2724"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114300" distR="114300">
                  <wp:extent cx="1123315" cy="824230"/>
                  <wp:effectExtent l="0" t="0" r="4445" b="13970"/>
                  <wp:docPr id="10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图片 13"/>
                          <pic:cNvPicPr>
                            <a:picLocks noChangeAspect="1"/>
                          </pic:cNvPicPr>
                        </pic:nvPicPr>
                        <pic:blipFill>
                          <a:blip r:embed="rId19"/>
                          <a:stretch>
                            <a:fillRect/>
                          </a:stretch>
                        </pic:blipFill>
                        <pic:spPr>
                          <a:xfrm>
                            <a:off x="0" y="0"/>
                            <a:ext cx="1123315" cy="8242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 w:type="dxa"/>
            <w:vAlign w:val="center"/>
          </w:tcPr>
          <w:p>
            <w:pPr>
              <w:tabs>
                <w:tab w:val="left" w:pos="1046"/>
              </w:tabs>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w:t>
            </w:r>
          </w:p>
        </w:tc>
        <w:tc>
          <w:tcPr>
            <w:tcW w:w="9300" w:type="dxa"/>
            <w:gridSpan w:val="5"/>
            <w:vAlign w:val="center"/>
          </w:tcPr>
          <w:p>
            <w:pPr>
              <w:pStyle w:val="2"/>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以上家具的颜色由采购人在签合同前最终确定。</w:t>
            </w:r>
          </w:p>
        </w:tc>
      </w:tr>
    </w:tbl>
    <w:p>
      <w:pPr>
        <w:spacing w:line="300" w:lineRule="exact"/>
        <w:rPr>
          <w:rFonts w:ascii="宋体" w:hAnsi="宋体" w:cs="宋体"/>
          <w:b/>
          <w:bCs/>
          <w:color w:val="000000" w:themeColor="text1"/>
          <w:sz w:val="24"/>
          <w:szCs w:val="24"/>
          <w14:textFill>
            <w14:solidFill>
              <w14:schemeClr w14:val="tx1"/>
            </w14:solidFill>
          </w14:textFill>
        </w:rPr>
      </w:pPr>
    </w:p>
    <w:p>
      <w:pPr>
        <w:spacing w:line="300" w:lineRule="exact"/>
        <w:rPr>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备注：</w:t>
      </w:r>
      <w:r>
        <w:rPr>
          <w:rFonts w:hint="eastAsia" w:ascii="宋体" w:hAnsi="宋体" w:cs="宋体"/>
          <w:b/>
          <w:bCs/>
          <w:color w:val="000000" w:themeColor="text1"/>
          <w:sz w:val="28"/>
          <w:szCs w:val="28"/>
          <w:lang w:eastAsia="zh-CN"/>
          <w14:textFill>
            <w14:solidFill>
              <w14:schemeClr w14:val="tx1"/>
            </w14:solidFill>
          </w14:textFill>
        </w:rPr>
        <w:t>以上</w:t>
      </w:r>
      <w:r>
        <w:rPr>
          <w:rFonts w:hint="eastAsia" w:ascii="宋体" w:hAnsi="宋体" w:cs="宋体"/>
          <w:b/>
          <w:bCs/>
          <w:color w:val="000000" w:themeColor="text1"/>
          <w:sz w:val="28"/>
          <w:szCs w:val="28"/>
          <w14:textFill>
            <w14:solidFill>
              <w14:schemeClr w14:val="tx1"/>
            </w14:solidFill>
          </w14:textFill>
        </w:rPr>
        <w:t>带“★”项为实质响应，不得有负偏离，否则视为无效响应。</w:t>
      </w:r>
    </w:p>
    <w:p>
      <w:pPr>
        <w:pStyle w:val="4"/>
        <w:tabs>
          <w:tab w:val="left" w:pos="426"/>
          <w:tab w:val="left" w:pos="567"/>
        </w:tabs>
        <w:spacing w:before="0" w:after="0"/>
        <w:jc w:val="both"/>
        <w:rPr>
          <w:rFonts w:asciiTheme="minorEastAsia" w:hAnsiTheme="minorEastAsia" w:eastAsiaTheme="minorEastAsia"/>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 xml:space="preserve"> </w:t>
      </w:r>
      <w:bookmarkStart w:id="84" w:name="_Toc71554967"/>
      <w:r>
        <w:rPr>
          <w:rFonts w:hint="eastAsia" w:asciiTheme="minorEastAsia" w:hAnsiTheme="minorEastAsia" w:eastAsiaTheme="minorEastAsia"/>
          <w:color w:val="000000" w:themeColor="text1"/>
          <w14:textFill>
            <w14:solidFill>
              <w14:schemeClr w14:val="tx1"/>
            </w14:solidFill>
          </w14:textFill>
        </w:rPr>
        <w:t>商务</w:t>
      </w:r>
      <w:r>
        <w:rPr>
          <w:rFonts w:asciiTheme="minorEastAsia" w:hAnsiTheme="minorEastAsia" w:eastAsiaTheme="minorEastAsia"/>
          <w:color w:val="000000" w:themeColor="text1"/>
          <w14:textFill>
            <w14:solidFill>
              <w14:schemeClr w14:val="tx1"/>
            </w14:solidFill>
          </w14:textFill>
        </w:rPr>
        <w:t>要求</w:t>
      </w:r>
      <w:bookmarkEnd w:id="82"/>
      <w:bookmarkEnd w:id="84"/>
      <w:r>
        <w:rPr>
          <w:rFonts w:hint="eastAsia" w:asciiTheme="minorEastAsia" w:hAnsiTheme="minorEastAsia" w:eastAsiaTheme="minorEastAsia"/>
          <w:color w:val="000000" w:themeColor="text1"/>
          <w14:textFill>
            <w14:solidFill>
              <w14:schemeClr w14:val="tx1"/>
            </w14:solidFill>
          </w14:textFill>
        </w:rPr>
        <w:t>（供应商应按第3章3.</w:t>
      </w:r>
      <w:r>
        <w:rPr>
          <w:rFonts w:hint="eastAsia" w:asciiTheme="minorEastAsia" w:hAnsiTheme="minorEastAsia" w:eastAsiaTheme="minorEastAsia"/>
          <w:color w:val="000000" w:themeColor="text1"/>
          <w:lang w:val="en-US" w:eastAsia="zh-CN"/>
          <w14:textFill>
            <w14:solidFill>
              <w14:schemeClr w14:val="tx1"/>
            </w14:solidFill>
          </w14:textFill>
        </w:rPr>
        <w:t>1.3.2</w:t>
      </w:r>
      <w:r>
        <w:rPr>
          <w:rFonts w:hint="eastAsia" w:asciiTheme="minorEastAsia" w:hAnsiTheme="minorEastAsia" w:eastAsiaTheme="minorEastAsia"/>
          <w:color w:val="000000" w:themeColor="text1"/>
          <w14:textFill>
            <w14:solidFill>
              <w14:schemeClr w14:val="tx1"/>
            </w14:solidFill>
          </w14:textFill>
        </w:rPr>
        <w:t>承诺函格式及要求提供承诺函）</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交货时间</w:t>
      </w:r>
    </w:p>
    <w:p>
      <w:pPr>
        <w:pStyle w:val="5"/>
        <w:numPr>
          <w:ilvl w:val="2"/>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2021年8月</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日</w:t>
      </w:r>
      <w:r>
        <w:rPr>
          <w:rFonts w:hint="eastAsia"/>
          <w:color w:val="000000" w:themeColor="text1"/>
          <w:lang w:eastAsia="zh-CN"/>
          <w14:textFill>
            <w14:solidFill>
              <w14:schemeClr w14:val="tx1"/>
            </w14:solidFill>
          </w14:textFill>
        </w:rPr>
        <w:t>前</w:t>
      </w:r>
      <w:r>
        <w:rPr>
          <w:rFonts w:hint="eastAsia"/>
          <w:color w:val="000000" w:themeColor="text1"/>
          <w14:textFill>
            <w14:solidFill>
              <w14:schemeClr w14:val="tx1"/>
            </w14:solidFill>
          </w14:textFill>
        </w:rPr>
        <w:t>完成安装调试。</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交货地点</w:t>
      </w:r>
    </w:p>
    <w:p>
      <w:pPr>
        <w:suppressAutoHyphens/>
        <w:spacing w:line="581" w:lineRule="exact"/>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采购人指定地点（共3个学校）</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质保期</w:t>
      </w:r>
    </w:p>
    <w:p>
      <w:pPr>
        <w:pStyle w:val="5"/>
        <w:numPr>
          <w:ilvl w:val="2"/>
          <w:numId w:val="0"/>
        </w:numPr>
        <w:ind w:firstLine="562"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项目整体提供不少于3年的免费质保服务和免费技术支持服务。质保期自验收合格之日起计算。</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付款方式</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⑴合同签订前，成交供应商支付合同总金额的10%款项的履约保证金至采购人指定账户。产品质量达到要求，售后服务符合承诺条件，验收合格满一年后无质量问题，采购人向成交供应商无息退还合同总金额的10%款项的履约保证金。质保期不少于3年。</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⑵采购人在本合同签订生效后，在收到成交供应商提交票据后30日内预付合同总金额 30%的预付款。</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⑶全部产品设备验收合格，乙方提供完整资料后 30 日内支付合同总价的70%款项。</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验收标准</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验收由采购人组织，成交人配合进行：</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货物在供应商通知安装调试完毕后15个工作日内向采购人提出验收申请。采购人在收到验收申请后，组织相关人员在15个工作日内进行项目验收。成交人应当配合采购人准备验收所需的材料（包括但不限于：响应文件、合同、产品合格证明等）；</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采购人组织的验收相关人员中，有权邀请相关行业专家、未成交公司人员等；</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（2）验收标准：按国家有关规定以及采购文件的质量要求和技术指标、成交人的响应文件及承诺与本合同约定标准进行验收；</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3）验收时如发现所交付的货物有不符合询价通知书、响应文件约定及本合同规定之情形者，采购人应做出详尽的现场记录，或由双方签署备忘录，此现场记录或备忘录可用作补充、缺失和更换损坏部件的有效证据，由此产生的时间延误与有关费用由成交人承担，验收期限相应顺延；</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（4）如质量验收合格，双方签署质量验收报告；</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（5）货物安装完成后日内，采购人无故不进行验收工作并已使用货物的，视同已安装调试完成并验收合格；</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（6）成交人应将所提供货物的装箱清单、配件、随机工具、用户使用手册、原厂保修卡等资料交付给采购人；成交人不能完整交付货物及本款规定的单证和工具的，必须负责补齐，否则视为未按合同约定交货。</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售后服务</w:t>
      </w:r>
    </w:p>
    <w:p>
      <w:pPr>
        <w:spacing w:line="500" w:lineRule="exact"/>
        <w:ind w:firstLine="560" w:firstLineChars="200"/>
        <w:jc w:val="left"/>
        <w:rPr>
          <w:rFonts w:ascii="宋体" w:hAnsi="宋体" w:cs="宋体"/>
          <w:color w:val="000000" w:themeColor="text1"/>
          <w:sz w:val="28"/>
          <w:szCs w:val="28"/>
          <w14:textFill>
            <w14:solidFill>
              <w14:schemeClr w14:val="tx1"/>
            </w14:solidFill>
          </w14:textFill>
        </w:rPr>
      </w:pPr>
      <w:bookmarkStart w:id="85" w:name="_Toc71554968"/>
      <w:bookmarkStart w:id="86" w:name="_Toc3363732"/>
      <w:r>
        <w:rPr>
          <w:rFonts w:hint="eastAsia" w:ascii="宋体" w:hAnsi="宋体" w:cs="宋体"/>
          <w:color w:val="000000" w:themeColor="text1"/>
          <w:sz w:val="28"/>
          <w:szCs w:val="28"/>
          <w14:textFill>
            <w14:solidFill>
              <w14:schemeClr w14:val="tx1"/>
            </w14:solidFill>
          </w14:textFill>
        </w:rPr>
        <w:t>1、保修期内，成交人应提供7×24小时技术服务，所有出现故障的硬件和软件，成交人应迅速修复或更换，所发生的全部费用由成交人负责。</w:t>
      </w:r>
    </w:p>
    <w:p>
      <w:pPr>
        <w:spacing w:line="500" w:lineRule="exact"/>
        <w:ind w:firstLine="560" w:firstLineChars="200"/>
        <w:jc w:val="left"/>
        <w:rPr>
          <w:rFonts w:ascii="仿宋" w:hAnsi="仿宋" w:eastAsia="仿宋" w:cs="仿宋"/>
          <w:color w:val="000000" w:themeColor="text1"/>
          <w:szCs w:val="21"/>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2、故障响应时间：在接到用户通知4小时内响应，12小时内到达用户现场组织相关工作。</w:t>
      </w:r>
    </w:p>
    <w:p>
      <w:pPr>
        <w:pStyle w:val="4"/>
        <w:tabs>
          <w:tab w:val="left" w:pos="426"/>
          <w:tab w:val="left" w:pos="567"/>
        </w:tabs>
        <w:spacing w:before="0" w:after="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其他要求</w:t>
      </w:r>
      <w:bookmarkEnd w:id="85"/>
      <w:bookmarkEnd w:id="86"/>
    </w:p>
    <w:p>
      <w:pPr>
        <w:pStyle w:val="83"/>
        <w:numPr>
          <w:ilvl w:val="0"/>
          <w:numId w:val="41"/>
        </w:numPr>
        <w:tabs>
          <w:tab w:val="left" w:pos="1134"/>
        </w:tabs>
        <w:snapToGrid w:val="0"/>
        <w:spacing w:after="200" w:line="360" w:lineRule="auto"/>
        <w:ind w:left="0" w:firstLine="561" w:firstLineChars="0"/>
        <w:rPr>
          <w:rFonts w:ascii="宋体" w:hAnsi="宋体" w:eastAsia="宋体"/>
          <w:b/>
          <w:color w:val="000000" w:themeColor="text1"/>
          <w:sz w:val="28"/>
          <w:szCs w:val="28"/>
          <w:lang w:val="zh-CN"/>
          <w14:textFill>
            <w14:solidFill>
              <w14:schemeClr w14:val="tx1"/>
            </w14:solidFill>
          </w14:textFill>
        </w:rPr>
      </w:pPr>
      <w:bookmarkStart w:id="87" w:name="_Toc5269662"/>
      <w:bookmarkStart w:id="88" w:name="_Toc3363733"/>
      <w:r>
        <w:rPr>
          <w:rFonts w:hint="eastAsia" w:ascii="宋体" w:hAnsi="宋体" w:eastAsia="宋体"/>
          <w:b/>
          <w:color w:val="000000" w:themeColor="text1"/>
          <w:sz w:val="28"/>
          <w:szCs w:val="28"/>
          <w:lang w:val="zh-CN"/>
          <w14:textFill>
            <w14:solidFill>
              <w14:schemeClr w14:val="tx1"/>
            </w14:solidFill>
          </w14:textFill>
        </w:rPr>
        <w:t>★验收前采购人有权随机抽</w:t>
      </w:r>
      <w:r>
        <w:rPr>
          <w:rFonts w:hint="eastAsia" w:ascii="宋体" w:hAnsi="宋体" w:eastAsia="宋体"/>
          <w:b/>
          <w:color w:val="auto"/>
          <w:sz w:val="28"/>
          <w:szCs w:val="28"/>
          <w:lang w:val="zh-CN"/>
        </w:rPr>
        <w:t>取供应商提供的该批次产品，送</w:t>
      </w:r>
      <w:r>
        <w:rPr>
          <w:rFonts w:hint="eastAsia" w:ascii="宋体" w:hAnsi="宋体" w:eastAsia="宋体"/>
          <w:b/>
          <w:color w:val="000000" w:themeColor="text1"/>
          <w:sz w:val="28"/>
          <w:szCs w:val="28"/>
          <w:lang w:val="zh-CN"/>
          <w14:textFill>
            <w14:solidFill>
              <w14:schemeClr w14:val="tx1"/>
            </w14:solidFill>
          </w14:textFill>
        </w:rPr>
        <w:t>到第三方国家质量监督检测机构进行检测（检测合格费用由采购人承担，检测不合格费用由供货商承担），成品及（所有配件）必须达到招标技术要求，如不符采购人将拒绝验收，并在3日内更换达标产品，如整改后不达标，采购人有权终止合同及按相关采购法规处理。</w:t>
      </w:r>
      <w:r>
        <w:rPr>
          <w:rFonts w:hint="eastAsia" w:ascii="宋体" w:hAnsi="宋体" w:eastAsia="宋体"/>
          <w:b/>
          <w:bCs/>
          <w:color w:val="000000" w:themeColor="text1"/>
          <w:sz w:val="28"/>
          <w:szCs w:val="28"/>
          <w:lang w:val="zh-CN"/>
          <w14:textFill>
            <w14:solidFill>
              <w14:schemeClr w14:val="tx1"/>
            </w14:solidFill>
          </w14:textFill>
        </w:rPr>
        <w:t>（说明：供应商应按第</w:t>
      </w:r>
      <w:r>
        <w:rPr>
          <w:rFonts w:hint="eastAsia" w:ascii="宋体" w:hAnsi="宋体" w:eastAsia="宋体"/>
          <w:b/>
          <w:bCs/>
          <w:color w:val="000000" w:themeColor="text1"/>
          <w:sz w:val="28"/>
          <w:szCs w:val="28"/>
          <w14:textFill>
            <w14:solidFill>
              <w14:schemeClr w14:val="tx1"/>
            </w14:solidFill>
          </w14:textFill>
        </w:rPr>
        <w:t>3章</w:t>
      </w: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3.1.3.2</w:t>
      </w:r>
      <w:r>
        <w:rPr>
          <w:rFonts w:hint="eastAsia" w:ascii="宋体" w:hAnsi="宋体" w:eastAsia="宋体"/>
          <w:b/>
          <w:bCs/>
          <w:color w:val="000000" w:themeColor="text1"/>
          <w:sz w:val="28"/>
          <w:szCs w:val="28"/>
          <w:lang w:val="zh-CN"/>
          <w14:textFill>
            <w14:solidFill>
              <w14:schemeClr w14:val="tx1"/>
            </w14:solidFill>
          </w14:textFill>
        </w:rPr>
        <w:t>承诺函的格式及要求提供承诺函。）</w:t>
      </w:r>
    </w:p>
    <w:p>
      <w:pPr>
        <w:pStyle w:val="83"/>
        <w:numPr>
          <w:ilvl w:val="0"/>
          <w:numId w:val="41"/>
        </w:numPr>
        <w:tabs>
          <w:tab w:val="left" w:pos="1134"/>
        </w:tabs>
        <w:snapToGrid w:val="0"/>
        <w:spacing w:after="200" w:line="360" w:lineRule="auto"/>
        <w:ind w:left="0" w:firstLine="561" w:firstLineChars="0"/>
        <w:rPr>
          <w:rFonts w:ascii="宋体" w:hAnsi="宋体" w:eastAsia="宋体"/>
          <w:b/>
          <w:color w:val="000000" w:themeColor="text1"/>
          <w:sz w:val="28"/>
          <w:szCs w:val="28"/>
          <w:lang w:val="zh-CN"/>
          <w14:textFill>
            <w14:solidFill>
              <w14:schemeClr w14:val="tx1"/>
            </w14:solidFill>
          </w14:textFill>
        </w:rPr>
      </w:pPr>
      <w:r>
        <w:rPr>
          <w:rFonts w:hint="eastAsia" w:ascii="宋体" w:hAnsi="宋体" w:eastAsia="宋体"/>
          <w:b/>
          <w:color w:val="000000" w:themeColor="text1"/>
          <w:sz w:val="28"/>
          <w:szCs w:val="28"/>
          <w:lang w:val="zh-CN"/>
          <w14:textFill>
            <w14:solidFill>
              <w14:schemeClr w14:val="tx1"/>
            </w14:solidFill>
          </w14:textFill>
        </w:rPr>
        <w:t>★供应商为本项目提供的所有产品、辅材中属于《国家强制性产品认证目录》范围内产品的，均通过国家强制性产品认证并取得认证证书。（说明：供应商应按第</w:t>
      </w:r>
      <w:r>
        <w:rPr>
          <w:rFonts w:hint="eastAsia" w:ascii="宋体" w:hAnsi="宋体" w:eastAsia="宋体"/>
          <w:b/>
          <w:color w:val="000000" w:themeColor="text1"/>
          <w:sz w:val="28"/>
          <w:szCs w:val="28"/>
          <w14:textFill>
            <w14:solidFill>
              <w14:schemeClr w14:val="tx1"/>
            </w14:solidFill>
          </w14:textFill>
        </w:rPr>
        <w:t>3章</w:t>
      </w:r>
      <w:r>
        <w:rPr>
          <w:rFonts w:ascii="宋体" w:hAnsi="宋体" w:eastAsia="宋体"/>
          <w:b/>
          <w:color w:val="000000" w:themeColor="text1"/>
          <w:sz w:val="28"/>
          <w:szCs w:val="28"/>
          <w:lang w:val="zh-CN"/>
          <w14:textFill>
            <w14:solidFill>
              <w14:schemeClr w14:val="tx1"/>
            </w14:solidFill>
          </w14:textFill>
        </w:rPr>
        <w:t>3.</w:t>
      </w:r>
      <w:r>
        <w:rPr>
          <w:rFonts w:hint="eastAsia" w:ascii="宋体" w:hAnsi="宋体" w:eastAsia="宋体"/>
          <w:b/>
          <w:color w:val="000000" w:themeColor="text1"/>
          <w:sz w:val="28"/>
          <w:szCs w:val="28"/>
          <w:lang w:val="en-US" w:eastAsia="zh-CN"/>
          <w14:textFill>
            <w14:solidFill>
              <w14:schemeClr w14:val="tx1"/>
            </w14:solidFill>
          </w14:textFill>
        </w:rPr>
        <w:t>1.3.2</w:t>
      </w:r>
      <w:r>
        <w:rPr>
          <w:rFonts w:hint="eastAsia" w:ascii="宋体" w:hAnsi="宋体" w:eastAsia="宋体"/>
          <w:b/>
          <w:color w:val="000000" w:themeColor="text1"/>
          <w:sz w:val="28"/>
          <w:szCs w:val="28"/>
          <w:lang w:val="zh-CN"/>
          <w14:textFill>
            <w14:solidFill>
              <w14:schemeClr w14:val="tx1"/>
            </w14:solidFill>
          </w14:textFill>
        </w:rPr>
        <w:t>承诺函的格式及要求提供承诺函。）</w:t>
      </w:r>
    </w:p>
    <w:p>
      <w:pPr>
        <w:pStyle w:val="83"/>
        <w:numPr>
          <w:ilvl w:val="0"/>
          <w:numId w:val="41"/>
        </w:numPr>
        <w:tabs>
          <w:tab w:val="left" w:pos="1134"/>
        </w:tabs>
        <w:snapToGrid w:val="0"/>
        <w:spacing w:after="200" w:line="360" w:lineRule="auto"/>
        <w:ind w:left="0" w:firstLine="561" w:firstLineChars="0"/>
        <w:rPr>
          <w:rFonts w:ascii="宋体" w:hAnsi="宋体" w:eastAsia="宋体"/>
          <w:color w:val="000000" w:themeColor="text1"/>
          <w:sz w:val="28"/>
          <w:szCs w:val="28"/>
          <w:lang w:val="zh-CN"/>
          <w14:textFill>
            <w14:solidFill>
              <w14:schemeClr w14:val="tx1"/>
            </w14:solidFill>
          </w14:textFill>
        </w:rPr>
      </w:pPr>
      <w:r>
        <w:rPr>
          <w:rFonts w:hint="eastAsia" w:ascii="宋体" w:hAnsi="宋体" w:eastAsia="宋体"/>
          <w:b/>
          <w:color w:val="000000" w:themeColor="text1"/>
          <w:sz w:val="28"/>
          <w:szCs w:val="28"/>
          <w:lang w:val="zh-CN"/>
          <w14:textFill>
            <w14:solidFill>
              <w14:schemeClr w14:val="tx1"/>
            </w14:solidFill>
          </w14:textFill>
        </w:rPr>
        <w:t>★供应商为本项目提供的所有产品、辅材符合现行的强制性国家相关标准、行业标准。</w:t>
      </w:r>
      <w:r>
        <w:rPr>
          <w:rFonts w:hint="eastAsia" w:ascii="宋体" w:hAnsi="宋体" w:eastAsia="宋体"/>
          <w:b/>
          <w:bCs/>
          <w:color w:val="000000" w:themeColor="text1"/>
          <w:sz w:val="28"/>
          <w:szCs w:val="28"/>
          <w:lang w:val="zh-CN"/>
          <w14:textFill>
            <w14:solidFill>
              <w14:schemeClr w14:val="tx1"/>
            </w14:solidFill>
          </w14:textFill>
        </w:rPr>
        <w:t>（说明：供应商应按第</w:t>
      </w:r>
      <w:r>
        <w:rPr>
          <w:rFonts w:hint="eastAsia" w:ascii="宋体" w:hAnsi="宋体" w:eastAsia="宋体"/>
          <w:b/>
          <w:bCs/>
          <w:color w:val="000000" w:themeColor="text1"/>
          <w:sz w:val="28"/>
          <w:szCs w:val="28"/>
          <w14:textFill>
            <w14:solidFill>
              <w14:schemeClr w14:val="tx1"/>
            </w14:solidFill>
          </w14:textFill>
        </w:rPr>
        <w:t>3章</w:t>
      </w: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3.1.3.2</w:t>
      </w:r>
      <w:r>
        <w:rPr>
          <w:rFonts w:hint="eastAsia" w:ascii="宋体" w:hAnsi="宋体" w:eastAsia="宋体"/>
          <w:b/>
          <w:bCs/>
          <w:color w:val="000000" w:themeColor="text1"/>
          <w:sz w:val="28"/>
          <w:szCs w:val="28"/>
          <w:lang w:val="zh-CN"/>
          <w14:textFill>
            <w14:solidFill>
              <w14:schemeClr w14:val="tx1"/>
            </w14:solidFill>
          </w14:textFill>
        </w:rPr>
        <w:t>承诺函的格式及要求提供承诺函。）</w:t>
      </w:r>
    </w:p>
    <w:p>
      <w:pPr>
        <w:pStyle w:val="83"/>
        <w:numPr>
          <w:ilvl w:val="0"/>
          <w:numId w:val="41"/>
        </w:numPr>
        <w:tabs>
          <w:tab w:val="left" w:pos="1134"/>
        </w:tabs>
        <w:snapToGrid w:val="0"/>
        <w:spacing w:after="200" w:line="360" w:lineRule="auto"/>
        <w:ind w:left="0" w:firstLine="561" w:firstLineChars="0"/>
        <w:rPr>
          <w:rFonts w:ascii="宋体" w:hAnsi="宋体" w:eastAsia="宋体"/>
          <w:b/>
          <w:bCs/>
          <w:color w:val="000000" w:themeColor="text1"/>
          <w:sz w:val="28"/>
          <w:szCs w:val="28"/>
          <w:lang w:val="zh-CN"/>
          <w14:textFill>
            <w14:solidFill>
              <w14:schemeClr w14:val="tx1"/>
            </w14:solidFill>
          </w14:textFill>
        </w:rPr>
      </w:pPr>
      <w:r>
        <w:rPr>
          <w:rFonts w:hint="eastAsia" w:ascii="宋体" w:hAnsi="宋体" w:eastAsia="宋体"/>
          <w:b/>
          <w:color w:val="000000" w:themeColor="text1"/>
          <w:sz w:val="28"/>
          <w:szCs w:val="28"/>
          <w:lang w:val="zh-CN"/>
          <w14:textFill>
            <w14:solidFill>
              <w14:schemeClr w14:val="tx1"/>
            </w14:solidFill>
          </w14:textFill>
        </w:rPr>
        <w:t>★供应商为本项目提供的所有产品中属于节能产品政府采购品目清单中的政府强制采购产品的，均应具有国家确定的认证机构出具的有效期内的节能产品认证证书。</w:t>
      </w:r>
      <w:r>
        <w:rPr>
          <w:rFonts w:hint="eastAsia" w:ascii="宋体" w:hAnsi="宋体" w:eastAsia="宋体"/>
          <w:b/>
          <w:bCs/>
          <w:color w:val="000000" w:themeColor="text1"/>
          <w:sz w:val="28"/>
          <w:szCs w:val="28"/>
          <w:lang w:val="zh-CN"/>
          <w14:textFill>
            <w14:solidFill>
              <w14:schemeClr w14:val="tx1"/>
            </w14:solidFill>
          </w14:textFill>
        </w:rPr>
        <w:t>（说明：供应商应按第</w:t>
      </w:r>
      <w:r>
        <w:rPr>
          <w:rFonts w:hint="eastAsia" w:ascii="宋体" w:hAnsi="宋体" w:eastAsia="宋体"/>
          <w:b/>
          <w:bCs/>
          <w:color w:val="000000" w:themeColor="text1"/>
          <w:sz w:val="28"/>
          <w:szCs w:val="28"/>
          <w14:textFill>
            <w14:solidFill>
              <w14:schemeClr w14:val="tx1"/>
            </w14:solidFill>
          </w14:textFill>
        </w:rPr>
        <w:t>3章</w:t>
      </w: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3.1.3.2</w:t>
      </w:r>
      <w:r>
        <w:rPr>
          <w:rFonts w:hint="eastAsia" w:ascii="宋体" w:hAnsi="宋体" w:eastAsia="宋体"/>
          <w:b/>
          <w:bCs/>
          <w:color w:val="000000" w:themeColor="text1"/>
          <w:sz w:val="28"/>
          <w:szCs w:val="28"/>
          <w:lang w:val="zh-CN"/>
          <w14:textFill>
            <w14:solidFill>
              <w14:schemeClr w14:val="tx1"/>
            </w14:solidFill>
          </w14:textFill>
        </w:rPr>
        <w:t>承诺函的格式及要求提供承诺函。）</w:t>
      </w:r>
    </w:p>
    <w:p>
      <w:pPr>
        <w:pStyle w:val="83"/>
        <w:numPr>
          <w:ilvl w:val="0"/>
          <w:numId w:val="41"/>
        </w:numPr>
        <w:tabs>
          <w:tab w:val="left" w:pos="1134"/>
        </w:tabs>
        <w:snapToGrid w:val="0"/>
        <w:spacing w:after="200" w:line="360" w:lineRule="auto"/>
        <w:ind w:left="0" w:firstLine="561" w:firstLineChars="0"/>
        <w:rPr>
          <w:rFonts w:ascii="宋体" w:hAnsi="宋体" w:cs="宋体"/>
          <w:b/>
          <w:bCs/>
          <w:color w:val="000000" w:themeColor="text1"/>
          <w:kern w:val="0"/>
          <w:sz w:val="28"/>
          <w:szCs w:val="28"/>
          <w:lang w:bidi="ar"/>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w:t>
      </w:r>
      <w:r>
        <w:rPr>
          <w:rFonts w:hint="eastAsia" w:ascii="宋体" w:hAnsi="宋体" w:cs="宋体"/>
          <w:b/>
          <w:bCs/>
          <w:color w:val="000000" w:themeColor="text1"/>
          <w:kern w:val="0"/>
          <w:sz w:val="28"/>
          <w:szCs w:val="28"/>
          <w:lang w:bidi="ar"/>
          <w14:textFill>
            <w14:solidFill>
              <w14:schemeClr w14:val="tx1"/>
            </w14:solidFill>
          </w14:textFill>
        </w:rPr>
        <w:t>签订合同前，成交供应商提供投标文件中的检验报告原件，并验证真实且在有效期内。如检验报告虚假，上报财政部门，并由中标供应商承担由此产生的所有责任。</w:t>
      </w:r>
      <w:r>
        <w:rPr>
          <w:rFonts w:hint="eastAsia" w:ascii="宋体" w:hAnsi="宋体" w:eastAsia="宋体"/>
          <w:b/>
          <w:bCs/>
          <w:color w:val="000000" w:themeColor="text1"/>
          <w:sz w:val="28"/>
          <w:szCs w:val="28"/>
          <w:lang w:val="zh-CN"/>
          <w14:textFill>
            <w14:solidFill>
              <w14:schemeClr w14:val="tx1"/>
            </w14:solidFill>
          </w14:textFill>
        </w:rPr>
        <w:t>（说明：供应商应按第</w:t>
      </w:r>
      <w:r>
        <w:rPr>
          <w:rFonts w:hint="eastAsia" w:ascii="宋体" w:hAnsi="宋体" w:eastAsia="宋体"/>
          <w:b/>
          <w:bCs/>
          <w:color w:val="000000" w:themeColor="text1"/>
          <w:sz w:val="28"/>
          <w:szCs w:val="28"/>
          <w14:textFill>
            <w14:solidFill>
              <w14:schemeClr w14:val="tx1"/>
            </w14:solidFill>
          </w14:textFill>
        </w:rPr>
        <w:t>3章</w:t>
      </w: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3.1.3.2</w:t>
      </w:r>
      <w:r>
        <w:rPr>
          <w:rFonts w:hint="eastAsia" w:ascii="宋体" w:hAnsi="宋体" w:eastAsia="宋体"/>
          <w:b/>
          <w:bCs/>
          <w:color w:val="000000" w:themeColor="text1"/>
          <w:sz w:val="28"/>
          <w:szCs w:val="28"/>
          <w:lang w:val="zh-CN"/>
          <w14:textFill>
            <w14:solidFill>
              <w14:schemeClr w14:val="tx1"/>
            </w14:solidFill>
          </w14:textFill>
        </w:rPr>
        <w:t>承诺函的格式及要求提供承诺函。）</w:t>
      </w:r>
    </w:p>
    <w:p>
      <w:pPr>
        <w:pStyle w:val="83"/>
        <w:numPr>
          <w:ilvl w:val="0"/>
          <w:numId w:val="41"/>
        </w:numPr>
        <w:tabs>
          <w:tab w:val="left" w:pos="1134"/>
        </w:tabs>
        <w:snapToGrid w:val="0"/>
        <w:spacing w:after="200" w:line="360" w:lineRule="auto"/>
        <w:ind w:left="0" w:firstLine="561" w:firstLineChars="0"/>
        <w:rPr>
          <w:rFonts w:ascii="宋体" w:hAnsi="宋体"/>
          <w:b/>
          <w:bCs/>
          <w:color w:val="000000" w:themeColor="text1"/>
          <w:sz w:val="28"/>
          <w:szCs w:val="28"/>
          <w:lang w:val="zh-CN"/>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w:t>
      </w:r>
      <w:r>
        <w:rPr>
          <w:rFonts w:hint="eastAsia" w:ascii="宋体" w:hAnsi="宋体" w:cs="宋体"/>
          <w:b/>
          <w:bCs/>
          <w:color w:val="000000" w:themeColor="text1"/>
          <w:kern w:val="0"/>
          <w:sz w:val="28"/>
          <w:szCs w:val="28"/>
          <w:lang w:bidi="ar"/>
          <w14:textFill>
            <w14:solidFill>
              <w14:schemeClr w14:val="tx1"/>
            </w14:solidFill>
          </w14:textFill>
        </w:rPr>
        <w:t>所有新家具到货摆放后，采购人有权找专业的检测机构对所有摆放新家具的房间进行24小时封闭室内甲醛检测（检测合格费用由采购人承担，检测不合格费用由供货商承担），甲醛检测结果不合格，采购人有权要求无条件退货并追究成交供应商相关责任，上报至财政局等相关监管部门，自行承担所有处罚风险。</w:t>
      </w:r>
      <w:r>
        <w:rPr>
          <w:rFonts w:hint="eastAsia" w:ascii="宋体" w:hAnsi="宋体" w:eastAsia="宋体"/>
          <w:b/>
          <w:bCs/>
          <w:color w:val="000000" w:themeColor="text1"/>
          <w:sz w:val="28"/>
          <w:szCs w:val="28"/>
          <w:lang w:val="zh-CN"/>
          <w14:textFill>
            <w14:solidFill>
              <w14:schemeClr w14:val="tx1"/>
            </w14:solidFill>
          </w14:textFill>
        </w:rPr>
        <w:t>（说明：供应商应按第</w:t>
      </w:r>
      <w:r>
        <w:rPr>
          <w:rFonts w:hint="eastAsia" w:ascii="宋体" w:hAnsi="宋体" w:eastAsia="宋体"/>
          <w:b/>
          <w:bCs/>
          <w:color w:val="000000" w:themeColor="text1"/>
          <w:sz w:val="28"/>
          <w:szCs w:val="28"/>
          <w14:textFill>
            <w14:solidFill>
              <w14:schemeClr w14:val="tx1"/>
            </w14:solidFill>
          </w14:textFill>
        </w:rPr>
        <w:t>3章</w:t>
      </w: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3.1.3.2</w:t>
      </w:r>
      <w:r>
        <w:rPr>
          <w:rFonts w:hint="eastAsia" w:ascii="宋体" w:hAnsi="宋体" w:eastAsia="宋体"/>
          <w:b/>
          <w:bCs/>
          <w:color w:val="000000" w:themeColor="text1"/>
          <w:sz w:val="28"/>
          <w:szCs w:val="28"/>
          <w:lang w:val="zh-CN"/>
          <w14:textFill>
            <w14:solidFill>
              <w14:schemeClr w14:val="tx1"/>
            </w14:solidFill>
          </w14:textFill>
        </w:rPr>
        <w:t>承诺函的格式及要求提供承诺函。）</w:t>
      </w:r>
    </w:p>
    <w:p>
      <w:pPr>
        <w:rPr>
          <w:color w:val="000000" w:themeColor="text1"/>
          <w:lang w:val="zh-CN"/>
          <w14:textFill>
            <w14:solidFill>
              <w14:schemeClr w14:val="tx1"/>
            </w14:solidFill>
          </w14:textFill>
        </w:rPr>
      </w:pPr>
    </w:p>
    <w:p>
      <w:pPr>
        <w:rPr>
          <w:color w:val="000000" w:themeColor="text1"/>
          <w:lang w:val="zh-CN"/>
          <w14:textFill>
            <w14:solidFill>
              <w14:schemeClr w14:val="tx1"/>
            </w14:solidFill>
          </w14:textFill>
        </w:rPr>
      </w:pPr>
    </w:p>
    <w:p>
      <w:pPr>
        <w:pStyle w:val="2"/>
        <w:rPr>
          <w:color w:val="000000" w:themeColor="text1"/>
          <w:lang w:val="zh-CN"/>
          <w14:textFill>
            <w14:solidFill>
              <w14:schemeClr w14:val="tx1"/>
            </w14:solidFill>
          </w14:textFill>
        </w:rPr>
      </w:pPr>
    </w:p>
    <w:p>
      <w:pPr>
        <w:pStyle w:val="53"/>
        <w:rPr>
          <w:lang w:val="zh-CN"/>
        </w:rPr>
      </w:pPr>
    </w:p>
    <w:bookmarkEnd w:id="81"/>
    <w:bookmarkEnd w:id="87"/>
    <w:bookmarkEnd w:id="88"/>
    <w:p>
      <w:pPr>
        <w:pStyle w:val="3"/>
        <w:widowControl/>
        <w:snapToGrid w:val="0"/>
        <w:spacing w:before="0" w:after="0" w:line="360" w:lineRule="auto"/>
        <w:ind w:left="0" w:firstLine="0"/>
        <w:rPr>
          <w:color w:val="000000" w:themeColor="text1"/>
          <w14:textFill>
            <w14:solidFill>
              <w14:schemeClr w14:val="tx1"/>
            </w14:solidFill>
          </w14:textFill>
        </w:rPr>
      </w:pPr>
      <w:bookmarkStart w:id="89" w:name="_Toc71554970"/>
      <w:bookmarkStart w:id="90" w:name="_Toc360696963"/>
      <w:bookmarkStart w:id="91" w:name="_Toc236285891"/>
      <w:bookmarkStart w:id="92" w:name="_Toc238273564"/>
      <w:bookmarkStart w:id="93" w:name="_Toc205604899"/>
      <w:r>
        <w:rPr>
          <w:rFonts w:hint="eastAsia"/>
          <w:color w:val="000000" w:themeColor="text1"/>
          <w14:textFill>
            <w14:solidFill>
              <w14:schemeClr w14:val="tx1"/>
            </w14:solidFill>
          </w14:textFill>
        </w:rPr>
        <w:t>询价办法</w:t>
      </w:r>
      <w:bookmarkEnd w:id="89"/>
    </w:p>
    <w:p>
      <w:pPr>
        <w:pStyle w:val="4"/>
        <w:tabs>
          <w:tab w:val="left" w:pos="426"/>
          <w:tab w:val="left" w:pos="567"/>
        </w:tabs>
        <w:snapToGrid w:val="0"/>
        <w:spacing w:before="0" w:after="0" w:line="620" w:lineRule="exact"/>
        <w:jc w:val="both"/>
        <w:rPr>
          <w:color w:val="000000" w:themeColor="text1"/>
          <w14:textFill>
            <w14:solidFill>
              <w14:schemeClr w14:val="tx1"/>
            </w14:solidFill>
          </w14:textFill>
        </w:rPr>
      </w:pPr>
      <w:bookmarkStart w:id="94" w:name="_Toc71554971"/>
      <w:r>
        <w:rPr>
          <w:rFonts w:hint="eastAsia"/>
          <w:color w:val="000000" w:themeColor="text1"/>
          <w14:textFill>
            <w14:solidFill>
              <w14:schemeClr w14:val="tx1"/>
            </w14:solidFill>
          </w14:textFill>
        </w:rPr>
        <w:t>总则</w:t>
      </w:r>
      <w:bookmarkEnd w:id="94"/>
    </w:p>
    <w:p>
      <w:pPr>
        <w:numPr>
          <w:ilvl w:val="0"/>
          <w:numId w:val="43"/>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根据《中华人民共和国政府采购法》、《中华人民共和国政府采购法实施条例》和《政府采购非招标采购方式管理办法》等法律规章，结合采购项目特点制定本办法。</w:t>
      </w:r>
    </w:p>
    <w:p>
      <w:pPr>
        <w:numPr>
          <w:ilvl w:val="0"/>
          <w:numId w:val="43"/>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评审工作由县公资交易中心负责组织，具体评审事务由采购人和县公资交易中心依法组建的询价小组负责。询价小组由采购人代表和评审专家组成。</w:t>
      </w:r>
    </w:p>
    <w:p>
      <w:pPr>
        <w:numPr>
          <w:ilvl w:val="0"/>
          <w:numId w:val="43"/>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评审工作应遵循公平、公正、科学及择优的原则，并以相同的评审程序和标准对待所有的供应商。</w:t>
      </w:r>
    </w:p>
    <w:p>
      <w:pPr>
        <w:numPr>
          <w:ilvl w:val="0"/>
          <w:numId w:val="43"/>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询价小组按照询价通知书规定的询价采购活动程序进行评审，并在采购活动中应当履行下列职责：</w:t>
      </w:r>
    </w:p>
    <w:p>
      <w:pPr>
        <w:widowControl/>
        <w:numPr>
          <w:ilvl w:val="1"/>
          <w:numId w:val="43"/>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确认或者制定询价通知书；</w:t>
      </w:r>
    </w:p>
    <w:p>
      <w:pPr>
        <w:widowControl/>
        <w:numPr>
          <w:ilvl w:val="1"/>
          <w:numId w:val="43"/>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从符合相应资格条件的供应商名单中确定不少于</w:t>
      </w:r>
      <w:r>
        <w:rPr>
          <w:rFonts w:ascii="宋体" w:hAnsi="宋体" w:cs="宋体"/>
          <w:color w:val="000000" w:themeColor="text1"/>
          <w:sz w:val="28"/>
          <w:szCs w:val="28"/>
          <w14:textFill>
            <w14:solidFill>
              <w14:schemeClr w14:val="tx1"/>
            </w14:solidFill>
          </w14:textFill>
        </w:rPr>
        <w:t>3家的供应商参加</w:t>
      </w:r>
      <w:r>
        <w:rPr>
          <w:rFonts w:hint="eastAsia" w:ascii="宋体" w:hAnsi="宋体" w:cs="宋体"/>
          <w:color w:val="000000" w:themeColor="text1"/>
          <w:sz w:val="28"/>
          <w:szCs w:val="28"/>
          <w14:textFill>
            <w14:solidFill>
              <w14:schemeClr w14:val="tx1"/>
            </w14:solidFill>
          </w14:textFill>
        </w:rPr>
        <w:t>询价采购活动；</w:t>
      </w:r>
    </w:p>
    <w:p>
      <w:pPr>
        <w:widowControl/>
        <w:numPr>
          <w:ilvl w:val="1"/>
          <w:numId w:val="43"/>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审查供应商的响应文件并作出评价；</w:t>
      </w:r>
    </w:p>
    <w:p>
      <w:pPr>
        <w:widowControl/>
        <w:numPr>
          <w:ilvl w:val="1"/>
          <w:numId w:val="43"/>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要求供应商解释或者澄清其响应文件；</w:t>
      </w:r>
    </w:p>
    <w:p>
      <w:pPr>
        <w:widowControl/>
        <w:numPr>
          <w:ilvl w:val="1"/>
          <w:numId w:val="43"/>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依法、客观、公平、公正开展供应商资格性审查、询价采购活动和推荐成交候选供应商；</w:t>
      </w:r>
    </w:p>
    <w:p>
      <w:pPr>
        <w:widowControl/>
        <w:numPr>
          <w:ilvl w:val="1"/>
          <w:numId w:val="43"/>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编写评审报告；</w:t>
      </w:r>
    </w:p>
    <w:p>
      <w:pPr>
        <w:widowControl/>
        <w:numPr>
          <w:ilvl w:val="1"/>
          <w:numId w:val="43"/>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告知采购人、采购代理机构在评审过程中发现的供应商的违法违规行为；</w:t>
      </w:r>
    </w:p>
    <w:p>
      <w:pPr>
        <w:widowControl/>
        <w:numPr>
          <w:ilvl w:val="1"/>
          <w:numId w:val="43"/>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保守供应商的商业秘密；</w:t>
      </w:r>
    </w:p>
    <w:p>
      <w:pPr>
        <w:widowControl/>
        <w:numPr>
          <w:ilvl w:val="1"/>
          <w:numId w:val="43"/>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配合处理供应商质疑；</w:t>
      </w:r>
    </w:p>
    <w:p>
      <w:pPr>
        <w:widowControl/>
        <w:numPr>
          <w:ilvl w:val="1"/>
          <w:numId w:val="43"/>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配合处理供应商投诉；</w:t>
      </w:r>
    </w:p>
    <w:p>
      <w:pPr>
        <w:widowControl/>
        <w:numPr>
          <w:ilvl w:val="1"/>
          <w:numId w:val="43"/>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其他需要履行的工作职责。</w:t>
      </w:r>
    </w:p>
    <w:p>
      <w:pPr>
        <w:numPr>
          <w:ilvl w:val="0"/>
          <w:numId w:val="43"/>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评审过程独立、保密。供应商非法干预评审过程的行为将导致其响应文件作为无效处理。</w:t>
      </w:r>
    </w:p>
    <w:p>
      <w:pPr>
        <w:numPr>
          <w:ilvl w:val="0"/>
          <w:numId w:val="43"/>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询价小组决定响应文件的响应性依据响应文件本身的内容，而不寻求外部的证据，询价通知书有明确约定的除外。</w:t>
      </w:r>
    </w:p>
    <w:p>
      <w:pPr>
        <w:numPr>
          <w:ilvl w:val="0"/>
          <w:numId w:val="43"/>
        </w:numPr>
        <w:tabs>
          <w:tab w:val="left" w:pos="1134"/>
        </w:tabs>
        <w:snapToGrid w:val="0"/>
        <w:spacing w:line="620" w:lineRule="exact"/>
        <w:ind w:left="0" w:firstLine="565" w:firstLineChars="202"/>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询价小组发现询价通知书表述不明确或需要说明的事项，可提请采购人和县公资交易中心书面解释说明。</w:t>
      </w:r>
    </w:p>
    <w:p>
      <w:pPr>
        <w:pStyle w:val="4"/>
        <w:tabs>
          <w:tab w:val="left" w:pos="426"/>
          <w:tab w:val="left" w:pos="567"/>
        </w:tabs>
        <w:snapToGrid w:val="0"/>
        <w:spacing w:before="0" w:after="0" w:line="620" w:lineRule="exact"/>
        <w:jc w:val="both"/>
        <w:rPr>
          <w:color w:val="000000" w:themeColor="text1"/>
          <w14:textFill>
            <w14:solidFill>
              <w14:schemeClr w14:val="tx1"/>
            </w14:solidFill>
          </w14:textFill>
        </w:rPr>
      </w:pPr>
      <w:bookmarkStart w:id="95" w:name="_Toc71554972"/>
      <w:r>
        <w:rPr>
          <w:rFonts w:hint="eastAsia"/>
          <w:color w:val="000000" w:themeColor="text1"/>
          <w14:textFill>
            <w14:solidFill>
              <w14:schemeClr w14:val="tx1"/>
            </w14:solidFill>
          </w14:textFill>
        </w:rPr>
        <w:t>询价采购活动程序</w:t>
      </w:r>
      <w:bookmarkEnd w:id="95"/>
    </w:p>
    <w:p>
      <w:pPr>
        <w:snapToGrid w:val="0"/>
        <w:spacing w:line="620" w:lineRule="exact"/>
        <w:ind w:firstLine="57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询价采购活动会议地点应当为询价通知书中预先确定的地点。询价采购活动会议由县公资交易中心主持，供应商代表参加。</w:t>
      </w:r>
    </w:p>
    <w:p>
      <w:pPr>
        <w:snapToGrid w:val="0"/>
        <w:spacing w:line="62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询价采购活动由监督人员对现场进行监督，且可根据具体情况邀请有关监督管理部门对采购活动进行现场监督。</w:t>
      </w:r>
    </w:p>
    <w:p>
      <w:pPr>
        <w:pStyle w:val="5"/>
        <w:snapToGrid w:val="0"/>
        <w:spacing w:line="620" w:lineRule="exact"/>
        <w:rPr>
          <w:color w:val="000000" w:themeColor="text1"/>
          <w14:textFill>
            <w14:solidFill>
              <w14:schemeClr w14:val="tx1"/>
            </w14:solidFill>
          </w14:textFill>
        </w:rPr>
      </w:pPr>
      <w:bookmarkStart w:id="96" w:name="_Toc320698735"/>
      <w:r>
        <w:rPr>
          <w:rFonts w:hint="eastAsia"/>
          <w:color w:val="000000" w:themeColor="text1"/>
          <w14:textFill>
            <w14:solidFill>
              <w14:schemeClr w14:val="tx1"/>
            </w14:solidFill>
          </w14:textFill>
        </w:rPr>
        <w:t>供应商</w:t>
      </w:r>
      <w:bookmarkEnd w:id="96"/>
      <w:r>
        <w:rPr>
          <w:rFonts w:hint="eastAsia"/>
          <w:color w:val="000000" w:themeColor="text1"/>
          <w14:textFill>
            <w14:solidFill>
              <w14:schemeClr w14:val="tx1"/>
            </w14:solidFill>
          </w14:textFill>
        </w:rPr>
        <w:t>参与</w:t>
      </w:r>
    </w:p>
    <w:p>
      <w:pPr>
        <w:snapToGrid w:val="0"/>
        <w:spacing w:line="62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供应商应按询价通知书要求获取询价通知书后，在系统中成功获取询价通知书，即参与成功。参与的供应商不足三家的，本次询价采购活动终止，发布终止询价采购公告。</w:t>
      </w:r>
    </w:p>
    <w:p>
      <w:pPr>
        <w:pStyle w:val="5"/>
        <w:snapToGrid w:val="0"/>
        <w:spacing w:line="620" w:lineRule="exact"/>
        <w:rPr>
          <w:color w:val="000000" w:themeColor="text1"/>
          <w14:textFill>
            <w14:solidFill>
              <w14:schemeClr w14:val="tx1"/>
            </w14:solidFill>
          </w14:textFill>
        </w:rPr>
      </w:pPr>
      <w:bookmarkStart w:id="97" w:name="_Toc320698736"/>
      <w:r>
        <w:rPr>
          <w:rFonts w:hint="eastAsia"/>
          <w:color w:val="000000" w:themeColor="text1"/>
          <w14:textFill>
            <w14:solidFill>
              <w14:schemeClr w14:val="tx1"/>
            </w14:solidFill>
          </w14:textFill>
        </w:rPr>
        <w:t>递交响应文件</w:t>
      </w:r>
      <w:bookmarkEnd w:id="97"/>
    </w:p>
    <w:p>
      <w:pPr>
        <w:tabs>
          <w:tab w:val="left" w:pos="1134"/>
        </w:tabs>
        <w:snapToGrid w:val="0"/>
        <w:spacing w:line="62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供应商应按询价通知书要求递交响应文件。递交响应文件截止时间结束后，递交响应文件的供应商不足三家的，本次询价采购活动终止，发布终止询价采购公告。</w:t>
      </w:r>
    </w:p>
    <w:p>
      <w:pPr>
        <w:pStyle w:val="5"/>
        <w:snapToGrid w:val="0"/>
        <w:rPr>
          <w:color w:val="000000" w:themeColor="text1"/>
          <w14:textFill>
            <w14:solidFill>
              <w14:schemeClr w14:val="tx1"/>
            </w14:solidFill>
          </w14:textFill>
        </w:rPr>
      </w:pPr>
      <w:bookmarkStart w:id="98" w:name="_Toc287623646"/>
      <w:r>
        <w:rPr>
          <w:rFonts w:hint="eastAsia"/>
          <w:color w:val="000000" w:themeColor="text1"/>
          <w14:textFill>
            <w14:solidFill>
              <w14:schemeClr w14:val="tx1"/>
            </w14:solidFill>
          </w14:textFill>
        </w:rPr>
        <w:t>确定邀请参加询价采购活动的供应商数量</w:t>
      </w:r>
    </w:p>
    <w:p>
      <w:pPr>
        <w:tabs>
          <w:tab w:val="left" w:pos="1134"/>
        </w:tabs>
        <w:spacing w:line="360" w:lineRule="auto"/>
        <w:ind w:firstLine="560" w:firstLineChars="200"/>
        <w:rPr>
          <w:rFonts w:ascii="宋体" w:hAnsi="宋体"/>
          <w:color w:val="000000" w:themeColor="text1"/>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通过资格审查的供应商为被询价的供应商。</w:t>
      </w:r>
    </w:p>
    <w:p>
      <w:pPr>
        <w:pStyle w:val="5"/>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成立询价小组</w:t>
      </w:r>
      <w:bookmarkEnd w:id="98"/>
    </w:p>
    <w:p>
      <w:pPr>
        <w:pStyle w:val="23"/>
        <w:snapToGrid w:val="0"/>
        <w:spacing w:line="360" w:lineRule="auto"/>
        <w:ind w:firstLine="560" w:firstLineChars="200"/>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询价小组</w:t>
      </w:r>
      <w:r>
        <w:rPr>
          <w:rFonts w:hAnsi="宋体"/>
          <w:color w:val="000000" w:themeColor="text1"/>
          <w:sz w:val="28"/>
          <w:szCs w:val="28"/>
          <w14:textFill>
            <w14:solidFill>
              <w14:schemeClr w14:val="tx1"/>
            </w14:solidFill>
          </w14:textFill>
        </w:rPr>
        <w:t>由采购人代表和</w:t>
      </w:r>
      <w:r>
        <w:rPr>
          <w:rFonts w:hint="eastAsia" w:hAnsi="宋体"/>
          <w:color w:val="000000" w:themeColor="text1"/>
          <w:sz w:val="28"/>
          <w:szCs w:val="28"/>
          <w14:textFill>
            <w14:solidFill>
              <w14:schemeClr w14:val="tx1"/>
            </w14:solidFill>
          </w14:textFill>
        </w:rPr>
        <w:t>根据采购项目情况确定的技术或经济或法律等有关专家</w:t>
      </w:r>
      <w:r>
        <w:rPr>
          <w:rFonts w:hAnsi="宋体"/>
          <w:color w:val="000000" w:themeColor="text1"/>
          <w:sz w:val="28"/>
          <w:szCs w:val="28"/>
          <w14:textFill>
            <w14:solidFill>
              <w14:schemeClr w14:val="tx1"/>
            </w14:solidFill>
          </w14:textFill>
        </w:rPr>
        <w:t>3人以上的单数组成</w:t>
      </w:r>
      <w:r>
        <w:rPr>
          <w:rFonts w:hint="eastAsia" w:hAnsi="宋体"/>
          <w:color w:val="000000" w:themeColor="text1"/>
          <w:sz w:val="28"/>
          <w:szCs w:val="28"/>
          <w14:textFill>
            <w14:solidFill>
              <w14:schemeClr w14:val="tx1"/>
            </w14:solidFill>
          </w14:textFill>
        </w:rPr>
        <w:t>。询价小组</w:t>
      </w:r>
      <w:r>
        <w:rPr>
          <w:rFonts w:hAnsi="宋体"/>
          <w:color w:val="000000" w:themeColor="text1"/>
          <w:sz w:val="28"/>
          <w:szCs w:val="28"/>
          <w14:textFill>
            <w14:solidFill>
              <w14:schemeClr w14:val="tx1"/>
            </w14:solidFill>
          </w14:textFill>
        </w:rPr>
        <w:t>负责本项目的</w:t>
      </w:r>
      <w:r>
        <w:rPr>
          <w:rFonts w:hint="eastAsia" w:hAnsi="宋体"/>
          <w:color w:val="000000" w:themeColor="text1"/>
          <w:sz w:val="28"/>
          <w:szCs w:val="28"/>
          <w14:textFill>
            <w14:solidFill>
              <w14:schemeClr w14:val="tx1"/>
            </w14:solidFill>
          </w14:textFill>
        </w:rPr>
        <w:t>询价采购活动</w:t>
      </w:r>
      <w:r>
        <w:rPr>
          <w:rFonts w:hAnsi="宋体"/>
          <w:color w:val="000000" w:themeColor="text1"/>
          <w:sz w:val="28"/>
          <w:szCs w:val="28"/>
          <w14:textFill>
            <w14:solidFill>
              <w14:schemeClr w14:val="tx1"/>
            </w14:solidFill>
          </w14:textFill>
        </w:rPr>
        <w:t>和评</w:t>
      </w:r>
      <w:r>
        <w:rPr>
          <w:rFonts w:hint="eastAsia" w:hAnsi="宋体"/>
          <w:color w:val="000000" w:themeColor="text1"/>
          <w:sz w:val="28"/>
          <w:szCs w:val="28"/>
          <w14:textFill>
            <w14:solidFill>
              <w14:schemeClr w14:val="tx1"/>
            </w14:solidFill>
          </w14:textFill>
        </w:rPr>
        <w:t>审</w:t>
      </w:r>
      <w:r>
        <w:rPr>
          <w:rFonts w:hAnsi="宋体"/>
          <w:color w:val="000000" w:themeColor="text1"/>
          <w:sz w:val="28"/>
          <w:szCs w:val="28"/>
          <w14:textFill>
            <w14:solidFill>
              <w14:schemeClr w14:val="tx1"/>
            </w14:solidFill>
          </w14:textFill>
        </w:rPr>
        <w:t>工作。</w:t>
      </w:r>
    </w:p>
    <w:p>
      <w:pPr>
        <w:pStyle w:val="5"/>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资格审查</w:t>
      </w:r>
    </w:p>
    <w:p>
      <w:pPr>
        <w:snapToGrid w:val="0"/>
        <w:spacing w:line="620" w:lineRule="exact"/>
        <w:ind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递交响应文件截止时间结束后，由询价小组对递交响应文件的供应商进行资格审查，确定被邀请参加询价采购活动的供应商名单。询价小组在资格审查过程中，询价小组成员对供应商资格是否符合规定存在争议的，应当以少数服从多数的原则处理，但不违背政府采购法和询价通知书规定。</w:t>
      </w:r>
    </w:p>
    <w:p>
      <w:pPr>
        <w:snapToGrid w:val="0"/>
        <w:spacing w:line="620" w:lineRule="exact"/>
        <w:ind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供应商资格审查的标准：</w:t>
      </w:r>
    </w:p>
    <w:tbl>
      <w:tblPr>
        <w:tblStyle w:val="43"/>
        <w:tblW w:w="9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395"/>
        <w:gridCol w:w="1557"/>
        <w:gridCol w:w="6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5"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0"/>
                <w:szCs w:val="28"/>
                <w14:textFill>
                  <w14:solidFill>
                    <w14:schemeClr w14:val="tx1"/>
                  </w14:solidFill>
                </w14:textFill>
              </w:rPr>
            </w:pPr>
            <w:r>
              <w:rPr>
                <w:rFonts w:hint="eastAsia"/>
                <w:b/>
                <w:sz w:val="20"/>
              </w:rPr>
              <w:t>资格性审查项</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rFonts w:hint="eastAsia"/>
                <w:sz w:val="20"/>
              </w:rPr>
              <w:t>1</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供应商资格申明的函</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ascii="宋体" w:hAnsi="宋体"/>
                <w:sz w:val="20"/>
                <w:szCs w:val="28"/>
              </w:rPr>
              <w:t>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2</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在中华人民共和国境内依法登记注册，并有效存续具有独立法人资格的供应商</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restar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3</w:t>
            </w:r>
          </w:p>
        </w:tc>
        <w:tc>
          <w:tcPr>
            <w:tcW w:w="395" w:type="dxa"/>
            <w:vMerge w:val="restar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书面声明材料</w:t>
            </w: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具有良好的商业信誉的证明材料</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供应商具有良好的商业信誉的书面声明材料。【说明：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.2.2声明的内容提供书面声明材料；②供应商具</w:t>
            </w:r>
            <w:r>
              <w:rPr>
                <w:rFonts w:hint="eastAsia" w:ascii="宋体" w:hAnsi="宋体"/>
                <w:sz w:val="20"/>
                <w:szCs w:val="28"/>
              </w:rPr>
              <w:t>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参加政府采购活动前三年内，在经营活动中没有重大违法记录</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供应商参加政府采购活动前三年内，在经营活动中没有重大违法记录的书面声明材料。【说明：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rFonts w:ascii="宋体" w:hAnsi="宋体"/>
                <w:color w:val="000000" w:themeColor="text1"/>
                <w:sz w:val="20"/>
                <w:szCs w:val="28"/>
                <w14:textFill>
                  <w14:solidFill>
                    <w14:schemeClr w14:val="tx1"/>
                  </w14:solidFill>
                </w14:textFill>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未被列入失信被执行人、重大税收违法案件当事人名单、政府采购严重违法失信行为记录名单</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供应商未列入失信被执行人、重大税收违法案件当事人名单、政府采购严重违法失信行为记录名单；</w:t>
            </w:r>
            <w:r>
              <w:rPr>
                <w:rFonts w:hint="eastAsia" w:ascii="宋体" w:hAnsi="宋体"/>
                <w:sz w:val="20"/>
                <w:szCs w:val="28"/>
              </w:rPr>
              <w:t>②</w:t>
            </w:r>
            <w:r>
              <w:rPr>
                <w:rFonts w:hint="eastAsia"/>
                <w:sz w:val="20"/>
              </w:rPr>
              <w:t>按询价通知书</w:t>
            </w:r>
            <w:r>
              <w:rPr>
                <w:sz w:val="20"/>
              </w:rPr>
              <w:t>3.1</w:t>
            </w:r>
            <w:r>
              <w:rPr>
                <w:rFonts w:hint="eastAsia"/>
                <w:sz w:val="20"/>
              </w:rPr>
              <w:t>.2.2声明内容提供书面声明材料。】</w:t>
            </w:r>
          </w:p>
          <w:p>
            <w:pPr>
              <w:tabs>
                <w:tab w:val="left" w:pos="851"/>
              </w:tabs>
              <w:spacing w:line="360" w:lineRule="auto"/>
              <w:rPr>
                <w:rFonts w:ascii="宋体" w:hAnsi="宋体"/>
                <w:color w:val="000000" w:themeColor="text1"/>
                <w:sz w:val="20"/>
                <w:szCs w:val="28"/>
                <w14:textFill>
                  <w14:solidFill>
                    <w14:schemeClr w14:val="tx1"/>
                  </w14:solidFill>
                </w14:textFill>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未处于被行政部门禁止参与政府采购活动的期限内</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供应商未处于被行政部门禁止参与政府采购活动的期限内。【说明：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行贿犯罪记录</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在行贿犯罪信息查询期限内，供应商及其现任法定代表人、主要负责人没有行贿犯罪记录的书面声明材料。【说明：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.2.2声明内容提供书面声明材料，响应文件中不需提供中国裁判文书网（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单位负责人为同一人或者存在直接控股、管理关系的不同供应商，不得参加同一项目的询价</w:t>
            </w:r>
            <w:r>
              <w:rPr>
                <w:sz w:val="20"/>
              </w:rPr>
              <w:t>采购活动</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与供应商负责人为同一人或者存在直接控股、管理关系的相关供应商的书面声明材料。【说明：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；②参加询价采购</w:t>
            </w:r>
            <w:r>
              <w:rPr>
                <w:rFonts w:ascii="宋体" w:hAnsi="宋体"/>
                <w:sz w:val="20"/>
                <w:szCs w:val="28"/>
              </w:rPr>
              <w:t>活动</w:t>
            </w:r>
            <w:r>
              <w:rPr>
                <w:rFonts w:hint="eastAsia" w:ascii="宋体" w:hAnsi="宋体"/>
                <w:sz w:val="20"/>
                <w:szCs w:val="28"/>
              </w:rPr>
              <w:t>的供应商中无与供应商的负责人为同一人或者存在直接控股、管理关系的供应商。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restar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4</w:t>
            </w:r>
          </w:p>
        </w:tc>
        <w:tc>
          <w:tcPr>
            <w:tcW w:w="395" w:type="dxa"/>
            <w:vMerge w:val="restar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其他</w:t>
            </w: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具有履行合同所必须的设备和专业技术能力</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采购人对供应商履行合同所必须的设备和专业技术能力无其他特殊要求，供应商具有有效的营业执照或法人证书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法律、行政法规规定的其他条件</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采购人对法律、行政法规规定的其他条件无其他特殊要求，供应商具有有效的营业执照或法人证书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不属于其他国家相关法律法规规定的禁止参加询价采购活动的供应商</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、根据询价通知书的要求不属于禁止参加询价采购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sz w:val="20"/>
              </w:rPr>
              <w:t>2</w:t>
            </w:r>
            <w:r>
              <w:rPr>
                <w:rFonts w:hint="eastAsia"/>
                <w:sz w:val="20"/>
              </w:rPr>
              <w:t>、询价小组未发现或者未知晓供应商存在属于国家相关法律法规规定的禁止参加询价采购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联合体</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非联合体形式参加询价采购活动。【说明：无须提供证明材料，上传空白页即可，不对本项上传的材料作资格审查】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资质要求</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询价保证金</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响应文件解密情况</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ascii="宋体" w:hAnsi="宋体"/>
                <w:sz w:val="20"/>
                <w:szCs w:val="28"/>
              </w:rPr>
              <w:t>除因断电、断网、系统故障或其他不可抗力等因素，导致系统无法使用外，响应文件已成功解密。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资格响应文件签章</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资格响应文件加盖有供应商（法定名称）电子签章。【说明：无须提供证明材料，上传空白页即可，不对本项上传的材料作资格审查】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资格响应文件语言</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语言符合询价通知书的要求。【说明：无须提供证明材料，上传空白页即可，不对本项上传的材料作资格审查】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5</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资格响应文件组成</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ascii="宋体" w:hAnsi="宋体"/>
                <w:sz w:val="20"/>
                <w:szCs w:val="28"/>
              </w:rPr>
              <w:t>符合询价通知书“</w:t>
            </w:r>
            <w:r>
              <w:rPr>
                <w:rFonts w:ascii="宋体" w:hAnsi="宋体"/>
                <w:sz w:val="20"/>
                <w:szCs w:val="28"/>
              </w:rPr>
              <w:t>2.4.</w:t>
            </w:r>
            <w:r>
              <w:rPr>
                <w:rFonts w:hint="eastAsia" w:ascii="宋体" w:hAnsi="宋体"/>
                <w:sz w:val="20"/>
                <w:szCs w:val="28"/>
              </w:rPr>
              <w:t>6响应</w:t>
            </w:r>
            <w:r>
              <w:rPr>
                <w:rFonts w:ascii="宋体" w:hAnsi="宋体"/>
                <w:sz w:val="20"/>
                <w:szCs w:val="28"/>
              </w:rPr>
              <w:t>文件的组成”规定要求。</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6</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具有健全的财务会计制度的证明材料</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sz w:val="20"/>
              </w:rPr>
              <w:t>2019</w:t>
            </w:r>
            <w:r>
              <w:rPr>
                <w:rFonts w:hint="eastAsia"/>
                <w:sz w:val="20"/>
              </w:rPr>
              <w:t>或</w:t>
            </w:r>
            <w:r>
              <w:rPr>
                <w:sz w:val="20"/>
              </w:rPr>
              <w:t>2020</w:t>
            </w:r>
            <w:r>
              <w:rPr>
                <w:rFonts w:hint="eastAsia"/>
                <w:sz w:val="20"/>
              </w:rPr>
              <w:t>会计年度资产负债表复印件。【说明：供应商成立时间至递交响应文件截止时间止不足一年的，提供成立后任意时段的资产负债表复印件。】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7</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缴纳社会保障资金的证明材料</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供应商缴纳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8</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缴纳税收的证明材料</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供应商缴纳</w:t>
            </w:r>
            <w:r>
              <w:rPr>
                <w:sz w:val="20"/>
              </w:rPr>
              <w:t>2020</w:t>
            </w:r>
            <w:r>
              <w:rPr>
                <w:rFonts w:hint="eastAsia"/>
                <w:sz w:val="20"/>
              </w:rPr>
              <w:t>或</w:t>
            </w:r>
            <w:r>
              <w:rPr>
                <w:sz w:val="20"/>
              </w:rPr>
              <w:t>2021</w:t>
            </w:r>
            <w:r>
              <w:rPr>
                <w:rFonts w:hint="eastAsia"/>
                <w:sz w:val="20"/>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spacing w:line="360" w:lineRule="auto"/>
              <w:rPr>
                <w:rFonts w:hint="eastAsia" w:ascii="宋体" w:hAnsi="宋体" w:eastAsia="宋体"/>
                <w:color w:val="000000" w:themeColor="text1"/>
                <w:sz w:val="20"/>
                <w:szCs w:val="28"/>
                <w:lang w:val="en-US" w:eastAsia="zh-CN"/>
                <w14:textFill>
                  <w14:solidFill>
                    <w14:schemeClr w14:val="tx1"/>
                  </w14:solidFill>
                </w14:textFill>
              </w:rPr>
            </w:pPr>
            <w:r>
              <w:rPr>
                <w:rFonts w:hint="eastAsia" w:ascii="宋体" w:hAnsi="宋体"/>
                <w:color w:val="000000" w:themeColor="text1"/>
                <w:sz w:val="20"/>
                <w:szCs w:val="28"/>
                <w:lang w:val="en-US" w:eastAsia="zh-CN"/>
                <w14:textFill>
                  <w14:solidFill>
                    <w14:schemeClr w14:val="tx1"/>
                  </w14:solidFill>
                </w14:textFill>
              </w:rPr>
              <w:t>9</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snapToGrid w:val="0"/>
              <w:spacing w:line="240" w:lineRule="atLeast"/>
              <w:rPr>
                <w:rFonts w:ascii="宋体" w:hAnsi="宋体"/>
                <w:color w:val="000000" w:themeColor="text1"/>
                <w:sz w:val="20"/>
                <w:szCs w:val="28"/>
                <w14:textFill>
                  <w14:solidFill>
                    <w14:schemeClr w14:val="tx1"/>
                  </w14:solidFill>
                </w14:textFill>
              </w:rPr>
            </w:pPr>
            <w:r>
              <w:rPr>
                <w:rFonts w:ascii="宋体" w:hAnsi="宋体"/>
                <w:color w:val="000000" w:themeColor="text1"/>
                <w:sz w:val="20"/>
                <w:szCs w:val="28"/>
                <w14:textFill>
                  <w14:solidFill>
                    <w14:schemeClr w14:val="tx1"/>
                  </w14:solidFill>
                </w14:textFill>
              </w:rPr>
              <w:t>本项目为专门面向中小企业采购项目，</w:t>
            </w:r>
            <w:r>
              <w:rPr>
                <w:rFonts w:hint="eastAsia" w:ascii="宋体" w:hAnsi="宋体"/>
                <w:color w:val="000000" w:themeColor="text1"/>
                <w:sz w:val="20"/>
                <w:szCs w:val="20"/>
                <w14:textFill>
                  <w14:solidFill>
                    <w14:schemeClr w14:val="tx1"/>
                  </w14:solidFill>
                </w14:textFill>
              </w:rPr>
              <w:t>供应商提供的货物应全部由符合政策要求的中小企业制造</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1418"/>
              </w:tabs>
              <w:spacing w:line="600" w:lineRule="exact"/>
              <w:rPr>
                <w:rFonts w:ascii="宋体" w:hAnsi="宋体"/>
                <w:color w:val="000000" w:themeColor="text1"/>
                <w:sz w:val="20"/>
                <w:szCs w:val="28"/>
                <w14:textFill>
                  <w14:solidFill>
                    <w14:schemeClr w14:val="tx1"/>
                  </w14:solidFill>
                </w14:textFill>
              </w:rPr>
            </w:pPr>
            <w:r>
              <w:rPr>
                <w:rFonts w:hint="eastAsia" w:ascii="宋体" w:hAnsi="宋体"/>
                <w:color w:val="000000" w:themeColor="text1"/>
                <w:sz w:val="20"/>
                <w:szCs w:val="20"/>
                <w14:textFill>
                  <w14:solidFill>
                    <w14:schemeClr w14:val="tx1"/>
                  </w14:solidFill>
                </w14:textFill>
              </w:rPr>
              <w:t>提供中小企业声明</w:t>
            </w:r>
            <w:r>
              <w:rPr>
                <w:rFonts w:ascii="宋体" w:hAnsi="宋体"/>
                <w:color w:val="000000" w:themeColor="text1"/>
                <w:sz w:val="20"/>
                <w:szCs w:val="20"/>
                <w14:textFill>
                  <w14:solidFill>
                    <w14:schemeClr w14:val="tx1"/>
                  </w14:solidFill>
                </w14:textFill>
              </w:rPr>
              <w:t>函</w:t>
            </w:r>
            <w:r>
              <w:rPr>
                <w:rFonts w:hint="eastAsia" w:ascii="宋体" w:hAnsi="宋体"/>
                <w:color w:val="000000" w:themeColor="text1"/>
                <w:sz w:val="20"/>
                <w:szCs w:val="20"/>
                <w14:textFill>
                  <w14:solidFill>
                    <w14:schemeClr w14:val="tx1"/>
                  </w14:solidFill>
                </w14:textFill>
              </w:rPr>
              <w:t>原件或残疾人福利性单位声明函原件或省级以上监狱管理局、戒毒管理局（含新疆生产建设兵团）出具的供应商属于监狱企业的证明文件复印件[说明：供应商为蒲江教育局特殊教育学校办公家具采购项目</w:t>
            </w:r>
            <w:r>
              <w:rPr>
                <w:rFonts w:ascii="宋体" w:hAnsi="宋体"/>
                <w:color w:val="000000" w:themeColor="text1"/>
                <w:sz w:val="20"/>
                <w:szCs w:val="20"/>
                <w14:textFill>
                  <w14:solidFill>
                    <w14:schemeClr w14:val="tx1"/>
                  </w14:solidFill>
                </w14:textFill>
              </w:rPr>
              <w:t>所属行业为</w:t>
            </w:r>
            <w:r>
              <w:rPr>
                <w:rFonts w:hint="eastAsia" w:ascii="宋体" w:hAnsi="宋体"/>
                <w:color w:val="000000" w:themeColor="text1"/>
                <w:sz w:val="20"/>
                <w:szCs w:val="20"/>
                <w14:textFill>
                  <w14:solidFill>
                    <w14:schemeClr w14:val="tx1"/>
                  </w14:solidFill>
                </w14:textFill>
              </w:rPr>
              <w:t>工业的</w:t>
            </w:r>
            <w:r>
              <w:rPr>
                <w:rFonts w:ascii="宋体" w:hAnsi="宋体"/>
                <w:color w:val="000000" w:themeColor="text1"/>
                <w:spacing w:val="6"/>
                <w:sz w:val="20"/>
                <w:szCs w:val="20"/>
                <w14:textFill>
                  <w14:solidFill>
                    <w14:schemeClr w14:val="tx1"/>
                  </w14:solidFill>
                </w14:textFill>
              </w:rPr>
              <w:t>中</w:t>
            </w:r>
            <w:r>
              <w:rPr>
                <w:rFonts w:hint="eastAsia" w:ascii="宋体" w:hAnsi="宋体"/>
                <w:color w:val="000000" w:themeColor="text1"/>
                <w:spacing w:val="6"/>
                <w:sz w:val="20"/>
                <w:szCs w:val="20"/>
                <w14:textFill>
                  <w14:solidFill>
                    <w14:schemeClr w14:val="tx1"/>
                  </w14:solidFill>
                </w14:textFill>
              </w:rPr>
              <w:t>小型企业</w:t>
            </w:r>
            <w:r>
              <w:rPr>
                <w:rFonts w:hint="eastAsia" w:ascii="宋体" w:hAnsi="宋体"/>
                <w:color w:val="000000" w:themeColor="text1"/>
                <w:sz w:val="20"/>
                <w:szCs w:val="20"/>
                <w14:textFill>
                  <w14:solidFill>
                    <w14:schemeClr w14:val="tx1"/>
                  </w14:solidFill>
                </w14:textFill>
              </w:rPr>
              <w:t>或供应商为残疾人福利性单位或供应商为监狱企业。]。</w:t>
            </w:r>
          </w:p>
        </w:tc>
      </w:tr>
    </w:tbl>
    <w:p>
      <w:pPr>
        <w:tabs>
          <w:tab w:val="left" w:pos="851"/>
        </w:tabs>
        <w:snapToGrid w:val="0"/>
        <w:spacing w:line="62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以上每一项结论均为“通过”的，则供应商的响应文件通过资格性审查。如有任意一项结论为“不通过”的，则供应商的响应文件按无效响应文件处理。如果询价小组认为供应商有任意一项不通过的，应在资格性审查报告中载明不通过的具体原因。</w:t>
      </w:r>
    </w:p>
    <w:p>
      <w:pPr>
        <w:tabs>
          <w:tab w:val="left" w:pos="851"/>
        </w:tabs>
        <w:snapToGrid w:val="0"/>
        <w:spacing w:line="62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二、“信用中国”网站、“中国政府采购网”网站查询结果，将以纸质截图或将截图保存至电子介质的形式留存。</w:t>
      </w:r>
    </w:p>
    <w:p>
      <w:pPr>
        <w:tabs>
          <w:tab w:val="left" w:pos="851"/>
        </w:tabs>
        <w:snapToGrid w:val="0"/>
        <w:spacing w:line="62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询价小组资格审查结束后，应当出具资格审查报告，确定参加询价采购活动的供应商名单，询价小组应当邀请所有通过资格性审查供应商参加询价采购活动。没有通过资格审查的供应商，询价小组应当在资格审查报告中说明原因。</w:t>
      </w:r>
    </w:p>
    <w:p>
      <w:pPr>
        <w:snapToGrid w:val="0"/>
        <w:spacing w:line="620" w:lineRule="exact"/>
        <w:ind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询价小组出具资格性审查报告后，县公资交易中心将通过和未通过资格审查的供应商名单以及未通过资格性审查的原因向所有递交响应文件的供应商当场宣布，并书面通知未通过资格性审查的供应商。</w:t>
      </w:r>
    </w:p>
    <w:p>
      <w:pPr>
        <w:snapToGrid w:val="0"/>
        <w:spacing w:line="620" w:lineRule="exact"/>
        <w:ind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通过资格性审查的供应商不足三家的，采购失败。</w:t>
      </w:r>
    </w:p>
    <w:p>
      <w:pPr>
        <w:pStyle w:val="5"/>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符合性审查</w:t>
      </w:r>
    </w:p>
    <w:p>
      <w:pPr>
        <w:pStyle w:val="83"/>
        <w:numPr>
          <w:ilvl w:val="0"/>
          <w:numId w:val="44"/>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供应商资格审查结束后，由询价小组对供应商响应文件进行符合性审查。</w:t>
      </w:r>
    </w:p>
    <w:p>
      <w:pPr>
        <w:pStyle w:val="83"/>
        <w:numPr>
          <w:ilvl w:val="0"/>
          <w:numId w:val="44"/>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3"/>
        <w:numPr>
          <w:ilvl w:val="0"/>
          <w:numId w:val="44"/>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询价小组要求供应商澄清、说明或者更正响应文件应当以书面形式作出。供应商的澄清、说明或者更正应当由法定代表人或其授权代表签字或者加盖公章。</w:t>
      </w:r>
    </w:p>
    <w:p>
      <w:pPr>
        <w:pStyle w:val="83"/>
        <w:numPr>
          <w:ilvl w:val="0"/>
          <w:numId w:val="44"/>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询价小组应当积极履行澄清、说明或者更正的职责，不得滥用权力。</w:t>
      </w:r>
    </w:p>
    <w:p>
      <w:pPr>
        <w:pStyle w:val="83"/>
        <w:numPr>
          <w:ilvl w:val="0"/>
          <w:numId w:val="44"/>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询价小组在符合性审查过程中，询价小组成员对供应商是否符合规定存在争议的，应当以少数服从多数的原则处理，但不违背政府采购法和询价通知书规定。</w:t>
      </w:r>
    </w:p>
    <w:p>
      <w:pPr>
        <w:pStyle w:val="83"/>
        <w:numPr>
          <w:ilvl w:val="0"/>
          <w:numId w:val="44"/>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供应商符合性审查标准（按以下顺序审查）：</w:t>
      </w:r>
    </w:p>
    <w:tbl>
      <w:tblPr>
        <w:tblStyle w:val="43"/>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527"/>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序号</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符合性审查项</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26" w:firstLineChars="202"/>
              <w:jc w:val="center"/>
              <w:rPr>
                <w:rFonts w:ascii="宋体" w:hAnsi="宋体"/>
                <w:szCs w:val="28"/>
              </w:rPr>
            </w:pPr>
            <w:r>
              <w:rPr>
                <w:rFonts w:hint="eastAsia" w:ascii="宋体" w:hAnsi="宋体"/>
                <w:b/>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1</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商务技术响应文件组成</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符合询价通知书“2.4.6响应文件的组成”规定要求。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2</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商务技术响应文件的计量单位、语言、有效期</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计量单位、语言、有效期均符合询价通知书的要求。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3</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商务技术响应文件签章</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加盖有供应商（法定名称）电子签章</w:t>
            </w:r>
            <w:r>
              <w:rPr>
                <w:rFonts w:ascii="宋体" w:hAnsi="宋体"/>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4</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第4章打★号的技术、服务、商务及其他要求</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商务技术响应文件均实质性响应询价通知书中加★号的技术、服务、商务及其他要求。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5</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不属于禁止参加询价采购活动或响应文件无效的供应商</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（1）根据询价通知书的要求不属于禁止参加询价采购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p>
            <w:pPr>
              <w:tabs>
                <w:tab w:val="left" w:pos="851"/>
              </w:tabs>
              <w:spacing w:line="360" w:lineRule="auto"/>
              <w:rPr>
                <w:rFonts w:ascii="宋体" w:hAnsi="宋体"/>
                <w:szCs w:val="28"/>
              </w:rPr>
            </w:pPr>
            <w:r>
              <w:rPr>
                <w:rFonts w:hint="eastAsia" w:ascii="宋体" w:hAnsi="宋体"/>
                <w:szCs w:val="28"/>
              </w:rPr>
              <w:t>（2）询价小组未发现或者未知晓供应商存在属于国家相关法律法规规定的禁止参加询价采购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6</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法定代表人身份证复印件或护照复印件</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7</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除资格性审查要求的证明材料外，询价通知书要求提供的其他证明材料</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rPr>
            </w:pPr>
            <w:r>
              <w:rPr>
                <w:rFonts w:cs="仿宋_GB2312" w:asciiTheme="minorEastAsia" w:hAnsiTheme="minorEastAsia" w:eastAsiaTheme="minorEastAsia"/>
              </w:rPr>
              <w:t>承诺函【说明：①按3.1.3.</w:t>
            </w:r>
            <w:r>
              <w:rPr>
                <w:rFonts w:hint="eastAsia" w:cs="仿宋_GB2312" w:asciiTheme="minorEastAsia" w:hAnsiTheme="minorEastAsia" w:eastAsiaTheme="minorEastAsia"/>
                <w:lang w:val="en-US" w:eastAsia="zh-CN"/>
              </w:rPr>
              <w:t>2</w:t>
            </w:r>
            <w:r>
              <w:rPr>
                <w:rFonts w:cs="仿宋_GB2312" w:asciiTheme="minorEastAsia" w:hAnsiTheme="minorEastAsia" w:eastAsiaTheme="minorEastAsia"/>
              </w:rPr>
              <w:t>承诺函</w:t>
            </w:r>
            <w:r>
              <w:rPr>
                <w:rFonts w:hint="eastAsia" w:cs="仿宋_GB2312" w:asciiTheme="minorEastAsia" w:hAnsiTheme="minorEastAsia" w:eastAsiaTheme="minorEastAsia"/>
              </w:rPr>
              <w:t>内容</w:t>
            </w:r>
            <w:r>
              <w:rPr>
                <w:rFonts w:cs="仿宋_GB2312" w:asciiTheme="minorEastAsia" w:hAnsiTheme="minorEastAsia" w:eastAsiaTheme="minorEastAsia"/>
              </w:rPr>
              <w:t>提供承诺；②承诺的内容满足</w:t>
            </w:r>
            <w:r>
              <w:rPr>
                <w:rFonts w:hint="eastAsia" w:cs="仿宋_GB2312" w:asciiTheme="minorEastAsia" w:hAnsiTheme="minorEastAsia" w:eastAsiaTheme="minorEastAsia"/>
              </w:rPr>
              <w:t>询价通知书</w:t>
            </w:r>
            <w:r>
              <w:rPr>
                <w:rFonts w:cs="仿宋_GB2312" w:asciiTheme="minorEastAsia" w:hAnsiTheme="minorEastAsia" w:eastAsiaTheme="minorEastAsia"/>
              </w:rPr>
              <w:t>的要求。】。</w:t>
            </w:r>
          </w:p>
        </w:tc>
      </w:tr>
    </w:tbl>
    <w:p>
      <w:pPr>
        <w:pStyle w:val="83"/>
        <w:numPr>
          <w:ilvl w:val="0"/>
          <w:numId w:val="45"/>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以上每一项结论均为“通过”的，则供应商的响应文件通过符合性审查，才能允许其参加报价；如有任意一项结论为“不通过”的，则供应商的响应文件按无效响应文件处理，不允许其参加报价。如果询价小组认为供应商有任意一项不通过的，应在评审报告中载明不通过的具体原因。</w:t>
      </w:r>
    </w:p>
    <w:p>
      <w:pPr>
        <w:pStyle w:val="83"/>
        <w:numPr>
          <w:ilvl w:val="0"/>
          <w:numId w:val="45"/>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符合性审查结束后，应当出具符合性审查报告，确定参加报价的供应商名单。县公资交易中心将通过和未通过符合性审查的供应商名单以及未通过符合性审查的原因向所有递交响应文件的供应商当场宣布，并书面通知未通过符合性审查的供应商。</w:t>
      </w:r>
    </w:p>
    <w:p>
      <w:pPr>
        <w:pStyle w:val="83"/>
        <w:numPr>
          <w:ilvl w:val="0"/>
          <w:numId w:val="45"/>
        </w:numPr>
        <w:tabs>
          <w:tab w:val="left" w:pos="851"/>
          <w:tab w:val="left" w:pos="993"/>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通过符合性审查的供应商不足三家的，本次采购活动失败。</w:t>
      </w:r>
    </w:p>
    <w:p>
      <w:pPr>
        <w:pStyle w:val="23"/>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特别说明：询价通知书中要求提供复印件的证明材料的，包含原件的影印件或复印件。</w:t>
      </w:r>
    </w:p>
    <w:p>
      <w:pPr>
        <w:snapToGrid w:val="0"/>
        <w:spacing w:line="620" w:lineRule="exact"/>
        <w:ind w:firstLine="599" w:firstLineChars="214"/>
        <w:rPr>
          <w:rFonts w:ascii="宋体" w:hAnsi="宋体"/>
          <w:color w:val="000000" w:themeColor="text1"/>
          <w:sz w:val="28"/>
          <w:szCs w:val="28"/>
          <w14:textFill>
            <w14:solidFill>
              <w14:schemeClr w14:val="tx1"/>
            </w14:solidFill>
          </w14:textFill>
        </w:rPr>
      </w:pPr>
    </w:p>
    <w:p>
      <w:pPr>
        <w:pStyle w:val="5"/>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报价及报价审查</w:t>
      </w:r>
    </w:p>
    <w:p>
      <w:pPr>
        <w:numPr>
          <w:ilvl w:val="0"/>
          <w:numId w:val="46"/>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符合性审查结束后，政府采购</w:t>
      </w:r>
      <w:r>
        <w:rPr>
          <w:rFonts w:ascii="宋体" w:hAnsi="宋体"/>
          <w:sz w:val="28"/>
          <w:szCs w:val="28"/>
        </w:rPr>
        <w:t>云平台展示</w:t>
      </w:r>
      <w:r>
        <w:rPr>
          <w:rFonts w:hint="eastAsia" w:ascii="宋体" w:hAnsi="宋体"/>
          <w:sz w:val="28"/>
          <w:szCs w:val="28"/>
        </w:rPr>
        <w:t>供应商开标一览表中</w:t>
      </w:r>
      <w:r>
        <w:rPr>
          <w:rFonts w:ascii="宋体" w:hAnsi="宋体"/>
          <w:sz w:val="28"/>
          <w:szCs w:val="28"/>
        </w:rPr>
        <w:t>的报价，</w:t>
      </w:r>
      <w:r>
        <w:rPr>
          <w:rFonts w:hint="eastAsia" w:ascii="宋体" w:hAnsi="宋体"/>
          <w:sz w:val="28"/>
          <w:szCs w:val="28"/>
        </w:rPr>
        <w:t>开标一览表是供应商响应文件的有效组成部分。</w:t>
      </w:r>
    </w:p>
    <w:p>
      <w:pPr>
        <w:numPr>
          <w:ilvl w:val="0"/>
          <w:numId w:val="46"/>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在</w:t>
      </w:r>
      <w:r>
        <w:rPr>
          <w:rFonts w:ascii="宋体" w:hAnsi="宋体"/>
          <w:sz w:val="28"/>
          <w:szCs w:val="28"/>
        </w:rPr>
        <w:t>响应文件递交截止时间之后</w:t>
      </w:r>
      <w:r>
        <w:rPr>
          <w:rFonts w:hint="eastAsia" w:ascii="宋体" w:hAnsi="宋体"/>
          <w:sz w:val="28"/>
          <w:szCs w:val="28"/>
        </w:rPr>
        <w:t>供应商不得以任何理由撤回报价要求响应</w:t>
      </w:r>
      <w:r>
        <w:rPr>
          <w:rFonts w:ascii="宋体" w:hAnsi="宋体"/>
          <w:sz w:val="28"/>
          <w:szCs w:val="28"/>
        </w:rPr>
        <w:t>文件</w:t>
      </w:r>
      <w:r>
        <w:rPr>
          <w:rFonts w:hint="eastAsia" w:ascii="宋体" w:hAnsi="宋体"/>
          <w:sz w:val="28"/>
          <w:szCs w:val="28"/>
        </w:rPr>
        <w:t>。</w:t>
      </w:r>
    </w:p>
    <w:p>
      <w:pPr>
        <w:numPr>
          <w:ilvl w:val="0"/>
          <w:numId w:val="46"/>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报价为有效报价应符合下列条件：</w:t>
      </w:r>
    </w:p>
    <w:p>
      <w:pPr>
        <w:numPr>
          <w:ilvl w:val="0"/>
          <w:numId w:val="47"/>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cs="宋体"/>
          <w:sz w:val="28"/>
          <w:szCs w:val="28"/>
        </w:rPr>
        <w:t>的组成、计量单位、报价</w:t>
      </w:r>
      <w:r>
        <w:rPr>
          <w:rFonts w:ascii="宋体" w:hAnsi="宋体" w:cs="宋体"/>
          <w:sz w:val="28"/>
          <w:szCs w:val="28"/>
        </w:rPr>
        <w:t>货币、</w:t>
      </w:r>
      <w:r>
        <w:rPr>
          <w:rFonts w:hint="eastAsia" w:ascii="宋体" w:hAnsi="宋体" w:cs="宋体"/>
          <w:sz w:val="28"/>
          <w:szCs w:val="28"/>
        </w:rPr>
        <w:t>语言符合询价通知书的要求。</w:t>
      </w:r>
    </w:p>
    <w:p>
      <w:pPr>
        <w:numPr>
          <w:ilvl w:val="0"/>
          <w:numId w:val="47"/>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sz w:val="28"/>
          <w:szCs w:val="28"/>
        </w:rPr>
        <w:t>加盖有供应商（法定名称）电子签章。</w:t>
      </w:r>
    </w:p>
    <w:p>
      <w:pPr>
        <w:numPr>
          <w:ilvl w:val="0"/>
          <w:numId w:val="47"/>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sz w:val="28"/>
          <w:szCs w:val="28"/>
        </w:rPr>
        <w:t>报价应包含本次采购要求的所有货物及服务的费用。</w:t>
      </w:r>
    </w:p>
    <w:p>
      <w:pPr>
        <w:numPr>
          <w:ilvl w:val="0"/>
          <w:numId w:val="47"/>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cs="宋体"/>
          <w:sz w:val="28"/>
          <w:szCs w:val="28"/>
        </w:rPr>
        <w:t>供应商的报价符合询价通知书的要求。</w:t>
      </w:r>
    </w:p>
    <w:p>
      <w:pPr>
        <w:numPr>
          <w:ilvl w:val="0"/>
          <w:numId w:val="47"/>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进口产品：询价通知书中未载明“允许采购进口产品”的产品，报价产品均为国产产品。</w:t>
      </w:r>
    </w:p>
    <w:p>
      <w:pPr>
        <w:numPr>
          <w:ilvl w:val="0"/>
          <w:numId w:val="47"/>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报价唯一，且不高于最高限价。</w:t>
      </w:r>
    </w:p>
    <w:p>
      <w:pPr>
        <w:numPr>
          <w:ilvl w:val="0"/>
          <w:numId w:val="47"/>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numPr>
          <w:ilvl w:val="0"/>
          <w:numId w:val="46"/>
        </w:numPr>
        <w:tabs>
          <w:tab w:val="left" w:pos="1134"/>
        </w:tabs>
        <w:snapToGrid w:val="0"/>
        <w:spacing w:line="620" w:lineRule="exact"/>
        <w:ind w:left="0" w:firstLine="560" w:firstLineChars="200"/>
        <w:rPr>
          <w:rFonts w:ascii="宋体" w:hAnsi="宋体" w:cs="宋体"/>
          <w:sz w:val="28"/>
          <w:szCs w:val="28"/>
        </w:rPr>
      </w:pPr>
      <w:r>
        <w:rPr>
          <w:rFonts w:hint="eastAsia" w:ascii="宋体" w:hAnsi="宋体" w:cs="宋体"/>
          <w:sz w:val="28"/>
          <w:szCs w:val="28"/>
        </w:rPr>
        <w:t>价格扣除：对供应商报价产品由小型企业、微型企业、监狱企业、残疾人福利性单位制造的货物的价格给予</w:t>
      </w:r>
      <w:r>
        <w:rPr>
          <w:rFonts w:ascii="宋体" w:hAnsi="宋体" w:cs="宋体"/>
          <w:sz w:val="28"/>
          <w:szCs w:val="28"/>
        </w:rPr>
        <w:t>10%的扣除（说明：同一产品仅作一次价格扣除），用扣除后的价格参与评审</w:t>
      </w:r>
      <w:r>
        <w:rPr>
          <w:rFonts w:hint="eastAsia" w:ascii="宋体" w:hAnsi="宋体" w:cs="宋体"/>
          <w:sz w:val="28"/>
          <w:szCs w:val="28"/>
          <w:lang w:val="en-US" w:eastAsia="zh-CN"/>
        </w:rPr>
        <w:t>,</w:t>
      </w:r>
      <w:r>
        <w:rPr>
          <w:rFonts w:hint="eastAsia" w:ascii="宋体" w:hAnsi="宋体" w:cs="宋体"/>
          <w:sz w:val="28"/>
          <w:szCs w:val="28"/>
        </w:rPr>
        <w:t>供应商提供的货物既有中小企业制造货物，也有大型企业制造货物的，不享受价格扣除。</w:t>
      </w:r>
    </w:p>
    <w:p>
      <w:pPr>
        <w:numPr>
          <w:ilvl w:val="0"/>
          <w:numId w:val="46"/>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报价出现下列情况的，不需要供应商澄清，按以下原则处理：</w:t>
      </w:r>
    </w:p>
    <w:p>
      <w:pPr>
        <w:pStyle w:val="85"/>
        <w:numPr>
          <w:ilvl w:val="0"/>
          <w:numId w:val="48"/>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报价中的大写金额和小写金额不一致的，以大写金额为准，但大写金额出现文字错误，导致金额无法判断的除外；</w:t>
      </w:r>
    </w:p>
    <w:p>
      <w:pPr>
        <w:pStyle w:val="85"/>
        <w:numPr>
          <w:ilvl w:val="0"/>
          <w:numId w:val="48"/>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单价金额小数点或者百分比有明显错位的，应以总价为准，并修改单价；</w:t>
      </w:r>
    </w:p>
    <w:p>
      <w:pPr>
        <w:pStyle w:val="85"/>
        <w:numPr>
          <w:ilvl w:val="0"/>
          <w:numId w:val="48"/>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报价</w:t>
      </w:r>
      <w:r>
        <w:rPr>
          <w:rFonts w:hint="eastAsia" w:cs="Arial"/>
          <w:sz w:val="28"/>
          <w:szCs w:val="28"/>
        </w:rPr>
        <w:t>经供应商以书面形式进行确认，并加盖公章，或者由法定代表人或其授权的代表签字后产生约束力，供应商不确认的，其</w:t>
      </w:r>
      <w:r>
        <w:rPr>
          <w:rFonts w:hint="eastAsia" w:ascii="宋体" w:hAnsi="宋体"/>
          <w:sz w:val="28"/>
          <w:szCs w:val="28"/>
        </w:rPr>
        <w:t>报价</w:t>
      </w:r>
      <w:r>
        <w:rPr>
          <w:rFonts w:hint="eastAsia" w:cs="Arial"/>
          <w:sz w:val="28"/>
          <w:szCs w:val="28"/>
        </w:rPr>
        <w:t>无效。</w:t>
      </w:r>
    </w:p>
    <w:p>
      <w:pPr>
        <w:pStyle w:val="85"/>
        <w:tabs>
          <w:tab w:val="left" w:pos="1134"/>
        </w:tabs>
        <w:snapToGrid w:val="0"/>
        <w:spacing w:line="620" w:lineRule="exact"/>
        <w:ind w:firstLine="523" w:firstLineChars="187"/>
        <w:rPr>
          <w:rFonts w:ascii="宋体" w:hAnsi="宋体"/>
          <w:sz w:val="28"/>
          <w:szCs w:val="28"/>
        </w:rPr>
      </w:pPr>
      <w:r>
        <w:rPr>
          <w:rFonts w:hint="eastAsia" w:ascii="宋体" w:hAnsi="宋体"/>
          <w:sz w:val="28"/>
          <w:szCs w:val="28"/>
        </w:rPr>
        <w:t>对不同语言文本响应文件的解释发生异议的，以中文文本为准。</w:t>
      </w:r>
    </w:p>
    <w:p>
      <w:pPr>
        <w:numPr>
          <w:ilvl w:val="0"/>
          <w:numId w:val="46"/>
        </w:numPr>
        <w:tabs>
          <w:tab w:val="left" w:pos="1134"/>
        </w:tabs>
        <w:snapToGrid w:val="0"/>
        <w:spacing w:line="620" w:lineRule="exact"/>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sz w:val="28"/>
          <w:szCs w:val="28"/>
        </w:rPr>
        <w:t>有效报价的供应商不足三家的，本次采购活动失败。</w:t>
      </w:r>
    </w:p>
    <w:p>
      <w:pPr>
        <w:pStyle w:val="5"/>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解释、澄清、说明的有关问题</w:t>
      </w:r>
    </w:p>
    <w:p>
      <w:pPr>
        <w:widowControl w:val="0"/>
        <w:numPr>
          <w:ilvl w:val="0"/>
          <w:numId w:val="49"/>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评审过程中，询价小组认为询价通知书有关事项表述不明确或需要说明的，可以提请</w:t>
      </w:r>
      <w:r>
        <w:rPr>
          <w:rFonts w:hint="eastAsia" w:ascii="宋体" w:hAnsi="宋体"/>
          <w:sz w:val="28"/>
          <w:szCs w:val="28"/>
          <w:lang w:eastAsia="zh-CN"/>
        </w:rPr>
        <w:t>县</w:t>
      </w:r>
      <w:r>
        <w:rPr>
          <w:rFonts w:hint="eastAsia" w:ascii="宋体" w:hAnsi="宋体"/>
          <w:sz w:val="28"/>
          <w:szCs w:val="28"/>
        </w:rPr>
        <w:t>公资交易中心书面解释。</w:t>
      </w:r>
      <w:r>
        <w:rPr>
          <w:rFonts w:hint="eastAsia" w:ascii="宋体" w:hAnsi="宋体"/>
          <w:sz w:val="28"/>
          <w:szCs w:val="28"/>
          <w:lang w:eastAsia="zh-CN"/>
        </w:rPr>
        <w:t>县</w:t>
      </w:r>
      <w:r>
        <w:rPr>
          <w:rFonts w:hint="eastAsia" w:ascii="宋体" w:hAnsi="宋体"/>
          <w:sz w:val="28"/>
          <w:szCs w:val="28"/>
        </w:rPr>
        <w:t>公资交易中心的解释不得改变询价通知书的原义或者影响公平、公正，解释事项如果涉及供应商权益的以有利于供应商的原则进行解释。</w:t>
      </w:r>
    </w:p>
    <w:p>
      <w:pPr>
        <w:widowControl w:val="0"/>
        <w:numPr>
          <w:ilvl w:val="0"/>
          <w:numId w:val="49"/>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三、询价</w:t>
      </w:r>
      <w:r>
        <w:rPr>
          <w:rFonts w:ascii="宋体" w:hAnsi="宋体"/>
          <w:b/>
          <w:sz w:val="28"/>
          <w:szCs w:val="28"/>
        </w:rPr>
        <w:t>采购活动</w:t>
      </w:r>
      <w:r>
        <w:rPr>
          <w:rFonts w:hint="eastAsia" w:ascii="宋体" w:hAnsi="宋体"/>
          <w:b/>
          <w:sz w:val="28"/>
          <w:szCs w:val="28"/>
        </w:rPr>
        <w:t>结束之前，供应商应随时关注系统提示，及时通过“政府采购云平台”在线响应询价小组发出的澄清、说明或补正要求，签章并确认提交成功。逾时回复将不能提交，视为供应商自行放弃，其损失由供应商承担。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询价小组应当积极履行澄清、说明或者更正的职责，不得滥用权力。</w:t>
      </w:r>
    </w:p>
    <w:p>
      <w:pPr>
        <w:pStyle w:val="4"/>
        <w:numPr>
          <w:ilvl w:val="2"/>
          <w:numId w:val="1"/>
        </w:numPr>
        <w:tabs>
          <w:tab w:val="left" w:pos="993"/>
        </w:tabs>
      </w:pPr>
      <w:bookmarkStart w:id="99" w:name="_Toc75159580"/>
      <w:bookmarkStart w:id="100" w:name="_Toc63084328"/>
      <w:bookmarkStart w:id="101" w:name="_Toc63437914"/>
      <w:r>
        <w:rPr>
          <w:rFonts w:hint="eastAsia"/>
        </w:rPr>
        <w:t>比较与评价</w:t>
      </w:r>
      <w:bookmarkEnd w:id="99"/>
      <w:bookmarkEnd w:id="100"/>
      <w:bookmarkEnd w:id="101"/>
    </w:p>
    <w:p>
      <w:pPr>
        <w:tabs>
          <w:tab w:val="left" w:pos="851"/>
        </w:tabs>
        <w:spacing w:line="360" w:lineRule="auto"/>
        <w:ind w:firstLine="565" w:firstLineChars="202"/>
        <w:rPr>
          <w:rFonts w:ascii="宋体" w:hAnsi="宋体"/>
          <w:sz w:val="28"/>
          <w:szCs w:val="28"/>
        </w:rPr>
      </w:pPr>
      <w:bookmarkStart w:id="102" w:name="_Toc63437915"/>
      <w:bookmarkStart w:id="103" w:name="_Toc63084329"/>
      <w:r>
        <w:rPr>
          <w:rFonts w:hint="eastAsia" w:ascii="宋体" w:hAnsi="宋体"/>
          <w:sz w:val="28"/>
          <w:szCs w:val="28"/>
        </w:rPr>
        <w:t>按询价通知书中规定的询价方法，对符合性检查合格的响应文件进行商务和技术评估，综合比较和评价。</w:t>
      </w:r>
    </w:p>
    <w:bookmarkEnd w:id="102"/>
    <w:bookmarkEnd w:id="103"/>
    <w:p>
      <w:pPr>
        <w:pStyle w:val="5"/>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推荐成交侯选供应商</w:t>
      </w:r>
    </w:p>
    <w:p>
      <w:pPr>
        <w:snapToGrid w:val="0"/>
        <w:spacing w:line="620" w:lineRule="exact"/>
        <w:ind w:firstLine="585" w:firstLineChars="20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询价小组应当</w:t>
      </w:r>
      <w:r>
        <w:rPr>
          <w:rFonts w:hint="eastAsia" w:ascii="宋体" w:hAnsi="宋体"/>
          <w:color w:val="000000" w:themeColor="text1"/>
          <w:sz w:val="28"/>
          <w14:textFill>
            <w14:solidFill>
              <w14:schemeClr w14:val="tx1"/>
            </w14:solidFill>
          </w14:textFill>
        </w:rPr>
        <w:t>按供应商报价（供应商报价按询价通知书</w:t>
      </w:r>
      <w:r>
        <w:rPr>
          <w:rFonts w:ascii="宋体" w:hAnsi="宋体"/>
          <w:color w:val="000000" w:themeColor="text1"/>
          <w:sz w:val="28"/>
          <w14:textFill>
            <w14:solidFill>
              <w14:schemeClr w14:val="tx1"/>
            </w14:solidFill>
          </w14:textFill>
        </w:rPr>
        <w:t>5.2.7</w:t>
      </w:r>
      <w:r>
        <w:rPr>
          <w:rFonts w:hint="eastAsia" w:ascii="宋体" w:hAnsi="宋体"/>
          <w:color w:val="000000" w:themeColor="text1"/>
          <w:sz w:val="28"/>
          <w14:textFill>
            <w14:solidFill>
              <w14:schemeClr w14:val="tx1"/>
            </w14:solidFill>
          </w14:textFill>
        </w:rPr>
        <w:t>的标准进行了价格扣除的，为扣除后的报价）由低到高排序，</w:t>
      </w:r>
      <w:r>
        <w:rPr>
          <w:rFonts w:hint="eastAsia" w:ascii="宋体" w:hAnsi="宋体"/>
          <w:color w:val="000000" w:themeColor="text1"/>
          <w:sz w:val="28"/>
          <w:szCs w:val="28"/>
          <w14:textFill>
            <w14:solidFill>
              <w14:schemeClr w14:val="tx1"/>
            </w14:solidFill>
          </w14:textFill>
        </w:rPr>
        <w:t>推荐</w:t>
      </w:r>
      <w:r>
        <w:rPr>
          <w:rFonts w:ascii="宋体" w:hAnsi="宋体"/>
          <w:color w:val="000000" w:themeColor="text1"/>
          <w:sz w:val="28"/>
          <w:szCs w:val="28"/>
          <w14:textFill>
            <w14:solidFill>
              <w14:schemeClr w14:val="tx1"/>
            </w14:solidFill>
          </w14:textFill>
        </w:rPr>
        <w:t>3名</w:t>
      </w:r>
      <w:r>
        <w:rPr>
          <w:rFonts w:hint="eastAsia" w:ascii="宋体" w:hAnsi="宋体"/>
          <w:color w:val="000000" w:themeColor="text1"/>
          <w:sz w:val="28"/>
          <w:szCs w:val="28"/>
          <w14:textFill>
            <w14:solidFill>
              <w14:schemeClr w14:val="tx1"/>
            </w14:solidFill>
          </w14:textFill>
        </w:rPr>
        <w:t>及以上</w:t>
      </w:r>
      <w:r>
        <w:rPr>
          <w:rFonts w:ascii="宋体" w:hAnsi="宋体"/>
          <w:color w:val="000000" w:themeColor="text1"/>
          <w:sz w:val="28"/>
          <w:szCs w:val="28"/>
          <w14:textFill>
            <w14:solidFill>
              <w14:schemeClr w14:val="tx1"/>
            </w14:solidFill>
          </w14:textFill>
        </w:rPr>
        <w:t>成交候选供应商。</w:t>
      </w:r>
      <w:r>
        <w:rPr>
          <w:rFonts w:hint="eastAsia" w:ascii="宋体" w:hAnsi="宋体"/>
          <w:color w:val="000000" w:themeColor="text1"/>
          <w:sz w:val="28"/>
          <w:szCs w:val="28"/>
          <w14:textFill>
            <w14:solidFill>
              <w14:schemeClr w14:val="tx1"/>
            </w14:solidFill>
          </w14:textFill>
        </w:rPr>
        <w:t>供应商报价相同的，由询价小组组织供应商抽签确定推荐的成交候选供应商顺序。</w:t>
      </w:r>
    </w:p>
    <w:p>
      <w:pPr>
        <w:pStyle w:val="5"/>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编写评审报告</w:t>
      </w:r>
    </w:p>
    <w:p>
      <w:pPr>
        <w:snapToGrid w:val="0"/>
        <w:spacing w:line="62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评审报告是询价小组根据全体成员签字的原始评审记录和评审结果编写的报告，其主要内容包括：</w:t>
      </w:r>
    </w:p>
    <w:p>
      <w:pPr>
        <w:pStyle w:val="83"/>
        <w:widowControl/>
        <w:numPr>
          <w:ilvl w:val="0"/>
          <w:numId w:val="50"/>
        </w:numPr>
        <w:tabs>
          <w:tab w:val="left" w:pos="1134"/>
        </w:tabs>
        <w:snapToGrid w:val="0"/>
        <w:spacing w:line="620" w:lineRule="exact"/>
        <w:ind w:firstLineChars="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邀请供应商参加采购活动的具体方式和相关情况；</w:t>
      </w:r>
    </w:p>
    <w:p>
      <w:pPr>
        <w:pStyle w:val="83"/>
        <w:widowControl/>
        <w:numPr>
          <w:ilvl w:val="0"/>
          <w:numId w:val="50"/>
        </w:numPr>
        <w:tabs>
          <w:tab w:val="left" w:pos="1134"/>
        </w:tabs>
        <w:snapToGrid w:val="0"/>
        <w:spacing w:line="620" w:lineRule="exact"/>
        <w:ind w:firstLineChars="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响应文件开启日期和地点；</w:t>
      </w:r>
    </w:p>
    <w:p>
      <w:pPr>
        <w:pStyle w:val="83"/>
        <w:widowControl/>
        <w:numPr>
          <w:ilvl w:val="0"/>
          <w:numId w:val="50"/>
        </w:numPr>
        <w:tabs>
          <w:tab w:val="left" w:pos="1134"/>
        </w:tabs>
        <w:snapToGrid w:val="0"/>
        <w:spacing w:line="620" w:lineRule="exact"/>
        <w:ind w:firstLineChars="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获取询价通知书的供应商名单和询价小组成员名单；</w:t>
      </w:r>
    </w:p>
    <w:p>
      <w:pPr>
        <w:pStyle w:val="83"/>
        <w:widowControl/>
        <w:numPr>
          <w:ilvl w:val="0"/>
          <w:numId w:val="50"/>
        </w:numPr>
        <w:tabs>
          <w:tab w:val="left" w:pos="1134"/>
        </w:tabs>
        <w:snapToGrid w:val="0"/>
        <w:spacing w:line="620" w:lineRule="exact"/>
        <w:ind w:firstLineChars="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评审情况记录和说明，包括对供应商的资格审查情况、供应商响</w:t>
      </w:r>
    </w:p>
    <w:p>
      <w:pPr>
        <w:tabs>
          <w:tab w:val="left" w:pos="1134"/>
        </w:tabs>
        <w:snapToGrid w:val="0"/>
        <w:spacing w:line="620" w:lineRule="exac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应文件评审情况、询价采购活动情况、报价情况等；</w:t>
      </w:r>
    </w:p>
    <w:p>
      <w:pPr>
        <w:pStyle w:val="83"/>
        <w:widowControl/>
        <w:numPr>
          <w:ilvl w:val="0"/>
          <w:numId w:val="50"/>
        </w:numPr>
        <w:tabs>
          <w:tab w:val="left" w:pos="1134"/>
        </w:tabs>
        <w:snapToGrid w:val="0"/>
        <w:spacing w:line="620" w:lineRule="exact"/>
        <w:ind w:left="0" w:firstLine="560" w:firstLineChars="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提出的成交候选供应商的排序名单及理由。</w:t>
      </w:r>
      <w:r>
        <w:rPr>
          <w:rFonts w:hint="eastAsia" w:ascii="宋体" w:hAnsi="宋体"/>
          <w:color w:val="000000" w:themeColor="text1"/>
          <w:sz w:val="28"/>
          <w:szCs w:val="28"/>
          <w14:textFill>
            <w14:solidFill>
              <w14:schemeClr w14:val="tx1"/>
            </w14:solidFill>
          </w14:textFill>
        </w:rPr>
        <w:t>报价最高的供应商为成交候选人的，询价小组应当对其报价的合理性予以特别说明。</w:t>
      </w:r>
    </w:p>
    <w:p>
      <w:pPr>
        <w:tabs>
          <w:tab w:val="left" w:pos="1155"/>
        </w:tabs>
        <w:snapToGrid w:val="0"/>
        <w:spacing w:line="620" w:lineRule="exact"/>
        <w:ind w:firstLine="523" w:firstLineChars="187"/>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评审报告应当由询价小组全体人员签字认可。询价小组成员对评审报告有异议的，询价小组按照少数服从多数的原则推荐成交候选供应商，采购程序继续进行。对评审报告有异议的询价小组成员，应当在报告上签署不同意见并说明理由，由询价小组书面记录相关情况。询价小组成员拒绝在</w:t>
      </w:r>
      <w:r>
        <w:rPr>
          <w:rFonts w:hint="eastAsia" w:ascii="宋体" w:hAnsi="宋体"/>
          <w:color w:val="000000" w:themeColor="text1"/>
          <w:sz w:val="28"/>
          <w:szCs w:val="28"/>
          <w14:textFill>
            <w14:solidFill>
              <w14:schemeClr w14:val="tx1"/>
            </w14:solidFill>
          </w14:textFill>
        </w:rPr>
        <w:t>评审</w:t>
      </w:r>
      <w:r>
        <w:rPr>
          <w:rFonts w:ascii="宋体" w:hAnsi="宋体"/>
          <w:color w:val="000000" w:themeColor="text1"/>
          <w:sz w:val="28"/>
          <w:szCs w:val="28"/>
          <w14:textFill>
            <w14:solidFill>
              <w14:schemeClr w14:val="tx1"/>
            </w14:solidFill>
          </w14:textFill>
        </w:rPr>
        <w:t>报告上签字又不书面说明其不同意见和理由的，视为同意评审报告。</w:t>
      </w:r>
    </w:p>
    <w:p>
      <w:pPr>
        <w:pStyle w:val="4"/>
        <w:snapToGrid w:val="0"/>
        <w:spacing w:before="0" w:after="0" w:line="620" w:lineRule="exact"/>
        <w:rPr>
          <w:color w:val="000000" w:themeColor="text1"/>
          <w14:textFill>
            <w14:solidFill>
              <w14:schemeClr w14:val="tx1"/>
            </w14:solidFill>
          </w14:textFill>
        </w:rPr>
      </w:pPr>
      <w:bookmarkStart w:id="104" w:name="_Toc494357018"/>
      <w:bookmarkEnd w:id="104"/>
      <w:bookmarkStart w:id="105" w:name="_Toc494095665"/>
      <w:bookmarkEnd w:id="105"/>
      <w:bookmarkStart w:id="106" w:name="_Toc71554973"/>
      <w:r>
        <w:rPr>
          <w:rFonts w:hint="eastAsia"/>
          <w:color w:val="000000" w:themeColor="text1"/>
          <w14:textFill>
            <w14:solidFill>
              <w14:schemeClr w14:val="tx1"/>
            </w14:solidFill>
          </w14:textFill>
        </w:rPr>
        <w:t>争议处理规则</w:t>
      </w:r>
      <w:bookmarkEnd w:id="106"/>
    </w:p>
    <w:p>
      <w:pPr>
        <w:tabs>
          <w:tab w:val="left" w:pos="1155"/>
        </w:tabs>
        <w:snapToGrid w:val="0"/>
        <w:spacing w:line="620" w:lineRule="exact"/>
        <w:ind w:firstLine="523" w:firstLineChars="187"/>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询价小组在评审过程中，对于资格性审查、符合性审查、对供应商文件做无效处理及其他需要共同认定的事项存在争议的，应当以少数服从多数的原则做出结论，但不得违背法律法规和询价通知书规定。</w:t>
      </w:r>
      <w:r>
        <w:rPr>
          <w:rFonts w:hint="eastAsia" w:cs="Arial"/>
          <w:color w:val="000000" w:themeColor="text1"/>
          <w:sz w:val="28"/>
          <w:szCs w:val="28"/>
          <w14:textFill>
            <w14:solidFill>
              <w14:schemeClr w14:val="tx1"/>
            </w14:solidFill>
          </w14:textFill>
        </w:rPr>
        <w:t>持不同意见的询价小组成员应当在评审报告上签署不同意见及理由，否则视为同意评审报告。</w:t>
      </w:r>
      <w:r>
        <w:rPr>
          <w:rFonts w:hint="eastAsia" w:ascii="宋体" w:hAnsi="宋体"/>
          <w:color w:val="000000" w:themeColor="text1"/>
          <w:sz w:val="28"/>
          <w:szCs w:val="28"/>
          <w14:textFill>
            <w14:solidFill>
              <w14:schemeClr w14:val="tx1"/>
            </w14:solidFill>
          </w14:textFill>
        </w:rPr>
        <w:t>持不同意见的询价小组成员认为认定过程和结果不符合法律法规或者询价通知书规定的，应当及时向采购人或县公资交易中心书面反映。采购人或县公资交易中心收到书面反映后，应当书面报告采购项目同级财政部门依法处理。</w:t>
      </w:r>
    </w:p>
    <w:p>
      <w:pPr>
        <w:pStyle w:val="4"/>
        <w:tabs>
          <w:tab w:val="left" w:pos="426"/>
          <w:tab w:val="left" w:pos="567"/>
        </w:tabs>
        <w:snapToGrid w:val="0"/>
        <w:spacing w:before="0" w:after="0" w:line="620" w:lineRule="exact"/>
        <w:jc w:val="both"/>
        <w:rPr>
          <w:color w:val="000000" w:themeColor="text1"/>
          <w14:textFill>
            <w14:solidFill>
              <w14:schemeClr w14:val="tx1"/>
            </w14:solidFill>
          </w14:textFill>
        </w:rPr>
      </w:pPr>
      <w:bookmarkStart w:id="107" w:name="_Toc494095668"/>
      <w:bookmarkEnd w:id="107"/>
      <w:bookmarkStart w:id="108" w:name="_Toc494357021"/>
      <w:bookmarkEnd w:id="108"/>
      <w:bookmarkStart w:id="109" w:name="_Toc494095669"/>
      <w:bookmarkEnd w:id="109"/>
      <w:bookmarkStart w:id="110" w:name="_Toc494357022"/>
      <w:bookmarkEnd w:id="110"/>
      <w:bookmarkStart w:id="111" w:name="_Toc494095670"/>
      <w:bookmarkEnd w:id="111"/>
      <w:bookmarkStart w:id="112" w:name="_Toc494357023"/>
      <w:bookmarkEnd w:id="112"/>
      <w:bookmarkStart w:id="113" w:name="_Toc494095671"/>
      <w:bookmarkEnd w:id="113"/>
      <w:bookmarkStart w:id="114" w:name="_Toc494357024"/>
      <w:bookmarkEnd w:id="114"/>
      <w:bookmarkStart w:id="115" w:name="_Toc494095672"/>
      <w:bookmarkEnd w:id="115"/>
      <w:bookmarkStart w:id="116" w:name="_Toc494357025"/>
      <w:bookmarkEnd w:id="116"/>
      <w:bookmarkStart w:id="117" w:name="_Toc494095673"/>
      <w:bookmarkEnd w:id="117"/>
      <w:bookmarkStart w:id="118" w:name="_Toc494357026"/>
      <w:bookmarkEnd w:id="118"/>
      <w:bookmarkStart w:id="119" w:name="_Toc494095674"/>
      <w:bookmarkEnd w:id="119"/>
      <w:bookmarkStart w:id="120" w:name="_Toc494357027"/>
      <w:bookmarkEnd w:id="120"/>
      <w:bookmarkStart w:id="121" w:name="_Toc494095675"/>
      <w:bookmarkEnd w:id="121"/>
      <w:bookmarkStart w:id="122" w:name="_Toc494357028"/>
      <w:bookmarkEnd w:id="122"/>
      <w:bookmarkStart w:id="123" w:name="_Toc494095676"/>
      <w:bookmarkEnd w:id="123"/>
      <w:bookmarkStart w:id="124" w:name="_Toc494357029"/>
      <w:bookmarkEnd w:id="124"/>
      <w:bookmarkStart w:id="125" w:name="_Toc494095677"/>
      <w:bookmarkEnd w:id="125"/>
      <w:bookmarkStart w:id="126" w:name="_Toc494357030"/>
      <w:bookmarkEnd w:id="126"/>
      <w:bookmarkStart w:id="127" w:name="_Toc494095678"/>
      <w:bookmarkEnd w:id="127"/>
      <w:bookmarkStart w:id="128" w:name="_Toc494357031"/>
      <w:bookmarkEnd w:id="128"/>
      <w:bookmarkStart w:id="129" w:name="_Toc494095679"/>
      <w:bookmarkEnd w:id="129"/>
      <w:bookmarkStart w:id="130" w:name="_Toc494357032"/>
      <w:bookmarkEnd w:id="130"/>
      <w:bookmarkStart w:id="131" w:name="_Toc494095680"/>
      <w:bookmarkEnd w:id="131"/>
      <w:bookmarkStart w:id="132" w:name="_Toc494357033"/>
      <w:bookmarkEnd w:id="132"/>
      <w:bookmarkStart w:id="133" w:name="_Toc494095681"/>
      <w:bookmarkEnd w:id="133"/>
      <w:bookmarkStart w:id="134" w:name="_Toc494357034"/>
      <w:bookmarkEnd w:id="134"/>
      <w:bookmarkStart w:id="135" w:name="_Toc494095682"/>
      <w:bookmarkEnd w:id="135"/>
      <w:bookmarkStart w:id="136" w:name="_Toc494357035"/>
      <w:bookmarkEnd w:id="136"/>
      <w:bookmarkStart w:id="137" w:name="_Toc71554974"/>
      <w:r>
        <w:rPr>
          <w:rFonts w:hint="eastAsia"/>
          <w:color w:val="000000" w:themeColor="text1"/>
          <w14:textFill>
            <w14:solidFill>
              <w14:schemeClr w14:val="tx1"/>
            </w14:solidFill>
          </w14:textFill>
        </w:rPr>
        <w:t>采购失败情形</w:t>
      </w:r>
      <w:bookmarkEnd w:id="137"/>
    </w:p>
    <w:p>
      <w:pPr>
        <w:snapToGrid w:val="0"/>
        <w:spacing w:line="620" w:lineRule="exact"/>
        <w:ind w:firstLine="554" w:firstLineChars="198"/>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有下列情形之一的，本项目采购失败：</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一、因情况变化，不再符合规定的询价采购方式适用情形的；</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二、出现影响采购公正的违法、违规行为的；</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三、</w:t>
      </w:r>
      <w:r>
        <w:rPr>
          <w:rFonts w:hint="eastAsia" w:ascii="宋体" w:hAnsi="宋体"/>
          <w:color w:val="000000" w:themeColor="text1"/>
          <w:sz w:val="28"/>
          <w:szCs w:val="28"/>
          <w14:textFill>
            <w14:solidFill>
              <w14:schemeClr w14:val="tx1"/>
            </w14:solidFill>
          </w14:textFill>
        </w:rPr>
        <w:t>递交响应文件的供应商不足三家的</w:t>
      </w:r>
      <w:r>
        <w:rPr>
          <w:rFonts w:hint="eastAsia" w:ascii="宋体" w:hAnsi="宋体" w:cs="宋体"/>
          <w:color w:val="000000" w:themeColor="text1"/>
          <w:sz w:val="28"/>
          <w:szCs w:val="28"/>
          <w14:textFill>
            <w14:solidFill>
              <w14:schemeClr w14:val="tx1"/>
            </w14:solidFill>
          </w14:textFill>
        </w:rPr>
        <w:t>；</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四、通过资格性审查</w:t>
      </w:r>
      <w:r>
        <w:rPr>
          <w:rFonts w:hint="eastAsia" w:ascii="宋体" w:hAnsi="宋体"/>
          <w:color w:val="000000" w:themeColor="text1"/>
          <w:sz w:val="28"/>
          <w:szCs w:val="28"/>
          <w14:textFill>
            <w14:solidFill>
              <w14:schemeClr w14:val="tx1"/>
            </w14:solidFill>
          </w14:textFill>
        </w:rPr>
        <w:t>的供应商</w:t>
      </w:r>
      <w:r>
        <w:rPr>
          <w:rFonts w:hint="eastAsia" w:ascii="宋体" w:hAnsi="宋体" w:cs="宋体"/>
          <w:color w:val="000000" w:themeColor="text1"/>
          <w:sz w:val="28"/>
          <w:szCs w:val="28"/>
          <w14:textFill>
            <w14:solidFill>
              <w14:schemeClr w14:val="tx1"/>
            </w14:solidFill>
          </w14:textFill>
        </w:rPr>
        <w:t>不足</w:t>
      </w:r>
      <w:r>
        <w:rPr>
          <w:rFonts w:hint="eastAsia" w:ascii="宋体" w:hAnsi="宋体"/>
          <w:color w:val="000000" w:themeColor="text1"/>
          <w:sz w:val="28"/>
          <w:szCs w:val="28"/>
          <w14:textFill>
            <w14:solidFill>
              <w14:schemeClr w14:val="tx1"/>
            </w14:solidFill>
          </w14:textFill>
        </w:rPr>
        <w:t>三家</w:t>
      </w:r>
      <w:r>
        <w:rPr>
          <w:rFonts w:hint="eastAsia" w:ascii="宋体" w:hAnsi="宋体" w:cs="宋体"/>
          <w:color w:val="000000" w:themeColor="text1"/>
          <w:sz w:val="28"/>
          <w:szCs w:val="28"/>
          <w14:textFill>
            <w14:solidFill>
              <w14:schemeClr w14:val="tx1"/>
            </w14:solidFill>
          </w14:textFill>
        </w:rPr>
        <w:t>；</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五、通过符合性审查</w:t>
      </w:r>
      <w:r>
        <w:rPr>
          <w:rFonts w:hint="eastAsia" w:ascii="宋体" w:hAnsi="宋体"/>
          <w:color w:val="000000" w:themeColor="text1"/>
          <w:sz w:val="28"/>
          <w:szCs w:val="28"/>
          <w14:textFill>
            <w14:solidFill>
              <w14:schemeClr w14:val="tx1"/>
            </w14:solidFill>
          </w14:textFill>
        </w:rPr>
        <w:t>的供应商</w:t>
      </w:r>
      <w:r>
        <w:rPr>
          <w:rFonts w:hint="eastAsia" w:ascii="宋体" w:hAnsi="宋体" w:cs="宋体"/>
          <w:color w:val="000000" w:themeColor="text1"/>
          <w:sz w:val="28"/>
          <w:szCs w:val="28"/>
          <w14:textFill>
            <w14:solidFill>
              <w14:schemeClr w14:val="tx1"/>
            </w14:solidFill>
          </w14:textFill>
        </w:rPr>
        <w:t>不足</w:t>
      </w:r>
      <w:r>
        <w:rPr>
          <w:rFonts w:hint="eastAsia" w:ascii="宋体" w:hAnsi="宋体"/>
          <w:color w:val="000000" w:themeColor="text1"/>
          <w:sz w:val="28"/>
          <w:szCs w:val="28"/>
          <w14:textFill>
            <w14:solidFill>
              <w14:schemeClr w14:val="tx1"/>
            </w14:solidFill>
          </w14:textFill>
        </w:rPr>
        <w:t>三家</w:t>
      </w:r>
      <w:r>
        <w:rPr>
          <w:rFonts w:hint="eastAsia" w:ascii="宋体" w:hAnsi="宋体" w:cs="宋体"/>
          <w:color w:val="000000" w:themeColor="text1"/>
          <w:sz w:val="28"/>
          <w:szCs w:val="28"/>
          <w14:textFill>
            <w14:solidFill>
              <w14:schemeClr w14:val="tx1"/>
            </w14:solidFill>
          </w14:textFill>
        </w:rPr>
        <w:t>；</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六、提交报价的供应商不足</w:t>
      </w:r>
      <w:r>
        <w:rPr>
          <w:rFonts w:hint="eastAsia" w:ascii="宋体" w:hAnsi="宋体"/>
          <w:color w:val="000000" w:themeColor="text1"/>
          <w:sz w:val="28"/>
          <w:szCs w:val="28"/>
          <w14:textFill>
            <w14:solidFill>
              <w14:schemeClr w14:val="tx1"/>
            </w14:solidFill>
          </w14:textFill>
        </w:rPr>
        <w:t>三家</w:t>
      </w:r>
      <w:r>
        <w:rPr>
          <w:rFonts w:hint="eastAsia" w:ascii="宋体" w:hAnsi="宋体" w:cs="宋体"/>
          <w:color w:val="000000" w:themeColor="text1"/>
          <w:sz w:val="28"/>
          <w:szCs w:val="28"/>
          <w14:textFill>
            <w14:solidFill>
              <w14:schemeClr w14:val="tx1"/>
            </w14:solidFill>
          </w14:textFill>
        </w:rPr>
        <w:t>的；</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七、通过报价审查的供应商不足</w:t>
      </w:r>
      <w:r>
        <w:rPr>
          <w:rFonts w:hint="eastAsia" w:ascii="宋体" w:hAnsi="宋体"/>
          <w:color w:val="000000" w:themeColor="text1"/>
          <w:sz w:val="28"/>
          <w:szCs w:val="28"/>
          <w14:textFill>
            <w14:solidFill>
              <w14:schemeClr w14:val="tx1"/>
            </w14:solidFill>
          </w14:textFill>
        </w:rPr>
        <w:t>三家</w:t>
      </w:r>
      <w:r>
        <w:rPr>
          <w:rFonts w:hint="eastAsia" w:ascii="宋体" w:hAnsi="宋体" w:cs="宋体"/>
          <w:color w:val="000000" w:themeColor="text1"/>
          <w:sz w:val="28"/>
          <w:szCs w:val="28"/>
          <w14:textFill>
            <w14:solidFill>
              <w14:schemeClr w14:val="tx1"/>
            </w14:solidFill>
          </w14:textFill>
        </w:rPr>
        <w:t>的。</w:t>
      </w:r>
    </w:p>
    <w:p>
      <w:pPr>
        <w:pStyle w:val="4"/>
        <w:tabs>
          <w:tab w:val="left" w:pos="426"/>
          <w:tab w:val="left" w:pos="567"/>
        </w:tabs>
        <w:snapToGrid w:val="0"/>
        <w:spacing w:before="0" w:after="0" w:line="620" w:lineRule="exact"/>
        <w:jc w:val="both"/>
        <w:rPr>
          <w:color w:val="000000" w:themeColor="text1"/>
          <w14:textFill>
            <w14:solidFill>
              <w14:schemeClr w14:val="tx1"/>
            </w14:solidFill>
          </w14:textFill>
        </w:rPr>
      </w:pPr>
      <w:bookmarkStart w:id="138" w:name="_Toc71554975"/>
      <w:r>
        <w:rPr>
          <w:rFonts w:hint="eastAsia"/>
          <w:color w:val="000000" w:themeColor="text1"/>
          <w14:textFill>
            <w14:solidFill>
              <w14:schemeClr w14:val="tx1"/>
            </w14:solidFill>
          </w14:textFill>
        </w:rPr>
        <w:t>确定成交供应商</w:t>
      </w:r>
      <w:bookmarkEnd w:id="138"/>
    </w:p>
    <w:p>
      <w:pPr>
        <w:widowControl/>
        <w:numPr>
          <w:ilvl w:val="0"/>
          <w:numId w:val="51"/>
        </w:numPr>
        <w:tabs>
          <w:tab w:val="left" w:pos="1134"/>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本项目根据询价小组推荐的成交候选人名单，按顺序确定</w:t>
      </w:r>
      <w:r>
        <w:rPr>
          <w:rFonts w:ascii="宋体" w:hAnsi="宋体" w:cs="宋体"/>
          <w:color w:val="000000" w:themeColor="text1"/>
          <w:sz w:val="28"/>
          <w:szCs w:val="28"/>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t>名成交供商。</w:t>
      </w:r>
    </w:p>
    <w:p>
      <w:pPr>
        <w:widowControl/>
        <w:numPr>
          <w:ilvl w:val="0"/>
          <w:numId w:val="51"/>
        </w:numPr>
        <w:tabs>
          <w:tab w:val="left" w:pos="1134"/>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评审结束后，县公资交易中心将评审报告及有关资料送交采购人确定</w:t>
      </w:r>
      <w:r>
        <w:rPr>
          <w:rFonts w:ascii="宋体" w:hAnsi="宋体" w:cs="宋体"/>
          <w:color w:val="000000" w:themeColor="text1"/>
          <w:sz w:val="28"/>
          <w:szCs w:val="28"/>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t>名成交供应商。</w:t>
      </w:r>
    </w:p>
    <w:p>
      <w:pPr>
        <w:widowControl/>
        <w:numPr>
          <w:ilvl w:val="0"/>
          <w:numId w:val="51"/>
        </w:numPr>
        <w:tabs>
          <w:tab w:val="left" w:pos="1134"/>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采购人在收到评审报告后，</w:t>
      </w:r>
      <w:r>
        <w:rPr>
          <w:rFonts w:ascii="宋体" w:hAnsi="宋体" w:cs="宋体"/>
          <w:color w:val="000000" w:themeColor="text1"/>
          <w:sz w:val="28"/>
          <w:szCs w:val="28"/>
          <w14:textFill>
            <w14:solidFill>
              <w14:schemeClr w14:val="tx1"/>
            </w14:solidFill>
          </w14:textFill>
        </w:rPr>
        <w:t>5个工作日以内按照评审报告中推荐的成交候选人顺序确定成交供应商。如果成交候选人及其现任法定代表人、主要负责人存在行贿犯罪记录，采购人不确定其为成交供应商。采购人在确认成交供应商前，应</w:t>
      </w:r>
      <w:r>
        <w:rPr>
          <w:rFonts w:hint="eastAsia" w:ascii="宋体" w:hAnsi="宋体"/>
          <w:color w:val="000000" w:themeColor="text1"/>
          <w:sz w:val="28"/>
          <w:szCs w:val="28"/>
          <w14:textFill>
            <w14:solidFill>
              <w14:schemeClr w14:val="tx1"/>
            </w14:solidFill>
          </w14:textFill>
        </w:rPr>
        <w:t>到中国裁判文书网（https://wenshu.court.gov.cn）查询</w:t>
      </w:r>
      <w:r>
        <w:rPr>
          <w:rFonts w:ascii="宋体" w:hAnsi="宋体" w:cs="宋体"/>
          <w:color w:val="000000" w:themeColor="text1"/>
          <w:sz w:val="28"/>
          <w:szCs w:val="28"/>
          <w14:textFill>
            <w14:solidFill>
              <w14:schemeClr w14:val="tx1"/>
            </w14:solidFill>
          </w14:textFill>
        </w:rPr>
        <w:t>成交候选供应商及其现任法定代表人、主要负责人是否存在行贿犯罪记录。</w:t>
      </w:r>
    </w:p>
    <w:p>
      <w:pPr>
        <w:widowControl/>
        <w:numPr>
          <w:ilvl w:val="0"/>
          <w:numId w:val="51"/>
        </w:numPr>
        <w:tabs>
          <w:tab w:val="left" w:pos="1134"/>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采购人因客观情况不能在规定时间内确定成交供应商的，应当向各方当事人说明情况，并报同级财政部门备案。采购人无正当理由拒绝在规定时间内确定成交供应商的，成交候选供应商可以向同级财政部门申诉。</w:t>
      </w:r>
      <w:r>
        <w:rPr>
          <w:rFonts w:ascii="宋体" w:hAnsi="宋体" w:cs="宋体"/>
          <w:color w:val="000000" w:themeColor="text1"/>
          <w:sz w:val="28"/>
          <w:szCs w:val="28"/>
          <w14:textFill>
            <w14:solidFill>
              <w14:schemeClr w14:val="tx1"/>
            </w14:solidFill>
          </w14:textFill>
        </w:rPr>
        <w:t>采购人逾期未确定成交供应商且不提出异议的，视为确定评审报告提出的排序第一的供应商为成交供应商。</w:t>
      </w:r>
    </w:p>
    <w:p>
      <w:pPr>
        <w:widowControl/>
        <w:numPr>
          <w:ilvl w:val="0"/>
          <w:numId w:val="51"/>
        </w:numPr>
        <w:tabs>
          <w:tab w:val="left" w:pos="1134"/>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采购人确定成交供应商过程中，发现成交候选供应商有下列情形之一的，应当不予确定其为成交供应商</w:t>
      </w:r>
      <w:r>
        <w:rPr>
          <w:rFonts w:ascii="宋体" w:hAnsi="宋体" w:cs="宋体"/>
          <w:color w:val="000000" w:themeColor="text1"/>
          <w:sz w:val="28"/>
          <w:szCs w:val="28"/>
          <w14:textFill>
            <w14:solidFill>
              <w14:schemeClr w14:val="tx1"/>
            </w14:solidFill>
          </w14:textFill>
        </w:rPr>
        <w:t xml:space="preserve">, </w:t>
      </w:r>
      <w:r>
        <w:rPr>
          <w:rFonts w:hint="eastAsia" w:ascii="宋体" w:hAnsi="宋体" w:cs="宋体"/>
          <w:color w:val="000000" w:themeColor="text1"/>
          <w:sz w:val="28"/>
          <w:szCs w:val="28"/>
          <w14:textFill>
            <w14:solidFill>
              <w14:schemeClr w14:val="tx1"/>
            </w14:solidFill>
          </w14:textFill>
        </w:rPr>
        <w:t>由后一位成交候选供应商接替，依次类推，或重新组织采购：</w:t>
      </w:r>
    </w:p>
    <w:p>
      <w:pPr>
        <w:widowControl/>
        <w:numPr>
          <w:ilvl w:val="1"/>
          <w:numId w:val="52"/>
        </w:numPr>
        <w:tabs>
          <w:tab w:val="left" w:pos="851"/>
          <w:tab w:val="left" w:pos="1134"/>
          <w:tab w:val="left" w:pos="1276"/>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bookmarkStart w:id="139" w:name="_Toc287623649"/>
      <w:r>
        <w:rPr>
          <w:rFonts w:hint="eastAsia" w:ascii="宋体" w:hAnsi="宋体" w:cs="宋体"/>
          <w:color w:val="000000" w:themeColor="text1"/>
          <w:sz w:val="28"/>
          <w:szCs w:val="28"/>
          <w14:textFill>
            <w14:solidFill>
              <w14:schemeClr w14:val="tx1"/>
            </w14:solidFill>
          </w14:textFill>
        </w:rPr>
        <w:t>成交候选供应商存在违法、违纪行为的；</w:t>
      </w:r>
    </w:p>
    <w:p>
      <w:pPr>
        <w:widowControl/>
        <w:numPr>
          <w:ilvl w:val="1"/>
          <w:numId w:val="52"/>
        </w:numPr>
        <w:tabs>
          <w:tab w:val="left" w:pos="851"/>
          <w:tab w:val="left" w:pos="1134"/>
          <w:tab w:val="left" w:pos="1276"/>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成交候选供应商因不可抗力、社会经济形势发生重大变化、破产、重组等原因确定无法履行政府采购合同的；</w:t>
      </w:r>
    </w:p>
    <w:p>
      <w:pPr>
        <w:widowControl/>
        <w:numPr>
          <w:ilvl w:val="1"/>
          <w:numId w:val="52"/>
        </w:numPr>
        <w:tabs>
          <w:tab w:val="left" w:pos="851"/>
          <w:tab w:val="left" w:pos="1134"/>
          <w:tab w:val="left" w:pos="1276"/>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成交候选供应商未按询价通知书要求，按时足额交纳履约保证金的。</w:t>
      </w:r>
    </w:p>
    <w:p>
      <w:pPr>
        <w:snapToGrid w:val="0"/>
        <w:spacing w:line="620" w:lineRule="exact"/>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采购人不按要求确定候选供应商为成交供应商的，应提供相关证明材料并报财政部门备案。</w:t>
      </w:r>
    </w:p>
    <w:p>
      <w:pPr>
        <w:widowControl/>
        <w:numPr>
          <w:ilvl w:val="0"/>
          <w:numId w:val="51"/>
        </w:numPr>
        <w:tabs>
          <w:tab w:val="left" w:pos="1155"/>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采购人、县公资交易中心不解释成交或未成交原因，不退回响应文件和其他询价采购活动资料。</w:t>
      </w:r>
      <w:bookmarkEnd w:id="139"/>
    </w:p>
    <w:p>
      <w:pPr>
        <w:pStyle w:val="4"/>
        <w:snapToGrid w:val="0"/>
        <w:spacing w:before="0" w:after="0" w:line="620" w:lineRule="exact"/>
        <w:rPr>
          <w:color w:val="000000" w:themeColor="text1"/>
          <w14:textFill>
            <w14:solidFill>
              <w14:schemeClr w14:val="tx1"/>
            </w14:solidFill>
          </w14:textFill>
        </w:rPr>
      </w:pPr>
      <w:bookmarkStart w:id="140" w:name="_Toc71554976"/>
      <w:r>
        <w:rPr>
          <w:rFonts w:hint="eastAsia"/>
          <w:color w:val="000000" w:themeColor="text1"/>
          <w14:textFill>
            <w14:solidFill>
              <w14:schemeClr w14:val="tx1"/>
            </w14:solidFill>
          </w14:textFill>
        </w:rPr>
        <w:t>询价小组成员义务</w:t>
      </w:r>
      <w:bookmarkEnd w:id="140"/>
    </w:p>
    <w:p>
      <w:pPr>
        <w:snapToGrid w:val="0"/>
        <w:spacing w:line="6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询价小组成员在政府采购活动中承担以下义务：</w:t>
      </w:r>
    </w:p>
    <w:p>
      <w:pPr>
        <w:numPr>
          <w:ilvl w:val="0"/>
          <w:numId w:val="53"/>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遵纪守法，客观、公正、廉洁地履行职责。</w:t>
      </w:r>
    </w:p>
    <w:p>
      <w:pPr>
        <w:numPr>
          <w:ilvl w:val="0"/>
          <w:numId w:val="53"/>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按照政府采购法律法规和询价通知书的规定要求对供应商的资格条件、报价、技术、服务等方面严格进行独立评审，提供科学合理、公平公正的评审意见，参与起草评审报告，并予签字确认。</w:t>
      </w:r>
    </w:p>
    <w:p>
      <w:pPr>
        <w:numPr>
          <w:ilvl w:val="0"/>
          <w:numId w:val="53"/>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保守秘密。不得泄漏供应商的询价通知书及知悉的商业秘密，不得向供应商透露评审情况。</w:t>
      </w:r>
    </w:p>
    <w:p>
      <w:pPr>
        <w:numPr>
          <w:ilvl w:val="0"/>
          <w:numId w:val="53"/>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发现供应商在政府采购活动中有不正当竞争或恶意串通等违规行为，及时向政府采购评审工作的组织者或财政部门报告并加以制止。</w:t>
      </w:r>
    </w:p>
    <w:p>
      <w:pPr>
        <w:numPr>
          <w:ilvl w:val="0"/>
          <w:numId w:val="53"/>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发现采购人、县公资交易中心及其工作人员在政府采购活动中有干预评审、发表倾向性和歧视性言论、受贿或者接受供应商的其他好处及其他违法违规行为，及时向财政部门报告。</w:t>
      </w:r>
    </w:p>
    <w:p>
      <w:pPr>
        <w:numPr>
          <w:ilvl w:val="0"/>
          <w:numId w:val="53"/>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解答有关方面对政府采购评审工作中有关问题的询问，配合采购人或者县公资交易中心答复供应商的询问、质疑，配合财政部门的投诉处理工作等事宜。</w:t>
      </w:r>
    </w:p>
    <w:p>
      <w:pPr>
        <w:numPr>
          <w:ilvl w:val="0"/>
          <w:numId w:val="53"/>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法律、法规和规章规定的其他义务。</w:t>
      </w:r>
    </w:p>
    <w:p>
      <w:pPr>
        <w:pStyle w:val="4"/>
        <w:snapToGrid w:val="0"/>
        <w:spacing w:before="0" w:after="0" w:line="620" w:lineRule="exact"/>
        <w:rPr>
          <w:color w:val="000000" w:themeColor="text1"/>
          <w14:textFill>
            <w14:solidFill>
              <w14:schemeClr w14:val="tx1"/>
            </w14:solidFill>
          </w14:textFill>
        </w:rPr>
      </w:pPr>
      <w:bookmarkStart w:id="141" w:name="_Toc71554977"/>
      <w:r>
        <w:rPr>
          <w:rFonts w:hint="eastAsia"/>
          <w:color w:val="000000" w:themeColor="text1"/>
          <w14:textFill>
            <w14:solidFill>
              <w14:schemeClr w14:val="tx1"/>
            </w14:solidFill>
          </w14:textFill>
        </w:rPr>
        <w:t>询价采购活动纪律</w:t>
      </w:r>
      <w:bookmarkEnd w:id="141"/>
    </w:p>
    <w:p>
      <w:pPr>
        <w:snapToGrid w:val="0"/>
        <w:spacing w:line="6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询价小组成员在政府采购活动中应当遵守以下工作纪律：</w:t>
      </w:r>
    </w:p>
    <w:p>
      <w:pPr>
        <w:numPr>
          <w:ilvl w:val="0"/>
          <w:numId w:val="54"/>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遵行《政府采购法》第十二条和《政府采购法实施条例》第九条及政府采购相关法律法规关于回避的规定。</w:t>
      </w:r>
    </w:p>
    <w:p>
      <w:pPr>
        <w:numPr>
          <w:ilvl w:val="0"/>
          <w:numId w:val="54"/>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应邀按时参加评审和咨询活动，遵守评标区管理规定。</w:t>
      </w:r>
    </w:p>
    <w:p>
      <w:pPr>
        <w:numPr>
          <w:ilvl w:val="0"/>
          <w:numId w:val="54"/>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评标区之前应将所有的通信设备存入县公资交易中心指定的存放处。评审专家不得以任何方式将通信设备带入评标区，否则将被取消其当次项目的评审资格。遇特殊情况不能出席或途中遇阻不能按时参加评审或咨询的，应及时告知财政部门或者采购人或者县公资交易中心，不得私自转托他人。</w:t>
      </w:r>
    </w:p>
    <w:p>
      <w:pPr>
        <w:numPr>
          <w:ilvl w:val="0"/>
          <w:numId w:val="54"/>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不得参加与自己有利害关系的政府采购项目的评审活动。对与自己有利害关系的评审项目，如受到邀请，应主动提出回避。财政部门、采购人或县公资交易中心也可要求该评审专家回避。</w:t>
      </w:r>
    </w:p>
    <w:p>
      <w:pPr>
        <w:numPr>
          <w:ilvl w:val="0"/>
          <w:numId w:val="54"/>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54"/>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不得发表影响评审公正的倾向性、歧视性言论；不得征询或者接受采购人的倾向性意见；不得协商评分；不得以询价通知书没有规定的方法和标准作为评审的依据；不得违反规定的评审格式评分和撰写评审意见；不得拒绝对自己的评审意见签字确认。</w:t>
      </w:r>
    </w:p>
    <w:p>
      <w:pPr>
        <w:numPr>
          <w:ilvl w:val="0"/>
          <w:numId w:val="54"/>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在询价采购活动过程中和询价采购活动结束后，不得记录、复制或带走任何评审资料，除因规定的义务外，不得向外界透露评审内容。</w:t>
      </w:r>
    </w:p>
    <w:p>
      <w:pPr>
        <w:numPr>
          <w:ilvl w:val="0"/>
          <w:numId w:val="54"/>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服从评审现场县公资交易中心的现场秩序管理，接受评审现场监督人员的合法监督。</w:t>
      </w:r>
    </w:p>
    <w:p>
      <w:pPr>
        <w:numPr>
          <w:ilvl w:val="0"/>
          <w:numId w:val="54"/>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遵守有关廉洁自律规定，不得私下接触供应商，不得收受供应商及有关业务单位和个人的财物或好处，不得接受采购组织单位的请托。</w:t>
      </w:r>
    </w:p>
    <w:p>
      <w:pPr>
        <w:numPr>
          <w:ilvl w:val="0"/>
          <w:numId w:val="54"/>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在咨询工作中，严格执行国家产业政策和产品标准，认真听取咨询方的合理要求，提出科学合理的、无倾向性和歧视性的咨询方案，并对所提出的意见和建议承担个人责任。</w:t>
      </w:r>
    </w:p>
    <w:p>
      <w:pPr>
        <w:tabs>
          <w:tab w:val="left" w:pos="1155"/>
        </w:tabs>
        <w:snapToGrid w:val="0"/>
        <w:spacing w:line="62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十一、有关部门（机构）制定的其他评审工作纪律。</w:t>
      </w:r>
    </w:p>
    <w:p>
      <w:pPr>
        <w:snapToGrid w:val="0"/>
        <w:spacing w:line="620" w:lineRule="exac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br w:type="page"/>
      </w:r>
    </w:p>
    <w:bookmarkEnd w:id="90"/>
    <w:p>
      <w:pPr>
        <w:pStyle w:val="3"/>
        <w:widowControl/>
        <w:snapToGrid w:val="0"/>
        <w:spacing w:before="0" w:after="0" w:line="360" w:lineRule="auto"/>
        <w:ind w:left="0" w:firstLine="0"/>
        <w:rPr>
          <w:color w:val="000000" w:themeColor="text1"/>
          <w:sz w:val="18"/>
          <w:szCs w:val="18"/>
          <w14:textFill>
            <w14:solidFill>
              <w14:schemeClr w14:val="tx1"/>
            </w14:solidFill>
          </w14:textFill>
        </w:rPr>
      </w:pPr>
      <w:bookmarkStart w:id="142" w:name="_Toc71554978"/>
      <w:r>
        <w:rPr>
          <w:rFonts w:hint="eastAsia"/>
          <w:color w:val="000000" w:themeColor="text1"/>
          <w14:textFill>
            <w14:solidFill>
              <w14:schemeClr w14:val="tx1"/>
            </w14:solidFill>
          </w14:textFill>
        </w:rPr>
        <w:t>拟签订</w:t>
      </w:r>
      <w:r>
        <w:rPr>
          <w:color w:val="000000" w:themeColor="text1"/>
          <w14:textFill>
            <w14:solidFill>
              <w14:schemeClr w14:val="tx1"/>
            </w14:solidFill>
          </w14:textFill>
        </w:rPr>
        <w:t>合同文本</w:t>
      </w:r>
      <w:bookmarkEnd w:id="142"/>
    </w:p>
    <w:p>
      <w:pPr>
        <w:rPr>
          <w:rFonts w:ascii="宋体" w:hAnsi="宋体" w:cs="宋体"/>
          <w:color w:val="000000" w:themeColor="text1"/>
          <w:sz w:val="18"/>
          <w:szCs w:val="18"/>
          <w14:textFill>
            <w14:solidFill>
              <w14:schemeClr w14:val="tx1"/>
            </w14:solidFill>
          </w14:textFill>
        </w:rPr>
      </w:pPr>
    </w:p>
    <w:p>
      <w:pPr>
        <w:spacing w:line="460" w:lineRule="exact"/>
        <w:rPr>
          <w:rFonts w:ascii="宋体" w:hAnsi="宋体" w:cs="宋体"/>
          <w:b/>
          <w:bCs/>
          <w:color w:val="000000" w:themeColor="text1"/>
          <w:sz w:val="28"/>
          <w:szCs w:val="28"/>
          <w14:textFill>
            <w14:solidFill>
              <w14:schemeClr w14:val="tx1"/>
            </w14:solidFill>
          </w14:textFill>
        </w:rPr>
      </w:pPr>
      <w:bookmarkStart w:id="143" w:name="_Toc316475754"/>
      <w:bookmarkEnd w:id="143"/>
      <w:bookmarkStart w:id="144" w:name="_Toc316475763"/>
      <w:bookmarkEnd w:id="144"/>
      <w:bookmarkStart w:id="145" w:name="_Toc316475674"/>
      <w:bookmarkEnd w:id="145"/>
      <w:bookmarkStart w:id="146" w:name="_Toc316475755"/>
      <w:bookmarkEnd w:id="146"/>
      <w:bookmarkStart w:id="147" w:name="_Toc316475762"/>
      <w:bookmarkEnd w:id="147"/>
      <w:bookmarkStart w:id="148" w:name="_Toc21289"/>
      <w:bookmarkEnd w:id="148"/>
      <w:bookmarkStart w:id="149" w:name="_Toc316475665"/>
      <w:bookmarkEnd w:id="149"/>
      <w:bookmarkStart w:id="150" w:name="_Toc316475671"/>
      <w:bookmarkEnd w:id="150"/>
      <w:bookmarkStart w:id="151" w:name="_Toc316475759"/>
      <w:bookmarkEnd w:id="151"/>
      <w:bookmarkStart w:id="152" w:name="_Toc316475758"/>
      <w:bookmarkEnd w:id="152"/>
      <w:bookmarkStart w:id="153" w:name="_Toc316475756"/>
      <w:bookmarkEnd w:id="153"/>
      <w:bookmarkStart w:id="154" w:name="_Toc316475761"/>
      <w:bookmarkEnd w:id="154"/>
      <w:bookmarkStart w:id="155" w:name="_Toc316475751"/>
      <w:bookmarkEnd w:id="155"/>
      <w:bookmarkStart w:id="156" w:name="_Toc316475672"/>
      <w:bookmarkEnd w:id="156"/>
      <w:bookmarkStart w:id="157" w:name="_Toc316475676"/>
      <w:bookmarkEnd w:id="157"/>
      <w:bookmarkStart w:id="158" w:name="_Toc316475752"/>
      <w:bookmarkEnd w:id="158"/>
      <w:bookmarkStart w:id="159" w:name="_Toc316475670"/>
      <w:bookmarkEnd w:id="159"/>
      <w:bookmarkStart w:id="160" w:name="_Toc316475675"/>
      <w:bookmarkEnd w:id="160"/>
      <w:bookmarkStart w:id="161" w:name="_Toc316475673"/>
      <w:bookmarkEnd w:id="161"/>
      <w:bookmarkStart w:id="162" w:name="_Toc316475757"/>
      <w:bookmarkEnd w:id="162"/>
      <w:bookmarkStart w:id="163" w:name="_Toc316475664"/>
      <w:bookmarkEnd w:id="163"/>
      <w:bookmarkStart w:id="164" w:name="_Toc316475667"/>
      <w:bookmarkEnd w:id="164"/>
      <w:bookmarkStart w:id="165" w:name="_Toc316475753"/>
      <w:bookmarkEnd w:id="165"/>
      <w:bookmarkStart w:id="166" w:name="_Toc29375003"/>
      <w:bookmarkEnd w:id="166"/>
      <w:bookmarkStart w:id="167" w:name="_Toc316475677"/>
      <w:bookmarkEnd w:id="167"/>
      <w:bookmarkStart w:id="168" w:name="_Toc316475760"/>
      <w:bookmarkEnd w:id="168"/>
      <w:bookmarkStart w:id="169" w:name="_Toc316475764"/>
      <w:bookmarkEnd w:id="169"/>
      <w:bookmarkStart w:id="170" w:name="_Toc316475666"/>
      <w:bookmarkEnd w:id="170"/>
      <w:bookmarkStart w:id="171" w:name="_Toc316475668"/>
      <w:bookmarkEnd w:id="171"/>
      <w:bookmarkStart w:id="172" w:name="_Toc316475669"/>
      <w:bookmarkEnd w:id="172"/>
      <w:r>
        <w:rPr>
          <w:rFonts w:hint="eastAsia" w:ascii="宋体" w:hAnsi="宋体" w:cs="宋体"/>
          <w:b/>
          <w:bCs/>
          <w:color w:val="000000" w:themeColor="text1"/>
          <w:sz w:val="28"/>
          <w:szCs w:val="28"/>
          <w14:textFill>
            <w14:solidFill>
              <w14:schemeClr w14:val="tx1"/>
            </w14:solidFill>
          </w14:textFill>
        </w:rPr>
        <w:t>采购项目编号：</w:t>
      </w:r>
    </w:p>
    <w:p>
      <w:pPr>
        <w:spacing w:line="460" w:lineRule="exact"/>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 xml:space="preserve">采购人（甲方）： </w:t>
      </w:r>
    </w:p>
    <w:p>
      <w:pPr>
        <w:spacing w:line="460" w:lineRule="exact"/>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供应商（乙方）：</w:t>
      </w:r>
    </w:p>
    <w:p>
      <w:pPr>
        <w:spacing w:line="360" w:lineRule="auto"/>
        <w:ind w:left="2160" w:leftChars="362" w:hanging="1400" w:hangingChars="5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依据《中华人民共和国民法典》、《中华人民共和国政府采购法》与</w:t>
      </w:r>
    </w:p>
    <w:p>
      <w:pPr>
        <w:spacing w:line="360" w:lineRule="auto"/>
        <w:ind w:left="267" w:leftChars="127"/>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项目行业有关的法律法规，以及蒲江教育局特殊教育学校办公家具采购项目（项目编号：XXXX）的《竞争性磋商文件》，乙方的《响应文件》及《成交通知书》，甲、乙双方同意签订本合同。详细技术说明及其他有关合同项目的特定信息由合同附件予以说明，合同附件及本项目的《询价通知书》、《响应文件》、《成交通知书》等均为本合同的组成部分。</w:t>
      </w:r>
    </w:p>
    <w:p>
      <w:pPr>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一、</w:t>
      </w:r>
      <w:r>
        <w:rPr>
          <w:rFonts w:asciiTheme="minorEastAsia" w:hAnsiTheme="minorEastAsia" w:eastAsiaTheme="minorEastAsia"/>
          <w:b/>
          <w:color w:val="000000" w:themeColor="text1"/>
          <w:szCs w:val="21"/>
          <w14:textFill>
            <w14:solidFill>
              <w14:schemeClr w14:val="tx1"/>
            </w14:solidFill>
          </w14:textFill>
        </w:rPr>
        <w:t>产品及合同总金额</w:t>
      </w:r>
    </w:p>
    <w:tbl>
      <w:tblPr>
        <w:tblStyle w:val="43"/>
        <w:tblW w:w="962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334"/>
        <w:gridCol w:w="1842"/>
        <w:gridCol w:w="1623"/>
        <w:gridCol w:w="2205"/>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124" w:hRule="atLeast"/>
        </w:trPr>
        <w:tc>
          <w:tcPr>
            <w:tcW w:w="644" w:type="dxa"/>
            <w:vAlign w:val="center"/>
          </w:tcPr>
          <w:p>
            <w:pPr>
              <w:ind w:left="-2" w:leftChars="-1"/>
              <w:jc w:val="center"/>
              <w:rPr>
                <w:rFonts w:cs="宋体" w:asciiTheme="minorEastAsia" w:hAnsiTheme="minorEastAsia" w:eastAsiaTheme="minorEastAsia"/>
                <w:b/>
                <w:color w:val="000000" w:themeColor="text1"/>
                <w:szCs w:val="21"/>
                <w14:textFill>
                  <w14:solidFill>
                    <w14:schemeClr w14:val="tx1"/>
                  </w14:solidFill>
                </w14:textFill>
              </w:rPr>
            </w:pPr>
            <w:r>
              <w:rPr>
                <w:rFonts w:hint="eastAsia" w:cs="宋体" w:asciiTheme="minorEastAsia" w:hAnsiTheme="minorEastAsia" w:eastAsiaTheme="minorEastAsia"/>
                <w:b/>
                <w:color w:val="000000" w:themeColor="text1"/>
                <w:szCs w:val="21"/>
                <w14:textFill>
                  <w14:solidFill>
                    <w14:schemeClr w14:val="tx1"/>
                  </w14:solidFill>
                </w14:textFill>
              </w:rPr>
              <w:t>序号</w:t>
            </w:r>
          </w:p>
        </w:tc>
        <w:tc>
          <w:tcPr>
            <w:tcW w:w="2334" w:type="dxa"/>
            <w:vAlign w:val="center"/>
          </w:tcPr>
          <w:p>
            <w:pPr>
              <w:jc w:val="center"/>
              <w:rPr>
                <w:rFonts w:cs="宋体" w:asciiTheme="minorEastAsia" w:hAnsiTheme="minorEastAsia" w:eastAsiaTheme="minorEastAsia"/>
                <w:b/>
                <w:color w:val="000000" w:themeColor="text1"/>
                <w:szCs w:val="21"/>
                <w14:textFill>
                  <w14:solidFill>
                    <w14:schemeClr w14:val="tx1"/>
                  </w14:solidFill>
                </w14:textFill>
              </w:rPr>
            </w:pPr>
            <w:r>
              <w:rPr>
                <w:rFonts w:hint="eastAsia" w:cs="宋体" w:asciiTheme="minorEastAsia" w:hAnsiTheme="minorEastAsia" w:eastAsiaTheme="minorEastAsia"/>
                <w:b/>
                <w:color w:val="000000" w:themeColor="text1"/>
                <w:szCs w:val="21"/>
                <w14:textFill>
                  <w14:solidFill>
                    <w14:schemeClr w14:val="tx1"/>
                  </w14:solidFill>
                </w14:textFill>
              </w:rPr>
              <w:t>产品名称</w:t>
            </w:r>
          </w:p>
        </w:tc>
        <w:tc>
          <w:tcPr>
            <w:tcW w:w="1842" w:type="dxa"/>
            <w:vAlign w:val="center"/>
          </w:tcPr>
          <w:p>
            <w:pPr>
              <w:jc w:val="center"/>
              <w:rPr>
                <w:rFonts w:cs="宋体" w:asciiTheme="minorEastAsia" w:hAnsiTheme="minorEastAsia" w:eastAsiaTheme="minorEastAsia"/>
                <w:b/>
                <w:color w:val="000000" w:themeColor="text1"/>
                <w:szCs w:val="21"/>
                <w14:textFill>
                  <w14:solidFill>
                    <w14:schemeClr w14:val="tx1"/>
                  </w14:solidFill>
                </w14:textFill>
              </w:rPr>
            </w:pPr>
            <w:r>
              <w:rPr>
                <w:rFonts w:hint="eastAsia" w:cs="宋体" w:asciiTheme="minorEastAsia" w:hAnsiTheme="minorEastAsia" w:eastAsiaTheme="minorEastAsia"/>
                <w:b/>
                <w:color w:val="000000" w:themeColor="text1"/>
                <w:szCs w:val="21"/>
                <w14:textFill>
                  <w14:solidFill>
                    <w14:schemeClr w14:val="tx1"/>
                  </w14:solidFill>
                </w14:textFill>
              </w:rPr>
              <w:t>单价（元）</w:t>
            </w:r>
          </w:p>
        </w:tc>
        <w:tc>
          <w:tcPr>
            <w:tcW w:w="1623" w:type="dxa"/>
            <w:vAlign w:val="center"/>
          </w:tcPr>
          <w:p>
            <w:pPr>
              <w:jc w:val="center"/>
              <w:rPr>
                <w:rFonts w:cs="宋体" w:asciiTheme="minorEastAsia" w:hAnsiTheme="minorEastAsia" w:eastAsiaTheme="minorEastAsia"/>
                <w:b/>
                <w:color w:val="000000" w:themeColor="text1"/>
                <w:szCs w:val="21"/>
                <w14:textFill>
                  <w14:solidFill>
                    <w14:schemeClr w14:val="tx1"/>
                  </w14:solidFill>
                </w14:textFill>
              </w:rPr>
            </w:pPr>
            <w:r>
              <w:rPr>
                <w:rFonts w:hint="eastAsia" w:cs="宋体" w:asciiTheme="minorEastAsia" w:hAnsiTheme="minorEastAsia" w:eastAsiaTheme="minorEastAsia"/>
                <w:b/>
                <w:color w:val="000000" w:themeColor="text1"/>
                <w:szCs w:val="21"/>
                <w14:textFill>
                  <w14:solidFill>
                    <w14:schemeClr w14:val="tx1"/>
                  </w14:solidFill>
                </w14:textFill>
              </w:rPr>
              <w:t>数量</w:t>
            </w:r>
          </w:p>
        </w:tc>
        <w:tc>
          <w:tcPr>
            <w:tcW w:w="2205" w:type="dxa"/>
            <w:vAlign w:val="center"/>
          </w:tcPr>
          <w:p>
            <w:pPr>
              <w:jc w:val="center"/>
              <w:rPr>
                <w:rFonts w:cs="宋体" w:asciiTheme="minorEastAsia" w:hAnsiTheme="minorEastAsia" w:eastAsiaTheme="minorEastAsia"/>
                <w:b/>
                <w:color w:val="000000" w:themeColor="text1"/>
                <w:szCs w:val="21"/>
                <w14:textFill>
                  <w14:solidFill>
                    <w14:schemeClr w14:val="tx1"/>
                  </w14:solidFill>
                </w14:textFill>
              </w:rPr>
            </w:pPr>
            <w:r>
              <w:rPr>
                <w:rFonts w:hint="eastAsia" w:cs="宋体" w:asciiTheme="minorEastAsia" w:hAnsiTheme="minorEastAsia" w:eastAsiaTheme="minorEastAsia"/>
                <w:b/>
                <w:color w:val="000000" w:themeColor="text1"/>
                <w:szCs w:val="21"/>
                <w14:textFill>
                  <w14:solidFill>
                    <w14:schemeClr w14:val="tx1"/>
                  </w14:solidFill>
                </w14:textFill>
              </w:rPr>
              <w:t>金额（元）</w:t>
            </w:r>
          </w:p>
        </w:tc>
        <w:tc>
          <w:tcPr>
            <w:tcW w:w="974" w:type="dxa"/>
            <w:vAlign w:val="center"/>
          </w:tcPr>
          <w:p>
            <w:pPr>
              <w:jc w:val="center"/>
              <w:rPr>
                <w:rFonts w:cs="宋体" w:asciiTheme="minorEastAsia" w:hAnsiTheme="minorEastAsia" w:eastAsiaTheme="minorEastAsia"/>
                <w:b/>
                <w:color w:val="000000" w:themeColor="text1"/>
                <w:szCs w:val="21"/>
                <w14:textFill>
                  <w14:solidFill>
                    <w14:schemeClr w14:val="tx1"/>
                  </w14:solidFill>
                </w14:textFill>
              </w:rPr>
            </w:pPr>
            <w:r>
              <w:rPr>
                <w:rFonts w:hint="eastAsia" w:cs="宋体" w:asciiTheme="minorEastAsia" w:hAnsiTheme="minorEastAsia" w:eastAsiaTheme="minorEastAsia"/>
                <w:b/>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44"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1</w:t>
            </w:r>
          </w:p>
        </w:tc>
        <w:tc>
          <w:tcPr>
            <w:tcW w:w="2334"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c>
          <w:tcPr>
            <w:tcW w:w="1842"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c>
          <w:tcPr>
            <w:tcW w:w="1623"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c>
          <w:tcPr>
            <w:tcW w:w="2205"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c>
          <w:tcPr>
            <w:tcW w:w="974"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644" w:type="dxa"/>
            <w:vAlign w:val="center"/>
          </w:tcPr>
          <w:p>
            <w:pP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合计</w:t>
            </w:r>
          </w:p>
        </w:tc>
        <w:tc>
          <w:tcPr>
            <w:tcW w:w="2334"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c>
          <w:tcPr>
            <w:tcW w:w="1842"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c>
          <w:tcPr>
            <w:tcW w:w="1623"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c>
          <w:tcPr>
            <w:tcW w:w="2205"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c>
          <w:tcPr>
            <w:tcW w:w="974" w:type="dxa"/>
            <w:vAlign w:val="center"/>
          </w:tcPr>
          <w:p>
            <w:pPr>
              <w:jc w:val="center"/>
              <w:rPr>
                <w:rFonts w:cs="宋体" w:asciiTheme="minorEastAsia" w:hAnsiTheme="minorEastAsia" w:eastAsiaTheme="minorEastAsia"/>
                <w:color w:val="000000" w:themeColor="text1"/>
                <w:szCs w:val="21"/>
                <w14:textFill>
                  <w14:solidFill>
                    <w14:schemeClr w14:val="tx1"/>
                  </w14:solidFill>
                </w14:textFill>
              </w:rPr>
            </w:pPr>
          </w:p>
        </w:tc>
      </w:tr>
    </w:tbl>
    <w:p>
      <w:pPr>
        <w:tabs>
          <w:tab w:val="left" w:pos="219"/>
        </w:tabs>
        <w:adjustRightInd w:val="0"/>
        <w:snapToGrid w:val="0"/>
        <w:spacing w:line="360" w:lineRule="auto"/>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第一条</w:t>
      </w:r>
      <w:r>
        <w:rPr>
          <w:rFonts w:ascii="宋体" w:hAnsi="宋体"/>
          <w:b/>
          <w:bCs/>
          <w:color w:val="000000" w:themeColor="text1"/>
          <w:sz w:val="28"/>
          <w:szCs w:val="28"/>
          <w14:textFill>
            <w14:solidFill>
              <w14:schemeClr w14:val="tx1"/>
            </w14:solidFill>
          </w14:textFill>
        </w:rPr>
        <w:t xml:space="preserve">  合同标的   </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乙方根据甲方需求提供下列货物：</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货物名称、规格及数量详见“供货一览表”。</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第二条</w:t>
      </w:r>
      <w:r>
        <w:rPr>
          <w:rFonts w:ascii="宋体" w:hAnsi="宋体"/>
          <w:b/>
          <w:bCs/>
          <w:color w:val="000000" w:themeColor="text1"/>
          <w:sz w:val="28"/>
          <w:szCs w:val="28"/>
          <w14:textFill>
            <w14:solidFill>
              <w14:schemeClr w14:val="tx1"/>
            </w14:solidFill>
          </w14:textFill>
        </w:rPr>
        <w:t xml:space="preserve">  合同总价款    </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本合同总价款为××××（大写）人民币××××。</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本合同总价款是包括所有货物的供货、运输、保险、卸货、安装到位、调试、验收、培训、保修、管理费、服务</w:t>
      </w:r>
      <w:r>
        <w:rPr>
          <w:rFonts w:ascii="宋体" w:hAnsi="宋体"/>
          <w:color w:val="000000" w:themeColor="text1"/>
          <w:sz w:val="28"/>
          <w:szCs w:val="28"/>
          <w14:textFill>
            <w14:solidFill>
              <w14:schemeClr w14:val="tx1"/>
            </w14:solidFill>
          </w14:textFill>
        </w:rPr>
        <w:t>/售后服务、利润、税金等所有费用，报价是所有货物在使用现场安装调试完毕经验收合格后交货的固定不变价格。</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第三条</w:t>
      </w:r>
      <w:r>
        <w:rPr>
          <w:rFonts w:ascii="宋体" w:hAnsi="宋体"/>
          <w:b/>
          <w:bCs/>
          <w:color w:val="000000" w:themeColor="text1"/>
          <w:sz w:val="28"/>
          <w:szCs w:val="28"/>
          <w14:textFill>
            <w14:solidFill>
              <w14:schemeClr w14:val="tx1"/>
            </w14:solidFill>
          </w14:textFill>
        </w:rPr>
        <w:t xml:space="preserve">  组成本合同的有关文件   </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下列关于</w:t>
      </w:r>
      <w:r>
        <w:rPr>
          <w:rFonts w:hint="eastAsia" w:ascii="宋体" w:hAnsi="宋体"/>
          <w:color w:val="000000" w:themeColor="text1"/>
          <w:sz w:val="28"/>
          <w:szCs w:val="28"/>
          <w:u w:val="single"/>
          <w14:textFill>
            <w14:solidFill>
              <w14:schemeClr w14:val="tx1"/>
            </w14:solidFill>
          </w14:textFill>
        </w:rPr>
        <w:t>蒲江教育局特殊教育学校办公家具</w:t>
      </w:r>
      <w:r>
        <w:rPr>
          <w:rFonts w:hint="eastAsia" w:ascii="宋体" w:hAnsi="宋体"/>
          <w:color w:val="000000" w:themeColor="text1"/>
          <w:sz w:val="28"/>
          <w:szCs w:val="28"/>
          <w14:textFill>
            <w14:solidFill>
              <w14:schemeClr w14:val="tx1"/>
            </w14:solidFill>
          </w14:textFill>
        </w:rPr>
        <w:t>采购项目的采购、响应文件或与本次采购活动方式相适应的文件及有关附件是本合同不可分割的组成部分，与本合同具有同等法律效力，这些文件包括但不限于：</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1）乙方提供的</w:t>
      </w:r>
      <w:r>
        <w:rPr>
          <w:rFonts w:hint="eastAsia" w:ascii="宋体" w:hAnsi="宋体"/>
          <w:color w:val="000000" w:themeColor="text1"/>
          <w:sz w:val="28"/>
          <w:szCs w:val="28"/>
          <w14:textFill>
            <w14:solidFill>
              <w14:schemeClr w14:val="tx1"/>
            </w14:solidFill>
          </w14:textFill>
        </w:rPr>
        <w:t>响应</w:t>
      </w:r>
      <w:r>
        <w:rPr>
          <w:rFonts w:ascii="宋体" w:hAnsi="宋体"/>
          <w:color w:val="000000" w:themeColor="text1"/>
          <w:sz w:val="28"/>
          <w:szCs w:val="28"/>
          <w14:textFill>
            <w14:solidFill>
              <w14:schemeClr w14:val="tx1"/>
            </w14:solidFill>
          </w14:textFill>
        </w:rPr>
        <w:t>文件；</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2）货物清单；</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响应</w:t>
      </w:r>
      <w:r>
        <w:rPr>
          <w:rFonts w:ascii="宋体" w:hAnsi="宋体"/>
          <w:color w:val="000000" w:themeColor="text1"/>
          <w:sz w:val="28"/>
          <w:szCs w:val="28"/>
          <w14:textFill>
            <w14:solidFill>
              <w14:schemeClr w14:val="tx1"/>
            </w14:solidFill>
          </w14:textFill>
        </w:rPr>
        <w:t>货物技术规格偏离表；</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4）售后服务承诺、产品质保期承诺及实施方案；</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成交</w:t>
      </w:r>
      <w:r>
        <w:rPr>
          <w:rFonts w:ascii="宋体" w:hAnsi="宋体"/>
          <w:color w:val="000000" w:themeColor="text1"/>
          <w:sz w:val="28"/>
          <w:szCs w:val="28"/>
          <w14:textFill>
            <w14:solidFill>
              <w14:schemeClr w14:val="tx1"/>
            </w14:solidFill>
          </w14:textFill>
        </w:rPr>
        <w:t>通知书；</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6）甲乙双方商定的其他文件。</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第四条</w:t>
      </w:r>
      <w:r>
        <w:rPr>
          <w:rFonts w:ascii="宋体" w:hAnsi="宋体"/>
          <w:b/>
          <w:bCs/>
          <w:color w:val="000000" w:themeColor="text1"/>
          <w:sz w:val="28"/>
          <w:szCs w:val="28"/>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权利保证</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乙方应保证买方在使用该货物或其任何一部分时不受第三方提出侵犯其专利权、版权、商标权或其他权利的起诉。一旦出现侵权，乙方应承担全部责任。</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第五条</w:t>
      </w:r>
      <w:r>
        <w:rPr>
          <w:rFonts w:ascii="宋体" w:hAnsi="宋体"/>
          <w:b/>
          <w:bCs/>
          <w:color w:val="000000" w:themeColor="text1"/>
          <w:sz w:val="28"/>
          <w:szCs w:val="28"/>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质量保证</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1、项目质保期不少于3年。</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2、乙方所提供的货物的技术规格应与</w:t>
      </w:r>
      <w:r>
        <w:rPr>
          <w:rFonts w:hint="eastAsia" w:ascii="宋体" w:hAnsi="宋体"/>
          <w:color w:val="000000" w:themeColor="text1"/>
          <w:sz w:val="28"/>
          <w:szCs w:val="28"/>
          <w14:textFill>
            <w14:solidFill>
              <w14:schemeClr w14:val="tx1"/>
            </w14:solidFill>
          </w14:textFill>
        </w:rPr>
        <w:t>采购</w:t>
      </w:r>
      <w:r>
        <w:rPr>
          <w:rFonts w:ascii="宋体" w:hAnsi="宋体"/>
          <w:color w:val="000000" w:themeColor="text1"/>
          <w:sz w:val="28"/>
          <w:szCs w:val="28"/>
          <w14:textFill>
            <w14:solidFill>
              <w14:schemeClr w14:val="tx1"/>
            </w14:solidFill>
          </w14:textFill>
        </w:rPr>
        <w:t>文件规定的技术规格相一致；若技术性能无特殊说明，则按国家有关部门最新颁布的标准及规范为准。</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3、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pPr>
        <w:tabs>
          <w:tab w:val="left" w:pos="219"/>
        </w:tabs>
        <w:adjustRightInd w:val="0"/>
        <w:snapToGrid w:val="0"/>
        <w:spacing w:line="360" w:lineRule="auto"/>
        <w:ind w:firstLine="560" w:firstLineChars="200"/>
        <w:rPr>
          <w:iCs/>
          <w:color w:val="000000" w:themeColor="text1"/>
          <w:sz w:val="28"/>
          <w:szCs w:val="28"/>
          <w14:textFill>
            <w14:solidFill>
              <w14:schemeClr w14:val="tx1"/>
            </w14:solidFill>
          </w14:textFill>
        </w:rPr>
      </w:pPr>
      <w:r>
        <w:rPr>
          <w:rFonts w:hint="eastAsia"/>
          <w:iCs/>
          <w:color w:val="000000" w:themeColor="text1"/>
          <w:sz w:val="28"/>
          <w:szCs w:val="28"/>
          <w14:textFill>
            <w14:solidFill>
              <w14:schemeClr w14:val="tx1"/>
            </w14:solidFill>
          </w14:textFill>
        </w:rPr>
        <w:t>4、（采购文件和响应文件中约定的其他质保条款）</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第六条</w:t>
      </w:r>
      <w:r>
        <w:rPr>
          <w:rFonts w:ascii="宋体" w:hAnsi="宋体"/>
          <w:b/>
          <w:bCs/>
          <w:color w:val="000000" w:themeColor="text1"/>
          <w:sz w:val="28"/>
          <w:szCs w:val="28"/>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包装要求</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1、除合同另有规定外，乙方提供的全部货物均应按标准保护措施进行包装。该包装应适应于远距离运输、防潮、防震、防锈和防野蛮装卸，以确保货物安全无损运抵指定地点。由于包装不善所引起的货物损失均由乙方承担。</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2、每一包装单元内应附详细的装箱单和质量合格凭证。</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第七条</w:t>
      </w:r>
      <w:r>
        <w:rPr>
          <w:rFonts w:ascii="宋体" w:hAnsi="宋体"/>
          <w:b/>
          <w:bCs/>
          <w:color w:val="000000" w:themeColor="text1"/>
          <w:sz w:val="28"/>
          <w:szCs w:val="28"/>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交货和验收</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2021年</w:t>
      </w:r>
      <w:r>
        <w:rPr>
          <w:rFonts w:hint="eastAsia" w:ascii="宋体" w:hAnsi="宋体"/>
          <w:color w:val="000000" w:themeColor="text1"/>
          <w:sz w:val="28"/>
          <w:szCs w:val="28"/>
          <w14:textFill>
            <w14:solidFill>
              <w14:schemeClr w14:val="tx1"/>
            </w14:solidFill>
          </w14:textFill>
        </w:rPr>
        <w:t>8月</w:t>
      </w:r>
      <w:r>
        <w:rPr>
          <w:rFonts w:hint="eastAsia" w:ascii="宋体" w:hAnsi="宋体"/>
          <w:color w:val="000000" w:themeColor="text1"/>
          <w:sz w:val="28"/>
          <w:szCs w:val="28"/>
          <w:lang w:val="en-US" w:eastAsia="zh-CN"/>
          <w14:textFill>
            <w14:solidFill>
              <w14:schemeClr w14:val="tx1"/>
            </w14:solidFill>
          </w14:textFill>
        </w:rPr>
        <w:t>10</w:t>
      </w:r>
      <w:r>
        <w:rPr>
          <w:rFonts w:hint="eastAsia" w:ascii="宋体" w:hAnsi="宋体"/>
          <w:color w:val="000000" w:themeColor="text1"/>
          <w:sz w:val="28"/>
          <w:szCs w:val="28"/>
          <w14:textFill>
            <w14:solidFill>
              <w14:schemeClr w14:val="tx1"/>
            </w14:solidFill>
          </w14:textFill>
        </w:rPr>
        <w:t>日</w:t>
      </w:r>
      <w:r>
        <w:rPr>
          <w:rFonts w:hint="eastAsia" w:ascii="宋体" w:hAnsi="宋体"/>
          <w:color w:val="000000" w:themeColor="text1"/>
          <w:sz w:val="28"/>
          <w:szCs w:val="28"/>
          <w:lang w:eastAsia="zh-CN"/>
          <w14:textFill>
            <w14:solidFill>
              <w14:schemeClr w14:val="tx1"/>
            </w14:solidFill>
          </w14:textFill>
        </w:rPr>
        <w:t>前</w:t>
      </w:r>
      <w:r>
        <w:rPr>
          <w:rFonts w:hint="eastAsia" w:ascii="宋体" w:hAnsi="宋体"/>
          <w:color w:val="000000" w:themeColor="text1"/>
          <w:sz w:val="28"/>
          <w:szCs w:val="28"/>
          <w14:textFill>
            <w14:solidFill>
              <w14:schemeClr w14:val="tx1"/>
            </w14:solidFill>
          </w14:textFill>
        </w:rPr>
        <w:t>完成安装调试。</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2、验收由甲方组织，乙方配合进行：</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货物在乙方通知安装调试完毕后15个工作日内向甲方提出验收申请。甲方在收到验收申请后，组织相关人员在15个工作日内进行项目验收。乙方应当配合甲方准备验收所需的材料（包括但不限于：响应文件、合同及有可能提交的检测报告等）；</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甲方组织的验收相关人员中，有权邀请相关行业专家、未成交公司人员等；</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（2）验收标准：按国家有关规定以及采购文件的质量要求和技术指标、成交人的响应文件及承诺与本合同约定标准进行验收；</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验收时如发现所交付的货物有不符合询价通知书、响应文件约定及本合同规定之情形者，甲方应做出详尽的现场记录，或由双方签署备忘录，此现场记录或备忘录可用作补充、缺失和更换损坏部件的有效证据，由此产生的时间延误与有关费用由乙方承担，验收期限相应顺延；</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（4）如质量验收合格，双方签署质量验收报告；</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（5）货物安装完成后日内，甲方无故不进行验收工作并已使用货物的，视同已安装调试完成并验收合格；</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（6）乙方应将所提供货物的装箱清单、配件、随机工具、用户使用手册、原厂保修卡等资料交付给甲方；乙方不能完整交付货物及本款规定的单证和工具的，必须负责补齐，否则视为未按合同约定交货。</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第八条</w:t>
      </w:r>
      <w:r>
        <w:rPr>
          <w:rFonts w:ascii="宋体" w:hAnsi="宋体"/>
          <w:b/>
          <w:bCs/>
          <w:color w:val="000000" w:themeColor="text1"/>
          <w:sz w:val="28"/>
          <w:szCs w:val="28"/>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货款支付</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1、本合同项下所有款项均以人民币支付。</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2、付款方式:</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⑴合同签订前，成交供应商支付合同总金额的10%款项的履约保证金至采购人指定账户。产品质量达到要求，售后服务符合承诺条件，验收合格满一年后无质量问题，采购人向成交供应商无息退还合同总金额的10%款项的履约保证金。质保期不少于3年。</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⑵采购人在本合同签订生效后，在收到成交供应商提交票据后30日内预付合同总金额 30%的预付款。</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⑶全部产品设备验收合格，乙方提供完整资料后 30 日内支付合同总价的70%款项。</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第九条　售后服务</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1、保修期内，成交人应提供7×24小时技术服务，所有出现故障的硬件和软件，成交人应迅速修复或更换，所发生的全部费用由成交人负责。</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2、故障响应时间：在接到用户通知4小时内响应，12小时内到达用户现场组织相关工作。</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第十条　违约责任</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1、采购人违约责任</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（1）采购人无正当理由拒收货物的，采购人应偿付合同总价百分之五的违约金；</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（2）因采购人原因逾期支付货款的，除应及时付足货款外，应向成交人偿付欠款总额万分之十/天的违约金；逾期付款超过 30天的，成交人有权终止合同；</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2、成交供应商违约责任</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成交人交付的货物质量不符合合同规定的，成交人应向采购人支付合同总价的百分之五的违约金，并须在合同规定的交货时间内更换合格的货物给采购人，否则，视作成交人不能交付货物而违约，按本条本款下述第“（2）”项规定由成交人偿付违约赔偿金给采购人。</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（2）成交人不能交付货物或逾期交付货物而违约的，除应及时交足货物外，应向采购人偿付逾期交货部分货款总额的万分之十/天的违约金；逾期交货或未能按时完工超过30 天，采购人有权终止合同，成交人则应按合同总价的百分之五的款额向采购人偿付赔偿金，并须全额退还采购人已经付给成交人的货款及其利息。</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成交人保证本合同货物的权利无瑕疵，包括货物所有权及知识产权等权利无瑕疵。如任何第三方经法院（或仲裁机构）裁决有权对上述货物主张权利或国家机关依法对货物进行没收查处的，成交人除应向采购人返还已收款项外，还应另按合同总价的百分之五向采购人支付违约金并赔偿因此给采购人造成的一切损失。</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（4）成交人偿付的违约金不足以弥补采购人损失的，还应按采购人损失尚未弥补的部分，支付赔偿金给采购人。</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如货物经成交人2次维修仍不能达到合同约定的质量标准，采购人有权退货，并视作成交人不能交付货物而须支付违约赔偿金给甲方，采购人还可依法追究投标人的违约责任。（说明：供应商应按照询价通知书</w:t>
      </w:r>
      <w:r>
        <w:rPr>
          <w:rFonts w:ascii="宋体" w:hAnsi="宋体"/>
          <w:color w:val="000000" w:themeColor="text1"/>
          <w:sz w:val="28"/>
          <w:szCs w:val="28"/>
          <w14:textFill>
            <w14:solidFill>
              <w14:schemeClr w14:val="tx1"/>
            </w14:solidFill>
          </w14:textFill>
        </w:rPr>
        <w:t>3.2.</w:t>
      </w:r>
      <w:r>
        <w:rPr>
          <w:rFonts w:hint="eastAsia" w:ascii="宋体" w:hAnsi="宋体"/>
          <w:color w:val="000000" w:themeColor="text1"/>
          <w:sz w:val="28"/>
          <w:szCs w:val="28"/>
          <w14:textFill>
            <w14:solidFill>
              <w14:schemeClr w14:val="tx1"/>
            </w14:solidFill>
          </w14:textFill>
        </w:rPr>
        <w:t>5</w:t>
      </w:r>
      <w:r>
        <w:rPr>
          <w:rFonts w:ascii="宋体" w:hAnsi="宋体"/>
          <w:color w:val="000000" w:themeColor="text1"/>
          <w:sz w:val="28"/>
          <w:szCs w:val="28"/>
          <w14:textFill>
            <w14:solidFill>
              <w14:schemeClr w14:val="tx1"/>
            </w14:solidFill>
          </w14:textFill>
        </w:rPr>
        <w:t>承诺函的格式及要求提供承诺函原件。）</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第十三条　合同的变更和终止</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bookmarkStart w:id="173" w:name="_Hlk25397532"/>
      <w:r>
        <w:rPr>
          <w:rFonts w:hint="eastAsia" w:ascii="宋体" w:hAnsi="宋体"/>
          <w:color w:val="000000" w:themeColor="text1"/>
          <w:sz w:val="28"/>
          <w:szCs w:val="28"/>
          <w14:textFill>
            <w14:solidFill>
              <w14:schemeClr w14:val="tx1"/>
            </w14:solidFill>
          </w14:textFill>
        </w:rPr>
        <w:t>除《政府采购法》第４９条、第５０条第二款规定的情形外，本合同一经签订，甲乙双方不得擅自变更、中止或终止合同。</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若本合同继续履行将损害国家利益和社会公共利益的，双方当事人应当变更、中止或者终止合同。有过错的一方应当承担赔偿责任，双方都有过错的，各自承担相应的责任。</w:t>
      </w:r>
    </w:p>
    <w:bookmarkEnd w:id="173"/>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第十四条　合同的转让</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乙方不得擅自部分或全部转让其应履行的合同义务。</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第十五条</w:t>
      </w:r>
      <w:r>
        <w:rPr>
          <w:rFonts w:ascii="宋体" w:hAnsi="宋体"/>
          <w:b/>
          <w:bCs/>
          <w:color w:val="000000" w:themeColor="text1"/>
          <w:sz w:val="28"/>
          <w:szCs w:val="28"/>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争议的解决</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、因货物或施工的质量问题发生争议，由具有法定资格条件的质量技术监督机构进行质量鉴定。货物符合标准的，鉴定费由甲方承担；货物不符合质量标准的，鉴定费由乙方承担。</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2、因履行本合同引起的或与本合同有关的争议，甲、乙双方应首先通过友好协商解决，如果协商不能解决争议，则向甲方所在地有管辖权的人民法院提起诉讼。</w:t>
      </w:r>
    </w:p>
    <w:p>
      <w:pPr>
        <w:tabs>
          <w:tab w:val="left" w:pos="219"/>
        </w:tabs>
        <w:adjustRightInd w:val="0"/>
        <w:snapToGrid w:val="0"/>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第十六条</w:t>
      </w:r>
      <w:r>
        <w:rPr>
          <w:rFonts w:ascii="宋体" w:hAnsi="宋体"/>
          <w:b/>
          <w:bCs/>
          <w:color w:val="000000" w:themeColor="text1"/>
          <w:sz w:val="28"/>
          <w:szCs w:val="28"/>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合同生效及其他</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合同经双方法定代表人或授权委托代理人签字并加盖单位公章后生效。</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合同共计六份。甲方四份，乙方一份，市财政局备案一份，具有同等法律效力。</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3、本合同应按照中华人民共和国的现行法律进行解释。</w:t>
      </w:r>
    </w:p>
    <w:p>
      <w:pPr>
        <w:tabs>
          <w:tab w:val="left" w:pos="219"/>
        </w:tabs>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如有未尽事宜，由双方依法订立补充合同。</w:t>
      </w:r>
    </w:p>
    <w:p>
      <w:pPr>
        <w:tabs>
          <w:tab w:val="left" w:pos="219"/>
        </w:tabs>
        <w:adjustRightInd w:val="0"/>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（以下无正文）</w:t>
      </w:r>
    </w:p>
    <w:p>
      <w:pPr>
        <w:tabs>
          <w:tab w:val="left" w:pos="219"/>
        </w:tabs>
        <w:adjustRightInd w:val="0"/>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甲方：</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（盖章）</w:t>
      </w:r>
      <w:r>
        <w:rPr>
          <w:rFonts w:ascii="宋体" w:hAnsi="宋体"/>
          <w:color w:val="000000" w:themeColor="text1"/>
          <w:sz w:val="28"/>
          <w:szCs w:val="28"/>
          <w14:textFill>
            <w14:solidFill>
              <w14:schemeClr w14:val="tx1"/>
            </w14:solidFill>
          </w14:textFill>
        </w:rPr>
        <w:tab/>
      </w:r>
      <w:r>
        <w:rPr>
          <w:rFonts w:ascii="宋体" w:hAnsi="宋体"/>
          <w:color w:val="000000" w:themeColor="text1"/>
          <w:sz w:val="28"/>
          <w:szCs w:val="28"/>
          <w14:textFill>
            <w14:solidFill>
              <w14:schemeClr w14:val="tx1"/>
            </w14:solidFill>
          </w14:textFill>
        </w:rPr>
        <w:tab/>
      </w:r>
      <w:r>
        <w:rPr>
          <w:rFonts w:ascii="宋体" w:hAnsi="宋体"/>
          <w:color w:val="000000" w:themeColor="text1"/>
          <w:sz w:val="28"/>
          <w:szCs w:val="28"/>
          <w14:textFill>
            <w14:solidFill>
              <w14:schemeClr w14:val="tx1"/>
            </w14:solidFill>
          </w14:textFill>
        </w:rPr>
        <w:tab/>
      </w:r>
      <w:r>
        <w:rPr>
          <w:rFonts w:ascii="宋体" w:hAnsi="宋体"/>
          <w:color w:val="000000" w:themeColor="text1"/>
          <w:sz w:val="28"/>
          <w:szCs w:val="28"/>
          <w14:textFill>
            <w14:solidFill>
              <w14:schemeClr w14:val="tx1"/>
            </w14:solidFill>
          </w14:textFill>
        </w:rPr>
        <w:t xml:space="preserve">               乙方：（盖章）</w:t>
      </w:r>
    </w:p>
    <w:p>
      <w:pPr>
        <w:tabs>
          <w:tab w:val="left" w:pos="219"/>
        </w:tabs>
        <w:adjustRightInd w:val="0"/>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法定代表人（授权代表）： </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法定代表人（授权代表）：</w:t>
      </w:r>
    </w:p>
    <w:p>
      <w:pPr>
        <w:tabs>
          <w:tab w:val="left" w:pos="219"/>
        </w:tabs>
        <w:adjustRightInd w:val="0"/>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地址： </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地址：</w:t>
      </w:r>
    </w:p>
    <w:p>
      <w:pPr>
        <w:tabs>
          <w:tab w:val="left" w:pos="219"/>
        </w:tabs>
        <w:adjustRightInd w:val="0"/>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开户银行： </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开户银行：</w:t>
      </w:r>
    </w:p>
    <w:p>
      <w:pPr>
        <w:tabs>
          <w:tab w:val="left" w:pos="219"/>
        </w:tabs>
        <w:adjustRightInd w:val="0"/>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账号： </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账号：</w:t>
      </w:r>
    </w:p>
    <w:p>
      <w:pPr>
        <w:tabs>
          <w:tab w:val="left" w:pos="219"/>
        </w:tabs>
        <w:adjustRightInd w:val="0"/>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电话： </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电话：</w:t>
      </w:r>
    </w:p>
    <w:p>
      <w:pPr>
        <w:tabs>
          <w:tab w:val="left" w:pos="219"/>
        </w:tabs>
        <w:adjustRightInd w:val="0"/>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传真： </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传真：</w:t>
      </w:r>
    </w:p>
    <w:p>
      <w:pPr>
        <w:pStyle w:val="2"/>
        <w:spacing w:before="156" w:after="156"/>
        <w:rPr>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签约日期：年月日</w:t>
      </w:r>
      <w:r>
        <w:rPr>
          <w:rFonts w:ascii="宋体" w:hAnsi="宋体"/>
          <w:color w:val="000000" w:themeColor="text1"/>
          <w:sz w:val="28"/>
          <w:szCs w:val="28"/>
          <w14:textFill>
            <w14:solidFill>
              <w14:schemeClr w14:val="tx1"/>
            </w14:solidFill>
          </w14:textFill>
        </w:rPr>
        <w:tab/>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签约日期：年月日</w:t>
      </w:r>
    </w:p>
    <w:bookmarkEnd w:id="91"/>
    <w:bookmarkEnd w:id="92"/>
    <w:bookmarkEnd w:id="93"/>
    <w:p>
      <w:pPr>
        <w:pStyle w:val="2"/>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附件</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8166735"/>
            <wp:effectExtent l="0" t="0" r="5715" b="1905"/>
            <wp:docPr id="10" name="图片 1" descr="信用融资实施方案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信用融资实施方案 001"/>
                    <pic:cNvPicPr>
                      <a:picLocks noChangeAspect="1"/>
                    </pic:cNvPicPr>
                  </pic:nvPicPr>
                  <pic:blipFill>
                    <a:blip r:embed="rId20"/>
                    <a:stretch>
                      <a:fillRect/>
                    </a:stretch>
                  </pic:blipFill>
                  <pic:spPr>
                    <a:xfrm>
                      <a:off x="0" y="0"/>
                      <a:ext cx="5937885" cy="816673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8166735"/>
            <wp:effectExtent l="0" t="0" r="5715" b="1905"/>
            <wp:docPr id="16" name="图片 2" descr="信用融资实施方案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融资实施方案 002"/>
                    <pic:cNvPicPr>
                      <a:picLocks noChangeAspect="1"/>
                    </pic:cNvPicPr>
                  </pic:nvPicPr>
                  <pic:blipFill>
                    <a:blip r:embed="rId21"/>
                    <a:stretch>
                      <a:fillRect/>
                    </a:stretch>
                  </pic:blipFill>
                  <pic:spPr>
                    <a:xfrm>
                      <a:off x="0" y="0"/>
                      <a:ext cx="5937885" cy="816673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14" name="图片 3" descr="信用融资实施方案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信用融资实施方案 003"/>
                    <pic:cNvPicPr>
                      <a:picLocks noChangeAspect="1"/>
                    </pic:cNvPicPr>
                  </pic:nvPicPr>
                  <pic:blipFill>
                    <a:blip r:embed="rId22"/>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13" name="图片 4" descr="信用融资实施方案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信用融资实施方案 004"/>
                    <pic:cNvPicPr>
                      <a:picLocks noChangeAspect="1"/>
                    </pic:cNvPicPr>
                  </pic:nvPicPr>
                  <pic:blipFill>
                    <a:blip r:embed="rId23"/>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15" name="图片 5" descr="信用融资实施方案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信用融资实施方案 005"/>
                    <pic:cNvPicPr>
                      <a:picLocks noChangeAspect="1"/>
                    </pic:cNvPicPr>
                  </pic:nvPicPr>
                  <pic:blipFill>
                    <a:blip r:embed="rId24"/>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12" name="图片 6" descr="信用融资实施方案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信用融资实施方案 006"/>
                    <pic:cNvPicPr>
                      <a:picLocks noChangeAspect="1"/>
                    </pic:cNvPicPr>
                  </pic:nvPicPr>
                  <pic:blipFill>
                    <a:blip r:embed="rId25"/>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11" name="图片 7" descr="信用融资实施方案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信用融资实施方案 007"/>
                    <pic:cNvPicPr>
                      <a:picLocks noChangeAspect="1"/>
                    </pic:cNvPicPr>
                  </pic:nvPicPr>
                  <pic:blipFill>
                    <a:blip r:embed="rId26"/>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9" name="图片 8" descr="信用融资实施方案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信用融资实施方案 008"/>
                    <pic:cNvPicPr>
                      <a:picLocks noChangeAspect="1"/>
                    </pic:cNvPicPr>
                  </pic:nvPicPr>
                  <pic:blipFill>
                    <a:blip r:embed="rId27"/>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981575" cy="7143750"/>
            <wp:effectExtent l="0" t="0" r="1905" b="3810"/>
            <wp:docPr id="8" name="图片 9" descr="D:\我的文档\Tencent Files\1977470554\Image\C2C\DA7640OOIH`S[ANR9A1{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D:\我的文档\Tencent Files\1977470554\Image\C2C\DA7640OOIH`S[ANR9A1{5PM.png"/>
                    <pic:cNvPicPr>
                      <a:picLocks noChangeAspect="1"/>
                    </pic:cNvPicPr>
                  </pic:nvPicPr>
                  <pic:blipFill>
                    <a:blip r:embed="rId28"/>
                    <a:stretch>
                      <a:fillRect/>
                    </a:stretch>
                  </pic:blipFill>
                  <pic:spPr>
                    <a:xfrm>
                      <a:off x="0" y="0"/>
                      <a:ext cx="4981575" cy="7143750"/>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2" name="图片 10" descr="C:\Users\Administrator.BF-20170622EPOX\Desktop\蒲财发（2019）6号(1)\《蒲江县财政局关于公布蒲江县开展政府采购信用融资业务银行名单的通知》（蒲财采[2019]6号）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C:\Users\Administrator.BF-20170622EPOX\Desktop\蒲财发（2019）6号(1)\《蒲江县财政局关于公布蒲江县开展政府采购信用融资业务银行名单的通知》（蒲财采[2019]6号）002.jpg"/>
                    <pic:cNvPicPr>
                      <a:picLocks noChangeAspect="1"/>
                    </pic:cNvPicPr>
                  </pic:nvPicPr>
                  <pic:blipFill>
                    <a:blip r:embed="rId29"/>
                    <a:stretch>
                      <a:fillRect/>
                    </a:stretch>
                  </pic:blipFill>
                  <pic:spPr>
                    <a:xfrm>
                      <a:off x="0" y="0"/>
                      <a:ext cx="5274310" cy="8686800"/>
                    </a:xfrm>
                    <a:prstGeom prst="rect">
                      <a:avLst/>
                    </a:prstGeom>
                    <a:noFill/>
                    <a:ln>
                      <a:noFill/>
                    </a:ln>
                  </pic:spPr>
                </pic:pic>
              </a:graphicData>
            </a:graphic>
          </wp:inline>
        </w:drawing>
      </w: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1" name="图片 11" descr="C:\Users\Administrator.BF-20170622EPOX\Desktop\蒲财发（2019）6号(1)\《蒲江县财政局关于公布蒲江县开展政府采购信用融资业务银行名单的通知》（蒲财采[2019]6号）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C:\Users\Administrator.BF-20170622EPOX\Desktop\蒲财发（2019）6号(1)\《蒲江县财政局关于公布蒲江县开展政府采购信用融资业务银行名单的通知》（蒲财采[2019]6号）003.jpg"/>
                    <pic:cNvPicPr>
                      <a:picLocks noChangeAspect="1"/>
                    </pic:cNvPicPr>
                  </pic:nvPicPr>
                  <pic:blipFill>
                    <a:blip r:embed="rId30"/>
                    <a:stretch>
                      <a:fillRect/>
                    </a:stretch>
                  </pic:blipFill>
                  <pic:spPr>
                    <a:xfrm>
                      <a:off x="0" y="0"/>
                      <a:ext cx="5274310" cy="8686800"/>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5" name="图片 12" descr="C:\Users\Administrator.BF-20170622EPOX\Desktop\蒲财发（2019）6号(1)\《蒲江县财政局关于公布蒲江县开展政府采购信用融资业务银行名单的通知》（蒲财采[2019]6号）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C:\Users\Administrator.BF-20170622EPOX\Desktop\蒲财发（2019）6号(1)\《蒲江县财政局关于公布蒲江县开展政府采购信用融资业务银行名单的通知》（蒲财采[2019]6号） 004.jpg"/>
                    <pic:cNvPicPr>
                      <a:picLocks noChangeAspect="1"/>
                    </pic:cNvPicPr>
                  </pic:nvPicPr>
                  <pic:blipFill>
                    <a:blip r:embed="rId31"/>
                    <a:stretch>
                      <a:fillRect/>
                    </a:stretch>
                  </pic:blipFill>
                  <pic:spPr>
                    <a:xfrm>
                      <a:off x="0" y="0"/>
                      <a:ext cx="5274310" cy="8686800"/>
                    </a:xfrm>
                    <a:prstGeom prst="rect">
                      <a:avLst/>
                    </a:prstGeom>
                    <a:noFill/>
                    <a:ln>
                      <a:noFill/>
                    </a:ln>
                  </pic:spPr>
                </pic:pic>
              </a:graphicData>
            </a:graphic>
          </wp:inline>
        </w:drawing>
      </w: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4" name="图片 13" descr="C:\Users\Administrator.BF-20170622EPOX\Desktop\蒲财发（2019）6号(1)\《成都市财政局关于公布成都市首批在线开展政府采购信用融资业务银行名单的通知》（成财采[2019]49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C:\Users\Administrator.BF-20170622EPOX\Desktop\蒲财发（2019）6号(1)\《成都市财政局关于公布成都市首批在线开展政府采购信用融资业务银行名单的通知》（成财采[2019]49号）.jpg"/>
                    <pic:cNvPicPr>
                      <a:picLocks noChangeAspect="1"/>
                    </pic:cNvPicPr>
                  </pic:nvPicPr>
                  <pic:blipFill>
                    <a:blip r:embed="rId32"/>
                    <a:stretch>
                      <a:fillRect/>
                    </a:stretch>
                  </pic:blipFill>
                  <pic:spPr>
                    <a:xfrm>
                      <a:off x="0" y="0"/>
                      <a:ext cx="5274310" cy="8686800"/>
                    </a:xfrm>
                    <a:prstGeom prst="rect">
                      <a:avLst/>
                    </a:prstGeom>
                    <a:noFill/>
                    <a:ln>
                      <a:noFill/>
                    </a:ln>
                  </pic:spPr>
                </pic:pic>
              </a:graphicData>
            </a:graphic>
          </wp:inline>
        </w:drawing>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3" name="图片 14" descr="C:\Users\Administrator.BF-20170622EPOX\Desktop\蒲财发（2019）6号(1)\《成都市财政局关于公布成都市首批在线开展政府采购信用融资业务银行名单的通知》（成财采[2019]49号）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C:\Users\Administrator.BF-20170622EPOX\Desktop\蒲财发（2019）6号(1)\《成都市财政局关于公布成都市首批在线开展政府采购信用融资业务银行名单的通知》（成财采[2019]49号）005.jpg"/>
                    <pic:cNvPicPr>
                      <a:picLocks noChangeAspect="1"/>
                    </pic:cNvPicPr>
                  </pic:nvPicPr>
                  <pic:blipFill>
                    <a:blip r:embed="rId33"/>
                    <a:stretch>
                      <a:fillRect/>
                    </a:stretch>
                  </pic:blipFill>
                  <pic:spPr>
                    <a:xfrm>
                      <a:off x="0" y="0"/>
                      <a:ext cx="5274310" cy="8686800"/>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7" name="图片 15" descr="C:\Users\Administrator.BF-20170622EPOX\Desktop\蒲财发（2019）6号(1)\《成都市财政局关于公布成都市首批在线开展政府采购信用融资业务银行名单的通知》（成财采[2019]49号）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C:\Users\Administrator.BF-20170622EPOX\Desktop\蒲财发（2019）6号(1)\《成都市财政局关于公布成都市首批在线开展政府采购信用融资业务银行名单的通知》（成财采[2019]49号）006.jpg"/>
                    <pic:cNvPicPr>
                      <a:picLocks noChangeAspect="1"/>
                    </pic:cNvPicPr>
                  </pic:nvPicPr>
                  <pic:blipFill>
                    <a:blip r:embed="rId34"/>
                    <a:stretch>
                      <a:fillRect/>
                    </a:stretch>
                  </pic:blipFill>
                  <pic:spPr>
                    <a:xfrm>
                      <a:off x="0" y="0"/>
                      <a:ext cx="5274310" cy="8686800"/>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6" name="图片 16" descr="C:\Users\Administrator.BF-20170622EPOX\Desktop\蒲财发（2019）6号(1)\《成都市财政局关于公布成都市首批在线开展政府采购信用融资业务银行名单的通知》（成财采[2019]49号）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C:\Users\Administrator.BF-20170622EPOX\Desktop\蒲财发（2019）6号(1)\《成都市财政局关于公布成都市首批在线开展政府采购信用融资业务银行名单的通知》（成财采[2019]49号）007.jpg"/>
                    <pic:cNvPicPr>
                      <a:picLocks noChangeAspect="1"/>
                    </pic:cNvPicPr>
                  </pic:nvPicPr>
                  <pic:blipFill>
                    <a:blip r:embed="rId35"/>
                    <a:stretch>
                      <a:fillRect/>
                    </a:stretch>
                  </pic:blipFill>
                  <pic:spPr>
                    <a:xfrm>
                      <a:off x="0" y="0"/>
                      <a:ext cx="5274310" cy="8686800"/>
                    </a:xfrm>
                    <a:prstGeom prst="rect">
                      <a:avLst/>
                    </a:prstGeom>
                    <a:noFill/>
                    <a:ln>
                      <a:noFill/>
                    </a:ln>
                  </pic:spPr>
                </pic:pic>
              </a:graphicData>
            </a:graphic>
          </wp:inline>
        </w:drawing>
      </w:r>
    </w:p>
    <w:p>
      <w:pPr>
        <w:rPr>
          <w:color w:val="000000" w:themeColor="text1"/>
          <w14:textFill>
            <w14:solidFill>
              <w14:schemeClr w14:val="tx1"/>
            </w14:solidFill>
          </w14:textFill>
        </w:rPr>
      </w:pPr>
    </w:p>
    <w:sectPr>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楷体_GB2312">
    <w:panose1 w:val="02010609030101010101"/>
    <w:charset w:val="86"/>
    <w:family w:val="modern"/>
    <w:pitch w:val="default"/>
    <w:sig w:usb0="00000001" w:usb1="080E0000" w:usb2="00000000" w:usb3="00000000" w:csb0="00040000" w:csb1="00000000"/>
  </w:font>
  <w:font w:name="华文中宋">
    <w:altName w:val="宋体"/>
    <w:panose1 w:val="00000000000000000000"/>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Tms Rmn">
    <w:altName w:val="Segoe Print"/>
    <w:panose1 w:val="02020603040505020304"/>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Pr>
    </w:pPr>
    <w:r>
      <w:fldChar w:fldCharType="begin"/>
    </w:r>
    <w:r>
      <w:rPr>
        <w:rStyle w:val="48"/>
      </w:rPr>
      <w:instrText xml:space="preserve">PAGE  </w:instrText>
    </w:r>
    <w:r>
      <w:fldChar w:fldCharType="separate"/>
    </w:r>
    <w:r>
      <w:rPr>
        <w:rStyle w:val="48"/>
      </w:rPr>
      <w:t>76</w:t>
    </w:r>
    <w:r>
      <w:fldChar w:fldCharType="end"/>
    </w: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Pr>
    </w:pPr>
    <w:r>
      <w:fldChar w:fldCharType="begin"/>
    </w:r>
    <w:r>
      <w:rPr>
        <w:rStyle w:val="48"/>
      </w:rPr>
      <w:instrText xml:space="preserve">PAGE  </w:instrText>
    </w:r>
    <w:r>
      <w:fldChar w:fldCharType="end"/>
    </w: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fldChar w:fldCharType="begin"/>
    </w:r>
    <w:r>
      <w:instrText xml:space="preserve"> PAGE   \* MERGEFORMAT </w:instrText>
    </w:r>
    <w:r>
      <w:fldChar w:fldCharType="separate"/>
    </w:r>
    <w:r>
      <w:rPr>
        <w:lang w:val="zh-CN"/>
      </w:rPr>
      <w:t>3</w:t>
    </w:r>
    <w:r>
      <w:rPr>
        <w:lang w:val="zh-CN"/>
      </w:rPr>
      <w:fldChar w:fldCharType="end"/>
    </w:r>
  </w:p>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B52456"/>
    <w:multiLevelType w:val="singleLevel"/>
    <w:tmpl w:val="9BB52456"/>
    <w:lvl w:ilvl="0" w:tentative="0">
      <w:start w:val="11"/>
      <w:numFmt w:val="chineseCounting"/>
      <w:suff w:val="nothing"/>
      <w:lvlText w:val="%1、"/>
      <w:lvlJc w:val="left"/>
      <w:rPr>
        <w:rFonts w:hint="eastAsia"/>
      </w:r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4"/>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5">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7">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8">
    <w:nsid w:val="00000025"/>
    <w:multiLevelType w:val="multilevel"/>
    <w:tmpl w:val="00000025"/>
    <w:lvl w:ilvl="0" w:tentative="0">
      <w:start w:val="1"/>
      <w:numFmt w:val="chineseCountingThousand"/>
      <w:lvlText w:val="%1、"/>
      <w:lvlJc w:val="left"/>
      <w:pPr>
        <w:ind w:left="1130"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9">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1">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35F7FE3"/>
    <w:multiLevelType w:val="multilevel"/>
    <w:tmpl w:val="035F7FE3"/>
    <w:lvl w:ilvl="0" w:tentative="0">
      <w:start w:val="1"/>
      <w:numFmt w:val="japaneseCounting"/>
      <w:lvlText w:val="%1、"/>
      <w:lvlJc w:val="left"/>
      <w:pPr>
        <w:ind w:left="1430" w:hanging="720"/>
      </w:pPr>
      <w:rPr>
        <w:rFonts w:hint="default"/>
        <w:color w:val="auto"/>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4">
    <w:nsid w:val="0A807349"/>
    <w:multiLevelType w:val="multilevel"/>
    <w:tmpl w:val="0A807349"/>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0D6B6379"/>
    <w:multiLevelType w:val="multilevel"/>
    <w:tmpl w:val="0D6B637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6">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7">
    <w:nsid w:val="114B0B5E"/>
    <w:multiLevelType w:val="multilevel"/>
    <w:tmpl w:val="114B0B5E"/>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8">
    <w:nsid w:val="162B1A0F"/>
    <w:multiLevelType w:val="multilevel"/>
    <w:tmpl w:val="162B1A0F"/>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9">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0">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1">
    <w:nsid w:val="1C5C2941"/>
    <w:multiLevelType w:val="multilevel"/>
    <w:tmpl w:val="1C5C2941"/>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22">
    <w:nsid w:val="1E4500A7"/>
    <w:multiLevelType w:val="multilevel"/>
    <w:tmpl w:val="1E4500A7"/>
    <w:lvl w:ilvl="0" w:tentative="0">
      <w:start w:val="1"/>
      <w:numFmt w:val="chineseCountingThousand"/>
      <w:lvlText w:val="%1、"/>
      <w:lvlJc w:val="left"/>
      <w:pPr>
        <w:ind w:left="1130"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3">
    <w:nsid w:val="27297F69"/>
    <w:multiLevelType w:val="multilevel"/>
    <w:tmpl w:val="27297F69"/>
    <w:lvl w:ilvl="0" w:tentative="0">
      <w:start w:val="1"/>
      <w:numFmt w:val="chineseCountingThousand"/>
      <w:suff w:val="nothing"/>
      <w:lvlText w:val="%1、"/>
      <w:lvlJc w:val="left"/>
      <w:pPr>
        <w:ind w:left="1838"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4">
    <w:nsid w:val="27B0359A"/>
    <w:multiLevelType w:val="multilevel"/>
    <w:tmpl w:val="27B0359A"/>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6">
    <w:nsid w:val="2A082AD7"/>
    <w:multiLevelType w:val="multilevel"/>
    <w:tmpl w:val="2A082AD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C5917C3"/>
    <w:multiLevelType w:val="multilevel"/>
    <w:tmpl w:val="2C5917C3"/>
    <w:lvl w:ilvl="0" w:tentative="0">
      <w:start w:val="1"/>
      <w:numFmt w:val="none"/>
      <w:pStyle w:val="160"/>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8">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0">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1">
    <w:nsid w:val="3907789F"/>
    <w:multiLevelType w:val="multilevel"/>
    <w:tmpl w:val="3907789F"/>
    <w:lvl w:ilvl="0" w:tentative="0">
      <w:start w:val="1"/>
      <w:numFmt w:val="chineseCountingThousand"/>
      <w:lvlText w:val="%1、"/>
      <w:lvlJc w:val="left"/>
      <w:pPr>
        <w:tabs>
          <w:tab w:val="left" w:pos="988"/>
        </w:tabs>
        <w:ind w:left="988" w:hanging="420"/>
      </w:pPr>
    </w:lvl>
    <w:lvl w:ilvl="1" w:tentative="0">
      <w:start w:val="3"/>
      <w:numFmt w:val="decimal"/>
      <w:lvlText w:val="%2）"/>
      <w:lvlJc w:val="left"/>
      <w:pPr>
        <w:tabs>
          <w:tab w:val="left" w:pos="1708"/>
        </w:tabs>
        <w:ind w:left="1708" w:hanging="720"/>
      </w:pPr>
      <w:rPr>
        <w:rFonts w:hint="default"/>
      </w:rPr>
    </w:lvl>
    <w:lvl w:ilvl="2" w:tentative="0">
      <w:start w:val="1"/>
      <w:numFmt w:val="lowerRoman"/>
      <w:lvlText w:val="%3."/>
      <w:lvlJc w:val="right"/>
      <w:pPr>
        <w:tabs>
          <w:tab w:val="left" w:pos="1828"/>
        </w:tabs>
        <w:ind w:left="1828" w:hanging="420"/>
      </w:pPr>
    </w:lvl>
    <w:lvl w:ilvl="3" w:tentative="0">
      <w:start w:val="1"/>
      <w:numFmt w:val="decimal"/>
      <w:lvlText w:val="%4."/>
      <w:lvlJc w:val="left"/>
      <w:pPr>
        <w:tabs>
          <w:tab w:val="left" w:pos="2248"/>
        </w:tabs>
        <w:ind w:left="2248" w:hanging="420"/>
      </w:pPr>
    </w:lvl>
    <w:lvl w:ilvl="4" w:tentative="0">
      <w:start w:val="1"/>
      <w:numFmt w:val="lowerLetter"/>
      <w:lvlText w:val="%5)"/>
      <w:lvlJc w:val="left"/>
      <w:pPr>
        <w:tabs>
          <w:tab w:val="left" w:pos="2668"/>
        </w:tabs>
        <w:ind w:left="2668" w:hanging="420"/>
      </w:pPr>
    </w:lvl>
    <w:lvl w:ilvl="5" w:tentative="0">
      <w:start w:val="1"/>
      <w:numFmt w:val="lowerRoman"/>
      <w:lvlText w:val="%6."/>
      <w:lvlJc w:val="right"/>
      <w:pPr>
        <w:tabs>
          <w:tab w:val="left" w:pos="3088"/>
        </w:tabs>
        <w:ind w:left="3088" w:hanging="420"/>
      </w:pPr>
    </w:lvl>
    <w:lvl w:ilvl="6" w:tentative="0">
      <w:start w:val="1"/>
      <w:numFmt w:val="decimal"/>
      <w:lvlText w:val="%7."/>
      <w:lvlJc w:val="left"/>
      <w:pPr>
        <w:tabs>
          <w:tab w:val="left" w:pos="3508"/>
        </w:tabs>
        <w:ind w:left="3508" w:hanging="420"/>
      </w:pPr>
    </w:lvl>
    <w:lvl w:ilvl="7" w:tentative="0">
      <w:start w:val="1"/>
      <w:numFmt w:val="lowerLetter"/>
      <w:lvlText w:val="%8)"/>
      <w:lvlJc w:val="left"/>
      <w:pPr>
        <w:tabs>
          <w:tab w:val="left" w:pos="3928"/>
        </w:tabs>
        <w:ind w:left="3928" w:hanging="420"/>
      </w:pPr>
    </w:lvl>
    <w:lvl w:ilvl="8" w:tentative="0">
      <w:start w:val="1"/>
      <w:numFmt w:val="lowerRoman"/>
      <w:lvlText w:val="%9."/>
      <w:lvlJc w:val="right"/>
      <w:pPr>
        <w:tabs>
          <w:tab w:val="left" w:pos="4348"/>
        </w:tabs>
        <w:ind w:left="4348" w:hanging="420"/>
      </w:pPr>
    </w:lvl>
  </w:abstractNum>
  <w:abstractNum w:abstractNumId="32">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3">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4">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6">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0">
    <w:nsid w:val="52D75893"/>
    <w:multiLevelType w:val="multilevel"/>
    <w:tmpl w:val="52D75893"/>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1">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2">
    <w:nsid w:val="59ED26AD"/>
    <w:multiLevelType w:val="multilevel"/>
    <w:tmpl w:val="59ED26AD"/>
    <w:lvl w:ilvl="0" w:tentative="0">
      <w:start w:val="2"/>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3">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5F191BD6"/>
    <w:multiLevelType w:val="multilevel"/>
    <w:tmpl w:val="5F191BD6"/>
    <w:lvl w:ilvl="0" w:tentative="0">
      <w:start w:val="1"/>
      <w:numFmt w:val="chineseCountingThousand"/>
      <w:lvlText w:val="%1、"/>
      <w:lvlJc w:val="left"/>
      <w:pPr>
        <w:ind w:left="2405"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5">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6">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7">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8">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9">
    <w:nsid w:val="721A25D2"/>
    <w:multiLevelType w:val="multilevel"/>
    <w:tmpl w:val="721A25D2"/>
    <w:lvl w:ilvl="0" w:tentative="0">
      <w:start w:val="1"/>
      <w:numFmt w:val="chineseCountingThousand"/>
      <w:lvlText w:val="%1、"/>
      <w:lvlJc w:val="left"/>
      <w:pPr>
        <w:ind w:left="1130"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50">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1">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10"/>
  </w:num>
  <w:num w:numId="2">
    <w:abstractNumId w:val="6"/>
  </w:num>
  <w:num w:numId="3">
    <w:abstractNumId w:val="4"/>
  </w:num>
  <w:num w:numId="4">
    <w:abstractNumId w:val="27"/>
  </w:num>
  <w:num w:numId="5">
    <w:abstractNumId w:val="23"/>
  </w:num>
  <w:num w:numId="6">
    <w:abstractNumId w:val="26"/>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0"/>
  </w:num>
  <w:num w:numId="10">
    <w:abstractNumId w:val="9"/>
  </w:num>
  <w:num w:numId="11">
    <w:abstractNumId w:val="31"/>
  </w:num>
  <w:num w:numId="12">
    <w:abstractNumId w:val="51"/>
  </w:num>
  <w:num w:numId="13">
    <w:abstractNumId w:val="17"/>
  </w:num>
  <w:num w:numId="14">
    <w:abstractNumId w:val="5"/>
  </w:num>
  <w:num w:numId="15">
    <w:abstractNumId w:val="19"/>
  </w:num>
  <w:num w:numId="16">
    <w:abstractNumId w:val="20"/>
  </w:num>
  <w:num w:numId="17">
    <w:abstractNumId w:val="28"/>
  </w:num>
  <w:num w:numId="18">
    <w:abstractNumId w:val="44"/>
  </w:num>
  <w:num w:numId="19">
    <w:abstractNumId w:val="29"/>
  </w:num>
  <w:num w:numId="20">
    <w:abstractNumId w:val="49"/>
  </w:num>
  <w:num w:numId="21">
    <w:abstractNumId w:val="11"/>
  </w:num>
  <w:num w:numId="22">
    <w:abstractNumId w:val="50"/>
  </w:num>
  <w:num w:numId="23">
    <w:abstractNumId w:val="8"/>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4"/>
  </w:num>
  <w:num w:numId="30">
    <w:abstractNumId w:val="42"/>
  </w:num>
  <w:num w:numId="31">
    <w:abstractNumId w:val="2"/>
  </w:num>
  <w:num w:numId="32">
    <w:abstractNumId w:val="7"/>
  </w:num>
  <w:num w:numId="33">
    <w:abstractNumId w:val="1"/>
  </w:num>
  <w:num w:numId="34">
    <w:abstractNumId w:val="47"/>
  </w:num>
  <w:num w:numId="35">
    <w:abstractNumId w:val="36"/>
  </w:num>
  <w:num w:numId="36">
    <w:abstractNumId w:val="43"/>
  </w:num>
  <w:num w:numId="37">
    <w:abstractNumId w:val="18"/>
  </w:num>
  <w:num w:numId="38">
    <w:abstractNumId w:val="48"/>
  </w:num>
  <w:num w:numId="39">
    <w:abstractNumId w:val="22"/>
  </w:num>
  <w:num w:numId="40">
    <w:abstractNumId w:val="40"/>
  </w:num>
  <w:num w:numId="41">
    <w:abstractNumId w:val="13"/>
  </w:num>
  <w:num w:numId="42">
    <w:abstractNumId w:val="24"/>
  </w:num>
  <w:num w:numId="43">
    <w:abstractNumId w:val="12"/>
  </w:num>
  <w:num w:numId="44">
    <w:abstractNumId w:val="21"/>
  </w:num>
  <w:num w:numId="45">
    <w:abstractNumId w:val="46"/>
  </w:num>
  <w:num w:numId="46">
    <w:abstractNumId w:val="35"/>
  </w:num>
  <w:num w:numId="47">
    <w:abstractNumId w:val="52"/>
  </w:num>
  <w:num w:numId="48">
    <w:abstractNumId w:val="39"/>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num>
  <w:num w:numId="51">
    <w:abstractNumId w:val="32"/>
  </w:num>
  <w:num w:numId="52">
    <w:abstractNumId w:val="16"/>
  </w:num>
  <w:num w:numId="53">
    <w:abstractNumId w:val="38"/>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735"/>
    <w:rsid w:val="000032DC"/>
    <w:rsid w:val="000370EE"/>
    <w:rsid w:val="0008244B"/>
    <w:rsid w:val="000F288D"/>
    <w:rsid w:val="00217CFB"/>
    <w:rsid w:val="00294430"/>
    <w:rsid w:val="002B6EE4"/>
    <w:rsid w:val="002F4D6D"/>
    <w:rsid w:val="003C72C5"/>
    <w:rsid w:val="003F1DC8"/>
    <w:rsid w:val="0040658C"/>
    <w:rsid w:val="00420519"/>
    <w:rsid w:val="00444641"/>
    <w:rsid w:val="004D3F7E"/>
    <w:rsid w:val="00503755"/>
    <w:rsid w:val="00576CE2"/>
    <w:rsid w:val="005A60FA"/>
    <w:rsid w:val="005B271B"/>
    <w:rsid w:val="005B773D"/>
    <w:rsid w:val="005D3F55"/>
    <w:rsid w:val="00612349"/>
    <w:rsid w:val="00612669"/>
    <w:rsid w:val="00641FF9"/>
    <w:rsid w:val="0070126E"/>
    <w:rsid w:val="00760F82"/>
    <w:rsid w:val="00827C70"/>
    <w:rsid w:val="00881972"/>
    <w:rsid w:val="008C1D79"/>
    <w:rsid w:val="00A33F91"/>
    <w:rsid w:val="00B46E08"/>
    <w:rsid w:val="00C81ABF"/>
    <w:rsid w:val="00CC4CE6"/>
    <w:rsid w:val="00D3347B"/>
    <w:rsid w:val="00D501A0"/>
    <w:rsid w:val="00DE146A"/>
    <w:rsid w:val="00DE7E1C"/>
    <w:rsid w:val="00DF4735"/>
    <w:rsid w:val="00EB2FB6"/>
    <w:rsid w:val="00EF2BA5"/>
    <w:rsid w:val="00F1213F"/>
    <w:rsid w:val="00F22CEA"/>
    <w:rsid w:val="00F66274"/>
    <w:rsid w:val="00F80B76"/>
    <w:rsid w:val="01902163"/>
    <w:rsid w:val="029377F7"/>
    <w:rsid w:val="02D43B5B"/>
    <w:rsid w:val="03663DD9"/>
    <w:rsid w:val="06B136B7"/>
    <w:rsid w:val="080A473D"/>
    <w:rsid w:val="084C0431"/>
    <w:rsid w:val="0EFB7453"/>
    <w:rsid w:val="13150C10"/>
    <w:rsid w:val="16520EEE"/>
    <w:rsid w:val="183A7F8D"/>
    <w:rsid w:val="18B3330B"/>
    <w:rsid w:val="1A290B03"/>
    <w:rsid w:val="1B290595"/>
    <w:rsid w:val="1B8B64EE"/>
    <w:rsid w:val="1DD51C66"/>
    <w:rsid w:val="1E2E6867"/>
    <w:rsid w:val="1F002F26"/>
    <w:rsid w:val="20A20A5D"/>
    <w:rsid w:val="23405D10"/>
    <w:rsid w:val="24AA7102"/>
    <w:rsid w:val="25F032A1"/>
    <w:rsid w:val="27B61970"/>
    <w:rsid w:val="29A57950"/>
    <w:rsid w:val="2BB86B1E"/>
    <w:rsid w:val="2D435D8D"/>
    <w:rsid w:val="30AF0789"/>
    <w:rsid w:val="3293115F"/>
    <w:rsid w:val="33EA5979"/>
    <w:rsid w:val="34CA3E9F"/>
    <w:rsid w:val="350F2D50"/>
    <w:rsid w:val="36142C73"/>
    <w:rsid w:val="37C77221"/>
    <w:rsid w:val="3A094741"/>
    <w:rsid w:val="3A3003EA"/>
    <w:rsid w:val="3A536275"/>
    <w:rsid w:val="3D102C15"/>
    <w:rsid w:val="441F5DDC"/>
    <w:rsid w:val="444709E5"/>
    <w:rsid w:val="449E5D6A"/>
    <w:rsid w:val="46906E19"/>
    <w:rsid w:val="46EB5099"/>
    <w:rsid w:val="47594D6E"/>
    <w:rsid w:val="49F83EF8"/>
    <w:rsid w:val="4A2821E5"/>
    <w:rsid w:val="4AAD5582"/>
    <w:rsid w:val="4AE64717"/>
    <w:rsid w:val="4DBE27D9"/>
    <w:rsid w:val="4EEA511A"/>
    <w:rsid w:val="4F3E76AF"/>
    <w:rsid w:val="4F9147C2"/>
    <w:rsid w:val="4FCC1C85"/>
    <w:rsid w:val="505E1018"/>
    <w:rsid w:val="519D51A8"/>
    <w:rsid w:val="53E02EBE"/>
    <w:rsid w:val="55934FA4"/>
    <w:rsid w:val="584C43FD"/>
    <w:rsid w:val="58CF2EAE"/>
    <w:rsid w:val="597A15D9"/>
    <w:rsid w:val="5AC6417A"/>
    <w:rsid w:val="5C297C70"/>
    <w:rsid w:val="5F1C70D4"/>
    <w:rsid w:val="6493528B"/>
    <w:rsid w:val="65495822"/>
    <w:rsid w:val="671920AD"/>
    <w:rsid w:val="687A5294"/>
    <w:rsid w:val="69222E7A"/>
    <w:rsid w:val="6C081A04"/>
    <w:rsid w:val="6E7345E3"/>
    <w:rsid w:val="6F3D107A"/>
    <w:rsid w:val="7159621B"/>
    <w:rsid w:val="73E40068"/>
    <w:rsid w:val="75C617EE"/>
    <w:rsid w:val="761248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4"/>
    <w:qFormat/>
    <w:uiPriority w:val="0"/>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5"/>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6"/>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7"/>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8"/>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9"/>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60"/>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61"/>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62"/>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6">
    <w:name w:val="Default Paragraph Font"/>
    <w:semiHidden/>
    <w:unhideWhenUsed/>
    <w:qFormat/>
    <w:uiPriority w:val="1"/>
  </w:style>
  <w:style w:type="table" w:default="1" w:styleId="43">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189"/>
    <w:unhideWhenUsed/>
    <w:qFormat/>
    <w:uiPriority w:val="0"/>
    <w:pPr>
      <w:spacing w:after="120"/>
    </w:pPr>
  </w:style>
  <w:style w:type="paragraph" w:styleId="12">
    <w:name w:val="toc 7"/>
    <w:basedOn w:val="1"/>
    <w:next w:val="1"/>
    <w:unhideWhenUsed/>
    <w:qFormat/>
    <w:uiPriority w:val="0"/>
    <w:pPr>
      <w:ind w:left="2520" w:leftChars="1200"/>
    </w:pPr>
    <w:rPr>
      <w:rFonts w:ascii="Times New Roman" w:hAnsi="Times New Roman"/>
      <w:szCs w:val="24"/>
    </w:rPr>
  </w:style>
  <w:style w:type="paragraph" w:styleId="13">
    <w:name w:val="Normal Indent"/>
    <w:basedOn w:val="1"/>
    <w:link w:val="63"/>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7"/>
    <w:unhideWhenUsed/>
    <w:qFormat/>
    <w:uiPriority w:val="99"/>
    <w:pPr>
      <w:shd w:val="clear" w:color="auto" w:fill="000080"/>
    </w:pPr>
    <w:rPr>
      <w:rFonts w:ascii="Times New Roman" w:hAnsi="Times New Roman"/>
      <w:kern w:val="0"/>
      <w:sz w:val="18"/>
      <w:szCs w:val="18"/>
    </w:rPr>
  </w:style>
  <w:style w:type="paragraph" w:styleId="16">
    <w:name w:val="annotation text"/>
    <w:basedOn w:val="1"/>
    <w:link w:val="65"/>
    <w:unhideWhenUsed/>
    <w:qFormat/>
    <w:uiPriority w:val="0"/>
    <w:pPr>
      <w:jc w:val="left"/>
    </w:pPr>
    <w:rPr>
      <w:rFonts w:ascii="Times New Roman" w:hAnsi="Times New Roman"/>
      <w:kern w:val="0"/>
      <w:sz w:val="18"/>
      <w:szCs w:val="18"/>
    </w:rPr>
  </w:style>
  <w:style w:type="paragraph" w:styleId="17">
    <w:name w:val="Salutation"/>
    <w:basedOn w:val="1"/>
    <w:next w:val="1"/>
    <w:link w:val="214"/>
    <w:qFormat/>
    <w:uiPriority w:val="0"/>
    <w:rPr>
      <w:rFonts w:eastAsia="黑体" w:asciiTheme="minorHAnsi" w:hAnsiTheme="minorHAnsi" w:cstheme="minorBidi"/>
      <w:sz w:val="24"/>
    </w:rPr>
  </w:style>
  <w:style w:type="paragraph" w:styleId="18">
    <w:name w:val="Body Text 3"/>
    <w:basedOn w:val="1"/>
    <w:link w:val="74"/>
    <w:unhideWhenUsed/>
    <w:qFormat/>
    <w:uiPriority w:val="0"/>
    <w:pPr>
      <w:jc w:val="center"/>
    </w:pPr>
    <w:rPr>
      <w:rFonts w:ascii="Times New Roman" w:hAnsi="Times New Roman" w:eastAsia="黑体"/>
      <w:sz w:val="44"/>
      <w:szCs w:val="24"/>
    </w:rPr>
  </w:style>
  <w:style w:type="paragraph" w:styleId="19">
    <w:name w:val="Body Text Indent"/>
    <w:basedOn w:val="1"/>
    <w:link w:val="69"/>
    <w:unhideWhenUsed/>
    <w:qFormat/>
    <w:uiPriority w:val="0"/>
    <w:pPr>
      <w:spacing w:after="120"/>
      <w:ind w:left="420" w:leftChars="200"/>
    </w:pPr>
    <w:rPr>
      <w:rFonts w:ascii="Times New Roman" w:hAnsi="Times New Roman"/>
      <w:kern w:val="0"/>
      <w:sz w:val="20"/>
      <w:szCs w:val="24"/>
    </w:rPr>
  </w:style>
  <w:style w:type="paragraph" w:styleId="20">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1">
    <w:name w:val="toc 5"/>
    <w:basedOn w:val="1"/>
    <w:next w:val="1"/>
    <w:unhideWhenUsed/>
    <w:qFormat/>
    <w:uiPriority w:val="0"/>
    <w:pPr>
      <w:ind w:left="1680" w:leftChars="800"/>
    </w:pPr>
    <w:rPr>
      <w:rFonts w:ascii="Times New Roman" w:hAnsi="Times New Roman"/>
      <w:sz w:val="18"/>
      <w:szCs w:val="18"/>
    </w:rPr>
  </w:style>
  <w:style w:type="paragraph" w:styleId="22">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3">
    <w:name w:val="Plain Text"/>
    <w:basedOn w:val="1"/>
    <w:link w:val="194"/>
    <w:unhideWhenUsed/>
    <w:qFormat/>
    <w:uiPriority w:val="0"/>
    <w:rPr>
      <w:rFonts w:ascii="宋体" w:hAnsi="Courier New"/>
      <w:kern w:val="0"/>
      <w:sz w:val="20"/>
      <w:szCs w:val="18"/>
    </w:rPr>
  </w:style>
  <w:style w:type="paragraph" w:styleId="24">
    <w:name w:val="toc 8"/>
    <w:basedOn w:val="1"/>
    <w:next w:val="1"/>
    <w:unhideWhenUsed/>
    <w:qFormat/>
    <w:uiPriority w:val="0"/>
    <w:pPr>
      <w:ind w:left="2940" w:leftChars="1400"/>
    </w:pPr>
    <w:rPr>
      <w:rFonts w:ascii="Times New Roman" w:hAnsi="Times New Roman"/>
      <w:szCs w:val="24"/>
    </w:rPr>
  </w:style>
  <w:style w:type="paragraph" w:styleId="25">
    <w:name w:val="Date"/>
    <w:basedOn w:val="1"/>
    <w:next w:val="1"/>
    <w:link w:val="71"/>
    <w:unhideWhenUsed/>
    <w:qFormat/>
    <w:uiPriority w:val="0"/>
    <w:pPr>
      <w:ind w:left="100" w:leftChars="2500"/>
    </w:pPr>
    <w:rPr>
      <w:rFonts w:ascii="Times New Roman" w:hAnsi="Times New Roman"/>
      <w:kern w:val="0"/>
      <w:sz w:val="24"/>
      <w:szCs w:val="24"/>
    </w:rPr>
  </w:style>
  <w:style w:type="paragraph" w:styleId="26">
    <w:name w:val="Body Text Indent 2"/>
    <w:basedOn w:val="1"/>
    <w:link w:val="75"/>
    <w:unhideWhenUsed/>
    <w:qFormat/>
    <w:uiPriority w:val="0"/>
    <w:pPr>
      <w:spacing w:after="120" w:line="480" w:lineRule="auto"/>
      <w:ind w:left="420" w:leftChars="200"/>
    </w:pPr>
  </w:style>
  <w:style w:type="paragraph" w:styleId="27">
    <w:name w:val="Balloon Text"/>
    <w:basedOn w:val="1"/>
    <w:link w:val="80"/>
    <w:semiHidden/>
    <w:unhideWhenUsed/>
    <w:qFormat/>
    <w:uiPriority w:val="0"/>
    <w:rPr>
      <w:rFonts w:ascii="Times New Roman" w:hAnsi="Times New Roman"/>
      <w:kern w:val="0"/>
      <w:sz w:val="18"/>
      <w:szCs w:val="18"/>
    </w:rPr>
  </w:style>
  <w:style w:type="paragraph" w:styleId="28">
    <w:name w:val="footer"/>
    <w:basedOn w:val="1"/>
    <w:link w:val="67"/>
    <w:unhideWhenUsed/>
    <w:qFormat/>
    <w:uiPriority w:val="99"/>
    <w:pPr>
      <w:tabs>
        <w:tab w:val="center" w:pos="4153"/>
        <w:tab w:val="right" w:pos="8306"/>
      </w:tabs>
      <w:snapToGrid w:val="0"/>
      <w:jc w:val="left"/>
    </w:pPr>
    <w:rPr>
      <w:kern w:val="0"/>
      <w:sz w:val="18"/>
      <w:szCs w:val="18"/>
    </w:rPr>
  </w:style>
  <w:style w:type="paragraph" w:styleId="29">
    <w:name w:val="header"/>
    <w:basedOn w:val="1"/>
    <w:link w:val="66"/>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1">
    <w:name w:val="toc 4"/>
    <w:basedOn w:val="1"/>
    <w:next w:val="1"/>
    <w:unhideWhenUsed/>
    <w:qFormat/>
    <w:uiPriority w:val="0"/>
    <w:pPr>
      <w:ind w:left="1260" w:leftChars="600"/>
    </w:pPr>
    <w:rPr>
      <w:rFonts w:ascii="Times New Roman" w:hAnsi="Times New Roman"/>
      <w:sz w:val="18"/>
      <w:szCs w:val="18"/>
    </w:rPr>
  </w:style>
  <w:style w:type="paragraph" w:styleId="32">
    <w:name w:val="Subtitle"/>
    <w:basedOn w:val="1"/>
    <w:next w:val="1"/>
    <w:link w:val="70"/>
    <w:qFormat/>
    <w:uiPriority w:val="0"/>
    <w:pPr>
      <w:spacing w:before="240" w:after="60" w:line="312" w:lineRule="auto"/>
      <w:jc w:val="center"/>
      <w:outlineLvl w:val="1"/>
    </w:pPr>
    <w:rPr>
      <w:rFonts w:ascii="Cambria" w:hAnsi="Cambria"/>
      <w:b/>
      <w:bCs/>
      <w:kern w:val="28"/>
      <w:sz w:val="32"/>
      <w:szCs w:val="32"/>
    </w:rPr>
  </w:style>
  <w:style w:type="paragraph" w:styleId="33">
    <w:name w:val="footnote text"/>
    <w:basedOn w:val="1"/>
    <w:link w:val="64"/>
    <w:semiHidden/>
    <w:unhideWhenUsed/>
    <w:qFormat/>
    <w:uiPriority w:val="0"/>
    <w:pPr>
      <w:snapToGrid w:val="0"/>
      <w:jc w:val="left"/>
    </w:pPr>
    <w:rPr>
      <w:sz w:val="18"/>
      <w:szCs w:val="18"/>
    </w:rPr>
  </w:style>
  <w:style w:type="paragraph" w:styleId="34">
    <w:name w:val="toc 6"/>
    <w:basedOn w:val="1"/>
    <w:next w:val="1"/>
    <w:semiHidden/>
    <w:unhideWhenUsed/>
    <w:qFormat/>
    <w:uiPriority w:val="0"/>
    <w:pPr>
      <w:ind w:left="2100" w:leftChars="1000"/>
    </w:pPr>
    <w:rPr>
      <w:rFonts w:ascii="Times New Roman" w:hAnsi="Times New Roman"/>
      <w:szCs w:val="24"/>
    </w:rPr>
  </w:style>
  <w:style w:type="paragraph" w:styleId="35">
    <w:name w:val="Body Text Indent 3"/>
    <w:basedOn w:val="1"/>
    <w:link w:val="76"/>
    <w:unhideWhenUsed/>
    <w:qFormat/>
    <w:uiPriority w:val="0"/>
    <w:pPr>
      <w:spacing w:line="360" w:lineRule="auto"/>
      <w:ind w:left="153" w:leftChars="85" w:firstLine="560" w:firstLineChars="200"/>
    </w:pPr>
    <w:rPr>
      <w:rFonts w:ascii="宋体" w:hAnsi="宋体"/>
      <w:kern w:val="0"/>
      <w:sz w:val="28"/>
      <w:szCs w:val="28"/>
    </w:rPr>
  </w:style>
  <w:style w:type="paragraph" w:styleId="36">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7">
    <w:name w:val="toc 9"/>
    <w:basedOn w:val="1"/>
    <w:next w:val="1"/>
    <w:unhideWhenUsed/>
    <w:qFormat/>
    <w:uiPriority w:val="0"/>
    <w:pPr>
      <w:ind w:left="3360" w:leftChars="1600"/>
    </w:pPr>
    <w:rPr>
      <w:rFonts w:ascii="Times New Roman" w:hAnsi="Times New Roman"/>
      <w:szCs w:val="24"/>
    </w:rPr>
  </w:style>
  <w:style w:type="paragraph" w:styleId="38">
    <w:name w:val="Body Text 2"/>
    <w:basedOn w:val="1"/>
    <w:link w:val="73"/>
    <w:unhideWhenUsed/>
    <w:qFormat/>
    <w:uiPriority w:val="0"/>
    <w:pPr>
      <w:spacing w:after="120" w:line="480" w:lineRule="auto"/>
    </w:pPr>
    <w:rPr>
      <w:rFonts w:ascii="Times New Roman" w:hAnsi="Times New Roman"/>
      <w:kern w:val="0"/>
      <w:sz w:val="18"/>
      <w:szCs w:val="18"/>
    </w:rPr>
  </w:style>
  <w:style w:type="paragraph" w:styleId="3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Title"/>
    <w:basedOn w:val="1"/>
    <w:next w:val="1"/>
    <w:link w:val="219"/>
    <w:qFormat/>
    <w:uiPriority w:val="0"/>
    <w:pPr>
      <w:spacing w:before="240" w:after="60"/>
      <w:jc w:val="center"/>
      <w:outlineLvl w:val="0"/>
    </w:pPr>
    <w:rPr>
      <w:rFonts w:ascii="Cambria" w:hAnsi="Cambria" w:eastAsiaTheme="minorEastAsia" w:cstheme="minorBidi"/>
      <w:b/>
      <w:bCs/>
      <w:sz w:val="32"/>
      <w:szCs w:val="32"/>
    </w:rPr>
  </w:style>
  <w:style w:type="paragraph" w:styleId="41">
    <w:name w:val="annotation subject"/>
    <w:basedOn w:val="16"/>
    <w:next w:val="16"/>
    <w:link w:val="79"/>
    <w:unhideWhenUsed/>
    <w:qFormat/>
    <w:uiPriority w:val="0"/>
    <w:rPr>
      <w:rFonts w:ascii="Calibri" w:hAnsi="Calibri"/>
      <w:b/>
      <w:bCs/>
      <w:kern w:val="2"/>
      <w:sz w:val="21"/>
      <w:szCs w:val="22"/>
    </w:rPr>
  </w:style>
  <w:style w:type="paragraph" w:styleId="42">
    <w:name w:val="Body Text First Indent"/>
    <w:basedOn w:val="2"/>
    <w:link w:val="72"/>
    <w:unhideWhenUsed/>
    <w:qFormat/>
    <w:uiPriority w:val="0"/>
    <w:pPr>
      <w:ind w:firstLine="420" w:firstLineChars="100"/>
    </w:pPr>
    <w:rPr>
      <w:rFonts w:ascii="Times New Roman" w:hAnsi="Times New Roman"/>
      <w:kern w:val="0"/>
      <w:sz w:val="18"/>
      <w:szCs w:val="18"/>
    </w:rPr>
  </w:style>
  <w:style w:type="table" w:styleId="44">
    <w:name w:val="Table Grid"/>
    <w:basedOn w:val="43"/>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45">
    <w:name w:val="Table Elegant"/>
    <w:basedOn w:val="43"/>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47">
    <w:name w:val="Strong"/>
    <w:qFormat/>
    <w:uiPriority w:val="0"/>
    <w:rPr>
      <w:b/>
    </w:rPr>
  </w:style>
  <w:style w:type="character" w:styleId="48">
    <w:name w:val="page number"/>
    <w:basedOn w:val="46"/>
    <w:qFormat/>
    <w:uiPriority w:val="0"/>
  </w:style>
  <w:style w:type="character" w:styleId="49">
    <w:name w:val="FollowedHyperlink"/>
    <w:basedOn w:val="46"/>
    <w:semiHidden/>
    <w:unhideWhenUsed/>
    <w:qFormat/>
    <w:uiPriority w:val="99"/>
    <w:rPr>
      <w:color w:val="800080" w:themeColor="followedHyperlink"/>
      <w:u w:val="single"/>
      <w14:textFill>
        <w14:solidFill>
          <w14:schemeClr w14:val="folHlink"/>
        </w14:solidFill>
      </w14:textFill>
    </w:rPr>
  </w:style>
  <w:style w:type="character" w:styleId="50">
    <w:name w:val="Hyperlink"/>
    <w:unhideWhenUsed/>
    <w:qFormat/>
    <w:uiPriority w:val="99"/>
    <w:rPr>
      <w:color w:val="0000FF"/>
      <w:u w:val="single"/>
    </w:rPr>
  </w:style>
  <w:style w:type="character" w:styleId="51">
    <w:name w:val="annotation reference"/>
    <w:unhideWhenUsed/>
    <w:qFormat/>
    <w:uiPriority w:val="0"/>
    <w:rPr>
      <w:sz w:val="21"/>
      <w:szCs w:val="21"/>
    </w:rPr>
  </w:style>
  <w:style w:type="character" w:styleId="52">
    <w:name w:val="footnote reference"/>
    <w:semiHidden/>
    <w:unhideWhenUsed/>
    <w:qFormat/>
    <w:uiPriority w:val="0"/>
    <w:rPr>
      <w:vertAlign w:val="superscript"/>
    </w:rPr>
  </w:style>
  <w:style w:type="paragraph" w:customStyle="1" w:styleId="53">
    <w:name w:val="_Style 3"/>
    <w:next w:val="1"/>
    <w:qFormat/>
    <w:uiPriority w:val="0"/>
    <w:pPr>
      <w:wordWrap w:val="0"/>
      <w:spacing w:before="200" w:after="160"/>
      <w:ind w:left="864" w:right="864"/>
      <w:jc w:val="center"/>
    </w:pPr>
    <w:rPr>
      <w:rFonts w:ascii="Times New Roman" w:hAnsi="Times New Roman" w:eastAsia="宋体" w:cs="Times New Roman"/>
      <w:i/>
      <w:sz w:val="21"/>
      <w:szCs w:val="22"/>
      <w:lang w:val="en-US" w:eastAsia="zh-CN" w:bidi="ar-SA"/>
    </w:rPr>
  </w:style>
  <w:style w:type="character" w:customStyle="1" w:styleId="54">
    <w:name w:val="标题 1 Char"/>
    <w:basedOn w:val="46"/>
    <w:link w:val="3"/>
    <w:qFormat/>
    <w:uiPriority w:val="0"/>
    <w:rPr>
      <w:rFonts w:ascii="宋体" w:hAnsi="宋体" w:eastAsia="宋体" w:cs="宋体"/>
      <w:b/>
      <w:bCs/>
      <w:spacing w:val="-20"/>
      <w:kern w:val="44"/>
      <w:sz w:val="32"/>
      <w:szCs w:val="32"/>
    </w:rPr>
  </w:style>
  <w:style w:type="character" w:customStyle="1" w:styleId="55">
    <w:name w:val="标题 2 Char"/>
    <w:basedOn w:val="46"/>
    <w:link w:val="4"/>
    <w:qFormat/>
    <w:uiPriority w:val="0"/>
    <w:rPr>
      <w:rFonts w:ascii="宋体" w:hAnsi="宋体" w:eastAsia="宋体" w:cs="宋体"/>
      <w:b/>
      <w:bCs/>
      <w:sz w:val="28"/>
      <w:szCs w:val="28"/>
    </w:rPr>
  </w:style>
  <w:style w:type="character" w:customStyle="1" w:styleId="56">
    <w:name w:val="标题 3 Char"/>
    <w:basedOn w:val="46"/>
    <w:link w:val="5"/>
    <w:qFormat/>
    <w:uiPriority w:val="0"/>
    <w:rPr>
      <w:rFonts w:ascii="宋体" w:hAnsi="宋体" w:eastAsia="宋体" w:cs="宋体"/>
      <w:b/>
      <w:bCs/>
      <w:color w:val="000000"/>
      <w:kern w:val="0"/>
      <w:sz w:val="28"/>
      <w:szCs w:val="28"/>
    </w:rPr>
  </w:style>
  <w:style w:type="character" w:customStyle="1" w:styleId="57">
    <w:name w:val="标题 4 Char"/>
    <w:basedOn w:val="46"/>
    <w:link w:val="6"/>
    <w:qFormat/>
    <w:uiPriority w:val="9"/>
    <w:rPr>
      <w:rFonts w:ascii="Arial" w:hAnsi="Arial" w:eastAsia="宋体" w:cs="Times New Roman"/>
      <w:b/>
      <w:bCs/>
      <w:kern w:val="0"/>
      <w:sz w:val="28"/>
      <w:szCs w:val="28"/>
    </w:rPr>
  </w:style>
  <w:style w:type="character" w:customStyle="1" w:styleId="58">
    <w:name w:val="标题 5 Char"/>
    <w:basedOn w:val="46"/>
    <w:link w:val="7"/>
    <w:qFormat/>
    <w:uiPriority w:val="0"/>
    <w:rPr>
      <w:rFonts w:ascii="Calibri" w:hAnsi="Calibri" w:eastAsia="宋体" w:cs="宋体"/>
      <w:b/>
      <w:bCs/>
      <w:kern w:val="0"/>
      <w:sz w:val="28"/>
      <w:szCs w:val="28"/>
    </w:rPr>
  </w:style>
  <w:style w:type="character" w:customStyle="1" w:styleId="59">
    <w:name w:val="标题 6 Char"/>
    <w:basedOn w:val="46"/>
    <w:link w:val="8"/>
    <w:qFormat/>
    <w:uiPriority w:val="0"/>
    <w:rPr>
      <w:rFonts w:ascii="Arial" w:hAnsi="Arial" w:eastAsia="宋体" w:cs="Times New Roman"/>
      <w:b/>
      <w:bCs/>
      <w:kern w:val="0"/>
      <w:sz w:val="28"/>
      <w:szCs w:val="18"/>
    </w:rPr>
  </w:style>
  <w:style w:type="character" w:customStyle="1" w:styleId="60">
    <w:name w:val="标题 7 Char"/>
    <w:basedOn w:val="46"/>
    <w:link w:val="9"/>
    <w:qFormat/>
    <w:uiPriority w:val="0"/>
    <w:rPr>
      <w:rFonts w:ascii="Arial Narrow" w:hAnsi="Arial Narrow" w:eastAsia="宋体" w:cs="Times New Roman"/>
      <w:b/>
      <w:bCs/>
      <w:iCs/>
      <w:kern w:val="0"/>
      <w:sz w:val="20"/>
      <w:szCs w:val="24"/>
      <w:lang w:eastAsia="en-US"/>
    </w:rPr>
  </w:style>
  <w:style w:type="character" w:customStyle="1" w:styleId="61">
    <w:name w:val="标题 8 Char"/>
    <w:basedOn w:val="46"/>
    <w:link w:val="10"/>
    <w:qFormat/>
    <w:uiPriority w:val="0"/>
    <w:rPr>
      <w:rFonts w:ascii="Arial" w:hAnsi="Arial" w:eastAsia="黑体" w:cs="Times New Roman"/>
      <w:kern w:val="0"/>
      <w:sz w:val="24"/>
      <w:szCs w:val="24"/>
    </w:rPr>
  </w:style>
  <w:style w:type="character" w:customStyle="1" w:styleId="62">
    <w:name w:val="标题 9 Char"/>
    <w:basedOn w:val="46"/>
    <w:link w:val="11"/>
    <w:qFormat/>
    <w:uiPriority w:val="0"/>
    <w:rPr>
      <w:rFonts w:ascii="Arial" w:hAnsi="Arial" w:eastAsia="黑体" w:cs="Times New Roman"/>
      <w:kern w:val="0"/>
      <w:sz w:val="20"/>
      <w:szCs w:val="21"/>
    </w:rPr>
  </w:style>
  <w:style w:type="character" w:customStyle="1" w:styleId="63">
    <w:name w:val="正文缩进 Char2"/>
    <w:link w:val="13"/>
    <w:qFormat/>
    <w:locked/>
    <w:uiPriority w:val="0"/>
  </w:style>
  <w:style w:type="character" w:customStyle="1" w:styleId="64">
    <w:name w:val="脚注文本 Char"/>
    <w:basedOn w:val="46"/>
    <w:link w:val="33"/>
    <w:semiHidden/>
    <w:qFormat/>
    <w:uiPriority w:val="0"/>
    <w:rPr>
      <w:rFonts w:ascii="Calibri" w:hAnsi="Calibri" w:eastAsia="宋体" w:cs="Times New Roman"/>
      <w:sz w:val="18"/>
      <w:szCs w:val="18"/>
    </w:rPr>
  </w:style>
  <w:style w:type="character" w:customStyle="1" w:styleId="65">
    <w:name w:val="批注文字 Char"/>
    <w:basedOn w:val="46"/>
    <w:link w:val="16"/>
    <w:qFormat/>
    <w:uiPriority w:val="0"/>
    <w:rPr>
      <w:rFonts w:ascii="Times New Roman" w:hAnsi="Times New Roman" w:eastAsia="宋体" w:cs="Times New Roman"/>
      <w:kern w:val="0"/>
      <w:sz w:val="18"/>
      <w:szCs w:val="18"/>
    </w:rPr>
  </w:style>
  <w:style w:type="character" w:customStyle="1" w:styleId="66">
    <w:name w:val="页眉 Char"/>
    <w:basedOn w:val="46"/>
    <w:link w:val="29"/>
    <w:qFormat/>
    <w:uiPriority w:val="0"/>
    <w:rPr>
      <w:rFonts w:ascii="Calibri" w:hAnsi="Calibri" w:eastAsia="宋体" w:cs="Times New Roman"/>
      <w:kern w:val="0"/>
      <w:sz w:val="18"/>
      <w:szCs w:val="18"/>
    </w:rPr>
  </w:style>
  <w:style w:type="character" w:customStyle="1" w:styleId="67">
    <w:name w:val="页脚 Char"/>
    <w:basedOn w:val="46"/>
    <w:link w:val="28"/>
    <w:qFormat/>
    <w:uiPriority w:val="99"/>
    <w:rPr>
      <w:rFonts w:ascii="Calibri" w:hAnsi="Calibri" w:eastAsia="宋体" w:cs="Times New Roman"/>
      <w:kern w:val="0"/>
      <w:sz w:val="18"/>
      <w:szCs w:val="18"/>
    </w:rPr>
  </w:style>
  <w:style w:type="character" w:customStyle="1" w:styleId="68">
    <w:name w:val="正文文本 Char"/>
    <w:basedOn w:val="46"/>
    <w:semiHidden/>
    <w:qFormat/>
    <w:uiPriority w:val="0"/>
    <w:rPr>
      <w:rFonts w:ascii="Calibri" w:hAnsi="Calibri" w:eastAsia="宋体" w:cs="Times New Roman"/>
    </w:rPr>
  </w:style>
  <w:style w:type="character" w:customStyle="1" w:styleId="69">
    <w:name w:val="正文文本缩进 Char"/>
    <w:basedOn w:val="46"/>
    <w:link w:val="19"/>
    <w:qFormat/>
    <w:uiPriority w:val="0"/>
    <w:rPr>
      <w:rFonts w:ascii="Times New Roman" w:hAnsi="Times New Roman" w:eastAsia="宋体" w:cs="Times New Roman"/>
      <w:kern w:val="0"/>
      <w:sz w:val="20"/>
      <w:szCs w:val="24"/>
    </w:rPr>
  </w:style>
  <w:style w:type="character" w:customStyle="1" w:styleId="70">
    <w:name w:val="副标题 Char"/>
    <w:basedOn w:val="46"/>
    <w:link w:val="32"/>
    <w:qFormat/>
    <w:uiPriority w:val="0"/>
    <w:rPr>
      <w:rFonts w:ascii="Cambria" w:hAnsi="Cambria" w:eastAsia="宋体" w:cs="Times New Roman"/>
      <w:b/>
      <w:bCs/>
      <w:kern w:val="28"/>
      <w:sz w:val="32"/>
      <w:szCs w:val="32"/>
    </w:rPr>
  </w:style>
  <w:style w:type="character" w:customStyle="1" w:styleId="71">
    <w:name w:val="日期 Char"/>
    <w:basedOn w:val="46"/>
    <w:link w:val="25"/>
    <w:qFormat/>
    <w:uiPriority w:val="0"/>
    <w:rPr>
      <w:rFonts w:ascii="Times New Roman" w:hAnsi="Times New Roman" w:eastAsia="宋体" w:cs="Times New Roman"/>
      <w:kern w:val="0"/>
      <w:sz w:val="24"/>
      <w:szCs w:val="24"/>
    </w:rPr>
  </w:style>
  <w:style w:type="character" w:customStyle="1" w:styleId="72">
    <w:name w:val="正文首行缩进 Char"/>
    <w:basedOn w:val="68"/>
    <w:link w:val="42"/>
    <w:qFormat/>
    <w:uiPriority w:val="0"/>
    <w:rPr>
      <w:rFonts w:ascii="Times New Roman" w:hAnsi="Times New Roman" w:eastAsia="宋体" w:cs="Times New Roman"/>
      <w:kern w:val="0"/>
      <w:sz w:val="18"/>
      <w:szCs w:val="18"/>
    </w:rPr>
  </w:style>
  <w:style w:type="character" w:customStyle="1" w:styleId="73">
    <w:name w:val="正文文本 2 Char"/>
    <w:basedOn w:val="46"/>
    <w:link w:val="38"/>
    <w:qFormat/>
    <w:uiPriority w:val="0"/>
    <w:rPr>
      <w:rFonts w:ascii="Times New Roman" w:hAnsi="Times New Roman" w:eastAsia="宋体" w:cs="Times New Roman"/>
      <w:kern w:val="0"/>
      <w:sz w:val="18"/>
      <w:szCs w:val="18"/>
    </w:rPr>
  </w:style>
  <w:style w:type="character" w:customStyle="1" w:styleId="74">
    <w:name w:val="正文文本 3 Char"/>
    <w:basedOn w:val="46"/>
    <w:link w:val="18"/>
    <w:qFormat/>
    <w:uiPriority w:val="0"/>
    <w:rPr>
      <w:rFonts w:ascii="Times New Roman" w:hAnsi="Times New Roman" w:eastAsia="黑体" w:cs="Times New Roman"/>
      <w:sz w:val="44"/>
      <w:szCs w:val="24"/>
    </w:rPr>
  </w:style>
  <w:style w:type="character" w:customStyle="1" w:styleId="75">
    <w:name w:val="正文文本缩进 2 Char"/>
    <w:basedOn w:val="46"/>
    <w:link w:val="26"/>
    <w:qFormat/>
    <w:uiPriority w:val="0"/>
    <w:rPr>
      <w:rFonts w:ascii="Calibri" w:hAnsi="Calibri" w:eastAsia="宋体" w:cs="Times New Roman"/>
    </w:rPr>
  </w:style>
  <w:style w:type="character" w:customStyle="1" w:styleId="76">
    <w:name w:val="正文文本缩进 3 Char"/>
    <w:basedOn w:val="46"/>
    <w:link w:val="35"/>
    <w:qFormat/>
    <w:uiPriority w:val="0"/>
    <w:rPr>
      <w:rFonts w:ascii="宋体" w:hAnsi="宋体" w:eastAsia="宋体" w:cs="Times New Roman"/>
      <w:kern w:val="0"/>
      <w:sz w:val="28"/>
      <w:szCs w:val="28"/>
    </w:rPr>
  </w:style>
  <w:style w:type="character" w:customStyle="1" w:styleId="77">
    <w:name w:val="文档结构图 Char"/>
    <w:basedOn w:val="46"/>
    <w:link w:val="15"/>
    <w:qFormat/>
    <w:uiPriority w:val="99"/>
    <w:rPr>
      <w:rFonts w:ascii="Times New Roman" w:hAnsi="Times New Roman" w:eastAsia="宋体" w:cs="Times New Roman"/>
      <w:kern w:val="0"/>
      <w:sz w:val="18"/>
      <w:szCs w:val="18"/>
      <w:shd w:val="clear" w:color="auto" w:fill="000080"/>
    </w:rPr>
  </w:style>
  <w:style w:type="character" w:customStyle="1" w:styleId="78">
    <w:name w:val="纯文本 Char"/>
    <w:basedOn w:val="46"/>
    <w:semiHidden/>
    <w:qFormat/>
    <w:uiPriority w:val="0"/>
    <w:rPr>
      <w:rFonts w:ascii="宋体" w:hAnsi="Courier New" w:eastAsia="宋体" w:cs="Courier New"/>
      <w:szCs w:val="21"/>
    </w:rPr>
  </w:style>
  <w:style w:type="character" w:customStyle="1" w:styleId="79">
    <w:name w:val="批注主题 Char"/>
    <w:basedOn w:val="65"/>
    <w:link w:val="41"/>
    <w:qFormat/>
    <w:uiPriority w:val="0"/>
    <w:rPr>
      <w:rFonts w:ascii="Calibri" w:hAnsi="Calibri" w:eastAsia="宋体" w:cs="Times New Roman"/>
      <w:b/>
      <w:bCs/>
      <w:kern w:val="0"/>
      <w:sz w:val="18"/>
      <w:szCs w:val="18"/>
    </w:rPr>
  </w:style>
  <w:style w:type="character" w:customStyle="1" w:styleId="80">
    <w:name w:val="批注框文本 Char"/>
    <w:basedOn w:val="46"/>
    <w:link w:val="27"/>
    <w:semiHidden/>
    <w:qFormat/>
    <w:uiPriority w:val="0"/>
    <w:rPr>
      <w:rFonts w:ascii="Times New Roman" w:hAnsi="Times New Roman" w:eastAsia="宋体" w:cs="Times New Roman"/>
      <w:kern w:val="0"/>
      <w:sz w:val="18"/>
      <w:szCs w:val="18"/>
    </w:rPr>
  </w:style>
  <w:style w:type="paragraph" w:styleId="8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2">
    <w:name w:val="列出段落 Char"/>
    <w:link w:val="83"/>
    <w:qFormat/>
    <w:locked/>
    <w:uiPriority w:val="0"/>
    <w:rPr>
      <w:rFonts w:ascii="Calibri" w:hAnsi="Calibri"/>
    </w:rPr>
  </w:style>
  <w:style w:type="paragraph" w:styleId="83">
    <w:name w:val="List Paragraph"/>
    <w:basedOn w:val="1"/>
    <w:link w:val="82"/>
    <w:qFormat/>
    <w:uiPriority w:val="0"/>
    <w:pPr>
      <w:ind w:firstLine="420" w:firstLineChars="200"/>
    </w:pPr>
    <w:rPr>
      <w:rFonts w:eastAsiaTheme="minorEastAsia" w:cstheme="minorBidi"/>
    </w:rPr>
  </w:style>
  <w:style w:type="character" w:customStyle="1" w:styleId="84">
    <w:name w:val="彩色列表 - 强调文字颜色 1 Char"/>
    <w:link w:val="85"/>
    <w:qFormat/>
    <w:locked/>
    <w:uiPriority w:val="0"/>
    <w:rPr>
      <w:rFonts w:ascii="Calibri" w:hAnsi="Calibri"/>
    </w:rPr>
  </w:style>
  <w:style w:type="paragraph" w:customStyle="1" w:styleId="85">
    <w:name w:val="彩色列表 - 强调文字颜色 11"/>
    <w:basedOn w:val="1"/>
    <w:link w:val="84"/>
    <w:qFormat/>
    <w:uiPriority w:val="0"/>
    <w:pPr>
      <w:ind w:firstLine="420" w:firstLineChars="200"/>
    </w:pPr>
    <w:rPr>
      <w:rFonts w:eastAsiaTheme="minorEastAsia" w:cstheme="minorBidi"/>
    </w:rPr>
  </w:style>
  <w:style w:type="paragraph" w:customStyle="1" w:styleId="86">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7">
    <w:name w:val="MM Title"/>
    <w:basedOn w:val="1"/>
    <w:qFormat/>
    <w:uiPriority w:val="0"/>
    <w:pPr>
      <w:spacing w:before="240" w:after="60"/>
      <w:jc w:val="center"/>
      <w:outlineLvl w:val="0"/>
    </w:pPr>
    <w:rPr>
      <w:rFonts w:ascii="Arial" w:hAnsi="Arial" w:cs="Arial"/>
      <w:b/>
      <w:bCs/>
      <w:sz w:val="32"/>
      <w:szCs w:val="32"/>
    </w:rPr>
  </w:style>
  <w:style w:type="paragraph" w:customStyle="1" w:styleId="88">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9">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90">
    <w:name w:val="gb_master正文"/>
    <w:basedOn w:val="1"/>
    <w:qFormat/>
    <w:uiPriority w:val="0"/>
    <w:pPr>
      <w:ind w:firstLine="200" w:firstLineChars="200"/>
    </w:pPr>
    <w:rPr>
      <w:rFonts w:ascii="Times New Roman" w:hAnsi="Times New Roman"/>
      <w:szCs w:val="24"/>
    </w:rPr>
  </w:style>
  <w:style w:type="paragraph" w:customStyle="1" w:styleId="91">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2">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3">
    <w:name w:val="Char2 Char Char Char"/>
    <w:basedOn w:val="1"/>
    <w:qFormat/>
    <w:uiPriority w:val="0"/>
    <w:rPr>
      <w:rFonts w:ascii="仿宋_GB2312" w:hAnsi="Times New Roman"/>
      <w:b/>
      <w:sz w:val="30"/>
      <w:szCs w:val="32"/>
    </w:rPr>
  </w:style>
  <w:style w:type="paragraph" w:customStyle="1" w:styleId="94">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6">
    <w:name w:val="默认段落字体 Para Char"/>
    <w:basedOn w:val="1"/>
    <w:qFormat/>
    <w:uiPriority w:val="0"/>
    <w:rPr>
      <w:rFonts w:ascii="Tahoma" w:hAnsi="Tahoma"/>
      <w:sz w:val="24"/>
      <w:szCs w:val="20"/>
    </w:rPr>
  </w:style>
  <w:style w:type="paragraph" w:customStyle="1" w:styleId="97">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8">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9">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100">
    <w:name w:val="表格文字"/>
    <w:basedOn w:val="1"/>
    <w:qFormat/>
    <w:uiPriority w:val="0"/>
    <w:pPr>
      <w:spacing w:beforeLines="25"/>
    </w:pPr>
    <w:rPr>
      <w:rFonts w:ascii="Times New (W1)" w:hAnsi="Times New (W1)"/>
      <w:spacing w:val="10"/>
      <w:szCs w:val="24"/>
    </w:rPr>
  </w:style>
  <w:style w:type="paragraph" w:customStyle="1" w:styleId="101">
    <w:name w:val="文章正文"/>
    <w:basedOn w:val="1"/>
    <w:link w:val="213"/>
    <w:qFormat/>
    <w:uiPriority w:val="0"/>
    <w:pPr>
      <w:spacing w:line="360" w:lineRule="auto"/>
      <w:ind w:firstLine="420"/>
    </w:pPr>
    <w:rPr>
      <w:rFonts w:ascii="Times New Roman" w:hAnsi="Times New Roman"/>
      <w:sz w:val="24"/>
      <w:szCs w:val="24"/>
    </w:rPr>
  </w:style>
  <w:style w:type="paragraph" w:customStyle="1" w:styleId="102">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3">
    <w:name w:val="默认段落字体 Para Char Char"/>
    <w:basedOn w:val="1"/>
    <w:qFormat/>
    <w:uiPriority w:val="0"/>
    <w:rPr>
      <w:rFonts w:ascii="Times New Roman" w:hAnsi="Times New Roman"/>
      <w:szCs w:val="24"/>
    </w:rPr>
  </w:style>
  <w:style w:type="paragraph" w:customStyle="1" w:styleId="104">
    <w:name w:val="MM Topic 6"/>
    <w:basedOn w:val="8"/>
    <w:qFormat/>
    <w:uiPriority w:val="0"/>
    <w:pPr>
      <w:tabs>
        <w:tab w:val="left" w:pos="3260"/>
        <w:tab w:val="clear" w:pos="1702"/>
      </w:tabs>
      <w:ind w:left="0" w:firstLine="0"/>
    </w:pPr>
    <w:rPr>
      <w:rFonts w:eastAsia="黑体"/>
    </w:rPr>
  </w:style>
  <w:style w:type="paragraph" w:customStyle="1" w:styleId="105">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6">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7">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8">
    <w:name w:val="标题 5 + 首行缩进:  2 字符"/>
    <w:basedOn w:val="7"/>
    <w:next w:val="19"/>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9">
    <w:name w:val="Char2 Char Char Char Char Char Char"/>
    <w:basedOn w:val="1"/>
    <w:qFormat/>
    <w:uiPriority w:val="0"/>
    <w:rPr>
      <w:rFonts w:ascii="仿宋_GB2312" w:hAnsi="Times New Roman"/>
      <w:b/>
      <w:sz w:val="30"/>
      <w:szCs w:val="32"/>
    </w:rPr>
  </w:style>
  <w:style w:type="paragraph" w:customStyle="1" w:styleId="110">
    <w:name w:val="MM Topic 2"/>
    <w:basedOn w:val="4"/>
    <w:qFormat/>
    <w:uiPriority w:val="0"/>
    <w:pPr>
      <w:numPr>
        <w:ilvl w:val="0"/>
        <w:numId w:val="0"/>
      </w:numPr>
      <w:tabs>
        <w:tab w:val="left" w:pos="992"/>
      </w:tabs>
    </w:pPr>
    <w:rPr>
      <w:rFonts w:cs="Times New Roman"/>
    </w:rPr>
  </w:style>
  <w:style w:type="paragraph" w:customStyle="1" w:styleId="111">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2">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3">
    <w:name w:val="MM Topic 8"/>
    <w:basedOn w:val="10"/>
    <w:qFormat/>
    <w:uiPriority w:val="0"/>
    <w:pPr>
      <w:tabs>
        <w:tab w:val="left" w:pos="4394"/>
      </w:tabs>
    </w:pPr>
  </w:style>
  <w:style w:type="paragraph" w:customStyle="1" w:styleId="114">
    <w:name w:val="Char1 Char Char Char Char Char Char"/>
    <w:basedOn w:val="1"/>
    <w:qFormat/>
    <w:uiPriority w:val="0"/>
    <w:rPr>
      <w:rFonts w:ascii="Tahoma" w:hAnsi="Tahoma"/>
      <w:sz w:val="24"/>
      <w:szCs w:val="20"/>
    </w:rPr>
  </w:style>
  <w:style w:type="paragraph" w:customStyle="1" w:styleId="115">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6">
    <w:name w:val="样式 小四2"/>
    <w:basedOn w:val="1"/>
    <w:qFormat/>
    <w:uiPriority w:val="0"/>
    <w:rPr>
      <w:rFonts w:ascii="宋体" w:hAnsi="宋体"/>
      <w:sz w:val="24"/>
      <w:szCs w:val="24"/>
    </w:rPr>
  </w:style>
  <w:style w:type="paragraph" w:customStyle="1" w:styleId="117">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8">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9">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20">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1">
    <w:name w:val="文章正文 Char Char1"/>
    <w:basedOn w:val="1"/>
    <w:qFormat/>
    <w:uiPriority w:val="0"/>
    <w:pPr>
      <w:spacing w:line="360" w:lineRule="auto"/>
      <w:ind w:firstLine="420"/>
    </w:pPr>
    <w:rPr>
      <w:rFonts w:ascii="Times New Roman" w:hAnsi="Times New Roman"/>
      <w:sz w:val="24"/>
      <w:szCs w:val="24"/>
    </w:rPr>
  </w:style>
  <w:style w:type="paragraph" w:customStyle="1" w:styleId="122">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4">
    <w:name w:val="图"/>
    <w:basedOn w:val="1"/>
    <w:qFormat/>
    <w:uiPriority w:val="0"/>
    <w:pPr>
      <w:widowControl/>
      <w:adjustRightInd w:val="0"/>
      <w:snapToGrid w:val="0"/>
      <w:jc w:val="center"/>
    </w:pPr>
    <w:rPr>
      <w:rFonts w:ascii="宋体" w:hAnsi="宋体"/>
      <w:bCs/>
      <w:szCs w:val="24"/>
    </w:rPr>
  </w:style>
  <w:style w:type="paragraph" w:customStyle="1" w:styleId="125">
    <w:name w:val="Char1 Char Char Char Char Char Char1"/>
    <w:basedOn w:val="1"/>
    <w:qFormat/>
    <w:uiPriority w:val="0"/>
    <w:rPr>
      <w:rFonts w:ascii="Tahoma" w:hAnsi="Tahoma"/>
      <w:sz w:val="24"/>
      <w:szCs w:val="20"/>
    </w:rPr>
  </w:style>
  <w:style w:type="paragraph" w:customStyle="1" w:styleId="126">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7">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8">
    <w:name w:val="MM Topic 1"/>
    <w:basedOn w:val="3"/>
    <w:qFormat/>
    <w:uiPriority w:val="0"/>
    <w:pPr>
      <w:tabs>
        <w:tab w:val="left" w:pos="425"/>
      </w:tabs>
    </w:pPr>
    <w:rPr>
      <w:rFonts w:cs="Times New Roman"/>
      <w:sz w:val="44"/>
    </w:rPr>
  </w:style>
  <w:style w:type="paragraph" w:customStyle="1" w:styleId="129">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30">
    <w:name w:val="我的正文"/>
    <w:basedOn w:val="1"/>
    <w:qFormat/>
    <w:uiPriority w:val="0"/>
    <w:pPr>
      <w:spacing w:line="360" w:lineRule="auto"/>
      <w:ind w:firstLine="420" w:firstLineChars="200"/>
    </w:pPr>
    <w:rPr>
      <w:rFonts w:ascii="宋体" w:hAnsi="宋体"/>
      <w:szCs w:val="24"/>
    </w:rPr>
  </w:style>
  <w:style w:type="paragraph" w:customStyle="1" w:styleId="131">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2">
    <w:name w:val="标书（正文）"/>
    <w:basedOn w:val="1"/>
    <w:link w:val="206"/>
    <w:qFormat/>
    <w:uiPriority w:val="0"/>
    <w:pPr>
      <w:spacing w:line="360" w:lineRule="auto"/>
      <w:ind w:firstLine="560" w:firstLineChars="200"/>
    </w:pPr>
    <w:rPr>
      <w:rFonts w:ascii="宋体" w:hAnsi="宋体"/>
      <w:kern w:val="10"/>
      <w:sz w:val="28"/>
      <w:szCs w:val="28"/>
    </w:rPr>
  </w:style>
  <w:style w:type="paragraph" w:customStyle="1" w:styleId="133">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4">
    <w:name w:val="论文正文"/>
    <w:basedOn w:val="1"/>
    <w:qFormat/>
    <w:uiPriority w:val="0"/>
    <w:pPr>
      <w:spacing w:line="360" w:lineRule="auto"/>
      <w:ind w:firstLine="700" w:firstLineChars="250"/>
    </w:pPr>
    <w:rPr>
      <w:rFonts w:ascii="宋体" w:hAnsi="宋体"/>
      <w:bCs/>
      <w:sz w:val="28"/>
      <w:szCs w:val="28"/>
    </w:rPr>
  </w:style>
  <w:style w:type="paragraph" w:customStyle="1" w:styleId="135">
    <w:name w:val="样式1"/>
    <w:basedOn w:val="1"/>
    <w:qFormat/>
    <w:uiPriority w:val="0"/>
    <w:rPr>
      <w:rFonts w:ascii="Times New Roman" w:hAnsi="Times New Roman" w:eastAsia="隶书"/>
      <w:i/>
      <w:dstrike/>
      <w:sz w:val="28"/>
      <w:szCs w:val="18"/>
    </w:rPr>
  </w:style>
  <w:style w:type="paragraph" w:customStyle="1" w:styleId="136">
    <w:name w:val="表格"/>
    <w:basedOn w:val="1"/>
    <w:qFormat/>
    <w:uiPriority w:val="0"/>
    <w:pPr>
      <w:spacing w:line="400" w:lineRule="exact"/>
    </w:pPr>
    <w:rPr>
      <w:rFonts w:ascii="Times New Roman" w:hAnsi="Times New Roman"/>
      <w:sz w:val="24"/>
      <w:szCs w:val="24"/>
    </w:rPr>
  </w:style>
  <w:style w:type="paragraph" w:customStyle="1" w:styleId="137">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8">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9">
    <w:name w:val="Char Char Char Char Char Char Char Char Char Char Char Char Char"/>
    <w:basedOn w:val="15"/>
    <w:qFormat/>
    <w:uiPriority w:val="0"/>
    <w:rPr>
      <w:rFonts w:ascii="Tahoma" w:hAnsi="Tahoma"/>
      <w:sz w:val="24"/>
      <w:szCs w:val="24"/>
    </w:rPr>
  </w:style>
  <w:style w:type="paragraph" w:customStyle="1" w:styleId="140">
    <w:name w:val="MM Topic 3"/>
    <w:basedOn w:val="5"/>
    <w:qFormat/>
    <w:uiPriority w:val="0"/>
    <w:pPr>
      <w:numPr>
        <w:ilvl w:val="0"/>
        <w:numId w:val="0"/>
      </w:numPr>
      <w:tabs>
        <w:tab w:val="left" w:pos="1418"/>
      </w:tabs>
    </w:pPr>
    <w:rPr>
      <w:rFonts w:cs="Times New Roman"/>
    </w:rPr>
  </w:style>
  <w:style w:type="paragraph" w:customStyle="1" w:styleId="141">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2">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3">
    <w:name w:val="Char Char Char Char"/>
    <w:basedOn w:val="1"/>
    <w:qFormat/>
    <w:uiPriority w:val="0"/>
    <w:rPr>
      <w:rFonts w:ascii="Tahoma" w:hAnsi="Tahoma"/>
      <w:sz w:val="24"/>
      <w:szCs w:val="20"/>
    </w:rPr>
  </w:style>
  <w:style w:type="paragraph" w:customStyle="1" w:styleId="144">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5">
    <w:name w:val="MM Topic 9"/>
    <w:basedOn w:val="11"/>
    <w:qFormat/>
    <w:uiPriority w:val="0"/>
    <w:pPr>
      <w:tabs>
        <w:tab w:val="left" w:pos="5102"/>
      </w:tabs>
    </w:pPr>
  </w:style>
  <w:style w:type="paragraph" w:customStyle="1" w:styleId="146">
    <w:name w:val="MM Topic 5"/>
    <w:basedOn w:val="7"/>
    <w:qFormat/>
    <w:uiPriority w:val="0"/>
    <w:pPr>
      <w:tabs>
        <w:tab w:val="left" w:pos="2551"/>
        <w:tab w:val="clear" w:pos="1134"/>
        <w:tab w:val="clear" w:pos="1560"/>
      </w:tabs>
      <w:ind w:left="0" w:firstLine="0"/>
    </w:pPr>
    <w:rPr>
      <w:rFonts w:cs="Times New Roman"/>
    </w:rPr>
  </w:style>
  <w:style w:type="paragraph" w:customStyle="1" w:styleId="147">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8">
    <w:name w:val="MM Topic 4"/>
    <w:basedOn w:val="6"/>
    <w:qFormat/>
    <w:uiPriority w:val="0"/>
    <w:pPr>
      <w:tabs>
        <w:tab w:val="left" w:pos="1984"/>
      </w:tabs>
      <w:ind w:left="0" w:firstLine="0"/>
    </w:pPr>
  </w:style>
  <w:style w:type="paragraph" w:customStyle="1" w:styleId="14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0">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1">
    <w:name w:val="样式 标题 2H2第一章 标题 2Heading 2 HiddenHeading 2 CCBSheading 2h2..."/>
    <w:basedOn w:val="4"/>
    <w:qFormat/>
    <w:uiPriority w:val="0"/>
    <w:pPr>
      <w:tabs>
        <w:tab w:val="left" w:pos="-2493"/>
      </w:tabs>
    </w:pPr>
    <w:rPr>
      <w:rFonts w:cs="Times New Roman"/>
      <w:szCs w:val="20"/>
    </w:rPr>
  </w:style>
  <w:style w:type="paragraph" w:customStyle="1" w:styleId="152">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3">
    <w:name w:val="列出段落2"/>
    <w:basedOn w:val="1"/>
    <w:qFormat/>
    <w:uiPriority w:val="0"/>
    <w:pPr>
      <w:ind w:firstLine="420" w:firstLineChars="200"/>
    </w:pPr>
  </w:style>
  <w:style w:type="paragraph" w:customStyle="1" w:styleId="154">
    <w:name w:val="列出段落4"/>
    <w:basedOn w:val="1"/>
    <w:qFormat/>
    <w:uiPriority w:val="34"/>
    <w:pPr>
      <w:ind w:firstLine="420" w:firstLineChars="200"/>
    </w:pPr>
    <w:rPr>
      <w:rFonts w:ascii="Times New Roman" w:hAnsi="Times New Roman"/>
      <w:szCs w:val="24"/>
    </w:rPr>
  </w:style>
  <w:style w:type="paragraph" w:customStyle="1" w:styleId="155">
    <w:name w:val="列出段落1"/>
    <w:basedOn w:val="1"/>
    <w:qFormat/>
    <w:uiPriority w:val="0"/>
    <w:pPr>
      <w:ind w:firstLine="420" w:firstLineChars="200"/>
    </w:pPr>
  </w:style>
  <w:style w:type="paragraph" w:customStyle="1" w:styleId="156">
    <w:name w:val="修订1"/>
    <w:qFormat/>
    <w:uiPriority w:val="99"/>
    <w:rPr>
      <w:rFonts w:ascii="Calibri" w:hAnsi="Calibri" w:eastAsia="宋体" w:cs="Times New Roman"/>
      <w:kern w:val="2"/>
      <w:sz w:val="21"/>
      <w:szCs w:val="22"/>
      <w:lang w:val="en-US" w:eastAsia="zh-CN" w:bidi="ar-SA"/>
    </w:rPr>
  </w:style>
  <w:style w:type="paragraph" w:customStyle="1" w:styleId="157">
    <w:name w:val="彩色列表 - 强调文字颜色 12"/>
    <w:basedOn w:val="1"/>
    <w:qFormat/>
    <w:uiPriority w:val="0"/>
    <w:pPr>
      <w:ind w:firstLine="420" w:firstLineChars="200"/>
    </w:pPr>
  </w:style>
  <w:style w:type="paragraph" w:customStyle="1" w:styleId="15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9">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60">
    <w:name w:val="列项——（一级）"/>
    <w:qFormat/>
    <w:uiPriority w:val="0"/>
    <w:pPr>
      <w:widowControl w:val="0"/>
      <w:numPr>
        <w:ilvl w:val="0"/>
        <w:numId w:val="4"/>
      </w:numPr>
      <w:jc w:val="both"/>
    </w:pPr>
    <w:rPr>
      <w:rFonts w:ascii="宋体" w:hAnsi="Times New Roman" w:eastAsia="宋体" w:cs="Times New Roman"/>
      <w:sz w:val="21"/>
      <w:lang w:val="en-US" w:eastAsia="zh-CN" w:bidi="ar-SA"/>
    </w:rPr>
  </w:style>
  <w:style w:type="character" w:customStyle="1" w:styleId="161">
    <w:name w:val="0-CD Char"/>
    <w:link w:val="162"/>
    <w:qFormat/>
    <w:locked/>
    <w:uiPriority w:val="0"/>
    <w:rPr>
      <w:rFonts w:ascii="宋体" w:hAnsi="宋体" w:eastAsia="宋体"/>
      <w:sz w:val="28"/>
      <w:szCs w:val="24"/>
    </w:rPr>
  </w:style>
  <w:style w:type="paragraph" w:customStyle="1" w:styleId="162">
    <w:name w:val="0-CD"/>
    <w:basedOn w:val="1"/>
    <w:link w:val="161"/>
    <w:qFormat/>
    <w:uiPriority w:val="0"/>
    <w:pPr>
      <w:spacing w:line="360" w:lineRule="auto"/>
      <w:ind w:firstLine="708" w:firstLineChars="253"/>
      <w:jc w:val="left"/>
    </w:pPr>
    <w:rPr>
      <w:rFonts w:ascii="宋体" w:hAnsi="宋体" w:cstheme="minorBidi"/>
      <w:sz w:val="28"/>
      <w:szCs w:val="24"/>
    </w:rPr>
  </w:style>
  <w:style w:type="character" w:customStyle="1" w:styleId="163">
    <w:name w:val="Char Char8"/>
    <w:qFormat/>
    <w:uiPriority w:val="0"/>
    <w:rPr>
      <w:rFonts w:hint="eastAsia" w:ascii="宋体" w:hAnsi="宋体" w:eastAsia="宋体"/>
      <w:kern w:val="2"/>
      <w:sz w:val="28"/>
      <w:szCs w:val="28"/>
    </w:rPr>
  </w:style>
  <w:style w:type="character" w:customStyle="1" w:styleId="164">
    <w:name w:val="Char Char5"/>
    <w:qFormat/>
    <w:uiPriority w:val="0"/>
    <w:rPr>
      <w:kern w:val="2"/>
      <w:sz w:val="21"/>
      <w:szCs w:val="24"/>
    </w:rPr>
  </w:style>
  <w:style w:type="character" w:customStyle="1" w:styleId="165">
    <w:name w:val="列出段落 Char Char"/>
    <w:qFormat/>
    <w:uiPriority w:val="0"/>
    <w:rPr>
      <w:rFonts w:hint="default" w:ascii="Calibri" w:hAnsi="Calibri" w:cs="Calibri"/>
      <w:kern w:val="2"/>
      <w:sz w:val="21"/>
      <w:szCs w:val="22"/>
    </w:rPr>
  </w:style>
  <w:style w:type="character" w:customStyle="1" w:styleId="166">
    <w:name w:val="正文文本 Char Char"/>
    <w:qFormat/>
    <w:uiPriority w:val="0"/>
    <w:rPr>
      <w:kern w:val="2"/>
      <w:sz w:val="21"/>
      <w:szCs w:val="24"/>
    </w:rPr>
  </w:style>
  <w:style w:type="character" w:customStyle="1" w:styleId="167">
    <w:name w:val="Char Char11"/>
    <w:qFormat/>
    <w:uiPriority w:val="0"/>
    <w:rPr>
      <w:rFonts w:hint="default" w:ascii="Arial Narrow" w:hAnsi="Arial Narrow"/>
      <w:b/>
      <w:bCs/>
      <w:iCs/>
      <w:szCs w:val="24"/>
      <w:lang w:eastAsia="en-US"/>
    </w:rPr>
  </w:style>
  <w:style w:type="character" w:customStyle="1" w:styleId="168">
    <w:name w:val="标书（正文） Char Char"/>
    <w:qFormat/>
    <w:uiPriority w:val="0"/>
    <w:rPr>
      <w:rFonts w:hint="eastAsia" w:ascii="宋体" w:hAnsi="宋体" w:eastAsia="宋体"/>
      <w:b/>
      <w:kern w:val="10"/>
      <w:sz w:val="21"/>
      <w:szCs w:val="21"/>
      <w:lang w:val="en-US" w:eastAsia="zh-CN" w:bidi="ar-SA"/>
    </w:rPr>
  </w:style>
  <w:style w:type="character" w:customStyle="1" w:styleId="169">
    <w:name w:val="line2"/>
    <w:basedOn w:val="46"/>
    <w:qFormat/>
    <w:uiPriority w:val="0"/>
  </w:style>
  <w:style w:type="character" w:customStyle="1" w:styleId="170">
    <w:name w:val="Char Char10"/>
    <w:qFormat/>
    <w:uiPriority w:val="0"/>
    <w:rPr>
      <w:kern w:val="2"/>
      <w:sz w:val="24"/>
      <w:szCs w:val="24"/>
    </w:rPr>
  </w:style>
  <w:style w:type="character" w:customStyle="1" w:styleId="171">
    <w:name w:val="MM Topic 4 Char Char"/>
    <w:qFormat/>
    <w:uiPriority w:val="0"/>
    <w:rPr>
      <w:rFonts w:hint="default" w:ascii="Arial" w:hAnsi="Arial" w:cs="Arial"/>
      <w:b/>
      <w:bCs/>
      <w:kern w:val="2"/>
      <w:sz w:val="28"/>
      <w:szCs w:val="28"/>
    </w:rPr>
  </w:style>
  <w:style w:type="character" w:customStyle="1" w:styleId="172">
    <w:name w:val="标书正文:  0.74 厘米 Char Char"/>
    <w:qFormat/>
    <w:uiPriority w:val="0"/>
    <w:rPr>
      <w:kern w:val="2"/>
      <w:sz w:val="24"/>
    </w:rPr>
  </w:style>
  <w:style w:type="character" w:customStyle="1" w:styleId="173">
    <w:name w:val="访问过的超链接1"/>
    <w:qFormat/>
    <w:uiPriority w:val="0"/>
    <w:rPr>
      <w:color w:val="800080"/>
      <w:u w:val="single"/>
    </w:rPr>
  </w:style>
  <w:style w:type="character" w:customStyle="1" w:styleId="174">
    <w:name w:val="标题 3 Char Char Char"/>
    <w:qFormat/>
    <w:uiPriority w:val="0"/>
    <w:rPr>
      <w:rFonts w:hint="eastAsia" w:ascii="宋体" w:hAnsi="宋体" w:eastAsia="宋体"/>
      <w:b/>
      <w:kern w:val="2"/>
      <w:sz w:val="32"/>
      <w:lang w:val="en-US" w:eastAsia="zh-CN" w:bidi="ar-SA"/>
    </w:rPr>
  </w:style>
  <w:style w:type="character" w:customStyle="1" w:styleId="175">
    <w:name w:val="（符号）邀请函中一、"/>
    <w:qFormat/>
    <w:uiPriority w:val="0"/>
    <w:rPr>
      <w:rFonts w:hint="eastAsia" w:ascii="黑体" w:hAnsi="黑体" w:eastAsia="黑体"/>
      <w:b/>
      <w:bCs/>
      <w:sz w:val="24"/>
    </w:rPr>
  </w:style>
  <w:style w:type="character" w:customStyle="1" w:styleId="176">
    <w:name w:val="tt Char"/>
    <w:qFormat/>
    <w:uiPriority w:val="0"/>
    <w:rPr>
      <w:rFonts w:hint="default" w:ascii="Arial" w:hAnsi="Arial" w:eastAsia="黑体" w:cs="Arial"/>
      <w:kern w:val="2"/>
      <w:sz w:val="21"/>
      <w:szCs w:val="21"/>
    </w:rPr>
  </w:style>
  <w:style w:type="character" w:customStyle="1" w:styleId="177">
    <w:name w:val="Char Char9"/>
    <w:qFormat/>
    <w:uiPriority w:val="0"/>
    <w:rPr>
      <w:kern w:val="2"/>
      <w:sz w:val="18"/>
      <w:szCs w:val="18"/>
    </w:rPr>
  </w:style>
  <w:style w:type="character" w:customStyle="1" w:styleId="178">
    <w:name w:val="MM Topic 3 Char Char"/>
    <w:qFormat/>
    <w:uiPriority w:val="0"/>
    <w:rPr>
      <w:rFonts w:hint="eastAsia" w:ascii="宋体" w:hAnsi="宋体" w:eastAsia="宋体"/>
      <w:b/>
      <w:bCs/>
      <w:color w:val="000000"/>
      <w:kern w:val="2"/>
      <w:sz w:val="28"/>
      <w:szCs w:val="28"/>
    </w:rPr>
  </w:style>
  <w:style w:type="character" w:customStyle="1" w:styleId="179">
    <w:name w:val="样式 小四2 Char Char"/>
    <w:qFormat/>
    <w:uiPriority w:val="0"/>
    <w:rPr>
      <w:rFonts w:hint="eastAsia" w:ascii="宋体" w:hAnsi="宋体" w:eastAsia="宋体"/>
      <w:kern w:val="2"/>
      <w:sz w:val="24"/>
      <w:szCs w:val="24"/>
    </w:rPr>
  </w:style>
  <w:style w:type="character" w:customStyle="1" w:styleId="180">
    <w:name w:val="Char Char7"/>
    <w:qFormat/>
    <w:uiPriority w:val="0"/>
    <w:rPr>
      <w:kern w:val="2"/>
      <w:sz w:val="18"/>
      <w:szCs w:val="18"/>
    </w:rPr>
  </w:style>
  <w:style w:type="character" w:customStyle="1" w:styleId="181">
    <w:name w:val="Char Char3"/>
    <w:qFormat/>
    <w:uiPriority w:val="0"/>
    <w:rPr>
      <w:b/>
      <w:bCs/>
      <w:kern w:val="2"/>
      <w:sz w:val="18"/>
      <w:szCs w:val="18"/>
    </w:rPr>
  </w:style>
  <w:style w:type="character" w:customStyle="1" w:styleId="182">
    <w:name w:val="apple-style-span"/>
    <w:basedOn w:val="46"/>
    <w:qFormat/>
    <w:uiPriority w:val="0"/>
  </w:style>
  <w:style w:type="character" w:customStyle="1" w:styleId="183">
    <w:name w:val="Char Char4"/>
    <w:qFormat/>
    <w:uiPriority w:val="0"/>
    <w:rPr>
      <w:kern w:val="2"/>
      <w:sz w:val="18"/>
      <w:szCs w:val="18"/>
    </w:rPr>
  </w:style>
  <w:style w:type="character" w:customStyle="1" w:styleId="184">
    <w:name w:val="副标题 Char1"/>
    <w:qFormat/>
    <w:uiPriority w:val="11"/>
    <w:rPr>
      <w:rFonts w:hint="default" w:ascii="Cambria" w:hAnsi="Cambria" w:cs="Times New Roman"/>
      <w:b/>
      <w:bCs/>
      <w:kern w:val="28"/>
      <w:sz w:val="32"/>
      <w:szCs w:val="32"/>
    </w:rPr>
  </w:style>
  <w:style w:type="character" w:customStyle="1" w:styleId="185">
    <w:name w:val="small"/>
    <w:basedOn w:val="46"/>
    <w:qFormat/>
    <w:uiPriority w:val="0"/>
  </w:style>
  <w:style w:type="character" w:customStyle="1" w:styleId="186">
    <w:name w:val="Legal Level 1.1.1. Char"/>
    <w:qFormat/>
    <w:uiPriority w:val="0"/>
    <w:rPr>
      <w:rFonts w:hint="default" w:ascii="Arial" w:hAnsi="Arial" w:eastAsia="黑体" w:cs="Arial"/>
      <w:kern w:val="2"/>
      <w:sz w:val="24"/>
      <w:szCs w:val="24"/>
    </w:rPr>
  </w:style>
  <w:style w:type="character" w:customStyle="1" w:styleId="187">
    <w:name w:val="文章正文 Char Char"/>
    <w:qFormat/>
    <w:uiPriority w:val="0"/>
    <w:rPr>
      <w:rFonts w:hint="eastAsia" w:ascii="宋体" w:hAnsi="宋体" w:eastAsia="宋体"/>
      <w:kern w:val="2"/>
      <w:sz w:val="24"/>
      <w:szCs w:val="24"/>
      <w:lang w:val="en-US" w:eastAsia="zh-CN" w:bidi="ar-SA"/>
    </w:rPr>
  </w:style>
  <w:style w:type="character" w:customStyle="1" w:styleId="188">
    <w:name w:val="正文文本 Char1"/>
    <w:qFormat/>
    <w:uiPriority w:val="99"/>
    <w:rPr>
      <w:rFonts w:hint="default" w:ascii="Times New Roman" w:hAnsi="Times New Roman" w:eastAsia="宋体" w:cs="Times New Roman"/>
      <w:kern w:val="0"/>
      <w:sz w:val="18"/>
      <w:szCs w:val="18"/>
    </w:rPr>
  </w:style>
  <w:style w:type="character" w:customStyle="1" w:styleId="189">
    <w:name w:val="正文文本 Char2"/>
    <w:basedOn w:val="46"/>
    <w:link w:val="2"/>
    <w:qFormat/>
    <w:locked/>
    <w:uiPriority w:val="0"/>
    <w:rPr>
      <w:rFonts w:ascii="Calibri" w:hAnsi="Calibri" w:eastAsia="宋体" w:cs="Times New Roman"/>
    </w:rPr>
  </w:style>
  <w:style w:type="character" w:customStyle="1" w:styleId="190">
    <w:name w:val="CD正文 Char Char"/>
    <w:qFormat/>
    <w:uiPriority w:val="0"/>
    <w:rPr>
      <w:rFonts w:hint="eastAsia" w:ascii="宋体" w:hAnsi="宋体" w:eastAsia="宋体"/>
      <w:kern w:val="2"/>
      <w:sz w:val="30"/>
      <w:szCs w:val="28"/>
      <w:lang w:val="en-US" w:eastAsia="zh-CN" w:bidi="ar-SA"/>
    </w:rPr>
  </w:style>
  <w:style w:type="character" w:customStyle="1" w:styleId="191">
    <w:name w:val="Char Char2"/>
    <w:qFormat/>
    <w:uiPriority w:val="0"/>
    <w:rPr>
      <w:kern w:val="2"/>
      <w:sz w:val="18"/>
      <w:szCs w:val="18"/>
    </w:rPr>
  </w:style>
  <w:style w:type="character" w:customStyle="1" w:styleId="192">
    <w:name w:val="标题 1 Char1"/>
    <w:qFormat/>
    <w:uiPriority w:val="0"/>
    <w:rPr>
      <w:b/>
      <w:bCs/>
      <w:kern w:val="44"/>
      <w:sz w:val="44"/>
      <w:szCs w:val="44"/>
    </w:rPr>
  </w:style>
  <w:style w:type="character" w:customStyle="1" w:styleId="193">
    <w:name w:val="表正文 Char1"/>
    <w:qFormat/>
    <w:uiPriority w:val="0"/>
    <w:rPr>
      <w:rFonts w:hint="eastAsia" w:ascii="宋体" w:hAnsi="宋体" w:eastAsia="宋体"/>
      <w:kern w:val="2"/>
      <w:sz w:val="21"/>
      <w:lang w:val="en-US" w:eastAsia="zh-CN" w:bidi="ar-SA"/>
    </w:rPr>
  </w:style>
  <w:style w:type="character" w:customStyle="1" w:styleId="194">
    <w:name w:val="纯文本 Char3"/>
    <w:link w:val="23"/>
    <w:qFormat/>
    <w:locked/>
    <w:uiPriority w:val="0"/>
    <w:rPr>
      <w:rFonts w:ascii="宋体" w:hAnsi="Courier New" w:eastAsia="宋体" w:cs="Times New Roman"/>
      <w:kern w:val="0"/>
      <w:sz w:val="20"/>
      <w:szCs w:val="18"/>
    </w:rPr>
  </w:style>
  <w:style w:type="character" w:customStyle="1" w:styleId="195">
    <w:name w:val="Char Char Char"/>
    <w:qFormat/>
    <w:uiPriority w:val="0"/>
    <w:rPr>
      <w:rFonts w:hint="eastAsia" w:ascii="宋体" w:hAnsi="宋体" w:eastAsia="宋体"/>
      <w:kern w:val="2"/>
      <w:sz w:val="18"/>
      <w:szCs w:val="18"/>
      <w:lang w:val="en-US" w:eastAsia="zh-CN" w:bidi="ar-SA"/>
    </w:rPr>
  </w:style>
  <w:style w:type="character" w:customStyle="1" w:styleId="196">
    <w:name w:val="Char Char6"/>
    <w:qFormat/>
    <w:uiPriority w:val="0"/>
    <w:rPr>
      <w:kern w:val="2"/>
      <w:sz w:val="21"/>
      <w:szCs w:val="24"/>
    </w:rPr>
  </w:style>
  <w:style w:type="character" w:customStyle="1" w:styleId="197">
    <w:name w:val="正文缩进 Char"/>
    <w:qFormat/>
    <w:uiPriority w:val="0"/>
    <w:rPr>
      <w:kern w:val="2"/>
      <w:sz w:val="21"/>
      <w:lang w:val="zh-CN" w:eastAsia="zh-CN"/>
    </w:rPr>
  </w:style>
  <w:style w:type="character" w:customStyle="1" w:styleId="198">
    <w:name w:val="font11"/>
    <w:basedOn w:val="46"/>
    <w:qFormat/>
    <w:uiPriority w:val="0"/>
    <w:rPr>
      <w:rFonts w:hint="eastAsia" w:ascii="宋体" w:hAnsi="宋体" w:eastAsia="宋体" w:cs="宋体"/>
      <w:b/>
      <w:color w:val="000000"/>
      <w:sz w:val="22"/>
      <w:szCs w:val="22"/>
      <w:u w:val="none"/>
    </w:rPr>
  </w:style>
  <w:style w:type="character" w:customStyle="1" w:styleId="199">
    <w:name w:val="font01"/>
    <w:basedOn w:val="46"/>
    <w:qFormat/>
    <w:uiPriority w:val="0"/>
    <w:rPr>
      <w:rFonts w:hint="eastAsia" w:ascii="宋体" w:hAnsi="宋体" w:eastAsia="宋体" w:cs="宋体"/>
      <w:color w:val="000000"/>
      <w:sz w:val="22"/>
      <w:szCs w:val="22"/>
      <w:u w:val="none"/>
    </w:rPr>
  </w:style>
  <w:style w:type="character" w:customStyle="1" w:styleId="200">
    <w:name w:val="页脚 Char1"/>
    <w:basedOn w:val="46"/>
    <w:qFormat/>
    <w:uiPriority w:val="99"/>
    <w:rPr>
      <w:sz w:val="18"/>
      <w:szCs w:val="18"/>
    </w:rPr>
  </w:style>
  <w:style w:type="character" w:customStyle="1" w:styleId="201">
    <w:name w:val="批注文字 Char2"/>
    <w:qFormat/>
    <w:uiPriority w:val="0"/>
    <w:rPr>
      <w:rFonts w:hint="eastAsia" w:ascii="宋体" w:hAnsi="宋体" w:eastAsia="宋体"/>
      <w:sz w:val="18"/>
      <w:szCs w:val="18"/>
    </w:rPr>
  </w:style>
  <w:style w:type="character" w:customStyle="1" w:styleId="202">
    <w:name w:val="列出段落 Char1"/>
    <w:qFormat/>
    <w:uiPriority w:val="34"/>
    <w:rPr>
      <w:rFonts w:hint="default" w:ascii="Calibri" w:hAnsi="Calibri"/>
      <w:kern w:val="2"/>
      <w:sz w:val="21"/>
      <w:szCs w:val="22"/>
    </w:rPr>
  </w:style>
  <w:style w:type="paragraph" w:customStyle="1" w:styleId="203">
    <w:name w:val="CD正文"/>
    <w:basedOn w:val="101"/>
    <w:link w:val="208"/>
    <w:qFormat/>
    <w:uiPriority w:val="0"/>
  </w:style>
  <w:style w:type="paragraph" w:customStyle="1" w:styleId="204">
    <w:name w:val="项目符号：一级"/>
    <w:basedOn w:val="88"/>
    <w:next w:val="88"/>
    <w:qFormat/>
    <w:uiPriority w:val="0"/>
  </w:style>
  <w:style w:type="character" w:customStyle="1" w:styleId="205">
    <w:name w:val="fontblank12"/>
    <w:basedOn w:val="46"/>
    <w:qFormat/>
    <w:uiPriority w:val="0"/>
  </w:style>
  <w:style w:type="character" w:customStyle="1" w:styleId="206">
    <w:name w:val="标书（正文） Char"/>
    <w:link w:val="132"/>
    <w:qFormat/>
    <w:uiPriority w:val="0"/>
    <w:rPr>
      <w:rFonts w:ascii="宋体" w:hAnsi="宋体" w:eastAsia="宋体" w:cs="Times New Roman"/>
      <w:kern w:val="10"/>
      <w:sz w:val="28"/>
      <w:szCs w:val="28"/>
    </w:rPr>
  </w:style>
  <w:style w:type="character" w:customStyle="1" w:styleId="207">
    <w:name w:val="textnormchn1"/>
    <w:basedOn w:val="46"/>
    <w:qFormat/>
    <w:uiPriority w:val="0"/>
  </w:style>
  <w:style w:type="character" w:customStyle="1" w:styleId="208">
    <w:name w:val="CD正文 Char"/>
    <w:link w:val="203"/>
    <w:qFormat/>
    <w:uiPriority w:val="0"/>
    <w:rPr>
      <w:rFonts w:ascii="Times New Roman" w:hAnsi="Times New Roman" w:eastAsia="宋体" w:cs="Times New Roman"/>
      <w:sz w:val="24"/>
      <w:szCs w:val="24"/>
    </w:rPr>
  </w:style>
  <w:style w:type="character" w:customStyle="1" w:styleId="209">
    <w:name w:val="（符号）三标题1.1 Char Char"/>
    <w:link w:val="210"/>
    <w:qFormat/>
    <w:uiPriority w:val="0"/>
    <w:rPr>
      <w:rFonts w:ascii="宋体" w:hAnsi="宋体"/>
      <w:sz w:val="24"/>
      <w:szCs w:val="24"/>
    </w:rPr>
  </w:style>
  <w:style w:type="paragraph" w:customStyle="1" w:styleId="210">
    <w:name w:val="（符号）三标题1.1"/>
    <w:basedOn w:val="1"/>
    <w:link w:val="209"/>
    <w:qFormat/>
    <w:uiPriority w:val="0"/>
    <w:pPr>
      <w:tabs>
        <w:tab w:val="left" w:pos="700"/>
        <w:tab w:val="left" w:pos="840"/>
      </w:tabs>
      <w:spacing w:line="500" w:lineRule="exact"/>
      <w:ind w:left="431" w:hanging="431"/>
    </w:pPr>
    <w:rPr>
      <w:rFonts w:ascii="宋体" w:hAnsi="宋体" w:eastAsiaTheme="minorEastAsia" w:cstheme="minorBidi"/>
      <w:sz w:val="24"/>
      <w:szCs w:val="24"/>
    </w:rPr>
  </w:style>
  <w:style w:type="character" w:customStyle="1" w:styleId="211">
    <w:name w:val="grame"/>
    <w:basedOn w:val="46"/>
    <w:qFormat/>
    <w:uiPriority w:val="0"/>
  </w:style>
  <w:style w:type="character" w:customStyle="1" w:styleId="212">
    <w:name w:val="keyword"/>
    <w:basedOn w:val="46"/>
    <w:qFormat/>
    <w:uiPriority w:val="0"/>
  </w:style>
  <w:style w:type="character" w:customStyle="1" w:styleId="213">
    <w:name w:val="文章正文 Char"/>
    <w:link w:val="101"/>
    <w:qFormat/>
    <w:uiPriority w:val="0"/>
    <w:rPr>
      <w:rFonts w:ascii="Times New Roman" w:hAnsi="Times New Roman" w:eastAsia="宋体" w:cs="Times New Roman"/>
      <w:sz w:val="24"/>
      <w:szCs w:val="24"/>
    </w:rPr>
  </w:style>
  <w:style w:type="character" w:customStyle="1" w:styleId="214">
    <w:name w:val="称呼 Char"/>
    <w:link w:val="17"/>
    <w:qFormat/>
    <w:uiPriority w:val="0"/>
    <w:rPr>
      <w:rFonts w:eastAsia="黑体"/>
      <w:sz w:val="24"/>
    </w:rPr>
  </w:style>
  <w:style w:type="character" w:customStyle="1" w:styleId="215">
    <w:name w:val="Char Char40"/>
    <w:qFormat/>
    <w:uiPriority w:val="0"/>
    <w:rPr>
      <w:kern w:val="2"/>
      <w:sz w:val="24"/>
      <w:szCs w:val="24"/>
    </w:rPr>
  </w:style>
  <w:style w:type="character" w:customStyle="1" w:styleId="216">
    <w:name w:val="WW8Num9z0"/>
    <w:qFormat/>
    <w:uiPriority w:val="0"/>
    <w:rPr>
      <w:rFonts w:ascii="Wingdings" w:hAnsi="Wingdings"/>
    </w:rPr>
  </w:style>
  <w:style w:type="character" w:customStyle="1" w:styleId="217">
    <w:name w:val="magic-list1"/>
    <w:qFormat/>
    <w:uiPriority w:val="0"/>
    <w:rPr>
      <w:rFonts w:hint="default" w:ascii="ˎ̥" w:hAnsi="ˎ̥"/>
      <w:color w:val="000000"/>
      <w:sz w:val="20"/>
      <w:u w:val="none"/>
    </w:rPr>
  </w:style>
  <w:style w:type="character" w:customStyle="1" w:styleId="218">
    <w:name w:val="纯文本 Char1"/>
    <w:unhideWhenUsed/>
    <w:qFormat/>
    <w:uiPriority w:val="99"/>
    <w:rPr>
      <w:rFonts w:hint="eastAsia" w:ascii="宋体" w:hAnsi="Tms Rmn" w:eastAsia="宋体"/>
      <w:sz w:val="21"/>
      <w:lang w:val="en-US" w:eastAsia="zh-CN"/>
    </w:rPr>
  </w:style>
  <w:style w:type="character" w:customStyle="1" w:styleId="219">
    <w:name w:val="标题 Char"/>
    <w:link w:val="40"/>
    <w:qFormat/>
    <w:uiPriority w:val="0"/>
    <w:rPr>
      <w:rFonts w:ascii="Cambria" w:hAnsi="Cambria"/>
      <w:b/>
      <w:bCs/>
      <w:sz w:val="32"/>
      <w:szCs w:val="32"/>
    </w:rPr>
  </w:style>
  <w:style w:type="character" w:customStyle="1" w:styleId="220">
    <w:name w:val="H4 Char"/>
    <w:qFormat/>
    <w:uiPriority w:val="0"/>
    <w:rPr>
      <w:rFonts w:ascii="Arial" w:hAnsi="Arial" w:eastAsia="宋体"/>
      <w:b/>
      <w:kern w:val="2"/>
      <w:sz w:val="28"/>
      <w:lang w:val="en-US" w:eastAsia="zh-CN"/>
    </w:rPr>
  </w:style>
  <w:style w:type="character" w:customStyle="1" w:styleId="221">
    <w:name w:val="正文缩进 Char1"/>
    <w:qFormat/>
    <w:uiPriority w:val="0"/>
    <w:rPr>
      <w:kern w:val="2"/>
      <w:sz w:val="21"/>
      <w:szCs w:val="24"/>
    </w:rPr>
  </w:style>
  <w:style w:type="paragraph" w:customStyle="1" w:styleId="222">
    <w:name w:val="默认段落字体 Para Char Char Char Char Char Char Char Char Char Char Char Char Char Char Char Char"/>
    <w:basedOn w:val="15"/>
    <w:qFormat/>
    <w:uiPriority w:val="0"/>
    <w:pPr>
      <w:adjustRightInd w:val="0"/>
      <w:spacing w:line="436" w:lineRule="exact"/>
      <w:ind w:left="357"/>
      <w:jc w:val="left"/>
      <w:outlineLvl w:val="3"/>
    </w:pPr>
    <w:rPr>
      <w:rFonts w:ascii="Tahoma" w:hAnsi="Tahoma" w:eastAsiaTheme="minorEastAsia" w:cstheme="minorBidi"/>
      <w:b/>
      <w:kern w:val="2"/>
      <w:sz w:val="24"/>
      <w:szCs w:val="24"/>
    </w:rPr>
  </w:style>
  <w:style w:type="paragraph" w:customStyle="1" w:styleId="223">
    <w:name w:val="强调2"/>
    <w:basedOn w:val="224"/>
    <w:qFormat/>
    <w:uiPriority w:val="0"/>
    <w:pPr>
      <w:tabs>
        <w:tab w:val="left" w:pos="360"/>
        <w:tab w:val="left" w:pos="1918"/>
      </w:tabs>
      <w:ind w:left="1918" w:hanging="420"/>
    </w:pPr>
  </w:style>
  <w:style w:type="paragraph" w:customStyle="1" w:styleId="224">
    <w:name w:val="强调1"/>
    <w:basedOn w:val="1"/>
    <w:qFormat/>
    <w:uiPriority w:val="0"/>
    <w:pPr>
      <w:spacing w:line="360" w:lineRule="auto"/>
      <w:ind w:left="900"/>
    </w:pPr>
    <w:rPr>
      <w:rFonts w:ascii="楷体_GB2312" w:hAnsi="仿宋" w:eastAsia="楷体_GB2312"/>
      <w:sz w:val="28"/>
      <w:szCs w:val="28"/>
    </w:rPr>
  </w:style>
  <w:style w:type="paragraph" w:customStyle="1" w:styleId="225">
    <w:name w:val="默认段落字体 Para Char Char Char Char"/>
    <w:basedOn w:val="1"/>
    <w:qFormat/>
    <w:uiPriority w:val="0"/>
    <w:rPr>
      <w:rFonts w:ascii="Times New Roman" w:hAnsi="Times New Roman"/>
      <w:szCs w:val="24"/>
    </w:rPr>
  </w:style>
  <w:style w:type="character" w:customStyle="1" w:styleId="226">
    <w:name w:val="纯文本 Char2"/>
    <w:basedOn w:val="46"/>
    <w:semiHidden/>
    <w:qFormat/>
    <w:uiPriority w:val="99"/>
    <w:rPr>
      <w:rFonts w:ascii="宋体" w:hAnsi="Courier New" w:eastAsia="宋体" w:cs="Courier New"/>
      <w:kern w:val="0"/>
      <w:szCs w:val="21"/>
    </w:rPr>
  </w:style>
  <w:style w:type="paragraph" w:customStyle="1" w:styleId="227">
    <w:name w:val="WW-正文（首行缩进两字）"/>
    <w:basedOn w:val="1"/>
    <w:qFormat/>
    <w:uiPriority w:val="0"/>
    <w:pPr>
      <w:autoSpaceDE w:val="0"/>
      <w:autoSpaceDN w:val="0"/>
      <w:adjustRightInd w:val="0"/>
      <w:ind w:firstLine="420"/>
    </w:pPr>
    <w:rPr>
      <w:rFonts w:ascii="Times New Roman" w:hAnsi="Times New Roman"/>
      <w:kern w:val="0"/>
      <w:szCs w:val="21"/>
    </w:rPr>
  </w:style>
  <w:style w:type="character" w:customStyle="1" w:styleId="228">
    <w:name w:val="页眉 Char1"/>
    <w:basedOn w:val="46"/>
    <w:semiHidden/>
    <w:qFormat/>
    <w:uiPriority w:val="99"/>
    <w:rPr>
      <w:rFonts w:ascii="Times New Roman" w:hAnsi="Times New Roman" w:eastAsia="宋体" w:cs="Times New Roman"/>
      <w:kern w:val="0"/>
      <w:sz w:val="18"/>
      <w:szCs w:val="18"/>
    </w:rPr>
  </w:style>
  <w:style w:type="character" w:customStyle="1" w:styleId="229">
    <w:name w:val="批注框文本 Char1"/>
    <w:basedOn w:val="46"/>
    <w:semiHidden/>
    <w:qFormat/>
    <w:uiPriority w:val="99"/>
    <w:rPr>
      <w:rFonts w:ascii="Times New Roman" w:hAnsi="Times New Roman" w:eastAsia="宋体" w:cs="Times New Roman"/>
      <w:kern w:val="0"/>
      <w:sz w:val="18"/>
      <w:szCs w:val="18"/>
    </w:rPr>
  </w:style>
  <w:style w:type="character" w:customStyle="1" w:styleId="230">
    <w:name w:val="称呼 Char1"/>
    <w:basedOn w:val="46"/>
    <w:semiHidden/>
    <w:qFormat/>
    <w:uiPriority w:val="99"/>
    <w:rPr>
      <w:rFonts w:ascii="Calibri" w:hAnsi="Calibri" w:eastAsia="宋体" w:cs="Times New Roman"/>
    </w:rPr>
  </w:style>
  <w:style w:type="character" w:customStyle="1" w:styleId="231">
    <w:name w:val="称呼 字符1"/>
    <w:basedOn w:val="46"/>
    <w:semiHidden/>
    <w:qFormat/>
    <w:uiPriority w:val="99"/>
    <w:rPr>
      <w:rFonts w:ascii="Calibri" w:hAnsi="Calibri" w:eastAsia="宋体" w:cs="Times New Roman"/>
    </w:rPr>
  </w:style>
  <w:style w:type="character" w:customStyle="1" w:styleId="232">
    <w:name w:val="批注文字 Char1"/>
    <w:basedOn w:val="46"/>
    <w:semiHidden/>
    <w:qFormat/>
    <w:uiPriority w:val="99"/>
    <w:rPr>
      <w:rFonts w:ascii="Times New Roman" w:hAnsi="Times New Roman" w:eastAsia="宋体" w:cs="Times New Roman"/>
      <w:kern w:val="0"/>
      <w:sz w:val="24"/>
      <w:szCs w:val="24"/>
    </w:rPr>
  </w:style>
  <w:style w:type="character" w:customStyle="1" w:styleId="233">
    <w:name w:val="正文文本缩进 Char1"/>
    <w:basedOn w:val="46"/>
    <w:semiHidden/>
    <w:qFormat/>
    <w:uiPriority w:val="99"/>
    <w:rPr>
      <w:rFonts w:ascii="Times New Roman" w:hAnsi="Times New Roman" w:eastAsia="宋体" w:cs="Times New Roman"/>
      <w:kern w:val="0"/>
      <w:sz w:val="24"/>
      <w:szCs w:val="24"/>
    </w:rPr>
  </w:style>
  <w:style w:type="character" w:customStyle="1" w:styleId="234">
    <w:name w:val="正文文本 3 Char1"/>
    <w:basedOn w:val="46"/>
    <w:semiHidden/>
    <w:qFormat/>
    <w:uiPriority w:val="99"/>
    <w:rPr>
      <w:rFonts w:ascii="Times New Roman" w:hAnsi="Times New Roman" w:eastAsia="宋体" w:cs="Times New Roman"/>
      <w:kern w:val="0"/>
      <w:sz w:val="16"/>
      <w:szCs w:val="16"/>
    </w:rPr>
  </w:style>
  <w:style w:type="character" w:customStyle="1" w:styleId="235">
    <w:name w:val="批注主题 Char1"/>
    <w:basedOn w:val="232"/>
    <w:semiHidden/>
    <w:qFormat/>
    <w:uiPriority w:val="99"/>
    <w:rPr>
      <w:rFonts w:ascii="Times New Roman" w:hAnsi="Times New Roman" w:eastAsia="宋体" w:cs="Times New Roman"/>
      <w:b/>
      <w:bCs/>
      <w:kern w:val="0"/>
      <w:sz w:val="24"/>
      <w:szCs w:val="24"/>
    </w:rPr>
  </w:style>
  <w:style w:type="character" w:customStyle="1" w:styleId="236">
    <w:name w:val="正文首行缩进 Char1"/>
    <w:basedOn w:val="188"/>
    <w:semiHidden/>
    <w:qFormat/>
    <w:uiPriority w:val="99"/>
    <w:rPr>
      <w:rFonts w:hint="default" w:ascii="Times New Roman" w:hAnsi="Times New Roman" w:eastAsia="宋体" w:cs="Times New Roman"/>
      <w:kern w:val="0"/>
      <w:sz w:val="24"/>
      <w:szCs w:val="24"/>
    </w:rPr>
  </w:style>
  <w:style w:type="character" w:customStyle="1" w:styleId="237">
    <w:name w:val="文档结构图 Char1"/>
    <w:basedOn w:val="46"/>
    <w:semiHidden/>
    <w:qFormat/>
    <w:uiPriority w:val="99"/>
    <w:rPr>
      <w:rFonts w:ascii="宋体" w:hAnsi="Times New Roman" w:eastAsia="宋体" w:cs="Times New Roman"/>
      <w:kern w:val="0"/>
      <w:sz w:val="18"/>
      <w:szCs w:val="18"/>
    </w:rPr>
  </w:style>
  <w:style w:type="paragraph" w:customStyle="1" w:styleId="238">
    <w:name w:val="标准正文"/>
    <w:basedOn w:val="1"/>
    <w:qFormat/>
    <w:uiPriority w:val="0"/>
    <w:pPr>
      <w:adjustRightInd w:val="0"/>
      <w:spacing w:before="120" w:line="400" w:lineRule="atLeast"/>
      <w:ind w:firstLine="576"/>
      <w:jc w:val="left"/>
      <w:textAlignment w:val="baseline"/>
    </w:pPr>
    <w:rPr>
      <w:rFonts w:ascii="Times New Roman" w:hAnsi="Times New Roman" w:eastAsia="楷体_GB2312"/>
      <w:kern w:val="0"/>
      <w:sz w:val="28"/>
      <w:szCs w:val="20"/>
    </w:rPr>
  </w:style>
  <w:style w:type="paragraph" w:customStyle="1" w:styleId="239">
    <w:name w:val="样式 标题 2proj2proj21proj22proj23proj24proj25proj26proj27p...1"/>
    <w:basedOn w:val="4"/>
    <w:qFormat/>
    <w:uiPriority w:val="0"/>
    <w:pPr>
      <w:keepNext w:val="0"/>
      <w:keepLines w:val="0"/>
      <w:numPr>
        <w:ilvl w:val="0"/>
        <w:numId w:val="0"/>
      </w:numPr>
      <w:tabs>
        <w:tab w:val="left" w:pos="426"/>
        <w:tab w:val="left" w:pos="567"/>
      </w:tabs>
      <w:adjustRightInd w:val="0"/>
      <w:spacing w:before="0" w:after="0" w:line="360" w:lineRule="exact"/>
      <w:jc w:val="center"/>
      <w:textAlignment w:val="baseline"/>
      <w:outlineLvl w:val="9"/>
    </w:pPr>
    <w:rPr>
      <w:rFonts w:ascii="Times New Roman" w:hAnsi="Times New Roman" w:cs="Times New Roman"/>
      <w:b w:val="0"/>
      <w:bCs w:val="0"/>
      <w:sz w:val="24"/>
      <w:szCs w:val="20"/>
    </w:rPr>
  </w:style>
  <w:style w:type="character" w:customStyle="1" w:styleId="240">
    <w:name w:val="日期 Char1"/>
    <w:basedOn w:val="46"/>
    <w:semiHidden/>
    <w:qFormat/>
    <w:uiPriority w:val="99"/>
    <w:rPr>
      <w:rFonts w:ascii="Times New Roman" w:hAnsi="Times New Roman" w:eastAsia="宋体" w:cs="Times New Roman"/>
      <w:kern w:val="0"/>
      <w:sz w:val="24"/>
      <w:szCs w:val="24"/>
    </w:rPr>
  </w:style>
  <w:style w:type="character" w:customStyle="1" w:styleId="241">
    <w:name w:val="正文文本缩进 2 Char1"/>
    <w:basedOn w:val="46"/>
    <w:semiHidden/>
    <w:qFormat/>
    <w:uiPriority w:val="99"/>
    <w:rPr>
      <w:rFonts w:ascii="Times New Roman" w:hAnsi="Times New Roman" w:eastAsia="宋体" w:cs="Times New Roman"/>
      <w:kern w:val="0"/>
      <w:sz w:val="24"/>
      <w:szCs w:val="24"/>
    </w:rPr>
  </w:style>
  <w:style w:type="character" w:customStyle="1" w:styleId="242">
    <w:name w:val="正文文本缩进 3 Char1"/>
    <w:basedOn w:val="46"/>
    <w:semiHidden/>
    <w:qFormat/>
    <w:uiPriority w:val="99"/>
    <w:rPr>
      <w:rFonts w:ascii="Times New Roman" w:hAnsi="Times New Roman" w:eastAsia="宋体" w:cs="Times New Roman"/>
      <w:kern w:val="0"/>
      <w:sz w:val="16"/>
      <w:szCs w:val="16"/>
    </w:rPr>
  </w:style>
  <w:style w:type="character" w:customStyle="1" w:styleId="243">
    <w:name w:val="正文文本 2 Char1"/>
    <w:basedOn w:val="46"/>
    <w:semiHidden/>
    <w:qFormat/>
    <w:uiPriority w:val="99"/>
    <w:rPr>
      <w:rFonts w:ascii="Times New Roman" w:hAnsi="Times New Roman" w:eastAsia="宋体" w:cs="Times New Roman"/>
      <w:kern w:val="0"/>
      <w:sz w:val="24"/>
      <w:szCs w:val="24"/>
    </w:rPr>
  </w:style>
  <w:style w:type="character" w:customStyle="1" w:styleId="244">
    <w:name w:val="标题 Char1"/>
    <w:basedOn w:val="46"/>
    <w:qFormat/>
    <w:uiPriority w:val="10"/>
    <w:rPr>
      <w:rFonts w:eastAsia="宋体" w:asciiTheme="majorHAnsi" w:hAnsiTheme="majorHAnsi" w:cstheme="majorBidi"/>
      <w:b/>
      <w:bCs/>
      <w:sz w:val="32"/>
      <w:szCs w:val="32"/>
    </w:rPr>
  </w:style>
  <w:style w:type="character" w:customStyle="1" w:styleId="245">
    <w:name w:val="标题 字符1"/>
    <w:basedOn w:val="46"/>
    <w:qFormat/>
    <w:uiPriority w:val="10"/>
    <w:rPr>
      <w:rFonts w:asciiTheme="majorHAnsi" w:hAnsiTheme="majorHAnsi" w:eastAsiaTheme="majorEastAsia" w:cstheme="majorBidi"/>
      <w:b/>
      <w:bCs/>
      <w:sz w:val="32"/>
      <w:szCs w:val="32"/>
    </w:rPr>
  </w:style>
  <w:style w:type="paragraph" w:customStyle="1" w:styleId="246">
    <w:name w:val="标题样式"/>
    <w:basedOn w:val="1"/>
    <w:qFormat/>
    <w:uiPriority w:val="0"/>
    <w:pPr>
      <w:tabs>
        <w:tab w:val="left" w:pos="420"/>
      </w:tabs>
      <w:spacing w:line="360" w:lineRule="auto"/>
    </w:pPr>
    <w:rPr>
      <w:rFonts w:ascii="宋体" w:hAnsi="宋体"/>
      <w:sz w:val="24"/>
      <w:szCs w:val="20"/>
    </w:rPr>
  </w:style>
  <w:style w:type="paragraph" w:customStyle="1" w:styleId="247">
    <w:name w:val="Char1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248">
    <w:name w:val="默认段落字体 Para Char Char Char Char Char Char Char"/>
    <w:basedOn w:val="1"/>
    <w:qFormat/>
    <w:uiPriority w:val="0"/>
    <w:rPr>
      <w:rFonts w:ascii="Tahoma" w:hAnsi="Tahoma"/>
      <w:sz w:val="24"/>
      <w:szCs w:val="20"/>
    </w:rPr>
  </w:style>
  <w:style w:type="paragraph" w:customStyle="1" w:styleId="249">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250">
    <w:name w:val="样式2"/>
    <w:basedOn w:val="1"/>
    <w:qFormat/>
    <w:uiPriority w:val="0"/>
    <w:pPr>
      <w:adjustRightInd w:val="0"/>
      <w:spacing w:line="410" w:lineRule="atLeast"/>
      <w:textAlignment w:val="baseline"/>
    </w:pPr>
    <w:rPr>
      <w:rFonts w:ascii="Times New Roman" w:hAnsi="Times New Roman"/>
      <w:kern w:val="0"/>
      <w:sz w:val="24"/>
      <w:szCs w:val="20"/>
    </w:rPr>
  </w:style>
  <w:style w:type="paragraph" w:customStyle="1" w:styleId="251">
    <w:name w:val="p4"/>
    <w:basedOn w:val="1"/>
    <w:qFormat/>
    <w:uiPriority w:val="0"/>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252">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253">
    <w:name w:val="条目正文"/>
    <w:basedOn w:val="1"/>
    <w:qFormat/>
    <w:uiPriority w:val="0"/>
    <w:pPr>
      <w:tabs>
        <w:tab w:val="left" w:pos="425"/>
        <w:tab w:val="left" w:pos="1050"/>
      </w:tabs>
      <w:spacing w:after="120" w:line="360" w:lineRule="auto"/>
      <w:ind w:left="1050" w:hanging="450"/>
    </w:pPr>
    <w:rPr>
      <w:rFonts w:ascii="宋体" w:hAnsi="Arial" w:cs="Arial"/>
      <w:kern w:val="0"/>
      <w:sz w:val="24"/>
      <w:szCs w:val="20"/>
    </w:rPr>
  </w:style>
  <w:style w:type="paragraph" w:customStyle="1" w:styleId="254">
    <w:name w:val="正文序号 3"/>
    <w:basedOn w:val="1"/>
    <w:qFormat/>
    <w:uiPriority w:val="0"/>
    <w:pPr>
      <w:tabs>
        <w:tab w:val="left" w:pos="1259"/>
      </w:tabs>
      <w:spacing w:before="60"/>
      <w:ind w:left="431" w:hanging="431"/>
    </w:pPr>
    <w:rPr>
      <w:rFonts w:ascii="Times New Roman" w:hAnsi="Times New Roman"/>
      <w:szCs w:val="20"/>
    </w:rPr>
  </w:style>
  <w:style w:type="paragraph" w:customStyle="1" w:styleId="255">
    <w:name w:val="正文段落"/>
    <w:basedOn w:val="1"/>
    <w:qFormat/>
    <w:uiPriority w:val="0"/>
    <w:pPr>
      <w:spacing w:line="300" w:lineRule="auto"/>
      <w:ind w:firstLine="510"/>
    </w:pPr>
    <w:rPr>
      <w:rFonts w:ascii="Times New Roman" w:hAnsi="Times New Roman"/>
      <w:sz w:val="24"/>
      <w:szCs w:val="20"/>
    </w:rPr>
  </w:style>
  <w:style w:type="paragraph" w:customStyle="1" w:styleId="256">
    <w:name w:val="正文序号 2"/>
    <w:basedOn w:val="1"/>
    <w:qFormat/>
    <w:uiPriority w:val="0"/>
    <w:pPr>
      <w:tabs>
        <w:tab w:val="left" w:pos="1049"/>
      </w:tabs>
      <w:spacing w:before="60"/>
      <w:ind w:left="431" w:hanging="431"/>
    </w:pPr>
    <w:rPr>
      <w:rFonts w:ascii="Times New Roman" w:hAnsi="Times New Roman"/>
      <w:szCs w:val="20"/>
    </w:rPr>
  </w:style>
  <w:style w:type="paragraph" w:customStyle="1" w:styleId="257">
    <w:name w:val="样式 标题 1 + 宋体 居中 段前: 17 磅 段后: 16.5 磅"/>
    <w:basedOn w:val="3"/>
    <w:qFormat/>
    <w:uiPriority w:val="0"/>
    <w:pPr>
      <w:pageBreakBefore/>
      <w:widowControl/>
      <w:numPr>
        <w:numId w:val="0"/>
      </w:numPr>
      <w:tabs>
        <w:tab w:val="left" w:pos="840"/>
      </w:tabs>
      <w:spacing w:line="360" w:lineRule="auto"/>
      <w:ind w:left="840" w:hanging="420"/>
    </w:pPr>
    <w:rPr>
      <w:spacing w:val="0"/>
      <w:szCs w:val="20"/>
    </w:rPr>
  </w:style>
  <w:style w:type="paragraph" w:customStyle="1" w:styleId="258">
    <w:name w:val="文章正文 Char Char1 Char"/>
    <w:basedOn w:val="1"/>
    <w:qFormat/>
    <w:uiPriority w:val="0"/>
    <w:pPr>
      <w:spacing w:line="360" w:lineRule="auto"/>
      <w:ind w:firstLine="420"/>
    </w:pPr>
    <w:rPr>
      <w:rFonts w:ascii="Times New Roman" w:hAnsi="Times New Roman"/>
      <w:sz w:val="24"/>
      <w:szCs w:val="24"/>
    </w:rPr>
  </w:style>
  <w:style w:type="paragraph" w:customStyle="1" w:styleId="259">
    <w:name w:val="标题 2 + 楷体_GB2312"/>
    <w:basedOn w:val="1"/>
    <w:qFormat/>
    <w:uiPriority w:val="0"/>
    <w:pPr>
      <w:widowControl/>
      <w:jc w:val="left"/>
    </w:pPr>
    <w:rPr>
      <w:rFonts w:ascii="Times New Roman" w:hAnsi="Times New Roman"/>
      <w:kern w:val="0"/>
      <w:sz w:val="24"/>
      <w:szCs w:val="24"/>
    </w:rPr>
  </w:style>
  <w:style w:type="paragraph" w:customStyle="1" w:styleId="260">
    <w:name w:val="Char Char1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61">
    <w:name w:val="正文序号 4"/>
    <w:basedOn w:val="1"/>
    <w:qFormat/>
    <w:uiPriority w:val="0"/>
    <w:pPr>
      <w:tabs>
        <w:tab w:val="left" w:pos="1469"/>
      </w:tabs>
      <w:spacing w:before="60"/>
      <w:ind w:left="431" w:hanging="431"/>
    </w:pPr>
    <w:rPr>
      <w:rFonts w:ascii="Times New Roman" w:hAnsi="Times New Roman"/>
      <w:szCs w:val="20"/>
    </w:rPr>
  </w:style>
  <w:style w:type="paragraph" w:customStyle="1" w:styleId="262">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263">
    <w:name w:val="正文序号 1"/>
    <w:basedOn w:val="1"/>
    <w:qFormat/>
    <w:uiPriority w:val="0"/>
    <w:pPr>
      <w:tabs>
        <w:tab w:val="left" w:pos="839"/>
      </w:tabs>
      <w:spacing w:before="60"/>
      <w:ind w:left="431" w:hanging="431"/>
    </w:pPr>
    <w:rPr>
      <w:rFonts w:ascii="Times New Roman" w:hAnsi="Times New Roman"/>
      <w:szCs w:val="20"/>
    </w:rPr>
  </w:style>
  <w:style w:type="paragraph" w:customStyle="1" w:styleId="264">
    <w:name w:val="Char2"/>
    <w:basedOn w:val="1"/>
    <w:next w:val="1"/>
    <w:qFormat/>
    <w:uiPriority w:val="0"/>
    <w:pPr>
      <w:spacing w:line="240" w:lineRule="atLeast"/>
      <w:ind w:left="420" w:firstLine="420"/>
      <w:jc w:val="left"/>
    </w:pPr>
    <w:rPr>
      <w:rFonts w:ascii="Times New Roman" w:hAnsi="Times New Roman"/>
      <w:sz w:val="24"/>
      <w:szCs w:val="20"/>
    </w:rPr>
  </w:style>
  <w:style w:type="paragraph" w:customStyle="1" w:styleId="265">
    <w:name w:val="文字"/>
    <w:basedOn w:val="1"/>
    <w:qFormat/>
    <w:uiPriority w:val="0"/>
    <w:pPr>
      <w:tabs>
        <w:tab w:val="left" w:pos="8520"/>
      </w:tabs>
      <w:spacing w:line="312" w:lineRule="auto"/>
      <w:ind w:right="-210" w:firstLine="556"/>
    </w:pPr>
    <w:rPr>
      <w:rFonts w:ascii="楷体_GB2312" w:hAnsi="Times New Roman" w:eastAsia="楷体_GB2312"/>
      <w:sz w:val="28"/>
      <w:szCs w:val="20"/>
    </w:rPr>
  </w:style>
  <w:style w:type="paragraph" w:customStyle="1" w:styleId="266">
    <w:name w:val="修订2"/>
    <w:hidden/>
    <w:unhideWhenUsed/>
    <w:qFormat/>
    <w:uiPriority w:val="99"/>
    <w:rPr>
      <w:rFonts w:ascii="Times New Roman" w:hAnsi="Times New Roman" w:eastAsia="宋体" w:cs="Times New Roman"/>
      <w:sz w:val="24"/>
      <w:szCs w:val="24"/>
      <w:lang w:val="en-US" w:eastAsia="zh-CN" w:bidi="ar-SA"/>
    </w:rPr>
  </w:style>
  <w:style w:type="character" w:customStyle="1" w:styleId="267">
    <w:name w:val="列表段落 字符"/>
    <w:qFormat/>
    <w:locked/>
    <w:uiPriority w:val="34"/>
    <w:rPr>
      <w:kern w:val="2"/>
      <w:sz w:val="21"/>
      <w:szCs w:val="22"/>
    </w:rPr>
  </w:style>
  <w:style w:type="paragraph" w:customStyle="1" w:styleId="268">
    <w:name w:val="Table Paragraph"/>
    <w:basedOn w:val="1"/>
    <w:qFormat/>
    <w:uiPriority w:val="1"/>
    <w:rPr>
      <w:rFonts w:ascii="楷体" w:hAnsi="楷体" w:eastAsia="楷体" w:cs="楷体"/>
      <w:lang w:eastAsia="en-US" w:bidi="en-US"/>
    </w:rPr>
  </w:style>
  <w:style w:type="character" w:customStyle="1" w:styleId="269">
    <w:name w:val="font91"/>
    <w:basedOn w:val="46"/>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Corp.</Company>
  <Pages>103</Pages>
  <Words>36128</Words>
  <Characters>38676</Characters>
  <Lines>305</Lines>
  <Paragraphs>86</Paragraphs>
  <TotalTime>1</TotalTime>
  <ScaleCrop>false</ScaleCrop>
  <LinksUpToDate>false</LinksUpToDate>
  <CharactersWithSpaces>39883</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2021-05-28T08:33:00Z</dcterms:created>
  <dc:creator>苏畅</dc:creator>
  <cp:lastModifiedBy>唯一@色彩</cp:lastModifiedBy>
  <cp:lastPrinted>2021-06-30T01:08:00Z</cp:lastPrinted>
  <dcterms:modified xsi:type="dcterms:W3CDTF">2021-07-13T06:11:55Z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