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19"/>
        <w:rPr>
          <w:rFonts w:ascii="华文中宋" w:hAnsi="华文中宋" w:eastAsia="华文中宋"/>
        </w:rPr>
      </w:pPr>
    </w:p>
    <w:p>
      <w:pPr>
        <w:spacing w:line="360" w:lineRule="auto"/>
        <w:jc w:val="center"/>
        <w:rPr>
          <w:rFonts w:ascii="华文中宋" w:hAnsi="华文中宋" w:eastAsia="华文中宋"/>
          <w:spacing w:val="-20"/>
          <w:sz w:val="100"/>
          <w:szCs w:val="100"/>
        </w:rPr>
      </w:pPr>
      <w:r>
        <w:rPr>
          <w:rFonts w:hint="eastAsia" w:ascii="华文中宋" w:hAnsi="华文中宋" w:eastAsia="华文中宋"/>
          <w:spacing w:val="-20"/>
          <w:sz w:val="100"/>
          <w:szCs w:val="100"/>
        </w:rPr>
        <w:t>竞争性谈判文件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5" w:leftChars="336" w:hanging="1419" w:hangingChars="443"/>
        <w:rPr>
          <w:rFonts w:hint="eastAsia" w:ascii="华文中宋" w:hAnsi="华文中宋" w:eastAsia="华文中宋"/>
          <w:b/>
          <w:bCs/>
          <w:sz w:val="32"/>
          <w:szCs w:val="32"/>
        </w:rPr>
      </w:pPr>
      <w:r>
        <w:rPr>
          <w:rFonts w:hint="eastAsia" w:ascii="华文中宋" w:hAnsi="华文中宋" w:eastAsia="华文中宋"/>
          <w:b/>
          <w:bCs/>
          <w:sz w:val="32"/>
          <w:szCs w:val="32"/>
        </w:rPr>
        <w:t>项目名称：蒲江县鹤山街道2021年乡村道路养护采购项目</w:t>
      </w:r>
    </w:p>
    <w:p>
      <w:pPr>
        <w:spacing w:line="360" w:lineRule="auto"/>
        <w:ind w:left="2225" w:leftChars="336" w:hanging="1419" w:hangingChars="443"/>
        <w:rPr>
          <w:rFonts w:ascii="华文中宋" w:hAnsi="华文中宋" w:eastAsia="华文中宋"/>
          <w:b/>
          <w:bCs/>
          <w:sz w:val="32"/>
          <w:szCs w:val="32"/>
        </w:rPr>
      </w:pPr>
      <w:r>
        <w:rPr>
          <w:rFonts w:hint="eastAsia" w:ascii="华文中宋" w:hAnsi="华文中宋" w:eastAsia="华文中宋"/>
          <w:b/>
          <w:bCs/>
          <w:sz w:val="32"/>
          <w:szCs w:val="32"/>
        </w:rPr>
        <w:t>项目编号: 510131202100110</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蒲江县鹤山街道办事处</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蒲江县</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2"/>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"_Toc74903940" </w:instrText>
      </w:r>
      <w:r>
        <w:fldChar w:fldCharType="separate"/>
      </w:r>
      <w:r>
        <w:rPr>
          <w:rStyle w:val="56"/>
          <w:rFonts w:hint="eastAsia"/>
        </w:rPr>
        <w:t>第1章</w:t>
      </w:r>
      <w:r>
        <w:rPr>
          <w:rFonts w:asciiTheme="minorHAnsi" w:hAnsiTheme="minorHAnsi" w:eastAsiaTheme="minorEastAsia" w:cstheme="minorBidi"/>
          <w:b w:val="0"/>
          <w:bCs w:val="0"/>
          <w:caps w:val="0"/>
          <w:kern w:val="2"/>
          <w:sz w:val="21"/>
          <w:szCs w:val="22"/>
        </w:rPr>
        <w:tab/>
      </w:r>
      <w:r>
        <w:rPr>
          <w:rStyle w:val="56"/>
          <w:rFonts w:hint="eastAsia"/>
        </w:rPr>
        <w:t>竞争性谈判邀请</w:t>
      </w:r>
      <w:r>
        <w:tab/>
      </w:r>
      <w:r>
        <w:fldChar w:fldCharType="begin"/>
      </w:r>
      <w:r>
        <w:instrText xml:space="preserve"> PAGEREF _Toc74903940 \h </w:instrText>
      </w:r>
      <w:r>
        <w:fldChar w:fldCharType="separate"/>
      </w:r>
      <w:r>
        <w:t>4</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"_Toc74903941" </w:instrText>
      </w:r>
      <w:r>
        <w:fldChar w:fldCharType="separate"/>
      </w:r>
      <w:r>
        <w:rPr>
          <w:rStyle w:val="56"/>
          <w:rFonts w:hint="eastAsia"/>
        </w:rPr>
        <w:t>第2章</w:t>
      </w:r>
      <w:r>
        <w:rPr>
          <w:rFonts w:asciiTheme="minorHAnsi" w:hAnsiTheme="minorHAnsi" w:eastAsiaTheme="minorEastAsia" w:cstheme="minorBidi"/>
          <w:b w:val="0"/>
          <w:bCs w:val="0"/>
          <w:caps w:val="0"/>
          <w:kern w:val="2"/>
          <w:sz w:val="21"/>
          <w:szCs w:val="22"/>
        </w:rPr>
        <w:tab/>
      </w:r>
      <w:r>
        <w:rPr>
          <w:rStyle w:val="56"/>
          <w:rFonts w:hint="eastAsia"/>
        </w:rPr>
        <w:t>供应商须知</w:t>
      </w:r>
      <w:r>
        <w:tab/>
      </w:r>
      <w:r>
        <w:fldChar w:fldCharType="begin"/>
      </w:r>
      <w:r>
        <w:instrText xml:space="preserve"> PAGEREF _Toc74903941 \h </w:instrText>
      </w:r>
      <w:r>
        <w:fldChar w:fldCharType="separate"/>
      </w:r>
      <w:r>
        <w:t>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"_Toc74903942" </w:instrText>
      </w:r>
      <w:r>
        <w:fldChar w:fldCharType="separate"/>
      </w:r>
      <w:r>
        <w:rPr>
          <w:rStyle w:val="56"/>
        </w:rPr>
        <w:t>2.1</w:t>
      </w:r>
      <w:r>
        <w:rPr>
          <w:rStyle w:val="56"/>
          <w:rFonts w:hint="eastAsia"/>
        </w:rPr>
        <w:t xml:space="preserve"> 供应商须知前附表</w:t>
      </w:r>
      <w:r>
        <w:tab/>
      </w:r>
      <w:r>
        <w:fldChar w:fldCharType="begin"/>
      </w:r>
      <w:r>
        <w:instrText xml:space="preserve"> PAGEREF _Toc74903942 \h </w:instrText>
      </w:r>
      <w:r>
        <w:fldChar w:fldCharType="separate"/>
      </w:r>
      <w:r>
        <w:t>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"_Toc74903943" </w:instrText>
      </w:r>
      <w:r>
        <w:fldChar w:fldCharType="separate"/>
      </w:r>
      <w:r>
        <w:rPr>
          <w:rStyle w:val="56"/>
        </w:rPr>
        <w:t>2.2</w:t>
      </w:r>
      <w:r>
        <w:rPr>
          <w:rStyle w:val="56"/>
          <w:rFonts w:hint="eastAsia"/>
        </w:rPr>
        <w:t xml:space="preserve"> 总则</w:t>
      </w:r>
      <w:r>
        <w:tab/>
      </w:r>
      <w:r>
        <w:fldChar w:fldCharType="begin"/>
      </w:r>
      <w:r>
        <w:instrText xml:space="preserve"> PAGEREF _Toc74903943 \h </w:instrText>
      </w:r>
      <w:r>
        <w:fldChar w:fldCharType="separate"/>
      </w:r>
      <w:r>
        <w:t>10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"_Toc74903944" </w:instrText>
      </w:r>
      <w:r>
        <w:fldChar w:fldCharType="separate"/>
      </w:r>
      <w:r>
        <w:rPr>
          <w:rStyle w:val="56"/>
        </w:rPr>
        <w:t>2.3</w:t>
      </w:r>
      <w:r>
        <w:rPr>
          <w:rStyle w:val="56"/>
          <w:rFonts w:hint="eastAsia"/>
        </w:rPr>
        <w:t xml:space="preserve"> 谈判文件</w:t>
      </w:r>
      <w:r>
        <w:tab/>
      </w:r>
      <w:r>
        <w:fldChar w:fldCharType="begin"/>
      </w:r>
      <w:r>
        <w:instrText xml:space="preserve"> PAGEREF _Toc74903944 \h </w:instrText>
      </w:r>
      <w:r>
        <w:fldChar w:fldCharType="separate"/>
      </w:r>
      <w:r>
        <w:t>12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"_Toc74903945" </w:instrText>
      </w:r>
      <w:r>
        <w:fldChar w:fldCharType="separate"/>
      </w:r>
      <w:r>
        <w:rPr>
          <w:rStyle w:val="56"/>
        </w:rPr>
        <w:t>2.4</w:t>
      </w:r>
      <w:r>
        <w:rPr>
          <w:rStyle w:val="56"/>
          <w:rFonts w:hint="eastAsia"/>
        </w:rPr>
        <w:t xml:space="preserve"> 响应文件</w:t>
      </w:r>
      <w:r>
        <w:tab/>
      </w:r>
      <w:r>
        <w:fldChar w:fldCharType="begin"/>
      </w:r>
      <w:r>
        <w:instrText xml:space="preserve"> PAGEREF _Toc74903945 \h </w:instrText>
      </w:r>
      <w:r>
        <w:fldChar w:fldCharType="separate"/>
      </w:r>
      <w:r>
        <w:t>14</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"_Toc74903946" </w:instrText>
      </w:r>
      <w:r>
        <w:fldChar w:fldCharType="separate"/>
      </w:r>
      <w:r>
        <w:rPr>
          <w:rStyle w:val="56"/>
        </w:rPr>
        <w:t>2.5</w:t>
      </w:r>
      <w:r>
        <w:rPr>
          <w:rStyle w:val="56"/>
          <w:rFonts w:hint="eastAsia"/>
        </w:rPr>
        <w:t xml:space="preserve"> 开标及开标程序</w:t>
      </w:r>
      <w:r>
        <w:tab/>
      </w:r>
      <w:r>
        <w:fldChar w:fldCharType="begin"/>
      </w:r>
      <w:r>
        <w:instrText xml:space="preserve"> PAGEREF _Toc74903946 \h </w:instrText>
      </w:r>
      <w:r>
        <w:fldChar w:fldCharType="separate"/>
      </w:r>
      <w:r>
        <w:t>20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"_Toc74903947" </w:instrText>
      </w:r>
      <w:r>
        <w:fldChar w:fldCharType="separate"/>
      </w:r>
      <w:r>
        <w:rPr>
          <w:rStyle w:val="56"/>
        </w:rPr>
        <w:t>2.6</w:t>
      </w:r>
      <w:r>
        <w:rPr>
          <w:rStyle w:val="56"/>
          <w:rFonts w:hint="eastAsia"/>
        </w:rPr>
        <w:t xml:space="preserve"> 资格预审和评审</w:t>
      </w:r>
      <w:r>
        <w:tab/>
      </w:r>
      <w:r>
        <w:fldChar w:fldCharType="begin"/>
      </w:r>
      <w:r>
        <w:instrText xml:space="preserve"> PAGEREF _Toc74903947 \h </w:instrText>
      </w:r>
      <w:r>
        <w:fldChar w:fldCharType="separate"/>
      </w:r>
      <w:r>
        <w:t>21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"_Toc74903948" </w:instrText>
      </w:r>
      <w:r>
        <w:fldChar w:fldCharType="separate"/>
      </w:r>
      <w:r>
        <w:rPr>
          <w:rStyle w:val="56"/>
        </w:rPr>
        <w:t>2.7</w:t>
      </w:r>
      <w:r>
        <w:rPr>
          <w:rStyle w:val="56"/>
          <w:rFonts w:hint="eastAsia"/>
        </w:rPr>
        <w:t xml:space="preserve"> 成交通知书</w:t>
      </w:r>
      <w:r>
        <w:tab/>
      </w:r>
      <w:r>
        <w:fldChar w:fldCharType="begin"/>
      </w:r>
      <w:r>
        <w:instrText xml:space="preserve"> PAGEREF _Toc74903948 \h </w:instrText>
      </w:r>
      <w:r>
        <w:fldChar w:fldCharType="separate"/>
      </w:r>
      <w:r>
        <w:t>22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"_Toc74903949" </w:instrText>
      </w:r>
      <w:r>
        <w:fldChar w:fldCharType="separate"/>
      </w:r>
      <w:r>
        <w:rPr>
          <w:rStyle w:val="56"/>
        </w:rPr>
        <w:t>2.8</w:t>
      </w:r>
      <w:r>
        <w:rPr>
          <w:rStyle w:val="56"/>
          <w:rFonts w:hint="eastAsia"/>
        </w:rPr>
        <w:t xml:space="preserve"> 签订及履行合同和验收</w:t>
      </w:r>
      <w:r>
        <w:tab/>
      </w:r>
      <w:r>
        <w:fldChar w:fldCharType="begin"/>
      </w:r>
      <w:r>
        <w:instrText xml:space="preserve"> PAGEREF _Toc74903949 \h </w:instrText>
      </w:r>
      <w:r>
        <w:fldChar w:fldCharType="separate"/>
      </w:r>
      <w:r>
        <w:t>22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"_Toc74903950" </w:instrText>
      </w:r>
      <w:r>
        <w:fldChar w:fldCharType="separate"/>
      </w:r>
      <w:r>
        <w:rPr>
          <w:rStyle w:val="56"/>
        </w:rPr>
        <w:t>2.9</w:t>
      </w:r>
      <w:r>
        <w:rPr>
          <w:rStyle w:val="56"/>
          <w:rFonts w:hint="eastAsia"/>
        </w:rPr>
        <w:t xml:space="preserve"> 竞争性谈判工作纪律及要求</w:t>
      </w:r>
      <w:r>
        <w:tab/>
      </w:r>
      <w:r>
        <w:fldChar w:fldCharType="begin"/>
      </w:r>
      <w:r>
        <w:instrText xml:space="preserve"> PAGEREF _Toc74903950 \h </w:instrText>
      </w:r>
      <w:r>
        <w:fldChar w:fldCharType="separate"/>
      </w:r>
      <w:r>
        <w:t>24</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"_Toc74903951" </w:instrText>
      </w:r>
      <w:r>
        <w:fldChar w:fldCharType="separate"/>
      </w:r>
      <w:r>
        <w:rPr>
          <w:rStyle w:val="56"/>
        </w:rPr>
        <w:t>2.10</w:t>
      </w:r>
      <w:r>
        <w:rPr>
          <w:rStyle w:val="56"/>
          <w:rFonts w:hint="eastAsia"/>
        </w:rPr>
        <w:t xml:space="preserve"> 询问、质疑和投诉</w:t>
      </w:r>
      <w:r>
        <w:tab/>
      </w:r>
      <w:r>
        <w:fldChar w:fldCharType="begin"/>
      </w:r>
      <w:r>
        <w:instrText xml:space="preserve"> PAGEREF _Toc74903951 \h </w:instrText>
      </w:r>
      <w:r>
        <w:fldChar w:fldCharType="separate"/>
      </w:r>
      <w:r>
        <w:t>27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"_Toc74903952" </w:instrText>
      </w:r>
      <w:r>
        <w:fldChar w:fldCharType="separate"/>
      </w:r>
      <w:r>
        <w:rPr>
          <w:rStyle w:val="56"/>
        </w:rPr>
        <w:t>2.11</w:t>
      </w:r>
      <w:r>
        <w:rPr>
          <w:rStyle w:val="56"/>
          <w:rFonts w:hint="eastAsia"/>
        </w:rPr>
        <w:t xml:space="preserve"> 中小企业政府采购信用融资</w:t>
      </w:r>
      <w:r>
        <w:tab/>
      </w:r>
      <w:r>
        <w:fldChar w:fldCharType="begin"/>
      </w:r>
      <w:r>
        <w:instrText xml:space="preserve"> PAGEREF _Toc74903952 \h </w:instrText>
      </w:r>
      <w:r>
        <w:fldChar w:fldCharType="separate"/>
      </w:r>
      <w:r>
        <w:t>28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"_Toc74903953" </w:instrText>
      </w:r>
      <w:r>
        <w:fldChar w:fldCharType="separate"/>
      </w:r>
      <w:r>
        <w:rPr>
          <w:rStyle w:val="56"/>
        </w:rPr>
        <w:t>2.12</w:t>
      </w:r>
      <w:r>
        <w:rPr>
          <w:rStyle w:val="56"/>
          <w:rFonts w:hint="eastAsia"/>
        </w:rPr>
        <w:t xml:space="preserve"> 其他</w:t>
      </w:r>
      <w:r>
        <w:tab/>
      </w:r>
      <w:r>
        <w:fldChar w:fldCharType="begin"/>
      </w:r>
      <w:r>
        <w:instrText xml:space="preserve"> PAGEREF _Toc74903953 \h </w:instrText>
      </w:r>
      <w:r>
        <w:fldChar w:fldCharType="separate"/>
      </w:r>
      <w:r>
        <w:t>28</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"_Toc74903954" </w:instrText>
      </w:r>
      <w:r>
        <w:fldChar w:fldCharType="separate"/>
      </w:r>
      <w:r>
        <w:rPr>
          <w:rStyle w:val="56"/>
          <w:rFonts w:hint="eastAsia"/>
        </w:rPr>
        <w:t>第3章</w:t>
      </w:r>
      <w:r>
        <w:rPr>
          <w:rFonts w:asciiTheme="minorHAnsi" w:hAnsiTheme="minorHAnsi" w:eastAsiaTheme="minorEastAsia" w:cstheme="minorBidi"/>
          <w:b w:val="0"/>
          <w:bCs w:val="0"/>
          <w:caps w:val="0"/>
          <w:kern w:val="2"/>
          <w:sz w:val="21"/>
          <w:szCs w:val="22"/>
        </w:rPr>
        <w:tab/>
      </w:r>
      <w:r>
        <w:rPr>
          <w:rStyle w:val="56"/>
          <w:rFonts w:hint="eastAsia"/>
        </w:rPr>
        <w:t>响应文件格式</w:t>
      </w:r>
      <w:r>
        <w:tab/>
      </w:r>
      <w:r>
        <w:fldChar w:fldCharType="begin"/>
      </w:r>
      <w:r>
        <w:instrText xml:space="preserve"> PAGEREF _Toc74903954 \h </w:instrText>
      </w:r>
      <w:r>
        <w:fldChar w:fldCharType="separate"/>
      </w:r>
      <w:r>
        <w:t>29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"_Toc74903955" </w:instrText>
      </w:r>
      <w:r>
        <w:fldChar w:fldCharType="separate"/>
      </w:r>
      <w:r>
        <w:rPr>
          <w:rStyle w:val="56"/>
        </w:rPr>
        <w:t>3.1</w:t>
      </w:r>
      <w:r>
        <w:rPr>
          <w:rStyle w:val="56"/>
          <w:rFonts w:hint="eastAsia"/>
        </w:rPr>
        <w:t xml:space="preserve"> 响应文件格式</w:t>
      </w:r>
      <w:r>
        <w:tab/>
      </w:r>
      <w:r>
        <w:fldChar w:fldCharType="begin"/>
      </w:r>
      <w:r>
        <w:instrText xml:space="preserve"> PAGEREF _Toc74903955 \h </w:instrText>
      </w:r>
      <w:r>
        <w:fldChar w:fldCharType="separate"/>
      </w:r>
      <w:r>
        <w:t>29</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"_Toc74903956" </w:instrText>
      </w:r>
      <w:r>
        <w:fldChar w:fldCharType="separate"/>
      </w:r>
      <w:r>
        <w:rPr>
          <w:rStyle w:val="56"/>
          <w:rFonts w:hint="eastAsia"/>
        </w:rPr>
        <w:t>第4章</w:t>
      </w:r>
      <w:r>
        <w:rPr>
          <w:rFonts w:asciiTheme="minorHAnsi" w:hAnsiTheme="minorHAnsi" w:eastAsiaTheme="minorEastAsia" w:cstheme="minorBidi"/>
          <w:b w:val="0"/>
          <w:bCs w:val="0"/>
          <w:caps w:val="0"/>
          <w:kern w:val="2"/>
          <w:sz w:val="21"/>
          <w:szCs w:val="22"/>
        </w:rPr>
        <w:tab/>
      </w:r>
      <w:r>
        <w:rPr>
          <w:rStyle w:val="56"/>
          <w:rFonts w:hint="eastAsia"/>
        </w:rPr>
        <w:t>技术、服务、商务及其他要求</w:t>
      </w:r>
      <w:r>
        <w:tab/>
      </w:r>
      <w:r>
        <w:fldChar w:fldCharType="begin"/>
      </w:r>
      <w:r>
        <w:instrText xml:space="preserve"> PAGEREF _Toc74903956 \h </w:instrText>
      </w:r>
      <w:r>
        <w:fldChar w:fldCharType="separate"/>
      </w:r>
      <w:r>
        <w:t>47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"_Toc74903957" </w:instrText>
      </w:r>
      <w:r>
        <w:fldChar w:fldCharType="separate"/>
      </w:r>
      <w:r>
        <w:rPr>
          <w:rStyle w:val="56"/>
        </w:rPr>
        <w:t>4.1</w:t>
      </w:r>
      <w:r>
        <w:rPr>
          <w:rStyle w:val="56"/>
          <w:rFonts w:hint="eastAsia"/>
        </w:rPr>
        <w:t xml:space="preserve"> 服务内容及要求</w:t>
      </w:r>
      <w:r>
        <w:tab/>
      </w:r>
      <w:r>
        <w:fldChar w:fldCharType="begin"/>
      </w:r>
      <w:r>
        <w:instrText xml:space="preserve"> PAGEREF _Toc74903957 \h </w:instrText>
      </w:r>
      <w:r>
        <w:fldChar w:fldCharType="separate"/>
      </w:r>
      <w:r>
        <w:rPr>
          <w:rFonts w:hint="eastAsia"/>
          <w:b/>
          <w:lang w:val="en-US" w:eastAsia="zh-CN"/>
        </w:rPr>
        <w:t>49</w:t>
      </w:r>
      <w:r>
        <w:rPr>
          <w:b/>
        </w:rPr>
        <w:t>。</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"_Toc74903958" </w:instrText>
      </w:r>
      <w:r>
        <w:fldChar w:fldCharType="separate"/>
      </w:r>
      <w:r>
        <w:rPr>
          <w:rStyle w:val="56"/>
        </w:rPr>
        <w:t>4.2</w:t>
      </w:r>
      <w:r>
        <w:rPr>
          <w:rStyle w:val="56"/>
          <w:rFonts w:hint="eastAsia"/>
        </w:rPr>
        <w:t xml:space="preserve"> 商务要求</w:t>
      </w:r>
      <w:r>
        <w:tab/>
      </w:r>
      <w:r>
        <w:fldChar w:fldCharType="begin"/>
      </w:r>
      <w:r>
        <w:instrText xml:space="preserve"> PAGEREF _Toc74903958 \h </w:instrText>
      </w:r>
      <w:r>
        <w:fldChar w:fldCharType="separate"/>
      </w:r>
      <w:r>
        <w:rPr>
          <w:rFonts w:hint="eastAsia"/>
          <w:b/>
          <w:lang w:val="en-US" w:eastAsia="zh-CN"/>
        </w:rPr>
        <w:t>50</w:t>
      </w:r>
      <w:r>
        <w:rPr>
          <w:b/>
        </w:rPr>
        <w:t>。</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"_Toc74903959" </w:instrText>
      </w:r>
      <w:r>
        <w:fldChar w:fldCharType="separate"/>
      </w:r>
      <w:r>
        <w:rPr>
          <w:rStyle w:val="56"/>
        </w:rPr>
        <w:t>4.3</w:t>
      </w:r>
      <w:r>
        <w:rPr>
          <w:rStyle w:val="56"/>
          <w:rFonts w:hint="eastAsia"/>
        </w:rPr>
        <w:t xml:space="preserve"> 满足采购需求的最低要求</w:t>
      </w:r>
      <w:r>
        <w:tab/>
      </w:r>
      <w:r>
        <w:fldChar w:fldCharType="begin"/>
      </w:r>
      <w:r>
        <w:instrText xml:space="preserve"> PAGEREF _Toc74903959 \h </w:instrText>
      </w:r>
      <w:r>
        <w:fldChar w:fldCharType="separate"/>
      </w:r>
      <w:r>
        <w:rPr>
          <w:rFonts w:hint="eastAsia"/>
          <w:b/>
          <w:lang w:val="en-US" w:eastAsia="zh-CN"/>
        </w:rPr>
        <w:t>52</w:t>
      </w:r>
      <w:r>
        <w:rPr>
          <w:b/>
        </w:rPr>
        <w:t>。</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"_Toc74903960" </w:instrText>
      </w:r>
      <w:r>
        <w:fldChar w:fldCharType="separate"/>
      </w:r>
      <w:r>
        <w:rPr>
          <w:rStyle w:val="56"/>
          <w:rFonts w:hint="eastAsia"/>
        </w:rPr>
        <w:t>第5章</w:t>
      </w:r>
      <w:r>
        <w:rPr>
          <w:rFonts w:asciiTheme="minorHAnsi" w:hAnsiTheme="minorHAnsi" w:eastAsiaTheme="minorEastAsia" w:cstheme="minorBidi"/>
          <w:b w:val="0"/>
          <w:bCs w:val="0"/>
          <w:caps w:val="0"/>
          <w:kern w:val="2"/>
          <w:sz w:val="21"/>
          <w:szCs w:val="22"/>
        </w:rPr>
        <w:tab/>
      </w:r>
      <w:r>
        <w:rPr>
          <w:rStyle w:val="56"/>
          <w:rFonts w:hint="eastAsia"/>
        </w:rPr>
        <w:t>资格性审查</w:t>
      </w:r>
      <w:r>
        <w:tab/>
      </w:r>
      <w:r>
        <w:fldChar w:fldCharType="begin"/>
      </w:r>
      <w:r>
        <w:instrText xml:space="preserve"> PAGEREF _Toc74903960 \h </w:instrText>
      </w:r>
      <w:r>
        <w:fldChar w:fldCharType="separate"/>
      </w:r>
      <w:r>
        <w:t>55</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"_Toc74903961" </w:instrText>
      </w:r>
      <w:r>
        <w:fldChar w:fldCharType="separate"/>
      </w:r>
      <w:r>
        <w:rPr>
          <w:rStyle w:val="56"/>
          <w:rFonts w:hint="eastAsia"/>
        </w:rPr>
        <w:t>第6章</w:t>
      </w:r>
      <w:r>
        <w:rPr>
          <w:rFonts w:asciiTheme="minorHAnsi" w:hAnsiTheme="minorHAnsi" w:eastAsiaTheme="minorEastAsia" w:cstheme="minorBidi"/>
          <w:b w:val="0"/>
          <w:bCs w:val="0"/>
          <w:caps w:val="0"/>
          <w:kern w:val="2"/>
          <w:sz w:val="21"/>
          <w:szCs w:val="22"/>
        </w:rPr>
        <w:tab/>
      </w:r>
      <w:r>
        <w:rPr>
          <w:rStyle w:val="56"/>
          <w:rFonts w:hint="eastAsia"/>
        </w:rPr>
        <w:t>谈判办法</w:t>
      </w:r>
      <w:r>
        <w:tab/>
      </w:r>
      <w:r>
        <w:fldChar w:fldCharType="begin"/>
      </w:r>
      <w:r>
        <w:instrText xml:space="preserve"> PAGEREF _Toc74903961 \h </w:instrText>
      </w:r>
      <w:r>
        <w:fldChar w:fldCharType="separate"/>
      </w:r>
      <w:r>
        <w:t>60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"_Toc74903962" </w:instrText>
      </w:r>
      <w:r>
        <w:fldChar w:fldCharType="separate"/>
      </w:r>
      <w:r>
        <w:rPr>
          <w:rStyle w:val="56"/>
        </w:rPr>
        <w:t>6.1</w:t>
      </w:r>
      <w:r>
        <w:rPr>
          <w:rStyle w:val="56"/>
          <w:rFonts w:hint="eastAsia"/>
        </w:rPr>
        <w:t xml:space="preserve"> 总则</w:t>
      </w:r>
      <w:r>
        <w:tab/>
      </w:r>
      <w:r>
        <w:fldChar w:fldCharType="begin"/>
      </w:r>
      <w:r>
        <w:instrText xml:space="preserve"> PAGEREF _Toc74903962 \h </w:instrText>
      </w:r>
      <w:r>
        <w:fldChar w:fldCharType="separate"/>
      </w:r>
      <w:r>
        <w:t>60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"_Toc74903963" </w:instrText>
      </w:r>
      <w:r>
        <w:fldChar w:fldCharType="separate"/>
      </w:r>
      <w:r>
        <w:rPr>
          <w:rStyle w:val="56"/>
        </w:rPr>
        <w:t>6.2</w:t>
      </w:r>
      <w:r>
        <w:rPr>
          <w:rStyle w:val="56"/>
          <w:rFonts w:hint="eastAsia"/>
        </w:rPr>
        <w:t xml:space="preserve"> 谈判程序</w:t>
      </w:r>
      <w:r>
        <w:tab/>
      </w:r>
      <w:r>
        <w:fldChar w:fldCharType="begin"/>
      </w:r>
      <w:r>
        <w:instrText xml:space="preserve"> PAGEREF _Toc74903963 \h </w:instrText>
      </w:r>
      <w:r>
        <w:fldChar w:fldCharType="separate"/>
      </w:r>
      <w:r>
        <w:t>61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"_Toc74903964" </w:instrText>
      </w:r>
      <w:r>
        <w:fldChar w:fldCharType="separate"/>
      </w:r>
      <w:r>
        <w:rPr>
          <w:rStyle w:val="56"/>
        </w:rPr>
        <w:t>6.2.1</w:t>
      </w:r>
      <w:r>
        <w:rPr>
          <w:rStyle w:val="56"/>
          <w:rFonts w:hint="eastAsia"/>
        </w:rPr>
        <w:t xml:space="preserve"> 确定邀请参加谈判的供应商数量</w:t>
      </w:r>
      <w:r>
        <w:tab/>
      </w:r>
      <w:r>
        <w:fldChar w:fldCharType="begin"/>
      </w:r>
      <w:r>
        <w:instrText xml:space="preserve"> PAGEREF _Toc74903964 \h </w:instrText>
      </w:r>
      <w:r>
        <w:fldChar w:fldCharType="separate"/>
      </w:r>
      <w:r>
        <w:t>61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"_Toc74903965" </w:instrText>
      </w:r>
      <w:r>
        <w:fldChar w:fldCharType="separate"/>
      </w:r>
      <w:r>
        <w:rPr>
          <w:rStyle w:val="56"/>
        </w:rPr>
        <w:t>6.2.2</w:t>
      </w:r>
      <w:r>
        <w:rPr>
          <w:rStyle w:val="56"/>
          <w:rFonts w:hint="eastAsia"/>
        </w:rPr>
        <w:t xml:space="preserve"> 成立谈判小组</w:t>
      </w:r>
      <w:r>
        <w:tab/>
      </w:r>
      <w:r>
        <w:fldChar w:fldCharType="begin"/>
      </w:r>
      <w:r>
        <w:instrText xml:space="preserve"> PAGEREF _Toc74903965 \h </w:instrText>
      </w:r>
      <w:r>
        <w:fldChar w:fldCharType="separate"/>
      </w:r>
      <w:r>
        <w:t>61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"_Toc74903966" </w:instrText>
      </w:r>
      <w:r>
        <w:fldChar w:fldCharType="separate"/>
      </w:r>
      <w:r>
        <w:rPr>
          <w:rStyle w:val="56"/>
        </w:rPr>
        <w:t>6.2.3</w:t>
      </w:r>
      <w:r>
        <w:rPr>
          <w:rStyle w:val="56"/>
          <w:rFonts w:hint="eastAsia"/>
        </w:rPr>
        <w:t xml:space="preserve"> 谈判</w:t>
      </w:r>
      <w:r>
        <w:tab/>
      </w:r>
      <w:r>
        <w:fldChar w:fldCharType="begin"/>
      </w:r>
      <w:r>
        <w:instrText xml:space="preserve"> PAGEREF _Toc74903966 \h </w:instrText>
      </w:r>
      <w:r>
        <w:fldChar w:fldCharType="separate"/>
      </w:r>
      <w:r>
        <w:t>62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"_Toc74903967" </w:instrText>
      </w:r>
      <w:r>
        <w:fldChar w:fldCharType="separate"/>
      </w:r>
      <w:r>
        <w:rPr>
          <w:rStyle w:val="56"/>
        </w:rPr>
        <w:t>6.2.4</w:t>
      </w:r>
      <w:r>
        <w:rPr>
          <w:rStyle w:val="56"/>
          <w:rFonts w:hint="eastAsia"/>
        </w:rPr>
        <w:t xml:space="preserve"> 符合性审查</w:t>
      </w:r>
      <w:r>
        <w:tab/>
      </w:r>
      <w:r>
        <w:fldChar w:fldCharType="begin"/>
      </w:r>
      <w:r>
        <w:instrText xml:space="preserve"> PAGEREF _Toc74903967 \h </w:instrText>
      </w:r>
      <w:r>
        <w:fldChar w:fldCharType="separate"/>
      </w:r>
      <w:r>
        <w:t>63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"_Toc74903968" </w:instrText>
      </w:r>
      <w:r>
        <w:fldChar w:fldCharType="separate"/>
      </w:r>
      <w:r>
        <w:rPr>
          <w:rStyle w:val="56"/>
        </w:rPr>
        <w:t>6.2.5</w:t>
      </w:r>
      <w:r>
        <w:rPr>
          <w:rStyle w:val="56"/>
          <w:rFonts w:hint="eastAsia"/>
        </w:rPr>
        <w:t xml:space="preserve"> 最后报价审查</w:t>
      </w:r>
      <w:r>
        <w:tab/>
      </w:r>
      <w:r>
        <w:fldChar w:fldCharType="begin"/>
      </w:r>
      <w:r>
        <w:instrText xml:space="preserve"> PAGEREF _Toc74903968 \h </w:instrText>
      </w:r>
      <w:r>
        <w:fldChar w:fldCharType="separate"/>
      </w:r>
      <w:r>
        <w:t>65</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"_Toc74903969" </w:instrText>
      </w:r>
      <w:r>
        <w:fldChar w:fldCharType="separate"/>
      </w:r>
      <w:r>
        <w:rPr>
          <w:rStyle w:val="56"/>
        </w:rPr>
        <w:t>6.2.6</w:t>
      </w:r>
      <w:r>
        <w:rPr>
          <w:rStyle w:val="56"/>
          <w:rFonts w:hint="eastAsia"/>
        </w:rPr>
        <w:t xml:space="preserve"> 解释、澄清、说明的有关问题</w:t>
      </w:r>
      <w:r>
        <w:tab/>
      </w:r>
      <w:r>
        <w:fldChar w:fldCharType="begin"/>
      </w:r>
      <w:r>
        <w:instrText xml:space="preserve"> PAGEREF _Toc74903969 \h </w:instrText>
      </w:r>
      <w:r>
        <w:fldChar w:fldCharType="separate"/>
      </w:r>
      <w:r>
        <w:t>67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"_Toc74903970" </w:instrText>
      </w:r>
      <w:r>
        <w:fldChar w:fldCharType="separate"/>
      </w:r>
      <w:r>
        <w:rPr>
          <w:rStyle w:val="56"/>
        </w:rPr>
        <w:t>6.2.7</w:t>
      </w:r>
      <w:r>
        <w:rPr>
          <w:rStyle w:val="56"/>
          <w:rFonts w:hint="eastAsia"/>
        </w:rPr>
        <w:t xml:space="preserve"> 比较与评价</w:t>
      </w:r>
      <w:r>
        <w:tab/>
      </w:r>
      <w:r>
        <w:fldChar w:fldCharType="begin"/>
      </w:r>
      <w:r>
        <w:instrText xml:space="preserve"> PAGEREF _Toc74903970 \h </w:instrText>
      </w:r>
      <w:r>
        <w:fldChar w:fldCharType="separate"/>
      </w:r>
      <w:r>
        <w:t>67</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"_Toc74903971" </w:instrText>
      </w:r>
      <w:r>
        <w:fldChar w:fldCharType="separate"/>
      </w:r>
      <w:r>
        <w:rPr>
          <w:rStyle w:val="56"/>
        </w:rPr>
        <w:t>6.2.8</w:t>
      </w:r>
      <w:r>
        <w:rPr>
          <w:rStyle w:val="56"/>
          <w:rFonts w:hint="eastAsia"/>
        </w:rPr>
        <w:t xml:space="preserve"> 谈判小组复核</w:t>
      </w:r>
      <w:r>
        <w:tab/>
      </w:r>
      <w:r>
        <w:fldChar w:fldCharType="begin"/>
      </w:r>
      <w:r>
        <w:instrText xml:space="preserve"> PAGEREF _Toc74903971 \h </w:instrText>
      </w:r>
      <w:r>
        <w:fldChar w:fldCharType="separate"/>
      </w:r>
      <w:r>
        <w:t>68</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"_Toc74903972" </w:instrText>
      </w:r>
      <w:r>
        <w:fldChar w:fldCharType="separate"/>
      </w:r>
      <w:r>
        <w:rPr>
          <w:rStyle w:val="56"/>
        </w:rPr>
        <w:t>6.2.9</w:t>
      </w:r>
      <w:r>
        <w:rPr>
          <w:rStyle w:val="56"/>
          <w:rFonts w:hint="eastAsia"/>
        </w:rPr>
        <w:t xml:space="preserve"> 推荐成交候选供应商</w:t>
      </w:r>
      <w:r>
        <w:tab/>
      </w:r>
      <w:r>
        <w:fldChar w:fldCharType="begin"/>
      </w:r>
      <w:r>
        <w:instrText xml:space="preserve"> PAGEREF _Toc74903972 \h </w:instrText>
      </w:r>
      <w:r>
        <w:fldChar w:fldCharType="separate"/>
      </w:r>
      <w:r>
        <w:t>69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"_Toc74903973" </w:instrText>
      </w:r>
      <w:r>
        <w:fldChar w:fldCharType="separate"/>
      </w:r>
      <w:r>
        <w:rPr>
          <w:rStyle w:val="56"/>
        </w:rPr>
        <w:t>6.2.10</w:t>
      </w:r>
      <w:r>
        <w:rPr>
          <w:rStyle w:val="56"/>
          <w:rFonts w:hint="eastAsia"/>
        </w:rPr>
        <w:t xml:space="preserve"> 编写谈判报告</w:t>
      </w:r>
      <w:r>
        <w:tab/>
      </w:r>
      <w:r>
        <w:fldChar w:fldCharType="begin"/>
      </w:r>
      <w:r>
        <w:instrText xml:space="preserve"> PAGEREF _Toc74903973 \h </w:instrText>
      </w:r>
      <w:r>
        <w:fldChar w:fldCharType="separate"/>
      </w:r>
      <w:r>
        <w:t>69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"_Toc74903974" </w:instrText>
      </w:r>
      <w:r>
        <w:fldChar w:fldCharType="separate"/>
      </w:r>
      <w:r>
        <w:rPr>
          <w:rStyle w:val="56"/>
        </w:rPr>
        <w:t>6.2.11</w:t>
      </w:r>
      <w:r>
        <w:rPr>
          <w:rStyle w:val="56"/>
          <w:rFonts w:hint="eastAsia"/>
        </w:rPr>
        <w:t xml:space="preserve"> 争议处理规则</w:t>
      </w:r>
      <w:r>
        <w:tab/>
      </w:r>
      <w:r>
        <w:fldChar w:fldCharType="begin"/>
      </w:r>
      <w:r>
        <w:instrText xml:space="preserve"> PAGEREF _Toc74903974 \h </w:instrText>
      </w:r>
      <w:r>
        <w:fldChar w:fldCharType="separate"/>
      </w:r>
      <w:r>
        <w:t>69</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"_Toc74903975" </w:instrText>
      </w:r>
      <w:r>
        <w:fldChar w:fldCharType="separate"/>
      </w:r>
      <w:r>
        <w:rPr>
          <w:rStyle w:val="56"/>
        </w:rPr>
        <w:t>6.2.12</w:t>
      </w:r>
      <w:r>
        <w:rPr>
          <w:rStyle w:val="56"/>
          <w:rFonts w:hint="eastAsia"/>
        </w:rPr>
        <w:t xml:space="preserve"> 供应商澄清、说明</w:t>
      </w:r>
      <w:r>
        <w:tab/>
      </w:r>
      <w:r>
        <w:fldChar w:fldCharType="begin"/>
      </w:r>
      <w:r>
        <w:instrText xml:space="preserve"> PAGEREF _Toc74903975 \h </w:instrText>
      </w:r>
      <w:r>
        <w:fldChar w:fldCharType="separate"/>
      </w:r>
      <w:r>
        <w:t>70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"_Toc74903976" </w:instrText>
      </w:r>
      <w:r>
        <w:fldChar w:fldCharType="separate"/>
      </w:r>
      <w:r>
        <w:rPr>
          <w:rStyle w:val="56"/>
        </w:rPr>
        <w:t>6.1</w:t>
      </w:r>
      <w:r>
        <w:rPr>
          <w:rStyle w:val="56"/>
          <w:rFonts w:hint="eastAsia"/>
        </w:rPr>
        <w:t xml:space="preserve"> 采购失败情形</w:t>
      </w:r>
      <w:r>
        <w:tab/>
      </w:r>
      <w:r>
        <w:fldChar w:fldCharType="begin"/>
      </w:r>
      <w:r>
        <w:instrText xml:space="preserve"> PAGEREF _Toc74903976 \h </w:instrText>
      </w:r>
      <w:r>
        <w:fldChar w:fldCharType="separate"/>
      </w:r>
      <w:r>
        <w:t>70</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"_Toc74903977" </w:instrText>
      </w:r>
      <w:r>
        <w:fldChar w:fldCharType="separate"/>
      </w:r>
      <w:r>
        <w:rPr>
          <w:rStyle w:val="56"/>
        </w:rPr>
        <w:t>6.1.1</w:t>
      </w:r>
      <w:r>
        <w:rPr>
          <w:rStyle w:val="56"/>
          <w:rFonts w:hint="eastAsia"/>
        </w:rPr>
        <w:t xml:space="preserve"> 其他</w:t>
      </w:r>
      <w:r>
        <w:tab/>
      </w:r>
      <w:r>
        <w:fldChar w:fldCharType="begin"/>
      </w:r>
      <w:r>
        <w:instrText xml:space="preserve"> PAGEREF _Toc74903977 \h </w:instrText>
      </w:r>
      <w:r>
        <w:fldChar w:fldCharType="separate"/>
      </w:r>
      <w:r>
        <w:t>71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"_Toc74903978" </w:instrText>
      </w:r>
      <w:r>
        <w:fldChar w:fldCharType="separate"/>
      </w:r>
      <w:r>
        <w:rPr>
          <w:rStyle w:val="56"/>
        </w:rPr>
        <w:t>6.2</w:t>
      </w:r>
      <w:r>
        <w:rPr>
          <w:rStyle w:val="56"/>
          <w:rFonts w:hint="eastAsia"/>
        </w:rPr>
        <w:t xml:space="preserve"> 确定成交供应商</w:t>
      </w:r>
      <w:r>
        <w:tab/>
      </w:r>
      <w:r>
        <w:fldChar w:fldCharType="begin"/>
      </w:r>
      <w:r>
        <w:instrText xml:space="preserve"> PAGEREF _Toc74903978 \h </w:instrText>
      </w:r>
      <w:r>
        <w:fldChar w:fldCharType="separate"/>
      </w:r>
      <w:r>
        <w:t>71</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"_Toc74903979" </w:instrText>
      </w:r>
      <w:r>
        <w:fldChar w:fldCharType="separate"/>
      </w:r>
      <w:r>
        <w:rPr>
          <w:rStyle w:val="56"/>
        </w:rPr>
        <w:t>6.3</w:t>
      </w:r>
      <w:r>
        <w:rPr>
          <w:rStyle w:val="56"/>
          <w:rFonts w:hint="eastAsia"/>
        </w:rPr>
        <w:t xml:space="preserve"> 谈判小组成员义务</w:t>
      </w:r>
      <w:r>
        <w:tab/>
      </w:r>
      <w:r>
        <w:fldChar w:fldCharType="begin"/>
      </w:r>
      <w:r>
        <w:instrText xml:space="preserve"> PAGEREF _Toc74903979 \h </w:instrText>
      </w:r>
      <w:r>
        <w:fldChar w:fldCharType="separate"/>
      </w:r>
      <w:r>
        <w:t>72</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"_Toc74903980" </w:instrText>
      </w:r>
      <w:r>
        <w:fldChar w:fldCharType="separate"/>
      </w:r>
      <w:r>
        <w:rPr>
          <w:rStyle w:val="56"/>
        </w:rPr>
        <w:t>6.4</w:t>
      </w:r>
      <w:r>
        <w:rPr>
          <w:rStyle w:val="56"/>
          <w:rFonts w:hint="eastAsia"/>
        </w:rPr>
        <w:t xml:space="preserve"> 谈判小组及其成员不得有下列行为</w:t>
      </w:r>
      <w:r>
        <w:tab/>
      </w:r>
      <w:r>
        <w:fldChar w:fldCharType="begin"/>
      </w:r>
      <w:r>
        <w:instrText xml:space="preserve"> PAGEREF _Toc74903980 \h </w:instrText>
      </w:r>
      <w:r>
        <w:fldChar w:fldCharType="separate"/>
      </w:r>
      <w:r>
        <w:t>73</w:t>
      </w:r>
      <w:r>
        <w:fldChar w:fldCharType="end"/>
      </w:r>
      <w:r>
        <w:fldChar w:fldCharType="end"/>
      </w:r>
    </w:p>
    <w:p>
      <w:pPr>
        <w:pStyle w:val="39"/>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"_Toc74903981" </w:instrText>
      </w:r>
      <w:r>
        <w:fldChar w:fldCharType="separate"/>
      </w:r>
      <w:r>
        <w:rPr>
          <w:rStyle w:val="56"/>
        </w:rPr>
        <w:t>6.5</w:t>
      </w:r>
      <w:r>
        <w:rPr>
          <w:rStyle w:val="56"/>
          <w:rFonts w:hint="eastAsia"/>
        </w:rPr>
        <w:t xml:space="preserve"> 谈判纪律</w:t>
      </w:r>
      <w:r>
        <w:tab/>
      </w:r>
      <w:r>
        <w:fldChar w:fldCharType="begin"/>
      </w:r>
      <w:r>
        <w:instrText xml:space="preserve"> PAGEREF _Toc74903981 \h </w:instrText>
      </w:r>
      <w:r>
        <w:fldChar w:fldCharType="separate"/>
      </w:r>
      <w:r>
        <w:t>74</w:t>
      </w:r>
      <w:r>
        <w:fldChar w:fldCharType="end"/>
      </w:r>
      <w:r>
        <w:fldChar w:fldCharType="end"/>
      </w:r>
    </w:p>
    <w:p>
      <w:pPr>
        <w:pStyle w:val="32"/>
        <w:rPr>
          <w:rFonts w:asciiTheme="minorHAnsi" w:hAnsiTheme="minorHAnsi" w:eastAsiaTheme="minorEastAsia" w:cstheme="minorBidi"/>
          <w:b w:val="0"/>
          <w:bCs w:val="0"/>
          <w:caps w:val="0"/>
          <w:kern w:val="2"/>
          <w:sz w:val="21"/>
          <w:szCs w:val="22"/>
        </w:rPr>
      </w:pPr>
      <w:r>
        <w:fldChar w:fldCharType="begin"/>
      </w:r>
      <w:r>
        <w:instrText xml:space="preserve"> HYPERLINK \l "_Toc74903982" </w:instrText>
      </w:r>
      <w:r>
        <w:fldChar w:fldCharType="separate"/>
      </w:r>
      <w:r>
        <w:rPr>
          <w:rStyle w:val="56"/>
          <w:rFonts w:hint="eastAsia"/>
        </w:rPr>
        <w:t>第7章</w:t>
      </w:r>
      <w:r>
        <w:rPr>
          <w:rFonts w:asciiTheme="minorHAnsi" w:hAnsiTheme="minorHAnsi" w:eastAsiaTheme="minorEastAsia" w:cstheme="minorBidi"/>
          <w:b w:val="0"/>
          <w:bCs w:val="0"/>
          <w:caps w:val="0"/>
          <w:kern w:val="2"/>
          <w:sz w:val="21"/>
          <w:szCs w:val="22"/>
        </w:rPr>
        <w:tab/>
      </w:r>
      <w:r>
        <w:rPr>
          <w:rStyle w:val="56"/>
          <w:rFonts w:hint="eastAsia"/>
        </w:rPr>
        <w:t>政府采购合同草案</w:t>
      </w:r>
      <w:r>
        <w:tab/>
      </w:r>
      <w:r>
        <w:fldChar w:fldCharType="begin"/>
      </w:r>
      <w:r>
        <w:instrText xml:space="preserve"> PAGEREF _Toc74903982 \h </w:instrText>
      </w:r>
      <w:r>
        <w:fldChar w:fldCharType="separate"/>
      </w:r>
      <w:r>
        <w:t>76</w:t>
      </w:r>
      <w:r>
        <w:fldChar w:fldCharType="end"/>
      </w:r>
      <w:r>
        <w:fldChar w:fldCharType="end"/>
      </w:r>
    </w:p>
    <w:p>
      <w:pPr>
        <w:pStyle w:val="32"/>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4903940"/>
      <w:r>
        <w:rPr>
          <w:rFonts w:hint="eastAsia"/>
        </w:rPr>
        <w:t>竞争性谈判邀请</w:t>
      </w:r>
      <w:bookmarkEnd w:id="0"/>
    </w:p>
    <w:p>
      <w:pPr>
        <w:spacing w:line="360" w:lineRule="auto"/>
        <w:ind w:firstLine="562" w:firstLineChars="200"/>
        <w:rPr>
          <w:rFonts w:ascii="宋体" w:hAnsi="宋体"/>
          <w:sz w:val="28"/>
          <w:szCs w:val="28"/>
        </w:rPr>
      </w:pPr>
      <w:r>
        <w:rPr>
          <w:rFonts w:hint="eastAsia" w:ascii="宋体" w:hAnsi="宋体"/>
          <w:b/>
          <w:sz w:val="28"/>
          <w:szCs w:val="28"/>
          <w:u w:val="single"/>
          <w:lang w:eastAsia="zh-CN"/>
        </w:rPr>
        <w:t>蒲江县</w:t>
      </w:r>
      <w:r>
        <w:rPr>
          <w:rFonts w:hint="eastAsia" w:ascii="宋体" w:hAnsi="宋体"/>
          <w:b/>
          <w:sz w:val="28"/>
          <w:szCs w:val="28"/>
          <w:u w:val="single"/>
        </w:rPr>
        <w:t>公共资源交易服务中心</w:t>
      </w:r>
      <w:r>
        <w:rPr>
          <w:rFonts w:hint="eastAsia" w:ascii="宋体" w:hAnsi="宋体"/>
          <w:sz w:val="28"/>
          <w:szCs w:val="28"/>
        </w:rPr>
        <w:t>(以下简称“</w:t>
      </w:r>
      <w:r>
        <w:rPr>
          <w:rFonts w:hint="eastAsia" w:ascii="宋体" w:hAnsi="宋体"/>
          <w:sz w:val="28"/>
          <w:szCs w:val="28"/>
          <w:lang w:eastAsia="zh-CN"/>
        </w:rPr>
        <w:t>县</w:t>
      </w:r>
      <w:r>
        <w:rPr>
          <w:rFonts w:hint="eastAsia" w:ascii="宋体" w:hAnsi="宋体"/>
          <w:sz w:val="28"/>
          <w:szCs w:val="28"/>
        </w:rPr>
        <w:t>公资交易中心”)受</w:t>
      </w:r>
      <w:r>
        <w:rPr>
          <w:rFonts w:hint="eastAsia" w:ascii="宋体" w:hAnsi="宋体"/>
          <w:b/>
          <w:sz w:val="28"/>
          <w:szCs w:val="28"/>
          <w:u w:val="single"/>
        </w:rPr>
        <w:t>蒲江县</w:t>
      </w:r>
      <w:r>
        <w:rPr>
          <w:rFonts w:hint="eastAsia" w:ascii="宋体" w:hAnsi="宋体"/>
          <w:b/>
          <w:sz w:val="28"/>
          <w:szCs w:val="28"/>
          <w:u w:val="single"/>
          <w:lang w:eastAsia="zh-CN"/>
        </w:rPr>
        <w:t>鹤山街道办事处</w:t>
      </w:r>
      <w:r>
        <w:rPr>
          <w:rFonts w:hint="eastAsia" w:ascii="宋体" w:hAnsi="宋体"/>
          <w:sz w:val="28"/>
          <w:szCs w:val="28"/>
        </w:rPr>
        <w:t>委托,拟对</w:t>
      </w:r>
      <w:r>
        <w:rPr>
          <w:rFonts w:hint="eastAsia" w:ascii="宋体" w:hAnsi="宋体"/>
          <w:b/>
          <w:sz w:val="28"/>
          <w:szCs w:val="28"/>
          <w:u w:val="single"/>
          <w:lang w:eastAsia="zh-CN"/>
        </w:rPr>
        <w:t>蒲江县鹤山街道2021年乡村道路养护采购项目</w:t>
      </w:r>
      <w:r>
        <w:rPr>
          <w:rFonts w:hint="eastAsia" w:ascii="宋体" w:hAnsi="宋体"/>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项目编号：510131202100110</w:t>
      </w:r>
    </w:p>
    <w:p>
      <w:pPr>
        <w:numPr>
          <w:ilvl w:val="0"/>
          <w:numId w:val="2"/>
        </w:numPr>
        <w:spacing w:line="600" w:lineRule="exact"/>
        <w:ind w:left="0" w:firstLine="567"/>
        <w:jc w:val="both"/>
        <w:rPr>
          <w:rFonts w:hint="eastAsia" w:ascii="宋体" w:hAnsi="宋体"/>
          <w:b/>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rPr>
        <w:t>蒲江县鹤山街道2021年乡村道路养护采购项目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财政性资金，政府采购实施计划备案表号：：000</w:t>
      </w:r>
      <w:r>
        <w:rPr>
          <w:rFonts w:hint="eastAsia" w:ascii="宋体" w:hAnsi="宋体"/>
          <w:sz w:val="28"/>
          <w:szCs w:val="28"/>
          <w:lang w:val="en-US" w:eastAsia="zh-CN"/>
        </w:rPr>
        <w:t>2812</w:t>
      </w:r>
      <w:r>
        <w:rPr>
          <w:rFonts w:hint="eastAsia" w:ascii="宋体" w:hAnsi="宋体"/>
          <w:sz w:val="28"/>
          <w:szCs w:val="28"/>
        </w:rPr>
        <w:t>号；预算金额：</w:t>
      </w:r>
      <w:r>
        <w:rPr>
          <w:rFonts w:hint="eastAsia" w:ascii="宋体" w:hAnsi="宋体"/>
          <w:sz w:val="28"/>
          <w:szCs w:val="28"/>
          <w:lang w:val="en-US" w:eastAsia="zh-CN"/>
        </w:rPr>
        <w:t>199.95</w:t>
      </w:r>
      <w:r>
        <w:rPr>
          <w:rFonts w:hint="eastAsia" w:ascii="宋体" w:hAnsi="宋体"/>
          <w:sz w:val="28"/>
          <w:szCs w:val="28"/>
        </w:rPr>
        <w:t>万元，最高限价：</w:t>
      </w:r>
      <w:r>
        <w:rPr>
          <w:rFonts w:hint="eastAsia" w:ascii="宋体" w:hAnsi="宋体"/>
          <w:sz w:val="28"/>
          <w:szCs w:val="28"/>
          <w:lang w:val="en-US" w:eastAsia="zh-CN"/>
        </w:rPr>
        <w:t>199.95</w:t>
      </w:r>
      <w:r>
        <w:rPr>
          <w:rFonts w:hint="eastAsia" w:ascii="宋体" w:hAnsi="宋体"/>
          <w:sz w:val="28"/>
          <w:szCs w:val="28"/>
        </w:rPr>
        <w:t>万元；所属行业：道路运输业。</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0"/>
        </w:numPr>
        <w:tabs>
          <w:tab w:val="left" w:pos="0"/>
          <w:tab w:val="left" w:pos="851"/>
          <w:tab w:val="left" w:pos="960"/>
          <w:tab w:val="left" w:pos="1276"/>
        </w:tabs>
        <w:spacing w:line="600" w:lineRule="exact"/>
        <w:jc w:val="both"/>
        <w:rPr>
          <w:rFonts w:ascii="宋体" w:hAnsi="宋体"/>
          <w:sz w:val="28"/>
          <w:szCs w:val="28"/>
        </w:rPr>
      </w:pPr>
    </w:p>
    <w:p>
      <w:pPr>
        <w:numPr>
          <w:ilvl w:val="0"/>
          <w:numId w:val="0"/>
        </w:numPr>
        <w:spacing w:line="360" w:lineRule="auto"/>
        <w:ind w:firstLine="280" w:firstLineChars="100"/>
        <w:rPr>
          <w:rFonts w:hint="eastAsia" w:ascii="宋体" w:hAnsi="宋体" w:eastAsia="宋体"/>
          <w:sz w:val="28"/>
          <w:szCs w:val="28"/>
          <w:lang w:eastAsia="zh-CN"/>
        </w:rPr>
      </w:pPr>
      <w:r>
        <w:rPr>
          <w:rFonts w:hint="eastAsia" w:ascii="宋体" w:hAnsi="宋体"/>
          <w:sz w:val="28"/>
          <w:szCs w:val="28"/>
          <w:lang w:eastAsia="zh-CN"/>
        </w:rPr>
        <w:t>（六）</w:t>
      </w:r>
      <w:r>
        <w:rPr>
          <w:rFonts w:hint="eastAsia" w:ascii="宋体" w:hAnsi="宋体"/>
          <w:sz w:val="28"/>
          <w:szCs w:val="28"/>
        </w:rPr>
        <w:t>本项目为专门面向中小企业采购项目，</w:t>
      </w:r>
      <w:r>
        <w:rPr>
          <w:rFonts w:hint="eastAsia" w:ascii="宋体" w:hAnsi="宋体"/>
          <w:b/>
          <w:sz w:val="28"/>
          <w:szCs w:val="28"/>
        </w:rPr>
        <w:t>服务全部由符合政策要求的中小企业承接。（说明：监狱企业、残疾人福利性单位视同小型、微型企业）</w:t>
      </w:r>
    </w:p>
    <w:p>
      <w:pPr>
        <w:widowControl w:val="0"/>
        <w:numPr>
          <w:ilvl w:val="0"/>
          <w:numId w:val="0"/>
        </w:numPr>
        <w:tabs>
          <w:tab w:val="left" w:pos="0"/>
          <w:tab w:val="left" w:pos="851"/>
          <w:tab w:val="left" w:pos="960"/>
          <w:tab w:val="left" w:pos="1276"/>
        </w:tabs>
        <w:spacing w:line="600" w:lineRule="exact"/>
        <w:ind w:left="567" w:leftChars="0"/>
        <w:jc w:val="both"/>
        <w:rPr>
          <w:rFonts w:hint="eastAsia" w:ascii="宋体" w:hAnsi="宋体"/>
          <w:sz w:val="28"/>
          <w:szCs w:val="28"/>
          <w:lang w:eastAsia="zh-CN"/>
        </w:rPr>
      </w:pPr>
      <w:r>
        <w:rPr>
          <w:rFonts w:hint="eastAsia" w:ascii="宋体" w:hAnsi="宋体"/>
          <w:sz w:val="28"/>
          <w:szCs w:val="28"/>
          <w:lang w:val="en-US" w:eastAsia="zh-CN"/>
        </w:rPr>
        <w:t>(七）</w:t>
      </w:r>
      <w:r>
        <w:rPr>
          <w:rFonts w:hint="eastAsia" w:ascii="宋体" w:hAnsi="宋体"/>
          <w:sz w:val="28"/>
          <w:szCs w:val="28"/>
          <w:lang w:eastAsia="zh-CN"/>
        </w:rPr>
        <w:t>具有相关行政主管部门颁发的公路工程施工总承包叁级及以上资质；</w:t>
      </w:r>
    </w:p>
    <w:p>
      <w:pPr>
        <w:widowControl w:val="0"/>
        <w:numPr>
          <w:ilvl w:val="0"/>
          <w:numId w:val="0"/>
        </w:numPr>
        <w:tabs>
          <w:tab w:val="left" w:pos="0"/>
          <w:tab w:val="left" w:pos="851"/>
          <w:tab w:val="left" w:pos="960"/>
          <w:tab w:val="left" w:pos="1276"/>
        </w:tabs>
        <w:spacing w:line="600" w:lineRule="exact"/>
        <w:ind w:left="567" w:leftChars="0"/>
        <w:jc w:val="both"/>
        <w:rPr>
          <w:rFonts w:hint="eastAsia" w:ascii="宋体" w:hAnsi="宋体"/>
          <w:sz w:val="28"/>
          <w:szCs w:val="28"/>
          <w:lang w:eastAsia="zh-CN"/>
        </w:rPr>
      </w:pPr>
      <w:r>
        <w:rPr>
          <w:rFonts w:hint="eastAsia" w:ascii="宋体" w:hAnsi="宋体"/>
          <w:sz w:val="28"/>
          <w:szCs w:val="28"/>
          <w:lang w:eastAsia="zh-CN"/>
        </w:rPr>
        <w:t>（八）具备有效的《安全生产许可证》；</w:t>
      </w:r>
    </w:p>
    <w:p>
      <w:pPr>
        <w:widowControl w:val="0"/>
        <w:numPr>
          <w:ilvl w:val="0"/>
          <w:numId w:val="0"/>
        </w:numPr>
        <w:tabs>
          <w:tab w:val="left" w:pos="0"/>
          <w:tab w:val="left" w:pos="851"/>
          <w:tab w:val="left" w:pos="960"/>
          <w:tab w:val="left" w:pos="1276"/>
        </w:tabs>
        <w:spacing w:line="600" w:lineRule="exact"/>
        <w:ind w:left="567" w:leftChars="0"/>
        <w:jc w:val="both"/>
        <w:rPr>
          <w:rFonts w:ascii="宋体" w:hAnsi="宋体"/>
          <w:sz w:val="28"/>
          <w:szCs w:val="28"/>
        </w:rPr>
      </w:pPr>
      <w:r>
        <w:rPr>
          <w:rFonts w:hint="eastAsia" w:ascii="宋体" w:hAnsi="宋体"/>
          <w:sz w:val="28"/>
          <w:szCs w:val="28"/>
          <w:lang w:eastAsia="zh-CN"/>
        </w:rPr>
        <w:t>（九）</w:t>
      </w:r>
      <w:r>
        <w:rPr>
          <w:rFonts w:hint="eastAsia" w:ascii="宋体" w:hAnsi="宋体"/>
          <w:sz w:val="28"/>
          <w:szCs w:val="28"/>
        </w:rPr>
        <w:t>本次政府采购活动不接受供应商以联合体的形式参加谈判。</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widowControl w:val="0"/>
        <w:numPr>
          <w:ilvl w:val="0"/>
          <w:numId w:val="0"/>
        </w:numPr>
        <w:tabs>
          <w:tab w:val="left" w:pos="0"/>
          <w:tab w:val="left" w:pos="851"/>
          <w:tab w:val="left" w:pos="960"/>
          <w:tab w:val="left" w:pos="1276"/>
        </w:tabs>
        <w:spacing w:line="600" w:lineRule="exact"/>
        <w:ind w:left="567" w:leftChars="0" w:firstLine="560" w:firstLineChars="200"/>
        <w:jc w:val="both"/>
        <w:rPr>
          <w:rFonts w:hint="eastAsia" w:ascii="宋体" w:hAnsi="宋体"/>
          <w:sz w:val="28"/>
          <w:szCs w:val="28"/>
        </w:rPr>
      </w:pPr>
      <w:r>
        <w:rPr>
          <w:rFonts w:hint="default" w:ascii="宋体" w:hAnsi="宋体"/>
          <w:sz w:val="28"/>
          <w:szCs w:val="28"/>
        </w:rPr>
        <w:t>鹤山街道15个村（社区）范围内农村公路设施的小修保养、预防性养护、修复养护及交安设施配套等</w:t>
      </w:r>
      <w:r>
        <w:rPr>
          <w:rFonts w:hint="default" w:ascii="宋体" w:hAnsi="宋体"/>
          <w:sz w:val="28"/>
          <w:szCs w:val="28"/>
          <w:lang w:eastAsia="zh-CN"/>
        </w:rPr>
        <w:t>，</w:t>
      </w:r>
      <w:r>
        <w:rPr>
          <w:rFonts w:hint="default" w:ascii="宋体" w:hAnsi="宋体"/>
          <w:sz w:val="28"/>
          <w:szCs w:val="28"/>
        </w:rPr>
        <w:t>包含但不仅限于：公路路基、路面、桥梁涵洞、边坡、边沟等维修整治及绿化补种维护等，路面标线、护栏、交通标志、警示桩、百米和公里桩、防眩板等公路交安设施的维护更新以及涉及道路通行安全的紧急任务。</w:t>
      </w:r>
    </w:p>
    <w:p>
      <w:pPr>
        <w:numPr>
          <w:ilvl w:val="0"/>
          <w:numId w:val="0"/>
        </w:numPr>
        <w:tabs>
          <w:tab w:val="left" w:pos="851"/>
        </w:tabs>
        <w:spacing w:line="600" w:lineRule="exact"/>
        <w:ind w:left="568" w:leftChars="0" w:firstLine="560" w:firstLineChars="200"/>
        <w:rPr>
          <w:rFonts w:ascii="宋体" w:hAnsi="宋体"/>
          <w:sz w:val="28"/>
          <w:szCs w:val="28"/>
        </w:rPr>
      </w:pPr>
      <w:r>
        <w:rPr>
          <w:rFonts w:hint="eastAsia" w:ascii="宋体" w:hAnsi="宋体"/>
          <w:sz w:val="28"/>
          <w:szCs w:val="28"/>
        </w:rPr>
        <w:t>技术、服务要求见谈判文件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供应商按谈判文件要求进行报价。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谈判文件获取时间</w:t>
      </w:r>
    </w:p>
    <w:p>
      <w:pPr>
        <w:spacing w:line="600" w:lineRule="exact"/>
        <w:ind w:firstLine="560" w:firstLineChars="200"/>
        <w:rPr>
          <w:rFonts w:ascii="宋体" w:hAnsi="宋体"/>
          <w:sz w:val="28"/>
          <w:szCs w:val="28"/>
        </w:rPr>
      </w:pPr>
      <w:r>
        <w:rPr>
          <w:rFonts w:hint="eastAsia" w:ascii="宋体" w:hAnsi="宋体"/>
          <w:sz w:val="28"/>
          <w:szCs w:val="28"/>
        </w:rPr>
        <w:t>（一）谈判文件获取时间：</w:t>
      </w:r>
      <w:r>
        <w:rPr>
          <w:rFonts w:hint="eastAsia" w:ascii="宋体" w:hAnsi="宋体"/>
          <w:sz w:val="28"/>
          <w:szCs w:val="28"/>
          <w:lang w:val="en-US" w:eastAsia="zh-CN"/>
        </w:rPr>
        <w:t xml:space="preserve"> 2021 </w:t>
      </w:r>
      <w:r>
        <w:rPr>
          <w:rFonts w:hint="eastAsia" w:ascii="宋体" w:hAnsi="宋体"/>
          <w:sz w:val="28"/>
          <w:szCs w:val="28"/>
        </w:rPr>
        <w:t>年</w:t>
      </w:r>
      <w:r>
        <w:rPr>
          <w:rFonts w:hint="eastAsia" w:ascii="宋体" w:hAnsi="宋体"/>
          <w:sz w:val="28"/>
          <w:szCs w:val="28"/>
          <w:lang w:val="en-US" w:eastAsia="zh-CN"/>
        </w:rPr>
        <w:t xml:space="preserve">12 </w:t>
      </w:r>
      <w:r>
        <w:rPr>
          <w:rFonts w:hint="eastAsia" w:ascii="宋体" w:hAnsi="宋体"/>
          <w:sz w:val="28"/>
          <w:szCs w:val="28"/>
        </w:rPr>
        <w:t>月</w:t>
      </w:r>
      <w:r>
        <w:rPr>
          <w:rFonts w:hint="eastAsia" w:ascii="宋体" w:hAnsi="宋体"/>
          <w:sz w:val="28"/>
          <w:szCs w:val="28"/>
          <w:lang w:val="en-US" w:eastAsia="zh-CN"/>
        </w:rPr>
        <w:t xml:space="preserve"> 21 </w:t>
      </w:r>
      <w:r>
        <w:rPr>
          <w:rFonts w:hint="eastAsia" w:ascii="宋体" w:hAnsi="宋体"/>
          <w:sz w:val="28"/>
          <w:szCs w:val="28"/>
        </w:rPr>
        <w:t>日至</w:t>
      </w:r>
      <w:r>
        <w:rPr>
          <w:rFonts w:hint="eastAsia" w:ascii="宋体" w:hAnsi="宋体"/>
          <w:sz w:val="28"/>
          <w:szCs w:val="28"/>
          <w:lang w:val="en-US" w:eastAsia="zh-CN"/>
        </w:rPr>
        <w:t xml:space="preserve"> 12 </w:t>
      </w:r>
      <w:r>
        <w:rPr>
          <w:rFonts w:hint="eastAsia" w:ascii="宋体" w:hAnsi="宋体"/>
          <w:sz w:val="28"/>
          <w:szCs w:val="28"/>
        </w:rPr>
        <w:t>月</w:t>
      </w:r>
      <w:r>
        <w:rPr>
          <w:rFonts w:hint="eastAsia" w:ascii="宋体" w:hAnsi="宋体"/>
          <w:sz w:val="28"/>
          <w:szCs w:val="28"/>
          <w:lang w:val="en-US" w:eastAsia="zh-CN"/>
        </w:rPr>
        <w:t xml:space="preserve"> 23</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w:t>
      </w:r>
      <w:r>
        <w:rPr>
          <w:rFonts w:hint="eastAsia" w:ascii="宋体" w:hAnsi="宋体"/>
          <w:sz w:val="28"/>
          <w:szCs w:val="28"/>
          <w:lang w:val="en-US" w:eastAsia="zh-CN"/>
        </w:rPr>
        <w:t xml:space="preserve">   2021</w:t>
      </w:r>
      <w:r>
        <w:rPr>
          <w:rFonts w:hint="eastAsia" w:ascii="宋体" w:hAnsi="宋体"/>
          <w:sz w:val="28"/>
          <w:szCs w:val="28"/>
        </w:rPr>
        <w:t>年</w:t>
      </w:r>
      <w:r>
        <w:rPr>
          <w:rFonts w:hint="eastAsia" w:ascii="宋体" w:hAnsi="宋体"/>
          <w:sz w:val="28"/>
          <w:szCs w:val="28"/>
          <w:lang w:val="en-US" w:eastAsia="zh-CN"/>
        </w:rPr>
        <w:t xml:space="preserve">12 </w:t>
      </w:r>
      <w:r>
        <w:rPr>
          <w:rFonts w:hint="eastAsia" w:ascii="宋体" w:hAnsi="宋体"/>
          <w:sz w:val="28"/>
          <w:szCs w:val="28"/>
        </w:rPr>
        <w:t>月</w:t>
      </w:r>
      <w:r>
        <w:rPr>
          <w:rFonts w:hint="eastAsia" w:ascii="宋体" w:hAnsi="宋体"/>
          <w:sz w:val="28"/>
          <w:szCs w:val="28"/>
          <w:lang w:val="en-US" w:eastAsia="zh-CN"/>
        </w:rPr>
        <w:t xml:space="preserve">21 </w:t>
      </w:r>
      <w:r>
        <w:rPr>
          <w:rFonts w:hint="eastAsia" w:ascii="宋体" w:hAnsi="宋体"/>
          <w:sz w:val="28"/>
          <w:szCs w:val="28"/>
        </w:rPr>
        <w:t>日至</w:t>
      </w:r>
      <w:r>
        <w:rPr>
          <w:rFonts w:hint="eastAsia" w:ascii="宋体" w:hAnsi="宋体"/>
          <w:sz w:val="28"/>
          <w:szCs w:val="28"/>
          <w:lang w:val="en-US" w:eastAsia="zh-CN"/>
        </w:rPr>
        <w:t xml:space="preserve"> 12 </w:t>
      </w:r>
      <w:r>
        <w:rPr>
          <w:rFonts w:hint="eastAsia" w:ascii="宋体" w:hAnsi="宋体"/>
          <w:sz w:val="28"/>
          <w:szCs w:val="28"/>
        </w:rPr>
        <w:t>月</w:t>
      </w:r>
      <w:r>
        <w:rPr>
          <w:rFonts w:hint="eastAsia" w:ascii="宋体" w:hAnsi="宋体"/>
          <w:sz w:val="28"/>
          <w:szCs w:val="28"/>
          <w:lang w:val="en-US" w:eastAsia="zh-CN"/>
        </w:rPr>
        <w:t>23</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谈判</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 xml:space="preserve"> 响应文件递交截止时间及开启时间（北京时间）、地点、方式</w:t>
      </w:r>
    </w:p>
    <w:p>
      <w:pPr>
        <w:pStyle w:val="81"/>
        <w:numPr>
          <w:ilvl w:val="0"/>
          <w:numId w:val="5"/>
        </w:numPr>
        <w:tabs>
          <w:tab w:val="left" w:pos="1418"/>
        </w:tabs>
        <w:spacing w:line="600" w:lineRule="exact"/>
        <w:ind w:left="0" w:firstLine="567" w:firstLineChars="0"/>
        <w:jc w:val="both"/>
        <w:rPr>
          <w:rFonts w:hint="eastAsia" w:ascii="宋体" w:hAnsi="宋体" w:eastAsia="宋体"/>
          <w:b/>
          <w:sz w:val="28"/>
          <w:szCs w:val="28"/>
        </w:rPr>
      </w:pPr>
      <w:r>
        <w:rPr>
          <w:rFonts w:hint="eastAsia" w:ascii="宋体" w:hAnsi="宋体" w:eastAsia="宋体"/>
          <w:b/>
          <w:sz w:val="28"/>
          <w:szCs w:val="28"/>
        </w:rPr>
        <w:t xml:space="preserve"> 响应文件递交截止时间及开启时间：</w:t>
      </w:r>
      <w:r>
        <w:rPr>
          <w:rFonts w:hint="eastAsia" w:ascii="宋体" w:hAnsi="宋体" w:eastAsia="宋体"/>
          <w:b/>
          <w:sz w:val="28"/>
          <w:szCs w:val="28"/>
          <w:lang w:val="en-US" w:eastAsia="zh-CN"/>
        </w:rPr>
        <w:t xml:space="preserve">  2021 </w:t>
      </w:r>
      <w:r>
        <w:rPr>
          <w:rFonts w:hint="eastAsia" w:ascii="宋体" w:hAnsi="宋体" w:eastAsia="宋体"/>
          <w:b/>
          <w:sz w:val="28"/>
          <w:szCs w:val="28"/>
        </w:rPr>
        <w:t>年</w:t>
      </w:r>
      <w:r>
        <w:rPr>
          <w:rFonts w:hint="eastAsia" w:ascii="宋体" w:hAnsi="宋体" w:eastAsia="宋体"/>
          <w:b/>
          <w:sz w:val="28"/>
          <w:szCs w:val="28"/>
          <w:lang w:val="en-US" w:eastAsia="zh-CN"/>
        </w:rPr>
        <w:t xml:space="preserve"> 12 </w:t>
      </w:r>
      <w:r>
        <w:rPr>
          <w:rFonts w:hint="eastAsia" w:ascii="宋体" w:hAnsi="宋体" w:eastAsia="宋体"/>
          <w:b/>
          <w:sz w:val="28"/>
          <w:szCs w:val="28"/>
        </w:rPr>
        <w:t>月</w:t>
      </w:r>
      <w:r>
        <w:rPr>
          <w:rFonts w:hint="eastAsia" w:ascii="宋体" w:hAnsi="宋体" w:eastAsia="宋体"/>
          <w:b/>
          <w:sz w:val="28"/>
          <w:szCs w:val="28"/>
          <w:lang w:val="en-US" w:eastAsia="zh-CN"/>
        </w:rPr>
        <w:t>30</w:t>
      </w:r>
      <w:bookmarkStart w:id="168" w:name="_GoBack"/>
      <w:bookmarkEnd w:id="168"/>
      <w:r>
        <w:rPr>
          <w:rFonts w:hint="eastAsia" w:ascii="宋体" w:hAnsi="宋体" w:eastAsia="宋体"/>
          <w:b/>
          <w:sz w:val="28"/>
          <w:szCs w:val="28"/>
        </w:rPr>
        <w:t>日上午</w:t>
      </w:r>
      <w:r>
        <w:rPr>
          <w:rFonts w:hint="eastAsia" w:ascii="宋体" w:hAnsi="宋体" w:eastAsia="宋体"/>
          <w:b/>
          <w:sz w:val="28"/>
          <w:szCs w:val="28"/>
          <w:lang w:val="en-US" w:eastAsia="zh-CN"/>
        </w:rPr>
        <w:t xml:space="preserve">9:30  </w:t>
      </w:r>
      <w:r>
        <w:rPr>
          <w:rFonts w:hint="eastAsia" w:ascii="宋体" w:hAnsi="宋体" w:eastAsia="宋体"/>
          <w:b/>
          <w:sz w:val="28"/>
          <w:szCs w:val="28"/>
        </w:rPr>
        <w:t>。</w:t>
      </w:r>
    </w:p>
    <w:p>
      <w:pPr>
        <w:pStyle w:val="81"/>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 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谈判地点</w:t>
      </w:r>
    </w:p>
    <w:p>
      <w:pPr>
        <w:spacing w:line="360" w:lineRule="auto"/>
        <w:ind w:firstLine="560" w:firstLineChars="200"/>
        <w:rPr>
          <w:rFonts w:hint="eastAsia"/>
          <w:sz w:val="28"/>
          <w:szCs w:val="28"/>
        </w:rPr>
      </w:pPr>
      <w:r>
        <w:rPr>
          <w:rFonts w:hint="eastAsia"/>
          <w:sz w:val="28"/>
          <w:szCs w:val="28"/>
        </w:rPr>
        <w:t>本项目为不见面开标。</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w:t>
      </w:r>
      <w:r>
        <w:rPr>
          <w:rFonts w:hint="eastAsia" w:ascii="宋体" w:hAnsi="宋体"/>
          <w:sz w:val="28"/>
          <w:szCs w:val="28"/>
          <w:lang w:eastAsia="zh-CN"/>
        </w:rPr>
        <w:t>供应商</w:t>
      </w:r>
      <w:r>
        <w:rPr>
          <w:rFonts w:hint="eastAsia" w:ascii="宋体" w:hAnsi="宋体"/>
          <w:sz w:val="28"/>
          <w:szCs w:val="28"/>
        </w:rPr>
        <w:t>加密并递交至“政府采购云平台”的</w:t>
      </w:r>
      <w:r>
        <w:rPr>
          <w:rFonts w:hint="eastAsia" w:ascii="宋体" w:hAnsi="宋体"/>
          <w:sz w:val="28"/>
          <w:szCs w:val="28"/>
          <w:lang w:eastAsia="zh-CN"/>
        </w:rPr>
        <w:t>响应</w:t>
      </w:r>
      <w:r>
        <w:rPr>
          <w:rFonts w:hint="eastAsia" w:ascii="宋体" w:hAnsi="宋体"/>
          <w:sz w:val="28"/>
          <w:szCs w:val="28"/>
        </w:rPr>
        <w:t>文件。</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19"/>
        <w:ind w:firstLine="560" w:firstLineChars="200"/>
        <w:rPr>
          <w:sz w:val="28"/>
          <w:szCs w:val="28"/>
        </w:rPr>
      </w:pPr>
      <w:r>
        <w:rPr>
          <w:rFonts w:hint="eastAsia" w:ascii="宋体" w:hAnsi="宋体"/>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b/>
          <w:sz w:val="28"/>
          <w:szCs w:val="28"/>
          <w:lang w:eastAsia="zh-CN"/>
        </w:rPr>
      </w:pPr>
      <w:r>
        <w:rPr>
          <w:rFonts w:hint="eastAsia" w:ascii="宋体" w:hAnsi="宋体"/>
          <w:b/>
          <w:sz w:val="28"/>
          <w:szCs w:val="28"/>
        </w:rPr>
        <w:t>采购人：蒲江县</w:t>
      </w:r>
      <w:r>
        <w:rPr>
          <w:rFonts w:hint="eastAsia" w:ascii="宋体" w:hAnsi="宋体"/>
          <w:b/>
          <w:sz w:val="28"/>
          <w:szCs w:val="28"/>
          <w:lang w:eastAsia="zh-CN"/>
        </w:rPr>
        <w:t>鹤山街道办事处</w:t>
      </w:r>
    </w:p>
    <w:p>
      <w:pPr>
        <w:spacing w:line="600" w:lineRule="exact"/>
        <w:ind w:firstLine="705" w:firstLineChars="252"/>
        <w:rPr>
          <w:rFonts w:hint="default" w:ascii="宋体" w:hAnsi="宋体" w:eastAsia="宋体"/>
          <w:color w:val="auto"/>
          <w:sz w:val="28"/>
          <w:szCs w:val="28"/>
          <w:lang w:val="en-US" w:eastAsia="zh-CN"/>
        </w:rPr>
      </w:pPr>
      <w:r>
        <w:rPr>
          <w:rFonts w:hint="eastAsia" w:ascii="宋体" w:hAnsi="宋体"/>
          <w:color w:val="auto"/>
          <w:sz w:val="28"/>
          <w:szCs w:val="28"/>
        </w:rPr>
        <w:t>地  址：</w:t>
      </w:r>
      <w:r>
        <w:rPr>
          <w:rFonts w:hint="eastAsia" w:ascii="宋体" w:hAnsi="宋体"/>
          <w:color w:val="auto"/>
          <w:sz w:val="28"/>
          <w:szCs w:val="28"/>
          <w:lang w:eastAsia="zh-CN"/>
        </w:rPr>
        <w:t>蒲江县鹤山街道春江巷</w:t>
      </w:r>
      <w:r>
        <w:rPr>
          <w:rFonts w:hint="eastAsia" w:ascii="宋体" w:hAnsi="宋体"/>
          <w:color w:val="auto"/>
          <w:sz w:val="28"/>
          <w:szCs w:val="28"/>
          <w:lang w:val="en-US" w:eastAsia="zh-CN"/>
        </w:rPr>
        <w:t>3号</w:t>
      </w:r>
    </w:p>
    <w:p>
      <w:pPr>
        <w:spacing w:line="600" w:lineRule="exact"/>
        <w:ind w:firstLine="705" w:firstLineChars="252"/>
        <w:rPr>
          <w:rFonts w:hint="eastAsia" w:ascii="宋体" w:hAnsi="宋体"/>
          <w:color w:val="auto"/>
          <w:sz w:val="28"/>
          <w:szCs w:val="28"/>
        </w:rPr>
      </w:pPr>
      <w:r>
        <w:rPr>
          <w:rFonts w:hint="eastAsia" w:ascii="宋体" w:hAnsi="宋体"/>
          <w:color w:val="auto"/>
          <w:sz w:val="28"/>
          <w:szCs w:val="28"/>
        </w:rPr>
        <w:t>邮</w:t>
      </w:r>
      <w:r>
        <w:rPr>
          <w:rFonts w:hint="eastAsia" w:ascii="宋体" w:hAnsi="宋体"/>
          <w:color w:val="auto"/>
          <w:sz w:val="28"/>
          <w:szCs w:val="28"/>
          <w:lang w:val="en-US" w:eastAsia="zh-CN"/>
        </w:rPr>
        <w:t xml:space="preserve">  </w:t>
      </w:r>
      <w:r>
        <w:rPr>
          <w:rFonts w:hint="eastAsia" w:ascii="宋体" w:hAnsi="宋体"/>
          <w:color w:val="auto"/>
          <w:sz w:val="28"/>
          <w:szCs w:val="28"/>
        </w:rPr>
        <w:t>编：61</w:t>
      </w:r>
      <w:r>
        <w:rPr>
          <w:rFonts w:hint="eastAsia" w:ascii="宋体" w:hAnsi="宋体"/>
          <w:color w:val="auto"/>
          <w:sz w:val="28"/>
          <w:szCs w:val="28"/>
          <w:lang w:val="en-US" w:eastAsia="zh-CN"/>
        </w:rPr>
        <w:t>1630</w:t>
      </w:r>
    </w:p>
    <w:p>
      <w:pPr>
        <w:spacing w:line="600" w:lineRule="exact"/>
        <w:ind w:firstLine="705" w:firstLineChars="252"/>
        <w:rPr>
          <w:rFonts w:hint="eastAsia" w:ascii="宋体" w:hAnsi="宋体" w:eastAsia="宋体"/>
          <w:color w:val="auto"/>
          <w:sz w:val="28"/>
          <w:szCs w:val="28"/>
          <w:lang w:eastAsia="zh-CN"/>
        </w:rPr>
      </w:pPr>
      <w:r>
        <w:rPr>
          <w:rFonts w:hint="eastAsia" w:ascii="宋体" w:hAnsi="宋体"/>
          <w:color w:val="auto"/>
          <w:sz w:val="28"/>
          <w:szCs w:val="28"/>
        </w:rPr>
        <w:t>联系人：</w:t>
      </w:r>
      <w:r>
        <w:rPr>
          <w:rFonts w:hint="eastAsia" w:ascii="宋体" w:hAnsi="宋体"/>
          <w:color w:val="auto"/>
          <w:sz w:val="28"/>
          <w:szCs w:val="28"/>
          <w:lang w:eastAsia="zh-CN"/>
        </w:rPr>
        <w:t>李雪</w:t>
      </w:r>
    </w:p>
    <w:p>
      <w:pPr>
        <w:spacing w:line="600" w:lineRule="exact"/>
        <w:ind w:firstLine="705" w:firstLineChars="252"/>
        <w:rPr>
          <w:rFonts w:hint="eastAsia" w:ascii="宋体" w:hAnsi="宋体"/>
          <w:color w:val="auto"/>
          <w:sz w:val="28"/>
          <w:szCs w:val="28"/>
          <w:lang w:val="en-US" w:eastAsia="zh-CN"/>
        </w:rPr>
      </w:pPr>
      <w:r>
        <w:rPr>
          <w:rFonts w:hint="eastAsia" w:ascii="宋体" w:hAnsi="宋体"/>
          <w:color w:val="auto"/>
          <w:sz w:val="28"/>
          <w:szCs w:val="28"/>
        </w:rPr>
        <w:t>联系电话：</w:t>
      </w:r>
      <w:r>
        <w:rPr>
          <w:rFonts w:hint="eastAsia" w:ascii="宋体" w:hAnsi="宋体"/>
          <w:color w:val="auto"/>
          <w:sz w:val="28"/>
          <w:szCs w:val="28"/>
          <w:lang w:val="en-US" w:eastAsia="zh-CN"/>
        </w:rPr>
        <w:t>18030705239</w:t>
      </w:r>
    </w:p>
    <w:p>
      <w:pPr>
        <w:spacing w:line="600" w:lineRule="exact"/>
        <w:ind w:firstLine="708" w:firstLineChars="252"/>
        <w:rPr>
          <w:rFonts w:ascii="宋体" w:hAnsi="宋体"/>
          <w:b/>
          <w:sz w:val="28"/>
          <w:szCs w:val="28"/>
        </w:rPr>
      </w:pPr>
      <w:r>
        <w:rPr>
          <w:rFonts w:hint="eastAsia" w:ascii="宋体" w:hAnsi="宋体"/>
          <w:b/>
          <w:sz w:val="28"/>
          <w:szCs w:val="28"/>
          <w:lang w:eastAsia="zh-CN"/>
        </w:rPr>
        <w:t>蒲江县</w:t>
      </w:r>
      <w:r>
        <w:rPr>
          <w:rFonts w:hint="eastAsia" w:ascii="宋体" w:hAnsi="宋体"/>
          <w:b/>
          <w:sz w:val="28"/>
          <w:szCs w:val="28"/>
        </w:rPr>
        <w:t>公共资源交易服务中心</w:t>
      </w:r>
    </w:p>
    <w:p>
      <w:pPr>
        <w:spacing w:line="600" w:lineRule="exact"/>
        <w:ind w:firstLine="705" w:firstLineChars="252"/>
        <w:rPr>
          <w:rFonts w:hint="default" w:ascii="宋体" w:hAnsi="宋体" w:eastAsia="宋体"/>
          <w:b/>
          <w:sz w:val="28"/>
          <w:szCs w:val="28"/>
          <w:lang w:val="en-US" w:eastAsia="zh-CN"/>
        </w:rPr>
      </w:pPr>
      <w:r>
        <w:rPr>
          <w:rFonts w:hint="eastAsia" w:ascii="宋体" w:hAnsi="宋体"/>
          <w:sz w:val="28"/>
          <w:szCs w:val="28"/>
        </w:rPr>
        <w:t>地  址：</w:t>
      </w:r>
      <w:r>
        <w:rPr>
          <w:rFonts w:hint="eastAsia" w:ascii="宋体" w:hAnsi="宋体"/>
          <w:b/>
          <w:sz w:val="28"/>
          <w:szCs w:val="28"/>
          <w:lang w:eastAsia="zh-CN"/>
        </w:rPr>
        <w:t>蒲江县鹤山街道工业南路</w:t>
      </w:r>
      <w:r>
        <w:rPr>
          <w:rFonts w:hint="eastAsia" w:ascii="宋体" w:hAnsi="宋体"/>
          <w:b/>
          <w:sz w:val="28"/>
          <w:szCs w:val="28"/>
          <w:lang w:val="en-US" w:eastAsia="zh-CN"/>
        </w:rPr>
        <w:t>16号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  编：</w:t>
      </w:r>
      <w:r>
        <w:rPr>
          <w:rFonts w:hint="eastAsia" w:ascii="宋体" w:hAnsi="宋体"/>
          <w:b/>
          <w:sz w:val="28"/>
          <w:szCs w:val="28"/>
          <w:lang w:val="en-US" w:eastAsia="zh-CN"/>
        </w:rPr>
        <w:t>611630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b/>
          <w:sz w:val="28"/>
          <w:szCs w:val="28"/>
          <w:lang w:eastAsia="zh-CN"/>
        </w:rPr>
        <w:t>胡婷</w:t>
      </w:r>
    </w:p>
    <w:p>
      <w:pPr>
        <w:spacing w:line="600" w:lineRule="exact"/>
        <w:ind w:firstLine="705" w:firstLineChars="252"/>
        <w:rPr>
          <w:rFonts w:hint="eastAsia" w:ascii="宋体" w:hAnsi="宋体"/>
          <w:b/>
          <w:sz w:val="28"/>
          <w:szCs w:val="28"/>
          <w:lang w:val="en-US" w:eastAsia="zh-CN"/>
        </w:rPr>
      </w:pPr>
      <w:r>
        <w:rPr>
          <w:rFonts w:hint="eastAsia" w:ascii="宋体" w:hAnsi="宋体"/>
          <w:sz w:val="28"/>
          <w:szCs w:val="28"/>
        </w:rPr>
        <w:t>联系电话：</w:t>
      </w:r>
      <w:r>
        <w:rPr>
          <w:rFonts w:hint="eastAsia" w:ascii="宋体" w:hAnsi="宋体"/>
          <w:b/>
          <w:sz w:val="28"/>
          <w:szCs w:val="28"/>
          <w:lang w:val="en-US" w:eastAsia="zh-CN"/>
        </w:rPr>
        <w:t>028-88606008</w:t>
      </w:r>
    </w:p>
    <w:p>
      <w:pPr>
        <w:pStyle w:val="144"/>
        <w:ind w:firstLine="560" w:firstLineChars="200"/>
        <w:rPr>
          <w:rFonts w:hint="default" w:ascii="宋体" w:hAnsi="宋体" w:eastAsia="宋体" w:cs="Times New Roman"/>
          <w:color w:val="auto"/>
          <w:kern w:val="0"/>
          <w:sz w:val="28"/>
          <w:szCs w:val="28"/>
          <w:lang w:val="en-US" w:eastAsia="zh-CN" w:bidi="ar-SA"/>
        </w:rPr>
      </w:pPr>
      <w:r>
        <w:rPr>
          <w:rFonts w:hint="default" w:ascii="宋体" w:hAnsi="宋体" w:eastAsia="宋体" w:cs="Times New Roman"/>
          <w:color w:val="auto"/>
          <w:kern w:val="0"/>
          <w:sz w:val="28"/>
          <w:szCs w:val="28"/>
          <w:lang w:val="en-US" w:eastAsia="zh-CN" w:bidi="ar-SA"/>
        </w:rPr>
        <w:t>技术支持电话：400-881-7190</w:t>
      </w:r>
    </w:p>
    <w:p>
      <w:pPr>
        <w:pStyle w:val="144"/>
        <w:ind w:firstLine="562" w:firstLineChars="200"/>
        <w:rPr>
          <w:rFonts w:ascii="宋体" w:hAnsi="宋体"/>
          <w:b/>
          <w:sz w:val="28"/>
          <w:szCs w:val="28"/>
        </w:rPr>
      </w:pPr>
      <w:r>
        <w:rPr>
          <w:rFonts w:hint="eastAsia" w:ascii="宋体" w:hAnsi="宋体"/>
          <w:b/>
          <w:sz w:val="28"/>
          <w:szCs w:val="28"/>
        </w:rPr>
        <w:t>政府采购监督机构：蒲江县财政局</w:t>
      </w:r>
    </w:p>
    <w:p>
      <w:pPr>
        <w:spacing w:line="360" w:lineRule="auto"/>
        <w:ind w:firstLine="840" w:firstLineChars="300"/>
        <w:jc w:val="left"/>
        <w:rPr>
          <w:rFonts w:hint="default" w:ascii="宋体" w:hAnsi="宋体" w:eastAsia="宋体" w:cs="Times New Roman"/>
          <w:color w:val="auto"/>
          <w:kern w:val="0"/>
          <w:sz w:val="28"/>
          <w:szCs w:val="28"/>
          <w:lang w:val="en-US" w:eastAsia="zh-CN" w:bidi="ar-SA"/>
        </w:rPr>
      </w:pPr>
      <w:r>
        <w:rPr>
          <w:rFonts w:hint="default" w:ascii="宋体" w:hAnsi="宋体" w:eastAsia="宋体" w:cs="Times New Roman"/>
          <w:color w:val="auto"/>
          <w:kern w:val="0"/>
          <w:sz w:val="28"/>
          <w:szCs w:val="28"/>
          <w:lang w:val="en-US" w:eastAsia="zh-CN" w:bidi="ar-SA"/>
        </w:rPr>
        <w:t>地址：</w:t>
      </w:r>
      <w:r>
        <w:rPr>
          <w:rFonts w:hint="eastAsia" w:ascii="宋体" w:hAnsi="宋体" w:eastAsia="宋体" w:cs="Times New Roman"/>
          <w:color w:val="auto"/>
          <w:kern w:val="0"/>
          <w:sz w:val="28"/>
          <w:szCs w:val="28"/>
          <w:lang w:val="en-US" w:eastAsia="zh-CN" w:bidi="ar-SA"/>
        </w:rPr>
        <w:t>蒲江县鹤山</w:t>
      </w:r>
      <w:r>
        <w:rPr>
          <w:rFonts w:hint="default" w:ascii="宋体" w:hAnsi="宋体" w:eastAsia="宋体" w:cs="Times New Roman"/>
          <w:color w:val="auto"/>
          <w:kern w:val="0"/>
          <w:sz w:val="28"/>
          <w:szCs w:val="28"/>
          <w:lang w:val="en-US" w:eastAsia="zh-CN" w:bidi="ar-SA"/>
        </w:rPr>
        <w:t>街道</w:t>
      </w:r>
      <w:r>
        <w:rPr>
          <w:rFonts w:hint="eastAsia" w:ascii="宋体" w:hAnsi="宋体" w:eastAsia="宋体" w:cs="Times New Roman"/>
          <w:color w:val="auto"/>
          <w:kern w:val="0"/>
          <w:sz w:val="28"/>
          <w:szCs w:val="28"/>
          <w:lang w:val="en-US" w:eastAsia="zh-CN" w:bidi="ar-SA"/>
        </w:rPr>
        <w:t>桫椤路73</w:t>
      </w:r>
      <w:r>
        <w:rPr>
          <w:rFonts w:hint="default" w:ascii="宋体" w:hAnsi="宋体" w:eastAsia="宋体" w:cs="Times New Roman"/>
          <w:color w:val="auto"/>
          <w:kern w:val="0"/>
          <w:sz w:val="28"/>
          <w:szCs w:val="28"/>
          <w:lang w:val="en-US" w:eastAsia="zh-CN" w:bidi="ar-SA"/>
        </w:rPr>
        <w:t>号</w:t>
      </w:r>
    </w:p>
    <w:p>
      <w:pPr>
        <w:spacing w:line="360" w:lineRule="auto"/>
        <w:ind w:firstLine="840" w:firstLineChars="300"/>
        <w:jc w:val="left"/>
        <w:rPr>
          <w:rFonts w:hint="default" w:ascii="宋体" w:hAnsi="宋体" w:eastAsia="宋体" w:cs="Times New Roman"/>
          <w:color w:val="auto"/>
          <w:kern w:val="0"/>
          <w:sz w:val="28"/>
          <w:szCs w:val="28"/>
          <w:lang w:val="en-US" w:eastAsia="zh-CN" w:bidi="ar-SA"/>
        </w:rPr>
      </w:pPr>
      <w:r>
        <w:rPr>
          <w:rFonts w:hint="default" w:ascii="宋体" w:hAnsi="宋体" w:eastAsia="宋体" w:cs="Times New Roman"/>
          <w:color w:val="auto"/>
          <w:kern w:val="0"/>
          <w:sz w:val="28"/>
          <w:szCs w:val="28"/>
          <w:lang w:val="en-US" w:eastAsia="zh-CN" w:bidi="ar-SA"/>
        </w:rPr>
        <w:t>联系人：</w:t>
      </w:r>
      <w:r>
        <w:rPr>
          <w:rFonts w:hint="eastAsia" w:ascii="宋体" w:hAnsi="宋体" w:eastAsia="宋体" w:cs="Times New Roman"/>
          <w:color w:val="auto"/>
          <w:kern w:val="0"/>
          <w:sz w:val="28"/>
          <w:szCs w:val="28"/>
          <w:lang w:val="en-US" w:eastAsia="zh-CN" w:bidi="ar-SA"/>
        </w:rPr>
        <w:t>袁老师</w:t>
      </w:r>
    </w:p>
    <w:p>
      <w:pPr>
        <w:spacing w:line="360" w:lineRule="auto"/>
        <w:ind w:firstLine="840" w:firstLineChars="300"/>
        <w:jc w:val="left"/>
        <w:rPr>
          <w:rFonts w:hint="default" w:ascii="宋体" w:hAnsi="宋体" w:eastAsia="宋体" w:cs="Times New Roman"/>
          <w:color w:val="auto"/>
          <w:kern w:val="0"/>
          <w:sz w:val="28"/>
          <w:szCs w:val="28"/>
          <w:lang w:val="en-US" w:eastAsia="zh-CN" w:bidi="ar-SA"/>
        </w:rPr>
      </w:pPr>
      <w:r>
        <w:rPr>
          <w:rFonts w:hint="default" w:ascii="宋体" w:hAnsi="宋体" w:eastAsia="宋体" w:cs="Times New Roman"/>
          <w:color w:val="auto"/>
          <w:kern w:val="0"/>
          <w:sz w:val="28"/>
          <w:szCs w:val="28"/>
          <w:lang w:val="en-US" w:eastAsia="zh-CN" w:bidi="ar-SA"/>
        </w:rPr>
        <w:t>电话：028-</w:t>
      </w:r>
      <w:r>
        <w:rPr>
          <w:rFonts w:hint="eastAsia" w:ascii="宋体" w:hAnsi="宋体" w:eastAsia="宋体" w:cs="Times New Roman"/>
          <w:color w:val="auto"/>
          <w:kern w:val="0"/>
          <w:sz w:val="28"/>
          <w:szCs w:val="28"/>
          <w:lang w:val="en-US" w:eastAsia="zh-CN" w:bidi="ar-SA"/>
        </w:rPr>
        <w:t>88555192</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4903941"/>
      <w:bookmarkStart w:id="3" w:name="_Toc381263230"/>
      <w:bookmarkStart w:id="4" w:name="_Toc287623638"/>
      <w:r>
        <w:rPr>
          <w:rFonts w:hint="eastAsia"/>
        </w:rPr>
        <w:t>供应商须知</w:t>
      </w:r>
      <w:bookmarkEnd w:id="1"/>
      <w:bookmarkEnd w:id="2"/>
    </w:p>
    <w:p>
      <w:pPr>
        <w:pStyle w:val="4"/>
        <w:ind w:left="851" w:hanging="851"/>
      </w:pPr>
      <w:bookmarkStart w:id="5" w:name="_Toc74903942"/>
      <w:r>
        <w:rPr>
          <w:rFonts w:hint="eastAsia"/>
        </w:rPr>
        <w:t>供应商须知前附表</w:t>
      </w:r>
      <w:bookmarkEnd w:id="5"/>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707"/>
        <w:gridCol w:w="648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b/>
              </w:rPr>
            </w:pPr>
            <w:r>
              <w:rPr>
                <w:rFonts w:hint="eastAsia"/>
                <w:b/>
                <w:lang w:val="zh-CN"/>
              </w:rPr>
              <w:t>序号</w:t>
            </w:r>
          </w:p>
        </w:tc>
        <w:tc>
          <w:tcPr>
            <w:tcW w:w="2707" w:type="dxa"/>
            <w:vAlign w:val="center"/>
          </w:tcPr>
          <w:p>
            <w:pPr>
              <w:pStyle w:val="149"/>
              <w:spacing w:line="360" w:lineRule="auto"/>
              <w:ind w:left="38" w:hanging="38"/>
              <w:jc w:val="center"/>
              <w:rPr>
                <w:b/>
                <w:lang w:val="zh-CN"/>
              </w:rPr>
            </w:pPr>
            <w:r>
              <w:rPr>
                <w:rFonts w:hint="eastAsia"/>
                <w:b/>
                <w:lang w:val="zh-CN"/>
              </w:rPr>
              <w:t>应知事项</w:t>
            </w:r>
          </w:p>
        </w:tc>
        <w:tc>
          <w:tcPr>
            <w:tcW w:w="6482" w:type="dxa"/>
            <w:vAlign w:val="center"/>
          </w:tcPr>
          <w:p>
            <w:pPr>
              <w:pStyle w:val="149"/>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707" w:type="dxa"/>
            <w:vAlign w:val="center"/>
          </w:tcPr>
          <w:p>
            <w:pPr>
              <w:pStyle w:val="149"/>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9"/>
              <w:spacing w:line="360" w:lineRule="auto"/>
            </w:pPr>
          </w:p>
        </w:tc>
        <w:tc>
          <w:tcPr>
            <w:tcW w:w="6482"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199.95</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707" w:type="dxa"/>
            <w:vAlign w:val="center"/>
          </w:tcPr>
          <w:p>
            <w:pPr>
              <w:pStyle w:val="149"/>
              <w:spacing w:line="360" w:lineRule="auto"/>
              <w:rPr>
                <w:rFonts w:hint="eastAsia"/>
                <w:lang w:val="zh-CN"/>
              </w:rPr>
            </w:pPr>
            <w:r>
              <w:rPr>
                <w:rFonts w:hint="eastAsia"/>
                <w:lang w:val="zh-CN"/>
              </w:rPr>
              <w:t>最高限价（实质性要求）</w:t>
            </w:r>
          </w:p>
        </w:tc>
        <w:tc>
          <w:tcPr>
            <w:tcW w:w="6482" w:type="dxa"/>
            <w:vAlign w:val="center"/>
          </w:tcPr>
          <w:p>
            <w:pPr>
              <w:pStyle w:val="149"/>
              <w:spacing w:line="360" w:lineRule="auto"/>
              <w:rPr>
                <w:rFonts w:hint="eastAsia"/>
                <w:lang w:val="zh-CN"/>
              </w:rPr>
            </w:pPr>
            <w:r>
              <w:rPr>
                <w:rFonts w:hint="eastAsia"/>
                <w:lang w:val="zh-CN"/>
              </w:rPr>
              <w:t>本项目最高限价为人民币</w:t>
            </w:r>
            <w:r>
              <w:rPr>
                <w:rFonts w:hint="eastAsia"/>
                <w:lang w:val="en-US" w:eastAsia="zh-CN"/>
              </w:rPr>
              <w:t>199.95</w:t>
            </w:r>
            <w:r>
              <w:rPr>
                <w:rFonts w:hint="eastAsia"/>
                <w:lang w:val="zh-CN"/>
              </w:rPr>
              <w:t>万元，供应商最后报价高于最高限价的则其响应文件将按无效响应文件处理。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707" w:type="dxa"/>
            <w:vAlign w:val="center"/>
          </w:tcPr>
          <w:p>
            <w:pPr>
              <w:pStyle w:val="149"/>
              <w:spacing w:line="360" w:lineRule="auto"/>
              <w:jc w:val="both"/>
              <w:rPr>
                <w:lang w:val="zh-CN"/>
              </w:rPr>
            </w:pPr>
            <w:r>
              <w:rPr>
                <w:rFonts w:hint="eastAsia"/>
                <w:lang w:val="zh-CN"/>
              </w:rPr>
              <w:t>采购方式</w:t>
            </w:r>
          </w:p>
        </w:tc>
        <w:tc>
          <w:tcPr>
            <w:tcW w:w="6482" w:type="dxa"/>
            <w:vAlign w:val="center"/>
          </w:tcPr>
          <w:p>
            <w:pPr>
              <w:pStyle w:val="149"/>
              <w:spacing w:line="360" w:lineRule="auto"/>
              <w:jc w:val="both"/>
              <w:rPr>
                <w:lang w:val="zh-CN"/>
              </w:rPr>
            </w:pPr>
            <w:r>
              <w:rPr>
                <w:rFonts w:hint="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707" w:type="dxa"/>
            <w:vAlign w:val="center"/>
          </w:tcPr>
          <w:p>
            <w:pPr>
              <w:pStyle w:val="149"/>
              <w:spacing w:line="360" w:lineRule="auto"/>
              <w:ind w:left="38"/>
              <w:rPr>
                <w:rFonts w:cs="Times New Roman"/>
                <w:lang w:val="zh-CN"/>
              </w:rPr>
            </w:pPr>
            <w:r>
              <w:rPr>
                <w:rFonts w:hint="eastAsia" w:cs="仿宋"/>
                <w:lang w:val="zh-CN"/>
              </w:rPr>
              <w:t>本国服务</w:t>
            </w:r>
            <w:r>
              <w:rPr>
                <w:rFonts w:hint="eastAsia" w:ascii="仿宋" w:hAnsi="仿宋" w:eastAsia="仿宋"/>
                <w:sz w:val="21"/>
                <w:szCs w:val="21"/>
                <w:lang w:val="zh-CN"/>
              </w:rPr>
              <w:t>（实质性要求）</w:t>
            </w:r>
          </w:p>
        </w:tc>
        <w:tc>
          <w:tcPr>
            <w:tcW w:w="6482" w:type="dxa"/>
            <w:vAlign w:val="center"/>
          </w:tcPr>
          <w:p>
            <w:pPr>
              <w:pStyle w:val="149"/>
              <w:spacing w:line="360" w:lineRule="auto"/>
              <w:jc w:val="both"/>
              <w:rPr>
                <w:lang w:val="zh-CN"/>
              </w:rPr>
            </w:pPr>
            <w:bookmarkStart w:id="6" w:name="PO_默认文件内容_10"/>
            <w:r>
              <w:rPr>
                <w:rFonts w:hint="eastAsia" w:cs="仿宋"/>
              </w:rPr>
              <w:t>根据《中华人民共和国政府采购法》第十条的规定，本项目采购本国</w:t>
            </w:r>
            <w:bookmarkEnd w:id="6"/>
            <w:r>
              <w:rPr>
                <w:rFonts w:hint="eastAsia" w:cs="仿宋"/>
              </w:rPr>
              <w:t>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707" w:type="dxa"/>
            <w:vAlign w:val="center"/>
          </w:tcPr>
          <w:p>
            <w:pPr>
              <w:pStyle w:val="149"/>
              <w:spacing w:line="360" w:lineRule="auto"/>
              <w:jc w:val="both"/>
            </w:pPr>
            <w:r>
              <w:rPr>
                <w:rFonts w:hint="eastAsia"/>
              </w:rPr>
              <w:t>定向采购</w:t>
            </w:r>
          </w:p>
        </w:tc>
        <w:tc>
          <w:tcPr>
            <w:tcW w:w="6482"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707" w:type="dxa"/>
            <w:vAlign w:val="center"/>
          </w:tcPr>
          <w:p>
            <w:pPr>
              <w:pStyle w:val="149"/>
              <w:spacing w:line="360" w:lineRule="auto"/>
              <w:rPr>
                <w:lang w:val="zh-CN"/>
              </w:rPr>
            </w:pPr>
            <w:r>
              <w:rPr>
                <w:rFonts w:hint="eastAsia"/>
                <w:lang w:val="zh-CN"/>
              </w:rPr>
              <w:t>低于成本价不正当竞争预防措施</w:t>
            </w:r>
            <w:r>
              <w:rPr>
                <w:rFonts w:hint="eastAsia" w:ascii="仿宋" w:hAnsi="仿宋" w:eastAsia="仿宋"/>
                <w:sz w:val="24"/>
                <w:szCs w:val="24"/>
                <w:lang w:val="zh-CN"/>
              </w:rPr>
              <w:t>（实质性要求）</w:t>
            </w:r>
          </w:p>
        </w:tc>
        <w:tc>
          <w:tcPr>
            <w:tcW w:w="6482"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w:t>
            </w:r>
            <w:r>
              <w:rPr>
                <w:rFonts w:hint="eastAsia" w:ascii="宋体" w:hAnsi="宋体" w:cs="宋体"/>
                <w:lang w:val="zh-CN"/>
              </w:rPr>
              <w:t>在评审过程中，谈判小组认为供应商报价明显低于其他通过符合性审查供应商的报价，有可能影响产品质量或者不能诚信履约的，</w:t>
            </w:r>
            <w:r>
              <w:rPr>
                <w:rFonts w:ascii="宋体" w:hAnsi="宋体" w:cs="宋体"/>
              </w:rPr>
              <w:t>应当要求其在评审现场合理的时间内提供书面说明，必要时提交相关证明材料；供应商不能证明其报价合理性的，</w:t>
            </w:r>
            <w:r>
              <w:rPr>
                <w:rFonts w:hint="eastAsia" w:ascii="宋体" w:hAnsi="宋体" w:cs="宋体"/>
              </w:rPr>
              <w:t>谈判</w:t>
            </w:r>
            <w:r>
              <w:rPr>
                <w:rFonts w:ascii="宋体" w:hAnsi="宋体" w:cs="宋体"/>
              </w:rPr>
              <w:t>小组应当将其 响应文件作为无效处理。供应商的书面说明材料应当按照国家财务会计制度的规定要求，逐项就供应商提供的</w:t>
            </w:r>
            <w:r>
              <w:rPr>
                <w:rFonts w:hint="eastAsia" w:ascii="宋体" w:hAnsi="宋体" w:cs="宋体"/>
              </w:rPr>
              <w:t>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谈判</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谈判</w:t>
            </w:r>
            <w:r>
              <w:rPr>
                <w:rFonts w:hint="eastAsia" w:ascii="宋体" w:hAnsi="宋体"/>
              </w:rPr>
              <w:t>小组应当将其 响应文件作为无效处理。</w:t>
            </w:r>
            <w:r>
              <w:rPr>
                <w:rFonts w:hint="eastAsia"/>
                <w:lang w:val="zh-CN"/>
              </w:rPr>
              <w:t>如因断电、断网、系统故障或其他不可抗力等因素，导致系统无法使用的，由供应商按谈判小组的要求进行澄清或者说明。供应商不能证明其投标报价合理性的，谈判小组应当将其响应文件作为无效处理。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lang w:val="zh-CN"/>
              </w:rPr>
            </w:pPr>
            <w:r>
              <w:rPr>
                <w:rFonts w:hint="eastAsia"/>
                <w:lang w:val="zh-CN"/>
              </w:rPr>
              <w:t>谈判保证金</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 xml:space="preserve"> 响应文件的制作和签章、加密</w:t>
            </w:r>
            <w:r>
              <w:rPr>
                <w:rFonts w:hint="eastAsia" w:ascii="仿宋" w:hAnsi="仿宋" w:eastAsia="仿宋"/>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 xml:space="preserve"> 响应文件的递交</w:t>
            </w:r>
            <w:r>
              <w:rPr>
                <w:rFonts w:hint="eastAsia" w:ascii="仿宋" w:hAnsi="仿宋" w:eastAsia="仿宋"/>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 xml:space="preserve">递交 </w:t>
            </w:r>
            <w:r>
              <w:rPr>
                <w:rFonts w:ascii="宋体" w:hAnsi="宋体"/>
              </w:rPr>
              <w:t>响应文件</w:t>
            </w:r>
            <w:r>
              <w:rPr>
                <w:rFonts w:hint="eastAsia" w:ascii="宋体" w:hAnsi="宋体"/>
              </w:rPr>
              <w:t>截止时间前，将 响应文件上传至政府</w:t>
            </w:r>
            <w:r>
              <w:rPr>
                <w:rFonts w:ascii="宋体" w:hAnsi="宋体"/>
              </w:rPr>
              <w:t>采购</w:t>
            </w:r>
            <w:r>
              <w:rPr>
                <w:rFonts w:hint="eastAsia" w:ascii="宋体" w:hAnsi="宋体"/>
              </w:rPr>
              <w:t>云平台，上传前须对 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 xml:space="preserve"> 响应文件的补充、修改和撤回</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482"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 xml:space="preserve"> 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 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对谈判文件中供应商参加本次政府采购活动应当具备的条件、项目技术、服务、商务及其他要求，评分细则及标准的询问、质疑</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对谈判文件中的其他内容、采购过程及成交结果的询问、质疑</w:t>
            </w:r>
          </w:p>
        </w:tc>
        <w:tc>
          <w:tcPr>
            <w:tcW w:w="6482"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县</w:t>
            </w:r>
            <w:r>
              <w:rPr>
                <w:rFonts w:hint="eastAsia" w:ascii="宋体" w:hAnsi="宋体"/>
              </w:rPr>
              <w:t>公资交易中心提出，并由</w:t>
            </w:r>
            <w:r>
              <w:rPr>
                <w:rFonts w:hint="eastAsia" w:ascii="宋体" w:hAnsi="宋体"/>
                <w:lang w:eastAsia="zh-CN"/>
              </w:rPr>
              <w:t>县</w:t>
            </w:r>
            <w:r>
              <w:rPr>
                <w:rFonts w:hint="eastAsia" w:ascii="宋体" w:hAnsi="宋体"/>
              </w:rPr>
              <w:t>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eastAsia="zh-CN"/>
              </w:rPr>
              <w:t>蒲江县</w:t>
            </w:r>
            <w:r>
              <w:rPr>
                <w:rFonts w:hint="eastAsia" w:ascii="宋体" w:hAnsi="宋体"/>
              </w:rPr>
              <w:t>财政局。</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sz w:val="24"/>
              </w:rPr>
              <w:t>028-88555192</w:t>
            </w:r>
            <w:r>
              <w:rPr>
                <w:rFonts w:hint="eastAsia" w:ascii="宋体" w:hAnsi="宋体"/>
              </w:rPr>
              <w:t>。</w:t>
            </w:r>
          </w:p>
          <w:p>
            <w:pPr>
              <w:spacing w:line="360" w:lineRule="auto"/>
              <w:jc w:val="left"/>
              <w:rPr>
                <w:rFonts w:hint="eastAsia" w:ascii="宋体" w:hAnsi="宋体" w:eastAsia="宋体"/>
                <w:lang w:eastAsia="zh-CN"/>
              </w:rPr>
            </w:pPr>
            <w:r>
              <w:rPr>
                <w:rFonts w:hint="eastAsia" w:ascii="宋体" w:hAnsi="宋体"/>
              </w:rPr>
              <w:t>地址</w:t>
            </w:r>
            <w:r>
              <w:rPr>
                <w:rFonts w:hint="eastAsia" w:ascii="宋体" w:hAnsi="宋体"/>
                <w:sz w:val="24"/>
                <w:szCs w:val="24"/>
              </w:rPr>
              <w:t>：</w:t>
            </w:r>
            <w:r>
              <w:rPr>
                <w:rFonts w:hint="eastAsia" w:ascii="宋体" w:hAnsi="宋体"/>
                <w:color w:val="000000"/>
                <w:sz w:val="24"/>
                <w:szCs w:val="24"/>
              </w:rPr>
              <w:t>蒲江县鹤山</w:t>
            </w:r>
            <w:r>
              <w:rPr>
                <w:rFonts w:ascii="宋体" w:hAnsi="宋体"/>
                <w:color w:val="000000"/>
                <w:sz w:val="24"/>
                <w:szCs w:val="24"/>
              </w:rPr>
              <w:t>街道</w:t>
            </w:r>
            <w:r>
              <w:rPr>
                <w:rFonts w:hint="eastAsia" w:ascii="宋体" w:hAnsi="宋体"/>
                <w:color w:val="000000"/>
                <w:sz w:val="24"/>
                <w:szCs w:val="24"/>
              </w:rPr>
              <w:t>桫椤路73</w:t>
            </w:r>
            <w:r>
              <w:rPr>
                <w:rFonts w:ascii="宋体" w:hAnsi="宋体"/>
                <w:color w:val="000000"/>
                <w:sz w:val="24"/>
                <w:szCs w:val="24"/>
              </w:rPr>
              <w:t>号</w:t>
            </w:r>
            <w:r>
              <w:rPr>
                <w:rFonts w:hint="eastAsia" w:ascii="宋体" w:hAnsi="宋体"/>
                <w:color w:val="000000"/>
                <w:sz w:val="24"/>
                <w:szCs w:val="24"/>
                <w:lang w:eastAsia="zh-CN"/>
              </w:rPr>
              <w:t>。</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lang w:val="en-US" w:eastAsia="zh-CN"/>
              </w:rPr>
              <w:t>630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 xml:space="preserve"> 响应文件有效期</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 响应文件符合性检查情况、采用综合评分法时的总得分情况、评审结果等将在“成都市公共资源交易服务中心网”、“四川政府采购网”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lang w:eastAsia="zh-CN"/>
              </w:rPr>
              <w:t>蒲江县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蒲江县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hint="eastAsia" w:ascii="宋体" w:hAnsi="宋体"/>
              </w:rPr>
            </w:pPr>
            <w:r>
              <w:rPr>
                <w:rFonts w:hint="eastAsia" w:ascii="宋体" w:hAnsi="宋体"/>
              </w:rPr>
              <w:t>项目编号</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eastAsia" w:ascii="宋体" w:hAnsi="宋体"/>
              </w:rPr>
            </w:pPr>
            <w:r>
              <w:rPr>
                <w:rFonts w:hint="eastAsia" w:ascii="宋体" w:hAnsi="宋体"/>
                <w:sz w:val="24"/>
                <w:lang w:val="zh-CN"/>
              </w:rPr>
              <w:t>本项目项目编号以谈判文件编号为准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4903943"/>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本谈判文件仅适用于本竞争性谈判邀请中所叙述项目的采购。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本谈判文件的最终解释权由采购人或</w:t>
      </w:r>
      <w:r>
        <w:rPr>
          <w:rFonts w:hint="eastAsia" w:ascii="宋体" w:hAnsi="宋体"/>
          <w:sz w:val="28"/>
          <w:szCs w:val="28"/>
          <w:lang w:eastAsia="zh-CN"/>
        </w:rPr>
        <w:t>县</w:t>
      </w:r>
      <w:r>
        <w:rPr>
          <w:rFonts w:hint="eastAsia" w:ascii="宋体" w:hAnsi="宋体"/>
          <w:sz w:val="28"/>
          <w:szCs w:val="28"/>
        </w:rPr>
        <w:t>公资交易中心享有。谈判文件中供应商参加本次政府采购活动应当具备的条件、技术、服务及其他要求、评分标准由采购人负责解释。除上述谈判文件内容，其他内容由</w:t>
      </w:r>
      <w:r>
        <w:rPr>
          <w:rFonts w:hint="eastAsia" w:ascii="宋体" w:hAnsi="宋体"/>
          <w:sz w:val="28"/>
          <w:szCs w:val="28"/>
          <w:lang w:eastAsia="zh-CN"/>
        </w:rPr>
        <w:t>县</w:t>
      </w:r>
      <w:r>
        <w:rPr>
          <w:rFonts w:hint="eastAsia" w:ascii="宋体" w:hAnsi="宋体"/>
          <w:sz w:val="28"/>
          <w:szCs w:val="28"/>
        </w:rPr>
        <w:t>公资交易中心负责解释。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eastAsia="zh-CN"/>
        </w:rPr>
        <w:t>蒲江县</w:t>
      </w:r>
      <w:r>
        <w:rPr>
          <w:rFonts w:hint="eastAsia" w:ascii="宋体" w:hAnsi="宋体"/>
          <w:sz w:val="28"/>
          <w:szCs w:val="28"/>
        </w:rPr>
        <w:t>级机关、事业单位、团体组织。本次竞争性谈判项目的采购人是</w:t>
      </w:r>
      <w:r>
        <w:rPr>
          <w:rFonts w:hint="eastAsia" w:ascii="宋体" w:hAnsi="宋体"/>
          <w:b/>
          <w:bCs/>
          <w:sz w:val="28"/>
          <w:szCs w:val="28"/>
          <w:u w:val="single"/>
          <w:lang w:eastAsia="zh-CN"/>
        </w:rPr>
        <w:t>蒲江县鹤山街道办事处</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“供应商”系指拟参加竞争性谈判和向采购人提供工程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谈判</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谈判文件中所称的“以上”、“以下”、“内”、“以内”，包括本数；所称的“不足”，不包括本数。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pStyle w:val="19"/>
        <w:numPr>
          <w:ilvl w:val="0"/>
          <w:numId w:val="9"/>
        </w:numPr>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0"/>
        </w:numPr>
        <w:tabs>
          <w:tab w:val="left" w:pos="1200"/>
        </w:tabs>
        <w:spacing w:line="600" w:lineRule="exact"/>
        <w:ind w:firstLine="560" w:firstLineChars="200"/>
        <w:jc w:val="both"/>
        <w:rPr>
          <w:rFonts w:ascii="宋体" w:hAnsi="宋体"/>
          <w:sz w:val="28"/>
          <w:szCs w:val="28"/>
        </w:rPr>
      </w:pPr>
      <w:r>
        <w:rPr>
          <w:rFonts w:hint="eastAsia" w:ascii="宋体" w:hAnsi="宋体"/>
          <w:sz w:val="28"/>
          <w:szCs w:val="28"/>
          <w:lang w:eastAsia="zh-CN"/>
        </w:rPr>
        <w:t>七、</w:t>
      </w:r>
      <w:r>
        <w:rPr>
          <w:rFonts w:hint="eastAsia" w:ascii="宋体" w:hAnsi="宋体"/>
          <w:sz w:val="28"/>
          <w:szCs w:val="28"/>
        </w:rPr>
        <w:t>不见面开标是指，</w:t>
      </w:r>
      <w:r>
        <w:rPr>
          <w:rFonts w:hint="eastAsia" w:ascii="宋体" w:hAnsi="宋体"/>
          <w:sz w:val="28"/>
          <w:szCs w:val="28"/>
          <w:lang w:eastAsia="zh-CN"/>
        </w:rPr>
        <w:t>县</w:t>
      </w:r>
      <w:r>
        <w:rPr>
          <w:rFonts w:hint="eastAsia" w:ascii="宋体" w:hAnsi="宋体"/>
          <w:sz w:val="28"/>
          <w:szCs w:val="28"/>
        </w:rPr>
        <w:t>公资交易中心依托政府采购云平台组织谈判活动，供应商在线参与谈判的一种组织形式。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谈判的供应商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参加竞争性谈判的费用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供应商应自行承担参加竞争性谈判采购活动的全部费用。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 响应文件作为无效处理。</w:t>
      </w:r>
    </w:p>
    <w:p>
      <w:pPr>
        <w:widowControl w:val="0"/>
        <w:numPr>
          <w:ilvl w:val="1"/>
          <w:numId w:val="10"/>
        </w:numPr>
        <w:tabs>
          <w:tab w:val="left" w:pos="1134"/>
        </w:tabs>
        <w:snapToGrid w:val="0"/>
        <w:spacing w:line="640" w:lineRule="exact"/>
        <w:ind w:left="0" w:firstLine="565" w:firstLineChars="202"/>
        <w:jc w:val="both"/>
        <w:rPr>
          <w:rFonts w:hint="eastAsia"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bCs/>
          <w:sz w:val="28"/>
          <w:szCs w:val="28"/>
        </w:rPr>
        <w:t>（说明：无供应商为本项目提供整体设计、规范编制或者项目管理、监理、检测等服务）</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4903944"/>
      <w:r>
        <w:rPr>
          <w:rFonts w:hint="eastAsia"/>
        </w:rPr>
        <w:t>谈判</w:t>
      </w:r>
      <w:r>
        <w:t>文件</w:t>
      </w:r>
      <w:bookmarkEnd w:id="13"/>
    </w:p>
    <w:p>
      <w:pPr>
        <w:pStyle w:val="5"/>
        <w:spacing w:line="600" w:lineRule="exact"/>
        <w:rPr>
          <w:color w:val="auto"/>
        </w:rPr>
      </w:pPr>
      <w:r>
        <w:rPr>
          <w:rFonts w:hint="eastAsia"/>
          <w:color w:val="auto"/>
        </w:rPr>
        <w:t>谈判文件的构成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 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（五）谈判办法；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二、供应商应认真阅读和充分理解竞争性谈判文件中所有的事项、格式条款和规范要求。按照谈判文件的要求提供 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pPr>
        <w:pStyle w:val="5"/>
        <w:spacing w:line="600" w:lineRule="exact"/>
        <w:rPr>
          <w:color w:val="auto"/>
        </w:rPr>
      </w:pPr>
      <w:bookmarkStart w:id="14" w:name="_Toc183582211"/>
      <w:bookmarkStart w:id="15" w:name="_Toc183682348"/>
      <w:bookmarkStart w:id="16" w:name="_Toc217446040"/>
      <w:r>
        <w:rPr>
          <w:rFonts w:hint="eastAsia"/>
          <w:color w:val="auto"/>
        </w:rPr>
        <w:t>谈判文件的澄清</w:t>
      </w:r>
      <w:bookmarkEnd w:id="14"/>
      <w:bookmarkEnd w:id="15"/>
      <w:r>
        <w:rPr>
          <w:rFonts w:hint="eastAsia"/>
          <w:color w:val="auto"/>
        </w:rPr>
        <w:t>和修改</w:t>
      </w:r>
      <w:bookmarkEnd w:id="16"/>
    </w:p>
    <w:p>
      <w:pPr>
        <w:widowControl w:val="0"/>
        <w:numPr>
          <w:ilvl w:val="0"/>
          <w:numId w:val="11"/>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ascii="宋体" w:hAnsi="宋体"/>
          <w:sz w:val="28"/>
          <w:szCs w:val="28"/>
          <w:lang w:eastAsia="zh-CN"/>
        </w:rPr>
        <w:t>县</w:t>
      </w:r>
      <w:r>
        <w:rPr>
          <w:rFonts w:hint="eastAsia" w:cs="Arial"/>
          <w:sz w:val="28"/>
          <w:szCs w:val="28"/>
        </w:rPr>
        <w:t>公资交易中心</w:t>
      </w:r>
      <w:r>
        <w:rPr>
          <w:rFonts w:hint="eastAsia" w:ascii="宋体" w:hAnsi="宋体"/>
          <w:sz w:val="28"/>
          <w:szCs w:val="28"/>
        </w:rPr>
        <w:t>可以对已发出的谈判文件进行必要的澄清或者修改。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县</w:t>
      </w:r>
      <w:r>
        <w:rPr>
          <w:rFonts w:hint="eastAsia" w:ascii="宋体" w:hAnsi="宋体"/>
          <w:sz w:val="28"/>
          <w:szCs w:val="28"/>
        </w:rPr>
        <w:t>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证书登录云平台查看），该澄清或者修改的内容为谈判文件的组成部分。</w:t>
      </w:r>
    </w:p>
    <w:p>
      <w:pPr>
        <w:widowControl w:val="0"/>
        <w:numPr>
          <w:ilvl w:val="0"/>
          <w:numId w:val="11"/>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 响应文件编制的，</w:t>
      </w:r>
      <w:r>
        <w:rPr>
          <w:rFonts w:hint="eastAsia" w:ascii="宋体" w:hAnsi="宋体"/>
          <w:sz w:val="28"/>
          <w:szCs w:val="28"/>
          <w:lang w:eastAsia="zh-CN"/>
        </w:rPr>
        <w:t>县</w:t>
      </w:r>
      <w:r>
        <w:rPr>
          <w:rFonts w:hint="eastAsia" w:ascii="宋体" w:hAnsi="宋体"/>
          <w:sz w:val="28"/>
          <w:szCs w:val="28"/>
        </w:rPr>
        <w:t>公资交易中心</w:t>
      </w:r>
      <w:r>
        <w:rPr>
          <w:rFonts w:ascii="宋体" w:hAnsi="宋体"/>
          <w:sz w:val="28"/>
          <w:szCs w:val="28"/>
        </w:rPr>
        <w:t>应当在提交首次 响应文件截止时间至少</w:t>
      </w:r>
      <w:r>
        <w:rPr>
          <w:rFonts w:hint="eastAsia" w:ascii="宋体" w:hAnsi="宋体"/>
          <w:sz w:val="28"/>
          <w:szCs w:val="28"/>
        </w:rPr>
        <w:t>3个工作日</w:t>
      </w:r>
      <w:r>
        <w:rPr>
          <w:rFonts w:ascii="宋体" w:hAnsi="宋体"/>
          <w:sz w:val="28"/>
          <w:szCs w:val="28"/>
        </w:rPr>
        <w:t>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w:t>
      </w:r>
      <w:r>
        <w:rPr>
          <w:rFonts w:hint="eastAsia" w:ascii="宋体" w:hAnsi="宋体"/>
          <w:sz w:val="28"/>
          <w:szCs w:val="28"/>
          <w:lang w:eastAsia="zh-CN"/>
        </w:rPr>
        <w:t>县</w:t>
      </w:r>
      <w:r>
        <w:rPr>
          <w:rFonts w:hint="eastAsia" w:ascii="宋体" w:hAnsi="宋体"/>
          <w:sz w:val="28"/>
          <w:szCs w:val="28"/>
        </w:rPr>
        <w:t>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r>
        <w:rPr>
          <w:rFonts w:hint="eastAsia"/>
        </w:rPr>
        <w:t xml:space="preserve"> </w:t>
      </w:r>
      <w:bookmarkStart w:id="18" w:name="_Toc74903945"/>
      <w:r>
        <w:rPr>
          <w:rFonts w:hint="eastAsia"/>
        </w:rPr>
        <w:t>响应文件</w:t>
      </w:r>
      <w:bookmarkEnd w:id="17"/>
      <w:bookmarkEnd w:id="18"/>
    </w:p>
    <w:p>
      <w:pPr>
        <w:pStyle w:val="5"/>
        <w:spacing w:line="600" w:lineRule="exact"/>
        <w:rPr>
          <w:color w:val="auto"/>
        </w:rPr>
      </w:pPr>
      <w:bookmarkStart w:id="19" w:name="_Toc320698721"/>
      <w:r>
        <w:rPr>
          <w:rFonts w:hint="eastAsia"/>
          <w:color w:val="auto"/>
        </w:rPr>
        <w:t xml:space="preserve"> 响应文件的语言</w:t>
      </w:r>
      <w:bookmarkEnd w:id="19"/>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县</w:t>
      </w:r>
      <w:r>
        <w:rPr>
          <w:rFonts w:hint="eastAsia" w:ascii="宋体" w:hAnsi="宋体"/>
          <w:sz w:val="28"/>
          <w:szCs w:val="28"/>
        </w:rPr>
        <w:t>公资交易中心就有关竞争性谈判采购活动的所有来往书面文件均须使用中文，响应文件中所附或引用的外文资料，应翻译成中文附在相关外文资料后面（说明：供应商的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 响应文件的解释发生异议的，以中文文本为准。若供应商响应文件中提供的外文资料未翻译成中文，则谈判小组可将其视为无效材料。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除谈判文件中另有规定外，本次采购项目所有合同项下的响应均采用国家法定的计量单位。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供应商以联合体的形式参加谈判。</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谈判文件特别规定，</w:t>
      </w:r>
      <w:r>
        <w:rPr>
          <w:rFonts w:hint="eastAsia" w:ascii="宋体" w:hAnsi="宋体"/>
          <w:sz w:val="28"/>
          <w:szCs w:val="28"/>
        </w:rPr>
        <w:t>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 xml:space="preserve"> 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供应商应按照谈判文件的规定和要求编制响应文件。供应商编写的响应文件应包括下列部分：</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 xml:space="preserve"> 响应文件：用于供应商与谈判小组谈判；</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b/>
          <w:sz w:val="28"/>
          <w:lang w:val="en-US" w:eastAsia="zh-CN"/>
        </w:rPr>
        <w:t>最后报价文件（按谈判小组的要求提供最后报价并上传分项明细报价表</w:t>
      </w:r>
      <w:r>
        <w:rPr>
          <w:rFonts w:hint="eastAsia" w:ascii="宋体" w:hAnsi="宋体"/>
          <w:sz w:val="28"/>
          <w:szCs w:val="28"/>
        </w:rPr>
        <w:t>）。</w:t>
      </w:r>
    </w:p>
    <w:bookmarkEnd w:id="24"/>
    <w:p>
      <w:pPr>
        <w:pStyle w:val="5"/>
        <w:numPr>
          <w:ilvl w:val="3"/>
          <w:numId w:val="1"/>
        </w:numPr>
        <w:spacing w:line="600" w:lineRule="exact"/>
        <w:ind w:left="1843" w:hanging="1843"/>
        <w:rPr>
          <w:color w:val="auto"/>
        </w:rPr>
      </w:pPr>
      <w:bookmarkStart w:id="25" w:name="_Toc320698726"/>
      <w:r>
        <w:rPr>
          <w:rFonts w:hint="eastAsia"/>
          <w:color w:val="auto"/>
        </w:rPr>
        <w:t xml:space="preserve"> 响应文件</w:t>
      </w:r>
      <w:bookmarkEnd w:id="25"/>
    </w:p>
    <w:p>
      <w:pPr>
        <w:pStyle w:val="5"/>
        <w:numPr>
          <w:ilvl w:val="4"/>
          <w:numId w:val="1"/>
        </w:numPr>
        <w:spacing w:line="600" w:lineRule="exact"/>
        <w:ind w:left="993" w:hanging="993"/>
        <w:rPr>
          <w:color w:val="auto"/>
        </w:rPr>
      </w:pPr>
      <w:r>
        <w:rPr>
          <w:rFonts w:hint="eastAsia"/>
          <w:color w:val="auto"/>
          <w:lang w:eastAsia="zh-CN"/>
        </w:rPr>
        <w:t>资格性</w:t>
      </w:r>
      <w:r>
        <w:rPr>
          <w:rFonts w:hint="eastAsia"/>
          <w:color w:val="auto"/>
        </w:rPr>
        <w:t>响应文件</w:t>
      </w:r>
    </w:p>
    <w:p>
      <w:pPr>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资格性响应文件由以下部分组成：</w:t>
      </w:r>
    </w:p>
    <w:p>
      <w:pPr>
        <w:pStyle w:val="194"/>
        <w:numPr>
          <w:ilvl w:val="0"/>
          <w:numId w:val="16"/>
        </w:numPr>
        <w:tabs>
          <w:tab w:val="left" w:pos="1134"/>
        </w:tabs>
        <w:ind w:left="0" w:firstLine="560"/>
        <w:rPr>
          <w:rFonts w:ascii="宋体" w:hAnsi="宋体"/>
          <w:sz w:val="28"/>
          <w:szCs w:val="28"/>
        </w:rPr>
      </w:pPr>
      <w:r>
        <w:rPr>
          <w:rFonts w:hint="eastAsia" w:ascii="宋体" w:hAnsi="宋体"/>
          <w:sz w:val="28"/>
          <w:szCs w:val="28"/>
        </w:rPr>
        <w:t>供应商资格申明函；</w:t>
      </w:r>
    </w:p>
    <w:p>
      <w:pPr>
        <w:pStyle w:val="194"/>
        <w:numPr>
          <w:ilvl w:val="0"/>
          <w:numId w:val="17"/>
        </w:numPr>
        <w:tabs>
          <w:tab w:val="left" w:pos="1134"/>
        </w:tabs>
        <w:snapToGrid w:val="0"/>
        <w:spacing w:line="640" w:lineRule="exact"/>
        <w:ind w:left="0" w:firstLine="567" w:firstLineChars="0"/>
        <w:rPr>
          <w:rFonts w:ascii="宋体" w:hAnsi="宋体"/>
          <w:sz w:val="28"/>
          <w:szCs w:val="28"/>
        </w:rPr>
      </w:pPr>
      <w:r>
        <w:rPr>
          <w:rFonts w:hint="eastAsia" w:ascii="宋体" w:hAnsi="宋体"/>
          <w:sz w:val="28"/>
          <w:szCs w:val="28"/>
        </w:rPr>
        <w:t>中小企业声明函；（说明：提供了《残疾人福利性单位声明函》或监狱企业证明文件复印件的不需提供）</w:t>
      </w:r>
    </w:p>
    <w:p>
      <w:pPr>
        <w:pStyle w:val="194"/>
        <w:numPr>
          <w:ilvl w:val="0"/>
          <w:numId w:val="17"/>
        </w:numPr>
        <w:tabs>
          <w:tab w:val="left" w:pos="1134"/>
        </w:tabs>
        <w:snapToGrid w:val="0"/>
        <w:spacing w:line="640" w:lineRule="exact"/>
        <w:ind w:left="0" w:firstLine="567" w:firstLineChars="0"/>
        <w:rPr>
          <w:rFonts w:ascii="宋体" w:hAnsi="宋体"/>
          <w:sz w:val="28"/>
          <w:szCs w:val="28"/>
        </w:rPr>
      </w:pPr>
      <w:r>
        <w:rPr>
          <w:rFonts w:hint="eastAsia" w:ascii="宋体" w:hAnsi="宋体"/>
          <w:sz w:val="28"/>
          <w:szCs w:val="28"/>
        </w:rPr>
        <w:t>残疾人福利性单位声明函；（说明：提供了《</w:t>
      </w:r>
      <w:r>
        <w:rPr>
          <w:rFonts w:hint="eastAsia" w:ascii="宋体" w:hAnsi="宋体"/>
          <w:sz w:val="28"/>
          <w:szCs w:val="28"/>
          <w:lang w:eastAsia="zh-CN"/>
        </w:rPr>
        <w:t>中小企业声明函</w:t>
      </w:r>
      <w:r>
        <w:rPr>
          <w:rFonts w:hint="eastAsia" w:ascii="宋体" w:hAnsi="宋体"/>
          <w:sz w:val="28"/>
          <w:szCs w:val="28"/>
        </w:rPr>
        <w:t>》或监狱企业证明文件复印件的不需提供）</w:t>
      </w:r>
    </w:p>
    <w:p>
      <w:pPr>
        <w:pStyle w:val="194"/>
        <w:numPr>
          <w:ilvl w:val="0"/>
          <w:numId w:val="16"/>
        </w:numPr>
        <w:tabs>
          <w:tab w:val="left" w:pos="1134"/>
        </w:tabs>
        <w:ind w:left="0" w:firstLine="560"/>
        <w:rPr>
          <w:rFonts w:ascii="宋体" w:hAnsi="宋体"/>
          <w:sz w:val="28"/>
          <w:szCs w:val="28"/>
        </w:rPr>
      </w:pPr>
      <w:r>
        <w:rPr>
          <w:rFonts w:hint="eastAsia" w:ascii="宋体" w:hAnsi="宋体"/>
          <w:sz w:val="28"/>
          <w:szCs w:val="28"/>
        </w:rPr>
        <w:t>声明；</w:t>
      </w:r>
    </w:p>
    <w:p>
      <w:pPr>
        <w:pStyle w:val="194"/>
        <w:numPr>
          <w:ilvl w:val="0"/>
          <w:numId w:val="16"/>
        </w:numPr>
        <w:tabs>
          <w:tab w:val="left" w:pos="1134"/>
          <w:tab w:val="left" w:pos="1418"/>
        </w:tabs>
        <w:spacing w:line="500" w:lineRule="exact"/>
        <w:ind w:left="0" w:firstLine="560"/>
        <w:rPr>
          <w:rFonts w:ascii="宋体" w:hAnsi="宋体"/>
          <w:sz w:val="28"/>
          <w:szCs w:val="28"/>
        </w:rPr>
      </w:pPr>
      <w:r>
        <w:rPr>
          <w:rFonts w:hint="eastAsia" w:ascii="宋体" w:hAnsi="宋体"/>
          <w:sz w:val="28"/>
          <w:szCs w:val="28"/>
        </w:rPr>
        <w:t>供应商应提交的相关资格证明材料：</w:t>
      </w:r>
    </w:p>
    <w:p>
      <w:pPr>
        <w:pStyle w:val="194"/>
        <w:numPr>
          <w:ilvl w:val="0"/>
          <w:numId w:val="18"/>
        </w:numPr>
        <w:tabs>
          <w:tab w:val="left" w:pos="1134"/>
        </w:tabs>
        <w:snapToGrid w:val="0"/>
        <w:spacing w:line="500" w:lineRule="exact"/>
        <w:ind w:left="0" w:firstLine="567" w:firstLineChars="0"/>
        <w:rPr>
          <w:rFonts w:ascii="宋体" w:hAnsi="宋体"/>
          <w:sz w:val="28"/>
          <w:szCs w:val="28"/>
        </w:rPr>
      </w:pPr>
      <w:r>
        <w:rPr>
          <w:rFonts w:hint="eastAsia" w:ascii="宋体" w:hAnsi="宋体"/>
          <w:sz w:val="28"/>
          <w:szCs w:val="28"/>
        </w:rPr>
        <w:t>营业执照或法人登记证或其他能够证明供应商具有独立承担民事责任能力的相关证明材料复印件；</w:t>
      </w:r>
    </w:p>
    <w:p>
      <w:pPr>
        <w:tabs>
          <w:tab w:val="left" w:pos="1134"/>
        </w:tabs>
        <w:spacing w:line="500" w:lineRule="exact"/>
        <w:ind w:firstLine="548" w:firstLineChars="196"/>
        <w:rPr>
          <w:rFonts w:ascii="宋体" w:hAnsi="宋体"/>
          <w:bCs/>
          <w:sz w:val="28"/>
          <w:szCs w:val="28"/>
        </w:rPr>
      </w:pPr>
      <w:r>
        <w:rPr>
          <w:rFonts w:hint="eastAsia" w:ascii="宋体" w:hAnsi="宋体"/>
          <w:bCs/>
          <w:sz w:val="28"/>
          <w:szCs w:val="28"/>
        </w:rPr>
        <w:t>（二）2019或2020会计年度资产负债表复印件（说明：供应商成立时间至递交响应文件截止时间止不足一年的，提供成立后任意时段的资产负债表复印件）；</w:t>
      </w:r>
    </w:p>
    <w:p>
      <w:pPr>
        <w:pStyle w:val="194"/>
        <w:tabs>
          <w:tab w:val="left" w:pos="1134"/>
        </w:tabs>
        <w:snapToGrid w:val="0"/>
        <w:spacing w:line="500" w:lineRule="exact"/>
        <w:ind w:firstLine="560"/>
        <w:rPr>
          <w:rFonts w:ascii="宋体" w:hAnsi="宋体"/>
          <w:sz w:val="28"/>
          <w:szCs w:val="28"/>
        </w:rPr>
      </w:pPr>
      <w:r>
        <w:rPr>
          <w:rFonts w:hint="eastAsia" w:ascii="宋体" w:hAnsi="宋体"/>
          <w:bCs/>
          <w:sz w:val="28"/>
          <w:szCs w:val="28"/>
        </w:rPr>
        <w:t>（三）供应商缴纳2020或2021年任意时段的社保的银行电子回单或者行政部门出具的社保缴纳证明材料复印件</w:t>
      </w:r>
      <w:r>
        <w:rPr>
          <w:rFonts w:hint="eastAsia" w:ascii="宋体" w:hAnsi="宋体"/>
          <w:b/>
          <w:sz w:val="28"/>
          <w:szCs w:val="28"/>
        </w:rPr>
        <w:t>；</w:t>
      </w:r>
    </w:p>
    <w:p>
      <w:pPr>
        <w:pStyle w:val="194"/>
        <w:tabs>
          <w:tab w:val="left" w:pos="1134"/>
        </w:tabs>
        <w:snapToGrid w:val="0"/>
        <w:spacing w:line="500" w:lineRule="exact"/>
        <w:ind w:firstLine="560"/>
        <w:rPr>
          <w:rFonts w:hint="eastAsia" w:ascii="宋体" w:hAnsi="宋体"/>
          <w:bCs/>
          <w:sz w:val="28"/>
          <w:szCs w:val="28"/>
        </w:rPr>
      </w:pPr>
      <w:r>
        <w:rPr>
          <w:rFonts w:hint="eastAsia" w:ascii="宋体" w:hAnsi="宋体"/>
          <w:bCs/>
          <w:sz w:val="28"/>
          <w:szCs w:val="28"/>
        </w:rPr>
        <w:t>（四）供应商缴纳2020或2021年任意时段的税收的银行电子回单或者行政部门出具的纳税证明或完税证明复印件；</w:t>
      </w:r>
    </w:p>
    <w:p>
      <w:pPr>
        <w:pStyle w:val="194"/>
        <w:keepNext w:val="0"/>
        <w:keepLines w:val="0"/>
        <w:pageBreakBefore w:val="0"/>
        <w:tabs>
          <w:tab w:val="left" w:pos="1134"/>
        </w:tabs>
        <w:kinsoku/>
        <w:wordWrap/>
        <w:overflowPunct/>
        <w:topLinePunct w:val="0"/>
        <w:autoSpaceDE/>
        <w:autoSpaceDN/>
        <w:bidi w:val="0"/>
        <w:adjustRightInd/>
        <w:snapToGrid w:val="0"/>
        <w:spacing w:line="500" w:lineRule="exact"/>
        <w:ind w:firstLine="560"/>
        <w:textAlignment w:val="auto"/>
        <w:rPr>
          <w:rFonts w:hint="eastAsia" w:ascii="宋体" w:hAnsi="宋体"/>
          <w:sz w:val="28"/>
          <w:szCs w:val="28"/>
          <w:lang w:eastAsia="zh-CN"/>
        </w:rPr>
      </w:pPr>
      <w:r>
        <w:rPr>
          <w:rFonts w:hint="eastAsia" w:ascii="宋体" w:hAnsi="宋体"/>
          <w:sz w:val="28"/>
          <w:szCs w:val="28"/>
        </w:rPr>
        <w:t>（五）采购人对法律、行政法规规定的其他条件无其他特殊要求，供应商具有有效的营业执照或法人证书即可，可不提供其他证明材料</w:t>
      </w:r>
      <w:r>
        <w:rPr>
          <w:rFonts w:hint="eastAsia" w:ascii="宋体" w:hAnsi="宋体"/>
          <w:sz w:val="28"/>
          <w:szCs w:val="28"/>
          <w:lang w:eastAsia="zh-CN"/>
        </w:rPr>
        <w:t>；</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（六）采购人对供应商履行合同所必须的设备和专业技术能力无其他特殊要求，供应商具有有效的营业执照或法人证书即可，可不提供其他证明材料；</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（七）提供行政主管部门颁发的公路工程施工总承包叁级及以上资质复印件；</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（八）提供有效的《安全生产许可证》复印件；</w:t>
      </w:r>
    </w:p>
    <w:p>
      <w:pPr>
        <w:keepNext w:val="0"/>
        <w:keepLines w:val="0"/>
        <w:pageBreakBefore w:val="0"/>
        <w:tabs>
          <w:tab w:val="left" w:pos="1134"/>
        </w:tabs>
        <w:kinsoku/>
        <w:wordWrap/>
        <w:overflowPunct/>
        <w:topLinePunct w:val="0"/>
        <w:autoSpaceDE/>
        <w:autoSpaceDN/>
        <w:bidi w:val="0"/>
        <w:adjustRightInd/>
        <w:spacing w:line="500" w:lineRule="exact"/>
        <w:ind w:firstLine="546" w:firstLineChars="195"/>
        <w:textAlignment w:val="auto"/>
        <w:rPr>
          <w:rFonts w:hint="eastAsia" w:ascii="宋体" w:hAnsi="宋体"/>
          <w:sz w:val="28"/>
          <w:szCs w:val="28"/>
        </w:rPr>
      </w:pPr>
      <w:r>
        <w:rPr>
          <w:rFonts w:hint="eastAsia" w:ascii="宋体" w:hAnsi="宋体"/>
          <w:sz w:val="28"/>
          <w:szCs w:val="28"/>
        </w:rPr>
        <w:t>（</w:t>
      </w:r>
      <w:r>
        <w:rPr>
          <w:rFonts w:hint="eastAsia" w:ascii="宋体" w:hAnsi="宋体"/>
          <w:sz w:val="28"/>
          <w:szCs w:val="28"/>
          <w:lang w:eastAsia="zh-CN"/>
        </w:rPr>
        <w:t>九</w:t>
      </w:r>
      <w:r>
        <w:rPr>
          <w:rFonts w:hint="eastAsia" w:ascii="宋体" w:hAnsi="宋体"/>
          <w:sz w:val="28"/>
          <w:szCs w:val="28"/>
        </w:rPr>
        <w:t>）由省级以上监狱管理局、戒毒管理局（含新疆生产建设兵团）出具的供应商属于监狱企业的证明文件复印件（说明：</w:t>
      </w:r>
      <w:r>
        <w:rPr>
          <w:rFonts w:hint="eastAsia" w:ascii="宋体" w:hAnsi="宋体"/>
          <w:b/>
          <w:sz w:val="28"/>
          <w:szCs w:val="28"/>
        </w:rPr>
        <w:t>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r>
        <w:rPr>
          <w:rFonts w:hint="eastAsia" w:ascii="宋体" w:hAnsi="宋体"/>
          <w:sz w:val="28"/>
          <w:szCs w:val="28"/>
        </w:rPr>
        <w:t>）。</w:t>
      </w:r>
    </w:p>
    <w:p>
      <w:pPr>
        <w:pStyle w:val="5"/>
        <w:numPr>
          <w:ilvl w:val="2"/>
          <w:numId w:val="0"/>
        </w:numPr>
        <w:ind w:leftChars="0" w:firstLine="281" w:firstLineChars="100"/>
        <w:rPr>
          <w:rFonts w:hint="eastAsia"/>
          <w:bCs w:val="0"/>
          <w:color w:val="auto"/>
          <w:kern w:val="2"/>
        </w:rPr>
      </w:pPr>
      <w:r>
        <w:rPr>
          <w:rFonts w:hint="eastAsia" w:ascii="宋体" w:hAnsi="宋体"/>
          <w:b/>
          <w:bCs/>
          <w:sz w:val="28"/>
          <w:szCs w:val="28"/>
          <w:lang w:val="en-US" w:eastAsia="zh-CN"/>
        </w:rPr>
        <w:t xml:space="preserve">2.4.6.1.2  </w:t>
      </w:r>
      <w:r>
        <w:rPr>
          <w:rFonts w:hint="eastAsia"/>
          <w:bCs w:val="0"/>
          <w:color w:val="auto"/>
          <w:kern w:val="2"/>
        </w:rPr>
        <w:t>技术、服务性响应文件</w:t>
      </w:r>
    </w:p>
    <w:p>
      <w:pPr>
        <w:pStyle w:val="19"/>
        <w:widowControl/>
        <w:numPr>
          <w:ilvl w:val="0"/>
          <w:numId w:val="0"/>
        </w:numPr>
        <w:tabs>
          <w:tab w:val="left" w:pos="1134"/>
        </w:tabs>
        <w:spacing w:after="0" w:line="360" w:lineRule="auto"/>
        <w:ind w:firstLine="280" w:firstLineChars="100"/>
        <w:jc w:val="left"/>
        <w:rPr>
          <w:rFonts w:hint="eastAsia" w:eastAsia="宋体"/>
          <w:sz w:val="28"/>
          <w:szCs w:val="28"/>
          <w:lang w:val="en-US" w:eastAsia="zh-CN"/>
        </w:rPr>
      </w:pPr>
      <w:r>
        <w:rPr>
          <w:rFonts w:hint="eastAsia" w:ascii="宋体" w:hAnsi="宋体"/>
          <w:bCs/>
          <w:sz w:val="28"/>
          <w:szCs w:val="28"/>
          <w:lang w:val="en-US" w:eastAsia="zh-CN"/>
        </w:rPr>
        <w:t>一、法定代表人身份证明书；</w:t>
      </w:r>
    </w:p>
    <w:p>
      <w:pPr>
        <w:pStyle w:val="19"/>
        <w:ind w:firstLine="280" w:firstLineChars="100"/>
        <w:rPr>
          <w:rFonts w:hint="eastAsia" w:ascii="宋体" w:hAnsi="宋体"/>
          <w:bCs/>
          <w:sz w:val="28"/>
          <w:szCs w:val="28"/>
        </w:rPr>
      </w:pPr>
      <w:r>
        <w:rPr>
          <w:rFonts w:hint="eastAsia" w:ascii="宋体" w:hAnsi="宋体"/>
          <w:bCs/>
          <w:sz w:val="28"/>
          <w:szCs w:val="28"/>
          <w:lang w:eastAsia="zh-CN"/>
        </w:rPr>
        <w:t>二</w:t>
      </w:r>
      <w:r>
        <w:rPr>
          <w:rFonts w:hint="eastAsia" w:ascii="宋体" w:hAnsi="宋体"/>
          <w:bCs/>
          <w:sz w:val="28"/>
          <w:szCs w:val="28"/>
        </w:rPr>
        <w:t>、承诺函；</w:t>
      </w:r>
    </w:p>
    <w:p>
      <w:pPr>
        <w:ind w:firstLine="280" w:firstLineChars="100"/>
        <w:rPr>
          <w:rFonts w:hint="eastAsia" w:ascii="宋体" w:hAnsi="宋体"/>
          <w:bCs/>
          <w:sz w:val="28"/>
          <w:szCs w:val="28"/>
          <w:lang w:eastAsia="zh-CN"/>
        </w:rPr>
      </w:pPr>
      <w:r>
        <w:rPr>
          <w:rFonts w:hint="eastAsia" w:ascii="宋体" w:hAnsi="宋体"/>
          <w:bCs/>
          <w:sz w:val="28"/>
          <w:szCs w:val="28"/>
          <w:lang w:eastAsia="zh-CN"/>
        </w:rPr>
        <w:t>三、供应商基本情况表；</w:t>
      </w:r>
    </w:p>
    <w:p>
      <w:pPr>
        <w:pStyle w:val="19"/>
        <w:ind w:firstLine="280" w:firstLineChars="100"/>
        <w:rPr>
          <w:rFonts w:hint="eastAsia" w:ascii="宋体" w:hAnsi="宋体"/>
          <w:bCs/>
          <w:sz w:val="28"/>
          <w:szCs w:val="28"/>
          <w:lang w:eastAsia="zh-CN"/>
        </w:rPr>
      </w:pPr>
      <w:r>
        <w:rPr>
          <w:rFonts w:hint="eastAsia" w:ascii="宋体" w:hAnsi="宋体"/>
          <w:bCs/>
          <w:sz w:val="28"/>
          <w:szCs w:val="28"/>
          <w:lang w:eastAsia="zh-CN"/>
        </w:rPr>
        <w:t>四、技术、服务要求应答表。</w:t>
      </w:r>
    </w:p>
    <w:p>
      <w:pPr>
        <w:pStyle w:val="19"/>
        <w:rPr>
          <w:rFonts w:hint="default" w:eastAsiaTheme="minorEastAsia"/>
          <w:b/>
          <w:bCs/>
          <w:lang w:val="en-US" w:eastAsia="zh-CN"/>
        </w:rPr>
      </w:pPr>
      <w:r>
        <w:rPr>
          <w:rFonts w:hint="eastAsia"/>
          <w:b/>
          <w:bCs/>
          <w:sz w:val="28"/>
          <w:szCs w:val="28"/>
          <w:lang w:val="en-US" w:eastAsia="zh-CN"/>
        </w:rPr>
        <w:t>2.4.6.1</w:t>
      </w:r>
      <w:r>
        <w:rPr>
          <w:rFonts w:hint="eastAsia" w:ascii="黑体" w:hAnsi="黑体" w:eastAsia="黑体" w:cs="黑体"/>
          <w:b w:val="0"/>
          <w:bCs w:val="0"/>
          <w:sz w:val="28"/>
          <w:szCs w:val="28"/>
          <w:lang w:val="en-US" w:eastAsia="zh-CN"/>
        </w:rPr>
        <w:t>.3  报价要求响应文件</w:t>
      </w:r>
    </w:p>
    <w:p>
      <w:pPr>
        <w:pStyle w:val="19"/>
        <w:ind w:firstLine="560" w:firstLineChars="20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一、报价表</w:t>
      </w:r>
    </w:p>
    <w:p>
      <w:pPr>
        <w:ind w:firstLine="560" w:firstLineChars="200"/>
      </w:pPr>
      <w:r>
        <w:rPr>
          <w:rFonts w:hint="eastAsia" w:ascii="黑体" w:hAnsi="黑体" w:eastAsia="黑体" w:cs="黑体"/>
          <w:b w:val="0"/>
          <w:bCs w:val="0"/>
          <w:sz w:val="28"/>
          <w:szCs w:val="28"/>
          <w:lang w:val="en-US" w:eastAsia="zh-CN"/>
        </w:rPr>
        <w:t>二、分项明细报价表</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ind w:firstLine="560" w:firstLineChars="200"/>
        <w:rPr>
          <w:sz w:val="28"/>
          <w:szCs w:val="28"/>
        </w:rPr>
      </w:pPr>
      <w:r>
        <w:rPr>
          <w:rFonts w:hint="eastAsia"/>
          <w:sz w:val="28"/>
          <w:szCs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 xml:space="preserve"> 响应文件格式</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一、供应商应按照竞争性谈判文件第3章中提供的“ 响应文件格式”填写相关内容。</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 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参加最后报价的供应商按谈判小组的要求提供最后报价。</w:t>
      </w:r>
    </w:p>
    <w:bookmarkEnd w:id="26"/>
    <w:p>
      <w:pPr>
        <w:pStyle w:val="5"/>
        <w:spacing w:line="600" w:lineRule="exact"/>
        <w:rPr>
          <w:color w:val="auto"/>
        </w:rPr>
      </w:pPr>
      <w:bookmarkStart w:id="27" w:name="_Toc320698728"/>
      <w:r>
        <w:rPr>
          <w:rFonts w:hint="eastAsia"/>
          <w:color w:val="auto"/>
        </w:rPr>
        <w:t>谈判保证金</w:t>
      </w:r>
    </w:p>
    <w:p>
      <w:pPr>
        <w:spacing w:line="600" w:lineRule="exact"/>
        <w:ind w:firstLine="560" w:firstLineChars="200"/>
        <w:rPr>
          <w:rFonts w:ascii="宋体" w:hAnsi="宋体"/>
          <w:sz w:val="28"/>
          <w:szCs w:val="28"/>
        </w:rPr>
      </w:pPr>
      <w:r>
        <w:rPr>
          <w:rFonts w:hint="eastAsia" w:ascii="宋体" w:hAnsi="宋体"/>
          <w:sz w:val="28"/>
          <w:szCs w:val="28"/>
        </w:rPr>
        <w:t>本项目不收取谈判保证金。</w:t>
      </w:r>
    </w:p>
    <w:p>
      <w:pPr>
        <w:pStyle w:val="5"/>
        <w:spacing w:line="600" w:lineRule="exact"/>
        <w:rPr>
          <w:color w:val="auto"/>
        </w:rPr>
      </w:pPr>
      <w:r>
        <w:rPr>
          <w:rFonts w:hint="eastAsia"/>
          <w:color w:val="auto"/>
        </w:rPr>
        <w:t xml:space="preserve"> 响应文件有效期</w:t>
      </w:r>
      <w:bookmarkEnd w:id="27"/>
    </w:p>
    <w:p>
      <w:pPr>
        <w:pStyle w:val="81"/>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 xml:space="preserve"> 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 响应文件有效期短于此规定期限的或不作响应的，其响应文件将按无效响应文件处理。</w:t>
      </w:r>
    </w:p>
    <w:p>
      <w:pPr>
        <w:pStyle w:val="81"/>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 响应文件有效期满之前要求供应商同意延长有效期，要求与答复均应为书面形式。供应商可以拒绝上述要求，其谈判保证金不被没收。同意延长 响应文件有效期的供应商不能修改其 响应文件，关于谈判保证金的有关规定在延长的 响应文件有效期内继续有效。</w:t>
      </w:r>
    </w:p>
    <w:p>
      <w:pPr>
        <w:pStyle w:val="5"/>
        <w:spacing w:line="600" w:lineRule="exact"/>
        <w:rPr>
          <w:color w:val="auto"/>
        </w:rPr>
      </w:pPr>
      <w:bookmarkStart w:id="28" w:name="_Toc320698729"/>
      <w:bookmarkStart w:id="29" w:name="_Toc320698730"/>
      <w:r>
        <w:rPr>
          <w:rFonts w:hint="eastAsia"/>
          <w:color w:val="auto"/>
        </w:rPr>
        <w:t xml:space="preserve"> 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 w:val="28"/>
          <w:szCs w:val="28"/>
          <w:lang w:val="zh-CN"/>
        </w:rPr>
        <w:t>（实质性要求）</w:t>
      </w:r>
      <w:r>
        <w:rPr>
          <w:rFonts w:hint="eastAsia" w:ascii="宋体" w:hAnsi="宋体"/>
          <w:sz w:val="28"/>
          <w:szCs w:val="28"/>
        </w:rPr>
        <w:t xml:space="preserve"> 响应文件应根据谈判文件的要求进行制作。（说明：1、 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 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 xml:space="preserve"> 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3、谈判文件有修改的，供应商须重新下载修改后的谈判文件（修改后的谈判文件在更正公告中下载），根据修改后的谈判文件制作、撤回修改，并递交响应文件。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rPr>
          <w:color w:val="auto"/>
        </w:rPr>
      </w:pPr>
      <w:bookmarkStart w:id="30" w:name="_Toc320698731"/>
      <w:r>
        <w:rPr>
          <w:rFonts w:hint="eastAsia"/>
          <w:color w:val="auto"/>
        </w:rPr>
        <w:t xml:space="preserve"> 响应文件的递交</w:t>
      </w:r>
      <w:bookmarkEnd w:id="30"/>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供应商应当在响应文件递交截止时间前，将生成的已加密的响应文件成功递交至“政府采购云平台”</w:t>
      </w:r>
      <w:r>
        <w:rPr>
          <w:rFonts w:hint="eastAsia" w:ascii="宋体" w:hAnsi="宋体"/>
          <w:bCs/>
          <w:sz w:val="28"/>
          <w:szCs w:val="28"/>
          <w:lang w:eastAsia="zh-CN"/>
        </w:rPr>
        <w:t>对应包件</w:t>
      </w:r>
      <w:r>
        <w:rPr>
          <w:rFonts w:hint="eastAsia" w:ascii="宋体" w:hAnsi="宋体"/>
          <w:bCs/>
          <w:sz w:val="28"/>
          <w:szCs w:val="28"/>
        </w:rPr>
        <w:t>。</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因谈判文件的修改推迟相应文件递交截止日期的，供应商按</w:t>
      </w:r>
      <w:r>
        <w:rPr>
          <w:rFonts w:hint="eastAsia" w:ascii="宋体" w:hAnsi="宋体"/>
          <w:bCs/>
          <w:sz w:val="28"/>
          <w:szCs w:val="28"/>
          <w:lang w:eastAsia="zh-CN"/>
        </w:rPr>
        <w:t>县</w:t>
      </w:r>
      <w:r>
        <w:rPr>
          <w:rFonts w:hint="eastAsia" w:ascii="宋体" w:hAnsi="宋体"/>
          <w:bCs/>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谈判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w:t>
      </w:r>
      <w:r>
        <w:rPr>
          <w:rFonts w:hint="eastAsia" w:ascii="宋体" w:hAnsi="宋体"/>
          <w:bCs/>
          <w:sz w:val="28"/>
          <w:szCs w:val="28"/>
          <w:lang w:eastAsia="zh-CN"/>
        </w:rPr>
        <w:t>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 xml:space="preserve"> 响应文件的补充、修改和撤回</w:t>
      </w:r>
      <w:bookmarkEnd w:id="31"/>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 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 xml:space="preserve"> 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县</w:t>
      </w:r>
      <w:r>
        <w:rPr>
          <w:rFonts w:hint="eastAsia" w:ascii="宋体" w:hAnsi="宋体"/>
          <w:sz w:val="28"/>
          <w:szCs w:val="28"/>
        </w:rPr>
        <w:t>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bCs/>
          <w:sz w:val="28"/>
          <w:szCs w:val="28"/>
          <w:lang w:eastAsia="zh-CN"/>
        </w:rPr>
        <w:t>县</w:t>
      </w:r>
      <w:r>
        <w:rPr>
          <w:rFonts w:hint="eastAsia" w:ascii="宋体" w:hAnsi="宋体"/>
          <w:sz w:val="28"/>
          <w:szCs w:val="28"/>
        </w:rPr>
        <w:t>公资交易中心</w:t>
      </w:r>
      <w:r>
        <w:rPr>
          <w:rFonts w:hint="eastAsia" w:ascii="宋体" w:hAnsi="宋体"/>
          <w:bCs/>
          <w:sz w:val="28"/>
          <w:szCs w:val="28"/>
        </w:rPr>
        <w:t>断电、断网、系统故障或其他不可抗力等因素，导致系统无法使用外，供应商在规定的解密时间内，未成功解密的 响应文件将视为无效响应文件。</w:t>
      </w:r>
    </w:p>
    <w:p>
      <w:pPr>
        <w:pStyle w:val="4"/>
        <w:tabs>
          <w:tab w:val="clear" w:pos="567"/>
        </w:tabs>
        <w:spacing w:line="600" w:lineRule="exact"/>
        <w:ind w:left="0" w:firstLine="0"/>
      </w:pPr>
      <w:bookmarkStart w:id="34" w:name="_Toc217446057"/>
      <w:bookmarkStart w:id="35" w:name="_Toc183582232"/>
      <w:bookmarkStart w:id="36" w:name="_Toc183682369"/>
      <w:bookmarkStart w:id="37" w:name="_Toc74903946"/>
      <w:r>
        <w:rPr>
          <w:rFonts w:hint="eastAsia"/>
        </w:rPr>
        <w:t>开标</w:t>
      </w:r>
      <w:bookmarkEnd w:id="34"/>
      <w:bookmarkEnd w:id="35"/>
      <w:bookmarkEnd w:id="36"/>
      <w:r>
        <w:rPr>
          <w:rFonts w:hint="eastAsia"/>
        </w:rPr>
        <w:t>及开标程序</w:t>
      </w:r>
      <w:bookmarkEnd w:id="37"/>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 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 相应文件解密情况等内容。供应商对开标记录（包含解密情况、其他情况等）在规定时间内确认，如未确认，视为认同开标记录。</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公资交易中心对投标人提出的询问或者回避申请应当及时处理。</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4903947"/>
      <w:r>
        <w:t>评审</w:t>
      </w:r>
      <w:bookmarkEnd w:id="38"/>
    </w:p>
    <w:p>
      <w:pPr>
        <w:widowControl w:val="0"/>
        <w:numPr>
          <w:ilvl w:val="0"/>
          <w:numId w:val="0"/>
        </w:numPr>
        <w:tabs>
          <w:tab w:val="left" w:pos="1134"/>
        </w:tabs>
        <w:spacing w:line="600" w:lineRule="exact"/>
        <w:ind w:firstLine="560" w:firstLineChars="200"/>
        <w:jc w:val="both"/>
        <w:rPr>
          <w:rFonts w:ascii="宋体" w:hAnsi="宋体"/>
          <w:sz w:val="28"/>
          <w:szCs w:val="28"/>
        </w:rPr>
      </w:pPr>
      <w:r>
        <w:rPr>
          <w:rFonts w:hint="eastAsia" w:ascii="宋体" w:hAnsi="宋体"/>
          <w:sz w:val="28"/>
          <w:szCs w:val="28"/>
        </w:rPr>
        <w:t>谈判小组的组建及其评审工作按照有关法律制度和本文件第五章的规定进行。</w:t>
      </w:r>
    </w:p>
    <w:p>
      <w:pPr>
        <w:pStyle w:val="4"/>
        <w:spacing w:line="600" w:lineRule="exact"/>
      </w:pPr>
      <w:bookmarkStart w:id="39" w:name="_Toc74903948"/>
      <w:r>
        <w:t>成交通知书</w:t>
      </w:r>
      <w:bookmarkEnd w:id="39"/>
    </w:p>
    <w:p>
      <w:pPr>
        <w:pStyle w:val="81"/>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4903949"/>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5"/>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供应商私下订立背离合同实质性内容的任何协议，所签订的合同不得对谈判文件和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谈判文件</w:t>
      </w:r>
      <w:r>
        <w:rPr>
          <w:rFonts w:hint="eastAsia" w:ascii="宋体" w:hAnsi="宋体"/>
          <w:sz w:val="28"/>
          <w:szCs w:val="28"/>
          <w:lang w:eastAsia="zh-CN"/>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8"/>
          <w:szCs w:val="28"/>
          <w:lang w:val="zh-CN"/>
        </w:rPr>
        <w:t>（实质性要求）</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8"/>
          <w:szCs w:val="28"/>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蒲江县</w:t>
      </w:r>
      <w:r>
        <w:rPr>
          <w:rFonts w:hint="eastAsia" w:ascii="宋体" w:hAnsi="宋体"/>
          <w:sz w:val="28"/>
          <w:szCs w:val="28"/>
        </w:rPr>
        <w:t>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8"/>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8"/>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8"/>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74903950"/>
      <w:r>
        <w:rPr>
          <w:rFonts w:hint="eastAsia"/>
        </w:rPr>
        <w:t>竞争性谈判工作纪律及要求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供应商参加谈判不得有下列情形：</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有下列情形之一的，视为供应商串通参加本次竞争性谈判采购活动：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 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（二）不同供应商委托同一单位或者个人办理谈判事宜；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 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 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 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（六）不同供应商的谈判保证金从同一单位或者个人的账户转出；</w:t>
      </w:r>
      <w:r>
        <w:rPr>
          <w:rFonts w:ascii="宋体" w:hAnsi="宋体"/>
          <w:sz w:val="28"/>
          <w:szCs w:val="28"/>
        </w:rPr>
        <w:t xml:space="preserve"> </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县</w:t>
      </w:r>
      <w:r>
        <w:rPr>
          <w:rFonts w:hint="eastAsia" w:ascii="宋体" w:hAnsi="宋体"/>
          <w:sz w:val="28"/>
          <w:szCs w:val="28"/>
        </w:rPr>
        <w:t>公资交易中心、其他供应商恶意串通；</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县</w:t>
      </w:r>
      <w:r>
        <w:rPr>
          <w:rFonts w:hint="eastAsia" w:ascii="宋体" w:hAnsi="宋体"/>
          <w:sz w:val="28"/>
          <w:szCs w:val="28"/>
        </w:rPr>
        <w:t>公资交易中心、谈判小组成员行贿或者提供其他不正当利益；</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9"/>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2"/>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4903951"/>
      <w:r>
        <w:rPr>
          <w:rFonts w:hint="eastAsia"/>
        </w:rPr>
        <w:t>询问、质疑</w:t>
      </w:r>
      <w:bookmarkEnd w:id="50"/>
      <w:r>
        <w:rPr>
          <w:rFonts w:hint="eastAsia"/>
        </w:rPr>
        <w:t>和投诉</w:t>
      </w:r>
      <w:bookmarkEnd w:id="51"/>
    </w:p>
    <w:p>
      <w:pPr>
        <w:pStyle w:val="28"/>
        <w:numPr>
          <w:ilvl w:val="0"/>
          <w:numId w:val="31"/>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供应商认为谈判文件、谈判过程和成交结果使自己的合法权益受到损害的，可以依法进行质疑。</w:t>
      </w:r>
    </w:p>
    <w:p>
      <w:pPr>
        <w:pStyle w:val="81"/>
        <w:numPr>
          <w:ilvl w:val="0"/>
          <w:numId w:val="31"/>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8"/>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供应商对谈判文件中供应商参加本次政府采购活动应当具备的条件、项目技术、服务、商务及其他要求，评分细则及标准提出询问或质疑的，应通过政府采购云平台向采购人提出；</w:t>
      </w:r>
    </w:p>
    <w:p>
      <w:pPr>
        <w:pStyle w:val="28"/>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供应商对除上述谈判文件中的其他内容、采购过程及成交结果提出询问、质疑的，应通过政府采购云平台向</w:t>
      </w:r>
      <w:r>
        <w:rPr>
          <w:rFonts w:hint="eastAsia" w:ascii="宋体" w:hAnsi="宋体"/>
          <w:sz w:val="28"/>
          <w:szCs w:val="28"/>
          <w:lang w:eastAsia="zh-CN"/>
        </w:rPr>
        <w:t>县</w:t>
      </w:r>
      <w:r>
        <w:rPr>
          <w:rFonts w:hint="eastAsia" w:ascii="宋体" w:hAnsi="宋体"/>
          <w:sz w:val="28"/>
          <w:szCs w:val="28"/>
        </w:rPr>
        <w:t>公资交易中心提出。</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1"/>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3363724"/>
      <w:bookmarkStart w:id="54" w:name="_Toc74903952"/>
      <w:r>
        <w:rPr>
          <w:rFonts w:hint="eastAsia"/>
        </w:rPr>
        <w:t>中小企业政府采购信用融资</w:t>
      </w:r>
      <w:bookmarkEnd w:id="53"/>
      <w:bookmarkEnd w:id="54"/>
    </w:p>
    <w:p>
      <w:pPr>
        <w:pStyle w:val="19"/>
        <w:ind w:firstLine="560" w:firstLineChars="200"/>
        <w:rPr>
          <w:sz w:val="28"/>
          <w:szCs w:val="28"/>
        </w:rPr>
      </w:pPr>
      <w:bookmarkStart w:id="55" w:name="_Toc74903953"/>
      <w:r>
        <w:rPr>
          <w:rFonts w:hint="eastAsia" w:ascii="宋体" w:hAnsi="宋体"/>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pStyle w:val="4"/>
        <w:spacing w:line="600" w:lineRule="exact"/>
      </w:pPr>
      <w:r>
        <w:rPr>
          <w:rFonts w:hint="eastAsia"/>
        </w:rPr>
        <w:t>其他</w:t>
      </w:r>
      <w:bookmarkEnd w:id="55"/>
    </w:p>
    <w:p>
      <w:pPr>
        <w:tabs>
          <w:tab w:val="left" w:pos="1134"/>
        </w:tabs>
        <w:spacing w:line="600" w:lineRule="exact"/>
        <w:ind w:firstLine="565" w:firstLineChars="202"/>
        <w:rPr>
          <w:rFonts w:ascii="宋体" w:hAnsi="宋体"/>
          <w:sz w:val="28"/>
          <w:szCs w:val="28"/>
        </w:rPr>
      </w:pPr>
      <w:r>
        <w:rPr>
          <w:rFonts w:hint="eastAsia" w:ascii="仿宋" w:hAnsi="仿宋" w:eastAsia="仿宋"/>
          <w:sz w:val="28"/>
          <w:szCs w:val="28"/>
          <w:lang w:val="zh-CN"/>
        </w:rPr>
        <w:t>（实质性要求）</w:t>
      </w:r>
      <w:r>
        <w:rPr>
          <w:rFonts w:hint="eastAsia" w:ascii="宋体" w:hAnsi="宋体"/>
          <w:sz w:val="28"/>
          <w:szCs w:val="28"/>
        </w:rPr>
        <w:t>国家或行业主管部门对服务项目的技术标准、质量标准等有强制性规定的，必须符合其要求。</w:t>
      </w:r>
    </w:p>
    <w:p>
      <w:pPr>
        <w:pStyle w:val="19"/>
      </w:pPr>
    </w:p>
    <w:p/>
    <w:p>
      <w:pPr>
        <w:pStyle w:val="19"/>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r>
        <w:rPr>
          <w:rFonts w:hint="eastAsia"/>
        </w:rPr>
        <w:t xml:space="preserve"> </w:t>
      </w:r>
      <w:bookmarkStart w:id="56" w:name="_Toc74903954"/>
      <w:r>
        <w:rPr>
          <w:rFonts w:hint="eastAsia"/>
        </w:rPr>
        <w:t>响应文件格式</w:t>
      </w:r>
      <w:bookmarkEnd w:id="56"/>
    </w:p>
    <w:p>
      <w:pPr>
        <w:pStyle w:val="4"/>
      </w:pPr>
      <w:bookmarkStart w:id="57" w:name="_Toc448403805"/>
      <w:bookmarkStart w:id="58" w:name="_Toc320698765"/>
      <w:r>
        <w:rPr>
          <w:rFonts w:hint="eastAsia"/>
        </w:rPr>
        <w:t xml:space="preserve"> </w:t>
      </w:r>
      <w:bookmarkStart w:id="59" w:name="_Toc74903955"/>
      <w:r>
        <w:rPr>
          <w:rFonts w:hint="eastAsia"/>
          <w:lang w:eastAsia="zh-CN"/>
        </w:rPr>
        <w:t>资格性</w:t>
      </w:r>
      <w:r>
        <w:rPr>
          <w:rFonts w:hint="eastAsia"/>
        </w:rPr>
        <w:t>响应文件格式</w:t>
      </w:r>
      <w:bookmarkEnd w:id="59"/>
    </w:p>
    <w:p>
      <w:pPr>
        <w:pStyle w:val="5"/>
        <w:tabs>
          <w:tab w:val="left" w:pos="709"/>
        </w:tabs>
        <w:ind w:left="1135" w:hanging="1135"/>
        <w:jc w:val="left"/>
        <w:rPr>
          <w:color w:val="auto"/>
        </w:rPr>
      </w:pPr>
      <w:r>
        <w:rPr>
          <w:rFonts w:hint="eastAsia"/>
          <w:color w:val="auto"/>
        </w:rPr>
        <w:t xml:space="preserve"> </w:t>
      </w:r>
      <w:r>
        <w:rPr>
          <w:rFonts w:hint="eastAsia"/>
          <w:color w:val="auto"/>
          <w:lang w:eastAsia="zh-CN"/>
        </w:rPr>
        <w:t>资格性</w:t>
      </w:r>
      <w:r>
        <w:rPr>
          <w:rFonts w:hint="eastAsia"/>
          <w:color w:val="auto"/>
        </w:rPr>
        <w:t>响应文件封面格式</w:t>
      </w:r>
      <w:bookmarkEnd w:id="57"/>
    </w:p>
    <w:p/>
    <w:p/>
    <w:p/>
    <w:p/>
    <w:p>
      <w:pPr>
        <w:spacing w:line="360" w:lineRule="auto"/>
        <w:jc w:val="center"/>
        <w:rPr>
          <w:rFonts w:ascii="宋体" w:hAnsi="宋体"/>
          <w:spacing w:val="78"/>
          <w:sz w:val="96"/>
          <w:szCs w:val="120"/>
        </w:rPr>
      </w:pPr>
      <w:r>
        <w:rPr>
          <w:rFonts w:hint="eastAsia" w:ascii="宋体" w:hAnsi="宋体"/>
          <w:spacing w:val="78"/>
          <w:sz w:val="96"/>
          <w:szCs w:val="120"/>
          <w:lang w:eastAsia="zh-CN"/>
        </w:rPr>
        <w:t>资格性</w:t>
      </w: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p>
    <w:p>
      <w:pPr>
        <w:spacing w:line="360" w:lineRule="auto"/>
        <w:rPr>
          <w:rFonts w:ascii="宋体" w:hAnsi="宋体"/>
          <w:b/>
          <w:sz w:val="32"/>
          <w:szCs w:val="32"/>
          <w:u w:val="single"/>
        </w:rPr>
      </w:pPr>
      <w:r>
        <w:rPr>
          <w:rFonts w:hint="eastAsia" w:ascii="宋体" w:hAnsi="宋体"/>
          <w:b/>
          <w:bCs/>
          <w:sz w:val="32"/>
          <w:szCs w:val="32"/>
        </w:rPr>
        <w:t>项目编号：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Pr>
        <w:pStyle w:val="19"/>
      </w:pPr>
    </w:p>
    <w:p/>
    <w:p>
      <w:pPr>
        <w:pStyle w:val="5"/>
        <w:tabs>
          <w:tab w:val="left" w:pos="709"/>
        </w:tabs>
        <w:ind w:left="1135" w:hanging="1135"/>
        <w:jc w:val="left"/>
        <w:rPr>
          <w:color w:val="auto"/>
        </w:rPr>
      </w:pPr>
      <w:r>
        <w:rPr>
          <w:rFonts w:hint="eastAsia"/>
          <w:color w:val="auto"/>
          <w:lang w:eastAsia="zh-CN"/>
        </w:rPr>
        <w:t>供应商资格声明函</w:t>
      </w:r>
    </w:p>
    <w:p>
      <w:pPr>
        <w:tabs>
          <w:tab w:val="center" w:pos="4607"/>
        </w:tabs>
        <w:spacing w:line="500" w:lineRule="exact"/>
        <w:rPr>
          <w:rFonts w:ascii="宋体" w:hAnsi="宋体"/>
          <w:sz w:val="28"/>
          <w:szCs w:val="28"/>
        </w:rPr>
      </w:pPr>
      <w:bookmarkStart w:id="60" w:name="_Toc238581782"/>
      <w:bookmarkStart w:id="61" w:name="_Toc119295087"/>
      <w:bookmarkStart w:id="62" w:name="_Toc52184753"/>
      <w:bookmarkStart w:id="63" w:name="_Toc119296788"/>
      <w:bookmarkStart w:id="64" w:name="_Toc119203988"/>
      <w:bookmarkStart w:id="65" w:name="_Toc146903609"/>
      <w:r>
        <w:rPr>
          <w:rFonts w:hint="eastAsia" w:ascii="宋体" w:hAnsi="宋体"/>
          <w:sz w:val="28"/>
          <w:szCs w:val="28"/>
        </w:rPr>
        <w:t>蒲江县公共资源交易服务中心</w:t>
      </w:r>
      <w:bookmarkEnd w:id="60"/>
      <w:r>
        <w:rPr>
          <w:rFonts w:hint="eastAsia" w:ascii="宋体" w:hAnsi="宋体"/>
          <w:sz w:val="28"/>
          <w:szCs w:val="28"/>
        </w:rPr>
        <w:t>：</w:t>
      </w:r>
      <w:r>
        <w:rPr>
          <w:rFonts w:hint="eastAsia" w:ascii="宋体" w:hAnsi="宋体"/>
          <w:sz w:val="28"/>
          <w:szCs w:val="28"/>
        </w:rPr>
        <w:tab/>
      </w:r>
    </w:p>
    <w:p>
      <w:pPr>
        <w:pStyle w:val="28"/>
        <w:spacing w:line="500" w:lineRule="exact"/>
        <w:ind w:left="0" w:leftChars="0"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Cs/>
          <w:sz w:val="28"/>
          <w:szCs w:val="28"/>
          <w:u w:val="single"/>
        </w:rPr>
        <w:t xml:space="preserve">     </w:t>
      </w:r>
      <w:r>
        <w:rPr>
          <w:rFonts w:hint="eastAsia" w:ascii="宋体" w:hAnsi="宋体"/>
          <w:b/>
          <w:sz w:val="28"/>
          <w:szCs w:val="28"/>
          <w:u w:val="single"/>
        </w:rPr>
        <w:t>（项目名称）</w:t>
      </w:r>
      <w:r>
        <w:rPr>
          <w:rFonts w:hint="eastAsia" w:ascii="宋体" w:hAnsi="宋体"/>
          <w:bCs/>
          <w:sz w:val="28"/>
          <w:szCs w:val="28"/>
          <w:u w:val="single"/>
        </w:rPr>
        <w:t xml:space="preserve"> </w:t>
      </w:r>
      <w:r>
        <w:rPr>
          <w:rFonts w:hint="eastAsia" w:ascii="宋体" w:hAnsi="宋体"/>
          <w:bCs/>
          <w:sz w:val="28"/>
          <w:szCs w:val="28"/>
        </w:rPr>
        <w:t>，</w:t>
      </w:r>
      <w:r>
        <w:rPr>
          <w:rFonts w:hint="eastAsia" w:ascii="宋体" w:hAnsi="宋体"/>
          <w:b/>
          <w:bCs/>
          <w:sz w:val="28"/>
          <w:szCs w:val="28"/>
          <w:u w:val="single"/>
        </w:rPr>
        <w:t xml:space="preserve">（项目编号：          </w:t>
      </w:r>
      <w:r>
        <w:rPr>
          <w:rFonts w:hint="eastAsia" w:ascii="宋体" w:hAnsi="宋体"/>
          <w:b/>
          <w:bCs/>
          <w:sz w:val="28"/>
          <w:szCs w:val="28"/>
        </w:rPr>
        <w:t>）</w:t>
      </w:r>
      <w:r>
        <w:rPr>
          <w:rFonts w:hint="eastAsia" w:ascii="宋体" w:hAnsi="宋体"/>
          <w:bCs/>
          <w:sz w:val="28"/>
          <w:szCs w:val="28"/>
        </w:rPr>
        <w:t>的</w:t>
      </w:r>
      <w:r>
        <w:rPr>
          <w:rFonts w:hint="eastAsia" w:ascii="宋体" w:hAnsi="宋体"/>
          <w:bCs/>
          <w:sz w:val="28"/>
          <w:szCs w:val="28"/>
          <w:lang w:eastAsia="zh-CN"/>
        </w:rPr>
        <w:t>谈判</w:t>
      </w:r>
      <w:r>
        <w:rPr>
          <w:rFonts w:hint="eastAsia" w:ascii="宋体" w:hAnsi="宋体"/>
          <w:bCs/>
          <w:sz w:val="28"/>
          <w:szCs w:val="28"/>
        </w:rPr>
        <w:t>文件，决定参加贵单位组织的本项目的</w:t>
      </w:r>
      <w:r>
        <w:rPr>
          <w:rFonts w:hint="eastAsia" w:ascii="宋体" w:hAnsi="宋体"/>
          <w:bCs/>
          <w:sz w:val="28"/>
          <w:szCs w:val="28"/>
          <w:lang w:eastAsia="zh-CN"/>
        </w:rPr>
        <w:t>谈判</w:t>
      </w:r>
      <w:r>
        <w:rPr>
          <w:rFonts w:hint="eastAsia" w:ascii="宋体" w:hAnsi="宋体"/>
          <w:bCs/>
          <w:sz w:val="28"/>
          <w:szCs w:val="28"/>
        </w:rPr>
        <w:t>。我方郑重承诺：</w:t>
      </w:r>
    </w:p>
    <w:p>
      <w:pPr>
        <w:numPr>
          <w:ilvl w:val="1"/>
          <w:numId w:val="34"/>
        </w:numPr>
        <w:tabs>
          <w:tab w:val="left" w:pos="1134"/>
        </w:tabs>
        <w:spacing w:line="500" w:lineRule="exact"/>
        <w:ind w:left="0" w:firstLine="567"/>
        <w:rPr>
          <w:rFonts w:ascii="宋体" w:hAnsi="宋体"/>
          <w:sz w:val="28"/>
          <w:szCs w:val="28"/>
        </w:rPr>
      </w:pPr>
      <w:r>
        <w:rPr>
          <w:rFonts w:hint="eastAsia" w:ascii="宋体" w:hAnsi="宋体"/>
          <w:sz w:val="28"/>
          <w:szCs w:val="28"/>
        </w:rPr>
        <w:t>我方自愿按照</w:t>
      </w:r>
      <w:r>
        <w:rPr>
          <w:rFonts w:hint="eastAsia" w:ascii="宋体" w:hAnsi="宋体"/>
          <w:sz w:val="28"/>
          <w:szCs w:val="28"/>
          <w:lang w:eastAsia="zh-CN"/>
        </w:rPr>
        <w:t>谈判</w:t>
      </w:r>
      <w:r>
        <w:rPr>
          <w:rFonts w:hint="eastAsia" w:ascii="宋体" w:hAnsi="宋体"/>
          <w:sz w:val="28"/>
          <w:szCs w:val="28"/>
        </w:rPr>
        <w:t>文件规定的各项要求向采购人提供所需货物及服务，</w:t>
      </w:r>
      <w:r>
        <w:rPr>
          <w:rFonts w:hint="eastAsia" w:ascii="宋体" w:hAnsi="宋体"/>
          <w:b/>
          <w:sz w:val="28"/>
          <w:szCs w:val="28"/>
        </w:rPr>
        <w:t>最后报价以</w:t>
      </w:r>
      <w:r>
        <w:rPr>
          <w:rFonts w:hint="eastAsia" w:ascii="宋体" w:hAnsi="宋体"/>
          <w:b/>
          <w:sz w:val="28"/>
          <w:szCs w:val="28"/>
          <w:lang w:eastAsia="zh-CN"/>
        </w:rPr>
        <w:t>在“政府采购云平台”递交的</w:t>
      </w:r>
      <w:r>
        <w:rPr>
          <w:rFonts w:hint="eastAsia" w:ascii="宋体" w:hAnsi="宋体"/>
          <w:b/>
          <w:sz w:val="28"/>
          <w:szCs w:val="28"/>
        </w:rPr>
        <w:t>为准</w:t>
      </w:r>
      <w:r>
        <w:rPr>
          <w:rFonts w:hint="eastAsia" w:ascii="宋体" w:hAnsi="宋体"/>
          <w:sz w:val="28"/>
          <w:szCs w:val="28"/>
        </w:rPr>
        <w:t>。</w:t>
      </w:r>
    </w:p>
    <w:p>
      <w:pPr>
        <w:numPr>
          <w:ilvl w:val="1"/>
          <w:numId w:val="34"/>
        </w:numPr>
        <w:tabs>
          <w:tab w:val="left" w:pos="1134"/>
        </w:tabs>
        <w:spacing w:line="500" w:lineRule="exact"/>
        <w:ind w:left="0" w:firstLine="567"/>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numPr>
          <w:ilvl w:val="1"/>
          <w:numId w:val="34"/>
        </w:numPr>
        <w:tabs>
          <w:tab w:val="left" w:pos="1134"/>
        </w:tabs>
        <w:spacing w:line="500" w:lineRule="exact"/>
        <w:ind w:left="0" w:firstLine="567"/>
        <w:rPr>
          <w:rFonts w:ascii="宋体" w:hAnsi="宋体"/>
          <w:sz w:val="28"/>
          <w:szCs w:val="28"/>
        </w:rPr>
      </w:pPr>
      <w:r>
        <w:rPr>
          <w:rFonts w:hint="eastAsia" w:ascii="宋体" w:hAnsi="宋体"/>
          <w:sz w:val="28"/>
          <w:szCs w:val="28"/>
        </w:rPr>
        <w:t>我方已知晓全部</w:t>
      </w:r>
      <w:r>
        <w:rPr>
          <w:rFonts w:hint="eastAsia" w:ascii="宋体" w:hAnsi="宋体"/>
          <w:sz w:val="28"/>
          <w:szCs w:val="28"/>
          <w:lang w:eastAsia="zh-CN"/>
        </w:rPr>
        <w:t>谈判</w:t>
      </w:r>
      <w:r>
        <w:rPr>
          <w:rFonts w:hint="eastAsia" w:ascii="宋体" w:hAnsi="宋体"/>
          <w:sz w:val="28"/>
          <w:szCs w:val="28"/>
        </w:rPr>
        <w:t>文件的内容，包括修改文件（如有）以及全部相关资料和有关附件，并对上述文件均无异议。</w:t>
      </w:r>
    </w:p>
    <w:p>
      <w:pPr>
        <w:numPr>
          <w:ilvl w:val="1"/>
          <w:numId w:val="34"/>
        </w:numPr>
        <w:tabs>
          <w:tab w:val="left" w:pos="1134"/>
        </w:tabs>
        <w:spacing w:line="500" w:lineRule="exact"/>
        <w:ind w:left="0" w:firstLine="567"/>
        <w:rPr>
          <w:rFonts w:ascii="宋体" w:hAnsi="宋体"/>
          <w:sz w:val="28"/>
          <w:szCs w:val="28"/>
        </w:rPr>
      </w:pPr>
      <w:r>
        <w:rPr>
          <w:rFonts w:hint="eastAsia" w:ascii="宋体" w:hAnsi="宋体"/>
          <w:sz w:val="28"/>
          <w:szCs w:val="28"/>
        </w:rPr>
        <w:t>响应文件有效期为从递交响应文件截止之日起120天。</w:t>
      </w:r>
    </w:p>
    <w:p>
      <w:pPr>
        <w:numPr>
          <w:ilvl w:val="1"/>
          <w:numId w:val="34"/>
        </w:numPr>
        <w:tabs>
          <w:tab w:val="left" w:pos="1134"/>
        </w:tabs>
        <w:spacing w:line="500" w:lineRule="exact"/>
        <w:ind w:left="0" w:firstLine="567"/>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我方愿意提供贵中心可能另外要求的，与本项目有关的文件资料，并保证我方已提供和将要提供的文件资料是真实、准确的，并对此承担一切法律后果。</w:t>
      </w:r>
    </w:p>
    <w:p>
      <w:pPr>
        <w:numPr>
          <w:ilvl w:val="1"/>
          <w:numId w:val="34"/>
        </w:numPr>
        <w:tabs>
          <w:tab w:val="left" w:pos="1134"/>
        </w:tabs>
        <w:spacing w:line="500" w:lineRule="exact"/>
        <w:ind w:left="0" w:firstLine="567"/>
        <w:rPr>
          <w:rFonts w:ascii="宋体" w:hAnsi="宋体"/>
          <w:sz w:val="28"/>
          <w:szCs w:val="28"/>
        </w:rPr>
      </w:pPr>
      <w:r>
        <w:rPr>
          <w:rFonts w:hint="eastAsia" w:ascii="宋体" w:hAnsi="宋体"/>
          <w:sz w:val="28"/>
          <w:szCs w:val="28"/>
        </w:rPr>
        <w:t>我单位联系方式：</w:t>
      </w:r>
    </w:p>
    <w:p>
      <w:pPr>
        <w:pStyle w:val="28"/>
        <w:spacing w:line="500" w:lineRule="exact"/>
        <w:ind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pStyle w:val="28"/>
        <w:spacing w:line="500" w:lineRule="exact"/>
        <w:ind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pStyle w:val="28"/>
        <w:spacing w:line="500" w:lineRule="exact"/>
        <w:ind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pStyle w:val="28"/>
        <w:spacing w:line="500" w:lineRule="exact"/>
        <w:ind w:firstLine="560" w:firstLineChars="200"/>
        <w:rPr>
          <w:rFonts w:hint="eastAsia"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XXXXXXXXXX</w:t>
      </w:r>
    </w:p>
    <w:bookmarkEnd w:id="61"/>
    <w:bookmarkEnd w:id="62"/>
    <w:bookmarkEnd w:id="63"/>
    <w:bookmarkEnd w:id="64"/>
    <w:bookmarkEnd w:id="65"/>
    <w:p>
      <w:pPr>
        <w:pStyle w:val="28"/>
        <w:spacing w:line="500" w:lineRule="exact"/>
        <w:ind w:firstLine="560" w:firstLineChars="200"/>
        <w:rPr>
          <w:rFonts w:hint="eastAsia" w:ascii="宋体" w:hAnsi="宋体"/>
          <w:bCs/>
          <w:sz w:val="28"/>
          <w:szCs w:val="28"/>
        </w:rPr>
      </w:pPr>
      <w:r>
        <w:rPr>
          <w:rFonts w:hint="eastAsia" w:ascii="宋体" w:hAnsi="宋体"/>
          <w:bCs/>
          <w:sz w:val="28"/>
          <w:szCs w:val="28"/>
        </w:rPr>
        <w:t>日      期：</w:t>
      </w:r>
      <w:r>
        <w:rPr>
          <w:rFonts w:hint="eastAsia" w:ascii="宋体" w:hAnsi="宋体"/>
          <w:bCs/>
          <w:sz w:val="28"/>
          <w:szCs w:val="28"/>
          <w:u w:val="single"/>
        </w:rPr>
        <w:t>XX</w:t>
      </w:r>
      <w:r>
        <w:rPr>
          <w:rFonts w:hint="eastAsia" w:ascii="宋体" w:hAnsi="宋体"/>
          <w:bCs/>
          <w:sz w:val="28"/>
          <w:szCs w:val="28"/>
        </w:rPr>
        <w:t>年</w:t>
      </w:r>
      <w:r>
        <w:rPr>
          <w:rFonts w:hint="eastAsia" w:ascii="宋体" w:hAnsi="宋体"/>
          <w:bCs/>
          <w:sz w:val="28"/>
          <w:szCs w:val="28"/>
          <w:u w:val="single"/>
        </w:rPr>
        <w:t>XX</w:t>
      </w:r>
      <w:r>
        <w:rPr>
          <w:rFonts w:hint="eastAsia" w:ascii="宋体" w:hAnsi="宋体"/>
          <w:bCs/>
          <w:sz w:val="28"/>
          <w:szCs w:val="28"/>
        </w:rPr>
        <w:t>月</w:t>
      </w:r>
      <w:r>
        <w:rPr>
          <w:rFonts w:hint="eastAsia" w:ascii="宋体" w:hAnsi="宋体"/>
          <w:bCs/>
          <w:sz w:val="28"/>
          <w:szCs w:val="28"/>
          <w:u w:val="single"/>
        </w:rPr>
        <w:t>XX</w:t>
      </w:r>
      <w:r>
        <w:rPr>
          <w:rFonts w:hint="eastAsia" w:ascii="宋体" w:hAnsi="宋体"/>
          <w:bCs/>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left="0" w:leftChars="0" w:firstLine="0" w:firstLineChars="0"/>
        <w:rPr>
          <w:sz w:val="28"/>
        </w:rPr>
      </w:pPr>
    </w:p>
    <w:p>
      <w:pPr>
        <w:pStyle w:val="5"/>
        <w:tabs>
          <w:tab w:val="left" w:pos="709"/>
        </w:tabs>
        <w:spacing w:after="0"/>
        <w:ind w:hanging="709"/>
        <w:rPr>
          <w:color w:val="auto"/>
        </w:rPr>
      </w:pPr>
      <w:r>
        <w:rPr>
          <w:rFonts w:hint="eastAsia"/>
          <w:color w:val="auto"/>
        </w:rPr>
        <w:t>中小企业声明函</w:t>
      </w:r>
    </w:p>
    <w:p>
      <w:pPr>
        <w:spacing w:line="500" w:lineRule="exact"/>
        <w:jc w:val="center"/>
        <w:rPr>
          <w:rFonts w:ascii="宋体" w:hAnsi="宋体"/>
          <w:b/>
          <w:spacing w:val="6"/>
          <w:sz w:val="28"/>
          <w:szCs w:val="28"/>
        </w:rPr>
      </w:pPr>
      <w:r>
        <w:rPr>
          <w:rFonts w:hint="eastAsia" w:ascii="宋体" w:hAnsi="宋体"/>
          <w:b/>
          <w:spacing w:val="6"/>
          <w:sz w:val="28"/>
          <w:szCs w:val="28"/>
        </w:rPr>
        <w:t>中小企业声明函</w:t>
      </w:r>
    </w:p>
    <w:p>
      <w:pPr>
        <w:pStyle w:val="19"/>
        <w:ind w:firstLine="584" w:firstLineChars="200"/>
        <w:rPr>
          <w:rFonts w:hint="eastAsia" w:ascii="宋体" w:hAnsi="宋体"/>
          <w:bCs/>
          <w:spacing w:val="6"/>
          <w:sz w:val="28"/>
          <w:szCs w:val="28"/>
        </w:rPr>
      </w:pPr>
      <w:r>
        <w:rPr>
          <w:rFonts w:hint="eastAsia" w:ascii="宋体" w:hAnsi="宋体"/>
          <w:bCs/>
          <w:spacing w:val="6"/>
          <w:sz w:val="28"/>
          <w:szCs w:val="28"/>
        </w:rPr>
        <w:t>本公司（联合体）郑重声明，根据《政府采购促进中小企业发展管理办法》（财库﹝2020﹞46 号）的规定，本公司（联合体）参加</w:t>
      </w:r>
      <w:r>
        <w:rPr>
          <w:rFonts w:hint="eastAsia" w:ascii="宋体" w:hAnsi="宋体"/>
          <w:bCs/>
          <w:spacing w:val="6"/>
          <w:sz w:val="28"/>
          <w:szCs w:val="28"/>
          <w:u w:val="single"/>
        </w:rPr>
        <w:t>（单位名称）</w:t>
      </w:r>
      <w:r>
        <w:rPr>
          <w:rFonts w:hint="eastAsia" w:ascii="宋体" w:hAnsi="宋体"/>
          <w:bCs/>
          <w:spacing w:val="6"/>
          <w:sz w:val="28"/>
          <w:szCs w:val="28"/>
        </w:rPr>
        <w:t>的</w:t>
      </w:r>
      <w:r>
        <w:rPr>
          <w:rFonts w:hint="eastAsia" w:ascii="宋体" w:hAnsi="宋体"/>
          <w:bCs/>
          <w:spacing w:val="6"/>
          <w:sz w:val="28"/>
          <w:szCs w:val="28"/>
          <w:u w:val="single"/>
        </w:rPr>
        <w:t>（项目名称）</w:t>
      </w:r>
      <w:r>
        <w:rPr>
          <w:rFonts w:hint="eastAsia" w:ascii="宋体" w:hAnsi="宋体"/>
          <w:bCs/>
          <w:spacing w:val="6"/>
          <w:sz w:val="28"/>
          <w:szCs w:val="28"/>
        </w:rPr>
        <w:t>采购活动，</w:t>
      </w:r>
      <w:r>
        <w:rPr>
          <w:rFonts w:hint="eastAsia" w:ascii="宋体" w:hAnsi="宋体"/>
          <w:spacing w:val="6"/>
          <w:sz w:val="28"/>
          <w:szCs w:val="28"/>
        </w:rPr>
        <w:t>服务全部由符合政策要求的中小企业承接</w:t>
      </w:r>
      <w:r>
        <w:rPr>
          <w:rFonts w:hint="eastAsia" w:ascii="宋体" w:hAnsi="宋体"/>
          <w:bCs/>
          <w:spacing w:val="6"/>
          <w:sz w:val="28"/>
          <w:szCs w:val="28"/>
        </w:rPr>
        <w:t>。相关企业（含联合体中的中小企业、签订分包意向协议的中小企业）的具体情况如下：</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u w:val="single"/>
        </w:rPr>
        <w:t>XXXX（标的名称）</w:t>
      </w:r>
      <w:r>
        <w:rPr>
          <w:rFonts w:hint="eastAsia" w:ascii="宋体" w:hAnsi="宋体"/>
          <w:spacing w:val="6"/>
          <w:sz w:val="28"/>
          <w:szCs w:val="28"/>
        </w:rPr>
        <w:t>，属于</w:t>
      </w:r>
      <w:r>
        <w:rPr>
          <w:rFonts w:hint="eastAsia" w:ascii="宋体" w:hAnsi="宋体"/>
          <w:spacing w:val="6"/>
          <w:sz w:val="28"/>
          <w:szCs w:val="28"/>
          <w:u w:val="single"/>
        </w:rPr>
        <w:t>XXXX（采购文件中明确的所属行业）</w:t>
      </w:r>
      <w:r>
        <w:rPr>
          <w:rFonts w:hint="eastAsia" w:ascii="宋体" w:hAnsi="宋体"/>
          <w:spacing w:val="6"/>
          <w:sz w:val="28"/>
          <w:szCs w:val="28"/>
        </w:rPr>
        <w:t>；承接企业为</w:t>
      </w:r>
      <w:r>
        <w:rPr>
          <w:rFonts w:hint="eastAsia" w:ascii="宋体" w:hAnsi="宋体"/>
          <w:spacing w:val="6"/>
          <w:sz w:val="28"/>
          <w:szCs w:val="28"/>
          <w:u w:val="single"/>
        </w:rPr>
        <w:t>XXXX（企业名称）</w:t>
      </w:r>
      <w:r>
        <w:rPr>
          <w:rFonts w:hint="eastAsia" w:ascii="宋体" w:hAnsi="宋体"/>
          <w:spacing w:val="6"/>
          <w:sz w:val="28"/>
          <w:szCs w:val="28"/>
        </w:rPr>
        <w:t>，从业人员</w:t>
      </w:r>
      <w:r>
        <w:rPr>
          <w:rFonts w:hint="eastAsia" w:ascii="宋体" w:hAnsi="宋体"/>
          <w:spacing w:val="6"/>
          <w:sz w:val="28"/>
          <w:szCs w:val="28"/>
          <w:u w:val="single"/>
        </w:rPr>
        <w:t>XX</w:t>
      </w:r>
      <w:r>
        <w:rPr>
          <w:rFonts w:hint="eastAsia" w:ascii="宋体" w:hAnsi="宋体"/>
          <w:spacing w:val="6"/>
          <w:sz w:val="28"/>
          <w:szCs w:val="28"/>
        </w:rPr>
        <w:t>人，营业收入为</w:t>
      </w:r>
      <w:r>
        <w:rPr>
          <w:rFonts w:hint="eastAsia" w:ascii="宋体" w:hAnsi="宋体"/>
          <w:spacing w:val="6"/>
          <w:sz w:val="28"/>
          <w:szCs w:val="28"/>
          <w:u w:val="single"/>
        </w:rPr>
        <w:t>XX</w:t>
      </w:r>
      <w:r>
        <w:rPr>
          <w:rFonts w:hint="eastAsia" w:ascii="宋体" w:hAnsi="宋体"/>
          <w:spacing w:val="6"/>
          <w:sz w:val="28"/>
          <w:szCs w:val="28"/>
        </w:rPr>
        <w:t>万元，资产总额为</w:t>
      </w:r>
      <w:r>
        <w:rPr>
          <w:rFonts w:hint="eastAsia" w:ascii="宋体" w:hAnsi="宋体"/>
          <w:spacing w:val="6"/>
          <w:sz w:val="28"/>
          <w:szCs w:val="28"/>
          <w:u w:val="single"/>
        </w:rPr>
        <w:t>XX</w:t>
      </w:r>
      <w:r>
        <w:rPr>
          <w:rFonts w:hint="eastAsia" w:ascii="宋体" w:hAnsi="宋体"/>
          <w:spacing w:val="6"/>
          <w:sz w:val="28"/>
          <w:szCs w:val="28"/>
        </w:rPr>
        <w:t>万元，属于</w:t>
      </w:r>
      <w:r>
        <w:rPr>
          <w:rFonts w:hint="eastAsia" w:ascii="宋体" w:hAnsi="宋体"/>
          <w:spacing w:val="6"/>
          <w:sz w:val="28"/>
          <w:szCs w:val="28"/>
          <w:u w:val="single"/>
        </w:rPr>
        <w:t>XXXX（中型企业、小型企业、微型企业）</w:t>
      </w:r>
      <w:r>
        <w:rPr>
          <w:rFonts w:hint="eastAsia" w:ascii="宋体" w:hAnsi="宋体"/>
          <w:spacing w:val="6"/>
          <w:sz w:val="28"/>
          <w:szCs w:val="28"/>
        </w:rPr>
        <w:t>。</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本企业对上述声明内容的真实性负责。如有虚假，将依法承担相应责任。</w:t>
      </w:r>
    </w:p>
    <w:p>
      <w:pPr>
        <w:spacing w:line="500" w:lineRule="exact"/>
        <w:ind w:firstLine="586" w:firstLineChars="200"/>
        <w:rPr>
          <w:rFonts w:ascii="宋体" w:hAnsi="宋体"/>
          <w:b/>
          <w:spacing w:val="6"/>
          <w:sz w:val="28"/>
          <w:szCs w:val="28"/>
        </w:rPr>
      </w:pPr>
    </w:p>
    <w:p>
      <w:pPr>
        <w:spacing w:line="500" w:lineRule="exact"/>
        <w:rPr>
          <w:rFonts w:ascii="宋体" w:hAnsi="宋体"/>
          <w:b/>
          <w:spacing w:val="6"/>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供应商名称：</w:t>
      </w:r>
      <w:r>
        <w:rPr>
          <w:rFonts w:hint="eastAsia" w:ascii="宋体" w:hAnsi="宋体"/>
          <w:sz w:val="28"/>
          <w:szCs w:val="28"/>
          <w:u w:val="single"/>
        </w:rPr>
        <w:t>XXXX</w:t>
      </w:r>
      <w:r>
        <w:rPr>
          <w:rFonts w:hint="eastAsia"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  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pStyle w:val="81"/>
        <w:tabs>
          <w:tab w:val="left" w:pos="567"/>
          <w:tab w:val="left" w:pos="709"/>
          <w:tab w:val="left" w:pos="851"/>
        </w:tabs>
        <w:spacing w:before="60" w:line="360" w:lineRule="auto"/>
        <w:ind w:firstLine="562"/>
        <w:rPr>
          <w:rFonts w:hint="eastAsia" w:ascii="宋体" w:hAnsi="宋体"/>
          <w:b/>
          <w:kern w:val="0"/>
          <w:sz w:val="28"/>
          <w:szCs w:val="28"/>
        </w:rPr>
      </w:pPr>
      <w:r>
        <w:rPr>
          <w:rFonts w:hint="eastAsia" w:ascii="宋体" w:hAnsi="宋体"/>
          <w:b/>
          <w:kern w:val="0"/>
          <w:sz w:val="28"/>
          <w:szCs w:val="28"/>
        </w:rPr>
        <w:t>说明：从业人员、营业收入、资产总额填报上一年度数据，无上一年度数据的新成立企业可不填报。</w:t>
      </w:r>
    </w:p>
    <w:p>
      <w:pPr>
        <w:pStyle w:val="81"/>
        <w:tabs>
          <w:tab w:val="left" w:pos="567"/>
          <w:tab w:val="left" w:pos="709"/>
          <w:tab w:val="left" w:pos="851"/>
        </w:tabs>
        <w:spacing w:before="60" w:line="360" w:lineRule="auto"/>
      </w:pPr>
    </w:p>
    <w:p>
      <w:pPr>
        <w:pStyle w:val="81"/>
        <w:tabs>
          <w:tab w:val="left" w:pos="567"/>
          <w:tab w:val="left" w:pos="709"/>
          <w:tab w:val="left" w:pos="851"/>
        </w:tabs>
        <w:spacing w:before="60" w:line="360" w:lineRule="auto"/>
      </w:pPr>
    </w:p>
    <w:p>
      <w:pPr>
        <w:pStyle w:val="81"/>
        <w:tabs>
          <w:tab w:val="left" w:pos="567"/>
          <w:tab w:val="left" w:pos="709"/>
          <w:tab w:val="left" w:pos="851"/>
        </w:tabs>
        <w:spacing w:before="60" w:line="360" w:lineRule="auto"/>
      </w:pPr>
    </w:p>
    <w:p>
      <w:pPr>
        <w:pStyle w:val="81"/>
        <w:tabs>
          <w:tab w:val="left" w:pos="567"/>
          <w:tab w:val="left" w:pos="709"/>
          <w:tab w:val="left" w:pos="851"/>
        </w:tabs>
        <w:spacing w:before="60" w:line="360" w:lineRule="auto"/>
      </w:pPr>
    </w:p>
    <w:p>
      <w:pPr>
        <w:pStyle w:val="5"/>
        <w:tabs>
          <w:tab w:val="left" w:pos="709"/>
        </w:tabs>
        <w:spacing w:after="0"/>
        <w:ind w:hanging="709"/>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tabs>
          <w:tab w:val="left" w:pos="1134"/>
        </w:tabs>
        <w:spacing w:line="54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w:t>
      </w:r>
      <w:r>
        <w:rPr>
          <w:rFonts w:hint="eastAsia" w:ascii="宋体" w:hAnsi="宋体"/>
          <w:spacing w:val="6"/>
          <w:sz w:val="28"/>
          <w:szCs w:val="28"/>
        </w:rPr>
        <w:t>单位的</w:t>
      </w:r>
      <w:r>
        <w:rPr>
          <w:rFonts w:hint="eastAsia" w:ascii="宋体" w:hAnsi="宋体"/>
          <w:spacing w:val="6"/>
          <w:sz w:val="28"/>
          <w:szCs w:val="28"/>
          <w:u w:val="single"/>
        </w:rPr>
        <w:t>XXXX</w:t>
      </w:r>
      <w:r>
        <w:rPr>
          <w:rFonts w:hint="eastAsia" w:ascii="宋体" w:hAnsi="宋体"/>
          <w:spacing w:val="6"/>
          <w:sz w:val="28"/>
          <w:szCs w:val="28"/>
        </w:rPr>
        <w:t>项目采购活动由本单位提供服务。</w:t>
      </w:r>
    </w:p>
    <w:p>
      <w:pPr>
        <w:tabs>
          <w:tab w:val="left" w:pos="1134"/>
        </w:tabs>
        <w:spacing w:line="54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40" w:lineRule="exact"/>
        <w:ind w:firstLine="561"/>
        <w:rPr>
          <w:rFonts w:ascii="宋体" w:hAnsi="宋体"/>
          <w:b/>
          <w:spacing w:val="6"/>
          <w:sz w:val="28"/>
          <w:szCs w:val="28"/>
        </w:rPr>
      </w:pPr>
    </w:p>
    <w:p>
      <w:pPr>
        <w:spacing w:line="540" w:lineRule="exact"/>
        <w:ind w:firstLine="561"/>
        <w:rPr>
          <w:rFonts w:hint="eastAsia" w:ascii="宋体" w:hAnsi="宋体"/>
          <w:b/>
          <w:spacing w:val="6"/>
          <w:sz w:val="28"/>
          <w:szCs w:val="28"/>
        </w:rPr>
      </w:pPr>
      <w:r>
        <w:rPr>
          <w:rFonts w:hint="eastAsia" w:ascii="宋体" w:hAnsi="宋体"/>
          <w:b/>
          <w:spacing w:val="6"/>
          <w:sz w:val="28"/>
          <w:szCs w:val="28"/>
        </w:rPr>
        <w:t>说明：（1）供应商为中小型企业、监狱</w:t>
      </w:r>
      <w:r>
        <w:rPr>
          <w:rFonts w:ascii="宋体" w:hAnsi="宋体"/>
          <w:b/>
          <w:spacing w:val="6"/>
          <w:sz w:val="28"/>
          <w:szCs w:val="28"/>
        </w:rPr>
        <w:t>企业</w:t>
      </w:r>
      <w:r>
        <w:rPr>
          <w:rFonts w:hint="eastAsia" w:ascii="宋体" w:hAnsi="宋体"/>
          <w:b/>
          <w:spacing w:val="6"/>
          <w:sz w:val="28"/>
          <w:szCs w:val="28"/>
        </w:rPr>
        <w:t>的不需提供。（2）残疾人福利性单位视同小型和微型企业。</w:t>
      </w: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pStyle w:val="28"/>
        <w:spacing w:line="500" w:lineRule="exact"/>
        <w:ind w:firstLine="560" w:firstLineChars="200"/>
        <w:rPr>
          <w:rFonts w:hint="eastAsia" w:ascii="宋体" w:hAnsi="宋体"/>
          <w:bCs/>
          <w:sz w:val="28"/>
          <w:szCs w:val="28"/>
        </w:rPr>
      </w:pPr>
    </w:p>
    <w:p>
      <w:pPr>
        <w:spacing w:line="360" w:lineRule="auto"/>
        <w:ind w:firstLine="568" w:firstLineChars="202"/>
        <w:rPr>
          <w:rFonts w:hint="eastAsia" w:ascii="宋体" w:hAnsi="宋体"/>
          <w:b/>
          <w:sz w:val="28"/>
          <w:szCs w:val="28"/>
          <w:lang w:val="zh-CN"/>
        </w:rPr>
      </w:pPr>
    </w:p>
    <w:p>
      <w:pPr>
        <w:sectPr>
          <w:pgSz w:w="11906" w:h="16838"/>
          <w:pgMar w:top="1134" w:right="1274" w:bottom="1440" w:left="1418" w:header="851" w:footer="992" w:gutter="0"/>
          <w:cols w:space="720" w:num="1"/>
          <w:docGrid w:type="lines" w:linePitch="312" w:charSpace="0"/>
        </w:sectPr>
      </w:pPr>
    </w:p>
    <w:p>
      <w:pPr>
        <w:pStyle w:val="5"/>
        <w:numPr>
          <w:ilvl w:val="2"/>
          <w:numId w:val="0"/>
        </w:numPr>
        <w:tabs>
          <w:tab w:val="left" w:pos="709"/>
        </w:tabs>
        <w:spacing w:line="500" w:lineRule="exact"/>
        <w:ind w:leftChars="0"/>
        <w:rPr>
          <w:color w:val="auto"/>
        </w:rPr>
      </w:pPr>
      <w:r>
        <w:rPr>
          <w:rFonts w:hint="eastAsia"/>
          <w:color w:val="auto"/>
          <w:lang w:val="en-US" w:eastAsia="zh-CN"/>
        </w:rPr>
        <w:t>3.1.5</w:t>
      </w:r>
      <w:r>
        <w:rPr>
          <w:rFonts w:hint="eastAsia"/>
          <w:color w:val="auto"/>
        </w:rPr>
        <w:t>声明</w:t>
      </w:r>
    </w:p>
    <w:p>
      <w:pPr>
        <w:snapToGrid w:val="0"/>
        <w:spacing w:line="500" w:lineRule="exact"/>
        <w:ind w:right="-713" w:rightChars="-297"/>
        <w:rPr>
          <w:rFonts w:ascii="宋体" w:hAnsi="宋体"/>
          <w:b/>
          <w:sz w:val="28"/>
          <w:szCs w:val="28"/>
          <w:u w:val="single"/>
        </w:rPr>
      </w:pPr>
      <w:r>
        <w:rPr>
          <w:rFonts w:hint="eastAsia" w:ascii="宋体" w:hAnsi="宋体"/>
          <w:b/>
          <w:sz w:val="28"/>
        </w:rPr>
        <w:t>项目名称：</w:t>
      </w:r>
    </w:p>
    <w:p>
      <w:pPr>
        <w:snapToGrid w:val="0"/>
        <w:spacing w:line="500" w:lineRule="exact"/>
        <w:ind w:right="-713" w:rightChars="-297"/>
        <w:rPr>
          <w:rFonts w:ascii="宋体" w:hAnsi="宋体"/>
          <w:b/>
          <w:sz w:val="28"/>
          <w:szCs w:val="28"/>
          <w:u w:val="single"/>
        </w:rPr>
      </w:pPr>
      <w:r>
        <w:rPr>
          <w:rFonts w:hint="eastAsia" w:ascii="宋体" w:hAnsi="宋体"/>
          <w:b/>
          <w:sz w:val="28"/>
        </w:rPr>
        <w:t>项目编号：</w:t>
      </w:r>
    </w:p>
    <w:p>
      <w:pPr>
        <w:spacing w:line="500" w:lineRule="exact"/>
        <w:rPr>
          <w:rFonts w:ascii="宋体" w:hAnsi="宋体"/>
          <w:b/>
          <w:sz w:val="28"/>
          <w:szCs w:val="28"/>
        </w:rPr>
      </w:pPr>
      <w:r>
        <w:rPr>
          <w:rFonts w:hint="eastAsia" w:ascii="宋体" w:hAnsi="宋体"/>
          <w:b/>
          <w:sz w:val="28"/>
          <w:szCs w:val="28"/>
        </w:rPr>
        <w:t>致：蒲江县公共资源交易服务中心</w:t>
      </w:r>
    </w:p>
    <w:p>
      <w:pPr>
        <w:spacing w:line="500" w:lineRule="exact"/>
        <w:ind w:firstLine="560" w:firstLineChars="200"/>
      </w:pPr>
      <w:r>
        <w:rPr>
          <w:rFonts w:hint="eastAsia" w:ascii="宋体" w:hAnsi="宋体"/>
          <w:sz w:val="28"/>
        </w:rPr>
        <w:t>我单位作为</w:t>
      </w:r>
      <w:r>
        <w:rPr>
          <w:rFonts w:hint="eastAsia" w:ascii="宋体" w:hAnsi="宋体"/>
          <w:sz w:val="28"/>
          <w:u w:val="single"/>
        </w:rPr>
        <w:t xml:space="preserve">                        </w:t>
      </w:r>
      <w:r>
        <w:rPr>
          <w:rFonts w:hint="eastAsia" w:ascii="宋体" w:hAnsi="宋体"/>
          <w:b/>
          <w:sz w:val="28"/>
          <w:szCs w:val="28"/>
          <w:u w:val="single"/>
        </w:rPr>
        <w:t>采购项目</w:t>
      </w:r>
      <w:r>
        <w:rPr>
          <w:rFonts w:hint="eastAsia" w:ascii="宋体" w:hAnsi="宋体"/>
          <w:sz w:val="28"/>
        </w:rPr>
        <w:t>的竞争性</w:t>
      </w:r>
      <w:r>
        <w:rPr>
          <w:rFonts w:hint="eastAsia" w:ascii="宋体" w:hAnsi="宋体"/>
          <w:sz w:val="28"/>
          <w:lang w:eastAsia="zh-CN"/>
        </w:rPr>
        <w:t>谈判</w:t>
      </w:r>
      <w:r>
        <w:rPr>
          <w:rFonts w:hint="eastAsia" w:ascii="宋体" w:hAnsi="宋体"/>
          <w:sz w:val="28"/>
        </w:rPr>
        <w:t>的供应商，在此郑重声明：</w:t>
      </w:r>
    </w:p>
    <w:p>
      <w:pPr>
        <w:spacing w:line="500" w:lineRule="exact"/>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500" w:lineRule="exact"/>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500" w:lineRule="exact"/>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w:t>
      </w:r>
      <w:r>
        <w:rPr>
          <w:rFonts w:hint="eastAsia" w:hAnsi="宋体"/>
          <w:sz w:val="28"/>
          <w:szCs w:val="28"/>
        </w:rPr>
        <w:t>单位</w:t>
      </w:r>
      <w:r>
        <w:rPr>
          <w:rFonts w:hint="eastAsia" w:ascii="宋体" w:hAnsi="宋体"/>
          <w:sz w:val="28"/>
        </w:rPr>
        <w:t>负责人</w:t>
      </w:r>
      <w:r>
        <w:rPr>
          <w:rFonts w:hint="eastAsia" w:hAnsi="宋体"/>
          <w:sz w:val="28"/>
          <w:szCs w:val="28"/>
        </w:rPr>
        <w:t>为同一人、</w:t>
      </w:r>
      <w:r>
        <w:rPr>
          <w:rFonts w:hint="eastAsia" w:ascii="宋体" w:hAnsi="宋体"/>
          <w:sz w:val="28"/>
          <w:szCs w:val="28"/>
        </w:rPr>
        <w:t>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50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w:t>
      </w:r>
      <w:r>
        <w:rPr>
          <w:rFonts w:hint="eastAsia" w:ascii="宋体" w:hAnsi="宋体"/>
          <w:sz w:val="28"/>
        </w:rPr>
        <w:t>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500" w:lineRule="exact"/>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500" w:lineRule="exact"/>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500" w:lineRule="exact"/>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spacing w:line="500" w:lineRule="exact"/>
        <w:ind w:firstLine="537" w:firstLineChars="192"/>
        <w:rPr>
          <w:rFonts w:ascii="宋体" w:hAnsi="宋体"/>
          <w:sz w:val="28"/>
          <w:szCs w:val="28"/>
        </w:rPr>
      </w:pPr>
      <w:r>
        <w:rPr>
          <w:rFonts w:hint="eastAsia" w:ascii="宋体" w:hAnsi="宋体"/>
          <w:sz w:val="28"/>
          <w:szCs w:val="28"/>
        </w:rPr>
        <w:t>特此声明。</w:t>
      </w:r>
    </w:p>
    <w:p>
      <w:pPr>
        <w:spacing w:line="50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00" w:lineRule="exact"/>
        <w:ind w:firstLine="525"/>
        <w:rPr>
          <w:rFonts w:ascii="宋体" w:hAnsi="宋体"/>
          <w:bCs/>
          <w:sz w:val="28"/>
          <w:szCs w:val="28"/>
          <w:u w:val="single"/>
        </w:rPr>
      </w:pPr>
      <w:r>
        <w:rPr>
          <w:rFonts w:hint="eastAsia" w:ascii="宋体" w:hAnsi="宋体"/>
          <w:bCs/>
          <w:sz w:val="28"/>
          <w:szCs w:val="28"/>
        </w:rPr>
        <w:t>日      期：XX年XX月XX日</w:t>
      </w:r>
    </w:p>
    <w:p>
      <w:pPr>
        <w:spacing w:line="500" w:lineRule="exact"/>
        <w:ind w:firstLine="525"/>
        <w:rPr>
          <w:rFonts w:ascii="宋体" w:hAnsi="宋体"/>
          <w:sz w:val="24"/>
        </w:rPr>
      </w:pPr>
      <w:r>
        <w:rPr>
          <w:rFonts w:hint="eastAsia" w:ascii="宋体" w:hAnsi="宋体"/>
          <w:bCs/>
          <w:sz w:val="28"/>
          <w:szCs w:val="28"/>
        </w:rPr>
        <w:t>说明：</w:t>
      </w:r>
      <w:r>
        <w:rPr>
          <w:rFonts w:hint="eastAsia" w:ascii="宋体" w:hAnsi="宋体"/>
          <w:sz w:val="24"/>
        </w:rPr>
        <w:t>1、对声明中第一条的说明：如供应商在参加政府采购活动前三年内，在经营活动中有重大违法记录的，应填写“有”，供应商</w:t>
      </w:r>
      <w:r>
        <w:rPr>
          <w:rFonts w:hint="eastAsia"/>
          <w:sz w:val="24"/>
        </w:rPr>
        <w:t>将被认定为</w:t>
      </w:r>
      <w:r>
        <w:rPr>
          <w:rFonts w:hint="eastAsia"/>
          <w:sz w:val="24"/>
          <w:lang w:eastAsia="zh-CN"/>
        </w:rPr>
        <w:t>谈判</w:t>
      </w:r>
      <w:r>
        <w:rPr>
          <w:rFonts w:hint="eastAsia"/>
          <w:sz w:val="24"/>
        </w:rPr>
        <w:t>无效或被取消成交资格；</w:t>
      </w:r>
    </w:p>
    <w:p>
      <w:pPr>
        <w:shd w:val="clear" w:color="auto" w:fill="FFFFFF"/>
        <w:spacing w:line="500" w:lineRule="exact"/>
        <w:ind w:left="324" w:leftChars="135" w:firstLine="360" w:firstLineChars="150"/>
        <w:rPr>
          <w:rFonts w:ascii="宋体" w:hAnsi="宋体" w:cs="宋体"/>
          <w:sz w:val="24"/>
        </w:rPr>
      </w:pPr>
      <w:r>
        <w:rPr>
          <w:rFonts w:hint="eastAsia" w:ascii="宋体" w:hAnsi="宋体"/>
          <w:sz w:val="24"/>
        </w:rPr>
        <w:t>2、对声明中第二条的说明：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w:t>
      </w:r>
      <w:r>
        <w:rPr>
          <w:rFonts w:hint="eastAsia"/>
          <w:sz w:val="24"/>
        </w:rPr>
        <w:t>将被认定为</w:t>
      </w:r>
      <w:r>
        <w:rPr>
          <w:rFonts w:hint="eastAsia"/>
          <w:sz w:val="24"/>
          <w:lang w:eastAsia="zh-CN"/>
        </w:rPr>
        <w:t>谈判</w:t>
      </w:r>
      <w:r>
        <w:rPr>
          <w:rFonts w:hint="eastAsia"/>
          <w:sz w:val="24"/>
        </w:rPr>
        <w:t>无效或被取消成交资格</w:t>
      </w:r>
      <w:r>
        <w:rPr>
          <w:rFonts w:hint="eastAsia" w:ascii="宋体" w:hAnsi="宋体"/>
          <w:sz w:val="24"/>
        </w:rPr>
        <w:t>；</w:t>
      </w:r>
    </w:p>
    <w:p>
      <w:pPr>
        <w:spacing w:line="500" w:lineRule="exact"/>
        <w:ind w:left="324" w:leftChars="135" w:firstLine="470" w:firstLineChars="196"/>
        <w:rPr>
          <w:rFonts w:hAnsi="宋体"/>
          <w:sz w:val="24"/>
        </w:rPr>
      </w:pPr>
      <w:r>
        <w:rPr>
          <w:rFonts w:hint="eastAsia" w:ascii="宋体" w:hAnsi="宋体"/>
          <w:sz w:val="24"/>
        </w:rPr>
        <w:t>3、对声明中第三条的说明：单位负责人为同一人或者存在直接控股、管理关系的不同供应商，不得参加同一合同项下的政府采购活动</w:t>
      </w:r>
      <w:r>
        <w:rPr>
          <w:rFonts w:hint="eastAsia" w:hAnsi="宋体"/>
          <w:sz w:val="24"/>
        </w:rPr>
        <w:t>；</w:t>
      </w:r>
    </w:p>
    <w:p>
      <w:pPr>
        <w:spacing w:line="500" w:lineRule="exact"/>
        <w:ind w:left="324" w:leftChars="135" w:firstLine="470" w:firstLineChars="196"/>
        <w:rPr>
          <w:sz w:val="24"/>
        </w:rPr>
      </w:pPr>
      <w:r>
        <w:rPr>
          <w:rFonts w:hint="eastAsia" w:ascii="宋体" w:hAnsi="宋体"/>
          <w:sz w:val="24"/>
        </w:rPr>
        <w:t>4、对声明中第四条的说明：在行贿犯罪信息查询期限内，供应商根据中国裁判文书网（https://wenshu.court.gov.cn）查询结果，如果供应商</w:t>
      </w:r>
      <w:r>
        <w:rPr>
          <w:rFonts w:hint="eastAsia"/>
          <w:sz w:val="24"/>
        </w:rPr>
        <w:t>及其现任法定代表人、主要负责人有行贿犯罪记录的，</w:t>
      </w:r>
      <w:r>
        <w:rPr>
          <w:rFonts w:hint="eastAsia" w:ascii="宋体" w:hAnsi="宋体"/>
          <w:sz w:val="24"/>
        </w:rPr>
        <w:t>供应商</w:t>
      </w:r>
      <w:r>
        <w:rPr>
          <w:rFonts w:hint="eastAsia"/>
          <w:sz w:val="24"/>
        </w:rPr>
        <w:t>应填写“有”，</w:t>
      </w:r>
      <w:r>
        <w:rPr>
          <w:rFonts w:hint="eastAsia" w:ascii="宋体" w:hAnsi="宋体"/>
          <w:sz w:val="24"/>
        </w:rPr>
        <w:t>供应商</w:t>
      </w:r>
      <w:r>
        <w:rPr>
          <w:rFonts w:hint="eastAsia"/>
          <w:sz w:val="24"/>
        </w:rPr>
        <w:t>将被认定为</w:t>
      </w:r>
      <w:r>
        <w:rPr>
          <w:rFonts w:hint="eastAsia"/>
          <w:sz w:val="24"/>
          <w:lang w:eastAsia="zh-CN"/>
        </w:rPr>
        <w:t>谈判</w:t>
      </w:r>
      <w:r>
        <w:rPr>
          <w:rFonts w:hint="eastAsia"/>
          <w:sz w:val="24"/>
        </w:rPr>
        <w:t>无效或被取消成交资格。</w:t>
      </w:r>
    </w:p>
    <w:p>
      <w:pPr>
        <w:spacing w:line="500" w:lineRule="exact"/>
        <w:ind w:left="324" w:leftChars="135" w:firstLine="470" w:firstLineChars="196"/>
        <w:rPr>
          <w:rFonts w:ascii="宋体" w:hAnsi="宋体"/>
          <w:sz w:val="24"/>
        </w:rPr>
      </w:pPr>
      <w:r>
        <w:rPr>
          <w:rFonts w:hint="eastAsia" w:ascii="宋体" w:hAnsi="宋体"/>
          <w:sz w:val="24"/>
        </w:rPr>
        <w:t>5、对声明中第五条的说明：供应商</w:t>
      </w:r>
      <w:r>
        <w:rPr>
          <w:rFonts w:ascii="宋体" w:hAnsi="宋体"/>
          <w:sz w:val="24"/>
        </w:rPr>
        <w:t>如被列入失信被执行人、重大税收违法案件当事人名单，应填写“被列入”，</w:t>
      </w:r>
      <w:r>
        <w:rPr>
          <w:rFonts w:hint="eastAsia" w:ascii="宋体" w:hAnsi="宋体"/>
          <w:sz w:val="24"/>
        </w:rPr>
        <w:t xml:space="preserve"> 供应商</w:t>
      </w:r>
      <w:r>
        <w:rPr>
          <w:rFonts w:ascii="宋体" w:hAnsi="宋体"/>
          <w:sz w:val="24"/>
        </w:rPr>
        <w:t>将被认定</w:t>
      </w:r>
      <w:r>
        <w:rPr>
          <w:rFonts w:hint="eastAsia" w:ascii="宋体" w:hAnsi="宋体"/>
          <w:sz w:val="24"/>
          <w:lang w:eastAsia="zh-CN"/>
        </w:rPr>
        <w:t>谈判</w:t>
      </w:r>
      <w:r>
        <w:rPr>
          <w:rFonts w:ascii="宋体" w:hAnsi="宋体"/>
          <w:sz w:val="24"/>
        </w:rPr>
        <w:t>无效或被取消</w:t>
      </w:r>
      <w:r>
        <w:rPr>
          <w:rFonts w:hint="eastAsia" w:ascii="宋体" w:hAnsi="宋体"/>
          <w:sz w:val="24"/>
        </w:rPr>
        <w:t>成交</w:t>
      </w:r>
      <w:r>
        <w:rPr>
          <w:rFonts w:ascii="宋体" w:hAnsi="宋体"/>
          <w:sz w:val="24"/>
        </w:rPr>
        <w:t>资格；</w:t>
      </w:r>
      <w:r>
        <w:rPr>
          <w:rFonts w:hint="eastAsia" w:ascii="宋体" w:hAnsi="宋体"/>
          <w:sz w:val="24"/>
        </w:rPr>
        <w:t>供应商</w:t>
      </w:r>
      <w:r>
        <w:rPr>
          <w:rFonts w:ascii="宋体" w:hAnsi="宋体"/>
          <w:sz w:val="24"/>
        </w:rPr>
        <w:t>如被列入政府采购严重违法失信行为记录名单，应填写“被列入”，</w:t>
      </w:r>
      <w:r>
        <w:rPr>
          <w:rFonts w:hint="eastAsia" w:ascii="宋体" w:hAnsi="宋体"/>
          <w:sz w:val="24"/>
        </w:rPr>
        <w:t xml:space="preserve"> 供应商</w:t>
      </w:r>
      <w:r>
        <w:rPr>
          <w:rFonts w:ascii="宋体" w:hAnsi="宋体"/>
          <w:sz w:val="24"/>
        </w:rPr>
        <w:t>将被认定</w:t>
      </w:r>
      <w:r>
        <w:rPr>
          <w:rFonts w:hint="eastAsia" w:ascii="宋体" w:hAnsi="宋体"/>
          <w:sz w:val="24"/>
          <w:lang w:eastAsia="zh-CN"/>
        </w:rPr>
        <w:t>谈判</w:t>
      </w:r>
      <w:r>
        <w:rPr>
          <w:rFonts w:ascii="宋体" w:hAnsi="宋体"/>
          <w:sz w:val="24"/>
        </w:rPr>
        <w:t>无效或被取消</w:t>
      </w:r>
      <w:r>
        <w:rPr>
          <w:rFonts w:hint="eastAsia" w:ascii="宋体" w:hAnsi="宋体"/>
          <w:sz w:val="24"/>
        </w:rPr>
        <w:t>成交</w:t>
      </w:r>
      <w:r>
        <w:rPr>
          <w:rFonts w:ascii="宋体" w:hAnsi="宋体"/>
          <w:sz w:val="24"/>
        </w:rPr>
        <w:t>资格</w:t>
      </w:r>
      <w:r>
        <w:rPr>
          <w:rFonts w:hint="eastAsia" w:ascii="宋体" w:hAnsi="宋体"/>
          <w:sz w:val="24"/>
        </w:rPr>
        <w:t>。</w:t>
      </w:r>
    </w:p>
    <w:p>
      <w:pPr>
        <w:spacing w:line="500" w:lineRule="exact"/>
        <w:ind w:left="324" w:leftChars="135" w:firstLine="470" w:firstLineChars="196"/>
        <w:rPr>
          <w:rFonts w:hint="eastAsia" w:ascii="宋体" w:hAnsi="宋体"/>
          <w:b/>
          <w:sz w:val="28"/>
          <w:szCs w:val="28"/>
          <w:lang w:val="zh-CN"/>
        </w:rPr>
      </w:pPr>
      <w:r>
        <w:rPr>
          <w:rFonts w:hint="eastAsia" w:ascii="宋体" w:hAnsi="宋体"/>
          <w:sz w:val="24"/>
        </w:rPr>
        <w:t>6、对声明中第六条的说明：如供应商处于被行政部门禁止参加政府采购活动期限内的，该声明填“处于”，供应商将被认定</w:t>
      </w:r>
      <w:r>
        <w:rPr>
          <w:rFonts w:hint="eastAsia" w:ascii="宋体" w:hAnsi="宋体"/>
          <w:sz w:val="24"/>
          <w:lang w:eastAsia="zh-CN"/>
        </w:rPr>
        <w:t>谈判</w:t>
      </w:r>
      <w:r>
        <w:rPr>
          <w:rFonts w:hint="eastAsia" w:ascii="宋体" w:hAnsi="宋体"/>
          <w:sz w:val="24"/>
        </w:rPr>
        <w:t>无效或被取消成交资格。</w:t>
      </w:r>
      <w:r>
        <w:rPr>
          <w:rFonts w:hint="eastAsia" w:ascii="宋体" w:hAnsi="宋体"/>
          <w:b/>
          <w:sz w:val="28"/>
          <w:szCs w:val="28"/>
          <w:lang w:val="zh-CN"/>
        </w:rPr>
        <w:tab/>
      </w:r>
    </w:p>
    <w:p>
      <w:pPr>
        <w:pStyle w:val="19"/>
        <w:rPr>
          <w:rFonts w:hint="eastAsia" w:ascii="宋体" w:hAnsi="宋体"/>
          <w:b/>
          <w:sz w:val="28"/>
          <w:szCs w:val="28"/>
          <w:lang w:val="zh-CN"/>
        </w:rPr>
      </w:pPr>
    </w:p>
    <w:p>
      <w:pPr>
        <w:rPr>
          <w:rFonts w:hint="eastAsia" w:ascii="宋体" w:hAnsi="宋体"/>
          <w:b/>
          <w:sz w:val="28"/>
          <w:szCs w:val="28"/>
          <w:lang w:val="zh-CN"/>
        </w:rPr>
      </w:pPr>
    </w:p>
    <w:p>
      <w:pPr>
        <w:pStyle w:val="19"/>
        <w:rPr>
          <w:rFonts w:hint="eastAsia" w:ascii="宋体" w:hAnsi="宋体"/>
          <w:b/>
          <w:sz w:val="28"/>
          <w:szCs w:val="28"/>
          <w:lang w:val="zh-CN"/>
        </w:rPr>
      </w:pPr>
    </w:p>
    <w:p>
      <w:pPr>
        <w:rPr>
          <w:rFonts w:hint="eastAsia" w:ascii="宋体" w:hAnsi="宋体"/>
          <w:b/>
          <w:sz w:val="28"/>
          <w:szCs w:val="28"/>
          <w:lang w:val="zh-CN"/>
        </w:rPr>
      </w:pPr>
    </w:p>
    <w:p>
      <w:pPr>
        <w:pStyle w:val="19"/>
        <w:rPr>
          <w:rFonts w:hint="eastAsia" w:ascii="宋体" w:hAnsi="宋体"/>
          <w:b/>
          <w:sz w:val="28"/>
          <w:szCs w:val="28"/>
          <w:lang w:val="zh-CN"/>
        </w:rPr>
      </w:pPr>
    </w:p>
    <w:p>
      <w:pPr>
        <w:rPr>
          <w:rFonts w:hint="eastAsia" w:ascii="宋体" w:hAnsi="宋体"/>
          <w:b/>
          <w:sz w:val="28"/>
          <w:szCs w:val="28"/>
          <w:lang w:val="zh-CN"/>
        </w:rPr>
      </w:pPr>
    </w:p>
    <w:p>
      <w:pPr>
        <w:pStyle w:val="19"/>
        <w:rPr>
          <w:rFonts w:hint="eastAsia"/>
          <w:lang w:val="zh-CN"/>
        </w:rPr>
      </w:pPr>
    </w:p>
    <w:p>
      <w:pPr>
        <w:pStyle w:val="19"/>
        <w:rPr>
          <w:rFonts w:hint="eastAsia" w:ascii="宋体" w:hAnsi="宋体"/>
          <w:b/>
          <w:sz w:val="28"/>
          <w:szCs w:val="28"/>
          <w:lang w:val="zh-CN"/>
        </w:rPr>
      </w:pPr>
    </w:p>
    <w:p>
      <w:pPr>
        <w:rPr>
          <w:rFonts w:hint="eastAsia"/>
          <w:lang w:val="zh-CN"/>
        </w:rPr>
      </w:pPr>
    </w:p>
    <w:p>
      <w:pPr>
        <w:pStyle w:val="19"/>
        <w:rPr>
          <w:lang w:val="zh-CN"/>
        </w:rPr>
      </w:pPr>
    </w:p>
    <w:p>
      <w:pPr>
        <w:pStyle w:val="5"/>
        <w:numPr>
          <w:ilvl w:val="2"/>
          <w:numId w:val="0"/>
        </w:numPr>
        <w:tabs>
          <w:tab w:val="left" w:pos="709"/>
        </w:tabs>
        <w:spacing w:line="500" w:lineRule="exact"/>
        <w:ind w:leftChars="0"/>
        <w:rPr>
          <w:color w:val="FF0000"/>
        </w:rPr>
      </w:pPr>
      <w:r>
        <w:rPr>
          <w:rFonts w:hint="eastAsia"/>
          <w:color w:val="auto"/>
          <w:lang w:val="en-US" w:eastAsia="zh-CN"/>
        </w:rPr>
        <w:t>3.1.6供应商应提交的相关资格证明材料：</w:t>
      </w:r>
    </w:p>
    <w:p>
      <w:pPr>
        <w:pStyle w:val="194"/>
        <w:tabs>
          <w:tab w:val="left" w:pos="1134"/>
        </w:tabs>
        <w:snapToGrid w:val="0"/>
        <w:spacing w:line="500" w:lineRule="exact"/>
        <w:ind w:firstLine="560"/>
        <w:rPr>
          <w:rFonts w:ascii="宋体" w:hAnsi="宋体"/>
          <w:sz w:val="28"/>
          <w:szCs w:val="28"/>
        </w:rPr>
      </w:pPr>
      <w:r>
        <w:rPr>
          <w:rFonts w:hint="eastAsia" w:ascii="宋体" w:hAnsi="宋体"/>
          <w:sz w:val="28"/>
          <w:szCs w:val="28"/>
        </w:rPr>
        <w:t>（一）营业执照或法人登记证或其他能够证明供应商具有独立承担民事责任能力的相关证明材料复印件；</w:t>
      </w:r>
    </w:p>
    <w:p>
      <w:pPr>
        <w:tabs>
          <w:tab w:val="left" w:pos="1134"/>
        </w:tabs>
        <w:spacing w:line="500" w:lineRule="exact"/>
        <w:ind w:firstLine="548" w:firstLineChars="196"/>
        <w:rPr>
          <w:rFonts w:ascii="宋体" w:hAnsi="宋体"/>
          <w:bCs/>
          <w:sz w:val="28"/>
          <w:szCs w:val="28"/>
        </w:rPr>
      </w:pPr>
      <w:r>
        <w:rPr>
          <w:rFonts w:hint="eastAsia" w:ascii="宋体" w:hAnsi="宋体"/>
          <w:bCs/>
          <w:sz w:val="28"/>
          <w:szCs w:val="28"/>
        </w:rPr>
        <w:t>（二）2019或2020会计年度资产负债表复印件（说明：供应商成立时间至递交响应文件截止时间止不足一年的，提供成立后任意时段的资产负债表复印件）；</w:t>
      </w:r>
    </w:p>
    <w:p>
      <w:pPr>
        <w:pStyle w:val="194"/>
        <w:tabs>
          <w:tab w:val="left" w:pos="1134"/>
        </w:tabs>
        <w:snapToGrid w:val="0"/>
        <w:spacing w:line="500" w:lineRule="exact"/>
        <w:ind w:firstLine="560"/>
        <w:rPr>
          <w:rFonts w:ascii="宋体" w:hAnsi="宋体"/>
          <w:sz w:val="28"/>
          <w:szCs w:val="28"/>
        </w:rPr>
      </w:pPr>
      <w:r>
        <w:rPr>
          <w:rFonts w:hint="eastAsia" w:ascii="宋体" w:hAnsi="宋体"/>
          <w:bCs/>
          <w:sz w:val="28"/>
          <w:szCs w:val="28"/>
        </w:rPr>
        <w:t>（三）供应商缴纳2020或2021年任意时段的社保的银行电子回单或者行政部门出具的社保缴纳证明材料复印件</w:t>
      </w:r>
      <w:r>
        <w:rPr>
          <w:rFonts w:hint="eastAsia" w:ascii="宋体" w:hAnsi="宋体"/>
          <w:b/>
          <w:sz w:val="28"/>
          <w:szCs w:val="28"/>
        </w:rPr>
        <w:t>；</w:t>
      </w:r>
    </w:p>
    <w:p>
      <w:pPr>
        <w:pStyle w:val="194"/>
        <w:tabs>
          <w:tab w:val="left" w:pos="1134"/>
        </w:tabs>
        <w:snapToGrid w:val="0"/>
        <w:spacing w:line="500" w:lineRule="exact"/>
        <w:ind w:firstLine="560"/>
        <w:rPr>
          <w:rFonts w:ascii="宋体" w:hAnsi="宋体"/>
          <w:bCs/>
          <w:sz w:val="28"/>
          <w:szCs w:val="28"/>
        </w:rPr>
      </w:pPr>
      <w:r>
        <w:rPr>
          <w:rFonts w:hint="eastAsia" w:ascii="宋体" w:hAnsi="宋体"/>
          <w:bCs/>
          <w:sz w:val="28"/>
          <w:szCs w:val="28"/>
        </w:rPr>
        <w:t>（四）供应商缴纳2020或2021年任意时段的税收的银行电子回单或者行政部门出具的纳税证明或完税证明复印件；</w:t>
      </w:r>
    </w:p>
    <w:p>
      <w:pPr>
        <w:pStyle w:val="194"/>
        <w:tabs>
          <w:tab w:val="left" w:pos="1134"/>
        </w:tabs>
        <w:snapToGrid w:val="0"/>
        <w:spacing w:line="500" w:lineRule="exact"/>
        <w:ind w:firstLine="560"/>
        <w:rPr>
          <w:rFonts w:hint="eastAsia" w:ascii="宋体" w:hAnsi="宋体"/>
          <w:sz w:val="28"/>
          <w:szCs w:val="28"/>
        </w:rPr>
      </w:pPr>
      <w:r>
        <w:rPr>
          <w:rFonts w:hint="eastAsia" w:ascii="宋体" w:hAnsi="宋体"/>
          <w:sz w:val="28"/>
          <w:szCs w:val="28"/>
        </w:rPr>
        <w:t>（五）采购人对法律、行政法规规定的其他条件无其他特殊要求，供应商具有有效的营业执照或法人证书即可，可不提供其他证明材料；</w:t>
      </w:r>
    </w:p>
    <w:p>
      <w:pPr>
        <w:pStyle w:val="194"/>
        <w:tabs>
          <w:tab w:val="left" w:pos="1134"/>
        </w:tabs>
        <w:snapToGrid w:val="0"/>
        <w:spacing w:line="500" w:lineRule="exact"/>
        <w:ind w:firstLine="560"/>
        <w:rPr>
          <w:rFonts w:hint="eastAsia" w:ascii="宋体" w:hAnsi="宋体" w:cs="Times New Roman"/>
          <w:bCs/>
          <w:sz w:val="28"/>
          <w:szCs w:val="28"/>
        </w:rPr>
      </w:pPr>
      <w:r>
        <w:rPr>
          <w:rFonts w:hint="eastAsia" w:ascii="宋体" w:hAnsi="宋体" w:cs="Times New Roman"/>
          <w:bCs/>
          <w:sz w:val="28"/>
          <w:szCs w:val="28"/>
          <w:lang w:eastAsia="zh-CN"/>
        </w:rPr>
        <w:t>（六）</w:t>
      </w:r>
      <w:r>
        <w:rPr>
          <w:rFonts w:hint="eastAsia" w:ascii="宋体" w:hAnsi="宋体" w:cs="Times New Roman"/>
          <w:bCs/>
          <w:sz w:val="28"/>
          <w:szCs w:val="28"/>
        </w:rPr>
        <w:t>采购人对</w:t>
      </w:r>
      <w:r>
        <w:rPr>
          <w:rFonts w:hint="eastAsia" w:ascii="宋体" w:hAnsi="宋体" w:cs="Times New Roman"/>
          <w:bCs/>
          <w:sz w:val="28"/>
          <w:szCs w:val="28"/>
          <w:lang w:eastAsia="zh-CN"/>
        </w:rPr>
        <w:t>供应商</w:t>
      </w:r>
      <w:r>
        <w:rPr>
          <w:rFonts w:hint="eastAsia" w:ascii="宋体" w:hAnsi="宋体" w:cs="Times New Roman"/>
          <w:bCs/>
          <w:sz w:val="28"/>
          <w:szCs w:val="28"/>
        </w:rPr>
        <w:t>履行合同所必须的设备和专业技术能力无其他特殊要求，</w:t>
      </w:r>
      <w:r>
        <w:rPr>
          <w:rFonts w:hint="eastAsia" w:ascii="宋体" w:hAnsi="宋体" w:cs="Times New Roman"/>
          <w:bCs/>
          <w:sz w:val="28"/>
          <w:szCs w:val="28"/>
          <w:lang w:eastAsia="zh-CN"/>
        </w:rPr>
        <w:t>供应商</w:t>
      </w:r>
      <w:r>
        <w:rPr>
          <w:rFonts w:hint="eastAsia" w:ascii="宋体" w:hAnsi="宋体" w:cs="Times New Roman"/>
          <w:bCs/>
          <w:sz w:val="28"/>
          <w:szCs w:val="28"/>
        </w:rPr>
        <w:t>具有有效的营业执照或法人证书即可，可不提供其他证明材料；</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（七）提供行政主管部门颁发的公路工程施工总承包叁级及以上资质复印件；</w:t>
      </w:r>
    </w:p>
    <w:p>
      <w:pPr>
        <w:pStyle w:val="205"/>
        <w:keepNext w:val="0"/>
        <w:keepLines w:val="0"/>
        <w:pageBreakBefore w:val="0"/>
        <w:numPr>
          <w:ilvl w:val="0"/>
          <w:numId w:val="0"/>
        </w:numPr>
        <w:kinsoku/>
        <w:wordWrap/>
        <w:overflowPunct/>
        <w:topLinePunct w:val="0"/>
        <w:autoSpaceDE/>
        <w:autoSpaceDN/>
        <w:bidi w:val="0"/>
        <w:adjustRightInd/>
        <w:spacing w:after="200" w:line="500"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（八）提供有效的《安全生产许可证》复印件；</w:t>
      </w:r>
    </w:p>
    <w:p>
      <w:pPr>
        <w:tabs>
          <w:tab w:val="left" w:pos="1134"/>
        </w:tabs>
        <w:spacing w:line="360" w:lineRule="auto"/>
        <w:ind w:firstLine="560" w:firstLineChars="200"/>
        <w:rPr>
          <w:sz w:val="28"/>
          <w:szCs w:val="28"/>
        </w:rPr>
      </w:pPr>
      <w:r>
        <w:rPr>
          <w:rFonts w:hint="eastAsia" w:ascii="宋体" w:hAnsi="宋体"/>
          <w:sz w:val="28"/>
          <w:szCs w:val="28"/>
        </w:rPr>
        <w:t>（</w:t>
      </w:r>
      <w:r>
        <w:rPr>
          <w:rFonts w:hint="eastAsia" w:ascii="宋体" w:hAnsi="宋体"/>
          <w:sz w:val="28"/>
          <w:szCs w:val="28"/>
          <w:lang w:eastAsia="zh-CN"/>
        </w:rPr>
        <w:t>九</w:t>
      </w:r>
      <w:r>
        <w:rPr>
          <w:rFonts w:hint="eastAsia" w:ascii="宋体" w:hAnsi="宋体"/>
          <w:sz w:val="28"/>
          <w:szCs w:val="28"/>
        </w:rPr>
        <w:t>）由省级以上监狱管理局、戒毒管理局（含新疆生产建设兵团）出具的供应商属于监狱企业的证明文件复印件（说明：</w:t>
      </w:r>
      <w:r>
        <w:rPr>
          <w:rFonts w:hint="eastAsia" w:ascii="宋体" w:hAnsi="宋体"/>
          <w:b/>
          <w:sz w:val="28"/>
          <w:szCs w:val="28"/>
        </w:rPr>
        <w:t>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r>
        <w:rPr>
          <w:rFonts w:hint="eastAsia" w:ascii="宋体" w:hAnsi="宋体"/>
          <w:sz w:val="28"/>
          <w:szCs w:val="28"/>
        </w:rPr>
        <w:t>）；</w:t>
      </w:r>
    </w:p>
    <w:p>
      <w:pPr>
        <w:pStyle w:val="19"/>
        <w:rPr>
          <w:lang w:val="zh-CN"/>
        </w:rPr>
      </w:pPr>
    </w:p>
    <w:p>
      <w:pPr>
        <w:rPr>
          <w:lang w:val="zh-CN"/>
        </w:rPr>
      </w:pPr>
    </w:p>
    <w:p>
      <w:pPr>
        <w:pStyle w:val="19"/>
        <w:rPr>
          <w:lang w:val="zh-CN"/>
        </w:rPr>
      </w:pPr>
    </w:p>
    <w:p>
      <w:pPr>
        <w:rPr>
          <w:rFonts w:ascii="宋体" w:hAnsi="宋体"/>
          <w:b/>
          <w:sz w:val="28"/>
          <w:szCs w:val="28"/>
        </w:rPr>
      </w:pPr>
    </w:p>
    <w:p>
      <w:pPr>
        <w:pStyle w:val="4"/>
        <w:numPr>
          <w:ilvl w:val="1"/>
          <w:numId w:val="0"/>
        </w:numPr>
        <w:spacing w:before="0" w:after="200" w:line="480" w:lineRule="exact"/>
        <w:ind w:leftChars="0"/>
        <w:jc w:val="both"/>
      </w:pPr>
      <w:r>
        <w:rPr>
          <w:rFonts w:hint="eastAsia"/>
          <w:lang w:val="en-US" w:eastAsia="zh-CN"/>
        </w:rPr>
        <w:t>3.2</w:t>
      </w:r>
      <w:r>
        <w:rPr>
          <w:rFonts w:hint="eastAsia"/>
        </w:rPr>
        <w:t>技术、服务性响应文件格式</w:t>
      </w:r>
    </w:p>
    <w:p>
      <w:pPr>
        <w:pStyle w:val="5"/>
        <w:numPr>
          <w:ilvl w:val="2"/>
          <w:numId w:val="0"/>
        </w:numPr>
        <w:tabs>
          <w:tab w:val="left" w:pos="709"/>
        </w:tabs>
        <w:spacing w:line="480" w:lineRule="exact"/>
        <w:ind w:leftChars="0"/>
        <w:jc w:val="left"/>
        <w:rPr>
          <w:color w:val="auto"/>
        </w:rPr>
      </w:pPr>
      <w:r>
        <w:rPr>
          <w:rFonts w:hint="eastAsia"/>
          <w:color w:val="auto"/>
          <w:lang w:val="en-US" w:eastAsia="zh-CN"/>
        </w:rPr>
        <w:t>3.2.1</w:t>
      </w:r>
      <w:r>
        <w:rPr>
          <w:rFonts w:hint="eastAsia"/>
          <w:color w:val="auto"/>
        </w:rPr>
        <w:t>技术、服务性响应文件封面格式</w:t>
      </w:r>
    </w:p>
    <w:p>
      <w:pPr>
        <w:rPr>
          <w:rFonts w:hint="eastAsia"/>
          <w:color w:val="auto"/>
        </w:rPr>
      </w:pPr>
    </w:p>
    <w:p>
      <w:pPr>
        <w:pStyle w:val="19"/>
        <w:rPr>
          <w:rFonts w:hint="eastAsia"/>
          <w:color w:val="auto"/>
        </w:rPr>
      </w:pPr>
    </w:p>
    <w:p>
      <w:pPr>
        <w:rPr>
          <w:rFonts w:hint="eastAsia"/>
          <w:color w:val="auto"/>
        </w:rPr>
      </w:pPr>
    </w:p>
    <w:p>
      <w:pPr>
        <w:pStyle w:val="19"/>
        <w:jc w:val="center"/>
        <w:rPr>
          <w:rFonts w:hint="eastAsia" w:ascii="宋体" w:hAnsi="宋体" w:eastAsia="宋体" w:cs="宋体"/>
          <w:sz w:val="112"/>
          <w:szCs w:val="112"/>
        </w:rPr>
      </w:pPr>
      <w:r>
        <w:rPr>
          <w:rFonts w:hint="eastAsia" w:ascii="宋体" w:hAnsi="宋体" w:eastAsia="宋体" w:cs="宋体"/>
          <w:sz w:val="112"/>
          <w:szCs w:val="112"/>
        </w:rPr>
        <w:t>技术、服务性</w:t>
      </w:r>
    </w:p>
    <w:p>
      <w:pPr>
        <w:pStyle w:val="19"/>
        <w:jc w:val="center"/>
        <w:rPr>
          <w:rFonts w:hint="eastAsia" w:ascii="宋体" w:hAnsi="宋体" w:eastAsia="宋体" w:cs="宋体"/>
          <w:sz w:val="112"/>
          <w:szCs w:val="112"/>
        </w:rPr>
      </w:pPr>
      <w:r>
        <w:rPr>
          <w:rFonts w:hint="eastAsia" w:ascii="宋体" w:hAnsi="宋体" w:eastAsia="宋体" w:cs="宋体"/>
          <w:sz w:val="112"/>
          <w:szCs w:val="112"/>
        </w:rPr>
        <w:t>响应文件</w:t>
      </w:r>
    </w:p>
    <w:p>
      <w:pPr>
        <w:pStyle w:val="19"/>
      </w:pPr>
    </w:p>
    <w:p/>
    <w:p>
      <w:pPr>
        <w:pStyle w:val="19"/>
      </w:pPr>
    </w:p>
    <w:p>
      <w:pPr>
        <w:ind w:firstLine="643" w:firstLineChars="200"/>
        <w:rPr>
          <w:rFonts w:hint="eastAsia"/>
          <w:b/>
          <w:bCs/>
          <w:sz w:val="32"/>
          <w:szCs w:val="32"/>
          <w:lang w:eastAsia="zh-CN"/>
        </w:rPr>
      </w:pPr>
      <w:r>
        <w:rPr>
          <w:rFonts w:hint="eastAsia"/>
          <w:b/>
          <w:bCs/>
          <w:sz w:val="32"/>
          <w:szCs w:val="32"/>
          <w:lang w:eastAsia="zh-CN"/>
        </w:rPr>
        <w:t>项目名称：</w:t>
      </w:r>
    </w:p>
    <w:p>
      <w:pPr>
        <w:pStyle w:val="19"/>
        <w:ind w:firstLine="643" w:firstLineChars="200"/>
        <w:rPr>
          <w:rFonts w:hint="eastAsia"/>
          <w:b/>
          <w:bCs/>
          <w:sz w:val="32"/>
          <w:szCs w:val="32"/>
          <w:lang w:eastAsia="zh-CN"/>
        </w:rPr>
      </w:pPr>
      <w:r>
        <w:rPr>
          <w:rFonts w:hint="eastAsia"/>
          <w:b/>
          <w:bCs/>
          <w:sz w:val="32"/>
          <w:szCs w:val="32"/>
          <w:lang w:eastAsia="zh-CN"/>
        </w:rPr>
        <w:t>项目编号：</w:t>
      </w:r>
    </w:p>
    <w:p>
      <w:pPr>
        <w:pStyle w:val="19"/>
      </w:pPr>
    </w:p>
    <w:p/>
    <w:p>
      <w:pPr>
        <w:rPr>
          <w:b/>
          <w:bCs/>
          <w:sz w:val="32"/>
          <w:szCs w:val="32"/>
        </w:rPr>
      </w:pPr>
    </w:p>
    <w:p>
      <w:pPr>
        <w:pStyle w:val="19"/>
        <w:ind w:firstLine="321" w:firstLineChars="100"/>
        <w:rPr>
          <w:rFonts w:hint="eastAsia"/>
          <w:b/>
          <w:bCs/>
          <w:sz w:val="32"/>
          <w:szCs w:val="32"/>
          <w:lang w:eastAsia="zh-CN"/>
        </w:rPr>
      </w:pPr>
      <w:r>
        <w:rPr>
          <w:rFonts w:hint="eastAsia"/>
          <w:b/>
          <w:bCs/>
          <w:sz w:val="32"/>
          <w:szCs w:val="32"/>
          <w:lang w:eastAsia="zh-CN"/>
        </w:rPr>
        <w:t>供应商名称：</w:t>
      </w:r>
    </w:p>
    <w:p>
      <w:pPr>
        <w:ind w:firstLine="321" w:firstLineChars="100"/>
      </w:pPr>
      <w:r>
        <w:rPr>
          <w:rFonts w:hint="eastAsia"/>
          <w:b/>
          <w:bCs/>
          <w:sz w:val="32"/>
          <w:szCs w:val="32"/>
          <w:lang w:eastAsia="zh-CN"/>
        </w:rPr>
        <w:t>日</w:t>
      </w:r>
      <w:r>
        <w:rPr>
          <w:rFonts w:hint="eastAsia"/>
          <w:b/>
          <w:bCs/>
          <w:sz w:val="32"/>
          <w:szCs w:val="32"/>
          <w:lang w:val="en-US" w:eastAsia="zh-CN"/>
        </w:rPr>
        <w:t xml:space="preserve">     </w:t>
      </w:r>
      <w:r>
        <w:rPr>
          <w:rFonts w:hint="eastAsia"/>
          <w:b/>
          <w:bCs/>
          <w:sz w:val="32"/>
          <w:szCs w:val="32"/>
          <w:lang w:eastAsia="zh-CN"/>
        </w:rPr>
        <w:t>期：</w:t>
      </w:r>
      <w:r>
        <w:rPr>
          <w:rFonts w:hint="eastAsia" w:ascii="宋体" w:hAnsi="宋体"/>
          <w:b/>
          <w:bCs w:val="0"/>
          <w:sz w:val="32"/>
          <w:szCs w:val="32"/>
        </w:rPr>
        <w:t>XX年XX月XX日</w:t>
      </w:r>
    </w:p>
    <w:p>
      <w:pPr>
        <w:pStyle w:val="19"/>
      </w:pPr>
    </w:p>
    <w:p/>
    <w:p>
      <w:pPr>
        <w:pStyle w:val="19"/>
      </w:pPr>
    </w:p>
    <w:p/>
    <w:p>
      <w:pPr>
        <w:pStyle w:val="19"/>
      </w:pPr>
    </w:p>
    <w:p/>
    <w:p>
      <w:pPr>
        <w:pStyle w:val="19"/>
      </w:pPr>
    </w:p>
    <w:p/>
    <w:p>
      <w:pPr>
        <w:pStyle w:val="5"/>
        <w:numPr>
          <w:ilvl w:val="0"/>
          <w:numId w:val="0"/>
        </w:numPr>
        <w:tabs>
          <w:tab w:val="left" w:pos="709"/>
        </w:tabs>
        <w:ind w:leftChars="0"/>
        <w:rPr>
          <w:color w:val="auto"/>
        </w:rPr>
      </w:pPr>
      <w:r>
        <w:rPr>
          <w:rFonts w:hint="eastAsia"/>
          <w:color w:val="auto"/>
          <w:lang w:val="en-US" w:eastAsia="zh-CN"/>
        </w:rPr>
        <w:t>3.2.2</w:t>
      </w:r>
      <w:r>
        <w:rPr>
          <w:rFonts w:hint="eastAsia"/>
          <w:color w:val="auto"/>
        </w:rPr>
        <w:t>法定代表人</w:t>
      </w:r>
      <w:r>
        <w:rPr>
          <w:rFonts w:hint="eastAsia"/>
          <w:color w:val="auto"/>
          <w:lang w:val="en-US" w:eastAsia="zh-CN"/>
        </w:rPr>
        <w:t>\负责人</w:t>
      </w:r>
      <w:r>
        <w:rPr>
          <w:rFonts w:hint="eastAsia"/>
          <w:color w:val="auto"/>
        </w:rPr>
        <w:t>身份证明书</w:t>
      </w:r>
    </w:p>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w:t>
      </w:r>
      <w:r>
        <w:rPr>
          <w:rFonts w:hint="eastAsia" w:ascii="宋体" w:hAnsi="宋体"/>
          <w:sz w:val="28"/>
          <w:szCs w:val="28"/>
          <w:u w:val="single"/>
        </w:rPr>
        <w:t>法定代表人</w:t>
      </w:r>
      <w:r>
        <w:rPr>
          <w:rFonts w:hint="eastAsia" w:ascii="宋体" w:hAnsi="宋体"/>
          <w:sz w:val="28"/>
          <w:szCs w:val="28"/>
          <w:u w:val="single"/>
          <w:lang w:val="en-US" w:eastAsia="zh-CN"/>
        </w:rPr>
        <w:t>\负责人</w:t>
      </w:r>
      <w:r>
        <w:rPr>
          <w:rFonts w:hint="eastAsia" w:ascii="宋体" w:hAnsi="宋体"/>
          <w:sz w:val="28"/>
          <w:szCs w:val="28"/>
          <w:u w:val="single"/>
          <w:lang w:val="zh-CN"/>
        </w:rPr>
        <w:t xml:space="preserve">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w:t>
      </w:r>
      <w:r>
        <w:rPr>
          <w:rFonts w:hint="eastAsia" w:ascii="宋体" w:hAnsi="宋体"/>
          <w:sz w:val="28"/>
          <w:szCs w:val="28"/>
        </w:rPr>
        <w:t>法定代表人</w:t>
      </w:r>
      <w:r>
        <w:rPr>
          <w:rFonts w:hint="eastAsia" w:ascii="宋体" w:hAnsi="宋体"/>
          <w:sz w:val="28"/>
          <w:szCs w:val="28"/>
          <w:lang w:val="zh-CN"/>
        </w:rPr>
        <w:t>。</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说明：（1）上述证明文件在资格性响应文件中附有法定代表人</w:t>
      </w:r>
      <w:r>
        <w:rPr>
          <w:rFonts w:hint="eastAsia" w:ascii="宋体" w:hAnsi="宋体"/>
          <w:b/>
          <w:sz w:val="28"/>
          <w:szCs w:val="28"/>
          <w:lang w:val="zh-CN" w:eastAsia="zh-CN"/>
        </w:rPr>
        <w:t>\负责人</w:t>
      </w:r>
      <w:r>
        <w:rPr>
          <w:rFonts w:hint="eastAsia" w:ascii="宋体" w:hAnsi="宋体"/>
          <w:b/>
          <w:sz w:val="28"/>
          <w:szCs w:val="28"/>
          <w:lang w:val="zh-CN"/>
        </w:rPr>
        <w:t>身份证复印件（身份证两面均应复印）或护照复印件（供应商的法定代表人为外籍人士的，则提供护照复印件）时才能生效。</w:t>
      </w:r>
    </w:p>
    <w:p>
      <w:pPr>
        <w:pStyle w:val="19"/>
      </w:pPr>
    </w:p>
    <w:p/>
    <w:p>
      <w:pPr>
        <w:pStyle w:val="19"/>
      </w:pPr>
    </w:p>
    <w:p/>
    <w:p>
      <w:pPr>
        <w:pStyle w:val="19"/>
      </w:pPr>
    </w:p>
    <w:p/>
    <w:p>
      <w:pPr>
        <w:pStyle w:val="19"/>
      </w:pPr>
    </w:p>
    <w:p/>
    <w:p>
      <w:pPr>
        <w:pStyle w:val="19"/>
      </w:pPr>
    </w:p>
    <w:p/>
    <w:p/>
    <w:p>
      <w:pPr>
        <w:pStyle w:val="19"/>
      </w:pPr>
    </w:p>
    <w:p/>
    <w:p>
      <w:pPr>
        <w:pStyle w:val="19"/>
      </w:pPr>
    </w:p>
    <w:p>
      <w:pPr>
        <w:keepNext/>
        <w:keepLines/>
        <w:numPr>
          <w:ilvl w:val="0"/>
          <w:numId w:val="0"/>
        </w:numPr>
        <w:spacing w:line="360" w:lineRule="auto"/>
        <w:ind w:leftChars="0"/>
        <w:outlineLvl w:val="2"/>
        <w:rPr>
          <w:rFonts w:ascii="宋体" w:hAnsi="宋体"/>
          <w:b/>
          <w:bCs/>
          <w:sz w:val="28"/>
          <w:szCs w:val="28"/>
        </w:rPr>
      </w:pPr>
      <w:r>
        <w:rPr>
          <w:rFonts w:hint="eastAsia" w:ascii="宋体" w:hAnsi="宋体"/>
          <w:b/>
          <w:bCs/>
          <w:sz w:val="28"/>
          <w:szCs w:val="28"/>
          <w:lang w:val="en-US" w:eastAsia="zh-CN"/>
        </w:rPr>
        <w:t>3.2.3</w:t>
      </w:r>
      <w:r>
        <w:rPr>
          <w:rFonts w:hint="eastAsia" w:ascii="宋体" w:hAnsi="宋体"/>
          <w:b/>
          <w:bCs/>
          <w:sz w:val="28"/>
          <w:szCs w:val="28"/>
          <w:lang w:eastAsia="zh-CN"/>
        </w:rPr>
        <w:t>供应商</w:t>
      </w:r>
      <w:r>
        <w:rPr>
          <w:rFonts w:hint="eastAsia" w:ascii="宋体" w:hAnsi="宋体"/>
          <w:b/>
          <w:bCs/>
          <w:sz w:val="28"/>
          <w:szCs w:val="28"/>
        </w:rPr>
        <w:t>基本情况表</w:t>
      </w:r>
    </w:p>
    <w:tbl>
      <w:tblPr>
        <w:tblStyle w:val="46"/>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lang w:eastAsia="zh-CN"/>
              </w:rPr>
              <w:t>供应商</w:t>
            </w:r>
            <w:r>
              <w:rPr>
                <w:rFonts w:hint="eastAsia" w:ascii="宋体" w:hAnsi="宋体"/>
                <w:szCs w:val="21"/>
              </w:rPr>
              <w:t>名称</w:t>
            </w:r>
          </w:p>
        </w:tc>
        <w:tc>
          <w:tcPr>
            <w:tcW w:w="7006" w:type="dxa"/>
            <w:gridSpan w:val="8"/>
            <w:tcBorders>
              <w:top w:val="doub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noWrap w:val="0"/>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707" w:hRule="atLeast"/>
          <w:jc w:val="center"/>
        </w:trPr>
        <w:tc>
          <w:tcPr>
            <w:tcW w:w="1516"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noWrap w:val="0"/>
            <w:vAlign w:val="top"/>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noWrap w:val="0"/>
            <w:vAlign w:val="top"/>
          </w:tcPr>
          <w:p>
            <w:pPr>
              <w:autoSpaceDE w:val="0"/>
              <w:autoSpaceDN w:val="0"/>
              <w:adjustRightInd w:val="0"/>
              <w:spacing w:line="400" w:lineRule="exact"/>
              <w:rPr>
                <w:rFonts w:ascii="宋体" w:hAnsi="宋体"/>
                <w:szCs w:val="21"/>
              </w:rPr>
            </w:pPr>
          </w:p>
        </w:tc>
      </w:tr>
    </w:tbl>
    <w:p>
      <w:pPr>
        <w:spacing w:after="120" w:line="360" w:lineRule="auto"/>
        <w:ind w:left="480" w:leftChars="200" w:firstLine="288" w:firstLineChars="103"/>
        <w:rPr>
          <w:rFonts w:ascii="宋体" w:hAnsi="宋体"/>
          <w:bCs/>
          <w:sz w:val="28"/>
          <w:szCs w:val="28"/>
        </w:rPr>
      </w:pPr>
      <w:r>
        <w:rPr>
          <w:rFonts w:hint="eastAsia" w:ascii="宋体" w:hAnsi="宋体"/>
          <w:bCs/>
          <w:sz w:val="28"/>
          <w:szCs w:val="28"/>
          <w:lang w:eastAsia="zh-CN"/>
        </w:rPr>
        <w:t>供应商</w:t>
      </w:r>
      <w:r>
        <w:rPr>
          <w:rFonts w:hint="eastAsia" w:ascii="宋体" w:hAnsi="宋体"/>
          <w:bCs/>
          <w:sz w:val="28"/>
          <w:szCs w:val="28"/>
        </w:rPr>
        <w:t>名称：</w:t>
      </w:r>
      <w:r>
        <w:rPr>
          <w:rFonts w:hint="eastAsia" w:ascii="宋体" w:hAnsi="宋体"/>
          <w:bCs/>
          <w:sz w:val="28"/>
          <w:szCs w:val="28"/>
          <w:u w:val="single"/>
        </w:rPr>
        <w:t xml:space="preserve"> XXXX</w:t>
      </w:r>
    </w:p>
    <w:p>
      <w:pPr>
        <w:adjustRightInd w:val="0"/>
        <w:spacing w:line="400" w:lineRule="exact"/>
        <w:ind w:firstLine="700" w:firstLineChars="250"/>
        <w:rPr>
          <w:rFonts w:hint="eastAsia" w:ascii="宋体" w:hAnsi="宋体"/>
          <w:bCs/>
          <w:sz w:val="28"/>
        </w:rPr>
      </w:pPr>
      <w:r>
        <w:rPr>
          <w:rFonts w:hint="eastAsia" w:ascii="宋体" w:hAnsi="宋体"/>
          <w:sz w:val="28"/>
        </w:rPr>
        <w:t>日期：</w:t>
      </w:r>
      <w:r>
        <w:rPr>
          <w:rFonts w:hint="eastAsia" w:ascii="宋体" w:hAnsi="宋体"/>
          <w:bCs/>
          <w:sz w:val="28"/>
          <w:u w:val="single"/>
        </w:rPr>
        <w:t>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9"/>
      </w:pPr>
    </w:p>
    <w:p/>
    <w:p>
      <w:pPr>
        <w:rPr>
          <w:rFonts w:hint="eastAsia"/>
        </w:rPr>
      </w:pPr>
    </w:p>
    <w:p/>
    <w:p>
      <w:pPr>
        <w:pStyle w:val="5"/>
        <w:pageBreakBefore w:val="0"/>
        <w:widowControl w:val="0"/>
        <w:numPr>
          <w:ilvl w:val="0"/>
          <w:numId w:val="0"/>
        </w:numPr>
        <w:tabs>
          <w:tab w:val="left" w:pos="656"/>
          <w:tab w:val="left" w:pos="709"/>
        </w:tabs>
        <w:kinsoku/>
        <w:wordWrap/>
        <w:overflowPunct/>
        <w:topLinePunct w:val="0"/>
        <w:autoSpaceDE/>
        <w:autoSpaceDN/>
        <w:bidi w:val="0"/>
        <w:spacing w:line="500" w:lineRule="exact"/>
        <w:textAlignment w:val="auto"/>
        <w:rPr>
          <w:bCs w:val="0"/>
          <w:color w:val="auto"/>
        </w:rPr>
      </w:pPr>
      <w:r>
        <w:rPr>
          <w:rFonts w:hint="eastAsia"/>
          <w:bCs w:val="0"/>
          <w:color w:val="auto"/>
        </w:rPr>
        <w:t>3.2.</w:t>
      </w:r>
      <w:r>
        <w:rPr>
          <w:rFonts w:hint="eastAsia"/>
          <w:bCs w:val="0"/>
          <w:color w:val="auto"/>
          <w:lang w:val="en-US" w:eastAsia="zh-CN"/>
        </w:rPr>
        <w:t>4</w:t>
      </w:r>
      <w:r>
        <w:rPr>
          <w:rFonts w:hint="eastAsia"/>
          <w:bCs w:val="0"/>
          <w:color w:val="auto"/>
        </w:rPr>
        <w:t>承诺函</w:t>
      </w:r>
    </w:p>
    <w:p>
      <w:pPr>
        <w:pageBreakBefore w:val="0"/>
        <w:widowControl w:val="0"/>
        <w:kinsoku/>
        <w:wordWrap/>
        <w:overflowPunct/>
        <w:topLinePunct w:val="0"/>
        <w:autoSpaceDE/>
        <w:autoSpaceDN/>
        <w:bidi w:val="0"/>
        <w:spacing w:line="500" w:lineRule="exact"/>
        <w:textAlignment w:val="auto"/>
        <w:rPr>
          <w:rFonts w:ascii="宋体" w:hAnsi="宋体"/>
          <w:b/>
          <w:spacing w:val="-20"/>
          <w:sz w:val="28"/>
          <w:szCs w:val="28"/>
          <w:u w:val="single"/>
        </w:rPr>
      </w:pPr>
      <w:r>
        <w:rPr>
          <w:rFonts w:hint="eastAsia" w:ascii="宋体" w:hAnsi="宋体"/>
          <w:b/>
          <w:sz w:val="28"/>
          <w:szCs w:val="28"/>
        </w:rPr>
        <w:t>项目名称：</w:t>
      </w:r>
    </w:p>
    <w:p>
      <w:pPr>
        <w:pageBreakBefore w:val="0"/>
        <w:widowControl w:val="0"/>
        <w:kinsoku/>
        <w:wordWrap/>
        <w:overflowPunct/>
        <w:topLinePunct w:val="0"/>
        <w:autoSpaceDE/>
        <w:autoSpaceDN/>
        <w:bidi w:val="0"/>
        <w:spacing w:line="500" w:lineRule="exact"/>
        <w:textAlignment w:val="auto"/>
        <w:rPr>
          <w:rFonts w:ascii="宋体" w:hAnsi="宋体"/>
          <w:b/>
          <w:sz w:val="28"/>
          <w:szCs w:val="28"/>
          <w:u w:val="single"/>
        </w:rPr>
      </w:pPr>
      <w:r>
        <w:rPr>
          <w:rFonts w:hint="eastAsia" w:ascii="宋体" w:hAnsi="宋体"/>
          <w:b/>
          <w:sz w:val="28"/>
          <w:szCs w:val="28"/>
        </w:rPr>
        <w:t>项目编号：</w:t>
      </w:r>
    </w:p>
    <w:p>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宋体" w:hAnsi="宋体"/>
          <w:sz w:val="28"/>
        </w:rPr>
      </w:pPr>
      <w:r>
        <w:rPr>
          <w:rFonts w:hint="eastAsia" w:ascii="宋体" w:hAnsi="宋体"/>
          <w:sz w:val="28"/>
        </w:rPr>
        <w:t>我公司作为参加</w:t>
      </w:r>
      <w:r>
        <w:rPr>
          <w:rFonts w:hint="eastAsia" w:ascii="宋体" w:hAnsi="宋体"/>
          <w:sz w:val="28"/>
          <w:u w:val="single"/>
        </w:rPr>
        <w:t xml:space="preserve">            </w:t>
      </w:r>
      <w:r>
        <w:rPr>
          <w:rFonts w:hint="eastAsia" w:ascii="宋体" w:hAnsi="宋体"/>
          <w:b/>
          <w:sz w:val="28"/>
          <w:szCs w:val="28"/>
          <w:u w:val="single"/>
        </w:rPr>
        <w:t>采购项目</w:t>
      </w:r>
      <w:r>
        <w:rPr>
          <w:rFonts w:hint="eastAsia" w:ascii="宋体" w:hAnsi="宋体"/>
          <w:sz w:val="28"/>
        </w:rPr>
        <w:t>的竞争性</w:t>
      </w:r>
      <w:r>
        <w:rPr>
          <w:rFonts w:hint="eastAsia" w:ascii="宋体" w:hAnsi="宋体"/>
          <w:sz w:val="28"/>
          <w:lang w:eastAsia="zh-CN"/>
        </w:rPr>
        <w:t>谈判</w:t>
      </w:r>
      <w:r>
        <w:rPr>
          <w:rFonts w:hint="eastAsia" w:ascii="宋体" w:hAnsi="宋体"/>
          <w:sz w:val="28"/>
        </w:rPr>
        <w:t>的供应商，在此郑重承诺：</w:t>
      </w:r>
    </w:p>
    <w:p>
      <w:pPr>
        <w:pStyle w:val="5"/>
        <w:numPr>
          <w:ilvl w:val="0"/>
          <w:numId w:val="35"/>
        </w:numPr>
        <w:tabs>
          <w:tab w:val="left" w:pos="426"/>
          <w:tab w:val="left" w:pos="567"/>
        </w:tabs>
        <w:spacing w:line="480" w:lineRule="exact"/>
        <w:ind w:left="-240" w:leftChars="0" w:firstLine="480" w:firstLineChars="0"/>
        <w:rPr>
          <w:rFonts w:hint="eastAsia" w:ascii="宋体" w:hAnsi="宋体" w:cs="宋体"/>
          <w:sz w:val="28"/>
          <w:szCs w:val="28"/>
          <w:lang w:val="en-US" w:eastAsia="zh-Hans"/>
        </w:rPr>
      </w:pPr>
      <w:r>
        <w:rPr>
          <w:rFonts w:hint="eastAsia" w:ascii="宋体" w:hAnsi="宋体" w:cs="宋体"/>
          <w:sz w:val="28"/>
          <w:szCs w:val="28"/>
        </w:rPr>
        <w:t>我方</w:t>
      </w:r>
      <w:r>
        <w:rPr>
          <w:rFonts w:hint="eastAsia" w:ascii="宋体" w:hAnsi="宋体" w:cs="宋体"/>
          <w:sz w:val="28"/>
          <w:szCs w:val="28"/>
          <w:lang w:eastAsia="zh-Hans"/>
        </w:rPr>
        <w:t>承诺</w:t>
      </w:r>
      <w:r>
        <w:rPr>
          <w:rFonts w:hint="eastAsia" w:ascii="宋体" w:hAnsi="宋体" w:cs="宋体"/>
          <w:sz w:val="28"/>
          <w:szCs w:val="28"/>
          <w:lang w:val="en-US" w:eastAsia="zh-Hans"/>
        </w:rPr>
        <w:t>对本项目服务人员工作期间发生的疾病和人身安全、安全责任事故、劳务纠纷等</w:t>
      </w:r>
      <w:r>
        <w:rPr>
          <w:rFonts w:hint="eastAsia" w:ascii="宋体" w:hAnsi="宋体" w:cs="宋体"/>
          <w:sz w:val="28"/>
          <w:szCs w:val="28"/>
          <w:lang w:val="en-US" w:eastAsia="zh-CN"/>
        </w:rPr>
        <w:t>全部</w:t>
      </w:r>
      <w:r>
        <w:rPr>
          <w:rFonts w:hint="eastAsia" w:ascii="宋体" w:hAnsi="宋体" w:cs="宋体"/>
          <w:sz w:val="28"/>
          <w:szCs w:val="28"/>
          <w:lang w:val="en-US" w:eastAsia="zh-Hans"/>
        </w:rPr>
        <w:t>负责，采购人对此不承担任何的责任和义务。</w:t>
      </w:r>
    </w:p>
    <w:p>
      <w:pPr>
        <w:rPr>
          <w:rFonts w:hint="eastAsia" w:eastAsia="宋体"/>
          <w:lang w:val="en-US" w:eastAsia="zh-CN"/>
        </w:rPr>
      </w:pPr>
      <w:r>
        <w:rPr>
          <w:rFonts w:hint="eastAsia" w:ascii="宋体" w:hAnsi="宋体" w:cs="宋体"/>
          <w:sz w:val="28"/>
          <w:szCs w:val="28"/>
          <w:lang w:val="en-US" w:eastAsia="zh-CN"/>
        </w:rPr>
        <w:t xml:space="preserve"> </w:t>
      </w:r>
    </w:p>
    <w:p>
      <w:pPr>
        <w:pStyle w:val="81"/>
        <w:pageBreakBefore w:val="0"/>
        <w:widowControl w:val="0"/>
        <w:numPr>
          <w:ilvl w:val="0"/>
          <w:numId w:val="0"/>
        </w:numPr>
        <w:kinsoku/>
        <w:wordWrap/>
        <w:overflowPunct/>
        <w:topLinePunct w:val="0"/>
        <w:autoSpaceDE/>
        <w:autoSpaceDN/>
        <w:bidi w:val="0"/>
        <w:spacing w:line="500" w:lineRule="exact"/>
        <w:ind w:firstLine="281" w:firstLineChars="100"/>
        <w:textAlignment w:val="auto"/>
        <w:rPr>
          <w:rFonts w:hint="eastAsia" w:ascii="宋体" w:hAnsi="宋体" w:cs="宋体"/>
          <w:sz w:val="28"/>
          <w:szCs w:val="28"/>
          <w:lang w:eastAsia="zh-Hans"/>
        </w:rPr>
      </w:pPr>
      <w:r>
        <w:rPr>
          <w:rFonts w:hint="eastAsia" w:ascii="宋体" w:hAnsi="宋体" w:eastAsia="宋体" w:cs="宋体"/>
          <w:b/>
          <w:bCs/>
          <w:color w:val="000000"/>
          <w:kern w:val="2"/>
          <w:sz w:val="28"/>
          <w:szCs w:val="28"/>
          <w:lang w:val="en-US" w:eastAsia="zh-CN" w:bidi="ar-SA"/>
        </w:rPr>
        <w:t>二、</w:t>
      </w:r>
      <w:r>
        <w:rPr>
          <w:rFonts w:hint="eastAsia" w:ascii="宋体" w:hAnsi="宋体" w:eastAsia="宋体" w:cs="宋体"/>
          <w:b/>
          <w:bCs/>
          <w:color w:val="000000"/>
          <w:kern w:val="2"/>
          <w:sz w:val="28"/>
          <w:szCs w:val="28"/>
          <w:lang w:val="en-US" w:eastAsia="zh-Hans" w:bidi="ar-SA"/>
        </w:rPr>
        <w:t>我方承诺本项目服务人员薪资不得低于成都市最低薪酬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r>
        <w:rPr>
          <w:rFonts w:hint="eastAsia" w:ascii="宋体" w:hAnsi="宋体" w:eastAsia="宋体" w:cs="宋体"/>
          <w:b/>
          <w:bCs/>
          <w:color w:val="000000"/>
          <w:kern w:val="2"/>
          <w:sz w:val="28"/>
          <w:szCs w:val="28"/>
          <w:lang w:val="en-US" w:eastAsia="zh-CN" w:bidi="ar-SA"/>
        </w:rPr>
        <w:t>；</w:t>
      </w:r>
    </w:p>
    <w:p>
      <w:pPr>
        <w:pStyle w:val="81"/>
        <w:pageBreakBefore w:val="0"/>
        <w:widowControl w:val="0"/>
        <w:numPr>
          <w:ilvl w:val="0"/>
          <w:numId w:val="0"/>
        </w:numPr>
        <w:kinsoku/>
        <w:wordWrap/>
        <w:overflowPunct/>
        <w:topLinePunct w:val="0"/>
        <w:autoSpaceDE/>
        <w:autoSpaceDN/>
        <w:bidi w:val="0"/>
        <w:spacing w:line="500" w:lineRule="exact"/>
        <w:ind w:firstLine="281" w:firstLineChars="100"/>
        <w:textAlignment w:val="auto"/>
        <w:rPr>
          <w:rFonts w:hint="eastAsia"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三、</w:t>
      </w:r>
      <w:r>
        <w:rPr>
          <w:rFonts w:hint="eastAsia" w:ascii="宋体" w:hAnsi="宋体" w:eastAsia="宋体" w:cs="宋体"/>
          <w:b/>
          <w:bCs/>
          <w:color w:val="000000"/>
          <w:kern w:val="2"/>
          <w:sz w:val="28"/>
          <w:szCs w:val="28"/>
          <w:lang w:val="en-US" w:eastAsia="zh-Hans" w:bidi="ar-SA"/>
        </w:rPr>
        <w:t>我方承诺对</w:t>
      </w:r>
      <w:r>
        <w:rPr>
          <w:rFonts w:hint="eastAsia" w:ascii="宋体" w:hAnsi="宋体" w:eastAsia="宋体" w:cs="宋体"/>
          <w:b/>
          <w:bCs/>
          <w:color w:val="000000"/>
          <w:kern w:val="2"/>
          <w:sz w:val="28"/>
          <w:szCs w:val="28"/>
          <w:lang w:val="en-US" w:eastAsia="zh-CN" w:bidi="ar-SA"/>
        </w:rPr>
        <w:t>本项目提供的服务符合现行的强制性国家相关标准、</w:t>
      </w:r>
    </w:p>
    <w:p>
      <w:pPr>
        <w:pStyle w:val="81"/>
        <w:pageBreakBefore w:val="0"/>
        <w:widowControl w:val="0"/>
        <w:numPr>
          <w:ilvl w:val="0"/>
          <w:numId w:val="0"/>
        </w:numPr>
        <w:kinsoku/>
        <w:wordWrap/>
        <w:overflowPunct/>
        <w:topLinePunct w:val="0"/>
        <w:autoSpaceDE/>
        <w:autoSpaceDN/>
        <w:bidi w:val="0"/>
        <w:spacing w:line="500" w:lineRule="exact"/>
        <w:ind w:firstLine="281" w:firstLineChars="100"/>
        <w:textAlignment w:val="auto"/>
        <w:rPr>
          <w:rFonts w:hint="eastAsia"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四</w:t>
      </w:r>
      <w:r>
        <w:rPr>
          <w:rFonts w:hint="eastAsia" w:ascii="宋体" w:hAnsi="宋体" w:eastAsia="宋体" w:cs="宋体"/>
          <w:b/>
          <w:bCs/>
          <w:color w:val="000000"/>
          <w:kern w:val="2"/>
          <w:sz w:val="28"/>
          <w:szCs w:val="28"/>
          <w:lang w:val="en-US" w:eastAsia="zh-Hans" w:bidi="ar-SA"/>
        </w:rPr>
        <w:t>、我方承诺完全响应</w:t>
      </w:r>
      <w:r>
        <w:rPr>
          <w:rFonts w:hint="eastAsia" w:ascii="宋体" w:hAnsi="宋体" w:eastAsia="宋体" w:cs="宋体"/>
          <w:b/>
          <w:bCs/>
          <w:color w:val="000000"/>
          <w:kern w:val="2"/>
          <w:sz w:val="28"/>
          <w:szCs w:val="28"/>
          <w:lang w:val="en-US" w:eastAsia="zh-CN" w:bidi="ar-SA"/>
        </w:rPr>
        <w:t>谈判</w:t>
      </w:r>
      <w:r>
        <w:rPr>
          <w:rFonts w:hint="eastAsia" w:ascii="宋体" w:hAnsi="宋体" w:eastAsia="宋体" w:cs="宋体"/>
          <w:b/>
          <w:bCs/>
          <w:color w:val="000000"/>
          <w:kern w:val="2"/>
          <w:sz w:val="28"/>
          <w:szCs w:val="28"/>
          <w:lang w:val="en-US" w:eastAsia="zh-Hans" w:bidi="ar-SA"/>
        </w:rPr>
        <w:t>文件第4章4.</w:t>
      </w:r>
      <w:r>
        <w:rPr>
          <w:rFonts w:hint="eastAsia" w:ascii="宋体" w:hAnsi="宋体" w:eastAsia="宋体" w:cs="宋体"/>
          <w:b/>
          <w:bCs/>
          <w:color w:val="000000"/>
          <w:kern w:val="2"/>
          <w:sz w:val="28"/>
          <w:szCs w:val="28"/>
          <w:lang w:val="en-US" w:eastAsia="zh-CN" w:bidi="ar-SA"/>
        </w:rPr>
        <w:t>4</w:t>
      </w:r>
      <w:r>
        <w:rPr>
          <w:rFonts w:hint="eastAsia" w:ascii="宋体" w:hAnsi="宋体" w:eastAsia="宋体" w:cs="宋体"/>
          <w:b/>
          <w:bCs/>
          <w:color w:val="000000"/>
          <w:kern w:val="2"/>
          <w:sz w:val="28"/>
          <w:szCs w:val="28"/>
          <w:lang w:val="en-US" w:eastAsia="zh-Hans" w:bidi="ar-SA"/>
        </w:rPr>
        <w:t>商务要求中所有要求</w:t>
      </w:r>
      <w:r>
        <w:rPr>
          <w:rFonts w:hint="eastAsia" w:ascii="宋体" w:hAnsi="宋体" w:eastAsia="宋体" w:cs="宋体"/>
          <w:b/>
          <w:bCs/>
          <w:color w:val="000000"/>
          <w:kern w:val="2"/>
          <w:sz w:val="28"/>
          <w:szCs w:val="28"/>
          <w:lang w:val="en-US" w:eastAsia="zh-CN" w:bidi="ar-SA"/>
        </w:rPr>
        <w:t>。</w:t>
      </w:r>
    </w:p>
    <w:p>
      <w:pPr>
        <w:pStyle w:val="81"/>
        <w:pageBreakBefore w:val="0"/>
        <w:widowControl w:val="0"/>
        <w:tabs>
          <w:tab w:val="left" w:pos="1134"/>
        </w:tabs>
        <w:kinsoku/>
        <w:wordWrap/>
        <w:overflowPunct/>
        <w:topLinePunct w:val="0"/>
        <w:autoSpaceDE/>
        <w:autoSpaceDN/>
        <w:bidi w:val="0"/>
        <w:adjustRightInd w:val="0"/>
        <w:snapToGrid w:val="0"/>
        <w:spacing w:line="500" w:lineRule="exact"/>
        <w:ind w:left="480" w:leftChars="200" w:firstLine="0" w:firstLineChars="0"/>
        <w:textAlignment w:val="auto"/>
        <w:rPr>
          <w:rFonts w:hint="eastAsia" w:ascii="宋体" w:hAnsi="宋体" w:cs="宋体"/>
          <w:sz w:val="28"/>
          <w:szCs w:val="28"/>
        </w:rPr>
      </w:pPr>
    </w:p>
    <w:p>
      <w:pPr>
        <w:pageBreakBefore w:val="0"/>
        <w:widowControl w:val="0"/>
        <w:shd w:val="clear" w:color="auto" w:fill="FFFFFF"/>
        <w:kinsoku/>
        <w:wordWrap/>
        <w:overflowPunct/>
        <w:topLinePunct w:val="0"/>
        <w:autoSpaceDE/>
        <w:autoSpaceDN/>
        <w:bidi w:val="0"/>
        <w:spacing w:line="500" w:lineRule="exact"/>
        <w:ind w:right="-58"/>
        <w:textAlignment w:val="auto"/>
        <w:rPr>
          <w:rFonts w:cs="Calibri"/>
          <w:sz w:val="28"/>
        </w:rPr>
      </w:pPr>
      <w:r>
        <w:rPr>
          <w:rFonts w:hint="eastAsia" w:cs="Calibri"/>
          <w:sz w:val="28"/>
        </w:rPr>
        <w:t>供应商名称：</w:t>
      </w:r>
      <w:r>
        <w:rPr>
          <w:rFonts w:cs="Calibri"/>
          <w:sz w:val="28"/>
          <w:u w:val="single"/>
        </w:rPr>
        <w:t xml:space="preserve"> XXXX </w:t>
      </w:r>
    </w:p>
    <w:p>
      <w:pPr>
        <w:pageBreakBefore w:val="0"/>
        <w:widowControl w:val="0"/>
        <w:shd w:val="clear" w:color="auto" w:fill="FFFFFF"/>
        <w:kinsoku/>
        <w:wordWrap/>
        <w:overflowPunct/>
        <w:topLinePunct w:val="0"/>
        <w:autoSpaceDE/>
        <w:autoSpaceDN/>
        <w:bidi w:val="0"/>
        <w:spacing w:line="500" w:lineRule="exact"/>
        <w:ind w:right="-58"/>
        <w:textAlignment w:val="auto"/>
      </w:pPr>
      <w:r>
        <w:rPr>
          <w:rFonts w:hint="eastAsia" w:cs="Calibri"/>
          <w:sz w:val="28"/>
        </w:rPr>
        <w:t>日</w:t>
      </w:r>
      <w:r>
        <w:rPr>
          <w:rFonts w:cs="Calibri"/>
          <w:sz w:val="28"/>
        </w:rPr>
        <w:t xml:space="preserve"> </w:t>
      </w:r>
      <w:r>
        <w:rPr>
          <w:rFonts w:hint="eastAsia" w:cs="Calibri"/>
          <w:sz w:val="28"/>
        </w:rPr>
        <w:t>期：</w:t>
      </w:r>
      <w:r>
        <w:rPr>
          <w:rFonts w:cs="Calibri"/>
          <w:sz w:val="28"/>
          <w:u w:val="single"/>
        </w:rPr>
        <w:t>XX</w:t>
      </w:r>
      <w:r>
        <w:rPr>
          <w:rFonts w:cs="Calibri"/>
          <w:sz w:val="28"/>
        </w:rPr>
        <w:t>X</w:t>
      </w:r>
      <w:r>
        <w:rPr>
          <w:rFonts w:cs="Calibri"/>
          <w:sz w:val="28"/>
          <w:u w:val="single"/>
        </w:rPr>
        <w:t>X</w:t>
      </w:r>
      <w:r>
        <w:rPr>
          <w:rFonts w:hint="eastAsia" w:cs="Calibri"/>
          <w:sz w:val="28"/>
        </w:rPr>
        <w:t>年</w:t>
      </w:r>
      <w:r>
        <w:rPr>
          <w:rFonts w:cs="Calibri"/>
          <w:sz w:val="28"/>
          <w:u w:val="single"/>
        </w:rPr>
        <w:t>XX</w:t>
      </w:r>
      <w:r>
        <w:rPr>
          <w:rFonts w:hint="eastAsia" w:cs="Calibri"/>
          <w:sz w:val="28"/>
        </w:rPr>
        <w:t>月</w:t>
      </w:r>
      <w:r>
        <w:rPr>
          <w:rFonts w:cs="Calibri"/>
          <w:sz w:val="28"/>
          <w:u w:val="single"/>
        </w:rPr>
        <w:t>XX</w:t>
      </w:r>
      <w:r>
        <w:rPr>
          <w:rFonts w:hint="eastAsia" w:cs="Calibri"/>
          <w:sz w:val="28"/>
        </w:rPr>
        <w:t>日</w:t>
      </w:r>
    </w:p>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widowControl/>
        <w:spacing w:line="360" w:lineRule="atLeast"/>
        <w:ind w:firstLine="281" w:firstLineChars="100"/>
        <w:outlineLvl w:val="1"/>
        <w:rPr>
          <w:rFonts w:ascii="宋体" w:hAnsi="宋体" w:cs="宋体"/>
          <w:b/>
          <w:color w:val="000000"/>
          <w:sz w:val="28"/>
          <w:szCs w:val="28"/>
        </w:rPr>
      </w:pPr>
      <w:bookmarkStart w:id="66" w:name="_Toc61"/>
      <w:bookmarkStart w:id="67" w:name="_Toc11845"/>
      <w:r>
        <w:rPr>
          <w:rFonts w:hint="eastAsia" w:ascii="宋体" w:hAnsi="宋体" w:cs="宋体"/>
          <w:b/>
          <w:bCs/>
          <w:sz w:val="28"/>
          <w:szCs w:val="28"/>
        </w:rPr>
        <w:t>3.</w:t>
      </w:r>
      <w:r>
        <w:rPr>
          <w:rFonts w:hint="eastAsia" w:ascii="宋体" w:hAnsi="宋体" w:cs="宋体"/>
          <w:b/>
          <w:bCs/>
          <w:sz w:val="28"/>
          <w:szCs w:val="28"/>
          <w:lang w:val="en-US" w:eastAsia="zh-CN"/>
        </w:rPr>
        <w:t>2.5</w:t>
      </w:r>
      <w:r>
        <w:rPr>
          <w:rFonts w:hint="eastAsia" w:ascii="宋体" w:hAnsi="宋体" w:cs="宋体"/>
          <w:b/>
          <w:bCs/>
          <w:sz w:val="28"/>
          <w:szCs w:val="28"/>
        </w:rPr>
        <w:t>技术</w:t>
      </w:r>
      <w:r>
        <w:rPr>
          <w:rFonts w:hint="eastAsia" w:ascii="宋体" w:hAnsi="宋体" w:cs="宋体"/>
          <w:b/>
          <w:bCs/>
          <w:sz w:val="28"/>
          <w:szCs w:val="28"/>
          <w:lang w:eastAsia="zh-CN"/>
        </w:rPr>
        <w:t>、服务内容要求</w:t>
      </w:r>
      <w:r>
        <w:rPr>
          <w:rFonts w:hint="eastAsia" w:ascii="宋体" w:hAnsi="宋体" w:cs="宋体"/>
          <w:b/>
          <w:color w:val="000000"/>
          <w:sz w:val="28"/>
          <w:szCs w:val="28"/>
        </w:rPr>
        <w:t>应答表</w:t>
      </w:r>
      <w:bookmarkEnd w:id="66"/>
      <w:bookmarkEnd w:id="67"/>
    </w:p>
    <w:p>
      <w:pPr>
        <w:rPr>
          <w:rFonts w:hint="default" w:eastAsia="宋体"/>
          <w:lang w:val="en-US" w:eastAsia="zh-CN"/>
        </w:rPr>
      </w:pPr>
      <w:r>
        <w:rPr>
          <w:rFonts w:hint="eastAsia"/>
          <w:lang w:val="en-US" w:eastAsia="zh-CN"/>
        </w:rPr>
        <w:t xml:space="preserve">     </w:t>
      </w:r>
    </w:p>
    <w:tbl>
      <w:tblPr>
        <w:tblStyle w:val="46"/>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13"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序号</w:t>
            </w:r>
          </w:p>
        </w:tc>
        <w:tc>
          <w:tcPr>
            <w:tcW w:w="2757"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谈判文件</w:t>
            </w:r>
            <w:r>
              <w:rPr>
                <w:rFonts w:hint="eastAsia" w:ascii="宋体" w:hAnsi="宋体" w:cs="宋体"/>
                <w:b/>
                <w:bCs/>
                <w:color w:val="000000"/>
                <w:kern w:val="0"/>
                <w:sz w:val="28"/>
                <w:szCs w:val="28"/>
              </w:rPr>
              <w:t>要求</w:t>
            </w:r>
          </w:p>
        </w:tc>
        <w:tc>
          <w:tcPr>
            <w:tcW w:w="2835" w:type="dxa"/>
            <w:noWrap w:val="0"/>
            <w:vAlign w:val="center"/>
          </w:tcPr>
          <w:p>
            <w:pPr>
              <w:tabs>
                <w:tab w:val="left" w:pos="6880"/>
              </w:tabs>
              <w:spacing w:line="360" w:lineRule="auto"/>
              <w:ind w:firstLine="482"/>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响应</w:t>
            </w:r>
            <w:r>
              <w:rPr>
                <w:rFonts w:hint="eastAsia" w:ascii="宋体" w:hAnsi="宋体" w:cs="宋体"/>
                <w:b/>
                <w:bCs/>
                <w:color w:val="000000"/>
                <w:kern w:val="0"/>
                <w:sz w:val="28"/>
                <w:szCs w:val="28"/>
              </w:rPr>
              <w:t>文件的应答</w:t>
            </w:r>
          </w:p>
        </w:tc>
        <w:tc>
          <w:tcPr>
            <w:tcW w:w="1559"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1</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2</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3</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4</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5</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bl>
    <w:p>
      <w:pPr>
        <w:widowControl/>
        <w:spacing w:line="360" w:lineRule="atLeast"/>
        <w:ind w:firstLine="280" w:firstLineChars="100"/>
        <w:outlineLvl w:val="1"/>
        <w:rPr>
          <w:rFonts w:ascii="宋体" w:hAnsi="宋体"/>
          <w:color w:val="000000"/>
          <w:sz w:val="28"/>
          <w:szCs w:val="28"/>
        </w:rPr>
      </w:pPr>
      <w:bookmarkStart w:id="68" w:name="_Toc2672"/>
      <w:bookmarkStart w:id="69" w:name="_Toc27666"/>
      <w:r>
        <w:rPr>
          <w:rFonts w:hint="eastAsia" w:ascii="宋体" w:hAnsi="宋体" w:cs="宋体"/>
          <w:color w:val="000000"/>
          <w:sz w:val="28"/>
          <w:szCs w:val="28"/>
        </w:rPr>
        <w:t>注：</w:t>
      </w:r>
      <w:r>
        <w:rPr>
          <w:rFonts w:ascii="宋体" w:hAnsi="宋体" w:cs="宋体"/>
          <w:color w:val="000000"/>
          <w:sz w:val="28"/>
          <w:szCs w:val="28"/>
        </w:rPr>
        <w:t xml:space="preserve">1. </w:t>
      </w:r>
      <w:r>
        <w:rPr>
          <w:rFonts w:hint="eastAsia" w:ascii="宋体" w:hAnsi="宋体" w:cs="宋体"/>
          <w:color w:val="000000"/>
          <w:sz w:val="28"/>
          <w:szCs w:val="28"/>
        </w:rPr>
        <w:t>供应商必须把</w:t>
      </w:r>
      <w:r>
        <w:rPr>
          <w:rFonts w:hint="eastAsia" w:ascii="宋体" w:hAnsi="宋体" w:cs="宋体"/>
          <w:color w:val="000000"/>
          <w:sz w:val="28"/>
          <w:szCs w:val="28"/>
          <w:lang w:eastAsia="zh-CN"/>
        </w:rPr>
        <w:t>本</w:t>
      </w:r>
      <w:r>
        <w:rPr>
          <w:rFonts w:hint="eastAsia" w:ascii="宋体" w:hAnsi="宋体" w:cs="宋体"/>
          <w:color w:val="000000"/>
          <w:sz w:val="28"/>
          <w:szCs w:val="28"/>
        </w:rPr>
        <w:t>项目的全部技术</w:t>
      </w:r>
      <w:r>
        <w:rPr>
          <w:rFonts w:hint="eastAsia" w:ascii="宋体" w:hAnsi="宋体" w:cs="宋体"/>
          <w:color w:val="000000"/>
          <w:sz w:val="28"/>
          <w:szCs w:val="28"/>
          <w:lang w:eastAsia="zh-CN"/>
        </w:rPr>
        <w:t>、服务内容要求</w:t>
      </w:r>
      <w:r>
        <w:rPr>
          <w:rFonts w:hint="eastAsia" w:ascii="宋体" w:hAnsi="宋体" w:cs="宋体"/>
          <w:color w:val="000000"/>
          <w:sz w:val="28"/>
          <w:szCs w:val="28"/>
        </w:rPr>
        <w:t>列入此表。</w:t>
      </w:r>
      <w:bookmarkEnd w:id="68"/>
      <w:bookmarkEnd w:id="69"/>
    </w:p>
    <w:p>
      <w:pPr>
        <w:widowControl/>
        <w:numPr>
          <w:ilvl w:val="0"/>
          <w:numId w:val="36"/>
        </w:numPr>
        <w:spacing w:line="360" w:lineRule="atLeast"/>
        <w:ind w:left="980" w:leftChars="0" w:hanging="420" w:firstLineChars="0"/>
        <w:outlineLvl w:val="1"/>
      </w:pPr>
      <w:bookmarkStart w:id="70" w:name="_Toc11682"/>
      <w:bookmarkStart w:id="71" w:name="_Toc14025"/>
      <w:r>
        <w:rPr>
          <w:rFonts w:hint="eastAsia" w:ascii="宋体" w:hAnsi="宋体" w:cs="宋体"/>
          <w:color w:val="000000"/>
          <w:sz w:val="28"/>
          <w:szCs w:val="28"/>
        </w:rPr>
        <w:t>供应商必须据实填写，不得虚假填写，否则将取消</w:t>
      </w:r>
      <w:r>
        <w:rPr>
          <w:rFonts w:hint="eastAsia" w:ascii="宋体" w:hAnsi="宋体" w:cs="宋体"/>
          <w:color w:val="000000"/>
          <w:sz w:val="28"/>
          <w:szCs w:val="28"/>
          <w:lang w:eastAsia="zh-CN"/>
        </w:rPr>
        <w:t>其谈判</w:t>
      </w:r>
      <w:r>
        <w:rPr>
          <w:rFonts w:hint="eastAsia" w:ascii="宋体" w:hAnsi="宋体" w:cs="宋体"/>
          <w:color w:val="000000"/>
          <w:sz w:val="28"/>
          <w:szCs w:val="28"/>
        </w:rPr>
        <w:t>或</w:t>
      </w:r>
      <w:r>
        <w:rPr>
          <w:rFonts w:hint="eastAsia" w:ascii="宋体" w:hAnsi="宋体" w:cs="宋体"/>
          <w:color w:val="000000"/>
          <w:sz w:val="28"/>
          <w:szCs w:val="28"/>
          <w:lang w:eastAsia="zh-CN"/>
        </w:rPr>
        <w:t>成交</w:t>
      </w:r>
      <w:r>
        <w:rPr>
          <w:rFonts w:hint="eastAsia" w:ascii="宋体" w:hAnsi="宋体" w:cs="宋体"/>
          <w:color w:val="000000"/>
          <w:sz w:val="28"/>
          <w:szCs w:val="28"/>
        </w:rPr>
        <w:t>资格。</w:t>
      </w:r>
      <w:bookmarkEnd w:id="70"/>
      <w:bookmarkEnd w:id="71"/>
    </w:p>
    <w:p/>
    <w:p>
      <w:pPr>
        <w:pStyle w:val="19"/>
      </w:pPr>
    </w:p>
    <w:p/>
    <w:p>
      <w:pPr>
        <w:pStyle w:val="19"/>
      </w:pPr>
    </w:p>
    <w:p/>
    <w:p>
      <w:pPr>
        <w:pStyle w:val="19"/>
      </w:pPr>
    </w:p>
    <w:p/>
    <w:p>
      <w:pPr>
        <w:pStyle w:val="19"/>
      </w:pPr>
    </w:p>
    <w:p/>
    <w:p>
      <w:pPr>
        <w:pStyle w:val="19"/>
      </w:pPr>
    </w:p>
    <w:p/>
    <w:p>
      <w:pPr>
        <w:pStyle w:val="19"/>
      </w:pPr>
    </w:p>
    <w:p/>
    <w:p>
      <w:pPr>
        <w:pStyle w:val="2"/>
      </w:pPr>
    </w:p>
    <w:p/>
    <w:p>
      <w:pPr>
        <w:pStyle w:val="2"/>
      </w:pPr>
    </w:p>
    <w:p/>
    <w:p>
      <w:pPr>
        <w:pStyle w:val="2"/>
      </w:pPr>
    </w:p>
    <w:p/>
    <w:p>
      <w:pPr>
        <w:pStyle w:val="19"/>
      </w:pPr>
    </w:p>
    <w:p/>
    <w:p>
      <w:pPr>
        <w:pStyle w:val="19"/>
      </w:pPr>
    </w:p>
    <w:p/>
    <w:p>
      <w:pPr>
        <w:pStyle w:val="5"/>
        <w:numPr>
          <w:ilvl w:val="0"/>
          <w:numId w:val="0"/>
        </w:numPr>
        <w:tabs>
          <w:tab w:val="left" w:pos="709"/>
        </w:tabs>
        <w:spacing w:line="440" w:lineRule="exact"/>
        <w:rPr>
          <w:rFonts w:hint="default" w:ascii="宋体" w:hAnsi="宋体" w:eastAsia="宋体" w:cs="Times New Roman"/>
          <w:b/>
          <w:bCs w:val="0"/>
          <w:color w:val="auto"/>
          <w:kern w:val="0"/>
          <w:sz w:val="28"/>
          <w:szCs w:val="28"/>
          <w:lang w:val="en-US" w:eastAsia="zh-CN" w:bidi="ar-SA"/>
        </w:rPr>
      </w:pPr>
      <w:r>
        <w:rPr>
          <w:rFonts w:hint="eastAsia"/>
          <w:bCs w:val="0"/>
          <w:color w:val="auto"/>
          <w:lang w:val="en-US" w:eastAsia="zh-CN"/>
        </w:rPr>
        <w:t>3.</w:t>
      </w:r>
      <w:r>
        <w:rPr>
          <w:rFonts w:hint="eastAsia" w:ascii="宋体" w:hAnsi="宋体" w:eastAsia="宋体" w:cs="Times New Roman"/>
          <w:b/>
          <w:bCs w:val="0"/>
          <w:color w:val="auto"/>
          <w:kern w:val="0"/>
          <w:sz w:val="28"/>
          <w:szCs w:val="28"/>
          <w:lang w:val="en-US" w:eastAsia="zh-CN" w:bidi="ar-SA"/>
        </w:rPr>
        <w:t>3报价要求响应文件</w:t>
      </w:r>
    </w:p>
    <w:p>
      <w:pPr>
        <w:pStyle w:val="5"/>
        <w:numPr>
          <w:ilvl w:val="0"/>
          <w:numId w:val="0"/>
        </w:numPr>
        <w:tabs>
          <w:tab w:val="left" w:pos="709"/>
        </w:tabs>
        <w:spacing w:line="440" w:lineRule="exact"/>
        <w:rPr>
          <w:rFonts w:hint="eastAsia" w:ascii="宋体" w:hAnsi="宋体" w:eastAsia="宋体" w:cs="Times New Roman"/>
          <w:b/>
          <w:bCs w:val="0"/>
          <w:color w:val="auto"/>
          <w:kern w:val="0"/>
          <w:sz w:val="28"/>
          <w:szCs w:val="28"/>
          <w:lang w:val="en-US" w:eastAsia="zh-CN" w:bidi="ar-SA"/>
        </w:rPr>
      </w:pPr>
      <w:r>
        <w:rPr>
          <w:rFonts w:hint="eastAsia" w:ascii="宋体" w:hAnsi="宋体" w:eastAsia="宋体" w:cs="Times New Roman"/>
          <w:b/>
          <w:bCs w:val="0"/>
          <w:color w:val="auto"/>
          <w:kern w:val="0"/>
          <w:sz w:val="28"/>
          <w:szCs w:val="28"/>
          <w:lang w:val="en-US" w:eastAsia="zh-CN" w:bidi="ar-SA"/>
        </w:rPr>
        <w:t>3.3.1报价表</w:t>
      </w:r>
    </w:p>
    <w:p>
      <w:pPr>
        <w:spacing w:line="440" w:lineRule="exact"/>
        <w:rPr>
          <w:rFonts w:ascii="宋体" w:hAnsi="宋体"/>
          <w:b/>
          <w:sz w:val="28"/>
          <w:szCs w:val="28"/>
        </w:rPr>
      </w:pPr>
      <w:r>
        <w:rPr>
          <w:rFonts w:hint="eastAsia" w:ascii="宋体" w:hAnsi="宋体"/>
          <w:b/>
          <w:sz w:val="28"/>
          <w:szCs w:val="28"/>
        </w:rPr>
        <w:t>项目名称：</w:t>
      </w:r>
    </w:p>
    <w:p>
      <w:pPr>
        <w:spacing w:line="440" w:lineRule="exact"/>
        <w:rPr>
          <w:rFonts w:hint="eastAsia" w:ascii="宋体" w:hAnsi="宋体"/>
          <w:b/>
          <w:sz w:val="28"/>
          <w:szCs w:val="28"/>
        </w:rPr>
      </w:pPr>
      <w:r>
        <w:rPr>
          <w:rFonts w:hint="eastAsia" w:ascii="宋体" w:hAnsi="宋体"/>
          <w:b/>
          <w:sz w:val="28"/>
          <w:szCs w:val="28"/>
        </w:rPr>
        <w:t>项目编号：</w:t>
      </w:r>
    </w:p>
    <w:tbl>
      <w:tblPr>
        <w:tblStyle w:val="4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pStyle w:val="19"/>
      </w:pPr>
    </w:p>
    <w:p>
      <w:pPr>
        <w:snapToGrid w:val="0"/>
        <w:spacing w:line="500" w:lineRule="exact"/>
        <w:ind w:left="1445" w:right="-65" w:rightChars="-27" w:hanging="1445" w:hangingChars="514"/>
        <w:rPr>
          <w:rFonts w:ascii="宋体" w:hAnsi="宋体"/>
          <w:b/>
          <w:bCs/>
          <w:sz w:val="28"/>
          <w:u w:val="single"/>
        </w:rPr>
      </w:pPr>
      <w:r>
        <w:rPr>
          <w:rFonts w:hint="eastAsia" w:ascii="宋体" w:hAnsi="宋体"/>
          <w:b/>
          <w:sz w:val="28"/>
          <w:szCs w:val="28"/>
        </w:rPr>
        <w:t>报价以供应商在政府采购云平台开标一览表中填写的报价为准。</w:t>
      </w:r>
    </w:p>
    <w:p>
      <w:pPr>
        <w:pStyle w:val="83"/>
        <w:spacing w:line="440" w:lineRule="exact"/>
        <w:ind w:firstLine="0"/>
        <w:rPr>
          <w:rFonts w:hint="eastAsia"/>
          <w:b/>
          <w:sz w:val="28"/>
        </w:rPr>
      </w:pPr>
    </w:p>
    <w:p>
      <w:pPr>
        <w:pStyle w:val="83"/>
        <w:spacing w:line="440" w:lineRule="exact"/>
        <w:ind w:firstLine="0"/>
        <w:rPr>
          <w:rFonts w:hint="eastAsia"/>
          <w:b/>
          <w:sz w:val="28"/>
        </w:rPr>
      </w:pPr>
    </w:p>
    <w:p>
      <w:pPr>
        <w:pStyle w:val="83"/>
        <w:spacing w:line="440" w:lineRule="exact"/>
        <w:ind w:firstLine="0"/>
        <w:rPr>
          <w:rFonts w:hint="eastAsia"/>
          <w:b/>
          <w:sz w:val="28"/>
        </w:rPr>
      </w:pPr>
    </w:p>
    <w:p>
      <w:pPr>
        <w:pStyle w:val="19"/>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eastAsia" w:ascii="宋体" w:hAnsi="宋体"/>
          <w:b/>
          <w:sz w:val="28"/>
        </w:rPr>
      </w:pPr>
    </w:p>
    <w:p>
      <w:pPr>
        <w:pStyle w:val="83"/>
        <w:tabs>
          <w:tab w:val="right" w:pos="7603"/>
        </w:tabs>
        <w:ind w:firstLine="0"/>
        <w:rPr>
          <w:rFonts w:hint="default" w:ascii="宋体" w:hAnsi="宋体" w:eastAsia="宋体"/>
          <w:b/>
          <w:sz w:val="28"/>
          <w:lang w:val="en-US" w:eastAsia="zh-CN"/>
        </w:rPr>
      </w:pPr>
      <w:r>
        <w:rPr>
          <w:rFonts w:hint="eastAsia" w:ascii="宋体" w:hAnsi="宋体"/>
          <w:b/>
          <w:sz w:val="28"/>
          <w:lang w:val="en-US" w:eastAsia="zh-CN"/>
        </w:rPr>
        <w:t>3.3.2分项明细报价表</w:t>
      </w:r>
    </w:p>
    <w:p>
      <w:pPr>
        <w:pStyle w:val="83"/>
        <w:spacing w:line="440" w:lineRule="exact"/>
        <w:ind w:firstLine="0"/>
        <w:rPr>
          <w:rFonts w:hint="eastAsia"/>
          <w:b/>
          <w:sz w:val="28"/>
        </w:rPr>
      </w:pPr>
      <w:r>
        <w:rPr>
          <w:rFonts w:hint="eastAsia"/>
          <w:b/>
          <w:sz w:val="28"/>
        </w:rPr>
        <w:t>项目名称：</w:t>
      </w:r>
    </w:p>
    <w:p>
      <w:pPr>
        <w:pStyle w:val="83"/>
        <w:spacing w:line="440" w:lineRule="exact"/>
        <w:ind w:firstLine="0"/>
        <w:rPr>
          <w:rFonts w:hint="eastAsia"/>
          <w:b/>
          <w:sz w:val="28"/>
        </w:rPr>
      </w:pPr>
      <w:r>
        <w:rPr>
          <w:rFonts w:hint="eastAsia"/>
          <w:b/>
          <w:sz w:val="28"/>
        </w:rPr>
        <w:t>项目编号：</w:t>
      </w:r>
    </w:p>
    <w:tbl>
      <w:tblPr>
        <w:tblStyle w:val="46"/>
        <w:tblW w:w="9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21"/>
        <w:gridCol w:w="1500"/>
        <w:gridCol w:w="3131"/>
        <w:gridCol w:w="1133"/>
        <w:gridCol w:w="1248"/>
        <w:gridCol w:w="1050"/>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序号</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项目名称</w:t>
            </w:r>
          </w:p>
        </w:tc>
        <w:tc>
          <w:tcPr>
            <w:tcW w:w="31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项目特征描述</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计量单位</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工程量</w:t>
            </w:r>
          </w:p>
        </w:tc>
        <w:tc>
          <w:tcPr>
            <w:tcW w:w="17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c>
          <w:tcPr>
            <w:tcW w:w="31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综合单价</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eastAsia" w:asciiTheme="minorHAnsi" w:hAnsiTheme="minorHAnsi" w:eastAsiaTheme="minorEastAsia" w:cstheme="minorBidi"/>
                <w:b/>
                <w:kern w:val="2"/>
                <w:sz w:val="28"/>
                <w:szCs w:val="28"/>
                <w:lang w:val="en-US" w:eastAsia="zh-CN" w:bidi="ar-SA"/>
              </w:rPr>
              <w:t>总</w:t>
            </w:r>
            <w:r>
              <w:rPr>
                <w:rFonts w:hint="default" w:asciiTheme="minorHAnsi" w:hAnsiTheme="minorHAnsi" w:eastAsiaTheme="minorEastAsia" w:cstheme="minorBidi"/>
                <w:b/>
                <w:kern w:val="2"/>
                <w:sz w:val="28"/>
                <w:szCs w:val="28"/>
                <w:lang w:val="en-US" w:eastAsia="zh-CN" w:bidi="ar-SA"/>
              </w:rPr>
              <w:t>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拆除路面</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1.材质：混凝土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2.厚度：20cm</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m2</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3908</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建渣弃置</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1.废弃料品种：拆除建渣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2.运距：投标人自行考虑</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781.6</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8"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回填方</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1.密实度要求：符合设计要求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2.填方材料品种：砂砾石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3.厚度：5cm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4.填方粒径要求：符合设计要求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5.填方来源、运距：投标人自行考虑</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195.4</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36"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路面修复</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1.混凝土强度等级：商砼C25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2.掺和料：无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3.厚度:20cm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4.嵌缝材料：沥青砂浆</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m2</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3908</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77"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浆砌堡坎</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1.部位：挡土墙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2.材料品种、规格：人头石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3.砂浆强度等级：M7.5水泥砂浆</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849.3</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堡坎垫层</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1.材料品种、规格：混凝土 C15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2.厚度：10cm</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102.23</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水泥砂浆抹勾缝</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1.名称：墙面勾缝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2．砂浆配合比：M10水泥砂浆</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m2</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624.5</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8</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安装护栏</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1.名称：护栏安装</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360</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2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混凝土涵管 DN400</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1.名称：混凝土涵管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2.规格：DN400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3.内容：破除路面，挖土方，涵管安装，回填土方，路面恢复</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1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混凝土涵管 DN600</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1.名称：混凝土涵管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2.规格：DN600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3.内容：破除路面，挖土方，涵管安装，回填土方，路面恢复</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36"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11</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混凝土涵管 DN800</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1.名称：混凝土涵管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2.规格：DN800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3.内容：破除路面，挖土方，涵管安装，回填土方，路面恢复</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12</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安全警示牌</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1.名称：安全警示牌</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套</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959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道路堡坎排险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13"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13</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挖土石方</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1.土壤类别：跨塌建渣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2.挖土深度：综合</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750</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14</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余方弃置</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1.废弃料品种：土石方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2.运距：投标人自行考虑</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750</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58" w:hRule="atLeast"/>
        </w:trPr>
        <w:tc>
          <w:tcPr>
            <w:tcW w:w="959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桥梁堡坎修复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15</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拆除原堡坎</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1.名称：拆除原堡坎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2.结构形式：挡土墙</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106.15</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7"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16</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建渣弃置</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1.废弃料品种：拆除建渣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2.运距：投标人自行考虑</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106.15</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5"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17</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混凝土挡墙墙身</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1.混凝土强度等级：C30</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106.15</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58" w:hRule="atLeast"/>
        </w:trPr>
        <w:tc>
          <w:tcPr>
            <w:tcW w:w="959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重建便桥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18</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拆除路面</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1.材质：混凝土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2.厚度：20cm</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m2</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27</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19</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建渣弃置</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1.废弃料品种：拆除建渣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2.运距：投标人自行考虑</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5.4</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36"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20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混凝土连续板</w:t>
            </w:r>
          </w:p>
        </w:tc>
        <w:tc>
          <w:tcPr>
            <w:tcW w:w="3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 xml:space="preserve">1.部位：桥板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2.钢筋：φ10@100双层双向布置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 xml:space="preserve">3.混凝土强度等级：C30 </w:t>
            </w:r>
            <w:r>
              <w:rPr>
                <w:rFonts w:hint="default" w:asciiTheme="minorHAnsi" w:hAnsiTheme="minorHAnsi" w:eastAsiaTheme="minorEastAsia" w:cstheme="minorBidi"/>
                <w:b/>
                <w:kern w:val="2"/>
                <w:sz w:val="28"/>
                <w:szCs w:val="28"/>
                <w:lang w:val="en-US" w:eastAsia="zh-CN" w:bidi="ar-SA"/>
              </w:rPr>
              <w:br w:type="textWrapping"/>
            </w:r>
            <w:r>
              <w:rPr>
                <w:rFonts w:hint="default" w:asciiTheme="minorHAnsi" w:hAnsiTheme="minorHAnsi" w:eastAsiaTheme="minorEastAsia" w:cstheme="minorBidi"/>
                <w:b/>
                <w:kern w:val="2"/>
                <w:sz w:val="28"/>
                <w:szCs w:val="28"/>
                <w:lang w:val="en-US" w:eastAsia="zh-CN" w:bidi="ar-SA"/>
              </w:rPr>
              <w:t>4.厚度：20cm</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m3</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5.4</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heme="minorHAnsi" w:hAnsiTheme="minorHAnsi" w:eastAsiaTheme="minorEastAsia" w:cstheme="minorBidi"/>
                <w:b/>
                <w:kern w:val="2"/>
                <w:sz w:val="28"/>
                <w:szCs w:val="28"/>
                <w:lang w:val="en-US" w:eastAsia="zh-CN" w:bidi="ar-SA"/>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0" w:hRule="atLeast"/>
        </w:trPr>
        <w:tc>
          <w:tcPr>
            <w:tcW w:w="959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heme="minorHAnsi" w:hAnsiTheme="minorHAnsi" w:eastAsiaTheme="minorEastAsia" w:cstheme="minorBidi"/>
                <w:b/>
                <w:kern w:val="2"/>
                <w:sz w:val="28"/>
                <w:szCs w:val="28"/>
                <w:lang w:val="en-US" w:eastAsia="zh-CN" w:bidi="ar-SA"/>
              </w:rPr>
            </w:pPr>
            <w:r>
              <w:rPr>
                <w:rFonts w:hint="default" w:asciiTheme="minorHAnsi" w:hAnsiTheme="minorHAnsi" w:eastAsiaTheme="minorEastAsia" w:cstheme="minorBidi"/>
                <w:b/>
                <w:kern w:val="2"/>
                <w:sz w:val="28"/>
                <w:szCs w:val="28"/>
                <w:lang w:val="en-US" w:eastAsia="zh-CN" w:bidi="ar-SA"/>
              </w:rPr>
              <w:t>合    计</w:t>
            </w:r>
          </w:p>
        </w:tc>
      </w:tr>
    </w:tbl>
    <w:p>
      <w:pPr>
        <w:pStyle w:val="83"/>
        <w:spacing w:line="440" w:lineRule="exact"/>
        <w:ind w:firstLine="0"/>
        <w:rPr>
          <w:rFonts w:hint="eastAsia"/>
          <w:b/>
          <w:sz w:val="28"/>
        </w:rPr>
      </w:pPr>
    </w:p>
    <w:p>
      <w:pPr>
        <w:adjustRightInd w:val="0"/>
        <w:spacing w:line="340" w:lineRule="exact"/>
        <w:ind w:firstLine="560" w:firstLineChars="200"/>
        <w:rPr>
          <w:rFonts w:hint="eastAsia" w:ascii="宋体" w:hAnsi="宋体"/>
          <w:sz w:val="28"/>
          <w:szCs w:val="28"/>
        </w:rPr>
      </w:pPr>
      <w:r>
        <w:rPr>
          <w:rFonts w:hint="eastAsia" w:ascii="宋体" w:hAnsi="宋体"/>
          <w:sz w:val="28"/>
          <w:szCs w:val="28"/>
        </w:rPr>
        <w:t>注1、供应商应根据其报价的构成提供详细的分项价格明细表。</w:t>
      </w:r>
    </w:p>
    <w:p>
      <w:pPr>
        <w:adjustRightInd w:val="0"/>
        <w:spacing w:line="340" w:lineRule="exact"/>
        <w:ind w:firstLine="560" w:firstLineChars="200"/>
        <w:rPr>
          <w:rFonts w:ascii="宋体" w:hAnsi="宋体"/>
          <w:sz w:val="28"/>
          <w:szCs w:val="28"/>
        </w:rPr>
      </w:pPr>
      <w:r>
        <w:rPr>
          <w:rFonts w:hint="eastAsia" w:ascii="宋体" w:hAnsi="宋体"/>
          <w:sz w:val="28"/>
          <w:szCs w:val="28"/>
        </w:rPr>
        <w:t xml:space="preserve"> 2、“分项报价明细表”各分项报价合计应当与“报价表”报价合计相等。</w:t>
      </w:r>
    </w:p>
    <w:p>
      <w:pPr>
        <w:adjustRightInd w:val="0"/>
        <w:spacing w:line="340" w:lineRule="exact"/>
        <w:ind w:firstLine="560" w:firstLineChars="200"/>
        <w:rPr>
          <w:rFonts w:hint="eastAsia" w:ascii="宋体" w:hAnsi="宋体"/>
          <w:sz w:val="28"/>
          <w:szCs w:val="28"/>
        </w:rPr>
      </w:pPr>
      <w:r>
        <w:rPr>
          <w:rFonts w:hint="eastAsia" w:ascii="宋体" w:hAnsi="宋体"/>
          <w:sz w:val="28"/>
          <w:szCs w:val="28"/>
        </w:rPr>
        <w:t xml:space="preserve"> 3、“分项报价明细表”各分项报价合计与“报价表”报价合计不相等的，以“报价表”为准。</w:t>
      </w:r>
    </w:p>
    <w:p>
      <w:pPr>
        <w:adjustRightInd w:val="0"/>
        <w:spacing w:line="340" w:lineRule="exact"/>
        <w:ind w:firstLine="562" w:firstLineChars="200"/>
        <w:rPr>
          <w:rFonts w:hint="eastAsia" w:ascii="宋体" w:hAnsi="宋体"/>
          <w:b/>
          <w:bCs/>
          <w:sz w:val="28"/>
          <w:szCs w:val="28"/>
          <w:lang w:val="en-US" w:eastAsia="zh-CN"/>
        </w:rPr>
      </w:pPr>
      <w:r>
        <w:rPr>
          <w:rFonts w:hint="eastAsia" w:ascii="宋体" w:hAnsi="宋体"/>
          <w:b/>
          <w:bCs/>
          <w:sz w:val="28"/>
          <w:szCs w:val="28"/>
          <w:lang w:val="en-US" w:eastAsia="zh-CN"/>
        </w:rPr>
        <w:t>4</w:t>
      </w:r>
      <w:r>
        <w:rPr>
          <w:rFonts w:hint="eastAsia" w:ascii="宋体" w:hAnsi="宋体"/>
          <w:b/>
          <w:bCs/>
          <w:sz w:val="28"/>
          <w:szCs w:val="28"/>
        </w:rPr>
        <w:t xml:space="preserve"> 、</w:t>
      </w:r>
      <w:r>
        <w:rPr>
          <w:rFonts w:hint="eastAsia" w:ascii="宋体" w:hAnsi="宋体"/>
          <w:b/>
          <w:bCs/>
          <w:sz w:val="28"/>
          <w:szCs w:val="28"/>
          <w:lang w:eastAsia="zh-CN"/>
        </w:rPr>
        <w:t>此表供应商第一次报价和第二次报价都要在政采云平台提交</w:t>
      </w:r>
      <w:r>
        <w:rPr>
          <w:rFonts w:hint="eastAsia" w:ascii="宋体" w:hAnsi="宋体"/>
          <w:b/>
          <w:bCs/>
          <w:sz w:val="28"/>
          <w:szCs w:val="28"/>
          <w:lang w:val="en-US" w:eastAsia="zh-CN"/>
        </w:rPr>
        <w:t>,不提交的供应商将做废标处理。</w:t>
      </w:r>
    </w:p>
    <w:p>
      <w:pPr>
        <w:adjustRightInd w:val="0"/>
        <w:spacing w:line="340" w:lineRule="exact"/>
        <w:ind w:firstLine="560" w:firstLineChars="200"/>
        <w:rPr>
          <w:rFonts w:ascii="宋体" w:hAnsi="宋体"/>
          <w:sz w:val="28"/>
          <w:szCs w:val="28"/>
        </w:rPr>
      </w:pPr>
    </w:p>
    <w:p>
      <w:pPr>
        <w:adjustRightInd w:val="0"/>
        <w:spacing w:line="340" w:lineRule="exact"/>
        <w:rPr>
          <w:rFonts w:ascii="宋体" w:hAnsi="宋体"/>
          <w:sz w:val="28"/>
          <w:szCs w:val="28"/>
        </w:rPr>
      </w:pPr>
      <w:r>
        <w:rPr>
          <w:rFonts w:hint="eastAsia" w:ascii="宋体" w:hAnsi="宋体"/>
          <w:sz w:val="28"/>
          <w:szCs w:val="28"/>
        </w:rPr>
        <w:t xml:space="preserve">供应商名称：        </w:t>
      </w:r>
    </w:p>
    <w:p>
      <w:pPr>
        <w:pStyle w:val="83"/>
        <w:spacing w:line="440" w:lineRule="exact"/>
        <w:ind w:firstLine="0"/>
        <w:rPr>
          <w:rFonts w:hint="eastAsia" w:ascii="宋体" w:hAnsi="宋体"/>
          <w:sz w:val="28"/>
          <w:szCs w:val="28"/>
        </w:rPr>
      </w:pPr>
      <w:r>
        <w:rPr>
          <w:rFonts w:hint="eastAsia" w:ascii="宋体" w:hAnsi="宋体"/>
          <w:sz w:val="28"/>
          <w:szCs w:val="28"/>
        </w:rPr>
        <w:t>日期：XXXX年XX月XX日</w:t>
      </w: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pStyle w:val="83"/>
        <w:spacing w:line="440" w:lineRule="exact"/>
        <w:ind w:firstLine="0"/>
        <w:rPr>
          <w:rFonts w:hint="eastAsia" w:ascii="宋体" w:hAnsi="宋体"/>
          <w:sz w:val="28"/>
          <w:szCs w:val="28"/>
        </w:rPr>
      </w:pPr>
    </w:p>
    <w:p>
      <w:pPr>
        <w:rPr>
          <w:rFonts w:ascii="宋体" w:hAnsi="宋体"/>
        </w:rPr>
      </w:pPr>
    </w:p>
    <w:bookmarkEnd w:id="58"/>
    <w:p>
      <w:pPr>
        <w:pStyle w:val="3"/>
        <w:numPr>
          <w:ilvl w:val="0"/>
          <w:numId w:val="1"/>
        </w:numPr>
        <w:spacing w:before="0" w:after="0"/>
        <w:ind w:left="0" w:firstLine="0"/>
      </w:pPr>
      <w:bookmarkStart w:id="72" w:name="_Toc74903956"/>
      <w:r>
        <w:rPr>
          <w:rFonts w:hint="eastAsia"/>
        </w:rPr>
        <w:t>技术、服务、商务及其他要求</w:t>
      </w:r>
      <w:bookmarkEnd w:id="72"/>
    </w:p>
    <w:p>
      <w:pPr>
        <w:pStyle w:val="4"/>
        <w:numPr>
          <w:ilvl w:val="1"/>
          <w:numId w:val="37"/>
        </w:numPr>
        <w:spacing w:before="0" w:after="200" w:line="480" w:lineRule="exact"/>
        <w:jc w:val="both"/>
        <w:rPr>
          <w:rFonts w:hint="eastAsia"/>
        </w:rPr>
      </w:pPr>
      <w:r>
        <w:rPr>
          <w:rFonts w:hint="eastAsia"/>
        </w:rPr>
        <w:t>项目概况</w:t>
      </w:r>
    </w:p>
    <w:p>
      <w:pPr>
        <w:pStyle w:val="19"/>
        <w:spacing w:line="240" w:lineRule="auto"/>
        <w:ind w:firstLine="560" w:firstLineChars="200"/>
        <w:rPr>
          <w:rFonts w:ascii="宋体" w:hAnsi="宋体" w:cs="宋体"/>
          <w:color w:val="000000"/>
          <w:sz w:val="28"/>
          <w:szCs w:val="28"/>
        </w:rPr>
      </w:pPr>
      <w:r>
        <w:rPr>
          <w:rFonts w:hint="eastAsia" w:ascii="宋体" w:hAnsi="宋体" w:cs="宋体"/>
          <w:color w:val="000000"/>
          <w:sz w:val="28"/>
          <w:szCs w:val="28"/>
        </w:rPr>
        <w:t>为鹤山街道15个村（社区）范围内农村公路设施的小修保养、预防性养护、修复养护及交安设施配套等</w:t>
      </w:r>
      <w:r>
        <w:rPr>
          <w:rFonts w:hint="eastAsia" w:ascii="宋体" w:hAnsi="宋体" w:cs="宋体"/>
          <w:color w:val="000000"/>
          <w:sz w:val="28"/>
          <w:szCs w:val="28"/>
          <w:lang w:eastAsia="zh-CN"/>
        </w:rPr>
        <w:t>，</w:t>
      </w:r>
      <w:r>
        <w:rPr>
          <w:rFonts w:hint="eastAsia" w:ascii="宋体" w:hAnsi="宋体" w:cs="宋体"/>
          <w:color w:val="000000"/>
          <w:sz w:val="28"/>
          <w:szCs w:val="28"/>
        </w:rPr>
        <w:t>包含但不仅限于：公路路基、路面、桥梁涵洞、边坡、边沟等维修整治及绿化补种维护等，路面标线、护栏、交通标志、警示桩、百米和公里桩、防眩板等公路交安设施的维护更新以及涉及道路通行安全的紧急任务。</w:t>
      </w:r>
    </w:p>
    <w:p>
      <w:pPr>
        <w:pStyle w:val="19"/>
        <w:numPr>
          <w:ilvl w:val="2"/>
          <w:numId w:val="37"/>
        </w:numPr>
        <w:spacing w:line="240" w:lineRule="auto"/>
        <w:rPr>
          <w:rFonts w:hint="eastAsia" w:ascii="宋体" w:hAnsi="宋体" w:cs="宋体"/>
          <w:b/>
          <w:bCs/>
          <w:color w:val="000000"/>
          <w:sz w:val="28"/>
          <w:szCs w:val="28"/>
        </w:rPr>
      </w:pPr>
      <w:bookmarkStart w:id="73" w:name="_Toc58943341"/>
      <w:r>
        <w:rPr>
          <w:rFonts w:hint="eastAsia" w:ascii="宋体" w:hAnsi="宋体" w:cs="宋体"/>
          <w:b/>
          <w:bCs/>
          <w:color w:val="000000"/>
          <w:sz w:val="28"/>
          <w:szCs w:val="28"/>
        </w:rPr>
        <w:t>服务清单</w:t>
      </w:r>
    </w:p>
    <w:p>
      <w:pPr>
        <w:numPr>
          <w:ilvl w:val="0"/>
          <w:numId w:val="0"/>
        </w:numPr>
        <w:ind w:leftChars="0"/>
        <w:rPr>
          <w:rFonts w:hint="eastAsia"/>
          <w:lang w:val="en-US" w:eastAsia="zh-CN"/>
        </w:rPr>
      </w:pPr>
    </w:p>
    <w:p>
      <w:pPr>
        <w:pStyle w:val="2"/>
        <w:rPr>
          <w:rFonts w:hint="eastAsia"/>
          <w:lang w:val="en-US" w:eastAsia="zh-CN"/>
        </w:rPr>
      </w:pPr>
    </w:p>
    <w:tbl>
      <w:tblPr>
        <w:tblStyle w:val="46"/>
        <w:tblW w:w="93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0"/>
        <w:gridCol w:w="1634"/>
        <w:gridCol w:w="3263"/>
        <w:gridCol w:w="1762"/>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序号</w:t>
            </w:r>
          </w:p>
        </w:tc>
        <w:tc>
          <w:tcPr>
            <w:tcW w:w="16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项目名称</w:t>
            </w:r>
          </w:p>
        </w:tc>
        <w:tc>
          <w:tcPr>
            <w:tcW w:w="32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项目特征描述</w:t>
            </w:r>
          </w:p>
        </w:tc>
        <w:tc>
          <w:tcPr>
            <w:tcW w:w="17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计量单位</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32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32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cs="宋体" w:eastAsiaTheme="minorEastAsia"/>
                <w:color w:val="000000"/>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拆除路面</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1.材质：混凝土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2.厚度：20cm</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3908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建渣弃置</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1.废弃料品种：拆除建渣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2.运距：投标人自行考虑</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781.6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回填方</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1.密实度要求：符合设计要求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2.填方材料品种：砂砾石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3.厚度：5cm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4.填方粒径要求：符合设计要求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5.填方来源、运距：投标人自行考虑</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路面修复</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1.混凝土强度等级：商砼C25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2.掺和料：无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3.厚度:20cm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4.嵌缝材料：沥青砂浆</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3908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浆砌堡坎</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1.部位：挡土墙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2.材料品种、规格：人头石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3.砂浆强度等级：M7.5水泥砂浆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849.3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堡坎垫层</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1.材料品种、规格：混凝土 C15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2.厚度：10cm</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102.23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水泥砂浆抹勾缝</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1.名称：墙面勾缝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2．砂浆配合比：M10水泥砂浆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624.5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安装护栏</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1.名称：护栏安装</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混凝土涵管 DN400</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1.名称：混凝土涵管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2.规格：DN400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3.内容：破除路面，挖土方，涵管安装，回填土方，路面恢复</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混凝土涵管 DN600</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1.名称：混凝土涵管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2.规格：DN600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3.内容：破除路面，挖土方，涵管安装，回填土方，路面恢复</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混凝土涵管 DN800</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1.名称：混凝土涵管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2.规格：DN800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3.内容：破除路面，挖土方，涵管安装，回填土方，路面恢复</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安全警示牌</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1.名称：安全警示牌</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套</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道路堡坎排险 </w:t>
            </w:r>
          </w:p>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挖土石方</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1.土壤类别：跨塌建渣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2.挖土深度：综合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余方弃置</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1.废弃料品种：土石方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2.运距：投标人自行考虑</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5"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桥梁堡坎修复 </w:t>
            </w:r>
          </w:p>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拆除原堡坎</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1.名称：拆除原堡坎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2.结构形式：挡土墙</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106.15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建渣弃置</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1.废弃料品种：拆除建渣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2.运距：投标人自行考虑</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106.15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17</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混凝土挡墙墙身</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1.混凝土强度等级：C30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106.15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重建便桥 </w:t>
            </w:r>
          </w:p>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p>
            <w:pPr>
              <w:keepNext w:val="0"/>
              <w:keepLines w:val="0"/>
              <w:widowControl/>
              <w:suppressLineNumbers w:val="0"/>
              <w:jc w:val="right"/>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18</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拆除路面</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1.材质：混凝土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2.厚度：20cm</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19</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建渣弃置</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1.废弃料品种：拆除建渣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2.运距：投标人自行考虑</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20</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混凝土连续板</w:t>
            </w:r>
          </w:p>
        </w:tc>
        <w:tc>
          <w:tcPr>
            <w:tcW w:w="32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 xml:space="preserve">1.部位：桥板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2.钢筋：φ10@100双层双向布置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 xml:space="preserve">3.混凝土强度等级：C30 </w:t>
            </w:r>
            <w:r>
              <w:rPr>
                <w:rFonts w:hint="default" w:ascii="宋体" w:hAnsi="宋体" w:cs="宋体" w:eastAsiaTheme="minorEastAsia"/>
                <w:color w:val="000000"/>
                <w:kern w:val="2"/>
                <w:sz w:val="28"/>
                <w:szCs w:val="28"/>
                <w:lang w:val="en-US" w:eastAsia="zh-CN" w:bidi="ar-SA"/>
              </w:rPr>
              <w:br w:type="textWrapping"/>
            </w:r>
            <w:r>
              <w:rPr>
                <w:rFonts w:hint="default" w:ascii="宋体" w:hAnsi="宋体" w:cs="宋体" w:eastAsiaTheme="minorEastAsia"/>
                <w:color w:val="000000"/>
                <w:kern w:val="2"/>
                <w:sz w:val="28"/>
                <w:szCs w:val="28"/>
                <w:lang w:val="en-US" w:eastAsia="zh-CN" w:bidi="ar-SA"/>
              </w:rPr>
              <w:t>4.厚度：20cm</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m3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eastAsiaTheme="minorEastAsia"/>
                <w:color w:val="000000"/>
                <w:kern w:val="2"/>
                <w:sz w:val="28"/>
                <w:szCs w:val="28"/>
                <w:lang w:val="en-US" w:eastAsia="zh-CN" w:bidi="ar-SA"/>
              </w:rPr>
            </w:pPr>
            <w:r>
              <w:rPr>
                <w:rFonts w:hint="default" w:ascii="宋体" w:hAnsi="宋体" w:cs="宋体" w:eastAsiaTheme="minorEastAsia"/>
                <w:color w:val="000000"/>
                <w:kern w:val="2"/>
                <w:sz w:val="28"/>
                <w:szCs w:val="28"/>
                <w:lang w:val="en-US" w:eastAsia="zh-CN" w:bidi="ar-SA"/>
              </w:rPr>
              <w:t>5.4</w:t>
            </w:r>
          </w:p>
        </w:tc>
      </w:tr>
    </w:tbl>
    <w:p>
      <w:pPr>
        <w:pStyle w:val="2"/>
        <w:rPr>
          <w:rFonts w:hint="eastAsia"/>
          <w:lang w:val="en-US" w:eastAsia="zh-CN"/>
        </w:rPr>
      </w:pPr>
    </w:p>
    <w:p>
      <w:pPr>
        <w:pStyle w:val="287"/>
        <w:numPr>
          <w:ilvl w:val="0"/>
          <w:numId w:val="0"/>
        </w:numPr>
        <w:tabs>
          <w:tab w:val="left" w:pos="1800"/>
        </w:tabs>
        <w:spacing w:before="0" w:after="0" w:line="360" w:lineRule="auto"/>
        <w:ind w:leftChars="0"/>
        <w:jc w:val="both"/>
        <w:rPr>
          <w:rFonts w:hint="eastAsia" w:ascii="宋体" w:hAnsi="宋体" w:cs="宋体" w:eastAsiaTheme="minorEastAsia"/>
          <w:b/>
          <w:bCs/>
          <w:color w:val="000000"/>
          <w:kern w:val="2"/>
          <w:sz w:val="28"/>
          <w:szCs w:val="28"/>
          <w:lang w:val="en-US" w:eastAsia="zh-CN" w:bidi="ar-SA"/>
        </w:rPr>
      </w:pPr>
      <w:r>
        <w:rPr>
          <w:rFonts w:hint="eastAsia" w:ascii="宋体" w:hAnsi="宋体" w:cs="宋体" w:eastAsiaTheme="minorEastAsia"/>
          <w:b/>
          <w:bCs/>
          <w:color w:val="000000"/>
          <w:kern w:val="2"/>
          <w:sz w:val="28"/>
          <w:szCs w:val="28"/>
          <w:lang w:val="en-US" w:eastAsia="zh-CN" w:bidi="ar-SA"/>
        </w:rPr>
        <w:t>4.2服务要求</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1、负责相关农村道路的维护工作，具体工作内容如下：</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农村道路及其附属设施的零星维修工作</w:t>
      </w:r>
      <w:r>
        <w:rPr>
          <w:rFonts w:hint="eastAsia" w:ascii="宋体" w:hAnsi="宋体" w:eastAsia="宋体" w:cs="宋体"/>
          <w:b w:val="0"/>
          <w:bCs w:val="0"/>
          <w:color w:val="000000"/>
          <w:kern w:val="0"/>
          <w:sz w:val="28"/>
          <w:szCs w:val="28"/>
          <w:lang w:val="en-US" w:eastAsia="zh-Hans" w:bidi="ar-SA"/>
        </w:rPr>
        <w:t>：</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①</w:t>
      </w:r>
      <w:r>
        <w:rPr>
          <w:rFonts w:hint="eastAsia" w:ascii="宋体" w:hAnsi="宋体" w:eastAsia="宋体" w:cs="宋体"/>
          <w:b w:val="0"/>
          <w:bCs w:val="0"/>
          <w:color w:val="000000"/>
          <w:kern w:val="0"/>
          <w:sz w:val="28"/>
          <w:szCs w:val="28"/>
          <w:lang w:val="en-US" w:eastAsia="zh-Hans" w:bidi="ar-SA"/>
        </w:rPr>
        <w:t>水泥混凝土路面车行道：翻修路面及部分基层，接缝处理，井周边处理，弃渣外运</w:t>
      </w:r>
      <w:r>
        <w:rPr>
          <w:rFonts w:hint="eastAsia" w:ascii="宋体" w:hAnsi="宋体" w:eastAsia="宋体" w:cs="宋体"/>
          <w:b w:val="0"/>
          <w:bCs w:val="0"/>
          <w:color w:val="000000"/>
          <w:kern w:val="0"/>
          <w:sz w:val="28"/>
          <w:szCs w:val="28"/>
          <w:lang w:val="en-US" w:eastAsia="zh-CN" w:bidi="ar-SA"/>
        </w:rPr>
        <w:t>，砂砾石回填</w:t>
      </w:r>
      <w:r>
        <w:rPr>
          <w:rFonts w:hint="eastAsia" w:ascii="宋体" w:hAnsi="宋体" w:eastAsia="宋体" w:cs="宋体"/>
          <w:b w:val="0"/>
          <w:bCs w:val="0"/>
          <w:color w:val="000000"/>
          <w:kern w:val="0"/>
          <w:sz w:val="28"/>
          <w:szCs w:val="28"/>
          <w:lang w:val="en-US" w:eastAsia="zh-Hans" w:bidi="ar-SA"/>
        </w:rPr>
        <w:t>。</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②</w:t>
      </w:r>
      <w:r>
        <w:rPr>
          <w:rFonts w:hint="eastAsia" w:ascii="宋体" w:hAnsi="宋体" w:eastAsia="宋体" w:cs="宋体"/>
          <w:b w:val="0"/>
          <w:bCs w:val="0"/>
          <w:color w:val="000000"/>
          <w:kern w:val="0"/>
          <w:sz w:val="28"/>
          <w:szCs w:val="28"/>
          <w:lang w:val="en-US" w:eastAsia="zh-Hans" w:bidi="ar-SA"/>
        </w:rPr>
        <w:t>其他路面车行道：翻挖路面及部分基层，表面</w:t>
      </w:r>
      <w:r>
        <w:rPr>
          <w:rFonts w:hint="eastAsia" w:ascii="宋体" w:hAnsi="宋体" w:eastAsia="宋体" w:cs="宋体"/>
          <w:b w:val="0"/>
          <w:bCs w:val="0"/>
          <w:color w:val="000000"/>
          <w:kern w:val="0"/>
          <w:sz w:val="28"/>
          <w:szCs w:val="28"/>
          <w:lang w:val="en-US" w:eastAsia="zh-CN" w:bidi="ar-SA"/>
        </w:rPr>
        <w:t>处置</w:t>
      </w:r>
      <w:r>
        <w:rPr>
          <w:rFonts w:hint="eastAsia" w:ascii="宋体" w:hAnsi="宋体" w:eastAsia="宋体" w:cs="宋体"/>
          <w:b w:val="0"/>
          <w:bCs w:val="0"/>
          <w:color w:val="000000"/>
          <w:kern w:val="0"/>
          <w:sz w:val="28"/>
          <w:szCs w:val="28"/>
          <w:lang w:val="en-US" w:eastAsia="zh-Hans" w:bidi="ar-SA"/>
        </w:rPr>
        <w:t>，补坑，泛油撒石屑，整平，井周边处理，弃渣外运。</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③</w:t>
      </w:r>
      <w:r>
        <w:rPr>
          <w:rFonts w:hint="eastAsia" w:ascii="宋体" w:hAnsi="宋体" w:eastAsia="宋体" w:cs="宋体"/>
          <w:b w:val="0"/>
          <w:bCs w:val="0"/>
          <w:color w:val="000000"/>
          <w:kern w:val="0"/>
          <w:sz w:val="28"/>
          <w:szCs w:val="28"/>
          <w:lang w:val="en-US" w:eastAsia="zh-Hans" w:bidi="ar-SA"/>
        </w:rPr>
        <w:t>水泥混凝土人行道：翻修现浇混凝土及人行道部分基层，翻排侧平石、植树框，弃渣外运。</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④</w:t>
      </w:r>
      <w:r>
        <w:rPr>
          <w:rFonts w:hint="eastAsia" w:ascii="宋体" w:hAnsi="宋体" w:eastAsia="宋体" w:cs="宋体"/>
          <w:b w:val="0"/>
          <w:bCs w:val="0"/>
          <w:color w:val="000000"/>
          <w:kern w:val="0"/>
          <w:sz w:val="28"/>
          <w:szCs w:val="28"/>
          <w:lang w:val="en-US" w:eastAsia="zh-Hans" w:bidi="ar-SA"/>
        </w:rPr>
        <w:t>挡土墙</w:t>
      </w:r>
      <w:r>
        <w:rPr>
          <w:rFonts w:hint="eastAsia" w:ascii="宋体" w:hAnsi="宋体" w:eastAsia="宋体" w:cs="宋体"/>
          <w:b w:val="0"/>
          <w:bCs w:val="0"/>
          <w:color w:val="000000"/>
          <w:kern w:val="0"/>
          <w:sz w:val="28"/>
          <w:szCs w:val="28"/>
          <w:lang w:val="en-US" w:eastAsia="zh-CN" w:bidi="ar-SA"/>
        </w:rPr>
        <w:t>（堡坎）</w:t>
      </w:r>
      <w:r>
        <w:rPr>
          <w:rFonts w:hint="eastAsia" w:ascii="宋体" w:hAnsi="宋体" w:eastAsia="宋体" w:cs="宋体"/>
          <w:b w:val="0"/>
          <w:bCs w:val="0"/>
          <w:color w:val="000000"/>
          <w:kern w:val="0"/>
          <w:sz w:val="28"/>
          <w:szCs w:val="28"/>
          <w:lang w:val="en-US" w:eastAsia="zh-Hans" w:bidi="ar-SA"/>
        </w:rPr>
        <w:t>：清理泄水孔，弃渣外运</w:t>
      </w:r>
      <w:r>
        <w:rPr>
          <w:rFonts w:hint="eastAsia" w:ascii="宋体" w:hAnsi="宋体" w:eastAsia="宋体" w:cs="宋体"/>
          <w:b w:val="0"/>
          <w:bCs w:val="0"/>
          <w:color w:val="000000"/>
          <w:kern w:val="0"/>
          <w:sz w:val="28"/>
          <w:szCs w:val="28"/>
          <w:lang w:val="en-US" w:eastAsia="zh-CN" w:bidi="ar-SA"/>
        </w:rPr>
        <w:t>，C15水泥混凝土垫层10cm，人头石浆砌，M7.5水泥砂浆灌缝</w:t>
      </w:r>
      <w:r>
        <w:rPr>
          <w:rFonts w:hint="eastAsia" w:ascii="宋体" w:hAnsi="宋体" w:eastAsia="宋体" w:cs="宋体"/>
          <w:b w:val="0"/>
          <w:bCs w:val="0"/>
          <w:color w:val="000000"/>
          <w:kern w:val="0"/>
          <w:sz w:val="28"/>
          <w:szCs w:val="28"/>
          <w:lang w:val="en-US" w:eastAsia="zh-Hans" w:bidi="ar-SA"/>
        </w:rPr>
        <w:t>。</w:t>
      </w:r>
    </w:p>
    <w:p>
      <w:pPr>
        <w:pStyle w:val="5"/>
        <w:numPr>
          <w:ilvl w:val="2"/>
          <w:numId w:val="0"/>
        </w:numPr>
        <w:tabs>
          <w:tab w:val="left" w:pos="426"/>
          <w:tab w:val="left" w:pos="567"/>
        </w:tabs>
        <w:spacing w:line="480" w:lineRule="exact"/>
        <w:ind w:firstLine="560" w:firstLineChars="200"/>
        <w:rPr>
          <w:rFonts w:hint="default"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⑤桥梁堡坎：拆除堡坎，建渣外运，C30混凝土浇筑堡坎。</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⑥道路交安设施</w:t>
      </w: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000000"/>
          <w:kern w:val="0"/>
          <w:sz w:val="28"/>
          <w:szCs w:val="28"/>
          <w:lang w:val="en-US" w:eastAsia="zh-CN" w:bidi="ar-SA"/>
        </w:rPr>
        <w:t>安装波形护栏和安全警示牌</w:t>
      </w:r>
      <w:r>
        <w:rPr>
          <w:rFonts w:hint="eastAsia" w:ascii="宋体" w:hAnsi="宋体" w:eastAsia="宋体" w:cs="宋体"/>
          <w:b w:val="0"/>
          <w:bCs w:val="0"/>
          <w:color w:val="000000"/>
          <w:kern w:val="0"/>
          <w:sz w:val="28"/>
          <w:szCs w:val="28"/>
          <w:lang w:val="en-US" w:eastAsia="zh-Hans" w:bidi="ar-SA"/>
        </w:rPr>
        <w:t>。</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⑦</w:t>
      </w:r>
      <w:r>
        <w:rPr>
          <w:rFonts w:hint="eastAsia" w:ascii="宋体" w:hAnsi="宋体" w:eastAsia="宋体" w:cs="宋体"/>
          <w:b w:val="0"/>
          <w:bCs w:val="0"/>
          <w:color w:val="000000"/>
          <w:kern w:val="0"/>
          <w:sz w:val="28"/>
          <w:szCs w:val="28"/>
          <w:lang w:val="en-US" w:eastAsia="zh-Hans" w:bidi="ar-SA"/>
        </w:rPr>
        <w:t>明沟、边沟：整理、开挖、修理明沟（边沟），弃渣外运</w:t>
      </w:r>
      <w:r>
        <w:rPr>
          <w:rFonts w:hint="eastAsia" w:ascii="宋体" w:hAnsi="宋体" w:eastAsia="宋体" w:cs="宋体"/>
          <w:b w:val="0"/>
          <w:bCs w:val="0"/>
          <w:color w:val="000000"/>
          <w:kern w:val="0"/>
          <w:sz w:val="28"/>
          <w:szCs w:val="28"/>
          <w:lang w:val="en-US" w:eastAsia="zh-CN" w:bidi="ar-SA"/>
        </w:rPr>
        <w:t>。</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⑧特殊情况下，按规定时限及标准完成采购人指派的临时性应急维修作业。</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2、服务标准：《城镇道路工程施工与质量验收规范》（CJJ36-2008）、《城镇道路养护技术规范》（CJJ36-2006）、《成都市城市道路桥梁管理维护技术标准》及其他国家现行相关标准，上述标准如在服务期限内作出调整则按最新标准执行。</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3、其他服务要求：</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bookmarkStart w:id="74" w:name="_Toc290626758"/>
      <w:r>
        <w:rPr>
          <w:rFonts w:hint="eastAsia" w:ascii="宋体" w:hAnsi="宋体" w:eastAsia="宋体" w:cs="宋体"/>
          <w:b w:val="0"/>
          <w:bCs w:val="0"/>
          <w:color w:val="000000"/>
          <w:kern w:val="0"/>
          <w:sz w:val="28"/>
          <w:szCs w:val="28"/>
          <w:lang w:val="en-US" w:eastAsia="zh-CN" w:bidi="ar-SA"/>
        </w:rPr>
        <w:t>（1）</w:t>
      </w:r>
      <w:bookmarkEnd w:id="74"/>
      <w:r>
        <w:rPr>
          <w:rFonts w:hint="eastAsia" w:ascii="宋体" w:hAnsi="宋体" w:eastAsia="宋体" w:cs="宋体"/>
          <w:b w:val="0"/>
          <w:bCs w:val="0"/>
          <w:color w:val="000000"/>
          <w:kern w:val="0"/>
          <w:sz w:val="28"/>
          <w:szCs w:val="28"/>
          <w:lang w:val="en-US" w:eastAsia="zh-CN" w:bidi="ar-SA"/>
        </w:rPr>
        <w:t>投标人的工作质量须符合或优于国家、行业相关质量标准，维修过程中提供的材料须符合或优于国家质量标准。</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2）在接到采购人维修通知后应当及时作出响应，制定好维修方案报采购人确认同意实施后，在采购人要求的合理时间内完成维修服务，无正当理由维修完成时间逾期的，采购人有权在结算费用中扣除相应维修费用。</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000000"/>
          <w:kern w:val="0"/>
          <w:sz w:val="28"/>
          <w:szCs w:val="28"/>
          <w:lang w:val="en-US" w:eastAsia="zh-CN" w:bidi="ar-SA"/>
        </w:rPr>
        <w:t>（3）投标人应至少配备以下维护车辆及设备：路面切割机1台、路面铣刨机1台、路面破碎机1台、发电机1台、小型压路机1辆、转运车1台（</w:t>
      </w:r>
      <w:r>
        <w:rPr>
          <w:rFonts w:hint="eastAsia" w:ascii="宋体" w:hAnsi="宋体" w:eastAsia="宋体" w:cs="宋体"/>
          <w:b/>
          <w:bCs/>
          <w:color w:val="000000"/>
          <w:kern w:val="0"/>
          <w:sz w:val="28"/>
          <w:szCs w:val="28"/>
          <w:lang w:val="en-US" w:eastAsia="zh-CN" w:bidi="ar-SA"/>
        </w:rPr>
        <w:t>注：自有车辆及设备则提供购买发票复印件，如为租赁车辆及设备则提供租赁合同复印件</w:t>
      </w:r>
      <w:r>
        <w:rPr>
          <w:rFonts w:hint="eastAsia" w:ascii="宋体" w:hAnsi="宋体" w:eastAsia="宋体" w:cs="宋体"/>
          <w:b w:val="0"/>
          <w:bCs w:val="0"/>
          <w:color w:val="000000"/>
          <w:kern w:val="0"/>
          <w:sz w:val="28"/>
          <w:szCs w:val="28"/>
          <w:lang w:val="en-US" w:eastAsia="zh-CN" w:bidi="ar-SA"/>
        </w:rPr>
        <w:t>）。</w:t>
      </w:r>
    </w:p>
    <w:p>
      <w:pPr>
        <w:pStyle w:val="5"/>
        <w:numPr>
          <w:ilvl w:val="2"/>
          <w:numId w:val="0"/>
        </w:numPr>
        <w:tabs>
          <w:tab w:val="left" w:pos="426"/>
          <w:tab w:val="left" w:pos="567"/>
        </w:tabs>
        <w:spacing w:line="480" w:lineRule="exact"/>
        <w:ind w:firstLine="560" w:firstLineChars="200"/>
        <w:rPr>
          <w:rFonts w:hint="default" w:ascii="宋体" w:hAnsi="宋体" w:eastAsia="宋体" w:cs="宋体"/>
          <w:b w:val="0"/>
          <w:bCs w:val="0"/>
          <w:color w:val="auto"/>
          <w:kern w:val="0"/>
          <w:sz w:val="28"/>
          <w:szCs w:val="28"/>
          <w:lang w:val="en-US" w:eastAsia="zh-CN" w:bidi="ar-SA"/>
        </w:rPr>
      </w:pP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auto"/>
          <w:kern w:val="0"/>
          <w:sz w:val="28"/>
          <w:szCs w:val="28"/>
          <w:lang w:val="en-US" w:eastAsia="zh-CN" w:bidi="ar-SA"/>
        </w:rPr>
        <w:t>（4）人员配置要求：配备项目负责人1名，技术负责人1名，配备施工员1名，质检（量）员1名，安全员1名、材料员1名、资料员1名。</w:t>
      </w:r>
      <w:r>
        <w:rPr>
          <w:rFonts w:hint="eastAsia" w:ascii="宋体" w:hAnsi="宋体" w:eastAsia="宋体" w:cs="宋体"/>
          <w:b/>
          <w:bCs/>
          <w:color w:val="auto"/>
          <w:kern w:val="0"/>
          <w:sz w:val="28"/>
          <w:szCs w:val="28"/>
          <w:lang w:val="en-US" w:eastAsia="zh-CN" w:bidi="ar-SA"/>
        </w:rPr>
        <w:t>（提供</w:t>
      </w:r>
      <w:r>
        <w:rPr>
          <w:rFonts w:hint="eastAsia" w:cs="宋体"/>
          <w:b/>
          <w:bCs/>
          <w:color w:val="auto"/>
          <w:kern w:val="0"/>
          <w:sz w:val="28"/>
          <w:szCs w:val="28"/>
          <w:lang w:val="en-US" w:eastAsia="zh-CN" w:bidi="ar-SA"/>
        </w:rPr>
        <w:t>人员名单</w:t>
      </w:r>
      <w:r>
        <w:rPr>
          <w:rFonts w:hint="eastAsia" w:ascii="宋体" w:hAnsi="宋体" w:eastAsia="宋体" w:cs="宋体"/>
          <w:b/>
          <w:bCs/>
          <w:color w:val="auto"/>
          <w:kern w:val="0"/>
          <w:sz w:val="28"/>
          <w:szCs w:val="28"/>
          <w:lang w:val="en-US" w:eastAsia="zh-CN" w:bidi="ar-SA"/>
        </w:rPr>
        <w:t>，格式自拟）</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000000"/>
          <w:kern w:val="0"/>
          <w:sz w:val="28"/>
          <w:szCs w:val="28"/>
          <w:lang w:val="en-US" w:eastAsia="zh-CN" w:bidi="ar-SA"/>
        </w:rPr>
        <w:t>（5）在合同履行过程中，</w:t>
      </w:r>
      <w:r>
        <w:rPr>
          <w:rFonts w:hint="eastAsia" w:cs="宋体"/>
          <w:b w:val="0"/>
          <w:bCs w:val="0"/>
          <w:color w:val="000000"/>
          <w:kern w:val="0"/>
          <w:sz w:val="28"/>
          <w:szCs w:val="28"/>
          <w:lang w:val="en-US" w:eastAsia="zh-CN" w:bidi="ar-SA"/>
        </w:rPr>
        <w:t>成交供</w:t>
      </w:r>
      <w:r>
        <w:rPr>
          <w:rFonts w:hint="eastAsia" w:ascii="宋体" w:hAnsi="宋体" w:eastAsia="宋体" w:cs="宋体"/>
          <w:b w:val="0"/>
          <w:bCs w:val="0"/>
          <w:color w:val="000000"/>
          <w:kern w:val="0"/>
          <w:sz w:val="28"/>
          <w:szCs w:val="28"/>
          <w:lang w:val="en-US" w:eastAsia="zh-CN" w:bidi="ar-SA"/>
        </w:rPr>
        <w:t>应商须确保自身工作人员的安全作业，持证上岗，规范操作，避免发生安全事故，在项目服务过程中所有的安全责任和后果由投标人自行承担</w:t>
      </w:r>
      <w:r>
        <w:rPr>
          <w:rFonts w:hint="eastAsia" w:ascii="宋体" w:hAnsi="宋体" w:eastAsia="宋体" w:cs="宋体"/>
          <w:b/>
          <w:bCs/>
          <w:color w:val="000000"/>
          <w:kern w:val="0"/>
          <w:sz w:val="28"/>
          <w:szCs w:val="28"/>
          <w:lang w:val="en-US" w:eastAsia="zh-CN" w:bidi="ar-SA"/>
        </w:rPr>
        <w:t>（提供承诺函，格式自拟）</w:t>
      </w:r>
      <w:r>
        <w:rPr>
          <w:rFonts w:hint="eastAsia" w:ascii="宋体" w:hAnsi="宋体" w:eastAsia="宋体" w:cs="宋体"/>
          <w:b w:val="0"/>
          <w:bCs w:val="0"/>
          <w:color w:val="000000"/>
          <w:kern w:val="0"/>
          <w:sz w:val="28"/>
          <w:szCs w:val="28"/>
          <w:lang w:val="en-US" w:eastAsia="zh-CN" w:bidi="ar-SA"/>
        </w:rPr>
        <w:t>。</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4.3</w:t>
      </w:r>
      <w:r>
        <w:rPr>
          <w:rFonts w:hint="eastAsia" w:ascii="宋体" w:hAnsi="宋体" w:eastAsia="宋体" w:cs="宋体"/>
          <w:b w:val="0"/>
          <w:bCs w:val="0"/>
          <w:color w:val="000000"/>
          <w:kern w:val="0"/>
          <w:sz w:val="28"/>
          <w:szCs w:val="28"/>
          <w:lang w:val="en-US" w:eastAsia="zh-Hans" w:bidi="ar-SA"/>
        </w:rPr>
        <w:t>其他</w:t>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r>
        <w:rPr>
          <w:rFonts w:hint="eastAsia" w:ascii="宋体" w:hAnsi="宋体" w:eastAsia="宋体" w:cs="宋体"/>
          <w:b w:val="0"/>
          <w:bCs w:val="0"/>
          <w:color w:val="000000"/>
          <w:kern w:val="0"/>
          <w:sz w:val="28"/>
          <w:szCs w:val="28"/>
          <w:lang w:val="en-US" w:eastAsia="zh-Hans" w:bidi="ar-SA"/>
        </w:rPr>
        <w:tab/>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（1）</w:t>
      </w:r>
      <w:r>
        <w:rPr>
          <w:rFonts w:hint="eastAsia" w:ascii="宋体" w:hAnsi="宋体" w:eastAsia="宋体" w:cs="宋体"/>
          <w:b w:val="0"/>
          <w:bCs w:val="0"/>
          <w:color w:val="000000"/>
          <w:kern w:val="0"/>
          <w:sz w:val="28"/>
          <w:szCs w:val="28"/>
          <w:lang w:val="en-US" w:eastAsia="zh-Hans" w:bidi="ar-SA"/>
        </w:rPr>
        <w:t>节假日期间供应商服务人员不得减少，保持</w:t>
      </w:r>
      <w:r>
        <w:rPr>
          <w:rFonts w:hint="eastAsia" w:ascii="宋体" w:hAnsi="宋体" w:eastAsia="宋体" w:cs="宋体"/>
          <w:b w:val="0"/>
          <w:bCs w:val="0"/>
          <w:color w:val="000000"/>
          <w:kern w:val="0"/>
          <w:sz w:val="28"/>
          <w:szCs w:val="28"/>
          <w:lang w:val="en-US" w:eastAsia="zh-CN" w:bidi="ar-SA"/>
        </w:rPr>
        <w:t>项目</w:t>
      </w:r>
      <w:r>
        <w:rPr>
          <w:rFonts w:hint="eastAsia" w:ascii="宋体" w:hAnsi="宋体" w:eastAsia="宋体" w:cs="宋体"/>
          <w:b w:val="0"/>
          <w:bCs w:val="0"/>
          <w:color w:val="000000"/>
          <w:kern w:val="0"/>
          <w:sz w:val="28"/>
          <w:szCs w:val="28"/>
          <w:lang w:val="en-US" w:eastAsia="zh-Hans" w:bidi="ar-SA"/>
        </w:rPr>
        <w:t>管理正常运行，管理目标不变。</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（2）</w:t>
      </w:r>
      <w:r>
        <w:rPr>
          <w:rFonts w:hint="eastAsia" w:ascii="宋体" w:hAnsi="宋体" w:eastAsia="宋体" w:cs="宋体"/>
          <w:b w:val="0"/>
          <w:bCs w:val="0"/>
          <w:color w:val="000000"/>
          <w:kern w:val="0"/>
          <w:sz w:val="28"/>
          <w:szCs w:val="28"/>
          <w:lang w:val="en-US" w:eastAsia="zh-Hans" w:bidi="ar-SA"/>
        </w:rPr>
        <w:t>按照计划的工作范围、工作内容及管理目标成立相关机构，制定相关的工作流程、工作制定、监督考核办法，合理安排人员，科学管理，严格要求，达标运行。</w:t>
      </w:r>
      <w:r>
        <w:rPr>
          <w:rFonts w:hint="eastAsia" w:ascii="宋体" w:hAnsi="宋体" w:eastAsia="宋体" w:cs="宋体"/>
          <w:b w:val="0"/>
          <w:bCs w:val="0"/>
          <w:color w:val="000000"/>
          <w:kern w:val="0"/>
          <w:sz w:val="28"/>
          <w:szCs w:val="28"/>
          <w:lang w:val="en-US" w:eastAsia="zh-Hans" w:bidi="ar-SA"/>
        </w:rPr>
        <w:tab/>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（3）</w:t>
      </w: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000000"/>
          <w:kern w:val="0"/>
          <w:sz w:val="28"/>
          <w:szCs w:val="28"/>
          <w:lang w:val="en-US" w:eastAsia="zh-CN" w:bidi="ar-SA"/>
        </w:rPr>
        <w:t>供应商</w:t>
      </w:r>
      <w:r>
        <w:rPr>
          <w:rFonts w:hint="eastAsia" w:ascii="宋体" w:hAnsi="宋体" w:eastAsia="宋体" w:cs="宋体"/>
          <w:b w:val="0"/>
          <w:bCs w:val="0"/>
          <w:color w:val="000000"/>
          <w:kern w:val="0"/>
          <w:sz w:val="28"/>
          <w:szCs w:val="28"/>
          <w:lang w:val="en-US" w:eastAsia="zh-Hans" w:bidi="ar-SA"/>
        </w:rPr>
        <w:t>承诺对本项目服务人员工作期间发生的疾病和人身安全、安全责任事故、劳务纠纷等</w:t>
      </w:r>
      <w:r>
        <w:rPr>
          <w:rFonts w:hint="eastAsia" w:ascii="宋体" w:hAnsi="宋体" w:eastAsia="宋体" w:cs="宋体"/>
          <w:b w:val="0"/>
          <w:bCs w:val="0"/>
          <w:color w:val="000000"/>
          <w:kern w:val="0"/>
          <w:sz w:val="28"/>
          <w:szCs w:val="28"/>
          <w:lang w:val="en-US" w:eastAsia="zh-CN" w:bidi="ar-SA"/>
        </w:rPr>
        <w:t>全部</w:t>
      </w:r>
      <w:r>
        <w:rPr>
          <w:rFonts w:hint="eastAsia" w:ascii="宋体" w:hAnsi="宋体" w:eastAsia="宋体" w:cs="宋体"/>
          <w:b w:val="0"/>
          <w:bCs w:val="0"/>
          <w:color w:val="000000"/>
          <w:kern w:val="0"/>
          <w:sz w:val="28"/>
          <w:szCs w:val="28"/>
          <w:lang w:val="en-US" w:eastAsia="zh-Hans" w:bidi="ar-SA"/>
        </w:rPr>
        <w:t>负责，采购人对此不承担任何的责任和义务。（</w:t>
      </w:r>
      <w:r>
        <w:rPr>
          <w:rFonts w:hint="eastAsia" w:ascii="宋体" w:hAnsi="宋体" w:eastAsia="宋体" w:cs="宋体"/>
          <w:b/>
          <w:bCs/>
          <w:color w:val="000000"/>
          <w:kern w:val="0"/>
          <w:sz w:val="28"/>
          <w:szCs w:val="28"/>
          <w:lang w:val="en-US" w:eastAsia="zh-Hans" w:bidi="ar-SA"/>
        </w:rPr>
        <w:t>说明：按照</w:t>
      </w:r>
      <w:r>
        <w:rPr>
          <w:rFonts w:hint="eastAsia" w:ascii="宋体" w:hAnsi="宋体" w:eastAsia="宋体" w:cs="宋体"/>
          <w:b/>
          <w:bCs/>
          <w:color w:val="000000"/>
          <w:kern w:val="0"/>
          <w:sz w:val="28"/>
          <w:szCs w:val="28"/>
          <w:lang w:val="en-US" w:eastAsia="zh-CN" w:bidi="ar-SA"/>
        </w:rPr>
        <w:t>谈判</w:t>
      </w:r>
      <w:r>
        <w:rPr>
          <w:rFonts w:hint="eastAsia" w:ascii="宋体" w:hAnsi="宋体" w:eastAsia="宋体" w:cs="宋体"/>
          <w:b/>
          <w:bCs/>
          <w:color w:val="000000"/>
          <w:kern w:val="0"/>
          <w:sz w:val="28"/>
          <w:szCs w:val="28"/>
          <w:lang w:val="en-US" w:eastAsia="zh-Hans" w:bidi="ar-SA"/>
        </w:rPr>
        <w:t>文件3.</w:t>
      </w:r>
      <w:r>
        <w:rPr>
          <w:rFonts w:hint="eastAsia" w:ascii="宋体" w:hAnsi="宋体" w:eastAsia="宋体" w:cs="宋体"/>
          <w:b/>
          <w:bCs/>
          <w:color w:val="000000"/>
          <w:kern w:val="0"/>
          <w:sz w:val="28"/>
          <w:szCs w:val="28"/>
          <w:lang w:val="en-US" w:eastAsia="zh-CN" w:bidi="ar-SA"/>
        </w:rPr>
        <w:t>2</w:t>
      </w:r>
      <w:r>
        <w:rPr>
          <w:rFonts w:hint="eastAsia" w:ascii="宋体" w:hAnsi="宋体" w:eastAsia="宋体" w:cs="宋体"/>
          <w:b/>
          <w:bCs/>
          <w:color w:val="000000"/>
          <w:kern w:val="0"/>
          <w:sz w:val="28"/>
          <w:szCs w:val="28"/>
          <w:lang w:val="en-US" w:eastAsia="zh-Hans" w:bidi="ar-SA"/>
        </w:rPr>
        <w:t>.</w:t>
      </w:r>
      <w:r>
        <w:rPr>
          <w:rFonts w:hint="eastAsia" w:ascii="宋体" w:hAnsi="宋体" w:eastAsia="宋体" w:cs="宋体"/>
          <w:b/>
          <w:bCs/>
          <w:color w:val="000000"/>
          <w:kern w:val="0"/>
          <w:sz w:val="28"/>
          <w:szCs w:val="28"/>
          <w:lang w:val="en-US" w:eastAsia="zh-CN" w:bidi="ar-SA"/>
        </w:rPr>
        <w:t>4</w:t>
      </w:r>
      <w:r>
        <w:rPr>
          <w:rFonts w:hint="eastAsia" w:ascii="宋体" w:hAnsi="宋体" w:eastAsia="宋体" w:cs="宋体"/>
          <w:b/>
          <w:bCs/>
          <w:color w:val="000000"/>
          <w:kern w:val="0"/>
          <w:sz w:val="28"/>
          <w:szCs w:val="28"/>
          <w:lang w:val="en-US" w:eastAsia="zh-Hans" w:bidi="ar-SA"/>
        </w:rPr>
        <w:t>承诺函内容进行承诺</w:t>
      </w:r>
      <w:r>
        <w:rPr>
          <w:rFonts w:hint="eastAsia" w:ascii="宋体" w:hAnsi="宋体" w:eastAsia="宋体" w:cs="宋体"/>
          <w:b w:val="0"/>
          <w:bCs w:val="0"/>
          <w:color w:val="000000"/>
          <w:kern w:val="0"/>
          <w:sz w:val="28"/>
          <w:szCs w:val="28"/>
          <w:lang w:val="en-US" w:eastAsia="zh-Hans" w:bidi="ar-SA"/>
        </w:rPr>
        <w:t>）</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bCs/>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CN" w:bidi="ar-SA"/>
        </w:rPr>
        <w:t>（4）</w:t>
      </w: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000000"/>
          <w:kern w:val="0"/>
          <w:sz w:val="28"/>
          <w:szCs w:val="28"/>
          <w:lang w:val="en-US" w:eastAsia="zh-CN" w:bidi="ar-SA"/>
        </w:rPr>
        <w:t>供应商</w:t>
      </w:r>
      <w:r>
        <w:rPr>
          <w:rFonts w:hint="eastAsia" w:ascii="宋体" w:hAnsi="宋体" w:eastAsia="宋体" w:cs="宋体"/>
          <w:b w:val="0"/>
          <w:bCs w:val="0"/>
          <w:color w:val="000000"/>
          <w:kern w:val="0"/>
          <w:sz w:val="28"/>
          <w:szCs w:val="28"/>
          <w:lang w:val="en-US" w:eastAsia="zh-Hans" w:bidi="ar-SA"/>
        </w:rPr>
        <w:t>承诺本项目服务人员薪资不得低于成都市最低薪酬标准。在职期间为其购买劳动法规定的各项保险，其人员工资标准、劳保、福利应执行国家和地方政府的相关法律、法规和部门规章。在合同期内，如因政府政策变化（如最低工资、社会保险、税收等上调），采购人不承担其增加部分。</w:t>
      </w:r>
      <w:r>
        <w:rPr>
          <w:rFonts w:hint="eastAsia" w:ascii="宋体" w:hAnsi="宋体" w:eastAsia="宋体" w:cs="宋体"/>
          <w:b/>
          <w:bCs/>
          <w:color w:val="000000"/>
          <w:kern w:val="0"/>
          <w:sz w:val="28"/>
          <w:szCs w:val="28"/>
          <w:lang w:val="en-US" w:eastAsia="zh-Hans" w:bidi="ar-SA"/>
        </w:rPr>
        <w:t>（说明：按照</w:t>
      </w:r>
      <w:r>
        <w:rPr>
          <w:rFonts w:hint="eastAsia" w:ascii="宋体" w:hAnsi="宋体" w:eastAsia="宋体" w:cs="宋体"/>
          <w:b/>
          <w:bCs/>
          <w:color w:val="000000"/>
          <w:kern w:val="0"/>
          <w:sz w:val="28"/>
          <w:szCs w:val="28"/>
          <w:lang w:val="en-US" w:eastAsia="zh-CN" w:bidi="ar-SA"/>
        </w:rPr>
        <w:t>谈判</w:t>
      </w:r>
      <w:r>
        <w:rPr>
          <w:rFonts w:hint="eastAsia" w:ascii="宋体" w:hAnsi="宋体" w:eastAsia="宋体" w:cs="宋体"/>
          <w:b/>
          <w:bCs/>
          <w:color w:val="000000"/>
          <w:kern w:val="0"/>
          <w:sz w:val="28"/>
          <w:szCs w:val="28"/>
          <w:lang w:val="en-US" w:eastAsia="zh-Hans" w:bidi="ar-SA"/>
        </w:rPr>
        <w:t>文件3.</w:t>
      </w:r>
      <w:r>
        <w:rPr>
          <w:rFonts w:hint="eastAsia" w:ascii="宋体" w:hAnsi="宋体" w:eastAsia="宋体" w:cs="宋体"/>
          <w:b/>
          <w:bCs/>
          <w:color w:val="000000"/>
          <w:kern w:val="0"/>
          <w:sz w:val="28"/>
          <w:szCs w:val="28"/>
          <w:lang w:val="en-US" w:eastAsia="zh-CN" w:bidi="ar-SA"/>
        </w:rPr>
        <w:t>2</w:t>
      </w:r>
      <w:r>
        <w:rPr>
          <w:rFonts w:hint="eastAsia" w:ascii="宋体" w:hAnsi="宋体" w:eastAsia="宋体" w:cs="宋体"/>
          <w:b/>
          <w:bCs/>
          <w:color w:val="000000"/>
          <w:kern w:val="0"/>
          <w:sz w:val="28"/>
          <w:szCs w:val="28"/>
          <w:lang w:val="en-US" w:eastAsia="zh-Hans" w:bidi="ar-SA"/>
        </w:rPr>
        <w:t>.</w:t>
      </w:r>
      <w:r>
        <w:rPr>
          <w:rFonts w:hint="eastAsia" w:ascii="宋体" w:hAnsi="宋体" w:eastAsia="宋体" w:cs="宋体"/>
          <w:b/>
          <w:bCs/>
          <w:color w:val="000000"/>
          <w:kern w:val="0"/>
          <w:sz w:val="28"/>
          <w:szCs w:val="28"/>
          <w:lang w:val="en-US" w:eastAsia="zh-CN" w:bidi="ar-SA"/>
        </w:rPr>
        <w:t>4</w:t>
      </w:r>
      <w:r>
        <w:rPr>
          <w:rFonts w:hint="eastAsia" w:ascii="宋体" w:hAnsi="宋体" w:eastAsia="宋体" w:cs="宋体"/>
          <w:b/>
          <w:bCs/>
          <w:color w:val="000000"/>
          <w:kern w:val="0"/>
          <w:sz w:val="28"/>
          <w:szCs w:val="28"/>
          <w:lang w:val="en-US" w:eastAsia="zh-Hans" w:bidi="ar-SA"/>
        </w:rPr>
        <w:t>承诺函内容进行承诺）</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bCs/>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（5）</w:t>
      </w:r>
      <w:r>
        <w:rPr>
          <w:rFonts w:hint="eastAsia" w:ascii="宋体" w:hAnsi="宋体" w:eastAsia="宋体" w:cs="宋体"/>
          <w:b w:val="0"/>
          <w:bCs w:val="0"/>
          <w:color w:val="000000"/>
          <w:kern w:val="0"/>
          <w:sz w:val="28"/>
          <w:szCs w:val="28"/>
          <w:lang w:val="en-US" w:eastAsia="zh-Hans" w:bidi="ar-SA"/>
        </w:rPr>
        <w:t>★</w:t>
      </w:r>
      <w:r>
        <w:rPr>
          <w:rFonts w:hint="eastAsia" w:ascii="宋体" w:hAnsi="宋体" w:eastAsia="宋体" w:cs="宋体"/>
          <w:b w:val="0"/>
          <w:bCs w:val="0"/>
          <w:color w:val="000000"/>
          <w:kern w:val="0"/>
          <w:sz w:val="28"/>
          <w:szCs w:val="28"/>
          <w:lang w:val="en-US" w:eastAsia="zh-CN" w:bidi="ar-SA"/>
        </w:rPr>
        <w:t>供应商</w:t>
      </w:r>
      <w:r>
        <w:rPr>
          <w:rFonts w:hint="eastAsia" w:ascii="宋体" w:hAnsi="宋体" w:eastAsia="宋体" w:cs="宋体"/>
          <w:b w:val="0"/>
          <w:bCs w:val="0"/>
          <w:color w:val="000000"/>
          <w:kern w:val="0"/>
          <w:sz w:val="28"/>
          <w:szCs w:val="28"/>
          <w:lang w:val="en-US" w:eastAsia="zh-Hans" w:bidi="ar-SA"/>
        </w:rPr>
        <w:t>为本项目提供的服务符合现行的强制性国家相关标准、行业标准。</w:t>
      </w:r>
      <w:r>
        <w:rPr>
          <w:rFonts w:hint="eastAsia" w:ascii="宋体" w:hAnsi="宋体" w:eastAsia="宋体" w:cs="宋体"/>
          <w:b/>
          <w:bCs/>
          <w:color w:val="000000"/>
          <w:kern w:val="0"/>
          <w:sz w:val="28"/>
          <w:szCs w:val="28"/>
          <w:lang w:val="en-US" w:eastAsia="zh-Hans" w:bidi="ar-SA"/>
        </w:rPr>
        <w:t>（说明：按照</w:t>
      </w:r>
      <w:r>
        <w:rPr>
          <w:rFonts w:hint="eastAsia" w:ascii="宋体" w:hAnsi="宋体" w:eastAsia="宋体" w:cs="宋体"/>
          <w:b/>
          <w:bCs/>
          <w:color w:val="000000"/>
          <w:kern w:val="0"/>
          <w:sz w:val="28"/>
          <w:szCs w:val="28"/>
          <w:lang w:val="en-US" w:eastAsia="zh-CN" w:bidi="ar-SA"/>
        </w:rPr>
        <w:t>谈判</w:t>
      </w:r>
      <w:r>
        <w:rPr>
          <w:rFonts w:hint="eastAsia" w:ascii="宋体" w:hAnsi="宋体" w:eastAsia="宋体" w:cs="宋体"/>
          <w:b/>
          <w:bCs/>
          <w:color w:val="000000"/>
          <w:kern w:val="0"/>
          <w:sz w:val="28"/>
          <w:szCs w:val="28"/>
          <w:lang w:val="en-US" w:eastAsia="zh-Hans" w:bidi="ar-SA"/>
        </w:rPr>
        <w:t>文件3.</w:t>
      </w:r>
      <w:r>
        <w:rPr>
          <w:rFonts w:hint="eastAsia" w:ascii="宋体" w:hAnsi="宋体" w:eastAsia="宋体" w:cs="宋体"/>
          <w:b/>
          <w:bCs/>
          <w:color w:val="000000"/>
          <w:kern w:val="0"/>
          <w:sz w:val="28"/>
          <w:szCs w:val="28"/>
          <w:lang w:val="en-US" w:eastAsia="zh-CN" w:bidi="ar-SA"/>
        </w:rPr>
        <w:t>2</w:t>
      </w:r>
      <w:r>
        <w:rPr>
          <w:rFonts w:hint="eastAsia" w:ascii="宋体" w:hAnsi="宋体" w:eastAsia="宋体" w:cs="宋体"/>
          <w:b/>
          <w:bCs/>
          <w:color w:val="000000"/>
          <w:kern w:val="0"/>
          <w:sz w:val="28"/>
          <w:szCs w:val="28"/>
          <w:lang w:val="en-US" w:eastAsia="zh-Hans" w:bidi="ar-SA"/>
        </w:rPr>
        <w:t>.</w:t>
      </w:r>
      <w:r>
        <w:rPr>
          <w:rFonts w:hint="eastAsia" w:ascii="宋体" w:hAnsi="宋体" w:eastAsia="宋体" w:cs="宋体"/>
          <w:b/>
          <w:bCs/>
          <w:color w:val="000000"/>
          <w:kern w:val="0"/>
          <w:sz w:val="28"/>
          <w:szCs w:val="28"/>
          <w:lang w:val="en-US" w:eastAsia="zh-CN" w:bidi="ar-SA"/>
        </w:rPr>
        <w:t>4</w:t>
      </w:r>
      <w:r>
        <w:rPr>
          <w:rFonts w:hint="eastAsia" w:ascii="宋体" w:hAnsi="宋体" w:eastAsia="宋体" w:cs="宋体"/>
          <w:b/>
          <w:bCs/>
          <w:color w:val="000000"/>
          <w:kern w:val="0"/>
          <w:sz w:val="28"/>
          <w:szCs w:val="28"/>
          <w:lang w:val="en-US" w:eastAsia="zh-Hans" w:bidi="ar-SA"/>
        </w:rPr>
        <w:t>承诺函内容进行承诺）</w:t>
      </w:r>
    </w:p>
    <w:p>
      <w:pPr>
        <w:pStyle w:val="4"/>
        <w:numPr>
          <w:ilvl w:val="1"/>
          <w:numId w:val="0"/>
        </w:numPr>
        <w:spacing w:before="0" w:after="200" w:line="480" w:lineRule="exact"/>
        <w:jc w:val="both"/>
        <w:rPr>
          <w:rFonts w:hint="eastAsia"/>
        </w:rPr>
      </w:pPr>
      <w:r>
        <w:rPr>
          <w:rFonts w:hint="eastAsia" w:cs="宋体"/>
        </w:rPr>
        <w:t>★</w:t>
      </w:r>
      <w:r>
        <w:rPr>
          <w:rFonts w:hint="eastAsia"/>
        </w:rPr>
        <w:t>4.</w:t>
      </w:r>
      <w:r>
        <w:rPr>
          <w:rFonts w:hint="eastAsia"/>
          <w:lang w:val="en-US" w:eastAsia="zh-CN"/>
        </w:rPr>
        <w:t>4</w:t>
      </w:r>
      <w:r>
        <w:rPr>
          <w:rFonts w:hint="eastAsia"/>
        </w:rPr>
        <w:t>商务要求</w:t>
      </w:r>
      <w:bookmarkEnd w:id="73"/>
      <w:r>
        <w:rPr>
          <w:rFonts w:hint="eastAsia"/>
        </w:rPr>
        <w:t>（</w:t>
      </w:r>
      <w:r>
        <w:rPr>
          <w:rFonts w:hint="eastAsia"/>
          <w:lang w:eastAsia="zh-CN"/>
        </w:rPr>
        <w:t>说明：</w:t>
      </w:r>
      <w:r>
        <w:rPr>
          <w:rFonts w:hint="eastAsia"/>
        </w:rPr>
        <w:t>按</w:t>
      </w:r>
      <w:r>
        <w:rPr>
          <w:rFonts w:hint="eastAsia"/>
          <w:lang w:eastAsia="zh-CN"/>
        </w:rPr>
        <w:t>谈判文件</w:t>
      </w:r>
      <w:r>
        <w:rPr>
          <w:rFonts w:hint="eastAsia"/>
        </w:rPr>
        <w:t>3.2.</w:t>
      </w:r>
      <w:r>
        <w:rPr>
          <w:rFonts w:hint="eastAsia"/>
          <w:lang w:val="en-US" w:eastAsia="zh-CN"/>
        </w:rPr>
        <w:t>4承诺函内容</w:t>
      </w:r>
      <w:r>
        <w:rPr>
          <w:rFonts w:hint="eastAsia"/>
          <w:lang w:eastAsia="zh-CN"/>
        </w:rPr>
        <w:t>进行</w:t>
      </w:r>
      <w:r>
        <w:rPr>
          <w:rFonts w:hint="eastAsia"/>
        </w:rPr>
        <w:t>诺函）</w:t>
      </w:r>
    </w:p>
    <w:p>
      <w:pPr>
        <w:pStyle w:val="5"/>
        <w:numPr>
          <w:ilvl w:val="2"/>
          <w:numId w:val="0"/>
        </w:numPr>
        <w:tabs>
          <w:tab w:val="left" w:pos="426"/>
          <w:tab w:val="left" w:pos="567"/>
        </w:tabs>
        <w:spacing w:line="48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Hans" w:bidi="ar-SA"/>
        </w:rPr>
        <w:t>4.</w:t>
      </w:r>
      <w:r>
        <w:rPr>
          <w:rFonts w:hint="eastAsia" w:ascii="宋体" w:hAnsi="宋体" w:eastAsia="宋体" w:cs="宋体"/>
          <w:b w:val="0"/>
          <w:bCs w:val="0"/>
          <w:color w:val="000000"/>
          <w:kern w:val="0"/>
          <w:sz w:val="28"/>
          <w:szCs w:val="28"/>
          <w:lang w:val="en-US" w:eastAsia="zh-CN" w:bidi="ar-SA"/>
        </w:rPr>
        <w:t>4</w:t>
      </w:r>
      <w:r>
        <w:rPr>
          <w:rFonts w:hint="eastAsia" w:ascii="宋体" w:hAnsi="宋体" w:eastAsia="宋体" w:cs="宋体"/>
          <w:b w:val="0"/>
          <w:bCs w:val="0"/>
          <w:color w:val="000000"/>
          <w:kern w:val="0"/>
          <w:sz w:val="28"/>
          <w:szCs w:val="28"/>
          <w:lang w:val="en-US" w:eastAsia="zh-Hans" w:bidi="ar-SA"/>
        </w:rPr>
        <w:t>.1服务期限</w:t>
      </w:r>
    </w:p>
    <w:p>
      <w:pPr>
        <w:pStyle w:val="5"/>
        <w:numPr>
          <w:ilvl w:val="2"/>
          <w:numId w:val="0"/>
        </w:numPr>
        <w:tabs>
          <w:tab w:val="left" w:pos="426"/>
          <w:tab w:val="left" w:pos="567"/>
        </w:tabs>
        <w:spacing w:line="54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Hans" w:bidi="ar-SA"/>
        </w:rPr>
        <w:t>合同签订之日起至202</w:t>
      </w:r>
      <w:r>
        <w:rPr>
          <w:rFonts w:hint="eastAsia" w:ascii="宋体" w:hAnsi="宋体" w:eastAsia="宋体" w:cs="宋体"/>
          <w:b w:val="0"/>
          <w:bCs w:val="0"/>
          <w:color w:val="000000"/>
          <w:kern w:val="0"/>
          <w:sz w:val="28"/>
          <w:szCs w:val="28"/>
          <w:lang w:val="en-US" w:eastAsia="zh-CN" w:bidi="ar-SA"/>
        </w:rPr>
        <w:t>2</w:t>
      </w:r>
      <w:r>
        <w:rPr>
          <w:rFonts w:hint="eastAsia" w:ascii="宋体" w:hAnsi="宋体" w:eastAsia="宋体" w:cs="宋体"/>
          <w:b w:val="0"/>
          <w:bCs w:val="0"/>
          <w:color w:val="000000"/>
          <w:kern w:val="0"/>
          <w:sz w:val="28"/>
          <w:szCs w:val="28"/>
          <w:lang w:val="en-US" w:eastAsia="zh-Hans" w:bidi="ar-SA"/>
        </w:rPr>
        <w:t>年</w:t>
      </w:r>
      <w:r>
        <w:rPr>
          <w:rFonts w:hint="eastAsia" w:ascii="宋体" w:hAnsi="宋体" w:eastAsia="宋体" w:cs="宋体"/>
          <w:b w:val="0"/>
          <w:bCs w:val="0"/>
          <w:color w:val="000000"/>
          <w:kern w:val="0"/>
          <w:sz w:val="28"/>
          <w:szCs w:val="28"/>
          <w:lang w:val="en-US" w:eastAsia="zh-CN" w:bidi="ar-SA"/>
        </w:rPr>
        <w:t>6</w:t>
      </w:r>
      <w:r>
        <w:rPr>
          <w:rFonts w:hint="eastAsia" w:ascii="宋体" w:hAnsi="宋体" w:eastAsia="宋体" w:cs="宋体"/>
          <w:b w:val="0"/>
          <w:bCs w:val="0"/>
          <w:color w:val="000000"/>
          <w:kern w:val="0"/>
          <w:sz w:val="28"/>
          <w:szCs w:val="28"/>
          <w:lang w:val="en-US" w:eastAsia="zh-Hans" w:bidi="ar-SA"/>
        </w:rPr>
        <w:t>月31日止。</w:t>
      </w:r>
    </w:p>
    <w:p>
      <w:pPr>
        <w:pStyle w:val="5"/>
        <w:numPr>
          <w:ilvl w:val="2"/>
          <w:numId w:val="0"/>
        </w:numPr>
        <w:tabs>
          <w:tab w:val="left" w:pos="426"/>
          <w:tab w:val="left" w:pos="567"/>
        </w:tabs>
        <w:spacing w:line="54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Hans" w:bidi="ar-SA"/>
        </w:rPr>
        <w:t>4.</w:t>
      </w:r>
      <w:r>
        <w:rPr>
          <w:rFonts w:hint="eastAsia" w:ascii="宋体" w:hAnsi="宋体" w:eastAsia="宋体" w:cs="宋体"/>
          <w:b w:val="0"/>
          <w:bCs w:val="0"/>
          <w:color w:val="000000"/>
          <w:kern w:val="0"/>
          <w:sz w:val="28"/>
          <w:szCs w:val="28"/>
          <w:lang w:val="en-US" w:eastAsia="zh-CN" w:bidi="ar-SA"/>
        </w:rPr>
        <w:t>4</w:t>
      </w:r>
      <w:r>
        <w:rPr>
          <w:rFonts w:hint="eastAsia" w:ascii="宋体" w:hAnsi="宋体" w:eastAsia="宋体" w:cs="宋体"/>
          <w:b w:val="0"/>
          <w:bCs w:val="0"/>
          <w:color w:val="000000"/>
          <w:kern w:val="0"/>
          <w:sz w:val="28"/>
          <w:szCs w:val="28"/>
          <w:lang w:val="en-US" w:eastAsia="zh-Hans" w:bidi="ar-SA"/>
        </w:rPr>
        <w:t>.2服务地点</w:t>
      </w:r>
    </w:p>
    <w:p>
      <w:pPr>
        <w:spacing w:line="54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Hans" w:bidi="ar-SA"/>
        </w:rPr>
        <w:t>采购人指定地点。</w:t>
      </w:r>
    </w:p>
    <w:p>
      <w:pPr>
        <w:spacing w:line="540" w:lineRule="exact"/>
        <w:ind w:firstLine="560" w:firstLineChars="200"/>
        <w:rPr>
          <w:rFonts w:hint="eastAsia" w:ascii="宋体" w:hAnsi="宋体" w:eastAsia="宋体" w:cs="宋体"/>
          <w:b w:val="0"/>
          <w:bCs w:val="0"/>
          <w:color w:val="000000"/>
          <w:kern w:val="0"/>
          <w:sz w:val="28"/>
          <w:szCs w:val="28"/>
          <w:lang w:val="en-US" w:eastAsia="zh-Hans" w:bidi="ar-SA"/>
        </w:rPr>
      </w:pPr>
      <w:r>
        <w:rPr>
          <w:rFonts w:hint="eastAsia" w:ascii="宋体" w:hAnsi="宋体" w:eastAsia="宋体" w:cs="宋体"/>
          <w:b w:val="0"/>
          <w:bCs w:val="0"/>
          <w:color w:val="000000"/>
          <w:kern w:val="0"/>
          <w:sz w:val="28"/>
          <w:szCs w:val="28"/>
          <w:lang w:val="en-US" w:eastAsia="zh-Hans" w:bidi="ar-SA"/>
        </w:rPr>
        <w:t>4.</w:t>
      </w:r>
      <w:r>
        <w:rPr>
          <w:rFonts w:hint="eastAsia" w:ascii="宋体" w:hAnsi="宋体" w:eastAsia="宋体" w:cs="宋体"/>
          <w:b w:val="0"/>
          <w:bCs w:val="0"/>
          <w:color w:val="000000"/>
          <w:kern w:val="0"/>
          <w:sz w:val="28"/>
          <w:szCs w:val="28"/>
          <w:lang w:val="en-US" w:eastAsia="zh-CN" w:bidi="ar-SA"/>
        </w:rPr>
        <w:t>4</w:t>
      </w:r>
      <w:r>
        <w:rPr>
          <w:rFonts w:hint="eastAsia" w:ascii="宋体" w:hAnsi="宋体" w:eastAsia="宋体" w:cs="宋体"/>
          <w:b w:val="0"/>
          <w:bCs w:val="0"/>
          <w:color w:val="000000"/>
          <w:kern w:val="0"/>
          <w:sz w:val="28"/>
          <w:szCs w:val="28"/>
          <w:lang w:val="en-US" w:eastAsia="zh-Hans" w:bidi="ar-SA"/>
        </w:rPr>
        <w:t>.3付款方式</w:t>
      </w:r>
    </w:p>
    <w:p>
      <w:pPr>
        <w:spacing w:line="54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采用单价承包方式据实结算，结算金额=结算工程量×中标综合单价</w:t>
      </w:r>
      <w:r>
        <w:rPr>
          <w:rFonts w:hint="eastAsia" w:ascii="宋体" w:hAnsi="宋体" w:cs="宋体"/>
          <w:b w:val="0"/>
          <w:bCs w:val="0"/>
          <w:color w:val="000000"/>
          <w:kern w:val="0"/>
          <w:sz w:val="28"/>
          <w:szCs w:val="28"/>
          <w:lang w:val="en-US" w:eastAsia="zh-CN" w:bidi="ar-SA"/>
        </w:rPr>
        <w:t>。</w:t>
      </w:r>
      <w:r>
        <w:rPr>
          <w:rFonts w:hint="eastAsia" w:ascii="宋体" w:hAnsi="宋体" w:eastAsia="宋体" w:cs="宋体"/>
          <w:b w:val="0"/>
          <w:bCs w:val="0"/>
          <w:color w:val="000000"/>
          <w:kern w:val="0"/>
          <w:sz w:val="28"/>
          <w:szCs w:val="28"/>
          <w:lang w:val="en-US" w:eastAsia="zh-CN" w:bidi="ar-SA"/>
        </w:rPr>
        <w:t>合同签订生效并按规定办理完成工程开工手续后</w:t>
      </w:r>
      <w:r>
        <w:rPr>
          <w:rFonts w:hint="eastAsia" w:ascii="宋体" w:hAnsi="宋体" w:cs="宋体"/>
          <w:b w:val="0"/>
          <w:bCs w:val="0"/>
          <w:color w:val="000000"/>
          <w:kern w:val="0"/>
          <w:sz w:val="28"/>
          <w:szCs w:val="28"/>
          <w:lang w:val="en-US" w:eastAsia="zh-CN" w:bidi="ar-SA"/>
        </w:rPr>
        <w:t>支付</w:t>
      </w:r>
      <w:r>
        <w:rPr>
          <w:rFonts w:hint="eastAsia" w:ascii="宋体" w:hAnsi="宋体" w:eastAsia="宋体" w:cs="宋体"/>
          <w:b w:val="0"/>
          <w:bCs w:val="0"/>
          <w:color w:val="000000"/>
          <w:kern w:val="0"/>
          <w:sz w:val="28"/>
          <w:szCs w:val="28"/>
          <w:lang w:val="en-US" w:eastAsia="zh-CN" w:bidi="ar-SA"/>
        </w:rPr>
        <w:t>合同总价的30%</w:t>
      </w:r>
      <w:r>
        <w:rPr>
          <w:rFonts w:hint="eastAsia" w:ascii="宋体" w:hAnsi="宋体" w:cs="宋体"/>
          <w:b w:val="0"/>
          <w:bCs w:val="0"/>
          <w:color w:val="000000"/>
          <w:kern w:val="0"/>
          <w:sz w:val="28"/>
          <w:szCs w:val="28"/>
          <w:lang w:val="en-US" w:eastAsia="zh-CN" w:bidi="ar-SA"/>
        </w:rPr>
        <w:t>的</w:t>
      </w:r>
      <w:r>
        <w:rPr>
          <w:rFonts w:hint="eastAsia" w:ascii="宋体" w:hAnsi="宋体" w:eastAsia="宋体" w:cs="宋体"/>
          <w:b w:val="0"/>
          <w:bCs w:val="0"/>
          <w:color w:val="000000"/>
          <w:kern w:val="0"/>
          <w:sz w:val="28"/>
          <w:szCs w:val="28"/>
          <w:lang w:val="en-US" w:eastAsia="zh-CN" w:bidi="ar-SA"/>
        </w:rPr>
        <w:t>预付款</w:t>
      </w:r>
      <w:r>
        <w:rPr>
          <w:rFonts w:hint="eastAsia" w:ascii="宋体" w:hAnsi="宋体" w:cs="宋体"/>
          <w:b w:val="0"/>
          <w:bCs w:val="0"/>
          <w:color w:val="000000"/>
          <w:kern w:val="0"/>
          <w:sz w:val="28"/>
          <w:szCs w:val="28"/>
          <w:lang w:val="en-US" w:eastAsia="zh-CN" w:bidi="ar-SA"/>
        </w:rPr>
        <w:t>，</w:t>
      </w:r>
      <w:r>
        <w:rPr>
          <w:rFonts w:hint="eastAsia" w:ascii="宋体" w:hAnsi="宋体" w:eastAsia="宋体" w:cs="宋体"/>
          <w:b w:val="0"/>
          <w:bCs w:val="0"/>
          <w:color w:val="000000"/>
          <w:kern w:val="0"/>
          <w:sz w:val="28"/>
          <w:szCs w:val="28"/>
          <w:lang w:val="en-US" w:eastAsia="zh-CN" w:bidi="ar-SA"/>
        </w:rPr>
        <w:t xml:space="preserve">服务完成后依据行业相关标准，由供应商向采购人报送结算资料，并经采购人组织核查完毕后支付至结算金额的100%，供应商应提供与支付金额一致的正式发票。  </w:t>
      </w:r>
    </w:p>
    <w:p>
      <w:pPr>
        <w:spacing w:line="54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4.4.5违约责任</w:t>
      </w:r>
    </w:p>
    <w:p>
      <w:pPr>
        <w:numPr>
          <w:ilvl w:val="0"/>
          <w:numId w:val="38"/>
        </w:numPr>
        <w:spacing w:line="54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因成交供应商不履行合同，不按规定完成任务或未按响应文件承诺投入人力、物力和设备，采购人有权要求成交供应商人限期整改，逾期未整改且严重违约的，采购人有权终止合同；因此造成的经济损失超过履约保证金的，成交供应商还应给予采购人赔偿。</w:t>
      </w:r>
    </w:p>
    <w:p>
      <w:pPr>
        <w:numPr>
          <w:ilvl w:val="0"/>
          <w:numId w:val="38"/>
        </w:numPr>
        <w:spacing w:line="54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numPr>
          <w:ilvl w:val="0"/>
          <w:numId w:val="38"/>
        </w:numPr>
        <w:spacing w:line="54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ascii="宋体" w:hAnsi="宋体" w:eastAsia="宋体" w:cs="宋体"/>
          <w:b w:val="0"/>
          <w:bCs w:val="0"/>
          <w:color w:val="000000"/>
          <w:kern w:val="0"/>
          <w:sz w:val="28"/>
          <w:szCs w:val="28"/>
          <w:lang w:val="en-US" w:eastAsia="zh-CN" w:bidi="ar-SA"/>
        </w:rPr>
        <w:t>成交供应商无正当理由提前解除合同的，应向采购人支付违约金（具体违约金以合同约定为准）；由于解除合同造成的经济损失超过违约金的，成交供应商还应给予采购人赔偿。</w:t>
      </w:r>
    </w:p>
    <w:p>
      <w:pPr>
        <w:pStyle w:val="5"/>
        <w:numPr>
          <w:ilvl w:val="0"/>
          <w:numId w:val="0"/>
        </w:numPr>
        <w:tabs>
          <w:tab w:val="left" w:pos="426"/>
          <w:tab w:val="left" w:pos="567"/>
          <w:tab w:val="left" w:pos="623"/>
        </w:tabs>
        <w:spacing w:line="480" w:lineRule="exact"/>
        <w:ind w:firstLine="560" w:firstLineChars="200"/>
        <w:rPr>
          <w:rFonts w:hint="eastAsia" w:ascii="宋体" w:hAnsi="宋体" w:eastAsia="宋体" w:cs="宋体"/>
          <w:b w:val="0"/>
          <w:bCs w:val="0"/>
          <w:color w:val="000000"/>
          <w:kern w:val="0"/>
          <w:sz w:val="28"/>
          <w:szCs w:val="28"/>
          <w:lang w:val="en-US" w:eastAsia="zh-CN" w:bidi="ar-SA"/>
        </w:rPr>
      </w:pPr>
      <w:r>
        <w:rPr>
          <w:rFonts w:hint="eastAsia" w:cs="宋体"/>
          <w:b w:val="0"/>
          <w:bCs w:val="0"/>
          <w:color w:val="000000"/>
          <w:kern w:val="0"/>
          <w:sz w:val="28"/>
          <w:szCs w:val="28"/>
          <w:lang w:val="en-US" w:eastAsia="zh-CN" w:bidi="ar-SA"/>
        </w:rPr>
        <w:t>4</w:t>
      </w:r>
      <w:r>
        <w:rPr>
          <w:rFonts w:hint="eastAsia" w:ascii="宋体" w:hAnsi="宋体" w:eastAsia="宋体" w:cs="宋体"/>
          <w:b w:val="0"/>
          <w:bCs w:val="0"/>
          <w:color w:val="000000"/>
          <w:kern w:val="0"/>
          <w:sz w:val="28"/>
          <w:szCs w:val="28"/>
          <w:lang w:val="en-US" w:eastAsia="zh-CN" w:bidi="ar-SA"/>
        </w:rPr>
        <w:t>、如因成交供应商原因，致采购人遭受有关行政部门处罚，成交供应商应承担全部损失。</w:t>
      </w:r>
    </w:p>
    <w:p>
      <w:pPr>
        <w:pStyle w:val="5"/>
        <w:numPr>
          <w:ilvl w:val="0"/>
          <w:numId w:val="0"/>
        </w:numPr>
        <w:tabs>
          <w:tab w:val="left" w:pos="426"/>
          <w:tab w:val="left" w:pos="567"/>
          <w:tab w:val="left" w:pos="623"/>
        </w:tabs>
        <w:spacing w:line="480" w:lineRule="exact"/>
        <w:rPr>
          <w:rFonts w:cs="宋体"/>
          <w:color w:val="auto"/>
        </w:rPr>
      </w:pPr>
      <w:r>
        <w:rPr>
          <w:rFonts w:hint="eastAsia" w:cs="宋体"/>
          <w:color w:val="auto"/>
        </w:rPr>
        <w:t>4.3.7解决争议的方式</w:t>
      </w:r>
    </w:p>
    <w:p>
      <w:pPr>
        <w:spacing w:line="480" w:lineRule="exact"/>
        <w:ind w:right="240" w:firstLine="560" w:firstLineChars="200"/>
        <w:jc w:val="left"/>
        <w:rPr>
          <w:rFonts w:ascii="宋体" w:hAnsi="宋体" w:cs="宋体"/>
          <w:color w:val="000000"/>
          <w:sz w:val="28"/>
          <w:szCs w:val="28"/>
        </w:rPr>
      </w:pPr>
      <w:r>
        <w:rPr>
          <w:rFonts w:hint="eastAsia" w:ascii="宋体" w:hAnsi="宋体" w:cs="宋体"/>
          <w:color w:val="000000"/>
          <w:sz w:val="28"/>
          <w:szCs w:val="28"/>
        </w:rPr>
        <w:t>1.采购人及供应商双方就采购合同所产生的任何争议都应该进行友好协商，协商解决不成的，任何一方均可向合同签订地的人民法院提起诉讼。</w:t>
      </w:r>
    </w:p>
    <w:p>
      <w:pPr>
        <w:spacing w:line="480" w:lineRule="exact"/>
        <w:ind w:right="240"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2.诉讼费应由败诉方承担。 </w:t>
      </w:r>
    </w:p>
    <w:p>
      <w:pPr>
        <w:spacing w:line="480" w:lineRule="exact"/>
        <w:ind w:firstLine="560" w:firstLineChars="200"/>
        <w:rPr>
          <w:rFonts w:ascii="宋体" w:hAnsi="宋体" w:cs="宋体"/>
        </w:rPr>
      </w:pPr>
      <w:r>
        <w:rPr>
          <w:rFonts w:hint="eastAsia" w:ascii="宋体" w:hAnsi="宋体" w:cs="宋体"/>
          <w:color w:val="000000"/>
          <w:sz w:val="28"/>
          <w:szCs w:val="28"/>
        </w:rPr>
        <w:t>3.在诉讼期间，除正在进行诉讼的部分外，合同其他部分继续执行。</w:t>
      </w:r>
    </w:p>
    <w:p>
      <w:pPr>
        <w:pStyle w:val="13"/>
        <w:spacing w:line="360" w:lineRule="auto"/>
        <w:ind w:firstLine="0"/>
        <w:rPr>
          <w:rFonts w:hint="eastAsia" w:ascii="宋体" w:hAnsi="宋体" w:eastAsia="宋体" w:cs="宋体"/>
          <w:bCs/>
          <w:color w:val="FF0000"/>
          <w:kern w:val="0"/>
          <w:sz w:val="28"/>
          <w:szCs w:val="28"/>
          <w:lang w:val="en-US" w:eastAsia="zh-CN" w:bidi="ar-SA"/>
        </w:rPr>
      </w:pPr>
    </w:p>
    <w:p>
      <w:pPr>
        <w:rPr>
          <w:rFonts w:hint="eastAsia" w:ascii="宋体" w:hAnsi="宋体" w:cs="宋体"/>
          <w:sz w:val="28"/>
          <w:szCs w:val="28"/>
        </w:rPr>
      </w:pPr>
      <w:r>
        <w:rPr>
          <w:rFonts w:hint="eastAsia" w:ascii="宋体" w:hAnsi="宋体" w:cs="宋体"/>
          <w:b/>
          <w:color w:val="000000"/>
          <w:sz w:val="28"/>
          <w:szCs w:val="28"/>
        </w:rPr>
        <w:t>注意：</w:t>
      </w:r>
      <w:r>
        <w:rPr>
          <w:rFonts w:hint="eastAsia" w:ascii="宋体" w:hAnsi="宋体" w:cs="宋体"/>
          <w:sz w:val="28"/>
          <w:szCs w:val="28"/>
        </w:rPr>
        <w:t>以上加★均为本次</w:t>
      </w:r>
      <w:r>
        <w:rPr>
          <w:rFonts w:hint="eastAsia" w:ascii="宋体" w:hAnsi="宋体" w:cs="宋体"/>
          <w:sz w:val="28"/>
          <w:szCs w:val="28"/>
          <w:lang w:eastAsia="zh-CN"/>
        </w:rPr>
        <w:t>谈判</w:t>
      </w:r>
      <w:r>
        <w:rPr>
          <w:rFonts w:hint="eastAsia" w:ascii="宋体" w:hAnsi="宋体" w:cs="宋体"/>
          <w:sz w:val="28"/>
          <w:szCs w:val="28"/>
        </w:rPr>
        <w:t>项目的实质性要求，不允许有负偏离。</w:t>
      </w:r>
    </w:p>
    <w:p>
      <w:pPr>
        <w:pStyle w:val="2"/>
        <w:rPr>
          <w:rFonts w:hint="eastAsia" w:ascii="宋体" w:hAnsi="宋体" w:cs="宋体"/>
          <w:sz w:val="28"/>
          <w:szCs w:val="28"/>
        </w:rPr>
      </w:pPr>
    </w:p>
    <w:p>
      <w:pPr>
        <w:rPr>
          <w:rFonts w:hint="eastAsia" w:ascii="宋体" w:hAnsi="宋体" w:cs="宋体"/>
          <w:sz w:val="28"/>
          <w:szCs w:val="28"/>
        </w:rPr>
      </w:pPr>
    </w:p>
    <w:p>
      <w:pPr>
        <w:pStyle w:val="2"/>
        <w:rPr>
          <w:rFonts w:hint="eastAsia" w:ascii="宋体" w:hAnsi="宋体" w:cs="宋体"/>
          <w:sz w:val="28"/>
          <w:szCs w:val="28"/>
        </w:rPr>
      </w:pPr>
    </w:p>
    <w:p>
      <w:pPr>
        <w:rPr>
          <w:rFonts w:hint="eastAsia"/>
        </w:rPr>
      </w:pPr>
    </w:p>
    <w:p>
      <w:pPr>
        <w:pStyle w:val="19"/>
        <w:rPr>
          <w:rFonts w:hint="eastAsia" w:ascii="宋体" w:hAnsi="宋体" w:cs="宋体"/>
          <w:sz w:val="28"/>
          <w:szCs w:val="28"/>
        </w:rPr>
      </w:pPr>
    </w:p>
    <w:p/>
    <w:p>
      <w:pPr>
        <w:pStyle w:val="3"/>
        <w:numPr>
          <w:ilvl w:val="0"/>
          <w:numId w:val="1"/>
        </w:numPr>
        <w:spacing w:before="0" w:after="0"/>
        <w:ind w:left="0" w:firstLine="0"/>
      </w:pPr>
      <w:bookmarkStart w:id="75" w:name="_Toc74903960"/>
      <w:bookmarkStart w:id="76" w:name="_Toc73619750"/>
      <w:r>
        <w:rPr>
          <w:rFonts w:hint="eastAsia"/>
        </w:rPr>
        <w:t>资格性审查</w:t>
      </w:r>
      <w:bookmarkEnd w:id="75"/>
      <w:bookmarkEnd w:id="76"/>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资格性审查由谈判小组依据法律法规和</w:t>
      </w:r>
      <w:r>
        <w:rPr>
          <w:rFonts w:hint="eastAsia" w:ascii="宋体" w:hAnsi="宋体"/>
          <w:sz w:val="28"/>
          <w:szCs w:val="28"/>
          <w:lang w:eastAsia="zh-CN"/>
        </w:rPr>
        <w:t>谈判</w:t>
      </w:r>
      <w:r>
        <w:rPr>
          <w:rFonts w:hint="eastAsia" w:ascii="宋体" w:hAnsi="宋体"/>
          <w:sz w:val="28"/>
          <w:szCs w:val="28"/>
        </w:rPr>
        <w:t>文件的规定，对响应文件中的资格证明等进行审查，以确定投标人是否具备响应资格，并出具资格性审查报告。</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资格性审查时因断电、断网、系统故障或其他不可抗力等因素，导致谈判小组无法通过系统阅读投标文件进行审查的，待系统恢复后继续审查。出现上述情况时，</w:t>
      </w:r>
      <w:r>
        <w:rPr>
          <w:rFonts w:hint="eastAsia" w:ascii="宋体" w:hAnsi="宋体"/>
          <w:sz w:val="28"/>
          <w:szCs w:val="28"/>
          <w:lang w:eastAsia="zh-CN"/>
        </w:rPr>
        <w:t>县</w:t>
      </w:r>
      <w:r>
        <w:rPr>
          <w:rFonts w:hint="eastAsia" w:ascii="宋体" w:hAnsi="宋体"/>
          <w:sz w:val="28"/>
          <w:szCs w:val="28"/>
        </w:rPr>
        <w:t>公资交易中心将以电子邮件形式通知各供应商。资格性审查标准见下表：</w:t>
      </w:r>
    </w:p>
    <w:tbl>
      <w:tblPr>
        <w:tblStyle w:val="46"/>
        <w:tblW w:w="9360"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94"/>
        <w:gridCol w:w="1260"/>
        <w:gridCol w:w="5388"/>
        <w:gridCol w:w="70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tcBorders>
              <w:top w:val="single" w:color="auto" w:sz="18" w:space="0"/>
              <w:left w:val="single" w:color="auto" w:sz="18" w:space="0"/>
              <w:bottom w:val="single" w:color="auto" w:sz="4" w:space="0"/>
              <w:right w:val="single" w:color="auto" w:sz="4" w:space="0"/>
            </w:tcBorders>
            <w:noWrap w:val="0"/>
            <w:vAlign w:val="center"/>
          </w:tcPr>
          <w:p>
            <w:pPr>
              <w:snapToGrid w:val="0"/>
              <w:jc w:val="center"/>
              <w:rPr>
                <w:rFonts w:ascii="宋体" w:hAnsi="宋体"/>
                <w:b/>
                <w:sz w:val="24"/>
              </w:rPr>
            </w:pPr>
            <w:r>
              <w:rPr>
                <w:rFonts w:hint="eastAsia" w:ascii="宋体" w:hAnsi="宋体"/>
                <w:b/>
                <w:sz w:val="24"/>
              </w:rPr>
              <w:t>序号</w:t>
            </w:r>
          </w:p>
        </w:tc>
        <w:tc>
          <w:tcPr>
            <w:tcW w:w="2554" w:type="dxa"/>
            <w:gridSpan w:val="2"/>
            <w:tcBorders>
              <w:top w:val="single" w:color="auto" w:sz="18"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hint="eastAsia" w:ascii="宋体" w:hAnsi="宋体"/>
                <w:b/>
                <w:sz w:val="24"/>
              </w:rPr>
              <w:t>项     目</w:t>
            </w:r>
          </w:p>
        </w:tc>
        <w:tc>
          <w:tcPr>
            <w:tcW w:w="5388" w:type="dxa"/>
            <w:tcBorders>
              <w:top w:val="single" w:color="auto" w:sz="18" w:space="0"/>
              <w:left w:val="single" w:color="auto" w:sz="4" w:space="0"/>
              <w:bottom w:val="single" w:color="auto" w:sz="4" w:space="0"/>
              <w:right w:val="single" w:color="auto" w:sz="4" w:space="0"/>
            </w:tcBorders>
            <w:noWrap w:val="0"/>
            <w:vAlign w:val="center"/>
          </w:tcPr>
          <w:p>
            <w:pPr>
              <w:snapToGrid w:val="0"/>
              <w:jc w:val="center"/>
              <w:rPr>
                <w:rFonts w:ascii="宋体" w:hAnsi="宋体"/>
                <w:sz w:val="24"/>
              </w:rPr>
            </w:pPr>
            <w:r>
              <w:rPr>
                <w:rFonts w:hint="eastAsia" w:ascii="宋体" w:hAnsi="宋体"/>
                <w:b/>
                <w:sz w:val="24"/>
              </w:rPr>
              <w:t>通过条件</w:t>
            </w:r>
          </w:p>
        </w:tc>
        <w:tc>
          <w:tcPr>
            <w:tcW w:w="709" w:type="dxa"/>
            <w:tcBorders>
              <w:top w:val="single" w:color="auto" w:sz="18" w:space="0"/>
              <w:left w:val="single" w:color="auto" w:sz="4" w:space="0"/>
              <w:bottom w:val="single" w:color="auto" w:sz="4" w:space="0"/>
              <w:right w:val="single" w:color="auto" w:sz="18" w:space="0"/>
            </w:tcBorders>
            <w:noWrap w:val="0"/>
            <w:vAlign w:val="center"/>
          </w:tcPr>
          <w:p>
            <w:pPr>
              <w:snapToGrid w:val="0"/>
              <w:jc w:val="center"/>
              <w:rPr>
                <w:rFonts w:ascii="宋体" w:hAnsi="宋体"/>
                <w:b/>
                <w:sz w:val="24"/>
              </w:rPr>
            </w:pPr>
            <w:r>
              <w:rPr>
                <w:rFonts w:hint="eastAsia" w:ascii="宋体" w:hAnsi="宋体"/>
                <w:b/>
                <w:sz w:val="24"/>
              </w:rPr>
              <w:t>结论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1</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供应商资格申明函</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符合</w:t>
            </w:r>
            <w:r>
              <w:rPr>
                <w:rFonts w:hint="eastAsia" w:ascii="宋体" w:hAnsi="宋体"/>
                <w:sz w:val="24"/>
                <w:lang w:eastAsia="zh-CN"/>
              </w:rPr>
              <w:t>谈判</w:t>
            </w:r>
            <w:r>
              <w:rPr>
                <w:rFonts w:hint="eastAsia" w:ascii="宋体" w:hAnsi="宋体"/>
                <w:sz w:val="24"/>
              </w:rPr>
              <w:t>文件的要求。</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2</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eastAsia="宋体"/>
                <w:sz w:val="24"/>
                <w:lang w:eastAsia="zh-CN"/>
              </w:rPr>
            </w:pPr>
            <w:r>
              <w:rPr>
                <w:rFonts w:hint="eastAsia" w:ascii="宋体" w:hAnsi="宋体"/>
                <w:sz w:val="24"/>
                <w:lang w:eastAsia="zh-CN"/>
              </w:rPr>
              <w:t>供应商应具有</w:t>
            </w:r>
            <w:r>
              <w:rPr>
                <w:rFonts w:ascii="宋体" w:hAnsi="宋体" w:cs="宋体"/>
                <w:bCs/>
                <w:sz w:val="24"/>
              </w:rPr>
              <w:t>独立承担民事责任</w:t>
            </w:r>
            <w:r>
              <w:rPr>
                <w:rFonts w:hint="eastAsia" w:ascii="宋体" w:hAnsi="宋体" w:cs="宋体"/>
                <w:bCs/>
                <w:sz w:val="24"/>
                <w:lang w:eastAsia="zh-CN"/>
              </w:rPr>
              <w:t>的</w:t>
            </w:r>
            <w:r>
              <w:rPr>
                <w:rFonts w:ascii="宋体" w:hAnsi="宋体" w:cs="宋体"/>
                <w:bCs/>
                <w:sz w:val="24"/>
              </w:rPr>
              <w:t>能力</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ascii="宋体" w:hAnsi="宋体" w:cs="宋体"/>
                <w:bCs/>
                <w:sz w:val="24"/>
              </w:rPr>
            </w:pPr>
            <w:r>
              <w:rPr>
                <w:rFonts w:ascii="宋体" w:hAnsi="宋体" w:cs="宋体"/>
                <w:bCs/>
                <w:sz w:val="24"/>
              </w:rPr>
              <w:t>营业执照（正本或副本）或法人登记证（正本或副本）或其他能够证明供应商具有独立承担民事责任能力的相关证明材料复印件。【注：（1）营业执照或法人登记证或其他证明材料载明有期限的，应在有效期限内；（2）在中华人民共和国境内注册。】</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vMerge w:val="restart"/>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3</w:t>
            </w:r>
          </w:p>
        </w:tc>
        <w:tc>
          <w:tcPr>
            <w:tcW w:w="129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具有良好的商业信誉和健全的财务会计制度</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（1）具有良好的商业信誉的证明材料</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360" w:lineRule="auto"/>
              <w:rPr>
                <w:rFonts w:ascii="宋体" w:hAnsi="宋体" w:eastAsia="黑体"/>
                <w:sz w:val="24"/>
              </w:rPr>
            </w:pPr>
            <w:r>
              <w:rPr>
                <w:rFonts w:hint="eastAsia" w:ascii="宋体" w:hAnsi="宋体"/>
                <w:sz w:val="24"/>
              </w:rPr>
              <w:t>1、供应商具有良好的商业信誉的书面声明材料原件（①按磋商文件第3章的格式及内容要求提供书面声明</w:t>
            </w:r>
            <w:r>
              <w:rPr>
                <w:rFonts w:hint="eastAsia" w:ascii="宋体" w:hAnsi="宋体"/>
                <w:sz w:val="24"/>
                <w:lang w:eastAsia="zh-CN"/>
              </w:rPr>
              <w:t>材料；②供应商具有良好的商业信誉。</w:t>
            </w:r>
            <w:r>
              <w:rPr>
                <w:rFonts w:hint="eastAsia" w:ascii="宋体" w:hAnsi="宋体"/>
                <w:sz w:val="24"/>
              </w:rPr>
              <w:t>）。</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709" w:type="dxa"/>
            <w:vMerge w:val="continue"/>
            <w:tcBorders>
              <w:top w:val="single" w:color="auto" w:sz="4" w:space="0"/>
              <w:left w:val="single" w:color="auto" w:sz="18" w:space="0"/>
              <w:bottom w:val="single" w:color="auto" w:sz="4" w:space="0"/>
              <w:right w:val="single" w:color="auto" w:sz="4" w:space="0"/>
            </w:tcBorders>
            <w:noWrap w:val="0"/>
            <w:vAlign w:val="center"/>
          </w:tcPr>
          <w:p>
            <w:pPr>
              <w:rPr>
                <w:rFonts w:ascii="宋体" w:hAnsi="宋体"/>
                <w:sz w:val="24"/>
              </w:rPr>
            </w:pPr>
          </w:p>
        </w:tc>
        <w:tc>
          <w:tcPr>
            <w:tcW w:w="12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（2）具有健全的财务会计制度的证明材料</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2019或2020会计年度资产负债表复印件（说明：供应商成立时间至递交响应文件截止时间止不足一年的，提供成立后任意时段的资产负债表复印件）。</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4</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具有履行合同所必须的设备和专业技术能力</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采购人对供应商履行合同所必须的设备和专业技术能无特殊要求，供应商具有有效的营业执照或法人证书即可，可不提供其他证明材料。【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709" w:type="dxa"/>
            <w:vMerge w:val="restart"/>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5</w:t>
            </w:r>
          </w:p>
        </w:tc>
        <w:tc>
          <w:tcPr>
            <w:tcW w:w="1294"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有依法缴纳税收和社会保障资金的良好记录</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（1）缴纳社会保障资金的证明材料</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供应商缴纳2020或2021年任意时段的社保的银行电子回单或社保部门出具的社保缴纳证明材料复印件。</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09" w:type="dxa"/>
            <w:vMerge w:val="continue"/>
            <w:tcBorders>
              <w:top w:val="single" w:color="auto" w:sz="4" w:space="0"/>
              <w:left w:val="single" w:color="auto" w:sz="18" w:space="0"/>
              <w:bottom w:val="single" w:color="auto" w:sz="4" w:space="0"/>
              <w:right w:val="single" w:color="auto" w:sz="4" w:space="0"/>
            </w:tcBorders>
            <w:noWrap w:val="0"/>
            <w:vAlign w:val="center"/>
          </w:tcPr>
          <w:p>
            <w:pPr>
              <w:rPr>
                <w:rFonts w:ascii="宋体" w:hAnsi="宋体"/>
                <w:sz w:val="24"/>
              </w:rPr>
            </w:pPr>
          </w:p>
        </w:tc>
        <w:tc>
          <w:tcPr>
            <w:tcW w:w="12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（2）缴纳税收的证明材料</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供应商缴纳2020或2021年任意时段的税收的银行电子回单或者税务部门出具的纳税证明或完税证明复印件。</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6</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参加政府采购活动前三年内，在经营活动中没有重大违法记录</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1.供应商人参加政府采购活动前三年内，在经营活动中没有重大违法记录的书面声明材料原件【注：（1）供应商</w:t>
            </w:r>
            <w:r>
              <w:rPr>
                <w:rFonts w:ascii="宋体" w:hAnsi="宋体"/>
                <w:sz w:val="24"/>
              </w:rPr>
              <w:t>参加政府采购活动前三年内，在经营活动中没有重大违法记录</w:t>
            </w:r>
            <w:r>
              <w:rPr>
                <w:rFonts w:hint="eastAsia" w:ascii="宋体" w:hAnsi="宋体"/>
                <w:sz w:val="24"/>
              </w:rPr>
              <w:t>；（2）</w:t>
            </w:r>
            <w:r>
              <w:rPr>
                <w:rFonts w:ascii="宋体" w:hAnsi="宋体"/>
                <w:sz w:val="24"/>
              </w:rPr>
              <w:t>按第3章的格式及要求提供书面声明材料</w:t>
            </w:r>
            <w:r>
              <w:rPr>
                <w:rFonts w:hint="eastAsia" w:ascii="宋体" w:hAnsi="宋体"/>
                <w:sz w:val="24"/>
              </w:rPr>
              <w:t>原件</w:t>
            </w:r>
            <w:r>
              <w:rPr>
                <w:rFonts w:ascii="宋体" w:hAnsi="宋体"/>
                <w:sz w:val="24"/>
              </w:rPr>
              <w:t>)</w:t>
            </w:r>
            <w:r>
              <w:rPr>
                <w:rFonts w:hint="eastAsia" w:ascii="宋体" w:hAnsi="宋体"/>
                <w:sz w:val="24"/>
              </w:rPr>
              <w:t>】。</w:t>
            </w:r>
          </w:p>
          <w:p>
            <w:pPr>
              <w:snapToGrid w:val="0"/>
              <w:spacing w:line="400" w:lineRule="exact"/>
              <w:rPr>
                <w:rFonts w:ascii="宋体" w:hAnsi="宋体"/>
                <w:sz w:val="24"/>
              </w:rPr>
            </w:pPr>
            <w:r>
              <w:rPr>
                <w:rFonts w:hint="eastAsia" w:ascii="宋体" w:hAnsi="宋体"/>
                <w:sz w:val="24"/>
              </w:rPr>
              <w:t>2.</w:t>
            </w:r>
            <w:r>
              <w:rPr>
                <w:sz w:val="24"/>
              </w:rPr>
              <w:t xml:space="preserve"> </w:t>
            </w:r>
            <w:r>
              <w:rPr>
                <w:rFonts w:hint="eastAsia" w:ascii="宋体" w:hAnsi="宋体"/>
                <w:sz w:val="24"/>
                <w:lang w:eastAsia="zh-CN"/>
              </w:rPr>
              <w:t>谈判</w:t>
            </w:r>
            <w:r>
              <w:rPr>
                <w:rFonts w:hint="eastAsia" w:ascii="宋体" w:hAnsi="宋体"/>
                <w:sz w:val="24"/>
              </w:rPr>
              <w:t>小组根据“信用中国”网站、“中国政府采购网”网站的查询结果，对供应商在参加政府采购活动前三年内，在经营活动中是否有重大违法记录进行审查。（说明：供应商参加政府采购活动前三年内，在经营活动中没有重大违法记录。）。</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eastAsia" w:ascii="宋体" w:hAnsi="宋体"/>
                <w:sz w:val="24"/>
              </w:rPr>
            </w:pPr>
            <w:r>
              <w:rPr>
                <w:rFonts w:hint="eastAsia" w:ascii="宋体" w:hAnsi="宋体"/>
                <w:sz w:val="24"/>
              </w:rPr>
              <w:t>7</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未被列入失信被执行人、重大税收违法案件当事人名单、政府采购严重违法失信行为记录名单</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1.供应商未被列入失信被执行人、重大税收违法案件当事人名单、政府采购严重违法失信行为记录名单的书面声明材料原件【注：（1）供应商未被列入失信被执行人、重大税收违法案件当事人名单、政府采购严重违法失信行为记录名单；（2）按第3章的格式及要求提供书面声明材料。】。</w:t>
            </w:r>
          </w:p>
          <w:p>
            <w:pPr>
              <w:spacing w:line="360" w:lineRule="auto"/>
              <w:rPr>
                <w:rFonts w:ascii="宋体" w:hAnsi="宋体"/>
                <w:sz w:val="24"/>
              </w:rPr>
            </w:pPr>
            <w:r>
              <w:rPr>
                <w:rFonts w:hint="eastAsia" w:ascii="宋体" w:hAnsi="宋体"/>
                <w:sz w:val="24"/>
              </w:rPr>
              <w:t xml:space="preserve">2. </w:t>
            </w:r>
            <w:r>
              <w:rPr>
                <w:rFonts w:hint="eastAsia" w:ascii="宋体" w:hAnsi="宋体"/>
                <w:sz w:val="24"/>
                <w:lang w:eastAsia="zh-CN"/>
              </w:rPr>
              <w:t>谈判</w:t>
            </w:r>
            <w:r>
              <w:rPr>
                <w:rFonts w:hint="eastAsia" w:ascii="宋体" w:hAnsi="宋体"/>
                <w:sz w:val="24"/>
              </w:rPr>
              <w:t>小组根据“信用中国”网站、“中国政府采购网”网站的查询结果，对供应商在参加政府采购活动前三年内，在经营活动中是否被列入失信被执行人、重大税收违法案件当事人名单、政府采购严重违法失信行为记录名单进行审查【说明：①未被列入失信被执行人、重大税收违法案件当事人名单、政府采购严重违法失信行为记录名单</w:t>
            </w:r>
            <w:r>
              <w:rPr>
                <w:rFonts w:hint="eastAsia" w:ascii="宋体" w:hAnsi="宋体"/>
                <w:sz w:val="24"/>
                <w:lang w:eastAsia="zh-CN"/>
              </w:rPr>
              <w:t>。</w:t>
            </w:r>
            <w:r>
              <w:rPr>
                <w:rFonts w:hint="eastAsia" w:ascii="宋体" w:hAnsi="宋体"/>
                <w:sz w:val="24"/>
              </w:rPr>
              <w:t>】</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8</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ascii="宋体" w:hAnsi="宋体"/>
                <w:sz w:val="24"/>
              </w:rPr>
              <w:t>未处于被行政部门禁止参与政府采购活动的期限内</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供应商</w:t>
            </w:r>
            <w:r>
              <w:rPr>
                <w:rFonts w:ascii="宋体" w:hAnsi="宋体"/>
                <w:sz w:val="24"/>
              </w:rPr>
              <w:t>未处于被行政部门禁止参与政府采购活动的期限内（说明：按招标文件第3章的格式及要求提供书面声明材料）。</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ascii="宋体" w:hAnsi="宋体"/>
                <w:sz w:val="24"/>
              </w:rPr>
            </w:pPr>
            <w:r>
              <w:rPr>
                <w:rFonts w:hint="eastAsia" w:ascii="宋体" w:hAnsi="宋体"/>
                <w:sz w:val="24"/>
              </w:rPr>
              <w:t>9</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行贿犯罪记录</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在行贿犯罪信息查询期限内，供应商及其现任法定代表人、主要负责人没有行贿犯罪记录的书面声明材料原件【注：按第3章的格式及要求提供书面声明材料，响应文件中不需提供中国裁判文书网（http://wenshu.court.gov.cn）查询结果的证明材料。】。</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eastAsia" w:ascii="宋体" w:hAnsi="宋体"/>
                <w:sz w:val="24"/>
              </w:rPr>
            </w:pPr>
            <w:r>
              <w:rPr>
                <w:rFonts w:hint="eastAsia" w:ascii="宋体" w:hAnsi="宋体"/>
                <w:sz w:val="24"/>
              </w:rPr>
              <w:t>10</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不属于其他国家相关法律法规规定的禁止参加竞争性</w:t>
            </w:r>
            <w:r>
              <w:rPr>
                <w:rFonts w:hint="eastAsia" w:ascii="宋体" w:hAnsi="宋体"/>
                <w:sz w:val="24"/>
                <w:lang w:eastAsia="zh-CN"/>
              </w:rPr>
              <w:t>谈判</w:t>
            </w:r>
            <w:r>
              <w:rPr>
                <w:rFonts w:hint="eastAsia" w:ascii="宋体" w:hAnsi="宋体"/>
                <w:sz w:val="24"/>
              </w:rPr>
              <w:t>的供应商</w:t>
            </w:r>
          </w:p>
        </w:tc>
        <w:tc>
          <w:tcPr>
            <w:tcW w:w="538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 w:val="24"/>
              </w:rPr>
            </w:pPr>
            <w:r>
              <w:rPr>
                <w:rFonts w:hint="eastAsia" w:ascii="宋体" w:hAnsi="宋体"/>
                <w:sz w:val="24"/>
              </w:rPr>
              <w:t>1.根据</w:t>
            </w:r>
            <w:r>
              <w:rPr>
                <w:rFonts w:hint="eastAsia" w:ascii="宋体" w:hAnsi="宋体"/>
                <w:sz w:val="24"/>
                <w:lang w:eastAsia="zh-CN"/>
              </w:rPr>
              <w:t>谈判</w:t>
            </w:r>
            <w:r>
              <w:rPr>
                <w:rFonts w:hint="eastAsia" w:ascii="宋体" w:hAnsi="宋体"/>
                <w:sz w:val="24"/>
              </w:rPr>
              <w:t>文件的要求不属于禁止参加竞争性</w:t>
            </w:r>
            <w:r>
              <w:rPr>
                <w:rFonts w:hint="eastAsia" w:ascii="宋体" w:hAnsi="宋体"/>
                <w:sz w:val="24"/>
                <w:lang w:eastAsia="zh-CN"/>
              </w:rPr>
              <w:t>谈判</w:t>
            </w:r>
            <w:r>
              <w:rPr>
                <w:rFonts w:hint="eastAsia" w:ascii="宋体" w:hAnsi="宋体"/>
                <w:sz w:val="24"/>
              </w:rPr>
              <w:t>或响应文件无效的供应商；</w:t>
            </w:r>
          </w:p>
          <w:p>
            <w:pPr>
              <w:spacing w:line="360" w:lineRule="auto"/>
              <w:rPr>
                <w:rFonts w:ascii="宋体" w:hAnsi="宋体"/>
                <w:sz w:val="24"/>
              </w:rPr>
            </w:pPr>
            <w:r>
              <w:rPr>
                <w:rFonts w:hint="eastAsia" w:ascii="宋体" w:hAnsi="宋体"/>
                <w:sz w:val="24"/>
              </w:rPr>
              <w:t>2.资格审查小组未发现或者未知晓供应商存在属于国家相关法律法规规定的禁止参加竞争性</w:t>
            </w:r>
            <w:r>
              <w:rPr>
                <w:rFonts w:hint="eastAsia" w:ascii="宋体" w:hAnsi="宋体"/>
                <w:sz w:val="24"/>
                <w:lang w:eastAsia="zh-CN"/>
              </w:rPr>
              <w:t>谈判</w:t>
            </w:r>
            <w:r>
              <w:rPr>
                <w:rFonts w:hint="eastAsia" w:ascii="宋体" w:hAnsi="宋体"/>
                <w:sz w:val="24"/>
              </w:rPr>
              <w:t>或响应文件无效的供应商。【说明：无须提供证明材料，上传空白页即可，不对本项上传的材料作资格审查】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sz w:val="24"/>
                <w:lang w:eastAsia="zh-CN"/>
              </w:rPr>
            </w:pPr>
            <w:r>
              <w:rPr>
                <w:rFonts w:hint="eastAsia" w:ascii="宋体" w:hAnsi="宋体"/>
                <w:sz w:val="24"/>
              </w:rPr>
              <w:t>1</w:t>
            </w:r>
            <w:r>
              <w:rPr>
                <w:rFonts w:hint="eastAsia" w:ascii="宋体" w:hAnsi="宋体"/>
                <w:sz w:val="24"/>
                <w:lang w:val="en-US" w:eastAsia="zh-CN"/>
              </w:rPr>
              <w:t>1</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法律、行政法规规定的其他条件</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采购人对法律、行政法规规定的其他条件无其他特殊要求，</w:t>
            </w:r>
            <w:r>
              <w:rPr>
                <w:rFonts w:hint="eastAsia" w:ascii="宋体" w:hAnsi="宋体"/>
                <w:sz w:val="24"/>
                <w:lang w:eastAsia="zh-CN"/>
              </w:rPr>
              <w:t>供应商</w:t>
            </w:r>
            <w:r>
              <w:rPr>
                <w:rFonts w:hint="eastAsia" w:ascii="宋体" w:hAnsi="宋体"/>
                <w:sz w:val="24"/>
              </w:rPr>
              <w:t>具有有效的营业执照或法人证书即可，可不提供其他证明材料【说明：无须提供证明材料，上传空白页即可，不对本项上传的材料作资格审查】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12</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eastAsia="宋体"/>
                <w:sz w:val="24"/>
                <w:lang w:eastAsia="zh-CN"/>
              </w:rPr>
            </w:pPr>
            <w:r>
              <w:rPr>
                <w:rFonts w:hint="eastAsia" w:ascii="宋体" w:hAnsi="宋体"/>
                <w:sz w:val="24"/>
                <w:lang w:eastAsia="zh-CN"/>
              </w:rPr>
              <w:t>响应文件解密情况</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sz w:val="24"/>
              </w:rPr>
            </w:pPr>
            <w:r>
              <w:rPr>
                <w:rFonts w:hint="eastAsia" w:ascii="宋体" w:hAnsi="宋体"/>
                <w:sz w:val="24"/>
              </w:rPr>
              <w:t>除因断电、断网、系统故障或其他不可抗力等因素，导致系统无法使用外，响应文件已成功解密。【说明：无须提供证明材料，上传空白页即可，不对本项上传的材料作资格审查】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sz w:val="24"/>
                <w:lang w:val="en-US" w:eastAsia="zh-CN"/>
              </w:rPr>
            </w:pPr>
            <w:r>
              <w:rPr>
                <w:rFonts w:hint="eastAsia" w:ascii="宋体" w:hAnsi="宋体"/>
                <w:sz w:val="24"/>
                <w:lang w:val="en-US" w:eastAsia="zh-CN"/>
              </w:rPr>
              <w:t>13</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numPr>
                <w:ilvl w:val="0"/>
                <w:numId w:val="0"/>
              </w:numPr>
              <w:tabs>
                <w:tab w:val="left" w:pos="0"/>
                <w:tab w:val="left" w:pos="851"/>
                <w:tab w:val="left" w:pos="960"/>
                <w:tab w:val="left" w:pos="1276"/>
              </w:tabs>
              <w:spacing w:line="600" w:lineRule="exact"/>
              <w:jc w:val="both"/>
              <w:rPr>
                <w:rFonts w:hint="eastAsia" w:ascii="宋体" w:hAnsi="宋体"/>
                <w:sz w:val="28"/>
                <w:szCs w:val="28"/>
                <w:lang w:eastAsia="zh-CN"/>
              </w:rPr>
            </w:pPr>
            <w:r>
              <w:rPr>
                <w:rFonts w:hint="eastAsia" w:ascii="宋体" w:hAnsi="宋体" w:cs="Times New Roman"/>
                <w:sz w:val="24"/>
                <w:lang w:eastAsia="zh-CN"/>
              </w:rPr>
              <w:t>具有相关行政主管部门颁发的公路工程施工总承包叁级及以上资质；</w:t>
            </w:r>
          </w:p>
          <w:p>
            <w:pPr>
              <w:snapToGrid w:val="0"/>
              <w:spacing w:line="400" w:lineRule="exact"/>
              <w:rPr>
                <w:rFonts w:hint="eastAsia" w:ascii="宋体" w:hAnsi="宋体"/>
                <w:sz w:val="24"/>
                <w:lang w:eastAsia="zh-CN"/>
              </w:rPr>
            </w:pP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sz w:val="24"/>
                <w:lang w:val="en-US" w:eastAsia="zh-CN"/>
              </w:rPr>
            </w:pPr>
            <w:r>
              <w:rPr>
                <w:rFonts w:hint="eastAsia" w:ascii="宋体" w:hAnsi="宋体"/>
                <w:sz w:val="24"/>
                <w:lang w:val="en-US" w:eastAsia="zh-CN"/>
              </w:rPr>
              <w:t>提供行政主管部门颁发的公路工程施工总承包叁级及以上资质复印件；</w:t>
            </w:r>
          </w:p>
          <w:p>
            <w:pPr>
              <w:snapToGrid w:val="0"/>
              <w:spacing w:line="400" w:lineRule="exact"/>
              <w:rPr>
                <w:rFonts w:hint="eastAsia" w:ascii="宋体" w:hAnsi="宋体"/>
                <w:sz w:val="24"/>
              </w:rPr>
            </w:pP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sz w:val="24"/>
                <w:lang w:val="en-US" w:eastAsia="zh-CN"/>
              </w:rPr>
            </w:pPr>
            <w:r>
              <w:rPr>
                <w:rFonts w:hint="eastAsia" w:ascii="宋体" w:hAnsi="宋体"/>
                <w:sz w:val="24"/>
                <w:lang w:val="en-US" w:eastAsia="zh-CN"/>
              </w:rPr>
              <w:t>14</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sz w:val="24"/>
                <w:lang w:eastAsia="zh-CN"/>
              </w:rPr>
            </w:pPr>
            <w:r>
              <w:rPr>
                <w:rFonts w:hint="eastAsia" w:ascii="宋体" w:hAnsi="宋体"/>
                <w:sz w:val="24"/>
                <w:lang w:eastAsia="zh-CN"/>
              </w:rPr>
              <w:t>具备有效的《安全生产许可证》</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sz w:val="24"/>
              </w:rPr>
            </w:pPr>
            <w:r>
              <w:rPr>
                <w:rFonts w:hint="eastAsia" w:ascii="宋体" w:hAnsi="宋体"/>
                <w:sz w:val="24"/>
                <w:lang w:val="en-US" w:eastAsia="zh-CN"/>
              </w:rPr>
              <w:t>提供有效的《安全生产许可证》复印件；</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15</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联合体</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非联合体形式参加</w:t>
            </w:r>
            <w:r>
              <w:rPr>
                <w:rFonts w:hint="eastAsia" w:ascii="宋体" w:hAnsi="宋体"/>
                <w:sz w:val="24"/>
                <w:lang w:eastAsia="zh-CN"/>
              </w:rPr>
              <w:t>谈判</w:t>
            </w:r>
            <w:r>
              <w:rPr>
                <w:rFonts w:hint="eastAsia" w:ascii="宋体" w:hAnsi="宋体"/>
                <w:sz w:val="24"/>
              </w:rPr>
              <w:t>。【说明：无须提供证明材料，上传空白页即可，不对本项上传的材料作资格审查】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16</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rPr>
              <w:t>资格性响应文件</w:t>
            </w:r>
            <w:r>
              <w:rPr>
                <w:rFonts w:hint="eastAsia" w:ascii="宋体" w:hAnsi="宋体"/>
                <w:sz w:val="24"/>
                <w:lang w:eastAsia="zh-CN"/>
              </w:rPr>
              <w:t>签章</w:t>
            </w:r>
            <w:r>
              <w:rPr>
                <w:rFonts w:hint="eastAsia" w:ascii="宋体" w:hAnsi="宋体"/>
                <w:sz w:val="24"/>
              </w:rPr>
              <w:t>情况</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sz w:val="24"/>
                <w:lang w:eastAsia="zh-CN"/>
              </w:rPr>
              <w:t>均按谈判</w:t>
            </w:r>
            <w:r>
              <w:rPr>
                <w:rFonts w:hint="eastAsia" w:ascii="宋体" w:hAnsi="宋体"/>
                <w:sz w:val="24"/>
              </w:rPr>
              <w:t>文件的要求</w:t>
            </w:r>
            <w:r>
              <w:rPr>
                <w:rFonts w:hint="eastAsia" w:ascii="宋体" w:hAnsi="宋体"/>
                <w:sz w:val="24"/>
                <w:lang w:eastAsia="zh-CN"/>
              </w:rPr>
              <w:t>签章</w:t>
            </w:r>
            <w:r>
              <w:rPr>
                <w:rFonts w:hint="eastAsia" w:ascii="宋体" w:hAnsi="宋体"/>
                <w:sz w:val="24"/>
              </w:rPr>
              <w:t>。</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17</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hint="eastAsia" w:ascii="宋体" w:hAnsi="宋体"/>
                <w:sz w:val="24"/>
              </w:rPr>
              <w:t>资格性响应文件组成</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hint="eastAsia" w:ascii="宋体" w:hAnsi="宋体"/>
                <w:sz w:val="24"/>
              </w:rPr>
              <w:t>符合</w:t>
            </w:r>
            <w:r>
              <w:rPr>
                <w:rFonts w:hint="eastAsia" w:ascii="宋体" w:hAnsi="宋体"/>
                <w:sz w:val="24"/>
                <w:lang w:eastAsia="zh-CN"/>
              </w:rPr>
              <w:t>谈判</w:t>
            </w:r>
            <w:r>
              <w:rPr>
                <w:rFonts w:hint="eastAsia" w:ascii="宋体" w:hAnsi="宋体"/>
                <w:sz w:val="24"/>
              </w:rPr>
              <w:t>文件“2.4.6.1</w:t>
            </w:r>
            <w:r>
              <w:rPr>
                <w:rFonts w:hint="eastAsia" w:ascii="宋体" w:hAnsi="宋体"/>
                <w:sz w:val="24"/>
                <w:lang w:val="en-US" w:eastAsia="zh-CN"/>
              </w:rPr>
              <w:t>.1</w:t>
            </w:r>
            <w:r>
              <w:rPr>
                <w:rFonts w:hint="eastAsia" w:ascii="宋体" w:hAnsi="宋体"/>
                <w:sz w:val="24"/>
              </w:rPr>
              <w:t>资格性响应文件的组成”规定要求。</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18</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hint="eastAsia" w:ascii="宋体" w:hAnsi="宋体"/>
                <w:sz w:val="24"/>
              </w:rPr>
              <w:t>资格性响应文件计量单位、语言</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hint="eastAsia" w:ascii="宋体" w:hAnsi="宋体"/>
                <w:sz w:val="24"/>
              </w:rPr>
              <w:t>计量单位、语言满足</w:t>
            </w:r>
            <w:r>
              <w:rPr>
                <w:rFonts w:hint="eastAsia" w:ascii="宋体" w:hAnsi="宋体"/>
                <w:sz w:val="24"/>
                <w:lang w:eastAsia="zh-CN"/>
              </w:rPr>
              <w:t>谈判</w:t>
            </w:r>
            <w:r>
              <w:rPr>
                <w:rFonts w:hint="eastAsia" w:ascii="宋体" w:hAnsi="宋体"/>
                <w:sz w:val="24"/>
              </w:rPr>
              <w:t>文件要求。【说明：无须提供证明材料，上传空白页即可，不对本项上传的材料作资格审查】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4"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19</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sz w:val="24"/>
              </w:rPr>
            </w:pPr>
            <w:r>
              <w:rPr>
                <w:rFonts w:hint="eastAsia" w:ascii="宋体" w:hAnsi="宋体" w:cs="宋体"/>
                <w:sz w:val="24"/>
              </w:rPr>
              <w:t>是否属于禁止参加</w:t>
            </w:r>
            <w:r>
              <w:rPr>
                <w:rFonts w:hint="eastAsia" w:ascii="宋体" w:hAnsi="宋体" w:cs="宋体"/>
                <w:sz w:val="24"/>
                <w:lang w:eastAsia="zh-CN"/>
              </w:rPr>
              <w:t>谈判</w:t>
            </w:r>
            <w:r>
              <w:rPr>
                <w:rFonts w:hint="eastAsia" w:ascii="宋体" w:hAnsi="宋体" w:cs="宋体"/>
                <w:sz w:val="24"/>
              </w:rPr>
              <w:t>的供应商</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pPr>
            <w:r>
              <w:rPr>
                <w:rFonts w:hint="eastAsia"/>
              </w:rPr>
              <w:t>（1）根据</w:t>
            </w:r>
            <w:r>
              <w:rPr>
                <w:rFonts w:hint="eastAsia"/>
                <w:lang w:eastAsia="zh-CN"/>
              </w:rPr>
              <w:t>谈判</w:t>
            </w:r>
            <w:r>
              <w:rPr>
                <w:rFonts w:hint="eastAsia"/>
              </w:rPr>
              <w:t>文件的要求不属于禁止参加</w:t>
            </w:r>
            <w:r>
              <w:rPr>
                <w:rFonts w:hint="eastAsia"/>
                <w:lang w:eastAsia="zh-CN"/>
              </w:rPr>
              <w:t>谈判</w:t>
            </w:r>
            <w:r>
              <w:rPr>
                <w:rFonts w:hint="eastAsia"/>
              </w:rPr>
              <w:t>的供应商；</w:t>
            </w:r>
          </w:p>
          <w:p>
            <w:pPr>
              <w:spacing w:line="400" w:lineRule="exact"/>
              <w:rPr>
                <w:rFonts w:hint="eastAsia"/>
              </w:rPr>
            </w:pPr>
            <w:r>
              <w:rPr>
                <w:rFonts w:hint="eastAsia"/>
              </w:rPr>
              <w:t>（2）</w:t>
            </w:r>
            <w:r>
              <w:rPr>
                <w:rFonts w:hint="eastAsia"/>
                <w:lang w:eastAsia="zh-CN"/>
              </w:rPr>
              <w:t>谈判</w:t>
            </w:r>
            <w:r>
              <w:rPr>
                <w:rFonts w:hint="eastAsia"/>
              </w:rPr>
              <w:t>小组未发现或者未知晓供应商存在属于国家相关法律法规规定的禁止参加</w:t>
            </w:r>
            <w:r>
              <w:rPr>
                <w:rFonts w:hint="eastAsia"/>
                <w:lang w:eastAsia="zh-CN"/>
              </w:rPr>
              <w:t>谈判</w:t>
            </w:r>
            <w:r>
              <w:rPr>
                <w:rFonts w:hint="eastAsia"/>
              </w:rPr>
              <w:t>的供应商。</w:t>
            </w:r>
          </w:p>
          <w:p>
            <w:pPr>
              <w:pStyle w:val="19"/>
            </w:pPr>
            <w:r>
              <w:rPr>
                <w:rFonts w:hint="eastAsia" w:ascii="宋体" w:hAnsi="宋体"/>
                <w:sz w:val="24"/>
              </w:rPr>
              <w:t>【说明：无须提供证明材料，上传空白页即可，不对本项上传的材料作资格审查】</w:t>
            </w:r>
          </w:p>
        </w:tc>
        <w:tc>
          <w:tcPr>
            <w:tcW w:w="709" w:type="dxa"/>
            <w:tcBorders>
              <w:top w:val="single" w:color="auto" w:sz="4" w:space="0"/>
              <w:left w:val="single" w:color="auto" w:sz="4" w:space="0"/>
              <w:bottom w:val="single" w:color="auto" w:sz="4" w:space="0"/>
              <w:right w:val="single" w:color="auto" w:sz="18" w:space="0"/>
            </w:tcBorders>
            <w:noWrap w:val="0"/>
            <w:vAlign w:val="center"/>
          </w:tcPr>
          <w:p>
            <w:pPr>
              <w:snapToGrid w:val="0"/>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18" w:space="0"/>
              <w:right w:val="single" w:color="auto" w:sz="4" w:space="0"/>
            </w:tcBorders>
            <w:noWrap w:val="0"/>
            <w:vAlign w:val="center"/>
          </w:tcPr>
          <w:p>
            <w:pPr>
              <w:snapToGrid w:val="0"/>
              <w:spacing w:line="400" w:lineRule="exact"/>
              <w:jc w:val="center"/>
              <w:rPr>
                <w:rFonts w:hint="default" w:ascii="宋体" w:hAnsi="宋体" w:eastAsia="宋体"/>
                <w:sz w:val="24"/>
                <w:lang w:val="en-US" w:eastAsia="zh-CN"/>
              </w:rPr>
            </w:pPr>
            <w:r>
              <w:rPr>
                <w:rFonts w:hint="eastAsia" w:ascii="宋体" w:hAnsi="宋体"/>
                <w:sz w:val="24"/>
                <w:lang w:val="en-US" w:eastAsia="zh-CN"/>
              </w:rPr>
              <w:t>20</w:t>
            </w:r>
          </w:p>
        </w:tc>
        <w:tc>
          <w:tcPr>
            <w:tcW w:w="2554" w:type="dxa"/>
            <w:gridSpan w:val="2"/>
            <w:tcBorders>
              <w:top w:val="single" w:color="auto" w:sz="4" w:space="0"/>
              <w:left w:val="single" w:color="auto" w:sz="4" w:space="0"/>
              <w:bottom w:val="single" w:color="auto" w:sz="18" w:space="0"/>
              <w:right w:val="single" w:color="auto" w:sz="4" w:space="0"/>
            </w:tcBorders>
            <w:noWrap w:val="0"/>
            <w:vAlign w:val="center"/>
          </w:tcPr>
          <w:p>
            <w:pPr>
              <w:snapToGrid w:val="0"/>
              <w:spacing w:line="400" w:lineRule="exact"/>
              <w:rPr>
                <w:rFonts w:hint="eastAsia" w:ascii="宋体" w:hAnsi="宋体" w:eastAsia="宋体" w:cs="宋体"/>
                <w:sz w:val="24"/>
                <w:lang w:eastAsia="zh-CN"/>
              </w:rPr>
            </w:pPr>
            <w:r>
              <w:rPr>
                <w:rFonts w:hint="eastAsia" w:ascii="宋体" w:hAnsi="宋体" w:cs="宋体"/>
                <w:sz w:val="24"/>
              </w:rPr>
              <w:t>本项目为专门面向中小企业采购项目，供应商提供的服务全部由符合政策要求的中小企业承接</w:t>
            </w:r>
            <w:r>
              <w:rPr>
                <w:rFonts w:hint="eastAsia" w:ascii="宋体" w:hAnsi="宋体" w:cs="宋体"/>
                <w:sz w:val="24"/>
                <w:lang w:eastAsia="zh-CN"/>
              </w:rPr>
              <w:t>（说明：</w:t>
            </w:r>
            <w:r>
              <w:rPr>
                <w:rFonts w:hint="eastAsia" w:ascii="宋体" w:hAnsi="宋体" w:cs="宋体"/>
                <w:sz w:val="24"/>
              </w:rPr>
              <w:t>监狱企业、残疾人福利性单位视同小型、微型企业</w:t>
            </w:r>
            <w:r>
              <w:rPr>
                <w:rFonts w:hint="eastAsia" w:ascii="宋体" w:hAnsi="宋体" w:cs="宋体"/>
                <w:sz w:val="24"/>
                <w:lang w:eastAsia="zh-CN"/>
              </w:rPr>
              <w:t>）</w:t>
            </w:r>
          </w:p>
        </w:tc>
        <w:tc>
          <w:tcPr>
            <w:tcW w:w="5388" w:type="dxa"/>
            <w:tcBorders>
              <w:top w:val="single" w:color="auto" w:sz="4" w:space="0"/>
              <w:left w:val="single" w:color="auto" w:sz="4" w:space="0"/>
              <w:bottom w:val="single" w:color="auto" w:sz="18" w:space="0"/>
              <w:right w:val="single" w:color="auto" w:sz="4" w:space="0"/>
            </w:tcBorders>
            <w:noWrap w:val="0"/>
            <w:vAlign w:val="center"/>
          </w:tcPr>
          <w:p>
            <w:pPr>
              <w:snapToGrid w:val="0"/>
              <w:spacing w:line="400" w:lineRule="exact"/>
              <w:rPr>
                <w:rFonts w:hint="eastAsia" w:ascii="宋体" w:hAnsi="宋体" w:cs="宋体"/>
                <w:sz w:val="24"/>
              </w:rPr>
            </w:pPr>
            <w:r>
              <w:rPr>
                <w:rFonts w:hint="eastAsia" w:ascii="宋体" w:hAnsi="宋体" w:cs="宋体"/>
                <w:sz w:val="24"/>
              </w:rPr>
              <w:t>中小企业申明函或残疾人福利性单位申明函或投标人属于监狱企业的证明文件复印件【说明：（1）供应商属于中小企业的应提供中小企业申明函，供应商属于残疾人福利性单位的应提供残疾人福利性单位声明函，供应商属于监狱企业的应提供省级以上监狱管理局、戒毒管理局（含新疆生产建设兵团）出具的供应商属于监狱企业的证明文件复印件；（2）供应商提供的服务全部由其所属行业的中型企业、小型企业或微型企业承接；（3）残疾人福利性单位、监狱企业视同为小型微型企业。】。</w:t>
            </w:r>
          </w:p>
        </w:tc>
        <w:tc>
          <w:tcPr>
            <w:tcW w:w="709" w:type="dxa"/>
            <w:tcBorders>
              <w:top w:val="single" w:color="auto" w:sz="4" w:space="0"/>
              <w:left w:val="single" w:color="auto" w:sz="4" w:space="0"/>
              <w:bottom w:val="single" w:color="auto" w:sz="18" w:space="0"/>
              <w:right w:val="single" w:color="auto" w:sz="18" w:space="0"/>
            </w:tcBorders>
            <w:noWrap w:val="0"/>
            <w:vAlign w:val="center"/>
          </w:tcPr>
          <w:p>
            <w:pPr>
              <w:snapToGrid w:val="0"/>
              <w:rPr>
                <w:rFonts w:ascii="宋体" w:hAnsi="宋体"/>
                <w:sz w:val="24"/>
              </w:rPr>
            </w:pP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注：一、以上每一项结论均为“通过”的，则供应商的响应文件通过资格性审查；如有其中任意一项结论为“不通过”的，则供应商的响应文件按无效</w:t>
      </w:r>
      <w:r>
        <w:rPr>
          <w:rFonts w:hint="eastAsia" w:ascii="宋体" w:hAnsi="宋体"/>
          <w:sz w:val="28"/>
          <w:szCs w:val="28"/>
          <w:lang w:eastAsia="zh-CN"/>
        </w:rPr>
        <w:t>响应</w:t>
      </w:r>
      <w:r>
        <w:rPr>
          <w:rFonts w:hint="eastAsia" w:ascii="宋体" w:hAnsi="宋体"/>
          <w:sz w:val="28"/>
          <w:szCs w:val="28"/>
        </w:rPr>
        <w:t>文件处理。如果谈判小组认为供应商有任意一项不通过的，应在资格性审查报告中载明不通过的具体原因。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w:t>
      </w:r>
      <w:r>
        <w:rPr>
          <w:rFonts w:hint="eastAsia" w:ascii="宋体" w:hAnsi="宋体"/>
          <w:sz w:val="28"/>
          <w:szCs w:val="28"/>
          <w:lang w:eastAsia="zh-CN"/>
        </w:rPr>
        <w:t>供应商</w:t>
      </w:r>
      <w:r>
        <w:rPr>
          <w:rFonts w:hint="eastAsia" w:ascii="宋体" w:hAnsi="宋体"/>
          <w:sz w:val="28"/>
          <w:szCs w:val="28"/>
        </w:rPr>
        <w:t>的响应文件资格性审查时被判定为无效的，</w:t>
      </w:r>
      <w:r>
        <w:rPr>
          <w:rFonts w:hint="eastAsia" w:ascii="宋体" w:hAnsi="宋体"/>
          <w:sz w:val="28"/>
          <w:szCs w:val="28"/>
          <w:lang w:eastAsia="zh-CN"/>
        </w:rPr>
        <w:t>县</w:t>
      </w:r>
      <w:r>
        <w:rPr>
          <w:rFonts w:hint="eastAsia" w:ascii="宋体" w:hAnsi="宋体"/>
          <w:sz w:val="28"/>
          <w:szCs w:val="28"/>
        </w:rPr>
        <w:t>公资交易中心将通知供应商（以短信、现场公示、电话、“政府采购云平台”等任一方式）。供应商如对资格审查结论有异议的，应及时向</w:t>
      </w:r>
      <w:r>
        <w:rPr>
          <w:rFonts w:hint="eastAsia" w:ascii="宋体" w:hAnsi="宋体"/>
          <w:sz w:val="28"/>
          <w:szCs w:val="28"/>
          <w:lang w:eastAsia="zh-CN"/>
        </w:rPr>
        <w:t>县</w:t>
      </w:r>
      <w:r>
        <w:rPr>
          <w:rFonts w:hint="eastAsia" w:ascii="宋体" w:hAnsi="宋体"/>
          <w:sz w:val="28"/>
          <w:szCs w:val="28"/>
        </w:rPr>
        <w:t>公资交易中心反馈意见。</w:t>
      </w:r>
      <w:r>
        <w:rPr>
          <w:rFonts w:hint="eastAsia" w:ascii="宋体" w:hAnsi="宋体"/>
          <w:sz w:val="28"/>
          <w:szCs w:val="28"/>
          <w:lang w:eastAsia="zh-CN"/>
        </w:rPr>
        <w:t>县</w:t>
      </w:r>
      <w:r>
        <w:rPr>
          <w:rFonts w:hint="eastAsia" w:ascii="宋体" w:hAnsi="宋体"/>
          <w:sz w:val="28"/>
          <w:szCs w:val="28"/>
        </w:rPr>
        <w:t>公资交易中心将及时告知谈判小组。（说明：无论供应商是否收到通知或提供反馈意见，均不影响资格审查和评标工作，且</w:t>
      </w:r>
      <w:r>
        <w:rPr>
          <w:rFonts w:hint="eastAsia" w:ascii="宋体" w:hAnsi="宋体"/>
          <w:sz w:val="28"/>
          <w:szCs w:val="28"/>
          <w:lang w:eastAsia="zh-CN"/>
        </w:rPr>
        <w:t>县</w:t>
      </w:r>
      <w:r>
        <w:rPr>
          <w:rFonts w:hint="eastAsia" w:ascii="宋体" w:hAnsi="宋体"/>
          <w:sz w:val="28"/>
          <w:szCs w:val="28"/>
        </w:rPr>
        <w:t>公资交易中心对此将不承担任何的责任。供应商对资格审查结论有异议的，其反馈意见仅限于谈判小组对资格审查结论的正确性进行复核，避免出现审查错误。）</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四、通过资格性审查的供应商＜3名，采购失败。</w:t>
      </w:r>
    </w:p>
    <w:p>
      <w:pPr>
        <w:pStyle w:val="19"/>
        <w:rPr>
          <w:rFonts w:hint="eastAsia" w:ascii="宋体" w:hAnsi="宋体"/>
          <w:sz w:val="28"/>
          <w:szCs w:val="28"/>
        </w:rPr>
      </w:pPr>
    </w:p>
    <w:p>
      <w:pPr>
        <w:rPr>
          <w:rFonts w:hint="eastAsia" w:ascii="宋体" w:hAnsi="宋体"/>
          <w:sz w:val="28"/>
          <w:szCs w:val="28"/>
        </w:rPr>
      </w:pPr>
    </w:p>
    <w:p>
      <w:pPr>
        <w:pStyle w:val="19"/>
        <w:rPr>
          <w:rFonts w:hint="eastAsia" w:ascii="宋体" w:hAnsi="宋体"/>
          <w:sz w:val="28"/>
          <w:szCs w:val="28"/>
        </w:rPr>
      </w:pPr>
    </w:p>
    <w:p>
      <w:pPr>
        <w:pStyle w:val="19"/>
        <w:rPr>
          <w:rFonts w:hint="eastAsia" w:ascii="宋体" w:hAnsi="宋体"/>
          <w:sz w:val="28"/>
          <w:szCs w:val="28"/>
        </w:rPr>
      </w:pPr>
    </w:p>
    <w:p/>
    <w:p>
      <w:pPr>
        <w:pStyle w:val="3"/>
        <w:numPr>
          <w:ilvl w:val="0"/>
          <w:numId w:val="1"/>
        </w:numPr>
        <w:spacing w:before="0" w:after="0"/>
        <w:ind w:left="0" w:firstLine="0"/>
      </w:pPr>
      <w:bookmarkStart w:id="77" w:name="_Toc74903961"/>
      <w:bookmarkStart w:id="78" w:name="_Toc360696963"/>
      <w:bookmarkStart w:id="79" w:name="_Toc236285891"/>
      <w:bookmarkStart w:id="80" w:name="_Toc205604899"/>
      <w:bookmarkStart w:id="81" w:name="_Toc238273564"/>
      <w:r>
        <w:rPr>
          <w:rFonts w:hint="eastAsia"/>
        </w:rPr>
        <w:t>谈判办法</w:t>
      </w:r>
      <w:bookmarkEnd w:id="77"/>
    </w:p>
    <w:p>
      <w:pPr>
        <w:pStyle w:val="4"/>
        <w:tabs>
          <w:tab w:val="left" w:pos="993"/>
          <w:tab w:val="clear" w:pos="426"/>
          <w:tab w:val="clear" w:pos="567"/>
        </w:tabs>
        <w:ind w:left="0" w:firstLine="0"/>
      </w:pPr>
      <w:bookmarkStart w:id="82" w:name="_Toc74903962"/>
      <w:r>
        <w:rPr>
          <w:rFonts w:hint="eastAsia"/>
        </w:rPr>
        <w:t>总则</w:t>
      </w:r>
      <w:bookmarkEnd w:id="82"/>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谈判工作由</w:t>
      </w:r>
      <w:r>
        <w:rPr>
          <w:rFonts w:hint="eastAsia" w:ascii="宋体" w:hAnsi="宋体"/>
          <w:sz w:val="28"/>
          <w:szCs w:val="28"/>
          <w:lang w:eastAsia="zh-CN"/>
        </w:rPr>
        <w:t>县</w:t>
      </w:r>
      <w:r>
        <w:rPr>
          <w:rFonts w:hint="eastAsia" w:ascii="宋体" w:hAnsi="宋体"/>
          <w:sz w:val="28"/>
          <w:szCs w:val="28"/>
        </w:rPr>
        <w:t>公资交易中心负责组织，具体评审事务由采购人和</w:t>
      </w:r>
      <w:r>
        <w:rPr>
          <w:rFonts w:hint="eastAsia" w:ascii="宋体" w:hAnsi="宋体"/>
          <w:sz w:val="28"/>
          <w:szCs w:val="28"/>
          <w:lang w:eastAsia="zh-CN"/>
        </w:rPr>
        <w:t>县</w:t>
      </w:r>
      <w:r>
        <w:rPr>
          <w:rFonts w:hint="eastAsia" w:ascii="宋体" w:hAnsi="宋体"/>
          <w:sz w:val="28"/>
          <w:szCs w:val="28"/>
        </w:rPr>
        <w:t>公资交易中心依法组建的谈判小组负责。谈判小组由采购人代表和评审专家组成。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谈判小组按照谈判文件规定的谈判程序、评分方法和标准进行独立评审，并独立履行下列职责：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熟悉和理解谈判文件，确定谈判文件内容是否违反国家有关强制性规定或者谈判文件存在歧义、重大缺陷，根据需要书面要求采购人、采购代理机构对谈判文件作出解释</w:t>
      </w:r>
      <w:r>
        <w:rPr>
          <w:rFonts w:ascii="宋体" w:hAnsi="宋体" w:cs="宋体"/>
          <w:sz w:val="28"/>
          <w:szCs w:val="28"/>
        </w:rPr>
        <w:t>；</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 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 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依法、客观、公平、公正开展供应商资格性审查、谈判和推荐成交候选供应商；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 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谈判小组决定 响应文件的响应性依据 响应文件本身的内容，而不寻求外部的证据，谈判文件有明确约定的除外。</w:t>
      </w:r>
    </w:p>
    <w:p>
      <w:pPr>
        <w:pStyle w:val="4"/>
        <w:tabs>
          <w:tab w:val="left" w:pos="993"/>
          <w:tab w:val="clear" w:pos="426"/>
          <w:tab w:val="clear" w:pos="567"/>
        </w:tabs>
        <w:ind w:left="0" w:firstLine="0"/>
      </w:pPr>
      <w:bookmarkStart w:id="83" w:name="_Toc74903963"/>
      <w:r>
        <w:rPr>
          <w:rFonts w:hint="eastAsia"/>
        </w:rPr>
        <w:t>谈判程序</w:t>
      </w:r>
      <w:bookmarkEnd w:id="83"/>
    </w:p>
    <w:p>
      <w:pPr>
        <w:spacing w:line="360" w:lineRule="auto"/>
        <w:ind w:firstLine="570"/>
        <w:rPr>
          <w:rFonts w:ascii="宋体" w:hAnsi="宋体"/>
          <w:sz w:val="28"/>
          <w:szCs w:val="28"/>
        </w:rPr>
      </w:pPr>
      <w:r>
        <w:rPr>
          <w:rFonts w:hint="eastAsia" w:ascii="宋体" w:hAnsi="宋体"/>
          <w:sz w:val="28"/>
          <w:szCs w:val="28"/>
        </w:rPr>
        <w:t>谈判会议在成都市公共资源交易服务中心“政府采购云平台”进行。谈判会议由</w:t>
      </w:r>
      <w:r>
        <w:rPr>
          <w:rFonts w:hint="eastAsia" w:ascii="宋体" w:hAnsi="宋体"/>
          <w:sz w:val="28"/>
          <w:szCs w:val="28"/>
          <w:lang w:eastAsia="zh-CN"/>
        </w:rPr>
        <w:t>县</w:t>
      </w:r>
      <w:r>
        <w:rPr>
          <w:rFonts w:hint="eastAsia" w:ascii="宋体" w:hAnsi="宋体"/>
          <w:sz w:val="28"/>
          <w:szCs w:val="28"/>
        </w:rPr>
        <w:t>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谈判应由监督人员在线进行监督，且可根据具体情况邀请有关监督管理部门对采购活动进行现场监督。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4" w:name="_Toc63084322"/>
      <w:bookmarkStart w:id="85" w:name="_Toc63437908"/>
      <w:bookmarkStart w:id="86" w:name="_Toc74903964"/>
      <w:r>
        <w:rPr>
          <w:rFonts w:hint="eastAsia"/>
        </w:rPr>
        <w:t>确定邀请参加谈判的供应商数量</w:t>
      </w:r>
      <w:bookmarkEnd w:id="84"/>
      <w:bookmarkEnd w:id="85"/>
      <w:bookmarkEnd w:id="86"/>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邀请已通过本次采购资格审查的供应商参加本项目的竞争性谈判。</w:t>
      </w:r>
    </w:p>
    <w:p>
      <w:pPr>
        <w:pStyle w:val="4"/>
        <w:numPr>
          <w:ilvl w:val="2"/>
          <w:numId w:val="1"/>
        </w:numPr>
        <w:tabs>
          <w:tab w:val="left" w:pos="993"/>
          <w:tab w:val="clear" w:pos="426"/>
          <w:tab w:val="clear" w:pos="567"/>
        </w:tabs>
      </w:pPr>
      <w:bookmarkStart w:id="87" w:name="_Toc74903965"/>
      <w:bookmarkStart w:id="88" w:name="_Toc63437909"/>
      <w:bookmarkStart w:id="89" w:name="_Toc63084323"/>
      <w:bookmarkStart w:id="90" w:name="_Toc287623646"/>
      <w:r>
        <w:rPr>
          <w:rFonts w:hint="eastAsia"/>
        </w:rPr>
        <w:t>成立谈判小组</w:t>
      </w:r>
      <w:bookmarkEnd w:id="87"/>
      <w:bookmarkEnd w:id="88"/>
      <w:bookmarkEnd w:id="89"/>
      <w:bookmarkEnd w:id="90"/>
    </w:p>
    <w:p>
      <w:pPr>
        <w:pStyle w:val="25"/>
        <w:spacing w:line="360" w:lineRule="auto"/>
        <w:ind w:firstLine="560" w:firstLineChars="200"/>
        <w:rPr>
          <w:rFonts w:hAnsi="宋体" w:eastAsia="宋体"/>
          <w:sz w:val="28"/>
          <w:szCs w:val="28"/>
        </w:rPr>
      </w:pPr>
      <w:r>
        <w:rPr>
          <w:rFonts w:hint="eastAsia" w:hAnsi="宋体" w:eastAsia="宋体"/>
          <w:sz w:val="28"/>
          <w:szCs w:val="28"/>
        </w:rPr>
        <w:t>谈判小组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。谈判小组</w:t>
      </w:r>
      <w:r>
        <w:rPr>
          <w:rFonts w:hAnsi="宋体" w:eastAsia="宋体"/>
          <w:sz w:val="28"/>
          <w:szCs w:val="28"/>
        </w:rPr>
        <w:t>负责本项目的</w:t>
      </w:r>
      <w:r>
        <w:rPr>
          <w:rFonts w:hint="eastAsia" w:hAnsi="宋体" w:eastAsia="宋体"/>
          <w:sz w:val="28"/>
          <w:szCs w:val="28"/>
        </w:rPr>
        <w:t>谈判</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1" w:name="_Toc74903966"/>
      <w:r>
        <w:rPr>
          <w:rFonts w:hint="eastAsia"/>
        </w:rPr>
        <w:t>谈判</w:t>
      </w:r>
      <w:bookmarkEnd w:id="91"/>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谈判小组按照谈判文件的规定与邀请参加谈判的供应商分别进行谈判，谈判顺序由谈判小组确定，谈判通过“政府采购云平台”在线进行。供应商应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宋体" w:hAnsi="宋体"/>
          <w:sz w:val="28"/>
          <w:szCs w:val="28"/>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，为非谈判可以降低标准的内容。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谈判过程中，供应商可以根据谈判情况变更其 响应文件，并将变更内容通过“澄清”功能送谈判小组。变更内容作为 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谈判小组经过一轮或多轮谈判后，供应商的 响应文件仍然不能满足谈判文件中采购项目的最低要求，或者谈判过程中，谈判小组发现或者知晓供应商存在违法、违纪行为的，谈判小组应当将该供应商淘汰，不允许其参加最后报价。</w:t>
      </w:r>
    </w:p>
    <w:p>
      <w:pPr>
        <w:pStyle w:val="4"/>
        <w:numPr>
          <w:ilvl w:val="2"/>
          <w:numId w:val="1"/>
        </w:numPr>
        <w:tabs>
          <w:tab w:val="left" w:pos="993"/>
          <w:tab w:val="clear" w:pos="426"/>
          <w:tab w:val="clear" w:pos="567"/>
        </w:tabs>
      </w:pPr>
      <w:bookmarkStart w:id="92" w:name="_Toc74903967"/>
      <w:bookmarkStart w:id="93" w:name="_Toc63437911"/>
      <w:bookmarkStart w:id="94" w:name="_Toc63084325"/>
      <w:r>
        <w:rPr>
          <w:rFonts w:hint="eastAsia"/>
        </w:rPr>
        <w:t>符合性审查</w:t>
      </w:r>
      <w:bookmarkEnd w:id="92"/>
      <w:bookmarkEnd w:id="93"/>
      <w:bookmarkEnd w:id="94"/>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谈判过程中，谈判小组对</w:t>
      </w:r>
      <w:r>
        <w:rPr>
          <w:rFonts w:hint="eastAsia" w:hAnsi="宋体" w:eastAsia="宋体" w:cs="Times New Roman"/>
          <w:sz w:val="28"/>
          <w:szCs w:val="28"/>
        </w:rPr>
        <w:t>供应商递交的首次</w:t>
      </w:r>
      <w:r>
        <w:rPr>
          <w:rFonts w:hAnsi="宋体" w:eastAsia="宋体" w:cs="Times New Roman"/>
          <w:sz w:val="28"/>
          <w:szCs w:val="28"/>
        </w:rPr>
        <w:t xml:space="preserve"> 响应文件进行审查，审查中发现供应商</w:t>
      </w:r>
      <w:r>
        <w:rPr>
          <w:rFonts w:hint="eastAsia" w:hAnsi="宋体" w:eastAsia="宋体" w:cs="Times New Roman"/>
          <w:sz w:val="28"/>
          <w:szCs w:val="28"/>
        </w:rPr>
        <w:t>首次</w:t>
      </w:r>
      <w:r>
        <w:rPr>
          <w:rFonts w:hAnsi="宋体" w:eastAsia="宋体" w:cs="Times New Roman"/>
          <w:sz w:val="28"/>
          <w:szCs w:val="28"/>
        </w:rPr>
        <w:t xml:space="preserve"> 响应文件</w:t>
      </w:r>
      <w:r>
        <w:rPr>
          <w:rFonts w:hint="eastAsia" w:hAnsi="宋体" w:eastAsia="宋体" w:cs="Times New Roman"/>
          <w:sz w:val="28"/>
          <w:szCs w:val="28"/>
        </w:rPr>
        <w:t>有</w:t>
      </w:r>
      <w:r>
        <w:rPr>
          <w:rFonts w:hAnsi="宋体" w:eastAsia="宋体" w:cs="Times New Roman"/>
          <w:sz w:val="28"/>
          <w:szCs w:val="28"/>
        </w:rPr>
        <w:t>下列情况之一的，应按照无效 响应文件处理：</w:t>
      </w:r>
    </w:p>
    <w:p>
      <w:pPr>
        <w:pStyle w:val="25"/>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 xml:space="preserve"> 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 响应文件有效期</w:t>
      </w:r>
      <w:r>
        <w:rPr>
          <w:rFonts w:hAnsi="宋体" w:eastAsia="宋体" w:cs="Times New Roman"/>
          <w:sz w:val="28"/>
          <w:szCs w:val="28"/>
        </w:rPr>
        <w:t>不符合采购文件的规定，影响谈判小组评判的；</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经最终谈判后， 响应文件仍有下列情况之一的，应按照无效 响应文件处理：</w:t>
      </w:r>
    </w:p>
    <w:p>
      <w:pPr>
        <w:pStyle w:val="25"/>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 xml:space="preserve"> 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5"/>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 xml:space="preserve"> 响应文件仍中有规定的其他无效响应情形的。</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谈判小组在对 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 响应文件的范围或者改变 响应文件的实质性内容。</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谈判小组要求供应商澄清、说明或者更正 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谈判小组应当积极履行澄清、说明或者更正的职责，不得滥用权力。</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谈判小组在符合性审查过程中，谈判小组成员对供应商是否符合规定存在争议的，应当以少数服从多数的原则处理，但不违背政府采购法和谈判文件规定。</w:t>
      </w:r>
    </w:p>
    <w:p>
      <w:pPr>
        <w:pStyle w:val="25"/>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6"/>
        <w:tblW w:w="931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1"/>
        <w:gridCol w:w="10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b/>
                <w:sz w:val="22"/>
              </w:rPr>
            </w:pPr>
            <w:r>
              <w:rPr>
                <w:rFonts w:hint="eastAsia" w:ascii="宋体" w:hAnsi="宋体"/>
                <w:b/>
                <w:sz w:val="22"/>
              </w:rPr>
              <w:t>序号</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b/>
                <w:sz w:val="22"/>
              </w:rPr>
            </w:pPr>
            <w:r>
              <w:rPr>
                <w:rFonts w:hint="eastAsia" w:ascii="宋体" w:hAnsi="宋体"/>
                <w:b/>
                <w:sz w:val="22"/>
              </w:rPr>
              <w:t>审查内容</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b/>
                <w:sz w:val="22"/>
              </w:rPr>
            </w:pPr>
            <w:r>
              <w:rPr>
                <w:rFonts w:hint="eastAsia" w:ascii="宋体" w:hAnsi="宋体"/>
                <w:b/>
                <w:sz w:val="22"/>
              </w:rPr>
              <w:t>通过条件</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b/>
                <w:sz w:val="22"/>
              </w:rPr>
            </w:pPr>
            <w:r>
              <w:rPr>
                <w:rFonts w:hint="eastAsia" w:ascii="宋体" w:hAnsi="宋体"/>
                <w:b/>
                <w:sz w:val="22"/>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4"/>
              </w:rPr>
            </w:pPr>
            <w:r>
              <w:rPr>
                <w:rFonts w:hint="eastAsia" w:ascii="宋体" w:hAnsi="宋体"/>
                <w:sz w:val="24"/>
              </w:rPr>
              <w:t>1</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eastAsia="宋体"/>
                <w:sz w:val="24"/>
                <w:lang w:eastAsia="zh-CN"/>
              </w:rPr>
            </w:pPr>
            <w:r>
              <w:rPr>
                <w:rFonts w:hint="eastAsia" w:ascii="宋体" w:hAnsi="宋体"/>
                <w:sz w:val="24"/>
              </w:rPr>
              <w:t>技术、服务性响应文件</w:t>
            </w:r>
            <w:r>
              <w:rPr>
                <w:rFonts w:hint="eastAsia" w:ascii="宋体" w:hAnsi="宋体"/>
                <w:sz w:val="24"/>
                <w:lang w:eastAsia="zh-CN"/>
              </w:rPr>
              <w:t>签章</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eastAsia="宋体"/>
                <w:sz w:val="24"/>
                <w:lang w:eastAsia="zh-CN"/>
              </w:rPr>
            </w:pPr>
            <w:r>
              <w:rPr>
                <w:rFonts w:hint="eastAsia" w:ascii="宋体" w:hAnsi="宋体"/>
                <w:sz w:val="24"/>
                <w:lang w:eastAsia="zh-CN"/>
              </w:rPr>
              <w:t>均按谈判文件要求签章</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4"/>
              </w:rPr>
            </w:pPr>
            <w:r>
              <w:rPr>
                <w:rFonts w:hint="eastAsia" w:ascii="宋体" w:hAnsi="宋体"/>
                <w:sz w:val="24"/>
              </w:rPr>
              <w:t>2</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技术、服务性响应文件的组成</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符合</w:t>
            </w:r>
            <w:r>
              <w:rPr>
                <w:rFonts w:hint="eastAsia" w:ascii="宋体" w:hAnsi="宋体"/>
                <w:sz w:val="24"/>
                <w:lang w:eastAsia="zh-CN"/>
              </w:rPr>
              <w:t>谈判</w:t>
            </w:r>
            <w:r>
              <w:rPr>
                <w:rFonts w:hint="eastAsia" w:ascii="宋体" w:hAnsi="宋体"/>
                <w:sz w:val="24"/>
              </w:rPr>
              <w:t>文件2.4.6.</w:t>
            </w:r>
            <w:r>
              <w:rPr>
                <w:rFonts w:hint="eastAsia" w:ascii="宋体" w:hAnsi="宋体"/>
                <w:sz w:val="24"/>
                <w:lang w:val="en-US" w:eastAsia="zh-CN"/>
              </w:rPr>
              <w:t>1.2</w:t>
            </w:r>
            <w:r>
              <w:rPr>
                <w:rFonts w:hint="eastAsia" w:ascii="宋体" w:hAnsi="宋体"/>
                <w:sz w:val="24"/>
              </w:rPr>
              <w:t>的要求。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4"/>
              </w:rPr>
            </w:pPr>
            <w:r>
              <w:rPr>
                <w:rFonts w:hint="eastAsia" w:ascii="宋体" w:hAnsi="宋体"/>
                <w:sz w:val="24"/>
              </w:rPr>
              <w:t>3</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eastAsia="宋体"/>
                <w:sz w:val="24"/>
                <w:lang w:eastAsia="zh-CN"/>
              </w:rPr>
            </w:pPr>
            <w:r>
              <w:rPr>
                <w:rFonts w:hint="eastAsia" w:ascii="宋体" w:hAnsi="宋体"/>
                <w:sz w:val="24"/>
              </w:rPr>
              <w:t>技术、服务性响应文件有效期、计量单位、语言、报价货币、知识产权</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有效期、计量单位、语言、报价货币、知识产权满足</w:t>
            </w:r>
            <w:r>
              <w:rPr>
                <w:rFonts w:hint="eastAsia" w:ascii="宋体" w:hAnsi="宋体"/>
                <w:sz w:val="24"/>
                <w:lang w:eastAsia="zh-CN"/>
              </w:rPr>
              <w:t>谈判</w:t>
            </w:r>
            <w:r>
              <w:rPr>
                <w:rFonts w:hint="eastAsia" w:ascii="宋体" w:hAnsi="宋体"/>
                <w:sz w:val="24"/>
              </w:rPr>
              <w:t>文件要求。【说明：无须提供证明材料，上传空白页即可，不对本项上传的材料作符合性审查】</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4"/>
              </w:rPr>
            </w:pPr>
            <w:r>
              <w:rPr>
                <w:rFonts w:hint="eastAsia" w:ascii="宋体" w:hAnsi="宋体"/>
                <w:sz w:val="24"/>
              </w:rPr>
              <w:t>4</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技术、服务性响应文件有效期、计量单位、语言</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有效期、计量单位、语言满足</w:t>
            </w:r>
            <w:r>
              <w:rPr>
                <w:rFonts w:hint="eastAsia" w:ascii="宋体" w:hAnsi="宋体"/>
                <w:sz w:val="24"/>
                <w:lang w:eastAsia="zh-CN"/>
              </w:rPr>
              <w:t>谈判</w:t>
            </w:r>
            <w:r>
              <w:rPr>
                <w:rFonts w:hint="eastAsia" w:ascii="宋体" w:hAnsi="宋体"/>
                <w:sz w:val="24"/>
              </w:rPr>
              <w:t>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sz w:val="24"/>
                <w:lang w:val="en-US" w:eastAsia="zh-CN"/>
              </w:rPr>
            </w:pPr>
            <w:r>
              <w:rPr>
                <w:rFonts w:hint="eastAsia" w:ascii="宋体" w:hAnsi="宋体"/>
                <w:sz w:val="24"/>
                <w:lang w:val="en-US" w:eastAsia="zh-CN"/>
              </w:rPr>
              <w:t>5</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宋体" w:hAnsi="宋体"/>
                <w:sz w:val="24"/>
              </w:rPr>
            </w:pPr>
            <w:r>
              <w:rPr>
                <w:rFonts w:hint="eastAsia" w:ascii="宋体" w:hAnsi="宋体"/>
                <w:sz w:val="24"/>
                <w:szCs w:val="28"/>
              </w:rPr>
              <w:t>法定代表人\负责人身份证复印件或护照复印件</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宋体" w:hAnsi="宋体"/>
                <w:sz w:val="24"/>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sz w:val="24"/>
                <w:lang w:val="en-US" w:eastAsia="zh-CN"/>
              </w:rPr>
            </w:pPr>
            <w:r>
              <w:rPr>
                <w:rFonts w:hint="eastAsia" w:ascii="宋体" w:hAnsi="宋体"/>
                <w:sz w:val="24"/>
                <w:lang w:val="en-US" w:eastAsia="zh-CN"/>
              </w:rPr>
              <w:t>6</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技术、服务性响应文件对</w:t>
            </w:r>
            <w:r>
              <w:rPr>
                <w:rFonts w:hint="eastAsia" w:ascii="宋体" w:hAnsi="宋体"/>
                <w:sz w:val="24"/>
                <w:lang w:eastAsia="zh-CN"/>
              </w:rPr>
              <w:t>谈判</w:t>
            </w:r>
            <w:r>
              <w:rPr>
                <w:rFonts w:hint="eastAsia" w:ascii="宋体" w:hAnsi="宋体"/>
                <w:sz w:val="24"/>
              </w:rPr>
              <w:t>文件规定的采购项目最低要求的响应情况</w:t>
            </w:r>
          </w:p>
        </w:tc>
        <w:tc>
          <w:tcPr>
            <w:tcW w:w="382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sz w:val="24"/>
              </w:rPr>
            </w:pPr>
            <w:r>
              <w:rPr>
                <w:rFonts w:hint="eastAsia" w:ascii="宋体" w:hAnsi="宋体"/>
                <w:sz w:val="24"/>
              </w:rPr>
              <w:t>符合</w:t>
            </w:r>
            <w:r>
              <w:rPr>
                <w:rFonts w:hint="eastAsia" w:ascii="宋体" w:hAnsi="宋体"/>
                <w:sz w:val="24"/>
                <w:lang w:eastAsia="zh-CN"/>
              </w:rPr>
              <w:t>谈判</w:t>
            </w:r>
            <w:r>
              <w:rPr>
                <w:rFonts w:hint="eastAsia" w:ascii="宋体" w:hAnsi="宋体"/>
                <w:sz w:val="24"/>
              </w:rPr>
              <w:t>文件规定的采购项目最低要求。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sz w:val="22"/>
              </w:rPr>
            </w:pPr>
          </w:p>
        </w:tc>
      </w:tr>
    </w:tbl>
    <w:p>
      <w:pPr>
        <w:pStyle w:val="25"/>
        <w:numPr>
          <w:ilvl w:val="0"/>
          <w:numId w:val="0"/>
        </w:numPr>
        <w:tabs>
          <w:tab w:val="left" w:pos="1134"/>
        </w:tabs>
        <w:autoSpaceDE/>
        <w:autoSpaceDN/>
        <w:adjustRightInd/>
        <w:snapToGrid w:val="0"/>
        <w:spacing w:line="360" w:lineRule="auto"/>
        <w:rPr>
          <w:rFonts w:hAnsi="宋体" w:eastAsia="宋体" w:cs="Times New Roman"/>
          <w:sz w:val="28"/>
          <w:szCs w:val="28"/>
        </w:rPr>
      </w:pPr>
    </w:p>
    <w:p>
      <w:pPr>
        <w:pStyle w:val="81"/>
        <w:widowControl w:val="0"/>
        <w:numPr>
          <w:ilvl w:val="0"/>
          <w:numId w:val="45"/>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 响应文件通过符合性审查，才能允许其参加最后报价；如有任意一项结论为“不通过”的，则供应商的 响应文件按无效 响应文件处理，不允许其参加最后报价。如果谈判小组认为供应商有任意一项不通过的，应在评审报告中载明不通过的具体原因。</w:t>
      </w:r>
    </w:p>
    <w:p>
      <w:pPr>
        <w:pStyle w:val="81"/>
        <w:widowControl w:val="0"/>
        <w:numPr>
          <w:ilvl w:val="0"/>
          <w:numId w:val="45"/>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谈判小组符合性审查结束后，应当出具符合性审查报告，确定参加最后报价的供应商名单。</w:t>
      </w:r>
      <w:r>
        <w:rPr>
          <w:rFonts w:hint="eastAsia" w:ascii="宋体" w:hAnsi="宋体" w:eastAsia="宋体"/>
          <w:sz w:val="28"/>
          <w:szCs w:val="28"/>
          <w:lang w:eastAsia="zh-CN"/>
        </w:rPr>
        <w:t>县</w:t>
      </w:r>
      <w:r>
        <w:rPr>
          <w:rFonts w:hint="eastAsia" w:ascii="宋体" w:hAnsi="宋体" w:eastAsia="宋体"/>
          <w:sz w:val="28"/>
          <w:szCs w:val="28"/>
        </w:rPr>
        <w:t>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 响应文件的供应商，并书面通知未通过符合性审查的供应商。</w:t>
      </w:r>
    </w:p>
    <w:p>
      <w:pPr>
        <w:pStyle w:val="81"/>
        <w:widowControl w:val="0"/>
        <w:numPr>
          <w:ilvl w:val="0"/>
          <w:numId w:val="45"/>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通过符合性审查的供应商不足三家的，本次采购活动终止，并发布终止竞争性谈判公告。</w:t>
      </w:r>
    </w:p>
    <w:p>
      <w:pPr>
        <w:pStyle w:val="25"/>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特别说明：谈判文件中要求提供复印件的证明材料的，包含原件的影印件或复印件。</w:t>
      </w:r>
    </w:p>
    <w:p>
      <w:pPr>
        <w:pStyle w:val="4"/>
        <w:numPr>
          <w:ilvl w:val="2"/>
          <w:numId w:val="1"/>
        </w:numPr>
        <w:tabs>
          <w:tab w:val="left" w:pos="993"/>
          <w:tab w:val="clear" w:pos="426"/>
          <w:tab w:val="clear" w:pos="567"/>
        </w:tabs>
      </w:pPr>
      <w:bookmarkStart w:id="95" w:name="_Toc63084326"/>
      <w:bookmarkStart w:id="96" w:name="_Toc63437912"/>
      <w:bookmarkStart w:id="97" w:name="_Toc74903968"/>
      <w:r>
        <w:rPr>
          <w:rFonts w:hint="eastAsia"/>
        </w:rPr>
        <w:t>最后报价审查</w:t>
      </w:r>
      <w:bookmarkEnd w:id="95"/>
      <w:bookmarkEnd w:id="96"/>
      <w:bookmarkEnd w:id="97"/>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谈判结束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评审委员会应当要求所有实质性响应的供应商在规定时间内进行最后报价或者多轮报价后再最后报价。谈判小组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已提交响应文件的供应商，在提交最后报价之前，可以根据谈判情况退出谈判，供应商的谈判保证金在成交结果公布后无息原路径退还。</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供应商未按谈判小组要求在规定时间内提交最后报价的，视为其退出谈判。</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谈判小组在“政府采购云平台”公布。</w:t>
      </w:r>
    </w:p>
    <w:p>
      <w:pPr>
        <w:numPr>
          <w:ilvl w:val="0"/>
          <w:numId w:val="46"/>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供应商的最后报价符合谈判文件的要求。</w:t>
      </w:r>
    </w:p>
    <w:p>
      <w:pPr>
        <w:numPr>
          <w:ilvl w:val="0"/>
          <w:numId w:val="47"/>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6"/>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 响应文件中承诺的实质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的情况下，最后报价不得高于对该项目之前的报价，否则，谈判小组应当对其 响应文件按无效处理。谈判小组根据谈判文件中规定认</w:t>
      </w:r>
      <w:r>
        <w:rPr>
          <w:rFonts w:ascii="宋体" w:hAnsi="宋体" w:cs="宋体"/>
          <w:sz w:val="28"/>
          <w:szCs w:val="28"/>
        </w:rPr>
        <w:t>为</w:t>
      </w:r>
      <w:r>
        <w:rPr>
          <w:rFonts w:hint="eastAsia" w:ascii="宋体" w:hAnsi="宋体" w:cs="宋体"/>
          <w:sz w:val="28"/>
          <w:szCs w:val="28"/>
        </w:rPr>
        <w:t>供应商最后报价低于成本价，在谈判小组发出质询函后供应商未能提供合理的成本分析和价格构成的或对质函询的解释未被谈判小组采信的，应按照无效 响应文件处理</w:t>
      </w:r>
      <w:r>
        <w:rPr>
          <w:rFonts w:ascii="宋体" w:hAnsi="宋体" w:cs="宋体"/>
          <w:sz w:val="28"/>
          <w:szCs w:val="28"/>
        </w:rPr>
        <w:t>。</w:t>
      </w:r>
    </w:p>
    <w:p>
      <w:pPr>
        <w:numPr>
          <w:ilvl w:val="0"/>
          <w:numId w:val="46"/>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48"/>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48"/>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48"/>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19"/>
        <w:ind w:firstLine="565" w:firstLineChars="202"/>
        <w:rPr>
          <w:rFonts w:ascii="宋体" w:hAnsi="宋体"/>
          <w:sz w:val="28"/>
          <w:szCs w:val="28"/>
        </w:rPr>
      </w:pPr>
      <w:r>
        <w:rPr>
          <w:rFonts w:hint="eastAsia" w:ascii="宋体" w:hAnsi="宋体"/>
          <w:sz w:val="28"/>
          <w:szCs w:val="28"/>
        </w:rPr>
        <w:t>对不同语言文本 响应文件的解释发生异议的，以中文文本为准。</w:t>
      </w:r>
    </w:p>
    <w:p>
      <w:pPr>
        <w:numPr>
          <w:ilvl w:val="0"/>
          <w:numId w:val="46"/>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98" w:name="_Toc74903969"/>
      <w:bookmarkStart w:id="99" w:name="_Toc63084327"/>
      <w:bookmarkStart w:id="100" w:name="_Toc63437913"/>
      <w:r>
        <w:rPr>
          <w:rFonts w:hint="eastAsia"/>
        </w:rPr>
        <w:t>解释、澄清、说明的有关问题</w:t>
      </w:r>
      <w:bookmarkEnd w:id="98"/>
      <w:bookmarkEnd w:id="99"/>
      <w:bookmarkEnd w:id="100"/>
    </w:p>
    <w:p>
      <w:pPr>
        <w:widowControl w:val="0"/>
        <w:numPr>
          <w:ilvl w:val="0"/>
          <w:numId w:val="4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评审过程中，谈判小组认为谈判文件有关事项表述不明确或需要说明的，可以提请</w:t>
      </w:r>
      <w:r>
        <w:rPr>
          <w:rFonts w:hint="eastAsia" w:ascii="宋体" w:hAnsi="宋体"/>
          <w:sz w:val="28"/>
          <w:szCs w:val="28"/>
          <w:lang w:eastAsia="zh-CN"/>
        </w:rPr>
        <w:t>县</w:t>
      </w:r>
      <w:r>
        <w:rPr>
          <w:rFonts w:hint="eastAsia" w:ascii="宋体" w:hAnsi="宋体"/>
          <w:sz w:val="28"/>
          <w:szCs w:val="28"/>
        </w:rPr>
        <w:t>公资交易中心书面解释。</w:t>
      </w:r>
      <w:r>
        <w:rPr>
          <w:rFonts w:hint="eastAsia" w:ascii="宋体" w:hAnsi="宋体"/>
          <w:sz w:val="28"/>
          <w:szCs w:val="28"/>
          <w:lang w:eastAsia="zh-CN"/>
        </w:rPr>
        <w:t>县</w:t>
      </w:r>
      <w:r>
        <w:rPr>
          <w:rFonts w:hint="eastAsia" w:ascii="宋体" w:hAnsi="宋体"/>
          <w:sz w:val="28"/>
          <w:szCs w:val="28"/>
        </w:rPr>
        <w:t>公资交易中心的解释不得改变谈判文件的原义或者影响公平、公正，解释事项如果涉及供应商权益的以有利于供应商的原则进行解释。</w:t>
      </w:r>
    </w:p>
    <w:p>
      <w:pPr>
        <w:widowControl w:val="0"/>
        <w:numPr>
          <w:ilvl w:val="0"/>
          <w:numId w:val="4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谈判小组在对 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 响应文件的范围或者改变 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谈判小组应当积极履行澄清、说明或者更正的职责，不得滥用权力。</w:t>
      </w:r>
    </w:p>
    <w:p>
      <w:pPr>
        <w:pStyle w:val="4"/>
        <w:numPr>
          <w:ilvl w:val="2"/>
          <w:numId w:val="1"/>
        </w:numPr>
        <w:tabs>
          <w:tab w:val="left" w:pos="993"/>
          <w:tab w:val="clear" w:pos="426"/>
          <w:tab w:val="clear" w:pos="567"/>
        </w:tabs>
      </w:pPr>
      <w:bookmarkStart w:id="101" w:name="_Toc63437914"/>
      <w:bookmarkStart w:id="102" w:name="_Toc63084328"/>
      <w:bookmarkStart w:id="103" w:name="_Toc74903970"/>
      <w:r>
        <w:rPr>
          <w:rFonts w:hint="eastAsia"/>
        </w:rPr>
        <w:t>比较与评价</w:t>
      </w:r>
      <w:bookmarkEnd w:id="101"/>
      <w:bookmarkEnd w:id="102"/>
      <w:bookmarkEnd w:id="103"/>
    </w:p>
    <w:p>
      <w:pPr>
        <w:ind w:firstLine="560" w:firstLineChars="200"/>
        <w:rPr>
          <w:rFonts w:ascii="宋体" w:hAnsi="宋体"/>
          <w:sz w:val="28"/>
          <w:szCs w:val="28"/>
        </w:rPr>
      </w:pPr>
      <w:r>
        <w:rPr>
          <w:rFonts w:hint="eastAsia" w:ascii="宋体" w:hAnsi="宋体"/>
          <w:sz w:val="28"/>
          <w:szCs w:val="28"/>
        </w:rPr>
        <w:t>由谈判小组采用综合评分法对提交最后报价的供应商的 响应文件和最后报价进行综合评分，具体要求详见本章综合评分部分。</w:t>
      </w:r>
    </w:p>
    <w:p>
      <w:pPr>
        <w:pStyle w:val="4"/>
        <w:numPr>
          <w:ilvl w:val="2"/>
          <w:numId w:val="1"/>
        </w:numPr>
        <w:tabs>
          <w:tab w:val="left" w:pos="993"/>
          <w:tab w:val="clear" w:pos="426"/>
          <w:tab w:val="clear" w:pos="567"/>
        </w:tabs>
      </w:pPr>
      <w:bookmarkStart w:id="104" w:name="_Toc74903971"/>
      <w:bookmarkStart w:id="105" w:name="_Toc63437915"/>
      <w:bookmarkStart w:id="106" w:name="_Toc63084329"/>
      <w:r>
        <w:rPr>
          <w:rFonts w:hint="eastAsia"/>
        </w:rPr>
        <w:t>谈判小组复核</w:t>
      </w:r>
      <w:bookmarkEnd w:id="104"/>
      <w:bookmarkEnd w:id="105"/>
      <w:bookmarkEnd w:id="106"/>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评审结束后，谈判小组应当进行复核，特别要对拟推荐为成交候选供应商的、报价最低的、响应文件被认定为无效的进行重点复核。</w:t>
      </w:r>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评审结果汇总完成后，谈判小组拟出具评审报告前，</w:t>
      </w:r>
      <w:r>
        <w:rPr>
          <w:rFonts w:hint="eastAsia" w:ascii="宋体" w:hAnsi="宋体"/>
          <w:sz w:val="28"/>
          <w:szCs w:val="28"/>
          <w:lang w:eastAsia="zh-CN"/>
        </w:rPr>
        <w:t>县</w:t>
      </w:r>
      <w:r>
        <w:rPr>
          <w:rFonts w:hint="eastAsia" w:ascii="宋体" w:hAnsi="宋体"/>
          <w:sz w:val="28"/>
          <w:szCs w:val="28"/>
        </w:rPr>
        <w:t>公资交易中心应当组织2名以上的工作人员，在采购现场监督人员的监督之下，依据有关的法律制度和采购文件对评审结果进行复核，出具复核报告。</w:t>
      </w:r>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51"/>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1"/>
        <w:numPr>
          <w:ilvl w:val="0"/>
          <w:numId w:val="51"/>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51"/>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51"/>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谈判小组成员对客观评审因素评分不一致的；</w:t>
      </w:r>
    </w:p>
    <w:p>
      <w:pPr>
        <w:pStyle w:val="81"/>
        <w:numPr>
          <w:ilvl w:val="0"/>
          <w:numId w:val="51"/>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经谈判小组认定评分畸高、畸低的。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谈判小组应当当场修改评审结果，并在评审报告中记载；评审报告签署后，采购人或者集中机构发现存在以上情形之一的，应当组织谈判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采购人、采购代理机构发现谈判小组未按照谈判文件规定的评审标准进行评审的，应当重新开展采购活动，并同时书面报告本级财政部门。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07" w:name="_Toc63084330"/>
      <w:bookmarkStart w:id="108" w:name="_Toc74903972"/>
      <w:bookmarkStart w:id="109" w:name="_Toc63437916"/>
      <w:r>
        <w:rPr>
          <w:rFonts w:hint="eastAsia"/>
        </w:rPr>
        <w:t>推荐成交候选供应商</w:t>
      </w:r>
      <w:bookmarkEnd w:id="107"/>
      <w:bookmarkEnd w:id="108"/>
      <w:bookmarkEnd w:id="109"/>
    </w:p>
    <w:p>
      <w:pPr>
        <w:ind w:firstLine="560" w:firstLineChars="200"/>
        <w:rPr>
          <w:rFonts w:ascii="宋体" w:hAnsi="宋体"/>
          <w:sz w:val="28"/>
          <w:szCs w:val="28"/>
        </w:rPr>
      </w:pPr>
      <w:r>
        <w:rPr>
          <w:rFonts w:hint="eastAsia" w:ascii="宋体" w:hAnsi="宋体"/>
          <w:sz w:val="28"/>
          <w:szCs w:val="28"/>
        </w:rPr>
        <w:t>谈判小组应当按供应商最后报价由低到高排序，推荐3名以上成交候选供应商。供应商最后报价相同的，成交候选供应商并列，由采购人随机抽签确定成交供应商。</w:t>
      </w:r>
    </w:p>
    <w:p>
      <w:pPr>
        <w:pStyle w:val="4"/>
        <w:numPr>
          <w:ilvl w:val="2"/>
          <w:numId w:val="1"/>
        </w:numPr>
        <w:tabs>
          <w:tab w:val="left" w:pos="993"/>
          <w:tab w:val="clear" w:pos="426"/>
          <w:tab w:val="clear" w:pos="567"/>
        </w:tabs>
      </w:pPr>
      <w:bookmarkStart w:id="110" w:name="_Toc63084331"/>
      <w:bookmarkStart w:id="111" w:name="_Toc63437917"/>
      <w:bookmarkStart w:id="112" w:name="_Toc74903973"/>
      <w:r>
        <w:rPr>
          <w:rFonts w:hint="eastAsia"/>
        </w:rPr>
        <w:t>编写谈判报告</w:t>
      </w:r>
      <w:bookmarkEnd w:id="110"/>
      <w:bookmarkEnd w:id="111"/>
      <w:bookmarkEnd w:id="112"/>
    </w:p>
    <w:p>
      <w:pPr>
        <w:spacing w:line="360" w:lineRule="auto"/>
        <w:ind w:firstLine="560" w:firstLineChars="200"/>
        <w:rPr>
          <w:rFonts w:ascii="宋体" w:hAnsi="宋体"/>
          <w:sz w:val="28"/>
          <w:szCs w:val="28"/>
        </w:rPr>
      </w:pPr>
      <w:r>
        <w:rPr>
          <w:rFonts w:hint="eastAsia" w:ascii="宋体" w:hAnsi="宋体"/>
          <w:sz w:val="28"/>
          <w:szCs w:val="28"/>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 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（3）获取谈判文件的供应商名单和谈判小组成员名单；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 响应文件审查情况、谈判情况、报价情况等；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pPr>
      <w:bookmarkStart w:id="113" w:name="_Toc63437918"/>
      <w:bookmarkStart w:id="114" w:name="_Toc54948232"/>
      <w:bookmarkStart w:id="115" w:name="_Toc63084332"/>
      <w:bookmarkStart w:id="116" w:name="_Toc74903974"/>
      <w:r>
        <w:rPr>
          <w:rFonts w:hint="eastAsia"/>
        </w:rPr>
        <w:t>争议处理规则</w:t>
      </w:r>
      <w:bookmarkEnd w:id="113"/>
      <w:bookmarkEnd w:id="114"/>
      <w:bookmarkEnd w:id="115"/>
      <w:bookmarkEnd w:id="116"/>
    </w:p>
    <w:p>
      <w:pPr>
        <w:ind w:firstLine="560" w:firstLineChars="200"/>
        <w:rPr>
          <w:rFonts w:ascii="宋体" w:hAnsi="宋体"/>
          <w:sz w:val="28"/>
          <w:szCs w:val="28"/>
        </w:rPr>
      </w:pPr>
      <w:r>
        <w:rPr>
          <w:rFonts w:hint="eastAsia" w:ascii="宋体" w:hAnsi="宋体"/>
          <w:sz w:val="28"/>
          <w:szCs w:val="28"/>
        </w:rPr>
        <w:t>谈判小组在评审过程中，对于资格性审查、符合性审查、对供应商文件做无效 响应文件处理及其他需要共同认定的事项存在争议的，应当以少数服从多数的原则做出结论，但不得违背法律法规和谈判文件规定。</w:t>
      </w:r>
      <w:r>
        <w:rPr>
          <w:rFonts w:hint="eastAsia" w:cs="Arial"/>
          <w:sz w:val="28"/>
          <w:szCs w:val="28"/>
        </w:rPr>
        <w:t>持不同意见的谈判小组成员应当在评审报告上签署不同意见及理由，否则视为同意评审报告。</w:t>
      </w:r>
      <w:r>
        <w:rPr>
          <w:rFonts w:hint="eastAsia" w:ascii="宋体" w:hAnsi="宋体"/>
          <w:sz w:val="28"/>
          <w:szCs w:val="28"/>
        </w:rPr>
        <w:t>持不同意见的谈判小组成员认为认定过程和结果不符合法律法规或者谈判文件规定的，应当及时向</w:t>
      </w:r>
      <w:r>
        <w:rPr>
          <w:rFonts w:hint="eastAsia" w:ascii="宋体" w:hAnsi="宋体"/>
          <w:sz w:val="28"/>
          <w:szCs w:val="28"/>
          <w:lang w:eastAsia="zh-CN"/>
        </w:rPr>
        <w:t>县</w:t>
      </w:r>
      <w:r>
        <w:rPr>
          <w:rFonts w:hint="eastAsia" w:ascii="宋体" w:hAnsi="宋体"/>
          <w:sz w:val="28"/>
          <w:szCs w:val="28"/>
        </w:rPr>
        <w:t>公资交易中心书面反映。</w:t>
      </w:r>
      <w:r>
        <w:rPr>
          <w:rFonts w:hint="eastAsia" w:ascii="宋体" w:hAnsi="宋体"/>
          <w:sz w:val="28"/>
          <w:szCs w:val="28"/>
          <w:lang w:eastAsia="zh-CN"/>
        </w:rPr>
        <w:t>县</w:t>
      </w:r>
      <w:r>
        <w:rPr>
          <w:rFonts w:hint="eastAsia" w:ascii="宋体" w:hAnsi="宋体"/>
          <w:sz w:val="28"/>
          <w:szCs w:val="28"/>
        </w:rPr>
        <w:t>公资交易中心收到书面反映后，应当书面报告采购项目同级财政部门依法处理。</w:t>
      </w:r>
    </w:p>
    <w:p>
      <w:pPr>
        <w:pStyle w:val="4"/>
        <w:numPr>
          <w:ilvl w:val="2"/>
          <w:numId w:val="1"/>
        </w:numPr>
        <w:tabs>
          <w:tab w:val="left" w:pos="993"/>
          <w:tab w:val="clear" w:pos="426"/>
          <w:tab w:val="clear" w:pos="567"/>
        </w:tabs>
      </w:pPr>
      <w:bookmarkStart w:id="117" w:name="_Toc63437919"/>
      <w:bookmarkStart w:id="118" w:name="_Toc74903975"/>
      <w:bookmarkStart w:id="119" w:name="_Toc63084333"/>
      <w:r>
        <w:rPr>
          <w:rFonts w:hint="eastAsia"/>
        </w:rPr>
        <w:t>供应商澄清、说明</w:t>
      </w:r>
      <w:bookmarkEnd w:id="117"/>
      <w:bookmarkEnd w:id="118"/>
      <w:bookmarkEnd w:id="119"/>
    </w:p>
    <w:p>
      <w:pPr>
        <w:widowControl w:val="0"/>
        <w:numPr>
          <w:ilvl w:val="0"/>
          <w:numId w:val="52"/>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谈判小组在对 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 响应文件的范围或者改变 响应文件的实质性内容。</w:t>
      </w:r>
    </w:p>
    <w:p>
      <w:pPr>
        <w:widowControl w:val="0"/>
        <w:numPr>
          <w:ilvl w:val="0"/>
          <w:numId w:val="52"/>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谈判小组要求供应商澄清、说明或者更正 响应文件应当以书面形式作出。供应商的澄清、说明或者更正应加盖供应商（法定名称）电子签章。</w:t>
      </w:r>
    </w:p>
    <w:p>
      <w:pPr>
        <w:pStyle w:val="4"/>
        <w:numPr>
          <w:ilvl w:val="1"/>
          <w:numId w:val="53"/>
        </w:numPr>
        <w:spacing w:after="200"/>
        <w:ind w:left="1985" w:hanging="1985"/>
      </w:pPr>
      <w:bookmarkStart w:id="120" w:name="_Toc494095680"/>
      <w:bookmarkEnd w:id="120"/>
      <w:bookmarkStart w:id="121" w:name="_Toc494357022"/>
      <w:bookmarkEnd w:id="121"/>
      <w:bookmarkStart w:id="122" w:name="_Toc494095669"/>
      <w:bookmarkEnd w:id="122"/>
      <w:bookmarkStart w:id="123" w:name="_Toc494095681"/>
      <w:bookmarkEnd w:id="123"/>
      <w:bookmarkStart w:id="124" w:name="_Toc494095668"/>
      <w:bookmarkEnd w:id="124"/>
      <w:bookmarkStart w:id="125" w:name="_Toc494357026"/>
      <w:bookmarkEnd w:id="125"/>
      <w:bookmarkStart w:id="126" w:name="_Toc494357034"/>
      <w:bookmarkEnd w:id="126"/>
      <w:bookmarkStart w:id="127" w:name="_Toc494095679"/>
      <w:bookmarkEnd w:id="127"/>
      <w:bookmarkStart w:id="128" w:name="_Toc494095674"/>
      <w:bookmarkEnd w:id="128"/>
      <w:bookmarkStart w:id="129" w:name="_Toc494095673"/>
      <w:bookmarkEnd w:id="129"/>
      <w:bookmarkStart w:id="130" w:name="_Toc494357033"/>
      <w:bookmarkEnd w:id="130"/>
      <w:bookmarkStart w:id="131" w:name="_Toc494357028"/>
      <w:bookmarkEnd w:id="131"/>
      <w:bookmarkStart w:id="132" w:name="_Toc494095670"/>
      <w:bookmarkEnd w:id="132"/>
      <w:bookmarkStart w:id="133" w:name="_Toc494357030"/>
      <w:bookmarkEnd w:id="133"/>
      <w:bookmarkStart w:id="134" w:name="_Toc494357024"/>
      <w:bookmarkEnd w:id="134"/>
      <w:bookmarkStart w:id="135" w:name="_Toc494357032"/>
      <w:bookmarkEnd w:id="135"/>
      <w:bookmarkStart w:id="136" w:name="_Toc494357029"/>
      <w:bookmarkEnd w:id="136"/>
      <w:bookmarkStart w:id="137" w:name="_Toc494357027"/>
      <w:bookmarkEnd w:id="137"/>
      <w:bookmarkStart w:id="138" w:name="_Toc494095682"/>
      <w:bookmarkEnd w:id="138"/>
      <w:bookmarkStart w:id="139" w:name="_Toc494095675"/>
      <w:bookmarkEnd w:id="139"/>
      <w:bookmarkStart w:id="140" w:name="_Toc494357031"/>
      <w:bookmarkEnd w:id="140"/>
      <w:bookmarkStart w:id="141" w:name="_Toc494095676"/>
      <w:bookmarkEnd w:id="141"/>
      <w:bookmarkStart w:id="142" w:name="_Toc494095671"/>
      <w:bookmarkEnd w:id="142"/>
      <w:bookmarkStart w:id="143" w:name="_Toc494095677"/>
      <w:bookmarkEnd w:id="143"/>
      <w:bookmarkStart w:id="144" w:name="_Toc494095672"/>
      <w:bookmarkEnd w:id="144"/>
      <w:bookmarkStart w:id="145" w:name="_Toc494095678"/>
      <w:bookmarkEnd w:id="145"/>
      <w:bookmarkStart w:id="146" w:name="_Toc494357025"/>
      <w:bookmarkEnd w:id="146"/>
      <w:bookmarkStart w:id="147" w:name="_Toc494357035"/>
      <w:bookmarkEnd w:id="147"/>
      <w:bookmarkStart w:id="148" w:name="_Toc494357023"/>
      <w:bookmarkEnd w:id="148"/>
      <w:bookmarkStart w:id="149" w:name="_Toc494357021"/>
      <w:bookmarkEnd w:id="149"/>
      <w:bookmarkStart w:id="150" w:name="_Toc54948234"/>
      <w:bookmarkStart w:id="151" w:name="_Toc74903976"/>
      <w:r>
        <w:rPr>
          <w:rFonts w:hint="eastAsia"/>
        </w:rPr>
        <w:t>采购失败情形</w:t>
      </w:r>
      <w:bookmarkEnd w:id="150"/>
      <w:bookmarkEnd w:id="151"/>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 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52" w:name="_Toc74903977"/>
      <w:bookmarkStart w:id="153" w:name="_Toc63084336"/>
      <w:bookmarkStart w:id="154" w:name="_Toc63437922"/>
      <w:r>
        <w:rPr>
          <w:rFonts w:hint="eastAsia"/>
        </w:rPr>
        <w:t>其他</w:t>
      </w:r>
      <w:bookmarkEnd w:id="152"/>
      <w:bookmarkEnd w:id="153"/>
      <w:bookmarkEnd w:id="154"/>
    </w:p>
    <w:p>
      <w:pPr>
        <w:ind w:firstLine="560" w:firstLineChars="200"/>
        <w:rPr>
          <w:rFonts w:ascii="宋体" w:hAnsi="宋体"/>
          <w:sz w:val="28"/>
          <w:szCs w:val="28"/>
        </w:rPr>
      </w:pPr>
      <w:r>
        <w:rPr>
          <w:rFonts w:hint="eastAsia" w:ascii="宋体" w:hAnsi="宋体"/>
          <w:sz w:val="28"/>
          <w:szCs w:val="28"/>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numPr>
          <w:ilvl w:val="1"/>
          <w:numId w:val="53"/>
        </w:numPr>
        <w:spacing w:after="200"/>
        <w:ind w:left="1985" w:hanging="1985"/>
      </w:pPr>
      <w:bookmarkStart w:id="155" w:name="_Toc74903978"/>
      <w:bookmarkStart w:id="156" w:name="_Toc54948235"/>
      <w:r>
        <w:rPr>
          <w:rFonts w:hint="eastAsia"/>
        </w:rPr>
        <w:t>确定成交供应商</w:t>
      </w:r>
      <w:bookmarkEnd w:id="155"/>
      <w:bookmarkEnd w:id="156"/>
    </w:p>
    <w:p>
      <w:pPr>
        <w:numPr>
          <w:ilvl w:val="0"/>
          <w:numId w:val="5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采购人根据谈判小组推荐的成交候选供应商名单，按顺序确定1名成交供应商。成交候选供应商并列的，采购人采取随机抽取的方式确定。</w:t>
      </w:r>
    </w:p>
    <w:p>
      <w:pPr>
        <w:numPr>
          <w:ilvl w:val="0"/>
          <w:numId w:val="54"/>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县</w:t>
      </w:r>
      <w:r>
        <w:rPr>
          <w:rFonts w:hint="eastAsia" w:ascii="宋体" w:hAnsi="宋体" w:cs="宋体"/>
          <w:sz w:val="28"/>
          <w:szCs w:val="28"/>
        </w:rPr>
        <w:t>公资交易中心在评审结束之日起2个工作日内将评审报告及有关资料送交采购人确定1名成交供应商。</w:t>
      </w:r>
    </w:p>
    <w:p>
      <w:pPr>
        <w:numPr>
          <w:ilvl w:val="0"/>
          <w:numId w:val="54"/>
        </w:numPr>
        <w:tabs>
          <w:tab w:val="left" w:pos="1134"/>
        </w:tabs>
        <w:snapToGrid w:val="0"/>
        <w:spacing w:after="200" w:line="360" w:lineRule="auto"/>
        <w:ind w:left="0" w:firstLine="560" w:firstLineChars="200"/>
        <w:rPr>
          <w:rStyle w:val="326"/>
          <w:rFonts w:ascii="宋体" w:hAnsi="宋体" w:cs="宋体"/>
          <w:sz w:val="28"/>
          <w:szCs w:val="28"/>
        </w:rPr>
      </w:pPr>
      <w:r>
        <w:rPr>
          <w:rStyle w:val="326"/>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6"/>
          <w:rFonts w:hint="eastAsia"/>
          <w:sz w:val="28"/>
          <w:szCs w:val="28"/>
          <w:shd w:val="clear" w:color="auto" w:fill="FFFFFF"/>
        </w:rPr>
        <w:t>采购人在确认成交供应商前，应到中国裁判文书网（</w:t>
      </w:r>
      <w:r>
        <w:rPr>
          <w:rStyle w:val="326"/>
          <w:sz w:val="28"/>
          <w:szCs w:val="28"/>
          <w:shd w:val="clear" w:color="auto" w:fill="FFFFFF"/>
        </w:rPr>
        <w:t>https://wenshu.court.gov.cn</w:t>
      </w:r>
      <w:r>
        <w:rPr>
          <w:rStyle w:val="326"/>
          <w:rFonts w:hint="eastAsia"/>
          <w:sz w:val="28"/>
          <w:szCs w:val="28"/>
          <w:shd w:val="clear" w:color="auto" w:fill="FFFFFF"/>
        </w:rPr>
        <w:t>）查询成交候选供应商及其现任法定代表人、主要负责人是否存在行贿犯罪记录。</w:t>
      </w:r>
    </w:p>
    <w:p>
      <w:pPr>
        <w:numPr>
          <w:ilvl w:val="0"/>
          <w:numId w:val="5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5"/>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7" w:name="_Toc287623649"/>
      <w:r>
        <w:rPr>
          <w:rFonts w:hint="eastAsia" w:ascii="宋体" w:hAnsi="宋体" w:cs="宋体"/>
          <w:sz w:val="28"/>
          <w:szCs w:val="28"/>
        </w:rPr>
        <w:t>成交候选供应商存在违法、违纪行为的；</w:t>
      </w:r>
    </w:p>
    <w:p>
      <w:pPr>
        <w:numPr>
          <w:ilvl w:val="1"/>
          <w:numId w:val="55"/>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5"/>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成交候选供应商未按竞争性谈判文件要求，按时足额缴纳履约保证金的。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县</w:t>
      </w:r>
      <w:r>
        <w:rPr>
          <w:rFonts w:hint="eastAsia" w:ascii="宋体" w:hAnsi="宋体" w:cs="宋体"/>
          <w:sz w:val="28"/>
          <w:szCs w:val="28"/>
        </w:rPr>
        <w:t>公资交易中心不解释成交或未成交原因，不退回响应文件和其他谈判资料。</w:t>
      </w:r>
      <w:bookmarkEnd w:id="157"/>
    </w:p>
    <w:p>
      <w:pPr>
        <w:pStyle w:val="4"/>
        <w:numPr>
          <w:ilvl w:val="1"/>
          <w:numId w:val="53"/>
        </w:numPr>
        <w:spacing w:after="200"/>
        <w:ind w:left="1985" w:hanging="1985"/>
        <w:jc w:val="left"/>
      </w:pPr>
      <w:bookmarkStart w:id="158" w:name="_Toc54948236"/>
      <w:bookmarkStart w:id="159" w:name="_Toc74903979"/>
      <w:r>
        <w:rPr>
          <w:rFonts w:hint="eastAsia"/>
        </w:rPr>
        <w:t>谈判小组成员义务</w:t>
      </w:r>
      <w:bookmarkEnd w:id="158"/>
      <w:bookmarkEnd w:id="159"/>
    </w:p>
    <w:p>
      <w:pPr>
        <w:snapToGrid w:val="0"/>
        <w:spacing w:line="360" w:lineRule="auto"/>
        <w:ind w:firstLine="560" w:firstLineChars="200"/>
        <w:rPr>
          <w:sz w:val="28"/>
          <w:szCs w:val="28"/>
        </w:rPr>
      </w:pPr>
      <w:r>
        <w:rPr>
          <w:rFonts w:hint="eastAsia"/>
          <w:sz w:val="28"/>
          <w:szCs w:val="28"/>
        </w:rPr>
        <w:t>谈判小组成员在政府采购活动中承担以下义务：</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按照政府采购法律法规和谈判文件的规定要求对供应商的资格条件和供应商提供的服务价格、技术、服务等方面严格进行独立评审，提供科学合理、公平公正的评审意见，参与起草评审报告，并予签字确认。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保守秘密。不得泄漏供应商的谈判文件及知悉的商业秘密，不得向供应商透露评审情况。</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县</w:t>
      </w:r>
      <w:r>
        <w:rPr>
          <w:rFonts w:hint="eastAsia" w:ascii="宋体" w:hAnsi="宋体"/>
          <w:sz w:val="28"/>
          <w:szCs w:val="28"/>
        </w:rPr>
        <w:t>公资交易中心及其工作人员在政府采购活动中有干预评审、发表倾向性和歧视性言论、受贿或者接受供应商的其他好处及其他违法违规行为，及时向财政部门报告。</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县</w:t>
      </w:r>
      <w:r>
        <w:rPr>
          <w:rFonts w:hint="eastAsia" w:ascii="宋体" w:hAnsi="宋体"/>
          <w:sz w:val="28"/>
          <w:szCs w:val="28"/>
        </w:rPr>
        <w:t>公资交易中心答复供应商的询问、质疑，配合财政部门的投诉处理工作等事宜。</w:t>
      </w:r>
    </w:p>
    <w:p>
      <w:pPr>
        <w:widowControl w:val="0"/>
        <w:numPr>
          <w:ilvl w:val="0"/>
          <w:numId w:val="56"/>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3"/>
        </w:numPr>
        <w:spacing w:after="200"/>
        <w:ind w:left="1985" w:hanging="1985"/>
        <w:jc w:val="left"/>
      </w:pPr>
      <w:bookmarkStart w:id="160" w:name="_Toc54948237"/>
      <w:bookmarkStart w:id="161" w:name="_Toc74903980"/>
      <w:r>
        <w:rPr>
          <w:rFonts w:hint="eastAsia"/>
        </w:rPr>
        <w:t>谈判小组及其成员不得有下列行为</w:t>
      </w:r>
      <w:bookmarkEnd w:id="160"/>
      <w:bookmarkEnd w:id="161"/>
    </w:p>
    <w:p>
      <w:pPr>
        <w:widowControl w:val="0"/>
        <w:numPr>
          <w:ilvl w:val="0"/>
          <w:numId w:val="57"/>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确定参与谈判后，至递交响应文件截止时间前私自接触供应商；</w:t>
      </w:r>
    </w:p>
    <w:p>
      <w:pPr>
        <w:widowControl w:val="0"/>
        <w:numPr>
          <w:ilvl w:val="0"/>
          <w:numId w:val="57"/>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57"/>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57"/>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在评审过程中擅离职守，影响谈判程序正常进行的；</w:t>
      </w:r>
    </w:p>
    <w:p>
      <w:pPr>
        <w:widowControl w:val="0"/>
        <w:numPr>
          <w:ilvl w:val="0"/>
          <w:numId w:val="57"/>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57"/>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谈判有前款第一至四项行为之一的，其评审意见无效，并不得获取评审劳务报酬和报销异地评审差旅费。</w:t>
      </w:r>
    </w:p>
    <w:p>
      <w:pPr>
        <w:pStyle w:val="4"/>
        <w:numPr>
          <w:ilvl w:val="1"/>
          <w:numId w:val="53"/>
        </w:numPr>
        <w:spacing w:after="200"/>
        <w:ind w:left="1985" w:hanging="1985"/>
        <w:jc w:val="left"/>
      </w:pPr>
      <w:bookmarkStart w:id="162" w:name="_Toc74903981"/>
      <w:bookmarkStart w:id="163" w:name="_Toc54948238"/>
      <w:r>
        <w:rPr>
          <w:rFonts w:hint="eastAsia"/>
        </w:rPr>
        <w:t>谈判纪律</w:t>
      </w:r>
      <w:bookmarkEnd w:id="162"/>
      <w:bookmarkEnd w:id="163"/>
    </w:p>
    <w:p>
      <w:pPr>
        <w:snapToGrid w:val="0"/>
        <w:spacing w:line="360" w:lineRule="auto"/>
        <w:ind w:firstLine="560" w:firstLineChars="200"/>
        <w:rPr>
          <w:sz w:val="28"/>
          <w:szCs w:val="28"/>
        </w:rPr>
      </w:pPr>
      <w:r>
        <w:rPr>
          <w:rFonts w:hint="eastAsia"/>
          <w:sz w:val="28"/>
          <w:szCs w:val="28"/>
        </w:rPr>
        <w:t>谈判小组成员在政府采购活动中应当遵守以下工作纪律：</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县</w:t>
      </w:r>
      <w:r>
        <w:rPr>
          <w:rFonts w:hint="eastAsia" w:ascii="宋体" w:hAnsi="宋体"/>
          <w:sz w:val="28"/>
          <w:szCs w:val="28"/>
        </w:rPr>
        <w:t>公资交易中心，不得私自转托他人。</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县</w:t>
      </w:r>
      <w:r>
        <w:rPr>
          <w:rFonts w:hint="eastAsia" w:ascii="宋体" w:hAnsi="宋体"/>
          <w:sz w:val="28"/>
          <w:szCs w:val="28"/>
        </w:rPr>
        <w:t>公资交易中心也可要求该评审专家回避。</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在谈判过程中和谈判结束后，不得记录、复制或带走任何评审资料，除因规定的义务外，不得向外界透露评审内容。</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县</w:t>
      </w:r>
      <w:r>
        <w:rPr>
          <w:rFonts w:hint="eastAsia" w:ascii="宋体" w:hAnsi="宋体"/>
          <w:sz w:val="28"/>
          <w:szCs w:val="28"/>
        </w:rPr>
        <w:t>公资交易中心的现场秩序管理，接受评审现场监督人员的合法监督。</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58"/>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19"/>
      </w:pPr>
    </w:p>
    <w:p/>
    <w:p>
      <w:pPr>
        <w:pStyle w:val="19"/>
      </w:pPr>
    </w:p>
    <w:p/>
    <w:p>
      <w:pPr>
        <w:pStyle w:val="19"/>
      </w:pPr>
    </w:p>
    <w:p/>
    <w:p>
      <w:pPr>
        <w:pStyle w:val="19"/>
      </w:pPr>
    </w:p>
    <w:p/>
    <w:p>
      <w:pPr>
        <w:pStyle w:val="19"/>
      </w:pPr>
    </w:p>
    <w:p/>
    <w:p>
      <w:pPr>
        <w:pStyle w:val="19"/>
      </w:pPr>
    </w:p>
    <w:p/>
    <w:p>
      <w:pPr>
        <w:pStyle w:val="19"/>
      </w:pPr>
    </w:p>
    <w:p/>
    <w:p/>
    <w:p>
      <w:pPr>
        <w:pStyle w:val="3"/>
        <w:numPr>
          <w:ilvl w:val="0"/>
          <w:numId w:val="1"/>
        </w:numPr>
        <w:spacing w:before="0" w:after="0"/>
        <w:ind w:left="0" w:firstLine="0"/>
      </w:pPr>
      <w:bookmarkStart w:id="164" w:name="_Toc74903982"/>
      <w:r>
        <w:rPr>
          <w:rFonts w:hint="eastAsia"/>
        </w:rPr>
        <w:t>政府</w:t>
      </w:r>
      <w:r>
        <w:t>采购</w:t>
      </w:r>
      <w:r>
        <w:rPr>
          <w:rFonts w:hint="eastAsia"/>
        </w:rPr>
        <w:t>合同草案</w:t>
      </w:r>
      <w:bookmarkEnd w:id="164"/>
    </w:p>
    <w:p>
      <w:pPr>
        <w:spacing w:line="360" w:lineRule="auto"/>
        <w:jc w:val="center"/>
        <w:rPr>
          <w:rFonts w:ascii="宋体" w:hAnsi="宋体" w:cs="宋体"/>
          <w:sz w:val="32"/>
          <w:szCs w:val="32"/>
        </w:rPr>
      </w:pPr>
      <w:bookmarkStart w:id="165" w:name="_Toc296346614"/>
      <w:bookmarkStart w:id="166" w:name="_Toc296503113"/>
      <w:bookmarkStart w:id="167" w:name="_Toc337558811"/>
    </w:p>
    <w:bookmarkEnd w:id="165"/>
    <w:bookmarkEnd w:id="166"/>
    <w:bookmarkEnd w:id="167"/>
    <w:p>
      <w:pPr>
        <w:spacing w:line="360" w:lineRule="auto"/>
        <w:rPr>
          <w:rFonts w:hint="eastAsia" w:ascii="宋体" w:hAnsi="宋体" w:cs="宋体"/>
          <w:b/>
          <w:bCs/>
          <w:sz w:val="28"/>
          <w:szCs w:val="28"/>
        </w:rPr>
      </w:pPr>
      <w:r>
        <w:rPr>
          <w:rFonts w:hint="eastAsia" w:ascii="宋体" w:hAnsi="宋体" w:cs="宋体"/>
          <w:b/>
          <w:bCs/>
          <w:sz w:val="28"/>
          <w:szCs w:val="28"/>
        </w:rPr>
        <w:t>采购项目编号：</w:t>
      </w:r>
    </w:p>
    <w:p>
      <w:pPr>
        <w:rPr>
          <w:rFonts w:hint="eastAsia" w:ascii="宋体" w:hAnsi="宋体" w:eastAsia="宋体" w:cs="宋体"/>
          <w:b/>
          <w:bCs/>
          <w:sz w:val="28"/>
          <w:szCs w:val="28"/>
          <w:lang w:eastAsia="zh-CN"/>
        </w:rPr>
      </w:pPr>
      <w:r>
        <w:rPr>
          <w:rFonts w:hint="eastAsia" w:ascii="宋体" w:hAnsi="宋体" w:cs="宋体"/>
          <w:b/>
          <w:bCs/>
          <w:sz w:val="28"/>
          <w:szCs w:val="28"/>
        </w:rPr>
        <w:t>采购人（甲方）：成都市蒲江县鹤山街道办事处</w:t>
      </w:r>
    </w:p>
    <w:p>
      <w:pPr>
        <w:rPr>
          <w:rFonts w:hint="eastAsia" w:ascii="宋体" w:hAnsi="宋体" w:cs="宋体"/>
          <w:b/>
          <w:bCs/>
          <w:sz w:val="28"/>
          <w:szCs w:val="28"/>
        </w:rPr>
      </w:pPr>
      <w:r>
        <w:rPr>
          <w:rFonts w:hint="eastAsia" w:ascii="宋体" w:hAnsi="宋体" w:cs="宋体"/>
          <w:b/>
          <w:bCs/>
          <w:sz w:val="28"/>
          <w:szCs w:val="28"/>
        </w:rPr>
        <w:t>供应商（乙方）：</w:t>
      </w:r>
    </w:p>
    <w:p>
      <w:pPr>
        <w:pStyle w:val="19"/>
        <w:ind w:firstLine="560" w:firstLineChars="200"/>
        <w:rPr>
          <w:rFonts w:hint="eastAsia" w:ascii="宋体" w:hAnsi="宋体" w:cs="宋体"/>
          <w:sz w:val="28"/>
          <w:szCs w:val="28"/>
        </w:rPr>
      </w:pPr>
      <w:r>
        <w:rPr>
          <w:rFonts w:hint="eastAsia" w:ascii="宋体" w:hAnsi="宋体" w:cs="宋体"/>
          <w:sz w:val="28"/>
          <w:szCs w:val="28"/>
        </w:rPr>
        <w:t>依据《中华人民共和国民法典》、《中华人民共和国政府采购法》与项目行业有关的法律法规，以及蒲江县鹤山街道2021年乡村道路养护采购项目（项目编号：XXXX）的《竞争性</w:t>
      </w:r>
      <w:r>
        <w:rPr>
          <w:rFonts w:hint="eastAsia" w:ascii="宋体" w:hAnsi="宋体" w:cs="宋体"/>
          <w:sz w:val="28"/>
          <w:szCs w:val="28"/>
          <w:lang w:eastAsia="zh-CN"/>
        </w:rPr>
        <w:t>谈判</w:t>
      </w:r>
      <w:r>
        <w:rPr>
          <w:rFonts w:hint="eastAsia" w:ascii="宋体" w:hAnsi="宋体" w:cs="宋体"/>
          <w:sz w:val="28"/>
          <w:szCs w:val="28"/>
        </w:rPr>
        <w:t>文件》，乙方的《响应文件》及《成交通知书》，甲、乙双方同意签订本合同。详细技术说明及其他有关合同项目的特定信息由合同附件予以说明，合同附件及本项目的《竞争性</w:t>
      </w:r>
      <w:r>
        <w:rPr>
          <w:rFonts w:hint="eastAsia" w:ascii="宋体" w:hAnsi="宋体" w:cs="宋体"/>
          <w:sz w:val="28"/>
          <w:szCs w:val="28"/>
          <w:lang w:eastAsia="zh-CN"/>
        </w:rPr>
        <w:t>谈判</w:t>
      </w:r>
      <w:r>
        <w:rPr>
          <w:rFonts w:hint="eastAsia" w:ascii="宋体" w:hAnsi="宋体" w:cs="宋体"/>
          <w:sz w:val="28"/>
          <w:szCs w:val="28"/>
        </w:rPr>
        <w:t>文件》、《响应文件》、《成交通知书》等均为本合同的组成部分。</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第一条  服务项目概况</w:t>
      </w:r>
    </w:p>
    <w:p>
      <w:pPr>
        <w:spacing w:line="520" w:lineRule="exact"/>
        <w:ind w:firstLine="560" w:firstLineChars="200"/>
        <w:rPr>
          <w:rFonts w:hint="eastAsia" w:ascii="宋体" w:hAnsi="宋体" w:eastAsia="宋体" w:cs="宋体"/>
          <w:color w:val="000000"/>
          <w:sz w:val="28"/>
          <w:szCs w:val="28"/>
          <w:lang w:eastAsia="zh-CN"/>
        </w:rPr>
      </w:pPr>
      <w:r>
        <w:rPr>
          <w:rFonts w:hint="eastAsia" w:ascii="宋体" w:hAnsi="宋体" w:cs="宋体"/>
          <w:color w:val="000000"/>
          <w:sz w:val="28"/>
          <w:szCs w:val="28"/>
        </w:rPr>
        <w:t>（一）项目名称：蒲江县鹤山街道2021年乡村道路养护采购项目</w:t>
      </w:r>
    </w:p>
    <w:p>
      <w:pPr>
        <w:spacing w:line="520" w:lineRule="exact"/>
        <w:ind w:firstLine="560" w:firstLineChars="200"/>
        <w:rPr>
          <w:rFonts w:hint="default" w:ascii="宋体" w:hAnsi="宋体" w:eastAsia="宋体" w:cs="宋体"/>
          <w:color w:val="000000"/>
          <w:sz w:val="28"/>
          <w:szCs w:val="28"/>
          <w:lang w:val="en-US" w:eastAsia="zh-CN"/>
        </w:rPr>
      </w:pPr>
      <w:r>
        <w:rPr>
          <w:rFonts w:hint="eastAsia" w:ascii="宋体" w:hAnsi="宋体" w:cs="宋体"/>
          <w:color w:val="000000"/>
          <w:sz w:val="28"/>
          <w:szCs w:val="28"/>
        </w:rPr>
        <w:t>（二）项目范围：鹤山街道15个村（社区）范围内农村公路设施的小修保养、预防性养护、修复养护及交安设施配套等，包含但不仅限于：公路路基、路面、桥梁涵洞、边坡、边沟等维修整治及绿化补种维护等，路面标线、护栏、交通标志、警示桩、百米和公里桩、防眩板等公路交安设施的维护更新以及涉及道路通行安全的紧急任务。</w:t>
      </w:r>
    </w:p>
    <w:p>
      <w:pPr>
        <w:pStyle w:val="5"/>
        <w:numPr>
          <w:ilvl w:val="2"/>
          <w:numId w:val="0"/>
        </w:numPr>
        <w:tabs>
          <w:tab w:val="left" w:pos="426"/>
          <w:tab w:val="left" w:pos="567"/>
        </w:tabs>
        <w:spacing w:line="540" w:lineRule="exact"/>
        <w:ind w:firstLine="562" w:firstLineChars="200"/>
        <w:rPr>
          <w:rFonts w:hint="eastAsia" w:cs="宋体"/>
        </w:rPr>
      </w:pPr>
      <w:r>
        <w:rPr>
          <w:rFonts w:hint="eastAsia" w:cs="宋体"/>
        </w:rPr>
        <w:t>（三）合同期限： 合同签订之日起至2022年6月31日止。</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第二条  服务费用及支付方式</w:t>
      </w:r>
    </w:p>
    <w:p>
      <w:pPr>
        <w:spacing w:line="520" w:lineRule="exact"/>
        <w:ind w:firstLine="435"/>
        <w:rPr>
          <w:rFonts w:hint="eastAsia" w:ascii="宋体" w:hAnsi="宋体" w:cs="宋体"/>
          <w:color w:val="000000"/>
          <w:sz w:val="28"/>
          <w:szCs w:val="28"/>
        </w:rPr>
      </w:pPr>
      <w:r>
        <w:rPr>
          <w:rFonts w:hint="eastAsia" w:ascii="宋体" w:hAnsi="宋体" w:cs="宋体"/>
          <w:color w:val="000000"/>
          <w:sz w:val="28"/>
          <w:szCs w:val="28"/>
        </w:rPr>
        <w:t>（一）本项目成交价为人民币X元，（大写：  ）。</w:t>
      </w:r>
    </w:p>
    <w:p>
      <w:pPr>
        <w:spacing w:line="360" w:lineRule="auto"/>
        <w:ind w:firstLine="560" w:firstLineChars="200"/>
        <w:rPr>
          <w:rFonts w:hint="eastAsia" w:ascii="宋体" w:hAnsi="宋体" w:cs="宋体"/>
          <w:color w:val="000000"/>
          <w:sz w:val="28"/>
          <w:szCs w:val="28"/>
        </w:rPr>
      </w:pPr>
      <w:r>
        <w:rPr>
          <w:rFonts w:hint="eastAsia" w:ascii="宋体" w:hAnsi="宋体" w:cs="宋体"/>
          <w:color w:val="000000"/>
          <w:sz w:val="28"/>
          <w:szCs w:val="28"/>
        </w:rPr>
        <w:t>（二）支付方式：</w:t>
      </w:r>
    </w:p>
    <w:p>
      <w:pPr>
        <w:spacing w:line="360" w:lineRule="auto"/>
        <w:ind w:firstLine="560" w:firstLineChars="200"/>
        <w:rPr>
          <w:rFonts w:hint="eastAsia" w:ascii="宋体" w:hAnsi="宋体"/>
          <w:sz w:val="28"/>
          <w:szCs w:val="28"/>
        </w:rPr>
      </w:pPr>
      <w:r>
        <w:rPr>
          <w:rFonts w:hint="eastAsia" w:ascii="宋体" w:hAnsi="宋体"/>
          <w:sz w:val="28"/>
          <w:szCs w:val="28"/>
        </w:rPr>
        <w:t>1、支付货币：人民币支付。</w:t>
      </w:r>
    </w:p>
    <w:p>
      <w:pPr>
        <w:spacing w:line="360" w:lineRule="auto"/>
        <w:ind w:firstLine="560" w:firstLineChars="200"/>
        <w:rPr>
          <w:rFonts w:hint="eastAsia" w:ascii="宋体" w:hAnsi="宋体"/>
          <w:sz w:val="28"/>
          <w:szCs w:val="28"/>
        </w:rPr>
      </w:pPr>
      <w:r>
        <w:rPr>
          <w:rFonts w:hint="eastAsia" w:ascii="宋体" w:hAnsi="宋体"/>
          <w:sz w:val="28"/>
          <w:szCs w:val="28"/>
        </w:rPr>
        <w:t>2、本合同涉及款项，由采购人通过银行转账的方式支付给供应商。</w:t>
      </w:r>
    </w:p>
    <w:p>
      <w:pPr>
        <w:spacing w:line="360" w:lineRule="auto"/>
        <w:ind w:firstLine="560" w:firstLineChars="200"/>
        <w:rPr>
          <w:rFonts w:hint="eastAsia" w:ascii="宋体" w:hAnsi="宋体"/>
          <w:sz w:val="28"/>
          <w:szCs w:val="28"/>
        </w:rPr>
      </w:pPr>
      <w:r>
        <w:rPr>
          <w:rFonts w:hint="eastAsia" w:ascii="宋体" w:hAnsi="宋体"/>
          <w:sz w:val="28"/>
          <w:szCs w:val="28"/>
        </w:rPr>
        <w:t xml:space="preserve">3、采购人具体付款时间及金额为： </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第三条  知识产权</w:t>
      </w:r>
    </w:p>
    <w:p>
      <w:pPr>
        <w:tabs>
          <w:tab w:val="left" w:pos="1440"/>
        </w:tabs>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乙方应保证所提供的服务或其任何一部分均不会侵犯任何第三方的专利权、商标权或著作权。</w:t>
      </w:r>
    </w:p>
    <w:p>
      <w:pPr>
        <w:spacing w:line="360" w:lineRule="auto"/>
        <w:ind w:firstLine="562" w:firstLineChars="200"/>
        <w:rPr>
          <w:rFonts w:hint="eastAsia" w:ascii="宋体" w:hAnsi="宋体"/>
          <w:color w:val="000000"/>
          <w:sz w:val="28"/>
          <w:szCs w:val="28"/>
        </w:rPr>
      </w:pPr>
      <w:r>
        <w:rPr>
          <w:rFonts w:hint="eastAsia" w:ascii="宋体" w:hAnsi="宋体" w:cs="宋体"/>
          <w:b/>
          <w:bCs/>
          <w:color w:val="000000"/>
          <w:sz w:val="28"/>
          <w:szCs w:val="28"/>
        </w:rPr>
        <w:t xml:space="preserve">第四条  </w:t>
      </w:r>
      <w:r>
        <w:rPr>
          <w:rFonts w:hint="eastAsia" w:ascii="宋体" w:hAnsi="宋体"/>
          <w:b/>
          <w:bCs/>
          <w:color w:val="000000"/>
          <w:sz w:val="28"/>
          <w:szCs w:val="28"/>
        </w:rPr>
        <w:t>无产权瑕疵条款</w:t>
      </w:r>
    </w:p>
    <w:p>
      <w:pPr>
        <w:tabs>
          <w:tab w:val="left" w:pos="1440"/>
        </w:tabs>
        <w:spacing w:line="360" w:lineRule="auto"/>
        <w:ind w:firstLine="560" w:firstLineChars="200"/>
        <w:rPr>
          <w:rFonts w:hint="eastAsia" w:ascii="宋体" w:hAnsi="宋体" w:cs="宋体"/>
          <w:b/>
          <w:bCs/>
          <w:color w:val="000000"/>
          <w:sz w:val="28"/>
          <w:szCs w:val="28"/>
        </w:rPr>
      </w:pPr>
      <w:r>
        <w:rPr>
          <w:rFonts w:hint="eastAsia" w:ascii="宋体" w:hAnsi="宋体"/>
          <w:color w:val="000000"/>
          <w:sz w:val="28"/>
          <w:szCs w:val="28"/>
        </w:rPr>
        <w:t>乙方保证所提供的服务的所有权完全属于乙方且无任何抵押、查封等产权瑕疵。如有产权瑕疵的，视为乙方违约。乙方应负担由此而产生的一切损失。</w:t>
      </w:r>
    </w:p>
    <w:p>
      <w:pPr>
        <w:spacing w:line="520" w:lineRule="exact"/>
        <w:rPr>
          <w:rFonts w:hint="eastAsia" w:ascii="宋体" w:hAnsi="宋体" w:cs="宋体"/>
          <w:b/>
          <w:bCs/>
          <w:color w:val="000000"/>
          <w:sz w:val="28"/>
          <w:szCs w:val="28"/>
        </w:rPr>
      </w:pPr>
      <w:r>
        <w:rPr>
          <w:rFonts w:hint="eastAsia" w:ascii="宋体" w:hAnsi="宋体" w:cs="宋体"/>
          <w:color w:val="000000"/>
          <w:sz w:val="28"/>
          <w:szCs w:val="28"/>
        </w:rPr>
        <w:t xml:space="preserve">    </w:t>
      </w:r>
      <w:r>
        <w:rPr>
          <w:rFonts w:hint="eastAsia" w:ascii="宋体" w:hAnsi="宋体" w:cs="宋体"/>
          <w:b/>
          <w:bCs/>
          <w:color w:val="000000"/>
          <w:sz w:val="28"/>
          <w:szCs w:val="28"/>
        </w:rPr>
        <w:t>第五条  甲方的权利和义务</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（一）</w:t>
      </w:r>
      <w:r>
        <w:rPr>
          <w:rFonts w:ascii="宋体" w:hAnsi="宋体"/>
          <w:color w:val="000000"/>
          <w:sz w:val="28"/>
          <w:szCs w:val="28"/>
        </w:rPr>
        <w:t>甲方有权对合同规定范围内</w:t>
      </w:r>
      <w:r>
        <w:rPr>
          <w:rFonts w:hint="eastAsia" w:ascii="宋体" w:hAnsi="宋体"/>
          <w:color w:val="000000"/>
          <w:sz w:val="28"/>
          <w:szCs w:val="28"/>
        </w:rPr>
        <w:t>乙方的服务行为</w:t>
      </w:r>
      <w:r>
        <w:rPr>
          <w:rFonts w:ascii="宋体" w:hAnsi="宋体"/>
          <w:color w:val="000000"/>
          <w:sz w:val="28"/>
          <w:szCs w:val="28"/>
        </w:rPr>
        <w:t>进行监督和检查，拥有监管权。有权定期核对乙方提供服务所配备的人员数量。对甲方认为不合理的部分有权</w:t>
      </w:r>
      <w:r>
        <w:rPr>
          <w:rFonts w:hint="eastAsia" w:ascii="宋体" w:hAnsi="宋体"/>
          <w:color w:val="000000"/>
          <w:sz w:val="28"/>
          <w:szCs w:val="28"/>
        </w:rPr>
        <w:t>下达整改通知书，并</w:t>
      </w:r>
      <w:r>
        <w:rPr>
          <w:rFonts w:ascii="宋体" w:hAnsi="宋体"/>
          <w:color w:val="000000"/>
          <w:sz w:val="28"/>
          <w:szCs w:val="28"/>
        </w:rPr>
        <w:t>要求乙方</w:t>
      </w:r>
      <w:r>
        <w:rPr>
          <w:rFonts w:hint="eastAsia" w:ascii="宋体" w:hAnsi="宋体"/>
          <w:color w:val="000000"/>
          <w:sz w:val="28"/>
          <w:szCs w:val="28"/>
        </w:rPr>
        <w:t>限期整改</w:t>
      </w:r>
      <w:r>
        <w:rPr>
          <w:rFonts w:ascii="宋体" w:hAnsi="宋体"/>
          <w:color w:val="000000"/>
          <w:sz w:val="28"/>
          <w:szCs w:val="28"/>
        </w:rPr>
        <w:t>。</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（二）甲方有权依据双方签订的考评办法对乙方提供的服务进行定期考评。当考评结果未达到标准时，有权依据考评办法的约定扣除部分服务费用。</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（三）</w:t>
      </w:r>
      <w:r>
        <w:rPr>
          <w:rFonts w:ascii="宋体" w:hAnsi="宋体"/>
          <w:color w:val="000000"/>
          <w:sz w:val="28"/>
          <w:szCs w:val="28"/>
        </w:rPr>
        <w:t>负责检查监督乙方管理工作的实施及制度的执行情况。</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（四）</w:t>
      </w:r>
      <w:r>
        <w:rPr>
          <w:rFonts w:ascii="宋体" w:hAnsi="宋体"/>
          <w:color w:val="000000"/>
          <w:sz w:val="28"/>
          <w:szCs w:val="28"/>
        </w:rPr>
        <w:t>根据本合同规定，按时向乙方支付应付</w:t>
      </w:r>
      <w:r>
        <w:rPr>
          <w:rFonts w:hint="eastAsia" w:ascii="宋体" w:hAnsi="宋体"/>
          <w:color w:val="000000"/>
          <w:sz w:val="28"/>
          <w:szCs w:val="28"/>
        </w:rPr>
        <w:t>服务费用</w:t>
      </w:r>
      <w:r>
        <w:rPr>
          <w:rFonts w:ascii="宋体" w:hAnsi="宋体"/>
          <w:color w:val="000000"/>
          <w:sz w:val="28"/>
          <w:szCs w:val="28"/>
        </w:rPr>
        <w:t>。</w:t>
      </w:r>
    </w:p>
    <w:p>
      <w:pPr>
        <w:adjustRightInd w:val="0"/>
        <w:spacing w:line="360" w:lineRule="auto"/>
        <w:ind w:firstLine="560" w:firstLineChars="200"/>
        <w:jc w:val="left"/>
        <w:textAlignment w:val="baseline"/>
        <w:rPr>
          <w:rFonts w:ascii="宋体" w:hAnsi="宋体"/>
          <w:color w:val="000000"/>
          <w:sz w:val="28"/>
          <w:szCs w:val="28"/>
        </w:rPr>
      </w:pPr>
      <w:r>
        <w:rPr>
          <w:rFonts w:hint="eastAsia" w:ascii="宋体" w:hAnsi="宋体"/>
          <w:color w:val="000000"/>
          <w:sz w:val="28"/>
          <w:szCs w:val="28"/>
        </w:rPr>
        <w:t>（五）</w:t>
      </w:r>
      <w:r>
        <w:rPr>
          <w:rFonts w:ascii="宋体" w:hAnsi="宋体"/>
          <w:color w:val="000000"/>
          <w:sz w:val="28"/>
          <w:szCs w:val="28"/>
        </w:rPr>
        <w:t>国家法律、法规所规定由甲方承担的其它责任。</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第六条  乙方的权利和义务</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（一）</w:t>
      </w:r>
      <w:r>
        <w:rPr>
          <w:rFonts w:ascii="宋体" w:hAnsi="宋体"/>
          <w:color w:val="000000"/>
          <w:sz w:val="28"/>
          <w:szCs w:val="28"/>
        </w:rPr>
        <w:t>对本合同规定的委托</w:t>
      </w:r>
      <w:r>
        <w:rPr>
          <w:rFonts w:hint="eastAsia" w:ascii="宋体" w:hAnsi="宋体"/>
          <w:color w:val="000000"/>
          <w:sz w:val="28"/>
          <w:szCs w:val="28"/>
        </w:rPr>
        <w:t>服务</w:t>
      </w:r>
      <w:r>
        <w:rPr>
          <w:rFonts w:ascii="宋体" w:hAnsi="宋体"/>
          <w:color w:val="000000"/>
          <w:sz w:val="28"/>
          <w:szCs w:val="28"/>
        </w:rPr>
        <w:t>范围内的</w:t>
      </w:r>
      <w:r>
        <w:rPr>
          <w:rFonts w:hint="eastAsia" w:ascii="宋体" w:hAnsi="宋体"/>
          <w:color w:val="000000"/>
          <w:sz w:val="28"/>
          <w:szCs w:val="28"/>
        </w:rPr>
        <w:t>项目</w:t>
      </w:r>
      <w:r>
        <w:rPr>
          <w:rFonts w:ascii="宋体" w:hAnsi="宋体"/>
          <w:color w:val="000000"/>
          <w:sz w:val="28"/>
          <w:szCs w:val="28"/>
        </w:rPr>
        <w:t>享有管理权及服务义务。</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（二）</w:t>
      </w:r>
      <w:r>
        <w:rPr>
          <w:rFonts w:ascii="宋体" w:hAnsi="宋体"/>
          <w:color w:val="000000"/>
          <w:sz w:val="28"/>
          <w:szCs w:val="28"/>
        </w:rPr>
        <w:t>根据本合同的规定向甲方收取相关</w:t>
      </w:r>
      <w:r>
        <w:rPr>
          <w:rFonts w:hint="eastAsia" w:ascii="宋体" w:hAnsi="宋体"/>
          <w:color w:val="000000"/>
          <w:sz w:val="28"/>
          <w:szCs w:val="28"/>
        </w:rPr>
        <w:t>服务</w:t>
      </w:r>
      <w:r>
        <w:rPr>
          <w:rFonts w:ascii="宋体" w:hAnsi="宋体"/>
          <w:color w:val="000000"/>
          <w:sz w:val="28"/>
          <w:szCs w:val="28"/>
        </w:rPr>
        <w:t>费用，并有权</w:t>
      </w:r>
      <w:r>
        <w:rPr>
          <w:rFonts w:hint="eastAsia" w:ascii="宋体" w:hAnsi="宋体"/>
          <w:color w:val="000000"/>
          <w:sz w:val="28"/>
          <w:szCs w:val="28"/>
        </w:rPr>
        <w:t>在本项目管理范围内</w:t>
      </w:r>
      <w:r>
        <w:rPr>
          <w:rFonts w:ascii="宋体" w:hAnsi="宋体"/>
          <w:color w:val="000000"/>
          <w:sz w:val="28"/>
          <w:szCs w:val="28"/>
        </w:rPr>
        <w:t>管理及合理使用。</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（三）及时向甲方通告本项目服务范围内有关服务的重大事项，及时配合处理投诉。</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（四）</w:t>
      </w:r>
      <w:r>
        <w:rPr>
          <w:rFonts w:ascii="宋体" w:hAnsi="宋体"/>
          <w:color w:val="000000"/>
          <w:sz w:val="28"/>
          <w:szCs w:val="28"/>
        </w:rPr>
        <w:t>接受</w:t>
      </w:r>
      <w:r>
        <w:rPr>
          <w:rFonts w:hint="eastAsia" w:ascii="宋体" w:hAnsi="宋体"/>
          <w:color w:val="000000"/>
          <w:sz w:val="28"/>
          <w:szCs w:val="28"/>
        </w:rPr>
        <w:t>项目行</w:t>
      </w:r>
      <w:r>
        <w:rPr>
          <w:rFonts w:ascii="宋体" w:hAnsi="宋体"/>
          <w:color w:val="000000"/>
          <w:sz w:val="28"/>
          <w:szCs w:val="28"/>
        </w:rPr>
        <w:t>业管理部门及政府有关部门的指导，接受甲方的监督。</w:t>
      </w:r>
    </w:p>
    <w:p>
      <w:pPr>
        <w:spacing w:line="520" w:lineRule="exact"/>
        <w:ind w:firstLine="435"/>
        <w:rPr>
          <w:rFonts w:ascii="宋体" w:hAnsi="宋体"/>
          <w:color w:val="000000"/>
          <w:sz w:val="28"/>
          <w:szCs w:val="28"/>
        </w:rPr>
      </w:pPr>
      <w:r>
        <w:rPr>
          <w:rFonts w:hint="eastAsia" w:ascii="宋体" w:hAnsi="宋体"/>
          <w:color w:val="000000"/>
          <w:sz w:val="28"/>
          <w:szCs w:val="28"/>
        </w:rPr>
        <w:t>（五）</w:t>
      </w:r>
      <w:r>
        <w:rPr>
          <w:rFonts w:ascii="宋体" w:hAnsi="宋体"/>
          <w:color w:val="000000"/>
          <w:sz w:val="28"/>
          <w:szCs w:val="28"/>
        </w:rPr>
        <w:t>国家法律、法规所规定由乙方承担的其它责任。</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第七条  违约责任</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（一）</w:t>
      </w:r>
      <w:r>
        <w:rPr>
          <w:rFonts w:ascii="宋体" w:hAnsi="宋体"/>
          <w:color w:val="000000"/>
          <w:sz w:val="28"/>
          <w:szCs w:val="28"/>
        </w:rPr>
        <w:t>甲乙双方必须遵守本合同并执行合同中的各项规定，保证</w:t>
      </w:r>
      <w:r>
        <w:rPr>
          <w:rFonts w:hint="eastAsia" w:ascii="宋体" w:hAnsi="宋体"/>
          <w:color w:val="000000"/>
          <w:sz w:val="28"/>
          <w:szCs w:val="28"/>
        </w:rPr>
        <w:t>本</w:t>
      </w:r>
      <w:r>
        <w:rPr>
          <w:rFonts w:ascii="宋体" w:hAnsi="宋体"/>
          <w:color w:val="000000"/>
          <w:sz w:val="28"/>
          <w:szCs w:val="28"/>
        </w:rPr>
        <w:t>合同的正常</w:t>
      </w:r>
      <w:r>
        <w:rPr>
          <w:rFonts w:hint="eastAsia" w:ascii="宋体" w:hAnsi="宋体"/>
          <w:color w:val="000000"/>
          <w:sz w:val="28"/>
          <w:szCs w:val="28"/>
        </w:rPr>
        <w:t>履行</w:t>
      </w:r>
      <w:r>
        <w:rPr>
          <w:rFonts w:ascii="宋体" w:hAnsi="宋体"/>
          <w:color w:val="000000"/>
          <w:sz w:val="28"/>
          <w:szCs w:val="28"/>
        </w:rPr>
        <w:t>。</w:t>
      </w:r>
    </w:p>
    <w:p>
      <w:pPr>
        <w:adjustRightInd w:val="0"/>
        <w:spacing w:line="360" w:lineRule="auto"/>
        <w:ind w:firstLine="560" w:firstLineChars="200"/>
        <w:jc w:val="left"/>
        <w:textAlignment w:val="baseline"/>
        <w:rPr>
          <w:rFonts w:hint="eastAsia" w:ascii="宋体" w:hAnsi="宋体"/>
          <w:color w:val="000000"/>
          <w:sz w:val="28"/>
          <w:szCs w:val="28"/>
        </w:rPr>
      </w:pPr>
      <w:r>
        <w:rPr>
          <w:rFonts w:hint="eastAsia" w:ascii="宋体" w:hAnsi="宋体"/>
          <w:color w:val="000000"/>
          <w:sz w:val="28"/>
          <w:szCs w:val="28"/>
        </w:rPr>
        <w:t>（二）</w:t>
      </w:r>
      <w:r>
        <w:rPr>
          <w:rFonts w:ascii="宋体" w:hAnsi="宋体"/>
          <w:color w:val="000000"/>
          <w:sz w:val="28"/>
          <w:szCs w:val="28"/>
        </w:rPr>
        <w:t>如因乙方</w:t>
      </w:r>
      <w:r>
        <w:rPr>
          <w:rFonts w:hint="eastAsia" w:ascii="宋体" w:hAnsi="宋体"/>
          <w:color w:val="000000"/>
          <w:sz w:val="28"/>
          <w:szCs w:val="28"/>
        </w:rPr>
        <w:t>工作人员在履行职务过程中的</w:t>
      </w:r>
      <w:r>
        <w:rPr>
          <w:rFonts w:ascii="宋体" w:hAnsi="宋体"/>
          <w:color w:val="000000"/>
          <w:sz w:val="28"/>
          <w:szCs w:val="28"/>
        </w:rPr>
        <w:t>的疏忽、失职、过错等</w:t>
      </w:r>
      <w:r>
        <w:rPr>
          <w:rFonts w:hint="eastAsia" w:ascii="宋体" w:hAnsi="宋体"/>
          <w:color w:val="000000"/>
          <w:sz w:val="28"/>
          <w:szCs w:val="28"/>
        </w:rPr>
        <w:t>故意或者过失</w:t>
      </w:r>
      <w:r>
        <w:rPr>
          <w:rFonts w:ascii="宋体" w:hAnsi="宋体"/>
          <w:color w:val="000000"/>
          <w:sz w:val="28"/>
          <w:szCs w:val="28"/>
        </w:rPr>
        <w:t>原因给甲方造成损失或侵害，</w:t>
      </w:r>
      <w:r>
        <w:rPr>
          <w:rFonts w:hint="eastAsia" w:ascii="宋体" w:hAnsi="宋体"/>
          <w:color w:val="000000"/>
          <w:sz w:val="28"/>
          <w:szCs w:val="28"/>
        </w:rPr>
        <w:t>包括但不限于甲方本身的财产损失、由此而导致的甲方对任何第三方的法律责任等，乙方对此均应承担全部的赔偿责任</w:t>
      </w:r>
      <w:r>
        <w:rPr>
          <w:rFonts w:ascii="宋体" w:hAnsi="宋体"/>
          <w:color w:val="000000"/>
          <w:sz w:val="28"/>
          <w:szCs w:val="28"/>
        </w:rPr>
        <w:t>。</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第八条  争议的解决办法</w:t>
      </w:r>
    </w:p>
    <w:p>
      <w:pPr>
        <w:tabs>
          <w:tab w:val="left" w:pos="0"/>
        </w:tabs>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（一）</w:t>
      </w:r>
      <w:r>
        <w:rPr>
          <w:rFonts w:ascii="宋体" w:hAnsi="宋体"/>
          <w:color w:val="000000"/>
          <w:sz w:val="28"/>
          <w:szCs w:val="28"/>
        </w:rPr>
        <w:t>在执行本合同中发生的或与本合同有关的争端，双方应通过友好协商解决，经协商在</w:t>
      </w:r>
      <w:r>
        <w:rPr>
          <w:rFonts w:hint="eastAsia" w:ascii="宋体" w:hAnsi="宋体"/>
          <w:color w:val="000000"/>
          <w:sz w:val="28"/>
          <w:szCs w:val="28"/>
        </w:rPr>
        <w:t>60</w:t>
      </w:r>
      <w:r>
        <w:rPr>
          <w:rFonts w:ascii="宋体" w:hAnsi="宋体"/>
          <w:color w:val="000000"/>
          <w:sz w:val="28"/>
          <w:szCs w:val="28"/>
        </w:rPr>
        <w:t>天内不能达成协议时，应提交成都仲裁委员会仲裁。</w:t>
      </w:r>
    </w:p>
    <w:p>
      <w:pPr>
        <w:tabs>
          <w:tab w:val="left" w:pos="0"/>
        </w:tabs>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（二）</w:t>
      </w:r>
      <w:r>
        <w:rPr>
          <w:rFonts w:ascii="宋体" w:hAnsi="宋体"/>
          <w:color w:val="000000"/>
          <w:sz w:val="28"/>
          <w:szCs w:val="28"/>
        </w:rPr>
        <w:t>仲裁裁决应为最终决定，并对双方具有约束力。</w:t>
      </w:r>
    </w:p>
    <w:p>
      <w:pPr>
        <w:tabs>
          <w:tab w:val="left" w:pos="0"/>
        </w:tabs>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（三）</w:t>
      </w:r>
      <w:r>
        <w:rPr>
          <w:rFonts w:ascii="宋体" w:hAnsi="宋体"/>
          <w:color w:val="000000"/>
          <w:sz w:val="28"/>
          <w:szCs w:val="28"/>
        </w:rPr>
        <w:t xml:space="preserve">除另有裁决外，仲裁费应由败诉方负担。 </w:t>
      </w:r>
    </w:p>
    <w:p>
      <w:pPr>
        <w:spacing w:line="520" w:lineRule="exact"/>
        <w:ind w:firstLine="435"/>
        <w:rPr>
          <w:rFonts w:ascii="宋体" w:hAnsi="宋体"/>
          <w:color w:val="000000"/>
          <w:sz w:val="28"/>
          <w:szCs w:val="28"/>
        </w:rPr>
      </w:pPr>
      <w:r>
        <w:rPr>
          <w:rFonts w:hint="eastAsia" w:ascii="宋体" w:hAnsi="宋体"/>
          <w:color w:val="000000"/>
          <w:sz w:val="28"/>
          <w:szCs w:val="28"/>
        </w:rPr>
        <w:t>（四）</w:t>
      </w:r>
      <w:r>
        <w:rPr>
          <w:rFonts w:ascii="宋体" w:hAnsi="宋体"/>
          <w:color w:val="000000"/>
          <w:sz w:val="28"/>
          <w:szCs w:val="28"/>
        </w:rPr>
        <w:t>在仲裁期间，除正在进行仲裁部分外，合同其他部分继续执行。</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第九条  合同的生效及其他</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（一）合同经双方法定代表人或授权委托代理人签字并加盖单位公章后生效。</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（二）合同执行中涉及采购资金和采购内容修改或补充的，须经政府采购监管部门审批，并签书面补充协议报政府采购监督管理部门备案，方可作为主合同不可分割的一部分。</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（三）本合同一式</w:t>
      </w:r>
      <w:r>
        <w:rPr>
          <w:rFonts w:hint="eastAsia" w:ascii="宋体" w:hAnsi="宋体"/>
          <w:color w:val="000000"/>
          <w:sz w:val="28"/>
          <w:szCs w:val="28"/>
          <w:lang w:val="en-US" w:eastAsia="zh-CN"/>
        </w:rPr>
        <w:t>4</w:t>
      </w:r>
      <w:r>
        <w:rPr>
          <w:rFonts w:hint="eastAsia" w:ascii="宋体" w:hAnsi="宋体"/>
          <w:color w:val="000000"/>
          <w:sz w:val="28"/>
          <w:szCs w:val="28"/>
        </w:rPr>
        <w:t>份，自双方签章之日起起效。甲方</w:t>
      </w:r>
      <w:r>
        <w:rPr>
          <w:rFonts w:hint="eastAsia" w:ascii="宋体" w:hAnsi="宋体"/>
          <w:color w:val="000000"/>
          <w:sz w:val="28"/>
          <w:szCs w:val="28"/>
          <w:lang w:val="en-US" w:eastAsia="zh-CN"/>
        </w:rPr>
        <w:t>1</w:t>
      </w:r>
      <w:r>
        <w:rPr>
          <w:rFonts w:hint="eastAsia" w:ascii="宋体" w:hAnsi="宋体"/>
          <w:color w:val="000000"/>
          <w:sz w:val="28"/>
          <w:szCs w:val="28"/>
        </w:rPr>
        <w:t>份，乙方</w:t>
      </w:r>
      <w:r>
        <w:rPr>
          <w:rFonts w:hint="eastAsia" w:ascii="宋体" w:hAnsi="宋体"/>
          <w:color w:val="000000"/>
          <w:sz w:val="28"/>
          <w:szCs w:val="28"/>
          <w:lang w:val="en-US" w:eastAsia="zh-CN"/>
        </w:rPr>
        <w:t>1</w:t>
      </w:r>
      <w:r>
        <w:rPr>
          <w:rFonts w:hint="eastAsia" w:ascii="宋体" w:hAnsi="宋体"/>
          <w:color w:val="000000"/>
          <w:sz w:val="28"/>
          <w:szCs w:val="28"/>
        </w:rPr>
        <w:t>份，政府采购代理机构</w:t>
      </w:r>
      <w:r>
        <w:rPr>
          <w:rFonts w:hint="eastAsia" w:ascii="宋体" w:hAnsi="宋体"/>
          <w:color w:val="000000"/>
          <w:sz w:val="28"/>
          <w:szCs w:val="28"/>
          <w:lang w:val="en-US" w:eastAsia="zh-CN"/>
        </w:rPr>
        <w:t>1</w:t>
      </w:r>
      <w:r>
        <w:rPr>
          <w:rFonts w:hint="eastAsia" w:ascii="宋体" w:hAnsi="宋体"/>
          <w:color w:val="000000"/>
          <w:sz w:val="28"/>
          <w:szCs w:val="28"/>
        </w:rPr>
        <w:t>份，同级财政部门备案</w:t>
      </w:r>
      <w:r>
        <w:rPr>
          <w:rFonts w:hint="eastAsia" w:ascii="宋体" w:hAnsi="宋体"/>
          <w:color w:val="000000"/>
          <w:sz w:val="28"/>
          <w:szCs w:val="28"/>
          <w:lang w:val="en-US" w:eastAsia="zh-CN"/>
        </w:rPr>
        <w:t>1</w:t>
      </w:r>
      <w:r>
        <w:rPr>
          <w:rFonts w:hint="eastAsia" w:ascii="宋体" w:hAnsi="宋体"/>
          <w:color w:val="000000"/>
          <w:sz w:val="28"/>
          <w:szCs w:val="28"/>
        </w:rPr>
        <w:t>份，具有同等法律效力。</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第十条  不可抗力和情势变更</w:t>
      </w:r>
    </w:p>
    <w:p>
      <w:pPr>
        <w:tabs>
          <w:tab w:val="left" w:pos="0"/>
        </w:tabs>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（一）在合同有效期内，任何一方因不可抗力事件导致不能履行合同，则合同履行期可延长，其延长期与不可抗力影响期相同。</w:t>
      </w:r>
    </w:p>
    <w:p>
      <w:pPr>
        <w:tabs>
          <w:tab w:val="left" w:pos="0"/>
        </w:tabs>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（二）不可抗力事件发生后，应立即通知对方，并寄送有关权威机构出具的证明。</w:t>
      </w:r>
    </w:p>
    <w:p>
      <w:pPr>
        <w:tabs>
          <w:tab w:val="left" w:pos="0"/>
        </w:tabs>
        <w:spacing w:line="360" w:lineRule="auto"/>
        <w:ind w:firstLine="560" w:firstLineChars="200"/>
        <w:rPr>
          <w:rFonts w:ascii="宋体" w:hAnsi="宋体"/>
          <w:color w:val="000000"/>
          <w:sz w:val="28"/>
          <w:szCs w:val="28"/>
        </w:rPr>
      </w:pPr>
      <w:r>
        <w:rPr>
          <w:rFonts w:hint="eastAsia" w:ascii="宋体" w:hAnsi="宋体"/>
          <w:color w:val="000000"/>
          <w:sz w:val="28"/>
          <w:szCs w:val="28"/>
        </w:rPr>
        <w:t>（三）不可抗力事件1年服务周期内延续120天以上，双方应通过友好协商，确定是否继续履行合同。</w:t>
      </w:r>
    </w:p>
    <w:p>
      <w:pPr>
        <w:spacing w:line="520" w:lineRule="exact"/>
        <w:ind w:firstLine="435"/>
        <w:rPr>
          <w:rFonts w:hint="eastAsia" w:ascii="宋体" w:hAnsi="宋体" w:cs="宋体"/>
          <w:b/>
          <w:bCs/>
          <w:color w:val="000000"/>
          <w:sz w:val="28"/>
          <w:szCs w:val="28"/>
        </w:rPr>
      </w:pPr>
      <w:r>
        <w:rPr>
          <w:rFonts w:hint="eastAsia" w:ascii="宋体" w:hAnsi="宋体" w:cs="宋体"/>
          <w:b/>
          <w:bCs/>
          <w:color w:val="000000"/>
          <w:sz w:val="28"/>
          <w:szCs w:val="28"/>
        </w:rPr>
        <w:t>第十一条  合同附件</w:t>
      </w:r>
    </w:p>
    <w:p>
      <w:pPr>
        <w:spacing w:line="520" w:lineRule="exact"/>
        <w:ind w:firstLine="435"/>
        <w:rPr>
          <w:rFonts w:hint="eastAsia" w:ascii="宋体" w:hAnsi="宋体" w:cs="宋体"/>
          <w:color w:val="000000"/>
          <w:sz w:val="28"/>
          <w:szCs w:val="28"/>
        </w:rPr>
      </w:pPr>
      <w:r>
        <w:rPr>
          <w:rFonts w:hint="eastAsia" w:ascii="宋体" w:hAnsi="宋体" w:cs="宋体"/>
          <w:color w:val="000000"/>
          <w:sz w:val="28"/>
          <w:szCs w:val="28"/>
        </w:rPr>
        <w:t>本合同之附件均为合同有效组成部分，附件包括：</w:t>
      </w:r>
    </w:p>
    <w:p>
      <w:pPr>
        <w:spacing w:line="520" w:lineRule="exact"/>
        <w:ind w:firstLine="435"/>
        <w:rPr>
          <w:rFonts w:hint="eastAsia" w:ascii="宋体" w:hAnsi="宋体" w:cs="宋体"/>
          <w:color w:val="000000"/>
          <w:sz w:val="28"/>
          <w:szCs w:val="28"/>
        </w:rPr>
      </w:pPr>
      <w:r>
        <w:rPr>
          <w:rFonts w:hint="eastAsia" w:ascii="宋体" w:hAnsi="宋体" w:cs="宋体"/>
          <w:color w:val="000000"/>
          <w:sz w:val="28"/>
          <w:szCs w:val="28"/>
        </w:rPr>
        <w:t>（一）本项目《采购文件》。</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（二）项目修改澄清文件</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（三）项目响应文件</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（四）成交通知书</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（五）其他</w:t>
      </w:r>
    </w:p>
    <w:p>
      <w:pPr>
        <w:spacing w:line="520" w:lineRule="exact"/>
        <w:rPr>
          <w:rFonts w:hint="eastAsia" w:ascii="宋体" w:hAnsi="宋体" w:cs="宋体"/>
          <w:b/>
          <w:bCs/>
          <w:color w:val="000000"/>
          <w:sz w:val="28"/>
          <w:szCs w:val="28"/>
        </w:rPr>
      </w:pPr>
      <w:r>
        <w:rPr>
          <w:rFonts w:hint="eastAsia" w:ascii="宋体" w:hAnsi="宋体" w:cs="宋体"/>
          <w:color w:val="000000"/>
          <w:sz w:val="28"/>
          <w:szCs w:val="28"/>
        </w:rPr>
        <w:t xml:space="preserve">   </w:t>
      </w:r>
      <w:r>
        <w:rPr>
          <w:rFonts w:hint="eastAsia" w:ascii="宋体" w:hAnsi="宋体" w:cs="宋体"/>
          <w:b/>
          <w:bCs/>
          <w:color w:val="000000"/>
          <w:sz w:val="28"/>
          <w:szCs w:val="28"/>
        </w:rPr>
        <w:t>第十三条  合同份数</w:t>
      </w:r>
    </w:p>
    <w:p>
      <w:pPr>
        <w:spacing w:line="520" w:lineRule="exact"/>
        <w:ind w:firstLine="435"/>
        <w:rPr>
          <w:rFonts w:hint="eastAsia" w:ascii="宋体" w:hAnsi="宋体" w:cs="宋体"/>
          <w:color w:val="000000"/>
          <w:sz w:val="28"/>
          <w:szCs w:val="28"/>
        </w:rPr>
      </w:pPr>
      <w:r>
        <w:rPr>
          <w:rFonts w:hint="eastAsia" w:ascii="宋体" w:hAnsi="宋体" w:cs="宋体"/>
          <w:color w:val="000000"/>
          <w:sz w:val="28"/>
          <w:szCs w:val="28"/>
        </w:rPr>
        <w:t>本合同一式六份，甲乙双方各两份，县公共资源交易服务中心、县采购办各一份，具有同等法律效力。</w:t>
      </w:r>
    </w:p>
    <w:p>
      <w:pPr>
        <w:spacing w:line="360" w:lineRule="auto"/>
        <w:ind w:firstLine="435"/>
        <w:rPr>
          <w:rFonts w:hint="eastAsia" w:ascii="宋体" w:hAnsi="宋体" w:cs="宋体"/>
          <w:color w:val="000000"/>
          <w:sz w:val="28"/>
          <w:szCs w:val="28"/>
        </w:rPr>
      </w:pPr>
    </w:p>
    <w:p>
      <w:pPr>
        <w:spacing w:line="360" w:lineRule="auto"/>
        <w:ind w:firstLine="435"/>
        <w:rPr>
          <w:rFonts w:hint="eastAsia" w:ascii="宋体" w:hAnsi="宋体" w:cs="宋体"/>
          <w:color w:val="000000"/>
          <w:sz w:val="28"/>
          <w:szCs w:val="28"/>
        </w:rPr>
      </w:pPr>
      <w:r>
        <w:rPr>
          <w:rFonts w:hint="eastAsia" w:ascii="宋体" w:hAnsi="宋体" w:cs="宋体"/>
          <w:color w:val="000000"/>
          <w:sz w:val="28"/>
          <w:szCs w:val="28"/>
        </w:rPr>
        <w:t>甲    方：(公章)                        乙   方：(公章)</w:t>
      </w:r>
    </w:p>
    <w:p>
      <w:pPr>
        <w:spacing w:line="360" w:lineRule="auto"/>
        <w:rPr>
          <w:rFonts w:hint="eastAsia" w:ascii="宋体" w:hAnsi="宋体" w:cs="宋体"/>
          <w:color w:val="000000"/>
          <w:sz w:val="28"/>
          <w:szCs w:val="28"/>
        </w:rPr>
      </w:pPr>
      <w:r>
        <w:rPr>
          <w:rFonts w:hint="eastAsia" w:ascii="宋体" w:hAnsi="宋体" w:cs="宋体"/>
          <w:color w:val="000000"/>
          <w:sz w:val="28"/>
          <w:szCs w:val="28"/>
        </w:rPr>
        <w:t>地    址：</w:t>
      </w:r>
      <w:r>
        <w:rPr>
          <w:rFonts w:hint="eastAsia" w:ascii="宋体" w:hAnsi="宋体" w:cs="宋体"/>
          <w:color w:val="000000"/>
          <w:sz w:val="28"/>
          <w:szCs w:val="28"/>
          <w:lang w:eastAsia="zh-CN"/>
        </w:rPr>
        <w:t>蒲江县鹤山街道春江巷</w:t>
      </w:r>
      <w:r>
        <w:rPr>
          <w:rFonts w:hint="eastAsia" w:ascii="宋体" w:hAnsi="宋体" w:cs="宋体"/>
          <w:color w:val="000000"/>
          <w:sz w:val="28"/>
          <w:szCs w:val="28"/>
          <w:lang w:val="en-US" w:eastAsia="zh-CN"/>
        </w:rPr>
        <w:t>3号</w:t>
      </w:r>
      <w:r>
        <w:rPr>
          <w:rFonts w:hint="eastAsia" w:ascii="宋体" w:hAnsi="宋体" w:cs="宋体"/>
          <w:color w:val="000000"/>
          <w:sz w:val="28"/>
          <w:szCs w:val="28"/>
        </w:rPr>
        <w:t xml:space="preserve">        </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地    址：</w:t>
      </w:r>
    </w:p>
    <w:p>
      <w:pPr>
        <w:spacing w:line="360" w:lineRule="auto"/>
        <w:rPr>
          <w:rFonts w:hint="eastAsia" w:ascii="宋体" w:hAnsi="宋体" w:cs="宋体"/>
          <w:color w:val="000000"/>
          <w:sz w:val="28"/>
          <w:szCs w:val="28"/>
        </w:rPr>
      </w:pPr>
      <w:r>
        <w:rPr>
          <w:rFonts w:hint="eastAsia" w:ascii="宋体" w:hAnsi="宋体" w:cs="宋体"/>
          <w:color w:val="000000"/>
          <w:sz w:val="28"/>
          <w:szCs w:val="28"/>
        </w:rPr>
        <w:t>法定代表人：</w:t>
      </w:r>
      <w:r>
        <w:rPr>
          <w:rFonts w:hint="eastAsia" w:ascii="宋体" w:hAnsi="宋体" w:cs="宋体"/>
          <w:color w:val="000000"/>
          <w:sz w:val="28"/>
          <w:szCs w:val="28"/>
          <w:lang w:eastAsia="zh-CN"/>
        </w:rPr>
        <w:t>罗江宏</w:t>
      </w:r>
      <w:r>
        <w:rPr>
          <w:rFonts w:hint="eastAsia" w:ascii="宋体" w:hAnsi="宋体" w:cs="宋体"/>
          <w:color w:val="000000"/>
          <w:sz w:val="28"/>
          <w:szCs w:val="28"/>
        </w:rPr>
        <w:t xml:space="preserve">                         法定代表人：</w:t>
      </w:r>
    </w:p>
    <w:p>
      <w:pPr>
        <w:spacing w:line="360" w:lineRule="auto"/>
        <w:rPr>
          <w:rFonts w:hint="eastAsia" w:ascii="宋体" w:hAnsi="宋体" w:cs="宋体"/>
          <w:color w:val="000000"/>
          <w:sz w:val="28"/>
          <w:szCs w:val="28"/>
        </w:rPr>
      </w:pPr>
      <w:r>
        <w:rPr>
          <w:rFonts w:hint="eastAsia" w:ascii="宋体" w:hAnsi="宋体" w:cs="宋体"/>
          <w:color w:val="000000"/>
          <w:sz w:val="28"/>
          <w:szCs w:val="28"/>
        </w:rPr>
        <w:t xml:space="preserve">委托代理人：                            </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 xml:space="preserve">委托代理人：                                     </w:t>
      </w:r>
    </w:p>
    <w:p>
      <w:pPr>
        <w:spacing w:line="360" w:lineRule="auto"/>
        <w:rPr>
          <w:rFonts w:hint="eastAsia" w:ascii="宋体" w:hAnsi="宋体" w:cs="宋体"/>
          <w:color w:val="000000"/>
          <w:sz w:val="28"/>
          <w:szCs w:val="28"/>
        </w:rPr>
      </w:pPr>
      <w:r>
        <w:rPr>
          <w:rFonts w:hint="eastAsia" w:ascii="宋体" w:hAnsi="宋体" w:cs="宋体"/>
          <w:color w:val="000000"/>
          <w:sz w:val="28"/>
          <w:szCs w:val="28"/>
        </w:rPr>
        <w:t>电    话 ：</w:t>
      </w:r>
      <w:r>
        <w:rPr>
          <w:rFonts w:hint="eastAsia" w:ascii="宋体" w:hAnsi="宋体" w:cs="宋体"/>
          <w:color w:val="000000"/>
          <w:sz w:val="28"/>
          <w:szCs w:val="28"/>
          <w:lang w:val="en-US" w:eastAsia="zh-CN"/>
        </w:rPr>
        <w:t>88522139</w:t>
      </w:r>
      <w:r>
        <w:rPr>
          <w:rFonts w:hint="eastAsia" w:ascii="宋体" w:hAnsi="宋体" w:cs="宋体"/>
          <w:color w:val="000000"/>
          <w:sz w:val="28"/>
          <w:szCs w:val="28"/>
        </w:rPr>
        <w:t xml:space="preserve">                    </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 xml:space="preserve"> </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电    话：</w:t>
      </w:r>
    </w:p>
    <w:p>
      <w:pPr>
        <w:spacing w:line="360" w:lineRule="auto"/>
        <w:rPr>
          <w:rFonts w:hint="eastAsia" w:ascii="宋体" w:hAnsi="宋体" w:cs="宋体"/>
          <w:color w:val="000000"/>
          <w:sz w:val="28"/>
          <w:szCs w:val="28"/>
        </w:rPr>
      </w:pPr>
      <w:r>
        <w:rPr>
          <w:rFonts w:hint="eastAsia" w:ascii="宋体" w:hAnsi="宋体" w:cs="宋体"/>
          <w:color w:val="000000"/>
          <w:sz w:val="28"/>
          <w:szCs w:val="28"/>
        </w:rPr>
        <w:t>邮政编码：</w:t>
      </w:r>
      <w:r>
        <w:rPr>
          <w:rFonts w:hint="eastAsia" w:ascii="宋体" w:hAnsi="宋体" w:cs="宋体"/>
          <w:color w:val="000000"/>
          <w:sz w:val="28"/>
          <w:szCs w:val="28"/>
          <w:lang w:val="en-US" w:eastAsia="zh-CN"/>
        </w:rPr>
        <w:t>611630</w:t>
      </w:r>
      <w:r>
        <w:rPr>
          <w:rFonts w:hint="eastAsia" w:ascii="宋体" w:hAnsi="宋体" w:cs="宋体"/>
          <w:color w:val="000000"/>
          <w:sz w:val="28"/>
          <w:szCs w:val="28"/>
        </w:rPr>
        <w:t xml:space="preserve">                           邮政编码：</w:t>
      </w:r>
    </w:p>
    <w:p>
      <w:pPr>
        <w:tabs>
          <w:tab w:val="center" w:pos="4623"/>
        </w:tabs>
        <w:spacing w:line="360" w:lineRule="auto"/>
        <w:rPr>
          <w:rFonts w:hint="eastAsia" w:ascii="宋体" w:hAnsi="宋体" w:cs="宋体"/>
          <w:color w:val="000000"/>
          <w:sz w:val="28"/>
          <w:szCs w:val="28"/>
        </w:rPr>
      </w:pPr>
      <w:r>
        <w:rPr>
          <w:rFonts w:hint="eastAsia" w:ascii="宋体" w:hAnsi="宋体" w:cs="宋体"/>
          <w:color w:val="000000"/>
          <w:sz w:val="28"/>
          <w:szCs w:val="28"/>
        </w:rPr>
        <w:t xml:space="preserve">开户银行：                              </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开户银行：</w:t>
      </w:r>
    </w:p>
    <w:p>
      <w:pPr>
        <w:spacing w:line="360" w:lineRule="auto"/>
        <w:rPr>
          <w:rFonts w:hint="eastAsia" w:ascii="宋体" w:hAnsi="宋体"/>
          <w:color w:val="000000"/>
          <w:sz w:val="28"/>
          <w:szCs w:val="28"/>
        </w:rPr>
      </w:pPr>
      <w:r>
        <w:rPr>
          <w:rFonts w:hint="eastAsia" w:ascii="宋体" w:hAnsi="宋体" w:cs="宋体"/>
          <w:color w:val="000000"/>
          <w:sz w:val="28"/>
          <w:szCs w:val="28"/>
        </w:rPr>
        <w:t xml:space="preserve">帐    号：                              </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帐    号：</w:t>
      </w: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rFonts w:hint="eastAsia"/>
          <w:b/>
          <w:sz w:val="30"/>
          <w:szCs w:val="30"/>
        </w:rPr>
      </w:pPr>
    </w:p>
    <w:p>
      <w:pPr>
        <w:pStyle w:val="19"/>
        <w:rPr>
          <w:b/>
          <w:sz w:val="30"/>
          <w:szCs w:val="30"/>
        </w:rPr>
      </w:pPr>
      <w:r>
        <w:rPr>
          <w:rFonts w:hint="eastAsia"/>
          <w:b/>
          <w:sz w:val="30"/>
          <w:szCs w:val="30"/>
        </w:rPr>
        <w:t>附件</w:t>
      </w:r>
    </w:p>
    <w:p/>
    <w:p>
      <w:pPr>
        <w:pStyle w:val="19"/>
      </w:pPr>
      <w:r>
        <w:rPr>
          <w:rFonts w:hint="eastAsia"/>
        </w:rPr>
        <w:drawing>
          <wp:inline distT="0" distB="0" distL="114300" distR="114300">
            <wp:extent cx="5937885" cy="8166735"/>
            <wp:effectExtent l="0" t="0" r="5715" b="1905"/>
            <wp:docPr id="3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信用融资实施方案 001"/>
                    <pic:cNvPicPr>
                      <a:picLocks noChangeAspect="1"/>
                    </pic:cNvPicPr>
                  </pic:nvPicPr>
                  <pic:blipFill>
                    <a:blip r:embed="rId12"/>
                    <a:stretch>
                      <a:fillRect/>
                    </a:stretch>
                  </pic:blipFill>
                  <pic:spPr>
                    <a:xfrm>
                      <a:off x="0" y="0"/>
                      <a:ext cx="5937885" cy="8166735"/>
                    </a:xfrm>
                    <a:prstGeom prst="rect">
                      <a:avLst/>
                    </a:prstGeom>
                    <a:noFill/>
                    <a:ln>
                      <a:noFill/>
                    </a:ln>
                  </pic:spPr>
                </pic:pic>
              </a:graphicData>
            </a:graphic>
          </wp:inline>
        </w:drawing>
      </w:r>
    </w:p>
    <w:p/>
    <w:p>
      <w:r>
        <w:rPr>
          <w:rFonts w:hint="eastAsia"/>
        </w:rPr>
        <w:drawing>
          <wp:inline distT="0" distB="0" distL="114300" distR="114300">
            <wp:extent cx="5937885" cy="8166735"/>
            <wp:effectExtent l="0" t="0" r="5715" b="1905"/>
            <wp:docPr id="27"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信用融资实施方案 002"/>
                    <pic:cNvPicPr>
                      <a:picLocks noChangeAspect="1"/>
                    </pic:cNvPicPr>
                  </pic:nvPicPr>
                  <pic:blipFill>
                    <a:blip r:embed="rId13"/>
                    <a:stretch>
                      <a:fillRect/>
                    </a:stretch>
                  </pic:blipFill>
                  <pic:spPr>
                    <a:xfrm>
                      <a:off x="0" y="0"/>
                      <a:ext cx="5937885" cy="8166735"/>
                    </a:xfrm>
                    <a:prstGeom prst="rect">
                      <a:avLst/>
                    </a:prstGeom>
                    <a:noFill/>
                    <a:ln>
                      <a:noFill/>
                    </a:ln>
                  </pic:spPr>
                </pic:pic>
              </a:graphicData>
            </a:graphic>
          </wp:inline>
        </w:drawing>
      </w:r>
    </w:p>
    <w:p/>
    <w:p/>
    <w:p>
      <w:r>
        <w:rPr>
          <w:rFonts w:hint="eastAsia"/>
        </w:rPr>
        <w:drawing>
          <wp:inline distT="0" distB="0" distL="114300" distR="114300">
            <wp:extent cx="5937885" cy="9780270"/>
            <wp:effectExtent l="0" t="0" r="5715" b="3810"/>
            <wp:docPr id="33"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信用融资实施方案 003"/>
                    <pic:cNvPicPr>
                      <a:picLocks noChangeAspect="1"/>
                    </pic:cNvPicPr>
                  </pic:nvPicPr>
                  <pic:blipFill>
                    <a:blip r:embed="rId14"/>
                    <a:stretch>
                      <a:fillRect/>
                    </a:stretch>
                  </pic:blipFill>
                  <pic:spPr>
                    <a:xfrm>
                      <a:off x="0" y="0"/>
                      <a:ext cx="5937885" cy="9780270"/>
                    </a:xfrm>
                    <a:prstGeom prst="rect">
                      <a:avLst/>
                    </a:prstGeom>
                    <a:noFill/>
                    <a:ln>
                      <a:noFill/>
                    </a:ln>
                  </pic:spPr>
                </pic:pic>
              </a:graphicData>
            </a:graphic>
          </wp:inline>
        </w:drawing>
      </w:r>
    </w:p>
    <w:p>
      <w:r>
        <w:rPr>
          <w:rFonts w:hint="eastAsia"/>
        </w:rPr>
        <w:drawing>
          <wp:inline distT="0" distB="0" distL="114300" distR="114300">
            <wp:extent cx="5937885" cy="9780270"/>
            <wp:effectExtent l="0" t="0" r="5715" b="3810"/>
            <wp:docPr id="32"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信用融资实施方案 004"/>
                    <pic:cNvPicPr>
                      <a:picLocks noChangeAspect="1"/>
                    </pic:cNvPicPr>
                  </pic:nvPicPr>
                  <pic:blipFill>
                    <a:blip r:embed="rId15"/>
                    <a:stretch>
                      <a:fillRect/>
                    </a:stretch>
                  </pic:blipFill>
                  <pic:spPr>
                    <a:xfrm>
                      <a:off x="0" y="0"/>
                      <a:ext cx="5937885" cy="9780270"/>
                    </a:xfrm>
                    <a:prstGeom prst="rect">
                      <a:avLst/>
                    </a:prstGeom>
                    <a:noFill/>
                    <a:ln>
                      <a:noFill/>
                    </a:ln>
                  </pic:spPr>
                </pic:pic>
              </a:graphicData>
            </a:graphic>
          </wp:inline>
        </w:drawing>
      </w:r>
    </w:p>
    <w:p>
      <w:r>
        <w:rPr>
          <w:rFonts w:hint="eastAsia"/>
        </w:rPr>
        <w:drawing>
          <wp:inline distT="0" distB="0" distL="114300" distR="114300">
            <wp:extent cx="5937885" cy="9780270"/>
            <wp:effectExtent l="0" t="0" r="5715" b="3810"/>
            <wp:docPr id="28"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信用融资实施方案 005"/>
                    <pic:cNvPicPr>
                      <a:picLocks noChangeAspect="1"/>
                    </pic:cNvPicPr>
                  </pic:nvPicPr>
                  <pic:blipFill>
                    <a:blip r:embed="rId16"/>
                    <a:stretch>
                      <a:fillRect/>
                    </a:stretch>
                  </pic:blipFill>
                  <pic:spPr>
                    <a:xfrm>
                      <a:off x="0" y="0"/>
                      <a:ext cx="5937885" cy="9780270"/>
                    </a:xfrm>
                    <a:prstGeom prst="rect">
                      <a:avLst/>
                    </a:prstGeom>
                    <a:noFill/>
                    <a:ln>
                      <a:noFill/>
                    </a:ln>
                  </pic:spPr>
                </pic:pic>
              </a:graphicData>
            </a:graphic>
          </wp:inline>
        </w:drawing>
      </w:r>
    </w:p>
    <w:p>
      <w:r>
        <w:rPr>
          <w:rFonts w:hint="eastAsia"/>
        </w:rPr>
        <w:drawing>
          <wp:inline distT="0" distB="0" distL="114300" distR="114300">
            <wp:extent cx="5937885" cy="9780270"/>
            <wp:effectExtent l="0" t="0" r="5715" b="3810"/>
            <wp:docPr id="29"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信用融资实施方案 006"/>
                    <pic:cNvPicPr>
                      <a:picLocks noChangeAspect="1"/>
                    </pic:cNvPicPr>
                  </pic:nvPicPr>
                  <pic:blipFill>
                    <a:blip r:embed="rId17"/>
                    <a:stretch>
                      <a:fillRect/>
                    </a:stretch>
                  </pic:blipFill>
                  <pic:spPr>
                    <a:xfrm>
                      <a:off x="0" y="0"/>
                      <a:ext cx="5937885" cy="9780270"/>
                    </a:xfrm>
                    <a:prstGeom prst="rect">
                      <a:avLst/>
                    </a:prstGeom>
                    <a:noFill/>
                    <a:ln>
                      <a:noFill/>
                    </a:ln>
                  </pic:spPr>
                </pic:pic>
              </a:graphicData>
            </a:graphic>
          </wp:inline>
        </w:drawing>
      </w:r>
    </w:p>
    <w:p>
      <w:r>
        <w:rPr>
          <w:rFonts w:hint="eastAsia"/>
        </w:rPr>
        <w:drawing>
          <wp:inline distT="0" distB="0" distL="114300" distR="114300">
            <wp:extent cx="5937885" cy="9780270"/>
            <wp:effectExtent l="0" t="0" r="5715" b="3810"/>
            <wp:docPr id="34"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信用融资实施方案 007"/>
                    <pic:cNvPicPr>
                      <a:picLocks noChangeAspect="1"/>
                    </pic:cNvPicPr>
                  </pic:nvPicPr>
                  <pic:blipFill>
                    <a:blip r:embed="rId18"/>
                    <a:stretch>
                      <a:fillRect/>
                    </a:stretch>
                  </pic:blipFill>
                  <pic:spPr>
                    <a:xfrm>
                      <a:off x="0" y="0"/>
                      <a:ext cx="5937885" cy="9780270"/>
                    </a:xfrm>
                    <a:prstGeom prst="rect">
                      <a:avLst/>
                    </a:prstGeom>
                    <a:noFill/>
                    <a:ln>
                      <a:noFill/>
                    </a:ln>
                  </pic:spPr>
                </pic:pic>
              </a:graphicData>
            </a:graphic>
          </wp:inline>
        </w:drawing>
      </w:r>
    </w:p>
    <w:p>
      <w:r>
        <w:rPr>
          <w:rFonts w:hint="eastAsia"/>
        </w:rPr>
        <w:drawing>
          <wp:inline distT="0" distB="0" distL="114300" distR="114300">
            <wp:extent cx="5937885" cy="9780270"/>
            <wp:effectExtent l="0" t="0" r="5715" b="3810"/>
            <wp:docPr id="31"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信用融资实施方案 008"/>
                    <pic:cNvPicPr>
                      <a:picLocks noChangeAspect="1"/>
                    </pic:cNvPicPr>
                  </pic:nvPicPr>
                  <pic:blipFill>
                    <a:blip r:embed="rId19"/>
                    <a:stretch>
                      <a:fillRect/>
                    </a:stretch>
                  </pic:blipFill>
                  <pic:spPr>
                    <a:xfrm>
                      <a:off x="0" y="0"/>
                      <a:ext cx="5937885" cy="9780270"/>
                    </a:xfrm>
                    <a:prstGeom prst="rect">
                      <a:avLst/>
                    </a:prstGeom>
                    <a:noFill/>
                    <a:ln>
                      <a:noFill/>
                    </a:ln>
                  </pic:spPr>
                </pic:pic>
              </a:graphicData>
            </a:graphic>
          </wp:inline>
        </w:drawing>
      </w:r>
    </w:p>
    <w:p/>
    <w:p>
      <w:r>
        <w:drawing>
          <wp:inline distT="0" distB="0" distL="114300" distR="114300">
            <wp:extent cx="4981575" cy="7143750"/>
            <wp:effectExtent l="0" t="0" r="1905" b="3810"/>
            <wp:docPr id="26"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D:\我的文档\Tencent Files\1977470554\Image\C2C\DA7640OOIH`S[ANR9A1{5PM.png"/>
                    <pic:cNvPicPr>
                      <a:picLocks noChangeAspect="1"/>
                    </pic:cNvPicPr>
                  </pic:nvPicPr>
                  <pic:blipFill>
                    <a:blip r:embed="rId20"/>
                    <a:stretch>
                      <a:fillRect/>
                    </a:stretch>
                  </pic:blipFill>
                  <pic:spPr>
                    <a:xfrm>
                      <a:off x="0" y="0"/>
                      <a:ext cx="4981575" cy="7143750"/>
                    </a:xfrm>
                    <a:prstGeom prst="rect">
                      <a:avLst/>
                    </a:prstGeom>
                    <a:noFill/>
                    <a:ln>
                      <a:noFill/>
                    </a:ln>
                  </pic:spPr>
                </pic:pic>
              </a:graphicData>
            </a:graphic>
          </wp:inline>
        </w:drawing>
      </w:r>
    </w:p>
    <w:p/>
    <w:p>
      <w:pPr>
        <w:pStyle w:val="19"/>
      </w:pPr>
    </w:p>
    <w:p/>
    <w:p>
      <w:pPr>
        <w:pStyle w:val="19"/>
      </w:pPr>
    </w:p>
    <w:p>
      <w:pPr>
        <w:pStyle w:val="19"/>
      </w:pPr>
    </w:p>
    <w:p>
      <w:r>
        <w:drawing>
          <wp:inline distT="0" distB="0" distL="114300" distR="114300">
            <wp:extent cx="5274310" cy="8686800"/>
            <wp:effectExtent l="0" t="0" r="13970" b="0"/>
            <wp:docPr id="25"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21"/>
                    <a:stretch>
                      <a:fillRect/>
                    </a:stretch>
                  </pic:blipFill>
                  <pic:spPr>
                    <a:xfrm>
                      <a:off x="0" y="0"/>
                      <a:ext cx="5274310" cy="8686800"/>
                    </a:xfrm>
                    <a:prstGeom prst="rect">
                      <a:avLst/>
                    </a:prstGeom>
                    <a:noFill/>
                    <a:ln>
                      <a:noFill/>
                    </a:ln>
                  </pic:spPr>
                </pic:pic>
              </a:graphicData>
            </a:graphic>
          </wp:inline>
        </w:drawing>
      </w:r>
    </w:p>
    <w:p>
      <w:pPr>
        <w:pStyle w:val="19"/>
      </w:pPr>
      <w:r>
        <w:drawing>
          <wp:inline distT="0" distB="0" distL="114300" distR="114300">
            <wp:extent cx="5274310" cy="8686800"/>
            <wp:effectExtent l="0" t="0" r="13970" b="0"/>
            <wp:docPr id="24"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22"/>
                    <a:stretch>
                      <a:fillRect/>
                    </a:stretch>
                  </pic:blipFill>
                  <pic:spPr>
                    <a:xfrm>
                      <a:off x="0" y="0"/>
                      <a:ext cx="5274310" cy="8686800"/>
                    </a:xfrm>
                    <a:prstGeom prst="rect">
                      <a:avLst/>
                    </a:prstGeom>
                    <a:noFill/>
                    <a:ln>
                      <a:noFill/>
                    </a:ln>
                  </pic:spPr>
                </pic:pic>
              </a:graphicData>
            </a:graphic>
          </wp:inline>
        </w:drawing>
      </w:r>
    </w:p>
    <w:p>
      <w:r>
        <w:drawing>
          <wp:inline distT="0" distB="0" distL="114300" distR="114300">
            <wp:extent cx="5274310" cy="8686800"/>
            <wp:effectExtent l="0" t="0" r="13970" b="0"/>
            <wp:docPr id="3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23"/>
                    <a:stretch>
                      <a:fillRect/>
                    </a:stretch>
                  </pic:blipFill>
                  <pic:spPr>
                    <a:xfrm>
                      <a:off x="0" y="0"/>
                      <a:ext cx="5274310" cy="8686800"/>
                    </a:xfrm>
                    <a:prstGeom prst="rect">
                      <a:avLst/>
                    </a:prstGeom>
                    <a:noFill/>
                    <a:ln>
                      <a:noFill/>
                    </a:ln>
                  </pic:spPr>
                </pic:pic>
              </a:graphicData>
            </a:graphic>
          </wp:inline>
        </w:drawing>
      </w:r>
    </w:p>
    <w:p>
      <w:pPr>
        <w:spacing w:line="360" w:lineRule="auto"/>
      </w:pPr>
      <w:r>
        <w:drawing>
          <wp:inline distT="0" distB="0" distL="114300" distR="114300">
            <wp:extent cx="5274310" cy="8686800"/>
            <wp:effectExtent l="0" t="0" r="13970" b="0"/>
            <wp:docPr id="36"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24"/>
                    <a:stretch>
                      <a:fillRect/>
                    </a:stretch>
                  </pic:blipFill>
                  <pic:spPr>
                    <a:xfrm>
                      <a:off x="0" y="0"/>
                      <a:ext cx="5274310" cy="8686800"/>
                    </a:xfrm>
                    <a:prstGeom prst="rect">
                      <a:avLst/>
                    </a:prstGeom>
                    <a:noFill/>
                    <a:ln>
                      <a:noFill/>
                    </a:ln>
                  </pic:spPr>
                </pic:pic>
              </a:graphicData>
            </a:graphic>
          </wp:inline>
        </w:drawing>
      </w:r>
    </w:p>
    <w:p>
      <w:pPr>
        <w:pStyle w:val="19"/>
      </w:pPr>
      <w:r>
        <w:drawing>
          <wp:inline distT="0" distB="0" distL="114300" distR="114300">
            <wp:extent cx="5274310" cy="8686800"/>
            <wp:effectExtent l="0" t="0" r="13970" b="0"/>
            <wp:docPr id="37"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25"/>
                    <a:stretch>
                      <a:fillRect/>
                    </a:stretch>
                  </pic:blipFill>
                  <pic:spPr>
                    <a:xfrm>
                      <a:off x="0" y="0"/>
                      <a:ext cx="5274310" cy="8686800"/>
                    </a:xfrm>
                    <a:prstGeom prst="rect">
                      <a:avLst/>
                    </a:prstGeom>
                    <a:noFill/>
                    <a:ln>
                      <a:noFill/>
                    </a:ln>
                  </pic:spPr>
                </pic:pic>
              </a:graphicData>
            </a:graphic>
          </wp:inline>
        </w:drawing>
      </w:r>
    </w:p>
    <w:p>
      <w:pPr>
        <w:pStyle w:val="19"/>
      </w:pPr>
      <w:r>
        <w:drawing>
          <wp:inline distT="0" distB="0" distL="114300" distR="114300">
            <wp:extent cx="5274310" cy="8686800"/>
            <wp:effectExtent l="0" t="0" r="13970" b="0"/>
            <wp:docPr id="38"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26"/>
                    <a:stretch>
                      <a:fillRect/>
                    </a:stretch>
                  </pic:blipFill>
                  <pic:spPr>
                    <a:xfrm>
                      <a:off x="0" y="0"/>
                      <a:ext cx="5274310" cy="8686800"/>
                    </a:xfrm>
                    <a:prstGeom prst="rect">
                      <a:avLst/>
                    </a:prstGeom>
                    <a:noFill/>
                    <a:ln>
                      <a:noFill/>
                    </a:ln>
                  </pic:spPr>
                </pic:pic>
              </a:graphicData>
            </a:graphic>
          </wp:inline>
        </w:drawing>
      </w:r>
    </w:p>
    <w:p>
      <w:pPr>
        <w:pStyle w:val="19"/>
        <w:rPr>
          <w:rFonts w:ascii="宋体" w:hAnsi="宋体"/>
          <w:sz w:val="28"/>
          <w:szCs w:val="28"/>
        </w:rPr>
      </w:pPr>
      <w:r>
        <w:drawing>
          <wp:inline distT="0" distB="0" distL="114300" distR="114300">
            <wp:extent cx="5274310" cy="8686800"/>
            <wp:effectExtent l="0" t="0" r="13970" b="0"/>
            <wp:docPr id="39"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27"/>
                    <a:stretch>
                      <a:fillRect/>
                    </a:stretch>
                  </pic:blipFill>
                  <pic:spPr>
                    <a:xfrm>
                      <a:off x="0" y="0"/>
                      <a:ext cx="5274310" cy="8686800"/>
                    </a:xfrm>
                    <a:prstGeom prst="rect">
                      <a:avLst/>
                    </a:prstGeom>
                    <a:noFill/>
                    <a:ln>
                      <a:noFill/>
                    </a:ln>
                  </pic:spPr>
                </pic:pic>
              </a:graphicData>
            </a:graphic>
          </wp:inline>
        </w:drawing>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bookmarkEnd w:id="78"/>
    <w:bookmarkEnd w:id="79"/>
    <w:bookmarkEnd w:id="80"/>
    <w:bookmarkEnd w:id="81"/>
    <w:p/>
    <w:sectPr>
      <w:footerReference r:id="rId10" w:type="first"/>
      <w:headerReference r:id="rId7" w:type="default"/>
      <w:footerReference r:id="rId8" w:type="default"/>
      <w:footerReference r:id="rId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0"/>
          <w:jc w:val="center"/>
        </w:pPr>
        <w:r>
          <w:fldChar w:fldCharType="begin"/>
        </w:r>
        <w:r>
          <w:instrText xml:space="preserve">PAGE   \* MERGEFORMAT</w:instrText>
        </w:r>
        <w:r>
          <w:fldChar w:fldCharType="separate"/>
        </w:r>
        <w:r>
          <w:rPr>
            <w:lang w:val="zh-CN"/>
          </w:rPr>
          <w:t>1</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83</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D8A339"/>
    <w:multiLevelType w:val="singleLevel"/>
    <w:tmpl w:val="B4D8A339"/>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1696" w:hanging="420"/>
      </w:pPr>
      <w:rPr>
        <w:rFonts w:hint="eastAsia"/>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3">
    <w:nsid w:val="077BA864"/>
    <w:multiLevelType w:val="singleLevel"/>
    <w:tmpl w:val="077BA864"/>
    <w:lvl w:ilvl="0" w:tentative="0">
      <w:start w:val="1"/>
      <w:numFmt w:val="chineseCounting"/>
      <w:suff w:val="nothing"/>
      <w:lvlText w:val="%1、"/>
      <w:lvlJc w:val="left"/>
      <w:pPr>
        <w:ind w:left="-523"/>
      </w:pPr>
      <w:rPr>
        <w:rFonts w:hint="eastAsia"/>
      </w:rPr>
    </w:lvl>
  </w:abstractNum>
  <w:abstractNum w:abstractNumId="14">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90287FA"/>
    <w:multiLevelType w:val="singleLevel"/>
    <w:tmpl w:val="390287FA"/>
    <w:lvl w:ilvl="0" w:tentative="0">
      <w:start w:val="6"/>
      <w:numFmt w:val="chineseCounting"/>
      <w:suff w:val="nothing"/>
      <w:lvlText w:val="%1、"/>
      <w:lvlJc w:val="left"/>
      <w:rPr>
        <w:rFonts w:hint="eastAsia"/>
      </w:r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8">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9">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1">
    <w:nsid w:val="43432C8E"/>
    <w:multiLevelType w:val="multilevel"/>
    <w:tmpl w:val="43432C8E"/>
    <w:lvl w:ilvl="0" w:tentative="0">
      <w:start w:val="1"/>
      <w:numFmt w:val="chineseCountingThousand"/>
      <w:lvlText w:val="(%1)"/>
      <w:lvlJc w:val="left"/>
      <w:pPr>
        <w:ind w:left="846"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0">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1">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5">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19"/>
  </w:num>
  <w:num w:numId="3">
    <w:abstractNumId w:val="51"/>
  </w:num>
  <w:num w:numId="4">
    <w:abstractNumId w:val="42"/>
  </w:num>
  <w:num w:numId="5">
    <w:abstractNumId w:val="39"/>
  </w:num>
  <w:num w:numId="6">
    <w:abstractNumId w:val="8"/>
  </w:num>
  <w:num w:numId="7">
    <w:abstractNumId w:val="26"/>
  </w:num>
  <w:num w:numId="8">
    <w:abstractNumId w:val="52"/>
  </w:num>
  <w:num w:numId="9">
    <w:abstractNumId w:val="25"/>
  </w:num>
  <w:num w:numId="10">
    <w:abstractNumId w:val="41"/>
  </w:num>
  <w:num w:numId="11">
    <w:abstractNumId w:val="4"/>
  </w:num>
  <w:num w:numId="12">
    <w:abstractNumId w:val="16"/>
  </w:num>
  <w:num w:numId="13">
    <w:abstractNumId w:val="17"/>
  </w:num>
  <w:num w:numId="14">
    <w:abstractNumId w:val="23"/>
  </w:num>
  <w:num w:numId="15">
    <w:abstractNumId w:val="44"/>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1"/>
  </w:num>
  <w:num w:numId="19">
    <w:abstractNumId w:val="10"/>
  </w:num>
  <w:num w:numId="20">
    <w:abstractNumId w:val="50"/>
  </w:num>
  <w:num w:numId="21">
    <w:abstractNumId w:val="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9"/>
  </w:num>
  <w:num w:numId="28">
    <w:abstractNumId w:val="2"/>
  </w:num>
  <w:num w:numId="29">
    <w:abstractNumId w:val="5"/>
  </w:num>
  <w:num w:numId="30">
    <w:abstractNumId w:val="1"/>
  </w:num>
  <w:num w:numId="31">
    <w:abstractNumId w:val="48"/>
  </w:num>
  <w:num w:numId="32">
    <w:abstractNumId w:val="33"/>
  </w:num>
  <w:num w:numId="33">
    <w:abstractNumId w:val="43"/>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7"/>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1"/>
  </w:num>
  <w:num w:numId="40">
    <w:abstractNumId w:val="3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1"/>
  </w:num>
  <w:num w:numId="44">
    <w:abstractNumId w:val="45"/>
  </w:num>
  <w:num w:numId="45">
    <w:abstractNumId w:val="47"/>
  </w:num>
  <w:num w:numId="46">
    <w:abstractNumId w:val="32"/>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34B1"/>
    <w:rsid w:val="000443A3"/>
    <w:rsid w:val="00055B3A"/>
    <w:rsid w:val="000800EF"/>
    <w:rsid w:val="00081AAB"/>
    <w:rsid w:val="00090BA6"/>
    <w:rsid w:val="000B2FA4"/>
    <w:rsid w:val="000B6395"/>
    <w:rsid w:val="000C4C74"/>
    <w:rsid w:val="000C5490"/>
    <w:rsid w:val="000C6CE2"/>
    <w:rsid w:val="000E422D"/>
    <w:rsid w:val="000E65EA"/>
    <w:rsid w:val="000F38F7"/>
    <w:rsid w:val="000F4809"/>
    <w:rsid w:val="000F6B7C"/>
    <w:rsid w:val="00114B69"/>
    <w:rsid w:val="00134EB4"/>
    <w:rsid w:val="00136D53"/>
    <w:rsid w:val="001415FC"/>
    <w:rsid w:val="00143F97"/>
    <w:rsid w:val="00154EA1"/>
    <w:rsid w:val="00197B45"/>
    <w:rsid w:val="001A07E3"/>
    <w:rsid w:val="001C66BE"/>
    <w:rsid w:val="001D1EAF"/>
    <w:rsid w:val="001F2DA3"/>
    <w:rsid w:val="00205A63"/>
    <w:rsid w:val="00211D04"/>
    <w:rsid w:val="002134BF"/>
    <w:rsid w:val="0023687E"/>
    <w:rsid w:val="002619C0"/>
    <w:rsid w:val="00262C45"/>
    <w:rsid w:val="0028699C"/>
    <w:rsid w:val="002C09C5"/>
    <w:rsid w:val="002D0C65"/>
    <w:rsid w:val="002D160A"/>
    <w:rsid w:val="002D5D94"/>
    <w:rsid w:val="002E56D2"/>
    <w:rsid w:val="0030638A"/>
    <w:rsid w:val="0031657A"/>
    <w:rsid w:val="00347D2E"/>
    <w:rsid w:val="003641A2"/>
    <w:rsid w:val="00365C5B"/>
    <w:rsid w:val="00366676"/>
    <w:rsid w:val="003701E2"/>
    <w:rsid w:val="0037555F"/>
    <w:rsid w:val="00394685"/>
    <w:rsid w:val="0039751D"/>
    <w:rsid w:val="003A549F"/>
    <w:rsid w:val="003C0D99"/>
    <w:rsid w:val="003C1B31"/>
    <w:rsid w:val="003D590F"/>
    <w:rsid w:val="003D798F"/>
    <w:rsid w:val="0040670A"/>
    <w:rsid w:val="004212EA"/>
    <w:rsid w:val="00423109"/>
    <w:rsid w:val="00424C12"/>
    <w:rsid w:val="00430AB2"/>
    <w:rsid w:val="00453C58"/>
    <w:rsid w:val="0045562D"/>
    <w:rsid w:val="004614C0"/>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079A"/>
    <w:rsid w:val="00584E99"/>
    <w:rsid w:val="00590589"/>
    <w:rsid w:val="005A3991"/>
    <w:rsid w:val="005A427B"/>
    <w:rsid w:val="005A53A8"/>
    <w:rsid w:val="005B4FD3"/>
    <w:rsid w:val="005D0E78"/>
    <w:rsid w:val="005E1BD1"/>
    <w:rsid w:val="005E3AFD"/>
    <w:rsid w:val="005F320F"/>
    <w:rsid w:val="00606E98"/>
    <w:rsid w:val="00611BF3"/>
    <w:rsid w:val="006126A5"/>
    <w:rsid w:val="00635038"/>
    <w:rsid w:val="00641F64"/>
    <w:rsid w:val="006455C8"/>
    <w:rsid w:val="006616C4"/>
    <w:rsid w:val="0066449E"/>
    <w:rsid w:val="00667360"/>
    <w:rsid w:val="00670CDC"/>
    <w:rsid w:val="00675A16"/>
    <w:rsid w:val="00676040"/>
    <w:rsid w:val="00694460"/>
    <w:rsid w:val="006A2EF7"/>
    <w:rsid w:val="0070262C"/>
    <w:rsid w:val="00727809"/>
    <w:rsid w:val="0075399D"/>
    <w:rsid w:val="00760F65"/>
    <w:rsid w:val="007627EB"/>
    <w:rsid w:val="00767686"/>
    <w:rsid w:val="0077444D"/>
    <w:rsid w:val="00780349"/>
    <w:rsid w:val="007B16B7"/>
    <w:rsid w:val="007B2356"/>
    <w:rsid w:val="007B7306"/>
    <w:rsid w:val="007C73FF"/>
    <w:rsid w:val="007D38CA"/>
    <w:rsid w:val="007D6A85"/>
    <w:rsid w:val="007F5116"/>
    <w:rsid w:val="007F64EC"/>
    <w:rsid w:val="00843959"/>
    <w:rsid w:val="00853161"/>
    <w:rsid w:val="008535E1"/>
    <w:rsid w:val="00862422"/>
    <w:rsid w:val="00871E3A"/>
    <w:rsid w:val="00875944"/>
    <w:rsid w:val="008827A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9F58F0"/>
    <w:rsid w:val="009F79DE"/>
    <w:rsid w:val="00A126F3"/>
    <w:rsid w:val="00A33CE8"/>
    <w:rsid w:val="00A3552C"/>
    <w:rsid w:val="00A44299"/>
    <w:rsid w:val="00A71DAA"/>
    <w:rsid w:val="00A768B6"/>
    <w:rsid w:val="00AA10B5"/>
    <w:rsid w:val="00AB2F81"/>
    <w:rsid w:val="00AB535A"/>
    <w:rsid w:val="00AB6DFB"/>
    <w:rsid w:val="00AC1469"/>
    <w:rsid w:val="00AE0A0F"/>
    <w:rsid w:val="00AF3B32"/>
    <w:rsid w:val="00AF7B4C"/>
    <w:rsid w:val="00B06C14"/>
    <w:rsid w:val="00B35130"/>
    <w:rsid w:val="00B4323E"/>
    <w:rsid w:val="00B57B42"/>
    <w:rsid w:val="00B60851"/>
    <w:rsid w:val="00B9216B"/>
    <w:rsid w:val="00BA35A6"/>
    <w:rsid w:val="00BB28E3"/>
    <w:rsid w:val="00BC0D5E"/>
    <w:rsid w:val="00BC6F31"/>
    <w:rsid w:val="00BE0185"/>
    <w:rsid w:val="00C03D13"/>
    <w:rsid w:val="00C132B4"/>
    <w:rsid w:val="00C166A8"/>
    <w:rsid w:val="00C16790"/>
    <w:rsid w:val="00C22BD9"/>
    <w:rsid w:val="00C22EF9"/>
    <w:rsid w:val="00C263D0"/>
    <w:rsid w:val="00C352B9"/>
    <w:rsid w:val="00C52705"/>
    <w:rsid w:val="00C60594"/>
    <w:rsid w:val="00C72A1B"/>
    <w:rsid w:val="00C76D6E"/>
    <w:rsid w:val="00C82B32"/>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83A60"/>
    <w:rsid w:val="00DA16DE"/>
    <w:rsid w:val="00DA3C93"/>
    <w:rsid w:val="00DB2AC4"/>
    <w:rsid w:val="00DB3BD1"/>
    <w:rsid w:val="00DB4C4B"/>
    <w:rsid w:val="00DB6B28"/>
    <w:rsid w:val="00DB76EA"/>
    <w:rsid w:val="00DB7AB0"/>
    <w:rsid w:val="00DC0F33"/>
    <w:rsid w:val="00DC6B3E"/>
    <w:rsid w:val="00DD022E"/>
    <w:rsid w:val="00DD341F"/>
    <w:rsid w:val="00DE2BE2"/>
    <w:rsid w:val="00DF6235"/>
    <w:rsid w:val="00E01703"/>
    <w:rsid w:val="00E27D7C"/>
    <w:rsid w:val="00E4415E"/>
    <w:rsid w:val="00E52268"/>
    <w:rsid w:val="00E551CD"/>
    <w:rsid w:val="00E61631"/>
    <w:rsid w:val="00E81FCF"/>
    <w:rsid w:val="00E861E3"/>
    <w:rsid w:val="00E93215"/>
    <w:rsid w:val="00E94E24"/>
    <w:rsid w:val="00EB1C8B"/>
    <w:rsid w:val="00EB7074"/>
    <w:rsid w:val="00EB7EF3"/>
    <w:rsid w:val="00EC51CF"/>
    <w:rsid w:val="00ED500E"/>
    <w:rsid w:val="00EE32D9"/>
    <w:rsid w:val="00EE4AB3"/>
    <w:rsid w:val="00EF419C"/>
    <w:rsid w:val="00EF65F2"/>
    <w:rsid w:val="00F020A9"/>
    <w:rsid w:val="00F201D2"/>
    <w:rsid w:val="00F334EB"/>
    <w:rsid w:val="00F442D2"/>
    <w:rsid w:val="00F71F71"/>
    <w:rsid w:val="00F73616"/>
    <w:rsid w:val="00F76C83"/>
    <w:rsid w:val="00F810D4"/>
    <w:rsid w:val="00F9261F"/>
    <w:rsid w:val="00FB5009"/>
    <w:rsid w:val="00FB501F"/>
    <w:rsid w:val="00FB54A0"/>
    <w:rsid w:val="00FC1A76"/>
    <w:rsid w:val="00FC3782"/>
    <w:rsid w:val="00FC524D"/>
    <w:rsid w:val="00FD421E"/>
    <w:rsid w:val="00FD4483"/>
    <w:rsid w:val="00FE64E1"/>
    <w:rsid w:val="00FF43F7"/>
    <w:rsid w:val="00FF5F08"/>
    <w:rsid w:val="01154F56"/>
    <w:rsid w:val="01906587"/>
    <w:rsid w:val="01C25A79"/>
    <w:rsid w:val="01FF1FE6"/>
    <w:rsid w:val="028704CB"/>
    <w:rsid w:val="029C5D62"/>
    <w:rsid w:val="02A62B8B"/>
    <w:rsid w:val="02D27C4E"/>
    <w:rsid w:val="02D63958"/>
    <w:rsid w:val="02E14D9F"/>
    <w:rsid w:val="02EB64C3"/>
    <w:rsid w:val="038E0FF7"/>
    <w:rsid w:val="039814C3"/>
    <w:rsid w:val="0442405C"/>
    <w:rsid w:val="0451321A"/>
    <w:rsid w:val="04F607A4"/>
    <w:rsid w:val="05290894"/>
    <w:rsid w:val="05496016"/>
    <w:rsid w:val="05881688"/>
    <w:rsid w:val="059E797D"/>
    <w:rsid w:val="068A7088"/>
    <w:rsid w:val="06DF5301"/>
    <w:rsid w:val="06F31381"/>
    <w:rsid w:val="072476B4"/>
    <w:rsid w:val="07263812"/>
    <w:rsid w:val="07603659"/>
    <w:rsid w:val="077D1E52"/>
    <w:rsid w:val="0806732A"/>
    <w:rsid w:val="081B4E0F"/>
    <w:rsid w:val="08270FA2"/>
    <w:rsid w:val="08391F45"/>
    <w:rsid w:val="084B5414"/>
    <w:rsid w:val="08756080"/>
    <w:rsid w:val="087B5805"/>
    <w:rsid w:val="088C4C30"/>
    <w:rsid w:val="089F0B8E"/>
    <w:rsid w:val="08C00D29"/>
    <w:rsid w:val="08EA22AD"/>
    <w:rsid w:val="08F67815"/>
    <w:rsid w:val="09247B1F"/>
    <w:rsid w:val="09BA653B"/>
    <w:rsid w:val="09BF2DC8"/>
    <w:rsid w:val="09EA1214"/>
    <w:rsid w:val="09EE1038"/>
    <w:rsid w:val="0A0E6C7C"/>
    <w:rsid w:val="0A74167D"/>
    <w:rsid w:val="0A9D001A"/>
    <w:rsid w:val="0B2220F5"/>
    <w:rsid w:val="0B6B205A"/>
    <w:rsid w:val="0BA64494"/>
    <w:rsid w:val="0BAE62AA"/>
    <w:rsid w:val="0C403A33"/>
    <w:rsid w:val="0C457BD9"/>
    <w:rsid w:val="0CE76A18"/>
    <w:rsid w:val="0D035268"/>
    <w:rsid w:val="0D196353"/>
    <w:rsid w:val="0D650740"/>
    <w:rsid w:val="0DCE251B"/>
    <w:rsid w:val="0E1949ED"/>
    <w:rsid w:val="0E9975B7"/>
    <w:rsid w:val="0EBF0B5C"/>
    <w:rsid w:val="0ED92CD0"/>
    <w:rsid w:val="0F21532C"/>
    <w:rsid w:val="0F515299"/>
    <w:rsid w:val="0F541C9C"/>
    <w:rsid w:val="0F5540B2"/>
    <w:rsid w:val="0F5E38E3"/>
    <w:rsid w:val="0F640DE1"/>
    <w:rsid w:val="0F9102A2"/>
    <w:rsid w:val="0FA1573B"/>
    <w:rsid w:val="0FD95C10"/>
    <w:rsid w:val="0FE71954"/>
    <w:rsid w:val="0FFA7883"/>
    <w:rsid w:val="0FFB2273"/>
    <w:rsid w:val="101449FD"/>
    <w:rsid w:val="1049705E"/>
    <w:rsid w:val="106D7796"/>
    <w:rsid w:val="10BE19DE"/>
    <w:rsid w:val="10D2203B"/>
    <w:rsid w:val="11191100"/>
    <w:rsid w:val="11385728"/>
    <w:rsid w:val="11C325B6"/>
    <w:rsid w:val="11D22D10"/>
    <w:rsid w:val="122B1D15"/>
    <w:rsid w:val="1266535C"/>
    <w:rsid w:val="12F23BFE"/>
    <w:rsid w:val="1304555A"/>
    <w:rsid w:val="130F7F25"/>
    <w:rsid w:val="13A97B95"/>
    <w:rsid w:val="14045607"/>
    <w:rsid w:val="140724F0"/>
    <w:rsid w:val="141A3CB6"/>
    <w:rsid w:val="14341FDC"/>
    <w:rsid w:val="1490507E"/>
    <w:rsid w:val="14C869FE"/>
    <w:rsid w:val="153113E2"/>
    <w:rsid w:val="159B151D"/>
    <w:rsid w:val="15C108E1"/>
    <w:rsid w:val="15C47D5A"/>
    <w:rsid w:val="15EE7ECE"/>
    <w:rsid w:val="16630209"/>
    <w:rsid w:val="16725FF9"/>
    <w:rsid w:val="167857D7"/>
    <w:rsid w:val="16801A45"/>
    <w:rsid w:val="169B02AD"/>
    <w:rsid w:val="16BF5086"/>
    <w:rsid w:val="16D87E0F"/>
    <w:rsid w:val="16D9325C"/>
    <w:rsid w:val="16FF31BE"/>
    <w:rsid w:val="178738D3"/>
    <w:rsid w:val="17A56222"/>
    <w:rsid w:val="180E560D"/>
    <w:rsid w:val="18326942"/>
    <w:rsid w:val="18504EAE"/>
    <w:rsid w:val="18933221"/>
    <w:rsid w:val="18BE139F"/>
    <w:rsid w:val="19B50448"/>
    <w:rsid w:val="19B93A40"/>
    <w:rsid w:val="19BF517B"/>
    <w:rsid w:val="19F074FA"/>
    <w:rsid w:val="1A227F90"/>
    <w:rsid w:val="1A303FDA"/>
    <w:rsid w:val="1A561C93"/>
    <w:rsid w:val="1A6E1DA2"/>
    <w:rsid w:val="1A836944"/>
    <w:rsid w:val="1ABC747D"/>
    <w:rsid w:val="1ADF4403"/>
    <w:rsid w:val="1B047113"/>
    <w:rsid w:val="1B35519D"/>
    <w:rsid w:val="1B414816"/>
    <w:rsid w:val="1B996746"/>
    <w:rsid w:val="1BEF6BCC"/>
    <w:rsid w:val="1C4B7F2B"/>
    <w:rsid w:val="1C5715CC"/>
    <w:rsid w:val="1D1D719C"/>
    <w:rsid w:val="1D84087D"/>
    <w:rsid w:val="1D860095"/>
    <w:rsid w:val="1DAF3663"/>
    <w:rsid w:val="1DB30338"/>
    <w:rsid w:val="1DBA2BEB"/>
    <w:rsid w:val="1DC546EE"/>
    <w:rsid w:val="1DD54E72"/>
    <w:rsid w:val="1E7F4340"/>
    <w:rsid w:val="1EBA3381"/>
    <w:rsid w:val="1ED94707"/>
    <w:rsid w:val="1F0D59C7"/>
    <w:rsid w:val="1F3D4D33"/>
    <w:rsid w:val="1F5B4735"/>
    <w:rsid w:val="1F6F3892"/>
    <w:rsid w:val="1F7E7301"/>
    <w:rsid w:val="1FB504D7"/>
    <w:rsid w:val="20403BB4"/>
    <w:rsid w:val="20412873"/>
    <w:rsid w:val="214223F3"/>
    <w:rsid w:val="21557ABE"/>
    <w:rsid w:val="21597C56"/>
    <w:rsid w:val="216A1D38"/>
    <w:rsid w:val="21CE2B9D"/>
    <w:rsid w:val="21EE7116"/>
    <w:rsid w:val="223E2C7F"/>
    <w:rsid w:val="22581F57"/>
    <w:rsid w:val="226D3C7E"/>
    <w:rsid w:val="22D45610"/>
    <w:rsid w:val="22EE4FE1"/>
    <w:rsid w:val="23B502A3"/>
    <w:rsid w:val="23C8072C"/>
    <w:rsid w:val="23D02EE0"/>
    <w:rsid w:val="243A68D9"/>
    <w:rsid w:val="24505B29"/>
    <w:rsid w:val="247C41BD"/>
    <w:rsid w:val="248146E7"/>
    <w:rsid w:val="24CA798B"/>
    <w:rsid w:val="25D508DC"/>
    <w:rsid w:val="25F4131C"/>
    <w:rsid w:val="25F90482"/>
    <w:rsid w:val="25FC55AA"/>
    <w:rsid w:val="265605D1"/>
    <w:rsid w:val="26697243"/>
    <w:rsid w:val="26FD629B"/>
    <w:rsid w:val="277D1A29"/>
    <w:rsid w:val="278538EF"/>
    <w:rsid w:val="2790550F"/>
    <w:rsid w:val="279F4DA0"/>
    <w:rsid w:val="27A175B1"/>
    <w:rsid w:val="27BB5E77"/>
    <w:rsid w:val="27BF7903"/>
    <w:rsid w:val="27D55100"/>
    <w:rsid w:val="27EC4965"/>
    <w:rsid w:val="27F4464C"/>
    <w:rsid w:val="281B5D9B"/>
    <w:rsid w:val="28937CBB"/>
    <w:rsid w:val="28997975"/>
    <w:rsid w:val="2911763F"/>
    <w:rsid w:val="291E1026"/>
    <w:rsid w:val="293A114A"/>
    <w:rsid w:val="29AC2179"/>
    <w:rsid w:val="29F76EBE"/>
    <w:rsid w:val="29FE5958"/>
    <w:rsid w:val="2A2E3F1E"/>
    <w:rsid w:val="2A3E7A90"/>
    <w:rsid w:val="2A69383A"/>
    <w:rsid w:val="2AC04477"/>
    <w:rsid w:val="2AD15CCF"/>
    <w:rsid w:val="2AE17300"/>
    <w:rsid w:val="2AE97BF0"/>
    <w:rsid w:val="2AF86883"/>
    <w:rsid w:val="2B1A6423"/>
    <w:rsid w:val="2B1D0A9C"/>
    <w:rsid w:val="2B357DD2"/>
    <w:rsid w:val="2B4C14B7"/>
    <w:rsid w:val="2B577E55"/>
    <w:rsid w:val="2B7569C7"/>
    <w:rsid w:val="2BA33564"/>
    <w:rsid w:val="2BA668A3"/>
    <w:rsid w:val="2C5E113D"/>
    <w:rsid w:val="2CDD401C"/>
    <w:rsid w:val="2D0A750E"/>
    <w:rsid w:val="2D5A357E"/>
    <w:rsid w:val="2D7D14D3"/>
    <w:rsid w:val="2DDC3A52"/>
    <w:rsid w:val="2E334712"/>
    <w:rsid w:val="2E43279A"/>
    <w:rsid w:val="2EAA2D9E"/>
    <w:rsid w:val="2EB404D9"/>
    <w:rsid w:val="2EF260A9"/>
    <w:rsid w:val="2F1C4C32"/>
    <w:rsid w:val="2F437C86"/>
    <w:rsid w:val="2F4976A7"/>
    <w:rsid w:val="2F4A0445"/>
    <w:rsid w:val="2F5B33C2"/>
    <w:rsid w:val="2F781DE1"/>
    <w:rsid w:val="2FA407CB"/>
    <w:rsid w:val="303F1DB5"/>
    <w:rsid w:val="3067547A"/>
    <w:rsid w:val="307C45B5"/>
    <w:rsid w:val="30AC2AFB"/>
    <w:rsid w:val="31191272"/>
    <w:rsid w:val="319B51F9"/>
    <w:rsid w:val="32183350"/>
    <w:rsid w:val="321A332D"/>
    <w:rsid w:val="32351CFD"/>
    <w:rsid w:val="32986BF9"/>
    <w:rsid w:val="32C015E5"/>
    <w:rsid w:val="33401F32"/>
    <w:rsid w:val="337B0E93"/>
    <w:rsid w:val="33B959E0"/>
    <w:rsid w:val="33CB5B62"/>
    <w:rsid w:val="342F5B73"/>
    <w:rsid w:val="343D0ED7"/>
    <w:rsid w:val="34582A36"/>
    <w:rsid w:val="34583FD1"/>
    <w:rsid w:val="345B5928"/>
    <w:rsid w:val="346D428D"/>
    <w:rsid w:val="34A04067"/>
    <w:rsid w:val="34A63AB9"/>
    <w:rsid w:val="34D65A7D"/>
    <w:rsid w:val="34D84168"/>
    <w:rsid w:val="34DA7EA8"/>
    <w:rsid w:val="34DB1F56"/>
    <w:rsid w:val="35642BD7"/>
    <w:rsid w:val="358903B7"/>
    <w:rsid w:val="359A63D5"/>
    <w:rsid w:val="35A25BCD"/>
    <w:rsid w:val="361366B9"/>
    <w:rsid w:val="36897788"/>
    <w:rsid w:val="368D3631"/>
    <w:rsid w:val="36E41005"/>
    <w:rsid w:val="36F95C7A"/>
    <w:rsid w:val="37851738"/>
    <w:rsid w:val="37B23B2C"/>
    <w:rsid w:val="37C70BDB"/>
    <w:rsid w:val="38035B02"/>
    <w:rsid w:val="38080986"/>
    <w:rsid w:val="38214F34"/>
    <w:rsid w:val="38613F83"/>
    <w:rsid w:val="38641DAB"/>
    <w:rsid w:val="38850A41"/>
    <w:rsid w:val="38AC1089"/>
    <w:rsid w:val="39A57CC7"/>
    <w:rsid w:val="39C156CD"/>
    <w:rsid w:val="3A85077E"/>
    <w:rsid w:val="3AA85E00"/>
    <w:rsid w:val="3ADE741B"/>
    <w:rsid w:val="3B324D56"/>
    <w:rsid w:val="3BF80E03"/>
    <w:rsid w:val="3BFD178F"/>
    <w:rsid w:val="3C062A3B"/>
    <w:rsid w:val="3C5D7160"/>
    <w:rsid w:val="3C8C28FA"/>
    <w:rsid w:val="3D212FC6"/>
    <w:rsid w:val="3DBC0F30"/>
    <w:rsid w:val="3DCC553A"/>
    <w:rsid w:val="3E4537E3"/>
    <w:rsid w:val="3E52453F"/>
    <w:rsid w:val="3E8E14D4"/>
    <w:rsid w:val="3EB423D6"/>
    <w:rsid w:val="3EDC12A3"/>
    <w:rsid w:val="3F483DB3"/>
    <w:rsid w:val="3F573679"/>
    <w:rsid w:val="400C4CCE"/>
    <w:rsid w:val="400F75A5"/>
    <w:rsid w:val="402528F2"/>
    <w:rsid w:val="404859DC"/>
    <w:rsid w:val="405E3A55"/>
    <w:rsid w:val="4067795D"/>
    <w:rsid w:val="4093481E"/>
    <w:rsid w:val="40967D6E"/>
    <w:rsid w:val="409E5617"/>
    <w:rsid w:val="40DE5A35"/>
    <w:rsid w:val="40EA2480"/>
    <w:rsid w:val="41152619"/>
    <w:rsid w:val="41865934"/>
    <w:rsid w:val="41AC03B8"/>
    <w:rsid w:val="41CA5CE7"/>
    <w:rsid w:val="41CF3E49"/>
    <w:rsid w:val="41FF7173"/>
    <w:rsid w:val="42A55C9B"/>
    <w:rsid w:val="430817A8"/>
    <w:rsid w:val="433A33FF"/>
    <w:rsid w:val="43742F04"/>
    <w:rsid w:val="438873E9"/>
    <w:rsid w:val="43BE4201"/>
    <w:rsid w:val="43F2277C"/>
    <w:rsid w:val="441C23AA"/>
    <w:rsid w:val="44911F59"/>
    <w:rsid w:val="44D377F2"/>
    <w:rsid w:val="44E83541"/>
    <w:rsid w:val="44F362C8"/>
    <w:rsid w:val="44FB4291"/>
    <w:rsid w:val="453126F3"/>
    <w:rsid w:val="45674E20"/>
    <w:rsid w:val="45B144A6"/>
    <w:rsid w:val="45BA6244"/>
    <w:rsid w:val="45C25CE1"/>
    <w:rsid w:val="45C8309A"/>
    <w:rsid w:val="4608618A"/>
    <w:rsid w:val="461078AE"/>
    <w:rsid w:val="4676792A"/>
    <w:rsid w:val="46B6373D"/>
    <w:rsid w:val="46F45102"/>
    <w:rsid w:val="46FD4A19"/>
    <w:rsid w:val="46FD6996"/>
    <w:rsid w:val="486052FE"/>
    <w:rsid w:val="48953EC4"/>
    <w:rsid w:val="48B56E22"/>
    <w:rsid w:val="48E0280A"/>
    <w:rsid w:val="4949704D"/>
    <w:rsid w:val="49770B07"/>
    <w:rsid w:val="497F6E9E"/>
    <w:rsid w:val="498054F1"/>
    <w:rsid w:val="498A6A8F"/>
    <w:rsid w:val="4A5C6D64"/>
    <w:rsid w:val="4A77438D"/>
    <w:rsid w:val="4A867F98"/>
    <w:rsid w:val="4ABB74AB"/>
    <w:rsid w:val="4AFC6562"/>
    <w:rsid w:val="4B2D1E35"/>
    <w:rsid w:val="4B5D0107"/>
    <w:rsid w:val="4B6E42A5"/>
    <w:rsid w:val="4B932388"/>
    <w:rsid w:val="4BE35B0D"/>
    <w:rsid w:val="4C171C4E"/>
    <w:rsid w:val="4C1C6914"/>
    <w:rsid w:val="4C76371C"/>
    <w:rsid w:val="4CA04A42"/>
    <w:rsid w:val="4CCF7F40"/>
    <w:rsid w:val="4D54546B"/>
    <w:rsid w:val="4D691EF7"/>
    <w:rsid w:val="4D7437BC"/>
    <w:rsid w:val="4DB62F75"/>
    <w:rsid w:val="4DF75FE7"/>
    <w:rsid w:val="4E233CCA"/>
    <w:rsid w:val="4E655A4D"/>
    <w:rsid w:val="4E840BAD"/>
    <w:rsid w:val="4E96793D"/>
    <w:rsid w:val="4EB5358E"/>
    <w:rsid w:val="4ECD5C4B"/>
    <w:rsid w:val="4EDE296A"/>
    <w:rsid w:val="4EFE53E1"/>
    <w:rsid w:val="4F025F8E"/>
    <w:rsid w:val="4F0D01AB"/>
    <w:rsid w:val="4F314407"/>
    <w:rsid w:val="4F5742AB"/>
    <w:rsid w:val="4F6B4B55"/>
    <w:rsid w:val="4F8C5667"/>
    <w:rsid w:val="4F9C72B9"/>
    <w:rsid w:val="4FB53EF9"/>
    <w:rsid w:val="4FDA23C1"/>
    <w:rsid w:val="4FDC15EB"/>
    <w:rsid w:val="4FEA5F16"/>
    <w:rsid w:val="50427950"/>
    <w:rsid w:val="505B6F66"/>
    <w:rsid w:val="508D4532"/>
    <w:rsid w:val="50D460A2"/>
    <w:rsid w:val="50E07A26"/>
    <w:rsid w:val="51074105"/>
    <w:rsid w:val="51B05327"/>
    <w:rsid w:val="52074E2C"/>
    <w:rsid w:val="520A5CEF"/>
    <w:rsid w:val="5238195C"/>
    <w:rsid w:val="52781A84"/>
    <w:rsid w:val="52F42C79"/>
    <w:rsid w:val="52FC5A57"/>
    <w:rsid w:val="53451909"/>
    <w:rsid w:val="53651C05"/>
    <w:rsid w:val="53973BF3"/>
    <w:rsid w:val="54211EB3"/>
    <w:rsid w:val="54374ED9"/>
    <w:rsid w:val="54FA7D9D"/>
    <w:rsid w:val="550A3A25"/>
    <w:rsid w:val="55A8564C"/>
    <w:rsid w:val="56013799"/>
    <w:rsid w:val="563C1808"/>
    <w:rsid w:val="567E4A37"/>
    <w:rsid w:val="569457E5"/>
    <w:rsid w:val="56B41171"/>
    <w:rsid w:val="56CA2798"/>
    <w:rsid w:val="56DA36D8"/>
    <w:rsid w:val="56F22FB8"/>
    <w:rsid w:val="56FA5F8A"/>
    <w:rsid w:val="57642028"/>
    <w:rsid w:val="576A0334"/>
    <w:rsid w:val="57CA218B"/>
    <w:rsid w:val="57FC013F"/>
    <w:rsid w:val="58213540"/>
    <w:rsid w:val="58381544"/>
    <w:rsid w:val="585E0960"/>
    <w:rsid w:val="588264AD"/>
    <w:rsid w:val="59124577"/>
    <w:rsid w:val="591C762C"/>
    <w:rsid w:val="594F31AB"/>
    <w:rsid w:val="595E5C03"/>
    <w:rsid w:val="598E5CBC"/>
    <w:rsid w:val="59A168D9"/>
    <w:rsid w:val="59F22BAC"/>
    <w:rsid w:val="5A436C00"/>
    <w:rsid w:val="5A442EBE"/>
    <w:rsid w:val="5A4F0043"/>
    <w:rsid w:val="5A521902"/>
    <w:rsid w:val="5AC929DB"/>
    <w:rsid w:val="5ACA3310"/>
    <w:rsid w:val="5BA42311"/>
    <w:rsid w:val="5C177A12"/>
    <w:rsid w:val="5C29475F"/>
    <w:rsid w:val="5C570BD5"/>
    <w:rsid w:val="5C570E3D"/>
    <w:rsid w:val="5CCA755B"/>
    <w:rsid w:val="5D0A1717"/>
    <w:rsid w:val="5D475CAC"/>
    <w:rsid w:val="5D567A86"/>
    <w:rsid w:val="5D720F63"/>
    <w:rsid w:val="5DA72911"/>
    <w:rsid w:val="5DC57B50"/>
    <w:rsid w:val="5DD9709D"/>
    <w:rsid w:val="5E1D4399"/>
    <w:rsid w:val="5E213338"/>
    <w:rsid w:val="5E237835"/>
    <w:rsid w:val="5E970B71"/>
    <w:rsid w:val="5EF842BF"/>
    <w:rsid w:val="5F1B779F"/>
    <w:rsid w:val="5F2F6C83"/>
    <w:rsid w:val="5F4F2C9B"/>
    <w:rsid w:val="5F513B71"/>
    <w:rsid w:val="5FBA1924"/>
    <w:rsid w:val="5FD629E7"/>
    <w:rsid w:val="606470C4"/>
    <w:rsid w:val="606558BE"/>
    <w:rsid w:val="607260BE"/>
    <w:rsid w:val="607D3DC2"/>
    <w:rsid w:val="611D69B1"/>
    <w:rsid w:val="61766531"/>
    <w:rsid w:val="61816532"/>
    <w:rsid w:val="625E2499"/>
    <w:rsid w:val="627811AA"/>
    <w:rsid w:val="630639A3"/>
    <w:rsid w:val="631B0612"/>
    <w:rsid w:val="6331508E"/>
    <w:rsid w:val="638C0EA2"/>
    <w:rsid w:val="63B448A5"/>
    <w:rsid w:val="63D45275"/>
    <w:rsid w:val="63D66908"/>
    <w:rsid w:val="63E021AE"/>
    <w:rsid w:val="642A2D2F"/>
    <w:rsid w:val="643632FE"/>
    <w:rsid w:val="64541DB0"/>
    <w:rsid w:val="6461516A"/>
    <w:rsid w:val="64FF10C4"/>
    <w:rsid w:val="65667565"/>
    <w:rsid w:val="661D7182"/>
    <w:rsid w:val="66755ABE"/>
    <w:rsid w:val="672F52E0"/>
    <w:rsid w:val="677672D2"/>
    <w:rsid w:val="67837E2D"/>
    <w:rsid w:val="67A40D72"/>
    <w:rsid w:val="67C07C0F"/>
    <w:rsid w:val="67FF6F6D"/>
    <w:rsid w:val="683E3B01"/>
    <w:rsid w:val="68686CD7"/>
    <w:rsid w:val="687039A2"/>
    <w:rsid w:val="68843F39"/>
    <w:rsid w:val="68E1316C"/>
    <w:rsid w:val="68E54681"/>
    <w:rsid w:val="69930811"/>
    <w:rsid w:val="69D712A7"/>
    <w:rsid w:val="69DD620B"/>
    <w:rsid w:val="69E66929"/>
    <w:rsid w:val="6A637141"/>
    <w:rsid w:val="6A6A553D"/>
    <w:rsid w:val="6B331D5B"/>
    <w:rsid w:val="6B892A60"/>
    <w:rsid w:val="6B9E3038"/>
    <w:rsid w:val="6BED7E67"/>
    <w:rsid w:val="6C4229BF"/>
    <w:rsid w:val="6C4E15E3"/>
    <w:rsid w:val="6C545BA0"/>
    <w:rsid w:val="6CBC6B58"/>
    <w:rsid w:val="6CE57A36"/>
    <w:rsid w:val="6D3564F7"/>
    <w:rsid w:val="6DA77053"/>
    <w:rsid w:val="6DD8565A"/>
    <w:rsid w:val="6DDA4571"/>
    <w:rsid w:val="6DDF2F9E"/>
    <w:rsid w:val="6DE4342A"/>
    <w:rsid w:val="6E5C4266"/>
    <w:rsid w:val="6E5D53AE"/>
    <w:rsid w:val="6E7C2C34"/>
    <w:rsid w:val="6E802867"/>
    <w:rsid w:val="6E831551"/>
    <w:rsid w:val="6EF769D0"/>
    <w:rsid w:val="6F4F1895"/>
    <w:rsid w:val="6F6B4464"/>
    <w:rsid w:val="6FE015B0"/>
    <w:rsid w:val="70366306"/>
    <w:rsid w:val="7083252E"/>
    <w:rsid w:val="708D4D59"/>
    <w:rsid w:val="70CA02D1"/>
    <w:rsid w:val="70EF5643"/>
    <w:rsid w:val="71156DB3"/>
    <w:rsid w:val="712D0038"/>
    <w:rsid w:val="713F32BF"/>
    <w:rsid w:val="71505DBC"/>
    <w:rsid w:val="716A4E56"/>
    <w:rsid w:val="71CC78FC"/>
    <w:rsid w:val="71F15C96"/>
    <w:rsid w:val="72E702A8"/>
    <w:rsid w:val="731100D0"/>
    <w:rsid w:val="7344421B"/>
    <w:rsid w:val="73826736"/>
    <w:rsid w:val="73B83373"/>
    <w:rsid w:val="73BF0653"/>
    <w:rsid w:val="73CD6D84"/>
    <w:rsid w:val="74407F78"/>
    <w:rsid w:val="745A77F2"/>
    <w:rsid w:val="74DB0CC8"/>
    <w:rsid w:val="75494562"/>
    <w:rsid w:val="762E6406"/>
    <w:rsid w:val="766B799B"/>
    <w:rsid w:val="76F17363"/>
    <w:rsid w:val="7700411F"/>
    <w:rsid w:val="77331FA6"/>
    <w:rsid w:val="77583A56"/>
    <w:rsid w:val="777D72BA"/>
    <w:rsid w:val="77985720"/>
    <w:rsid w:val="77A26BA2"/>
    <w:rsid w:val="77C46803"/>
    <w:rsid w:val="77CA772C"/>
    <w:rsid w:val="77D12698"/>
    <w:rsid w:val="78B620CF"/>
    <w:rsid w:val="78E7096F"/>
    <w:rsid w:val="791D6167"/>
    <w:rsid w:val="79584C8C"/>
    <w:rsid w:val="79712B96"/>
    <w:rsid w:val="797558EF"/>
    <w:rsid w:val="797B504E"/>
    <w:rsid w:val="79892B37"/>
    <w:rsid w:val="79895ADA"/>
    <w:rsid w:val="799F099A"/>
    <w:rsid w:val="79F963D2"/>
    <w:rsid w:val="7A322963"/>
    <w:rsid w:val="7A5816C2"/>
    <w:rsid w:val="7A9D621C"/>
    <w:rsid w:val="7AA31804"/>
    <w:rsid w:val="7AA50FB7"/>
    <w:rsid w:val="7AB42DF7"/>
    <w:rsid w:val="7AC32907"/>
    <w:rsid w:val="7ACE7BD5"/>
    <w:rsid w:val="7B300D75"/>
    <w:rsid w:val="7B4A3664"/>
    <w:rsid w:val="7B895A5E"/>
    <w:rsid w:val="7BDF361A"/>
    <w:rsid w:val="7BE23E62"/>
    <w:rsid w:val="7BF510D4"/>
    <w:rsid w:val="7BFE0C37"/>
    <w:rsid w:val="7C9644E4"/>
    <w:rsid w:val="7D5F7913"/>
    <w:rsid w:val="7D846184"/>
    <w:rsid w:val="7DDA1B48"/>
    <w:rsid w:val="7DFA1CB9"/>
    <w:rsid w:val="7E132FB3"/>
    <w:rsid w:val="7E3E3633"/>
    <w:rsid w:val="7E575826"/>
    <w:rsid w:val="7EC04158"/>
    <w:rsid w:val="7EC33C72"/>
    <w:rsid w:val="7F0E7A8A"/>
    <w:rsid w:val="7F155B8C"/>
    <w:rsid w:val="7F1C73B0"/>
    <w:rsid w:val="7F1F7821"/>
    <w:rsid w:val="7F27142F"/>
    <w:rsid w:val="7F317E0D"/>
    <w:rsid w:val="7F7F72A7"/>
    <w:rsid w:val="7F9D7443"/>
    <w:rsid w:val="7FB417DD"/>
    <w:rsid w:val="7FE85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qFormat/>
    <w:uiPriority w:val="0"/>
    <w:pPr>
      <w:spacing w:line="276" w:lineRule="auto"/>
      <w:jc w:val="left"/>
    </w:pPr>
    <w:rPr>
      <w:rFonts w:ascii="宋体" w:hAnsi="宋体"/>
      <w:color w:val="FF0000"/>
      <w:szCs w:val="21"/>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1"/>
    <w:link w:val="99"/>
    <w:qFormat/>
    <w:uiPriority w:val="0"/>
    <w:pPr>
      <w:spacing w:after="120"/>
    </w:pPr>
    <w:rPr>
      <w:rFonts w:asciiTheme="minorHAnsi" w:hAnsiTheme="minorHAnsi" w:eastAsiaTheme="minorEastAsia" w:cstheme="minorBidi"/>
      <w:kern w:val="2"/>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99"/>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字符"/>
    <w:basedOn w:val="49"/>
    <w:link w:val="3"/>
    <w:qFormat/>
    <w:uiPriority w:val="0"/>
    <w:rPr>
      <w:rFonts w:ascii="宋体" w:hAnsi="宋体" w:eastAsia="宋体" w:cs="Times New Roman"/>
      <w:b/>
      <w:bCs/>
      <w:kern w:val="44"/>
      <w:sz w:val="32"/>
      <w:szCs w:val="32"/>
    </w:rPr>
  </w:style>
  <w:style w:type="character" w:customStyle="1" w:styleId="64">
    <w:name w:val="标题 2 字符"/>
    <w:basedOn w:val="49"/>
    <w:link w:val="4"/>
    <w:qFormat/>
    <w:uiPriority w:val="0"/>
    <w:rPr>
      <w:rFonts w:ascii="宋体" w:hAnsi="宋体" w:eastAsia="宋体" w:cs="Times New Roman"/>
      <w:b/>
      <w:bCs/>
      <w:iCs/>
      <w:kern w:val="0"/>
      <w:sz w:val="28"/>
      <w:szCs w:val="28"/>
    </w:rPr>
  </w:style>
  <w:style w:type="character" w:customStyle="1" w:styleId="65">
    <w:name w:val="标题 3 字符"/>
    <w:basedOn w:val="49"/>
    <w:link w:val="5"/>
    <w:qFormat/>
    <w:uiPriority w:val="0"/>
    <w:rPr>
      <w:rFonts w:ascii="宋体" w:hAnsi="宋体" w:eastAsia="宋体" w:cs="Times New Roman"/>
      <w:b/>
      <w:bCs/>
      <w:color w:val="000000"/>
      <w:sz w:val="28"/>
      <w:szCs w:val="28"/>
    </w:rPr>
  </w:style>
  <w:style w:type="character" w:customStyle="1" w:styleId="66">
    <w:name w:val="标题 4 字符"/>
    <w:basedOn w:val="49"/>
    <w:link w:val="6"/>
    <w:qFormat/>
    <w:uiPriority w:val="0"/>
    <w:rPr>
      <w:rFonts w:ascii="宋体" w:hAnsi="宋体" w:eastAsia="宋体" w:cs="Times New Roman"/>
      <w:b/>
      <w:bCs/>
      <w:kern w:val="0"/>
      <w:sz w:val="28"/>
      <w:szCs w:val="28"/>
    </w:rPr>
  </w:style>
  <w:style w:type="character" w:customStyle="1" w:styleId="67">
    <w:name w:val="标题 5 字符"/>
    <w:basedOn w:val="49"/>
    <w:link w:val="7"/>
    <w:qFormat/>
    <w:uiPriority w:val="0"/>
    <w:rPr>
      <w:rFonts w:ascii="Times New Roman" w:hAnsi="Times New Roman" w:eastAsia="宋体" w:cs="Times New Roman"/>
      <w:b/>
      <w:bCs/>
      <w:kern w:val="0"/>
      <w:sz w:val="28"/>
      <w:szCs w:val="28"/>
    </w:rPr>
  </w:style>
  <w:style w:type="character" w:customStyle="1" w:styleId="68">
    <w:name w:val="标题 6 字符"/>
    <w:basedOn w:val="49"/>
    <w:link w:val="8"/>
    <w:qFormat/>
    <w:uiPriority w:val="0"/>
    <w:rPr>
      <w:rFonts w:ascii="Arial" w:hAnsi="Arial" w:eastAsia="黑体" w:cs="Times New Roman"/>
      <w:b/>
      <w:bCs/>
      <w:sz w:val="24"/>
      <w:szCs w:val="24"/>
    </w:rPr>
  </w:style>
  <w:style w:type="character" w:customStyle="1" w:styleId="69">
    <w:name w:val="标题 7 字符"/>
    <w:basedOn w:val="49"/>
    <w:link w:val="9"/>
    <w:qFormat/>
    <w:uiPriority w:val="0"/>
    <w:rPr>
      <w:rFonts w:ascii="Arial Narrow" w:hAnsi="Arial Narrow" w:eastAsia="宋体" w:cs="Times New Roman"/>
      <w:b/>
      <w:kern w:val="0"/>
      <w:sz w:val="20"/>
      <w:szCs w:val="20"/>
      <w:lang w:eastAsia="en-US"/>
    </w:rPr>
  </w:style>
  <w:style w:type="character" w:customStyle="1" w:styleId="70">
    <w:name w:val="标题 8 字符"/>
    <w:basedOn w:val="49"/>
    <w:link w:val="10"/>
    <w:qFormat/>
    <w:uiPriority w:val="0"/>
    <w:rPr>
      <w:rFonts w:ascii="Arial" w:hAnsi="Arial" w:eastAsia="黑体" w:cs="Times New Roman"/>
      <w:sz w:val="24"/>
      <w:szCs w:val="20"/>
    </w:rPr>
  </w:style>
  <w:style w:type="character" w:customStyle="1" w:styleId="71">
    <w:name w:val="标题 9 字符"/>
    <w:basedOn w:val="49"/>
    <w:link w:val="11"/>
    <w:qFormat/>
    <w:uiPriority w:val="0"/>
    <w:rPr>
      <w:rFonts w:ascii="Arial" w:hAnsi="Arial" w:eastAsia="黑体" w:cs="Times New Roman"/>
      <w:szCs w:val="20"/>
    </w:rPr>
  </w:style>
  <w:style w:type="character" w:customStyle="1" w:styleId="72">
    <w:name w:val="批注主题 字符"/>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字符"/>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字符"/>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84"/>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paragraph" w:customStyle="1" w:styleId="8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5">
    <w:name w:val="正文文本 2 字符"/>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字符"/>
    <w:link w:val="30"/>
    <w:qFormat/>
    <w:uiPriority w:val="99"/>
    <w:rPr>
      <w:sz w:val="18"/>
      <w:szCs w:val="18"/>
    </w:rPr>
  </w:style>
  <w:style w:type="character" w:customStyle="1" w:styleId="90">
    <w:name w:val="keyword"/>
    <w:basedOn w:val="49"/>
    <w:qFormat/>
    <w:uiPriority w:val="0"/>
  </w:style>
  <w:style w:type="character" w:customStyle="1" w:styleId="91">
    <w:name w:val="文档结构图 字符"/>
    <w:link w:val="15"/>
    <w:qFormat/>
    <w:uiPriority w:val="0"/>
    <w:rPr>
      <w:rFonts w:ascii="宋体"/>
      <w:sz w:val="18"/>
      <w:szCs w:val="18"/>
    </w:rPr>
  </w:style>
  <w:style w:type="character" w:customStyle="1" w:styleId="92">
    <w:name w:val="日期 字符"/>
    <w:link w:val="27"/>
    <w:qFormat/>
    <w:uiPriority w:val="0"/>
    <w:rPr>
      <w:sz w:val="24"/>
      <w:szCs w:val="24"/>
    </w:rPr>
  </w:style>
  <w:style w:type="character" w:customStyle="1" w:styleId="93">
    <w:name w:val="文章正文 Char"/>
    <w:link w:val="84"/>
    <w:qFormat/>
    <w:uiPriority w:val="0"/>
    <w:rPr>
      <w:sz w:val="24"/>
      <w:szCs w:val="24"/>
    </w:rPr>
  </w:style>
  <w:style w:type="character" w:customStyle="1" w:styleId="94">
    <w:name w:val="正文文本缩进 3 字符"/>
    <w:link w:val="37"/>
    <w:qFormat/>
    <w:uiPriority w:val="0"/>
    <w:rPr>
      <w:sz w:val="16"/>
      <w:szCs w:val="16"/>
    </w:rPr>
  </w:style>
  <w:style w:type="character" w:customStyle="1" w:styleId="95">
    <w:name w:val="正文文本缩进 字符"/>
    <w:link w:val="20"/>
    <w:qFormat/>
    <w:uiPriority w:val="0"/>
    <w:rPr>
      <w:rFonts w:ascii="宋体"/>
      <w:sz w:val="30"/>
      <w:szCs w:val="24"/>
    </w:rPr>
  </w:style>
  <w:style w:type="character" w:customStyle="1" w:styleId="96">
    <w:name w:val="正文首行缩进 字符"/>
    <w:link w:val="45"/>
    <w:qFormat/>
    <w:uiPriority w:val="0"/>
    <w:rPr>
      <w:rFonts w:ascii="宋体" w:hAnsi="宋体"/>
      <w:szCs w:val="24"/>
    </w:rPr>
  </w:style>
  <w:style w:type="character" w:customStyle="1" w:styleId="97">
    <w:name w:val="正文缩进 字符"/>
    <w:link w:val="13"/>
    <w:qFormat/>
    <w:uiPriority w:val="99"/>
    <w:rPr>
      <w:szCs w:val="24"/>
    </w:rPr>
  </w:style>
  <w:style w:type="character" w:customStyle="1" w:styleId="98">
    <w:name w:val="称呼 字符"/>
    <w:link w:val="17"/>
    <w:qFormat/>
    <w:uiPriority w:val="0"/>
    <w:rPr>
      <w:rFonts w:eastAsia="黑体"/>
      <w:sz w:val="24"/>
    </w:rPr>
  </w:style>
  <w:style w:type="character" w:customStyle="1" w:styleId="99">
    <w:name w:val="正文文本 字符"/>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字符"/>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字符"/>
    <w:link w:val="31"/>
    <w:qFormat/>
    <w:uiPriority w:val="0"/>
    <w:rPr>
      <w:sz w:val="18"/>
      <w:szCs w:val="18"/>
    </w:rPr>
  </w:style>
  <w:style w:type="character" w:customStyle="1" w:styleId="106">
    <w:name w:val="正文文本缩进 2 字符"/>
    <w:link w:val="28"/>
    <w:qFormat/>
    <w:uiPriority w:val="0"/>
    <w:rPr>
      <w:szCs w:val="24"/>
    </w:rPr>
  </w:style>
  <w:style w:type="character" w:customStyle="1" w:styleId="107">
    <w:name w:val="正文文本 3 字符"/>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字符"/>
    <w:link w:val="43"/>
    <w:qFormat/>
    <w:uiPriority w:val="0"/>
    <w:rPr>
      <w:rFonts w:ascii="Cambria" w:hAnsi="Cambria"/>
      <w:b/>
      <w:bCs/>
      <w:sz w:val="32"/>
      <w:szCs w:val="32"/>
    </w:rPr>
  </w:style>
  <w:style w:type="character" w:customStyle="1" w:styleId="110">
    <w:name w:val="纯文本 字符"/>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字符"/>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字符"/>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字符"/>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Subtle Emphasis"/>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Intense Reference"/>
    <w:qFormat/>
    <w:uiPriority w:val="0"/>
    <w:rPr>
      <w:b/>
      <w:bCs/>
      <w:smallCaps/>
      <w:color w:val="C0504D"/>
      <w:spacing w:val="5"/>
      <w:u w:val="single"/>
    </w:rPr>
  </w:style>
  <w:style w:type="character" w:customStyle="1" w:styleId="349">
    <w:name w:val="Book Title"/>
    <w:qFormat/>
    <w:uiPriority w:val="0"/>
    <w:rPr>
      <w:b/>
      <w:bCs/>
      <w:smallCaps/>
      <w:spacing w:val="5"/>
    </w:rPr>
  </w:style>
  <w:style w:type="character" w:customStyle="1" w:styleId="350">
    <w:name w:val="引用 字符"/>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Intense Emphasis"/>
    <w:qFormat/>
    <w:uiPriority w:val="0"/>
    <w:rPr>
      <w:b/>
      <w:bCs/>
      <w:i/>
      <w:iCs/>
      <w:color w:val="4F81BD"/>
    </w:rPr>
  </w:style>
  <w:style w:type="character" w:customStyle="1" w:styleId="353">
    <w:name w:val="textcontents"/>
    <w:qFormat/>
    <w:uiPriority w:val="0"/>
    <w:rPr>
      <w:rFonts w:cs="Times New Roman"/>
    </w:rPr>
  </w:style>
  <w:style w:type="character" w:customStyle="1" w:styleId="354">
    <w:name w:val="Subtle Reference"/>
    <w:qFormat/>
    <w:uiPriority w:val="0"/>
    <w:rPr>
      <w:smallCaps/>
      <w:color w:val="C0504D"/>
      <w:u w:val="single"/>
    </w:rPr>
  </w:style>
  <w:style w:type="character" w:customStyle="1" w:styleId="355">
    <w:name w:val="批注文字 Char Char"/>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uiPriority w:val="99"/>
    <w:rPr>
      <w:kern w:val="2"/>
      <w:sz w:val="21"/>
      <w:szCs w:val="22"/>
    </w:rPr>
  </w:style>
  <w:style w:type="paragraph" w:customStyle="1" w:styleId="360">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148E16-6623-4D2F-AB26-DA0CE0B2953C}">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97</Pages>
  <Words>32208</Words>
  <Characters>33557</Characters>
  <Lines>213</Lines>
  <Paragraphs>60</Paragraphs>
  <TotalTime>13</TotalTime>
  <ScaleCrop>false</ScaleCrop>
  <LinksUpToDate>false</LinksUpToDate>
  <CharactersWithSpaces>34637</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李海成</dc:creator>
  <cp:lastModifiedBy>Administrator</cp:lastModifiedBy>
  <cp:lastPrinted>2021-12-16T02:53:00Z</cp:lastPrinted>
  <dcterms:modified xsi:type="dcterms:W3CDTF">2021-12-24T02:28:58Z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