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华文中宋" w:hAnsi="华文中宋" w:eastAsia="华文中宋"/>
          <w:spacing w:val="20"/>
          <w:sz w:val="28"/>
          <w:szCs w:val="28"/>
        </w:rPr>
      </w:pPr>
    </w:p>
    <w:p>
      <w:pPr>
        <w:rPr>
          <w:rFonts w:ascii="华文中宋" w:hAnsi="华文中宋" w:eastAsia="华文中宋"/>
        </w:rPr>
      </w:pPr>
    </w:p>
    <w:p>
      <w:pPr>
        <w:ind w:firstLine="1840" w:firstLineChars="200"/>
        <w:rPr>
          <w:rFonts w:ascii="华文中宋" w:hAnsi="华文中宋" w:eastAsia="华文中宋"/>
          <w:spacing w:val="-20"/>
          <w:sz w:val="96"/>
          <w:szCs w:val="96"/>
        </w:rPr>
      </w:pPr>
      <w:r>
        <w:rPr>
          <w:rFonts w:hint="eastAsia" w:ascii="华文中宋" w:hAnsi="华文中宋" w:eastAsia="华文中宋"/>
          <w:spacing w:val="-20"/>
          <w:sz w:val="96"/>
          <w:szCs w:val="96"/>
        </w:rPr>
        <w:t>竞争性谈判文件</w:t>
      </w:r>
    </w:p>
    <w:p/>
    <w:p/>
    <w:p>
      <w:pPr>
        <w:ind w:firstLine="1920" w:firstLineChars="600"/>
        <w:rPr>
          <w:rFonts w:ascii="华文中宋" w:hAnsi="华文中宋" w:eastAsia="华文中宋"/>
          <w:sz w:val="32"/>
          <w:szCs w:val="32"/>
        </w:rPr>
      </w:pPr>
      <w:r>
        <w:rPr>
          <w:rFonts w:hint="eastAsia" w:ascii="华文中宋" w:hAnsi="华文中宋" w:eastAsia="华文中宋"/>
          <w:sz w:val="32"/>
          <w:szCs w:val="32"/>
        </w:rPr>
        <w:t>项目名称：</w:t>
      </w:r>
      <w:r>
        <w:rPr>
          <w:rFonts w:hint="eastAsia" w:ascii="宋体" w:hAnsi="宋体"/>
          <w:b/>
          <w:sz w:val="28"/>
          <w:szCs w:val="28"/>
        </w:rPr>
        <w:t>大邑县烈士陵园提档升级改造项目</w:t>
      </w:r>
    </w:p>
    <w:p>
      <w:pPr>
        <w:ind w:firstLine="2240" w:firstLineChars="700"/>
        <w:rPr>
          <w:rFonts w:ascii="华文中宋" w:hAnsi="华文中宋" w:eastAsia="华文中宋"/>
          <w:sz w:val="32"/>
          <w:szCs w:val="32"/>
        </w:rPr>
      </w:pPr>
      <w:r>
        <w:rPr>
          <w:rFonts w:hint="eastAsia" w:ascii="华文中宋" w:hAnsi="华文中宋" w:eastAsia="华文中宋"/>
          <w:sz w:val="32"/>
          <w:szCs w:val="32"/>
        </w:rPr>
        <w:t xml:space="preserve">项目编号: </w:t>
      </w:r>
      <w:r>
        <w:rPr>
          <w:rFonts w:hint="eastAsia" w:ascii="宋体" w:hAnsi="宋体"/>
          <w:b/>
          <w:sz w:val="28"/>
          <w:szCs w:val="28"/>
        </w:rPr>
        <w:t>大邑县政采（2022）A0005号</w:t>
      </w:r>
    </w:p>
    <w:p>
      <w:pPr>
        <w:rPr>
          <w:rFonts w:ascii="华文中宋" w:hAnsi="华文中宋" w:eastAsia="华文中宋"/>
          <w:spacing w:val="110"/>
          <w:sz w:val="32"/>
          <w:szCs w:val="32"/>
        </w:rPr>
      </w:pPr>
    </w:p>
    <w:p>
      <w:pPr>
        <w:rPr>
          <w:rFonts w:ascii="华文中宋" w:hAnsi="华文中宋" w:eastAsia="华文中宋"/>
          <w:kern w:val="24"/>
          <w:sz w:val="32"/>
          <w:szCs w:val="32"/>
        </w:rPr>
      </w:pPr>
    </w:p>
    <w:p>
      <w:pPr>
        <w:rPr>
          <w:rFonts w:ascii="华文中宋" w:hAnsi="华文中宋" w:eastAsia="华文中宋"/>
          <w:kern w:val="24"/>
          <w:sz w:val="32"/>
          <w:szCs w:val="32"/>
        </w:rPr>
      </w:pPr>
    </w:p>
    <w:p>
      <w:pPr>
        <w:rPr>
          <w:rFonts w:ascii="华文中宋" w:hAnsi="华文中宋" w:eastAsia="华文中宋"/>
          <w:kern w:val="24"/>
          <w:sz w:val="32"/>
          <w:szCs w:val="32"/>
        </w:rPr>
      </w:pPr>
    </w:p>
    <w:p>
      <w:pPr>
        <w:rPr>
          <w:rFonts w:ascii="华文中宋" w:hAnsi="华文中宋" w:eastAsia="华文中宋"/>
          <w:kern w:val="24"/>
          <w:sz w:val="32"/>
          <w:szCs w:val="32"/>
        </w:rPr>
      </w:pPr>
    </w:p>
    <w:p>
      <w:pPr>
        <w:rPr>
          <w:rFonts w:ascii="华文中宋" w:hAnsi="华文中宋" w:eastAsia="华文中宋"/>
          <w:kern w:val="24"/>
          <w:sz w:val="32"/>
          <w:szCs w:val="32"/>
        </w:rPr>
      </w:pPr>
    </w:p>
    <w:p>
      <w:pPr>
        <w:rPr>
          <w:rFonts w:ascii="华文中宋" w:hAnsi="华文中宋" w:eastAsia="华文中宋"/>
          <w:kern w:val="24"/>
          <w:sz w:val="32"/>
          <w:szCs w:val="32"/>
        </w:rPr>
      </w:pPr>
    </w:p>
    <w:p>
      <w:pPr>
        <w:rPr>
          <w:rFonts w:ascii="华文中宋" w:hAnsi="华文中宋" w:eastAsia="华文中宋"/>
          <w:kern w:val="24"/>
          <w:sz w:val="32"/>
          <w:szCs w:val="32"/>
        </w:rPr>
      </w:pPr>
      <w:bookmarkStart w:id="183" w:name="_GoBack"/>
      <w:bookmarkEnd w:id="183"/>
    </w:p>
    <w:p>
      <w:pPr>
        <w:ind w:firstLine="2880" w:firstLineChars="900"/>
        <w:rPr>
          <w:rFonts w:ascii="华文中宋" w:hAnsi="华文中宋" w:eastAsia="华文中宋"/>
          <w:sz w:val="32"/>
          <w:szCs w:val="32"/>
        </w:rPr>
      </w:pPr>
      <w:r>
        <w:rPr>
          <w:rFonts w:hint="eastAsia" w:ascii="华文中宋" w:hAnsi="华文中宋" w:eastAsia="华文中宋"/>
          <w:sz w:val="32"/>
          <w:szCs w:val="32"/>
        </w:rPr>
        <w:t>大邑县退役军人事务局</w:t>
      </w:r>
    </w:p>
    <w:p>
      <w:pPr>
        <w:ind w:firstLine="2560" w:firstLineChars="800"/>
        <w:rPr>
          <w:rFonts w:ascii="华文中宋" w:hAnsi="华文中宋" w:eastAsia="华文中宋"/>
          <w:sz w:val="32"/>
          <w:szCs w:val="32"/>
        </w:rPr>
      </w:pPr>
      <w:r>
        <w:rPr>
          <w:rFonts w:hint="eastAsia" w:ascii="华文中宋" w:hAnsi="华文中宋" w:eastAsia="华文中宋"/>
          <w:sz w:val="32"/>
          <w:szCs w:val="32"/>
        </w:rPr>
        <w:t>大邑县公共资源交易服务中心</w:t>
      </w:r>
    </w:p>
    <w:p>
      <w:pPr>
        <w:ind w:firstLine="3840" w:firstLineChars="1200"/>
        <w:rPr>
          <w:rFonts w:ascii="华文中宋" w:hAnsi="华文中宋" w:eastAsia="华文中宋"/>
          <w:sz w:val="32"/>
          <w:szCs w:val="32"/>
        </w:rPr>
      </w:pPr>
      <w:r>
        <w:rPr>
          <w:rFonts w:hint="eastAsia" w:ascii="华文中宋" w:hAnsi="华文中宋" w:eastAsia="华文中宋"/>
          <w:sz w:val="32"/>
          <w:szCs w:val="32"/>
        </w:rPr>
        <w:t>共同编制</w:t>
      </w:r>
    </w:p>
    <w:p>
      <w:pPr>
        <w:pStyle w:val="2"/>
        <w:rPr>
          <w:rFonts w:hint="default" w:eastAsiaTheme="minorEastAsia"/>
          <w:lang w:val="en-US" w:eastAsia="zh-CN"/>
        </w:rPr>
      </w:pPr>
      <w:r>
        <w:rPr>
          <w:rFonts w:hint="eastAsia"/>
          <w:lang w:val="en-US" w:eastAsia="zh-CN"/>
        </w:rPr>
        <w:t xml:space="preserve">                             </w:t>
      </w:r>
      <w:r>
        <w:rPr>
          <w:rFonts w:hint="eastAsia" w:ascii="华文中宋" w:hAnsi="华文中宋" w:eastAsia="华文中宋"/>
          <w:sz w:val="32"/>
          <w:szCs w:val="32"/>
        </w:rPr>
        <w:t>二○二二年三月</w:t>
      </w:r>
    </w:p>
    <w:p/>
    <w:p>
      <w:pPr>
        <w:pStyle w:val="2"/>
      </w:pPr>
    </w:p>
    <w:p/>
    <w:p>
      <w:pPr>
        <w:pStyle w:val="2"/>
      </w:pPr>
    </w:p>
    <w:p>
      <w:pPr>
        <w:rPr>
          <w:rFonts w:hint="eastAsia" w:ascii="华文中宋" w:hAnsi="华文中宋" w:eastAsia="华文中宋"/>
          <w:sz w:val="32"/>
          <w:szCs w:val="32"/>
        </w:rPr>
      </w:pPr>
    </w:p>
    <w:p>
      <w:pPr>
        <w:ind w:firstLine="4160" w:firstLineChars="1300"/>
        <w:rPr>
          <w:rFonts w:ascii="华文中宋" w:hAnsi="华文中宋" w:eastAsia="华文中宋"/>
          <w:sz w:val="32"/>
          <w:szCs w:val="32"/>
        </w:rPr>
      </w:pPr>
      <w:r>
        <w:rPr>
          <w:rFonts w:hint="eastAsia" w:ascii="华文中宋" w:hAnsi="华文中宋" w:eastAsia="华文中宋"/>
          <w:sz w:val="32"/>
          <w:szCs w:val="32"/>
        </w:rPr>
        <w:t>目录</w:t>
      </w:r>
    </w:p>
    <w:p>
      <w:pPr>
        <w:pStyle w:val="31"/>
        <w:spacing w:line="720" w:lineRule="auto"/>
        <w:rPr>
          <w:rFonts w:asciiTheme="minorHAnsi" w:hAnsiTheme="minorHAnsi" w:eastAsiaTheme="minorEastAsia" w:cstheme="minorBidi"/>
          <w:b w:val="0"/>
          <w:bCs w:val="0"/>
          <w:caps w:val="0"/>
          <w:kern w:val="2"/>
          <w:sz w:val="21"/>
          <w:szCs w:val="22"/>
        </w:rPr>
      </w:pPr>
      <w:r>
        <w:fldChar w:fldCharType="begin"/>
      </w:r>
      <w:r>
        <w:instrText xml:space="preserve"> TOC \o "1-1" \h \z \u </w:instrText>
      </w:r>
      <w:r>
        <w:fldChar w:fldCharType="separate"/>
      </w:r>
      <w:r>
        <w:fldChar w:fldCharType="begin"/>
      </w:r>
      <w:r>
        <w:instrText xml:space="preserve"> HYPERLINK \l "_Toc97022387" </w:instrText>
      </w:r>
      <w:r>
        <w:fldChar w:fldCharType="separate"/>
      </w:r>
      <w:r>
        <w:rPr>
          <w:rStyle w:val="55"/>
        </w:rPr>
        <w:t>第1章</w:t>
      </w:r>
      <w:r>
        <w:rPr>
          <w:rFonts w:asciiTheme="minorHAnsi" w:hAnsiTheme="minorHAnsi" w:eastAsiaTheme="minorEastAsia" w:cstheme="minorBidi"/>
          <w:b w:val="0"/>
          <w:bCs w:val="0"/>
          <w:caps w:val="0"/>
          <w:kern w:val="2"/>
          <w:sz w:val="21"/>
          <w:szCs w:val="22"/>
        </w:rPr>
        <w:tab/>
      </w:r>
      <w:r>
        <w:rPr>
          <w:rStyle w:val="55"/>
        </w:rPr>
        <w:t>竞争性谈判邀请</w:t>
      </w:r>
      <w:r>
        <w:tab/>
      </w:r>
      <w:r>
        <w:fldChar w:fldCharType="begin"/>
      </w:r>
      <w:r>
        <w:instrText xml:space="preserve"> PAGEREF _Toc97022387 \h </w:instrText>
      </w:r>
      <w:r>
        <w:fldChar w:fldCharType="separate"/>
      </w:r>
      <w:r>
        <w:t>3</w:t>
      </w:r>
      <w:r>
        <w:fldChar w:fldCharType="end"/>
      </w:r>
      <w:r>
        <w:fldChar w:fldCharType="end"/>
      </w:r>
    </w:p>
    <w:p>
      <w:pPr>
        <w:pStyle w:val="31"/>
        <w:spacing w:line="720" w:lineRule="auto"/>
        <w:rPr>
          <w:rFonts w:asciiTheme="minorHAnsi" w:hAnsiTheme="minorHAnsi" w:eastAsiaTheme="minorEastAsia" w:cstheme="minorBidi"/>
          <w:b w:val="0"/>
          <w:bCs w:val="0"/>
          <w:caps w:val="0"/>
          <w:kern w:val="2"/>
          <w:sz w:val="21"/>
          <w:szCs w:val="22"/>
        </w:rPr>
      </w:pPr>
      <w:r>
        <w:fldChar w:fldCharType="begin"/>
      </w:r>
      <w:r>
        <w:instrText xml:space="preserve"> HYPERLINK \l "_Toc97022388" </w:instrText>
      </w:r>
      <w:r>
        <w:fldChar w:fldCharType="separate"/>
      </w:r>
      <w:r>
        <w:rPr>
          <w:rStyle w:val="55"/>
        </w:rPr>
        <w:t>第2章</w:t>
      </w:r>
      <w:r>
        <w:rPr>
          <w:rFonts w:asciiTheme="minorHAnsi" w:hAnsiTheme="minorHAnsi" w:eastAsiaTheme="minorEastAsia" w:cstheme="minorBidi"/>
          <w:b w:val="0"/>
          <w:bCs w:val="0"/>
          <w:caps w:val="0"/>
          <w:kern w:val="2"/>
          <w:sz w:val="21"/>
          <w:szCs w:val="22"/>
        </w:rPr>
        <w:tab/>
      </w:r>
      <w:r>
        <w:rPr>
          <w:rStyle w:val="55"/>
        </w:rPr>
        <w:t>供应商须知</w:t>
      </w:r>
      <w:r>
        <w:tab/>
      </w:r>
      <w:r>
        <w:fldChar w:fldCharType="begin"/>
      </w:r>
      <w:r>
        <w:instrText xml:space="preserve"> PAGEREF _Toc97022388 \h </w:instrText>
      </w:r>
      <w:r>
        <w:fldChar w:fldCharType="separate"/>
      </w:r>
      <w:r>
        <w:t>8</w:t>
      </w:r>
      <w:r>
        <w:fldChar w:fldCharType="end"/>
      </w:r>
      <w:r>
        <w:fldChar w:fldCharType="end"/>
      </w:r>
    </w:p>
    <w:p>
      <w:pPr>
        <w:pStyle w:val="31"/>
        <w:spacing w:line="720" w:lineRule="auto"/>
        <w:rPr>
          <w:rFonts w:asciiTheme="minorHAnsi" w:hAnsiTheme="minorHAnsi" w:eastAsiaTheme="minorEastAsia" w:cstheme="minorBidi"/>
          <w:b w:val="0"/>
          <w:bCs w:val="0"/>
          <w:caps w:val="0"/>
          <w:kern w:val="2"/>
          <w:sz w:val="21"/>
          <w:szCs w:val="22"/>
        </w:rPr>
      </w:pPr>
      <w:r>
        <w:fldChar w:fldCharType="begin"/>
      </w:r>
      <w:r>
        <w:instrText xml:space="preserve"> HYPERLINK \l "_Toc97022389" </w:instrText>
      </w:r>
      <w:r>
        <w:fldChar w:fldCharType="separate"/>
      </w:r>
      <w:r>
        <w:rPr>
          <w:rStyle w:val="55"/>
        </w:rPr>
        <w:t>第3章</w:t>
      </w:r>
      <w:r>
        <w:rPr>
          <w:rFonts w:asciiTheme="minorHAnsi" w:hAnsiTheme="minorHAnsi" w:eastAsiaTheme="minorEastAsia" w:cstheme="minorBidi"/>
          <w:b w:val="0"/>
          <w:bCs w:val="0"/>
          <w:caps w:val="0"/>
          <w:kern w:val="2"/>
          <w:sz w:val="21"/>
          <w:szCs w:val="22"/>
        </w:rPr>
        <w:tab/>
      </w:r>
      <w:r>
        <w:rPr>
          <w:rStyle w:val="55"/>
        </w:rPr>
        <w:t>施工响应文件格式</w:t>
      </w:r>
      <w:r>
        <w:tab/>
      </w:r>
      <w:r>
        <w:fldChar w:fldCharType="begin"/>
      </w:r>
      <w:r>
        <w:instrText xml:space="preserve"> PAGEREF _Toc97022389 \h </w:instrText>
      </w:r>
      <w:r>
        <w:fldChar w:fldCharType="separate"/>
      </w:r>
      <w:r>
        <w:t>31</w:t>
      </w:r>
      <w:r>
        <w:fldChar w:fldCharType="end"/>
      </w:r>
      <w:r>
        <w:fldChar w:fldCharType="end"/>
      </w:r>
    </w:p>
    <w:p>
      <w:pPr>
        <w:pStyle w:val="31"/>
        <w:spacing w:line="720" w:lineRule="auto"/>
        <w:rPr>
          <w:rFonts w:asciiTheme="minorHAnsi" w:hAnsiTheme="minorHAnsi" w:eastAsiaTheme="minorEastAsia" w:cstheme="minorBidi"/>
          <w:b w:val="0"/>
          <w:bCs w:val="0"/>
          <w:caps w:val="0"/>
          <w:kern w:val="2"/>
          <w:sz w:val="21"/>
          <w:szCs w:val="22"/>
        </w:rPr>
      </w:pPr>
      <w:r>
        <w:fldChar w:fldCharType="begin"/>
      </w:r>
      <w:r>
        <w:instrText xml:space="preserve"> HYPERLINK \l "_Toc97022390" </w:instrText>
      </w:r>
      <w:r>
        <w:fldChar w:fldCharType="separate"/>
      </w:r>
      <w:r>
        <w:rPr>
          <w:rStyle w:val="55"/>
        </w:rPr>
        <w:t>第4章</w:t>
      </w:r>
      <w:r>
        <w:rPr>
          <w:rFonts w:asciiTheme="minorHAnsi" w:hAnsiTheme="minorHAnsi" w:eastAsiaTheme="minorEastAsia" w:cstheme="minorBidi"/>
          <w:b w:val="0"/>
          <w:bCs w:val="0"/>
          <w:caps w:val="0"/>
          <w:kern w:val="2"/>
          <w:sz w:val="21"/>
          <w:szCs w:val="22"/>
        </w:rPr>
        <w:tab/>
      </w:r>
      <w:r>
        <w:rPr>
          <w:rStyle w:val="55"/>
        </w:rPr>
        <w:t>技术、服务、商务及其他要求</w:t>
      </w:r>
      <w:r>
        <w:tab/>
      </w:r>
      <w:r>
        <w:fldChar w:fldCharType="begin"/>
      </w:r>
      <w:r>
        <w:instrText xml:space="preserve"> PAGEREF _Toc97022390 \h </w:instrText>
      </w:r>
      <w:r>
        <w:fldChar w:fldCharType="separate"/>
      </w:r>
      <w:r>
        <w:t>42</w:t>
      </w:r>
      <w:r>
        <w:fldChar w:fldCharType="end"/>
      </w:r>
      <w:r>
        <w:fldChar w:fldCharType="end"/>
      </w:r>
    </w:p>
    <w:p>
      <w:pPr>
        <w:pStyle w:val="31"/>
        <w:spacing w:line="720" w:lineRule="auto"/>
        <w:rPr>
          <w:rFonts w:asciiTheme="minorHAnsi" w:hAnsiTheme="minorHAnsi" w:eastAsiaTheme="minorEastAsia" w:cstheme="minorBidi"/>
          <w:b w:val="0"/>
          <w:bCs w:val="0"/>
          <w:caps w:val="0"/>
          <w:kern w:val="2"/>
          <w:sz w:val="21"/>
          <w:szCs w:val="22"/>
        </w:rPr>
      </w:pPr>
      <w:r>
        <w:fldChar w:fldCharType="begin"/>
      </w:r>
      <w:r>
        <w:instrText xml:space="preserve"> HYPERLINK \l "_Toc97022391" </w:instrText>
      </w:r>
      <w:r>
        <w:fldChar w:fldCharType="separate"/>
      </w:r>
      <w:r>
        <w:rPr>
          <w:rStyle w:val="55"/>
        </w:rPr>
        <w:t>第5章</w:t>
      </w:r>
      <w:r>
        <w:rPr>
          <w:rFonts w:asciiTheme="minorHAnsi" w:hAnsiTheme="minorHAnsi" w:eastAsiaTheme="minorEastAsia" w:cstheme="minorBidi"/>
          <w:b w:val="0"/>
          <w:bCs w:val="0"/>
          <w:caps w:val="0"/>
          <w:kern w:val="2"/>
          <w:sz w:val="21"/>
          <w:szCs w:val="22"/>
        </w:rPr>
        <w:tab/>
      </w:r>
      <w:r>
        <w:rPr>
          <w:rStyle w:val="55"/>
        </w:rPr>
        <w:t>谈判办法</w:t>
      </w:r>
      <w:r>
        <w:tab/>
      </w:r>
      <w:r>
        <w:fldChar w:fldCharType="begin"/>
      </w:r>
      <w:r>
        <w:instrText xml:space="preserve"> PAGEREF _Toc97022391 \h </w:instrText>
      </w:r>
      <w:r>
        <w:fldChar w:fldCharType="separate"/>
      </w:r>
      <w:r>
        <w:t>48</w:t>
      </w:r>
      <w:r>
        <w:fldChar w:fldCharType="end"/>
      </w:r>
      <w:r>
        <w:fldChar w:fldCharType="end"/>
      </w:r>
    </w:p>
    <w:p>
      <w:pPr>
        <w:pStyle w:val="31"/>
        <w:spacing w:line="720" w:lineRule="auto"/>
        <w:rPr>
          <w:rFonts w:asciiTheme="minorHAnsi" w:hAnsiTheme="minorHAnsi" w:eastAsiaTheme="minorEastAsia" w:cstheme="minorBidi"/>
          <w:b w:val="0"/>
          <w:bCs w:val="0"/>
          <w:caps w:val="0"/>
          <w:kern w:val="2"/>
          <w:sz w:val="21"/>
          <w:szCs w:val="22"/>
        </w:rPr>
      </w:pPr>
      <w:r>
        <w:fldChar w:fldCharType="begin"/>
      </w:r>
      <w:r>
        <w:instrText xml:space="preserve"> HYPERLINK \l "_Toc97022392" </w:instrText>
      </w:r>
      <w:r>
        <w:fldChar w:fldCharType="separate"/>
      </w:r>
      <w:r>
        <w:rPr>
          <w:rStyle w:val="55"/>
        </w:rPr>
        <w:t>第6章</w:t>
      </w:r>
      <w:r>
        <w:rPr>
          <w:rFonts w:asciiTheme="minorHAnsi" w:hAnsiTheme="minorHAnsi" w:eastAsiaTheme="minorEastAsia" w:cstheme="minorBidi"/>
          <w:b w:val="0"/>
          <w:bCs w:val="0"/>
          <w:caps w:val="0"/>
          <w:kern w:val="2"/>
          <w:sz w:val="21"/>
          <w:szCs w:val="22"/>
        </w:rPr>
        <w:tab/>
      </w:r>
      <w:r>
        <w:rPr>
          <w:rStyle w:val="55"/>
        </w:rPr>
        <w:t>政府采购合同草案</w:t>
      </w:r>
      <w:r>
        <w:tab/>
      </w:r>
      <w:r>
        <w:fldChar w:fldCharType="begin"/>
      </w:r>
      <w:r>
        <w:instrText xml:space="preserve"> PAGEREF _Toc97022392 \h </w:instrText>
      </w:r>
      <w:r>
        <w:fldChar w:fldCharType="separate"/>
      </w:r>
      <w:r>
        <w:t>63</w:t>
      </w:r>
      <w:r>
        <w:fldChar w:fldCharType="end"/>
      </w:r>
      <w:r>
        <w:fldChar w:fldCharType="end"/>
      </w:r>
    </w:p>
    <w:p>
      <w:pPr>
        <w:pStyle w:val="31"/>
        <w:spacing w:line="720" w:lineRule="auto"/>
        <w:rPr>
          <w:rFonts w:asciiTheme="minorHAnsi" w:hAnsiTheme="minorHAnsi" w:eastAsiaTheme="minorEastAsia" w:cstheme="minorBidi"/>
          <w:b w:val="0"/>
          <w:bCs w:val="0"/>
          <w:caps w:val="0"/>
          <w:kern w:val="2"/>
          <w:sz w:val="21"/>
          <w:szCs w:val="22"/>
        </w:rPr>
      </w:pPr>
      <w:r>
        <w:fldChar w:fldCharType="begin"/>
      </w:r>
      <w:r>
        <w:instrText xml:space="preserve"> HYPERLINK \l "_Toc97022393" </w:instrText>
      </w:r>
      <w:r>
        <w:fldChar w:fldCharType="separate"/>
      </w:r>
      <w:r>
        <w:rPr>
          <w:rStyle w:val="55"/>
        </w:rPr>
        <w:t>第7章</w:t>
      </w:r>
      <w:r>
        <w:rPr>
          <w:rFonts w:asciiTheme="minorHAnsi" w:hAnsiTheme="minorHAnsi" w:eastAsiaTheme="minorEastAsia" w:cstheme="minorBidi"/>
          <w:b w:val="0"/>
          <w:bCs w:val="0"/>
          <w:caps w:val="0"/>
          <w:kern w:val="2"/>
          <w:sz w:val="21"/>
          <w:szCs w:val="22"/>
        </w:rPr>
        <w:tab/>
      </w:r>
      <w:r>
        <w:rPr>
          <w:rStyle w:val="55"/>
        </w:rPr>
        <w:t>工程量清单及图纸</w:t>
      </w:r>
      <w:r>
        <w:tab/>
      </w:r>
      <w:r>
        <w:fldChar w:fldCharType="begin"/>
      </w:r>
      <w:r>
        <w:instrText xml:space="preserve"> PAGEREF _Toc97022393 \h </w:instrText>
      </w:r>
      <w:r>
        <w:fldChar w:fldCharType="separate"/>
      </w:r>
      <w:r>
        <w:t>65</w:t>
      </w:r>
      <w:r>
        <w:fldChar w:fldCharType="end"/>
      </w:r>
      <w:r>
        <w:fldChar w:fldCharType="end"/>
      </w:r>
    </w:p>
    <w:p>
      <w:pPr>
        <w:pStyle w:val="31"/>
        <w:spacing w:line="720" w:lineRule="auto"/>
        <w:rPr>
          <w:rFonts w:asciiTheme="minorHAnsi" w:hAnsiTheme="minorHAnsi" w:eastAsiaTheme="minorEastAsia" w:cstheme="minorBidi"/>
          <w:b w:val="0"/>
          <w:bCs w:val="0"/>
          <w:caps w:val="0"/>
          <w:kern w:val="2"/>
          <w:sz w:val="21"/>
          <w:szCs w:val="22"/>
        </w:rPr>
      </w:pPr>
      <w:r>
        <w:fldChar w:fldCharType="begin"/>
      </w:r>
      <w:r>
        <w:instrText xml:space="preserve"> HYPERLINK \l "_Toc97022394" </w:instrText>
      </w:r>
      <w:r>
        <w:fldChar w:fldCharType="separate"/>
      </w:r>
      <w:r>
        <w:rPr>
          <w:rStyle w:val="55"/>
          <w:rFonts w:ascii="宋体" w:hAnsi="宋体" w:cs="Tahoma"/>
        </w:rPr>
        <w:t>附件：</w:t>
      </w:r>
      <w:r>
        <w:rPr>
          <w:rStyle w:val="55"/>
          <w:rFonts w:hint="eastAsia" w:ascii="宋体" w:hAnsi="宋体" w:cs="Tahoma"/>
        </w:rPr>
        <w:t xml:space="preserve"> </w:t>
      </w:r>
      <w:r>
        <w:tab/>
      </w:r>
      <w:r>
        <w:fldChar w:fldCharType="begin"/>
      </w:r>
      <w:r>
        <w:instrText xml:space="preserve"> PAGEREF _Toc97022394 \h </w:instrText>
      </w:r>
      <w:r>
        <w:fldChar w:fldCharType="separate"/>
      </w:r>
      <w:r>
        <w:t>66</w:t>
      </w:r>
      <w:r>
        <w:fldChar w:fldCharType="end"/>
      </w:r>
      <w:r>
        <w:fldChar w:fldCharType="end"/>
      </w:r>
    </w:p>
    <w:p>
      <w:pPr>
        <w:pStyle w:val="31"/>
        <w:spacing w:line="720" w:lineRule="auto"/>
        <w:rPr>
          <w:rFonts w:asciiTheme="minorHAnsi" w:hAnsiTheme="minorHAnsi" w:eastAsiaTheme="minorEastAsia" w:cstheme="minorBidi"/>
          <w:b w:val="0"/>
          <w:bCs w:val="0"/>
          <w:caps w:val="0"/>
          <w:kern w:val="2"/>
          <w:sz w:val="21"/>
          <w:szCs w:val="22"/>
        </w:rPr>
      </w:pPr>
      <w:r>
        <w:fldChar w:fldCharType="begin"/>
      </w:r>
      <w:r>
        <w:instrText xml:space="preserve"> HYPERLINK \l "_Toc97022395" </w:instrText>
      </w:r>
      <w:r>
        <w:fldChar w:fldCharType="separate"/>
      </w:r>
      <w:r>
        <w:rPr>
          <w:rStyle w:val="55"/>
          <w:rFonts w:ascii="宋体" w:hAnsi="宋体" w:cs="宋体"/>
        </w:rPr>
        <w:t>投 诉 书</w:t>
      </w:r>
      <w:r>
        <w:tab/>
      </w:r>
      <w:r>
        <w:fldChar w:fldCharType="begin"/>
      </w:r>
      <w:r>
        <w:instrText xml:space="preserve"> PAGEREF _Toc97022395 \h </w:instrText>
      </w:r>
      <w:r>
        <w:fldChar w:fldCharType="separate"/>
      </w:r>
      <w:r>
        <w:t>76</w:t>
      </w:r>
      <w:r>
        <w:fldChar w:fldCharType="end"/>
      </w:r>
      <w:r>
        <w:fldChar w:fldCharType="end"/>
      </w:r>
    </w:p>
    <w:p>
      <w:pPr>
        <w:pStyle w:val="2"/>
        <w:spacing w:line="720" w:lineRule="auto"/>
      </w:pPr>
      <w:r>
        <w:fldChar w:fldCharType="end"/>
      </w:r>
    </w:p>
    <w:p>
      <w:pPr>
        <w:spacing w:line="720" w:lineRule="auto"/>
      </w:pPr>
    </w:p>
    <w:p>
      <w:pPr>
        <w:pStyle w:val="2"/>
      </w:pPr>
    </w:p>
    <w:p/>
    <w:p>
      <w:pPr>
        <w:pStyle w:val="2"/>
      </w:pPr>
    </w:p>
    <w:p/>
    <w:p>
      <w:pPr>
        <w:pStyle w:val="2"/>
        <w:rPr>
          <w:rFonts w:hint="eastAsia"/>
        </w:rPr>
      </w:pPr>
    </w:p>
    <w:p>
      <w:pPr>
        <w:pStyle w:val="3"/>
        <w:numPr>
          <w:ilvl w:val="0"/>
          <w:numId w:val="1"/>
        </w:numPr>
        <w:spacing w:before="0" w:after="0"/>
        <w:ind w:left="0" w:firstLine="0"/>
      </w:pPr>
      <w:bookmarkStart w:id="0" w:name="_Toc82180278"/>
      <w:bookmarkStart w:id="1" w:name="_Toc97022387"/>
      <w:r>
        <w:rPr>
          <w:rFonts w:hint="eastAsia"/>
        </w:rPr>
        <w:t>竞争性谈判邀请</w:t>
      </w:r>
      <w:bookmarkEnd w:id="0"/>
      <w:bookmarkEnd w:id="1"/>
    </w:p>
    <w:p>
      <w:pPr>
        <w:spacing w:line="600" w:lineRule="exact"/>
        <w:ind w:right="-24" w:rightChars="-10" w:firstLine="565" w:firstLineChars="201"/>
        <w:rPr>
          <w:rFonts w:ascii="宋体" w:hAnsi="宋体"/>
          <w:sz w:val="28"/>
          <w:szCs w:val="28"/>
        </w:rPr>
      </w:pPr>
      <w:r>
        <w:rPr>
          <w:rFonts w:hint="eastAsia" w:ascii="宋体" w:hAnsi="宋体"/>
          <w:b/>
          <w:sz w:val="28"/>
          <w:szCs w:val="28"/>
        </w:rPr>
        <w:t>大邑县公共资源交易服务中心</w:t>
      </w:r>
      <w:r>
        <w:rPr>
          <w:rFonts w:hint="eastAsia" w:ascii="宋体" w:hAnsi="宋体"/>
          <w:sz w:val="28"/>
          <w:szCs w:val="28"/>
        </w:rPr>
        <w:t>(以下简称“县公资交易中心”)受</w:t>
      </w:r>
      <w:r>
        <w:rPr>
          <w:rFonts w:hint="eastAsia" w:ascii="宋体" w:hAnsi="宋体"/>
          <w:b/>
          <w:sz w:val="28"/>
          <w:szCs w:val="28"/>
        </w:rPr>
        <w:t>大邑县退役军人事务局</w:t>
      </w:r>
      <w:r>
        <w:rPr>
          <w:rFonts w:hint="eastAsia" w:ascii="宋体" w:hAnsi="宋体"/>
          <w:sz w:val="28"/>
          <w:szCs w:val="28"/>
        </w:rPr>
        <w:t>委托,拟对</w:t>
      </w:r>
      <w:r>
        <w:rPr>
          <w:rFonts w:hint="eastAsia" w:ascii="宋体" w:hAnsi="宋体"/>
          <w:b/>
          <w:bCs/>
          <w:sz w:val="28"/>
          <w:szCs w:val="28"/>
        </w:rPr>
        <w:t>大邑县烈士陵园提档升级改造项目</w:t>
      </w:r>
      <w:r>
        <w:rPr>
          <w:rFonts w:hint="eastAsia" w:ascii="宋体" w:hAnsi="宋体"/>
          <w:sz w:val="28"/>
          <w:szCs w:val="28"/>
        </w:rPr>
        <w:t>采用竞争性谈判采购方式进行采购，特邀请已通过本次采购资格审查并随机抽取选中的供应商参加本项目的竞争性谈判。</w:t>
      </w:r>
    </w:p>
    <w:p>
      <w:pPr>
        <w:numPr>
          <w:ilvl w:val="0"/>
          <w:numId w:val="2"/>
        </w:numPr>
        <w:spacing w:line="600" w:lineRule="exact"/>
        <w:ind w:left="1134" w:hanging="563"/>
        <w:jc w:val="both"/>
        <w:rPr>
          <w:rFonts w:ascii="宋体" w:hAnsi="宋体"/>
          <w:sz w:val="28"/>
          <w:szCs w:val="28"/>
        </w:rPr>
      </w:pPr>
      <w:r>
        <w:rPr>
          <w:rFonts w:hint="eastAsia" w:ascii="宋体" w:hAnsi="宋体"/>
          <w:b/>
          <w:sz w:val="28"/>
          <w:szCs w:val="28"/>
        </w:rPr>
        <w:t>项目编号</w:t>
      </w:r>
      <w:r>
        <w:rPr>
          <w:rFonts w:hint="eastAsia" w:ascii="宋体" w:hAnsi="宋体"/>
          <w:sz w:val="28"/>
          <w:szCs w:val="28"/>
        </w:rPr>
        <w:t>：</w:t>
      </w:r>
      <w:r>
        <w:rPr>
          <w:rFonts w:hint="eastAsia" w:ascii="宋体" w:hAnsi="宋体"/>
          <w:b/>
          <w:sz w:val="28"/>
          <w:szCs w:val="28"/>
        </w:rPr>
        <w:t xml:space="preserve">大邑县政采（2022）A0005号 </w:t>
      </w:r>
    </w:p>
    <w:p>
      <w:pPr>
        <w:spacing w:line="600" w:lineRule="exact"/>
        <w:ind w:firstLine="562" w:firstLineChars="200"/>
        <w:rPr>
          <w:rFonts w:ascii="宋体" w:hAnsi="宋体"/>
          <w:b/>
          <w:sz w:val="28"/>
          <w:szCs w:val="28"/>
        </w:rPr>
      </w:pPr>
      <w:r>
        <w:rPr>
          <w:rFonts w:hint="eastAsia" w:ascii="宋体" w:hAnsi="宋体"/>
          <w:b/>
          <w:sz w:val="28"/>
          <w:szCs w:val="28"/>
        </w:rPr>
        <w:t>（采购项目编号：510129202200010）</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项目名称</w:t>
      </w:r>
      <w:r>
        <w:rPr>
          <w:rFonts w:hint="eastAsia" w:ascii="宋体" w:hAnsi="宋体"/>
          <w:sz w:val="28"/>
          <w:szCs w:val="28"/>
        </w:rPr>
        <w:t>：</w:t>
      </w:r>
      <w:r>
        <w:rPr>
          <w:rFonts w:hint="eastAsia" w:ascii="宋体" w:hAnsi="宋体"/>
          <w:b/>
          <w:sz w:val="28"/>
          <w:szCs w:val="28"/>
        </w:rPr>
        <w:t>大邑县烈士陵园提档升级改造项目</w:t>
      </w:r>
    </w:p>
    <w:p>
      <w:pPr>
        <w:numPr>
          <w:ilvl w:val="0"/>
          <w:numId w:val="2"/>
        </w:numPr>
        <w:spacing w:line="600" w:lineRule="exact"/>
        <w:ind w:left="0" w:firstLine="567"/>
        <w:rPr>
          <w:rFonts w:ascii="宋体" w:hAnsi="宋体"/>
          <w:b/>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w:t>
      </w:r>
      <w:r>
        <w:rPr>
          <w:rFonts w:hint="eastAsia" w:ascii="宋体" w:hAnsi="宋体"/>
          <w:b/>
          <w:sz w:val="28"/>
          <w:szCs w:val="28"/>
          <w:u w:val="single"/>
        </w:rPr>
        <w:t>51012922210200000021</w:t>
      </w:r>
      <w:r>
        <w:rPr>
          <w:rFonts w:hint="eastAsia" w:ascii="宋体" w:hAnsi="宋体"/>
          <w:sz w:val="28"/>
          <w:szCs w:val="28"/>
        </w:rPr>
        <w:t>；预算品目：</w:t>
      </w:r>
      <w:r>
        <w:rPr>
          <w:rFonts w:hint="eastAsia" w:ascii="宋体" w:hAnsi="宋体"/>
          <w:b/>
          <w:sz w:val="28"/>
          <w:szCs w:val="28"/>
          <w:u w:val="single"/>
        </w:rPr>
        <w:t xml:space="preserve">B07装修工程 </w:t>
      </w:r>
      <w:r>
        <w:rPr>
          <w:rFonts w:hint="eastAsia" w:ascii="宋体" w:hAnsi="宋体"/>
          <w:sz w:val="28"/>
          <w:szCs w:val="28"/>
        </w:rPr>
        <w:t>；预算金额：</w:t>
      </w:r>
      <w:r>
        <w:rPr>
          <w:rFonts w:hint="eastAsia" w:ascii="宋体" w:hAnsi="宋体"/>
          <w:b/>
          <w:bCs/>
          <w:sz w:val="28"/>
          <w:szCs w:val="28"/>
          <w:u w:val="single"/>
        </w:rPr>
        <w:t>210.514809万元</w:t>
      </w:r>
      <w:r>
        <w:rPr>
          <w:rFonts w:hint="eastAsia" w:ascii="宋体" w:hAnsi="宋体"/>
          <w:sz w:val="28"/>
          <w:szCs w:val="28"/>
        </w:rPr>
        <w:t>，最高限价（控制价）：</w:t>
      </w:r>
      <w:r>
        <w:rPr>
          <w:rFonts w:hint="eastAsia" w:ascii="宋体" w:hAnsi="宋体"/>
          <w:b/>
          <w:bCs/>
          <w:sz w:val="28"/>
          <w:szCs w:val="28"/>
          <w:u w:val="single"/>
        </w:rPr>
        <w:t>210.514809万元</w:t>
      </w:r>
      <w:r>
        <w:rPr>
          <w:rFonts w:hint="eastAsia" w:ascii="宋体" w:hAnsi="宋体"/>
          <w:sz w:val="28"/>
          <w:szCs w:val="28"/>
        </w:rPr>
        <w:t>。采购标</w:t>
      </w:r>
      <w:r>
        <w:rPr>
          <w:rFonts w:ascii="宋体" w:hAnsi="宋体"/>
          <w:sz w:val="28"/>
          <w:szCs w:val="28"/>
        </w:rPr>
        <w:t>的</w:t>
      </w:r>
      <w:r>
        <w:rPr>
          <w:rFonts w:hint="eastAsia" w:ascii="宋体" w:hAnsi="宋体"/>
          <w:sz w:val="28"/>
          <w:szCs w:val="28"/>
        </w:rPr>
        <w:t>及所属行业:</w:t>
      </w:r>
      <w:r>
        <w:rPr>
          <w:rFonts w:hint="eastAsia" w:ascii="宋体" w:hAnsi="宋体"/>
          <w:b/>
          <w:bCs/>
          <w:sz w:val="28"/>
          <w:szCs w:val="28"/>
          <w:u w:val="single"/>
        </w:rPr>
        <w:t>工程</w:t>
      </w:r>
      <w:r>
        <w:rPr>
          <w:rFonts w:hint="eastAsia" w:ascii="宋体" w:hAnsi="宋体"/>
          <w:sz w:val="28"/>
          <w:szCs w:val="28"/>
        </w:rPr>
        <w:t>项目，</w:t>
      </w:r>
      <w:r>
        <w:rPr>
          <w:rFonts w:ascii="宋体" w:hAnsi="宋体"/>
          <w:sz w:val="28"/>
          <w:szCs w:val="28"/>
        </w:rPr>
        <w:t>所属行业为</w:t>
      </w:r>
      <w:r>
        <w:rPr>
          <w:rFonts w:hint="eastAsia" w:ascii="宋体" w:hAnsi="宋体"/>
          <w:sz w:val="28"/>
          <w:szCs w:val="28"/>
        </w:rPr>
        <w:t>建筑业。采购</w:t>
      </w:r>
      <w:r>
        <w:rPr>
          <w:rFonts w:hint="eastAsia" w:ascii="宋体" w:hAnsi="宋体"/>
          <w:b/>
          <w:sz w:val="28"/>
          <w:szCs w:val="28"/>
          <w:u w:val="single"/>
        </w:rPr>
        <w:t>大邑县烈士陵园提档升级改造项目</w:t>
      </w:r>
      <w:r>
        <w:rPr>
          <w:rFonts w:hint="eastAsia" w:ascii="宋体" w:hAnsi="宋体"/>
          <w:sz w:val="28"/>
          <w:szCs w:val="28"/>
        </w:rPr>
        <w:t>供应商一名。</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采购项目简介：</w:t>
      </w:r>
    </w:p>
    <w:p>
      <w:pPr>
        <w:pStyle w:val="2"/>
        <w:numPr>
          <w:ilvl w:val="0"/>
          <w:numId w:val="3"/>
        </w:numPr>
        <w:rPr>
          <w:rFonts w:ascii="宋体" w:hAnsi="宋体" w:eastAsia="宋体" w:cs="Times New Roman"/>
          <w:b/>
          <w:bCs/>
          <w:sz w:val="28"/>
          <w:szCs w:val="28"/>
        </w:rPr>
      </w:pPr>
      <w:r>
        <w:rPr>
          <w:rFonts w:hint="eastAsia" w:ascii="宋体" w:hAnsi="宋体" w:eastAsia="宋体" w:cs="Times New Roman"/>
          <w:b/>
          <w:bCs/>
          <w:sz w:val="28"/>
          <w:szCs w:val="28"/>
        </w:rPr>
        <w:t>陈列室改造：原装修拆除，基础装修、美工制作、安装多媒体等；</w:t>
      </w:r>
    </w:p>
    <w:p>
      <w:pPr>
        <w:pStyle w:val="2"/>
        <w:numPr>
          <w:ilvl w:val="0"/>
          <w:numId w:val="3"/>
        </w:numPr>
        <w:rPr>
          <w:rFonts w:ascii="宋体" w:hAnsi="宋体" w:eastAsia="宋体" w:cs="Times New Roman"/>
          <w:b/>
          <w:bCs/>
          <w:sz w:val="28"/>
          <w:szCs w:val="28"/>
        </w:rPr>
      </w:pPr>
      <w:r>
        <w:rPr>
          <w:rFonts w:hint="eastAsia" w:ascii="宋体" w:hAnsi="宋体" w:eastAsia="宋体" w:cs="Times New Roman"/>
          <w:b/>
          <w:bCs/>
          <w:sz w:val="28"/>
          <w:szCs w:val="28"/>
        </w:rPr>
        <w:t>园区改造：新增陵园入口形象墙、烈士英名墙及局部墓区道路等；</w:t>
      </w:r>
    </w:p>
    <w:p>
      <w:pPr>
        <w:pStyle w:val="2"/>
        <w:rPr>
          <w:rFonts w:ascii="宋体" w:hAnsi="宋体" w:eastAsia="宋体"/>
          <w:color w:val="000000"/>
          <w:sz w:val="28"/>
          <w:szCs w:val="28"/>
        </w:rPr>
      </w:pPr>
      <w:r>
        <w:rPr>
          <w:rFonts w:hint="eastAsia" w:ascii="宋体" w:hAnsi="宋体" w:eastAsia="宋体" w:cs="Times New Roman"/>
          <w:b/>
          <w:bCs/>
          <w:sz w:val="28"/>
          <w:szCs w:val="28"/>
        </w:rPr>
        <w:t>（3）维修渗漏处理：对园区内建筑设施防水处理。</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定向采购情况：</w:t>
      </w:r>
      <w:r>
        <w:rPr>
          <w:rFonts w:hint="eastAsia" w:ascii="宋体" w:hAnsi="宋体"/>
          <w:sz w:val="28"/>
          <w:szCs w:val="28"/>
        </w:rPr>
        <w:t>本项目专门面向中小企业采购。</w:t>
      </w:r>
    </w:p>
    <w:p>
      <w:pPr>
        <w:numPr>
          <w:ilvl w:val="0"/>
          <w:numId w:val="2"/>
        </w:numPr>
        <w:tabs>
          <w:tab w:val="left" w:pos="5949"/>
        </w:tabs>
        <w:spacing w:line="600" w:lineRule="exact"/>
        <w:ind w:left="0" w:firstLine="567"/>
        <w:jc w:val="both"/>
        <w:rPr>
          <w:rFonts w:ascii="宋体" w:hAnsi="宋体"/>
          <w:sz w:val="28"/>
        </w:rPr>
      </w:pPr>
      <w:r>
        <w:rPr>
          <w:rFonts w:hint="eastAsia" w:ascii="宋体" w:hAnsi="宋体"/>
          <w:b/>
          <w:bCs/>
          <w:sz w:val="28"/>
          <w:szCs w:val="28"/>
        </w:rPr>
        <w:t>邀请供应商：</w:t>
      </w:r>
      <w:r>
        <w:rPr>
          <w:rFonts w:hint="eastAsia" w:ascii="宋体" w:hAnsi="宋体"/>
          <w:sz w:val="28"/>
        </w:rPr>
        <w:t>本项目已实行资格预审，邀请通过资格</w:t>
      </w:r>
      <w:r>
        <w:rPr>
          <w:rFonts w:ascii="宋体" w:hAnsi="宋体"/>
          <w:sz w:val="28"/>
        </w:rPr>
        <w:t>预审随机抽</w:t>
      </w:r>
      <w:r>
        <w:rPr>
          <w:rFonts w:hint="eastAsia" w:ascii="宋体" w:hAnsi="宋体"/>
          <w:sz w:val="28"/>
        </w:rPr>
        <w:t>签系统</w:t>
      </w:r>
      <w:r>
        <w:rPr>
          <w:rFonts w:ascii="宋体" w:hAnsi="宋体"/>
          <w:sz w:val="28"/>
        </w:rPr>
        <w:t>随机抽取</w:t>
      </w:r>
      <w:r>
        <w:rPr>
          <w:rFonts w:hint="eastAsia" w:ascii="宋体" w:hAnsi="宋体"/>
          <w:sz w:val="28"/>
        </w:rPr>
        <w:t>选中的</w:t>
      </w:r>
      <w:r>
        <w:rPr>
          <w:rFonts w:hint="eastAsia" w:ascii="宋体" w:hAnsi="宋体"/>
          <w:b/>
          <w:sz w:val="28"/>
          <w:u w:val="single"/>
        </w:rPr>
        <w:t>5家</w:t>
      </w:r>
      <w:r>
        <w:rPr>
          <w:rFonts w:hint="eastAsia" w:ascii="宋体" w:hAnsi="宋体"/>
          <w:sz w:val="28"/>
        </w:rPr>
        <w:t>进入谈判环节</w:t>
      </w:r>
      <w:r>
        <w:rPr>
          <w:rFonts w:ascii="宋体" w:hAnsi="宋体"/>
          <w:sz w:val="28"/>
        </w:rPr>
        <w:t>的供应商参加本项目的竞争性谈判</w:t>
      </w:r>
      <w:r>
        <w:rPr>
          <w:rFonts w:hint="eastAsia" w:ascii="宋体" w:hAnsi="宋体"/>
          <w:sz w:val="28"/>
        </w:rPr>
        <w:t>。</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供应商参加本次政府采购活动应具备的条件</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符合《政府采购法》第二十二条第一款规定的条件；</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未处于被行政部门禁止参与政府采购活动的期限内；</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未被列入失信被执行人、重大税收违法案件当事人名单、政府采购严重违法失信行为记录名单；</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在行贿犯罪信息查询期限内，供应商及其现任法定代表人、主要负责人没有行贿犯罪记录；</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不</w:t>
      </w:r>
      <w:r>
        <w:rPr>
          <w:rFonts w:ascii="宋体" w:hAnsi="宋体"/>
          <w:sz w:val="28"/>
          <w:szCs w:val="28"/>
        </w:rPr>
        <w:t>属于国家相关法律法规规定的</w:t>
      </w:r>
      <w:r>
        <w:rPr>
          <w:rFonts w:hint="eastAsia" w:ascii="宋体" w:hAnsi="宋体"/>
          <w:sz w:val="28"/>
          <w:szCs w:val="28"/>
        </w:rPr>
        <w:t>其他禁止参加资格预审的情形；</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本次政府采购活动不接受供应商以联合体的形式参加谈判。</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b/>
          <w:bCs/>
          <w:sz w:val="28"/>
          <w:szCs w:val="28"/>
        </w:rPr>
      </w:pPr>
      <w:r>
        <w:rPr>
          <w:rFonts w:hint="eastAsia" w:ascii="宋体" w:hAnsi="宋体"/>
          <w:b/>
          <w:bCs/>
          <w:sz w:val="28"/>
          <w:szCs w:val="28"/>
        </w:rPr>
        <w:t>本项目为专门面向中小企业采购项目，应全部由符合政策要求的中小企业提供（说明：监狱企业、残疾人福利性单位视同小型、微型企业）；</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本项目特定资格条件：</w:t>
      </w:r>
    </w:p>
    <w:p>
      <w:pPr>
        <w:pStyle w:val="80"/>
        <w:numPr>
          <w:ilvl w:val="0"/>
          <w:numId w:val="5"/>
        </w:numPr>
        <w:tabs>
          <w:tab w:val="left" w:pos="993"/>
          <w:tab w:val="left" w:pos="1134"/>
        </w:tabs>
        <w:spacing w:line="600" w:lineRule="exact"/>
        <w:ind w:left="0" w:firstLine="567" w:firstLineChars="0"/>
        <w:rPr>
          <w:rFonts w:ascii="宋体" w:hAnsi="宋体" w:eastAsia="宋体" w:cs="Times New Roman"/>
          <w:sz w:val="28"/>
          <w:szCs w:val="28"/>
        </w:rPr>
      </w:pPr>
      <w:r>
        <w:rPr>
          <w:rFonts w:hint="eastAsia" w:ascii="宋体" w:hAnsi="宋体" w:eastAsia="宋体" w:cs="Times New Roman"/>
          <w:sz w:val="28"/>
          <w:szCs w:val="28"/>
        </w:rPr>
        <w:t>供应商应具备有效的行政主管部门颁发的</w:t>
      </w:r>
      <w:r>
        <w:rPr>
          <w:rFonts w:hint="eastAsia" w:ascii="宋体" w:hAnsi="宋体" w:eastAsia="宋体"/>
          <w:sz w:val="28"/>
          <w:szCs w:val="28"/>
        </w:rPr>
        <w:t>建筑工程施工总承包三级及以上资质；</w:t>
      </w:r>
    </w:p>
    <w:p>
      <w:pPr>
        <w:pStyle w:val="80"/>
        <w:widowControl w:val="0"/>
        <w:numPr>
          <w:ilvl w:val="0"/>
          <w:numId w:val="5"/>
        </w:numPr>
        <w:tabs>
          <w:tab w:val="left" w:pos="993"/>
          <w:tab w:val="left" w:pos="1134"/>
        </w:tabs>
        <w:spacing w:line="600" w:lineRule="exact"/>
        <w:ind w:left="0" w:firstLine="567" w:firstLineChars="0"/>
        <w:jc w:val="both"/>
        <w:rPr>
          <w:rFonts w:ascii="宋体" w:hAnsi="宋体" w:eastAsia="宋体" w:cs="Times New Roman"/>
          <w:sz w:val="28"/>
          <w:szCs w:val="28"/>
        </w:rPr>
      </w:pPr>
      <w:r>
        <w:rPr>
          <w:rFonts w:hint="eastAsia" w:ascii="宋体" w:hAnsi="宋体" w:eastAsia="宋体" w:cs="Times New Roman"/>
          <w:sz w:val="28"/>
          <w:szCs w:val="28"/>
        </w:rPr>
        <w:t>具备有效的《安全生产许可证》。</w:t>
      </w:r>
    </w:p>
    <w:p>
      <w:pPr>
        <w:tabs>
          <w:tab w:val="left" w:pos="5949"/>
        </w:tabs>
        <w:spacing w:line="600" w:lineRule="exact"/>
        <w:ind w:firstLine="568" w:firstLineChars="202"/>
        <w:rPr>
          <w:rFonts w:ascii="宋体" w:hAnsi="宋体"/>
          <w:b/>
          <w:sz w:val="28"/>
        </w:rPr>
      </w:pPr>
      <w:r>
        <w:rPr>
          <w:rFonts w:hint="eastAsia" w:ascii="宋体" w:hAnsi="宋体"/>
          <w:b/>
          <w:sz w:val="28"/>
        </w:rPr>
        <w:t>（</w:t>
      </w:r>
      <w:r>
        <w:rPr>
          <w:rFonts w:ascii="宋体" w:hAnsi="宋体"/>
          <w:b/>
          <w:sz w:val="28"/>
        </w:rPr>
        <w:t>本项目已进行资格预审，供应商</w:t>
      </w:r>
      <w:r>
        <w:rPr>
          <w:rFonts w:hint="eastAsia" w:ascii="宋体" w:hAnsi="宋体"/>
          <w:b/>
          <w:sz w:val="28"/>
        </w:rPr>
        <w:t>资格条件无变化的不须提供</w:t>
      </w:r>
      <w:r>
        <w:rPr>
          <w:rFonts w:ascii="宋体" w:hAnsi="宋体"/>
          <w:b/>
          <w:sz w:val="28"/>
        </w:rPr>
        <w:t>资格性响应文件</w:t>
      </w:r>
      <w:r>
        <w:rPr>
          <w:rFonts w:hint="eastAsia" w:ascii="宋体" w:hAnsi="宋体"/>
          <w:b/>
          <w:sz w:val="28"/>
        </w:rPr>
        <w:t>，资格预审合格的供应商在评审阶段资格发生变化的，应当通知</w:t>
      </w:r>
      <w:r>
        <w:fldChar w:fldCharType="begin"/>
      </w:r>
      <w:r>
        <w:instrText xml:space="preserve"> HYPERLINK "http://www.caigou2003.com/cgr/" \t "_blank" </w:instrText>
      </w:r>
      <w:r>
        <w:fldChar w:fldCharType="separate"/>
      </w:r>
      <w:r>
        <w:rPr>
          <w:rFonts w:hint="eastAsia" w:ascii="宋体" w:hAnsi="宋体"/>
          <w:b/>
          <w:sz w:val="28"/>
        </w:rPr>
        <w:t>采购人</w:t>
      </w:r>
      <w:r>
        <w:rPr>
          <w:rFonts w:hint="eastAsia" w:ascii="宋体" w:hAnsi="宋体"/>
          <w:b/>
          <w:sz w:val="28"/>
        </w:rPr>
        <w:fldChar w:fldCharType="end"/>
      </w:r>
      <w:r>
        <w:rPr>
          <w:rFonts w:hint="eastAsia" w:ascii="宋体" w:hAnsi="宋体"/>
          <w:b/>
          <w:sz w:val="28"/>
        </w:rPr>
        <w:t>和采购代理机构,</w:t>
      </w:r>
      <w:r>
        <w:rPr>
          <w:rFonts w:hint="eastAsia"/>
        </w:rPr>
        <w:t xml:space="preserve"> </w:t>
      </w:r>
      <w:r>
        <w:rPr>
          <w:rFonts w:hint="eastAsia" w:ascii="宋体" w:hAnsi="宋体"/>
          <w:b/>
          <w:sz w:val="28"/>
        </w:rPr>
        <w:t>采购人审查后，供应商若不能满足本项目资格要求的，不得参加后续政府采购活动。）</w:t>
      </w:r>
    </w:p>
    <w:p>
      <w:pPr>
        <w:numPr>
          <w:ilvl w:val="0"/>
          <w:numId w:val="2"/>
        </w:numPr>
        <w:spacing w:line="560" w:lineRule="exact"/>
        <w:ind w:left="0" w:firstLine="567"/>
        <w:jc w:val="both"/>
        <w:rPr>
          <w:rFonts w:ascii="宋体" w:hAnsi="宋体"/>
          <w:b/>
          <w:sz w:val="28"/>
          <w:szCs w:val="28"/>
        </w:rPr>
      </w:pPr>
      <w:r>
        <w:rPr>
          <w:rFonts w:hint="eastAsia" w:ascii="宋体" w:hAnsi="宋体"/>
          <w:b/>
          <w:sz w:val="28"/>
          <w:szCs w:val="28"/>
        </w:rPr>
        <w:t>采购项目技术、服务、商务和报价要求</w:t>
      </w:r>
    </w:p>
    <w:p>
      <w:pPr>
        <w:numPr>
          <w:ilvl w:val="0"/>
          <w:numId w:val="6"/>
        </w:numPr>
        <w:tabs>
          <w:tab w:val="left" w:pos="851"/>
        </w:tabs>
        <w:spacing w:line="560" w:lineRule="exact"/>
        <w:rPr>
          <w:rFonts w:ascii="宋体" w:hAnsi="宋体"/>
          <w:sz w:val="28"/>
          <w:szCs w:val="28"/>
        </w:rPr>
      </w:pPr>
      <w:r>
        <w:rPr>
          <w:rFonts w:hint="eastAsia" w:ascii="宋体" w:hAnsi="宋体"/>
          <w:sz w:val="28"/>
          <w:szCs w:val="28"/>
        </w:rPr>
        <w:t>采购内容</w:t>
      </w:r>
    </w:p>
    <w:p>
      <w:pPr>
        <w:tabs>
          <w:tab w:val="left" w:pos="851"/>
        </w:tabs>
        <w:spacing w:line="560" w:lineRule="exact"/>
        <w:ind w:firstLine="560" w:firstLineChars="200"/>
        <w:rPr>
          <w:rFonts w:ascii="宋体" w:hAnsi="宋体"/>
          <w:sz w:val="28"/>
          <w:szCs w:val="28"/>
        </w:rPr>
      </w:pPr>
      <w:r>
        <w:rPr>
          <w:rFonts w:hint="eastAsia" w:ascii="宋体" w:hAnsi="宋体"/>
          <w:sz w:val="28"/>
          <w:szCs w:val="28"/>
        </w:rPr>
        <w:t>工程量清单及图纸所示范围及内容。具体采购内容见谈判文件 “第7章工程量清单及</w:t>
      </w:r>
      <w:r>
        <w:rPr>
          <w:rFonts w:ascii="宋体" w:hAnsi="宋体"/>
          <w:sz w:val="28"/>
          <w:szCs w:val="28"/>
        </w:rPr>
        <w:t>图纸</w:t>
      </w:r>
      <w:r>
        <w:rPr>
          <w:rFonts w:hint="eastAsia" w:ascii="宋体" w:hAnsi="宋体"/>
          <w:sz w:val="28"/>
          <w:szCs w:val="28"/>
        </w:rPr>
        <w:t>”。</w:t>
      </w:r>
    </w:p>
    <w:p>
      <w:pPr>
        <w:numPr>
          <w:ilvl w:val="0"/>
          <w:numId w:val="6"/>
        </w:numPr>
        <w:tabs>
          <w:tab w:val="left" w:pos="851"/>
        </w:tabs>
        <w:spacing w:line="560" w:lineRule="exact"/>
        <w:rPr>
          <w:rFonts w:ascii="宋体" w:hAnsi="宋体"/>
          <w:sz w:val="28"/>
          <w:szCs w:val="28"/>
        </w:rPr>
      </w:pPr>
      <w:r>
        <w:rPr>
          <w:rFonts w:hint="eastAsia" w:ascii="宋体" w:hAnsi="宋体"/>
          <w:sz w:val="28"/>
          <w:szCs w:val="28"/>
        </w:rPr>
        <w:t>技术、服务要求</w:t>
      </w:r>
    </w:p>
    <w:p>
      <w:pPr>
        <w:spacing w:line="560" w:lineRule="exact"/>
        <w:ind w:firstLine="560" w:firstLineChars="200"/>
        <w:rPr>
          <w:rFonts w:ascii="宋体" w:hAnsi="宋体"/>
          <w:sz w:val="28"/>
          <w:szCs w:val="28"/>
        </w:rPr>
      </w:pPr>
      <w:r>
        <w:rPr>
          <w:rFonts w:hint="eastAsia" w:ascii="宋体" w:hAnsi="宋体"/>
          <w:sz w:val="28"/>
          <w:szCs w:val="28"/>
        </w:rPr>
        <w:t>见谈判文件 “第4章项目技术、服务、商务及其他要求”。</w:t>
      </w:r>
    </w:p>
    <w:p>
      <w:pPr>
        <w:numPr>
          <w:ilvl w:val="0"/>
          <w:numId w:val="6"/>
        </w:numPr>
        <w:tabs>
          <w:tab w:val="left" w:pos="851"/>
        </w:tabs>
        <w:spacing w:line="560" w:lineRule="exact"/>
        <w:rPr>
          <w:rFonts w:ascii="宋体" w:hAnsi="宋体"/>
          <w:sz w:val="28"/>
          <w:szCs w:val="28"/>
        </w:rPr>
      </w:pPr>
      <w:r>
        <w:rPr>
          <w:rFonts w:hint="eastAsia" w:ascii="宋体" w:hAnsi="宋体"/>
          <w:sz w:val="28"/>
          <w:szCs w:val="28"/>
        </w:rPr>
        <w:t>报价要求</w:t>
      </w:r>
    </w:p>
    <w:p>
      <w:pPr>
        <w:spacing w:line="560" w:lineRule="exact"/>
        <w:ind w:firstLine="562" w:firstLineChars="201"/>
        <w:rPr>
          <w:rFonts w:ascii="宋体" w:hAnsi="宋体"/>
          <w:sz w:val="28"/>
          <w:szCs w:val="28"/>
        </w:rPr>
      </w:pPr>
      <w:r>
        <w:rPr>
          <w:rFonts w:hint="eastAsia" w:ascii="宋体" w:hAnsi="宋体"/>
          <w:sz w:val="28"/>
          <w:szCs w:val="28"/>
        </w:rPr>
        <w:t>供应商按谈判文件要求进行报价。</w:t>
      </w:r>
    </w:p>
    <w:p>
      <w:pPr>
        <w:numPr>
          <w:ilvl w:val="0"/>
          <w:numId w:val="2"/>
        </w:numPr>
        <w:spacing w:line="560" w:lineRule="exact"/>
        <w:ind w:left="0" w:firstLine="567"/>
        <w:jc w:val="both"/>
        <w:rPr>
          <w:rFonts w:ascii="宋体" w:hAnsi="宋体"/>
          <w:sz w:val="28"/>
          <w:szCs w:val="28"/>
        </w:rPr>
      </w:pPr>
      <w:r>
        <w:rPr>
          <w:rFonts w:hint="eastAsia" w:ascii="宋体" w:hAnsi="宋体"/>
          <w:b/>
          <w:sz w:val="28"/>
          <w:szCs w:val="28"/>
        </w:rPr>
        <w:t>谈判文件获取时间</w:t>
      </w:r>
    </w:p>
    <w:p>
      <w:pPr>
        <w:spacing w:line="560" w:lineRule="exact"/>
        <w:ind w:firstLine="560" w:firstLineChars="200"/>
        <w:rPr>
          <w:rFonts w:ascii="宋体" w:hAnsi="宋体"/>
          <w:sz w:val="28"/>
          <w:szCs w:val="28"/>
        </w:rPr>
      </w:pPr>
      <w:r>
        <w:rPr>
          <w:rFonts w:hint="eastAsia" w:ascii="宋体" w:hAnsi="宋体"/>
          <w:sz w:val="28"/>
          <w:szCs w:val="28"/>
        </w:rPr>
        <w:t>（一）谈判文件获取时间：</w:t>
      </w:r>
      <w:r>
        <w:rPr>
          <w:rFonts w:hint="eastAsia" w:ascii="宋体" w:hAnsi="宋体"/>
          <w:color w:val="000000" w:themeColor="text1"/>
          <w:sz w:val="28"/>
          <w:szCs w:val="28"/>
          <w14:textFill>
            <w14:solidFill>
              <w14:schemeClr w14:val="tx1"/>
            </w14:solidFill>
          </w14:textFill>
        </w:rPr>
        <w:t>2022年3月</w:t>
      </w:r>
      <w:r>
        <w:rPr>
          <w:rFonts w:hint="eastAsia" w:ascii="宋体" w:hAnsi="宋体"/>
          <w:color w:val="000000" w:themeColor="text1"/>
          <w:sz w:val="28"/>
          <w:szCs w:val="28"/>
          <w:lang w:val="en-US" w:eastAsia="zh-CN"/>
          <w14:textFill>
            <w14:solidFill>
              <w14:schemeClr w14:val="tx1"/>
            </w14:solidFill>
          </w14:textFill>
        </w:rPr>
        <w:t>4</w:t>
      </w:r>
      <w:r>
        <w:rPr>
          <w:rFonts w:hint="eastAsia" w:ascii="宋体" w:hAnsi="宋体"/>
          <w:color w:val="000000" w:themeColor="text1"/>
          <w:sz w:val="28"/>
          <w:szCs w:val="28"/>
          <w14:textFill>
            <w14:solidFill>
              <w14:schemeClr w14:val="tx1"/>
            </w14:solidFill>
          </w14:textFill>
        </w:rPr>
        <w:t>日至3月</w:t>
      </w:r>
      <w:r>
        <w:rPr>
          <w:rFonts w:hint="eastAsia" w:ascii="宋体" w:hAnsi="宋体"/>
          <w:color w:val="000000" w:themeColor="text1"/>
          <w:sz w:val="28"/>
          <w:szCs w:val="28"/>
          <w:lang w:val="en-US" w:eastAsia="zh-CN"/>
          <w14:textFill>
            <w14:solidFill>
              <w14:schemeClr w14:val="tx1"/>
            </w14:solidFill>
          </w14:textFill>
        </w:rPr>
        <w:t>8</w:t>
      </w:r>
      <w:r>
        <w:rPr>
          <w:rFonts w:hint="eastAsia" w:ascii="宋体" w:hAnsi="宋体"/>
          <w:color w:val="000000" w:themeColor="text1"/>
          <w:sz w:val="28"/>
          <w:szCs w:val="28"/>
          <w14:textFill>
            <w14:solidFill>
              <w14:schemeClr w14:val="tx1"/>
            </w14:solidFill>
          </w14:textFill>
        </w:rPr>
        <w:t>日。</w:t>
      </w:r>
    </w:p>
    <w:p>
      <w:pPr>
        <w:spacing w:line="560" w:lineRule="exact"/>
        <w:ind w:firstLine="560" w:firstLineChars="200"/>
        <w:rPr>
          <w:rFonts w:ascii="宋体" w:hAnsi="宋体"/>
          <w:sz w:val="28"/>
          <w:szCs w:val="28"/>
        </w:rPr>
      </w:pPr>
      <w:r>
        <w:rPr>
          <w:rFonts w:hint="eastAsia" w:ascii="宋体" w:hAnsi="宋体"/>
          <w:sz w:val="28"/>
          <w:szCs w:val="28"/>
        </w:rPr>
        <w:t>（二）公告期限：2022年3月</w:t>
      </w:r>
      <w:r>
        <w:rPr>
          <w:rFonts w:hint="eastAsia" w:ascii="宋体" w:hAnsi="宋体"/>
          <w:sz w:val="28"/>
          <w:szCs w:val="28"/>
          <w:lang w:val="en-US" w:eastAsia="zh-CN"/>
        </w:rPr>
        <w:t>4</w:t>
      </w:r>
      <w:r>
        <w:rPr>
          <w:rFonts w:hint="eastAsia" w:ascii="宋体" w:hAnsi="宋体"/>
          <w:sz w:val="28"/>
          <w:szCs w:val="28"/>
        </w:rPr>
        <w:t>日至3月</w:t>
      </w:r>
      <w:r>
        <w:rPr>
          <w:rFonts w:hint="eastAsia" w:ascii="宋体" w:hAnsi="宋体"/>
          <w:sz w:val="28"/>
          <w:szCs w:val="28"/>
          <w:lang w:val="en-US" w:eastAsia="zh-CN"/>
        </w:rPr>
        <w:t>8</w:t>
      </w:r>
      <w:r>
        <w:rPr>
          <w:rFonts w:hint="eastAsia" w:ascii="宋体" w:hAnsi="宋体"/>
          <w:sz w:val="28"/>
          <w:szCs w:val="28"/>
        </w:rPr>
        <w:t>日。</w:t>
      </w:r>
    </w:p>
    <w:p>
      <w:pPr>
        <w:numPr>
          <w:ilvl w:val="0"/>
          <w:numId w:val="2"/>
        </w:numPr>
        <w:spacing w:line="560" w:lineRule="exact"/>
        <w:ind w:left="0" w:firstLine="567"/>
        <w:jc w:val="both"/>
        <w:rPr>
          <w:rFonts w:ascii="宋体" w:hAnsi="宋体"/>
          <w:b/>
          <w:sz w:val="28"/>
        </w:rPr>
      </w:pPr>
      <w:r>
        <w:rPr>
          <w:rFonts w:hint="eastAsia" w:ascii="宋体" w:hAnsi="宋体"/>
          <w:b/>
          <w:sz w:val="28"/>
          <w:szCs w:val="28"/>
        </w:rPr>
        <w:t>谈判文件</w:t>
      </w:r>
      <w:r>
        <w:rPr>
          <w:rFonts w:hint="eastAsia" w:ascii="宋体" w:hAnsi="宋体"/>
          <w:b/>
          <w:sz w:val="28"/>
        </w:rPr>
        <w:t>获取方式</w:t>
      </w:r>
    </w:p>
    <w:p>
      <w:pPr>
        <w:spacing w:line="560" w:lineRule="exact"/>
        <w:ind w:firstLine="560" w:firstLineChars="200"/>
        <w:rPr>
          <w:rFonts w:ascii="宋体" w:hAnsi="宋体"/>
          <w:sz w:val="28"/>
          <w:szCs w:val="28"/>
        </w:rPr>
      </w:pPr>
      <w:r>
        <w:rPr>
          <w:rFonts w:hint="eastAsia" w:ascii="宋体" w:hAnsi="宋体"/>
          <w:sz w:val="28"/>
          <w:szCs w:val="28"/>
        </w:rPr>
        <w:t>供应商要参加谈判，应在“政府采购云平台（www.zcygov.cn）”获取采购文件。登录政府采购云平台(www.zcygov.cn)—我的工作台—项目采购—获取采购文件—申请获取采购文件。</w:t>
      </w:r>
    </w:p>
    <w:p>
      <w:pPr>
        <w:spacing w:line="560" w:lineRule="exact"/>
        <w:ind w:firstLine="565" w:firstLineChars="202"/>
        <w:rPr>
          <w:rFonts w:ascii="宋体" w:hAnsi="宋体"/>
          <w:sz w:val="28"/>
          <w:szCs w:val="28"/>
        </w:rPr>
      </w:pPr>
      <w:r>
        <w:rPr>
          <w:rFonts w:hint="eastAsia" w:ascii="宋体" w:hAnsi="宋体"/>
          <w:sz w:val="28"/>
          <w:szCs w:val="28"/>
        </w:rPr>
        <w:t>提示：</w:t>
      </w:r>
    </w:p>
    <w:p>
      <w:pPr>
        <w:spacing w:line="560" w:lineRule="exact"/>
        <w:ind w:firstLine="562" w:firstLineChars="201"/>
        <w:rPr>
          <w:rFonts w:ascii="宋体" w:hAnsi="宋体"/>
          <w:sz w:val="28"/>
          <w:szCs w:val="28"/>
        </w:rPr>
      </w:pPr>
      <w:r>
        <w:rPr>
          <w:rFonts w:hint="eastAsia" w:ascii="宋体" w:hAnsi="宋体"/>
          <w:sz w:val="28"/>
          <w:szCs w:val="28"/>
        </w:rPr>
        <w:t>（1）本项目采购文件免费获取。</w:t>
      </w:r>
    </w:p>
    <w:p>
      <w:pPr>
        <w:tabs>
          <w:tab w:val="left" w:pos="1134"/>
        </w:tabs>
        <w:spacing w:line="560" w:lineRule="exact"/>
        <w:ind w:firstLine="565" w:firstLineChars="202"/>
        <w:rPr>
          <w:rFonts w:ascii="宋体" w:hAnsi="宋体"/>
          <w:sz w:val="28"/>
          <w:szCs w:val="28"/>
        </w:rPr>
      </w:pPr>
      <w:r>
        <w:rPr>
          <w:rFonts w:hint="eastAsia" w:ascii="宋体" w:hAnsi="宋体"/>
          <w:sz w:val="28"/>
          <w:szCs w:val="28"/>
        </w:rPr>
        <w:t>（2）大邑县公共资源交易服务中心</w:t>
      </w:r>
      <w:r>
        <w:rPr>
          <w:rFonts w:ascii="宋体" w:hAnsi="宋体"/>
          <w:sz w:val="28"/>
          <w:szCs w:val="28"/>
        </w:rPr>
        <w:t>门户网站上采购公告附件内的采购文件仅供下载阅览使用，供应商只有在“政府采购云平台”完成获取采购文件申请并下载采购文件后才视作依法参与本项目。如未在“政府采购云平台”内完成相关流程，导致相关行为无效等后果的责任自负。</w:t>
      </w:r>
    </w:p>
    <w:p>
      <w:pPr>
        <w:tabs>
          <w:tab w:val="left" w:pos="1134"/>
        </w:tabs>
        <w:spacing w:line="560" w:lineRule="exact"/>
        <w:ind w:firstLine="565" w:firstLineChars="202"/>
        <w:rPr>
          <w:rFonts w:ascii="宋体" w:hAnsi="宋体"/>
          <w:sz w:val="28"/>
          <w:szCs w:val="28"/>
        </w:rPr>
      </w:pPr>
      <w:r>
        <w:rPr>
          <w:rFonts w:hint="eastAsia" w:ascii="宋体" w:hAnsi="宋体"/>
          <w:sz w:val="28"/>
          <w:szCs w:val="28"/>
        </w:rPr>
        <w:t>（</w:t>
      </w:r>
      <w:r>
        <w:rPr>
          <w:rFonts w:ascii="宋体" w:hAnsi="宋体"/>
          <w:sz w:val="28"/>
          <w:szCs w:val="28"/>
        </w:rPr>
        <w:t>3）首次登录</w:t>
      </w:r>
      <w:r>
        <w:rPr>
          <w:rFonts w:hint="eastAsia" w:ascii="宋体" w:hAnsi="宋体"/>
          <w:sz w:val="28"/>
          <w:szCs w:val="28"/>
        </w:rPr>
        <w:t>政府采购云平台</w:t>
      </w:r>
      <w:r>
        <w:rPr>
          <w:rFonts w:ascii="宋体" w:hAnsi="宋体"/>
          <w:sz w:val="28"/>
          <w:szCs w:val="28"/>
        </w:rPr>
        <w:t>(www.zcygov.cn)的新用户,</w:t>
      </w:r>
      <w:r>
        <w:t xml:space="preserve"> </w:t>
      </w:r>
      <w:r>
        <w:rPr>
          <w:rFonts w:hint="eastAsia" w:ascii="宋体" w:hAnsi="宋体"/>
          <w:sz w:val="28"/>
          <w:szCs w:val="28"/>
        </w:rPr>
        <w:t>应先点击网页左上角切换至“成都市本级”，再点击“供应商入驻”，注册成功后即可登录。</w:t>
      </w:r>
    </w:p>
    <w:p>
      <w:pPr>
        <w:spacing w:line="560" w:lineRule="exact"/>
        <w:ind w:firstLine="565" w:firstLineChars="202"/>
        <w:rPr>
          <w:rFonts w:ascii="宋体" w:hAnsi="宋体"/>
          <w:sz w:val="28"/>
          <w:szCs w:val="28"/>
        </w:rPr>
      </w:pPr>
      <w:r>
        <w:rPr>
          <w:rFonts w:hint="eastAsia" w:ascii="宋体" w:hAnsi="宋体"/>
          <w:sz w:val="28"/>
          <w:szCs w:val="28"/>
        </w:rPr>
        <w:t>（</w:t>
      </w:r>
      <w:r>
        <w:rPr>
          <w:rFonts w:ascii="宋体" w:hAnsi="宋体"/>
          <w:sz w:val="28"/>
          <w:szCs w:val="28"/>
        </w:rPr>
        <w:t>4）本项目为电子化采购项目，供应商参与本项目全过程中凡涉及系统操作请详见《成都市全流程电子化采购系统操作指南——供应商版》（操作指南请登录政府采购云平台后，点击“前台大厅—操作指南—供应商”处下载查看）</w:t>
      </w:r>
      <w:r>
        <w:rPr>
          <w:rFonts w:hint="eastAsia" w:ascii="宋体" w:hAnsi="宋体"/>
          <w:sz w:val="28"/>
          <w:szCs w:val="28"/>
        </w:rPr>
        <w:t>。</w:t>
      </w:r>
    </w:p>
    <w:p>
      <w:pPr>
        <w:numPr>
          <w:ilvl w:val="0"/>
          <w:numId w:val="2"/>
        </w:numPr>
        <w:spacing w:line="560" w:lineRule="exact"/>
        <w:ind w:left="0" w:firstLine="567"/>
        <w:jc w:val="both"/>
        <w:rPr>
          <w:rFonts w:ascii="宋体" w:hAnsi="宋体"/>
          <w:sz w:val="28"/>
          <w:szCs w:val="28"/>
        </w:rPr>
      </w:pPr>
      <w:r>
        <w:rPr>
          <w:rFonts w:hint="eastAsia" w:ascii="宋体" w:hAnsi="宋体"/>
          <w:b/>
          <w:sz w:val="28"/>
          <w:szCs w:val="28"/>
        </w:rPr>
        <w:t>谈判文件获取地点</w:t>
      </w:r>
      <w:r>
        <w:rPr>
          <w:rFonts w:hint="eastAsia" w:ascii="宋体" w:hAnsi="宋体"/>
          <w:sz w:val="28"/>
          <w:szCs w:val="28"/>
        </w:rPr>
        <w:t>：</w:t>
      </w:r>
    </w:p>
    <w:p>
      <w:pPr>
        <w:spacing w:line="560" w:lineRule="exact"/>
        <w:ind w:firstLine="560" w:firstLineChars="200"/>
        <w:jc w:val="both"/>
        <w:rPr>
          <w:rFonts w:ascii="宋体" w:hAnsi="宋体"/>
          <w:sz w:val="28"/>
          <w:szCs w:val="28"/>
        </w:rPr>
      </w:pPr>
      <w:r>
        <w:rPr>
          <w:rFonts w:hint="eastAsia" w:ascii="宋体" w:hAnsi="宋体"/>
          <w:sz w:val="28"/>
        </w:rPr>
        <w:t>登录政府采购云平台（www.zcygov.cn）获取。</w:t>
      </w:r>
    </w:p>
    <w:p>
      <w:pPr>
        <w:numPr>
          <w:ilvl w:val="0"/>
          <w:numId w:val="2"/>
        </w:numPr>
        <w:spacing w:line="560" w:lineRule="exact"/>
        <w:ind w:left="0" w:firstLine="567"/>
        <w:jc w:val="both"/>
        <w:rPr>
          <w:rFonts w:ascii="宋体" w:hAnsi="宋体"/>
          <w:sz w:val="28"/>
          <w:szCs w:val="28"/>
        </w:rPr>
      </w:pPr>
      <w:r>
        <w:rPr>
          <w:rFonts w:hint="eastAsia" w:ascii="宋体" w:hAnsi="宋体"/>
          <w:b/>
          <w:sz w:val="28"/>
          <w:szCs w:val="28"/>
        </w:rPr>
        <w:t>首次施工响应文件提交截止时间、地点、方式及开启时间（北京时间）</w:t>
      </w:r>
    </w:p>
    <w:p>
      <w:pPr>
        <w:pStyle w:val="80"/>
        <w:numPr>
          <w:ilvl w:val="0"/>
          <w:numId w:val="7"/>
        </w:numPr>
        <w:tabs>
          <w:tab w:val="left" w:pos="1418"/>
        </w:tabs>
        <w:spacing w:line="560" w:lineRule="exact"/>
        <w:ind w:left="0" w:firstLine="567" w:firstLineChars="0"/>
        <w:jc w:val="both"/>
        <w:rPr>
          <w:rFonts w:ascii="宋体" w:hAnsi="宋体" w:eastAsia="宋体"/>
          <w:b/>
          <w:sz w:val="28"/>
          <w:szCs w:val="28"/>
        </w:rPr>
      </w:pPr>
      <w:r>
        <w:rPr>
          <w:rFonts w:hint="eastAsia" w:ascii="宋体" w:hAnsi="宋体" w:eastAsia="宋体"/>
          <w:b/>
          <w:sz w:val="28"/>
          <w:szCs w:val="28"/>
        </w:rPr>
        <w:t>首次施工响应文件提交截止时间及开启时间：2022</w:t>
      </w:r>
      <w:r>
        <w:rPr>
          <w:rFonts w:ascii="宋体" w:hAnsi="宋体" w:eastAsia="宋体"/>
          <w:b/>
          <w:sz w:val="28"/>
          <w:szCs w:val="28"/>
        </w:rPr>
        <w:t>年</w:t>
      </w:r>
      <w:r>
        <w:rPr>
          <w:rFonts w:hint="eastAsia" w:ascii="宋体" w:hAnsi="宋体" w:eastAsia="宋体"/>
          <w:sz w:val="28"/>
          <w:szCs w:val="28"/>
        </w:rPr>
        <w:t>3</w:t>
      </w:r>
      <w:r>
        <w:rPr>
          <w:rFonts w:ascii="宋体" w:hAnsi="宋体" w:eastAsia="宋体"/>
          <w:b/>
          <w:sz w:val="28"/>
          <w:szCs w:val="28"/>
        </w:rPr>
        <w:t>月</w:t>
      </w:r>
      <w:r>
        <w:rPr>
          <w:rFonts w:hint="eastAsia" w:ascii="宋体" w:hAnsi="宋体" w:eastAsia="宋体"/>
          <w:b/>
          <w:sz w:val="28"/>
          <w:szCs w:val="28"/>
          <w:lang w:val="en-US" w:eastAsia="zh-CN"/>
        </w:rPr>
        <w:t>9</w:t>
      </w:r>
      <w:r>
        <w:rPr>
          <w:rFonts w:ascii="宋体" w:hAnsi="宋体" w:eastAsia="宋体"/>
          <w:b/>
          <w:sz w:val="28"/>
          <w:szCs w:val="28"/>
        </w:rPr>
        <w:t>日</w:t>
      </w:r>
      <w:r>
        <w:rPr>
          <w:rFonts w:hint="eastAsia" w:ascii="宋体" w:hAnsi="宋体" w:eastAsia="宋体"/>
          <w:b/>
          <w:sz w:val="28"/>
          <w:szCs w:val="28"/>
        </w:rPr>
        <w:t>上午9</w:t>
      </w:r>
      <w:r>
        <w:rPr>
          <w:rFonts w:ascii="宋体" w:hAnsi="宋体" w:eastAsia="宋体"/>
          <w:b/>
          <w:sz w:val="28"/>
          <w:szCs w:val="28"/>
        </w:rPr>
        <w:t>:</w:t>
      </w:r>
      <w:r>
        <w:rPr>
          <w:rFonts w:hint="eastAsia" w:ascii="宋体" w:hAnsi="宋体" w:eastAsia="宋体"/>
          <w:b/>
          <w:sz w:val="28"/>
          <w:szCs w:val="28"/>
        </w:rPr>
        <w:t>00。</w:t>
      </w:r>
    </w:p>
    <w:p>
      <w:pPr>
        <w:pStyle w:val="80"/>
        <w:numPr>
          <w:ilvl w:val="0"/>
          <w:numId w:val="7"/>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首次</w:t>
      </w:r>
      <w:r>
        <w:rPr>
          <w:rFonts w:ascii="宋体" w:hAnsi="宋体" w:eastAsia="宋体"/>
          <w:b/>
          <w:sz w:val="28"/>
          <w:szCs w:val="28"/>
        </w:rPr>
        <w:t>施工</w:t>
      </w:r>
      <w:r>
        <w:rPr>
          <w:rFonts w:hint="eastAsia" w:ascii="宋体" w:hAnsi="宋体" w:eastAsia="宋体"/>
          <w:b/>
          <w:sz w:val="28"/>
          <w:szCs w:val="28"/>
        </w:rPr>
        <w:t>响应文件提交方式、地点：提交截止时间前，供应商应将加密的施工响应文件提交至“政府采购云平台”对应项目（包件）。</w:t>
      </w:r>
    </w:p>
    <w:p>
      <w:pPr>
        <w:pStyle w:val="80"/>
        <w:tabs>
          <w:tab w:val="left" w:pos="1418"/>
        </w:tabs>
        <w:spacing w:line="560" w:lineRule="exact"/>
        <w:ind w:firstLine="560"/>
        <w:jc w:val="both"/>
        <w:rPr>
          <w:rFonts w:ascii="宋体" w:hAnsi="宋体" w:eastAsia="宋体"/>
          <w:b/>
          <w:sz w:val="28"/>
          <w:szCs w:val="28"/>
        </w:rPr>
      </w:pPr>
      <w:r>
        <w:rPr>
          <w:rFonts w:hint="eastAsia" w:ascii="宋体" w:hAnsi="宋体"/>
          <w:sz w:val="28"/>
          <w:szCs w:val="28"/>
        </w:rPr>
        <w:t>本项目只接受供应商加密并提交至“政府采购云平台”（www.zcygov.cn）的响应文件。</w:t>
      </w:r>
    </w:p>
    <w:p>
      <w:pPr>
        <w:numPr>
          <w:ilvl w:val="0"/>
          <w:numId w:val="2"/>
        </w:numPr>
        <w:spacing w:line="560" w:lineRule="exact"/>
        <w:ind w:left="0" w:firstLine="567"/>
        <w:jc w:val="both"/>
        <w:rPr>
          <w:rFonts w:ascii="宋体" w:hAnsi="宋体"/>
          <w:sz w:val="28"/>
          <w:szCs w:val="28"/>
        </w:rPr>
      </w:pPr>
      <w:r>
        <w:rPr>
          <w:rFonts w:hint="eastAsia" w:ascii="宋体" w:hAnsi="宋体"/>
          <w:b/>
          <w:sz w:val="28"/>
          <w:szCs w:val="28"/>
        </w:rPr>
        <w:t>谈判地点</w:t>
      </w:r>
    </w:p>
    <w:p>
      <w:pPr>
        <w:spacing w:line="560" w:lineRule="exact"/>
        <w:ind w:firstLine="580" w:firstLineChars="200"/>
        <w:rPr>
          <w:sz w:val="29"/>
          <w:szCs w:val="29"/>
        </w:rPr>
      </w:pPr>
      <w:r>
        <w:rPr>
          <w:rFonts w:hint="eastAsia"/>
          <w:sz w:val="29"/>
          <w:szCs w:val="29"/>
        </w:rPr>
        <w:t>本项目谈判为不见面开标。</w:t>
      </w:r>
    </w:p>
    <w:p>
      <w:pPr>
        <w:spacing w:line="560" w:lineRule="exact"/>
        <w:ind w:firstLine="582" w:firstLineChars="200"/>
        <w:rPr>
          <w:b/>
          <w:sz w:val="29"/>
          <w:szCs w:val="29"/>
        </w:rPr>
      </w:pPr>
      <w:r>
        <w:rPr>
          <w:rFonts w:hint="eastAsia"/>
          <w:b/>
          <w:sz w:val="29"/>
          <w:szCs w:val="29"/>
        </w:rPr>
        <w:t>谈判地点：政府采购云平台开标大厅。</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政采中小企业政府采购信用融资</w:t>
      </w:r>
    </w:p>
    <w:p>
      <w:pPr>
        <w:spacing w:line="560" w:lineRule="exact"/>
        <w:ind w:firstLine="560" w:firstLineChars="200"/>
        <w:jc w:val="both"/>
        <w:rPr>
          <w:rFonts w:ascii="宋体" w:hAnsi="宋体"/>
          <w:sz w:val="28"/>
          <w:szCs w:val="28"/>
        </w:rPr>
      </w:pPr>
      <w:r>
        <w:rPr>
          <w:rFonts w:hint="eastAsia" w:ascii="宋体" w:hAnsi="宋体"/>
          <w:sz w:val="28"/>
          <w:szCs w:val="28"/>
        </w:rPr>
        <w:t>参加本次采购活动的中小企业供应商无需提供财产抵押或第三方担保，凭借政府采购合同可向融资机构申请融资。具体内容详见资格预审文件附件《大邑县财政局 中国人民银行大邑县支行关于印发&lt;大邑县支持中小企业政府采购信用融资实施方案（试行）的通知&gt;》大财发[2019]45号</w:t>
      </w:r>
    </w:p>
    <w:p>
      <w:pPr>
        <w:spacing w:line="560" w:lineRule="exact"/>
        <w:ind w:firstLine="562" w:firstLineChars="200"/>
        <w:jc w:val="both"/>
        <w:rPr>
          <w:rFonts w:ascii="宋体" w:hAnsi="宋体"/>
          <w:sz w:val="28"/>
          <w:szCs w:val="28"/>
        </w:rPr>
      </w:pPr>
      <w:r>
        <w:rPr>
          <w:rFonts w:hint="eastAsia" w:ascii="宋体" w:hAnsi="宋体"/>
          <w:b/>
          <w:bCs/>
          <w:sz w:val="28"/>
          <w:szCs w:val="28"/>
        </w:rPr>
        <w:t>十五</w:t>
      </w:r>
      <w:r>
        <w:rPr>
          <w:rFonts w:hint="eastAsia" w:ascii="宋体" w:hAnsi="宋体"/>
          <w:sz w:val="28"/>
          <w:szCs w:val="28"/>
        </w:rPr>
        <w:t>、</w:t>
      </w:r>
      <w:r>
        <w:rPr>
          <w:rFonts w:hint="eastAsia" w:ascii="宋体" w:hAnsi="宋体"/>
          <w:b/>
          <w:sz w:val="28"/>
          <w:szCs w:val="28"/>
        </w:rPr>
        <w:t>联系人及联系电话</w:t>
      </w:r>
    </w:p>
    <w:p>
      <w:pPr>
        <w:spacing w:line="560" w:lineRule="exact"/>
        <w:ind w:firstLine="708" w:firstLineChars="252"/>
        <w:rPr>
          <w:rFonts w:ascii="宋体" w:hAnsi="宋体"/>
          <w:b/>
          <w:sz w:val="28"/>
          <w:szCs w:val="28"/>
        </w:rPr>
      </w:pPr>
      <w:r>
        <w:rPr>
          <w:rFonts w:hint="eastAsia" w:ascii="宋体" w:hAnsi="宋体"/>
          <w:b/>
          <w:sz w:val="28"/>
          <w:szCs w:val="28"/>
        </w:rPr>
        <w:t>采购人：</w:t>
      </w:r>
      <w:r>
        <w:rPr>
          <w:rFonts w:hint="eastAsia" w:ascii="宋体" w:hAnsi="宋体" w:cs="宋体"/>
          <w:b/>
          <w:bCs/>
          <w:sz w:val="28"/>
        </w:rPr>
        <w:t>大邑县退役军人事务局</w:t>
      </w:r>
    </w:p>
    <w:p>
      <w:pPr>
        <w:spacing w:line="560" w:lineRule="exact"/>
        <w:ind w:firstLine="840" w:firstLineChars="300"/>
        <w:rPr>
          <w:rFonts w:ascii="宋体" w:hAnsi="宋体" w:cs="宋体"/>
          <w:sz w:val="28"/>
        </w:rPr>
      </w:pPr>
      <w:r>
        <w:rPr>
          <w:rFonts w:hint="eastAsia" w:ascii="宋体" w:hAnsi="宋体"/>
          <w:sz w:val="28"/>
          <w:szCs w:val="28"/>
        </w:rPr>
        <w:t>地  址：</w:t>
      </w:r>
      <w:r>
        <w:rPr>
          <w:rFonts w:hint="eastAsia" w:ascii="宋体" w:hAnsi="宋体" w:cs="宋体"/>
          <w:sz w:val="28"/>
        </w:rPr>
        <w:t>大邑县青霞街道119号</w:t>
      </w:r>
    </w:p>
    <w:p>
      <w:pPr>
        <w:pStyle w:val="207"/>
        <w:tabs>
          <w:tab w:val="left" w:pos="900"/>
        </w:tabs>
        <w:spacing w:line="600" w:lineRule="exact"/>
        <w:ind w:firstLine="840" w:firstLineChars="300"/>
        <w:jc w:val="left"/>
        <w:rPr>
          <w:rFonts w:ascii="宋体" w:hAnsi="宋体" w:eastAsia="宋体" w:cs="宋体"/>
          <w:kern w:val="0"/>
          <w:sz w:val="28"/>
        </w:rPr>
      </w:pPr>
      <w:r>
        <w:rPr>
          <w:rFonts w:hint="eastAsia" w:ascii="宋体" w:hAnsi="宋体"/>
          <w:sz w:val="28"/>
          <w:szCs w:val="28"/>
        </w:rPr>
        <w:t>联系人：</w:t>
      </w:r>
      <w:r>
        <w:rPr>
          <w:rFonts w:hint="eastAsia" w:ascii="宋体" w:hAnsi="宋体" w:eastAsia="宋体" w:cs="宋体"/>
          <w:kern w:val="0"/>
          <w:sz w:val="28"/>
        </w:rPr>
        <w:t>李东旭</w:t>
      </w:r>
    </w:p>
    <w:p>
      <w:pPr>
        <w:spacing w:line="560" w:lineRule="exact"/>
        <w:ind w:firstLine="840" w:firstLineChars="300"/>
        <w:rPr>
          <w:rFonts w:ascii="宋体" w:hAnsi="宋体"/>
          <w:sz w:val="28"/>
          <w:szCs w:val="28"/>
        </w:rPr>
      </w:pPr>
      <w:r>
        <w:rPr>
          <w:rFonts w:hint="eastAsia" w:ascii="宋体" w:hAnsi="宋体"/>
          <w:sz w:val="28"/>
          <w:szCs w:val="28"/>
        </w:rPr>
        <w:t>联系电话：028-88361668</w:t>
      </w:r>
    </w:p>
    <w:p>
      <w:pPr>
        <w:spacing w:line="560" w:lineRule="exact"/>
        <w:ind w:firstLine="708" w:firstLineChars="252"/>
        <w:rPr>
          <w:rFonts w:ascii="宋体" w:hAnsi="宋体"/>
          <w:b/>
          <w:sz w:val="28"/>
          <w:szCs w:val="28"/>
        </w:rPr>
      </w:pPr>
      <w:r>
        <w:rPr>
          <w:rFonts w:hint="eastAsia" w:ascii="宋体" w:hAnsi="宋体"/>
          <w:b/>
          <w:sz w:val="28"/>
          <w:szCs w:val="28"/>
        </w:rPr>
        <w:t>大邑县公共资源交易服务中心</w:t>
      </w:r>
    </w:p>
    <w:p>
      <w:pPr>
        <w:spacing w:line="560" w:lineRule="exact"/>
        <w:ind w:firstLine="705" w:firstLineChars="252"/>
        <w:rPr>
          <w:rFonts w:ascii="宋体" w:hAnsi="宋体"/>
          <w:sz w:val="28"/>
          <w:szCs w:val="28"/>
        </w:rPr>
      </w:pPr>
      <w:r>
        <w:rPr>
          <w:rFonts w:hint="eastAsia" w:ascii="宋体" w:hAnsi="宋体"/>
          <w:sz w:val="28"/>
          <w:szCs w:val="28"/>
        </w:rPr>
        <w:t>地  址：大邑县晋原街道桃源大道276号</w:t>
      </w:r>
    </w:p>
    <w:p>
      <w:pPr>
        <w:spacing w:line="560" w:lineRule="exact"/>
        <w:ind w:firstLine="705" w:firstLineChars="252"/>
        <w:rPr>
          <w:rFonts w:ascii="宋体" w:hAnsi="宋体"/>
          <w:sz w:val="28"/>
          <w:szCs w:val="28"/>
        </w:rPr>
      </w:pPr>
      <w:r>
        <w:rPr>
          <w:rFonts w:hint="eastAsia" w:ascii="宋体" w:hAnsi="宋体"/>
          <w:sz w:val="28"/>
          <w:szCs w:val="28"/>
        </w:rPr>
        <w:t>联系人：谢检南</w:t>
      </w:r>
    </w:p>
    <w:p>
      <w:pPr>
        <w:spacing w:line="560" w:lineRule="exact"/>
        <w:ind w:firstLine="705" w:firstLineChars="252"/>
        <w:rPr>
          <w:rFonts w:ascii="宋体" w:hAnsi="宋体"/>
          <w:sz w:val="28"/>
          <w:szCs w:val="28"/>
        </w:rPr>
      </w:pPr>
      <w:r>
        <w:rPr>
          <w:rFonts w:hint="eastAsia" w:ascii="宋体" w:hAnsi="宋体"/>
          <w:sz w:val="28"/>
          <w:szCs w:val="28"/>
        </w:rPr>
        <w:t>联系电话：028-88212148</w:t>
      </w:r>
    </w:p>
    <w:p>
      <w:pPr>
        <w:spacing w:line="560" w:lineRule="exact"/>
        <w:ind w:firstLine="708" w:firstLineChars="252"/>
        <w:rPr>
          <w:rFonts w:ascii="宋体" w:hAnsi="宋体"/>
          <w:sz w:val="28"/>
          <w:szCs w:val="28"/>
        </w:rPr>
      </w:pPr>
      <w:r>
        <w:rPr>
          <w:rFonts w:hint="eastAsia" w:ascii="宋体" w:hAnsi="宋体"/>
          <w:b/>
          <w:sz w:val="28"/>
          <w:szCs w:val="28"/>
        </w:rPr>
        <w:t>技术支持电话：</w:t>
      </w:r>
      <w:r>
        <w:rPr>
          <w:rFonts w:ascii="宋体" w:hAnsi="宋体"/>
          <w:b/>
          <w:sz w:val="28"/>
          <w:szCs w:val="28"/>
        </w:rPr>
        <w:t>400-881-7190</w:t>
      </w:r>
    </w:p>
    <w:p>
      <w:pPr>
        <w:spacing w:line="560" w:lineRule="exact"/>
        <w:ind w:firstLine="708" w:firstLineChars="252"/>
        <w:rPr>
          <w:rFonts w:ascii="宋体" w:hAnsi="宋体"/>
          <w:b/>
          <w:sz w:val="28"/>
          <w:szCs w:val="28"/>
        </w:rPr>
      </w:pPr>
      <w:r>
        <w:rPr>
          <w:rFonts w:hint="eastAsia" w:ascii="宋体" w:hAnsi="宋体"/>
          <w:b/>
          <w:sz w:val="28"/>
          <w:szCs w:val="28"/>
        </w:rPr>
        <w:t>政府采购监督机构：大邑县财政局</w:t>
      </w:r>
    </w:p>
    <w:p>
      <w:pPr>
        <w:spacing w:line="560" w:lineRule="exact"/>
        <w:ind w:firstLine="705" w:firstLineChars="252"/>
        <w:rPr>
          <w:rFonts w:ascii="宋体" w:hAnsi="宋体"/>
          <w:sz w:val="28"/>
          <w:szCs w:val="28"/>
        </w:rPr>
      </w:pPr>
      <w:r>
        <w:rPr>
          <w:rFonts w:hint="eastAsia" w:ascii="宋体" w:hAnsi="宋体"/>
          <w:sz w:val="28"/>
          <w:szCs w:val="28"/>
        </w:rPr>
        <w:t xml:space="preserve">地 址：大邑县晋原街道桃源大道66号行政服务中心8楼 </w:t>
      </w:r>
    </w:p>
    <w:p>
      <w:pPr>
        <w:spacing w:line="560" w:lineRule="exact"/>
        <w:ind w:firstLine="705" w:firstLineChars="252"/>
        <w:rPr>
          <w:rFonts w:ascii="宋体" w:hAnsi="宋体"/>
          <w:sz w:val="28"/>
          <w:szCs w:val="28"/>
        </w:rPr>
      </w:pPr>
      <w:r>
        <w:rPr>
          <w:rFonts w:hint="eastAsia" w:ascii="宋体" w:hAnsi="宋体"/>
          <w:sz w:val="28"/>
          <w:szCs w:val="28"/>
        </w:rPr>
        <w:t>联系电话：028-88210759</w:t>
      </w:r>
    </w:p>
    <w:p>
      <w:pPr>
        <w:spacing w:line="600" w:lineRule="exact"/>
        <w:ind w:firstLine="705" w:firstLineChars="252"/>
        <w:rPr>
          <w:rFonts w:ascii="宋体" w:hAnsi="宋体"/>
          <w:sz w:val="28"/>
          <w:szCs w:val="28"/>
        </w:rPr>
        <w:sectPr>
          <w:footerReference r:id="rId6" w:type="first"/>
          <w:headerReference r:id="rId3" w:type="default"/>
          <w:footerReference r:id="rId4" w:type="default"/>
          <w:footerReference r:id="rId5" w:type="even"/>
          <w:pgSz w:w="11906" w:h="16838"/>
          <w:pgMar w:top="1134" w:right="1274" w:bottom="1440" w:left="1418" w:header="851" w:footer="992" w:gutter="0"/>
          <w:cols w:space="720" w:num="1"/>
          <w:docGrid w:type="lines" w:linePitch="326" w:charSpace="0"/>
        </w:sectPr>
      </w:pPr>
    </w:p>
    <w:p>
      <w:pPr>
        <w:pStyle w:val="3"/>
        <w:numPr>
          <w:ilvl w:val="0"/>
          <w:numId w:val="1"/>
        </w:numPr>
        <w:spacing w:before="0" w:after="0"/>
        <w:ind w:left="0" w:firstLine="0"/>
      </w:pPr>
      <w:bookmarkStart w:id="2" w:name="_Toc97022388"/>
      <w:bookmarkStart w:id="3" w:name="_Toc82180279"/>
      <w:bookmarkStart w:id="4" w:name="_Toc391885334"/>
      <w:bookmarkStart w:id="5" w:name="_Toc381263230"/>
      <w:bookmarkStart w:id="6" w:name="_Toc287623638"/>
      <w:r>
        <w:rPr>
          <w:rFonts w:hint="eastAsia"/>
        </w:rPr>
        <w:t>供应商须知</w:t>
      </w:r>
      <w:bookmarkEnd w:id="2"/>
      <w:bookmarkEnd w:id="3"/>
      <w:bookmarkEnd w:id="4"/>
    </w:p>
    <w:p>
      <w:pPr>
        <w:pStyle w:val="4"/>
        <w:ind w:left="851" w:hanging="851"/>
      </w:pPr>
      <w:bookmarkStart w:id="7" w:name="_Toc82180280"/>
      <w:r>
        <w:rPr>
          <w:rFonts w:hint="eastAsia"/>
        </w:rPr>
        <w:t>供应商须知前附表</w:t>
      </w:r>
      <w:bookmarkEnd w:id="7"/>
    </w:p>
    <w:tbl>
      <w:tblPr>
        <w:tblStyle w:val="45"/>
        <w:tblW w:w="10073"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806"/>
        <w:gridCol w:w="638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42" w:hRule="exact"/>
          <w:jc w:val="center"/>
        </w:trPr>
        <w:tc>
          <w:tcPr>
            <w:tcW w:w="884" w:type="dxa"/>
            <w:vAlign w:val="center"/>
          </w:tcPr>
          <w:p>
            <w:pPr>
              <w:pStyle w:val="148"/>
              <w:spacing w:line="360" w:lineRule="auto"/>
              <w:ind w:left="38" w:hanging="38"/>
              <w:jc w:val="center"/>
              <w:rPr>
                <w:b/>
              </w:rPr>
            </w:pPr>
            <w:r>
              <w:rPr>
                <w:rFonts w:hint="eastAsia"/>
                <w:b/>
                <w:lang w:val="zh-CN"/>
              </w:rPr>
              <w:t>序号</w:t>
            </w:r>
          </w:p>
        </w:tc>
        <w:tc>
          <w:tcPr>
            <w:tcW w:w="2806" w:type="dxa"/>
            <w:vAlign w:val="center"/>
          </w:tcPr>
          <w:p>
            <w:pPr>
              <w:pStyle w:val="148"/>
              <w:spacing w:line="360" w:lineRule="auto"/>
              <w:ind w:left="38" w:hanging="38"/>
              <w:jc w:val="center"/>
              <w:rPr>
                <w:b/>
                <w:lang w:val="zh-CN"/>
              </w:rPr>
            </w:pPr>
            <w:r>
              <w:rPr>
                <w:rFonts w:hint="eastAsia"/>
                <w:b/>
                <w:lang w:val="zh-CN"/>
              </w:rPr>
              <w:t>应知事项</w:t>
            </w:r>
          </w:p>
        </w:tc>
        <w:tc>
          <w:tcPr>
            <w:tcW w:w="6383" w:type="dxa"/>
            <w:vAlign w:val="center"/>
          </w:tcPr>
          <w:p>
            <w:pPr>
              <w:pStyle w:val="148"/>
              <w:spacing w:line="360" w:lineRule="auto"/>
              <w:jc w:val="center"/>
              <w:rPr>
                <w:b/>
                <w:lang w:val="zh-CN"/>
              </w:rPr>
            </w:pPr>
            <w:r>
              <w:rPr>
                <w:rFonts w:hint="eastAsia"/>
                <w:b/>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25" w:hRule="exac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48"/>
              <w:spacing w:line="360" w:lineRule="auto"/>
              <w:ind w:right="127" w:rightChars="53"/>
              <w:rPr>
                <w:lang w:val="zh-CN"/>
              </w:rPr>
            </w:pPr>
            <w:r>
              <w:rPr>
                <w:rFonts w:hint="eastAsia"/>
                <w:lang w:val="zh-CN"/>
              </w:rPr>
              <w:t>采购预算</w:t>
            </w:r>
            <w:r>
              <w:rPr>
                <w:rFonts w:hint="eastAsia" w:ascii="仿宋" w:hAnsi="仿宋" w:eastAsia="仿宋"/>
                <w:sz w:val="21"/>
                <w:szCs w:val="21"/>
                <w:lang w:val="zh-CN"/>
              </w:rPr>
              <w:t>（不允许实质性变动的实质性要求）</w:t>
            </w:r>
          </w:p>
          <w:p>
            <w:pPr>
              <w:pStyle w:val="148"/>
              <w:spacing w:line="360" w:lineRule="auto"/>
              <w:ind w:right="-329" w:rightChars="-137"/>
            </w:pPr>
          </w:p>
        </w:tc>
        <w:tc>
          <w:tcPr>
            <w:tcW w:w="6383" w:type="dxa"/>
            <w:vAlign w:val="center"/>
          </w:tcPr>
          <w:p>
            <w:pPr>
              <w:spacing w:line="360" w:lineRule="auto"/>
              <w:ind w:right="210" w:firstLine="12" w:firstLineChars="5"/>
              <w:rPr>
                <w:rFonts w:ascii="宋体" w:hAnsi="宋体" w:cs="宋体"/>
                <w:b/>
                <w:lang w:val="zh-CN"/>
              </w:rPr>
            </w:pPr>
            <w:r>
              <w:rPr>
                <w:rFonts w:hint="eastAsia"/>
                <w:b/>
                <w:lang w:val="zh-CN"/>
              </w:rPr>
              <w:t>人民币</w:t>
            </w:r>
            <w:r>
              <w:rPr>
                <w:rFonts w:hint="eastAsia"/>
                <w:b/>
                <w:bCs/>
                <w:sz w:val="22"/>
                <w:szCs w:val="22"/>
                <w:lang w:val="zh-CN"/>
              </w:rPr>
              <w:t>210.514809</w:t>
            </w:r>
            <w:r>
              <w:rPr>
                <w:rFonts w:hint="eastAsia"/>
                <w:b/>
                <w:bCs/>
                <w:sz w:val="22"/>
                <w:szCs w:val="22"/>
              </w:rPr>
              <w:t xml:space="preserve"> 万</w:t>
            </w:r>
            <w:r>
              <w:rPr>
                <w:rFonts w:hint="eastAsia"/>
                <w:b/>
                <w:lang w:val="zh-CN"/>
              </w:rPr>
              <w:t>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90" w:hRule="exac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最高限价（控制价）</w:t>
            </w:r>
            <w:r>
              <w:rPr>
                <w:rFonts w:hint="eastAsia" w:ascii="仿宋" w:hAnsi="仿宋" w:eastAsia="仿宋"/>
                <w:sz w:val="21"/>
                <w:szCs w:val="21"/>
                <w:lang w:val="zh-CN"/>
              </w:rPr>
              <w:t>（不允许实质性变动的实质性要求）</w:t>
            </w:r>
          </w:p>
        </w:tc>
        <w:tc>
          <w:tcPr>
            <w:tcW w:w="6383" w:type="dxa"/>
            <w:vAlign w:val="center"/>
          </w:tcPr>
          <w:p>
            <w:pPr>
              <w:pStyle w:val="148"/>
              <w:spacing w:line="360" w:lineRule="auto"/>
              <w:ind w:left="38" w:hanging="24"/>
              <w:rPr>
                <w:b/>
                <w:lang w:val="zh-CN"/>
              </w:rPr>
            </w:pPr>
            <w:r>
              <w:rPr>
                <w:rFonts w:hint="eastAsia" w:cs="Times New Roman"/>
                <w:b/>
                <w:kern w:val="2"/>
              </w:rPr>
              <w:t>本项目最高限价（控制价）为人民币</w:t>
            </w:r>
            <w:r>
              <w:rPr>
                <w:rFonts w:hint="eastAsia"/>
                <w:b/>
                <w:bCs/>
                <w:sz w:val="22"/>
                <w:szCs w:val="22"/>
                <w:lang w:val="zh-CN"/>
              </w:rPr>
              <w:t>210.514809</w:t>
            </w:r>
            <w:r>
              <w:rPr>
                <w:rFonts w:hint="eastAsia"/>
                <w:b/>
                <w:bCs/>
                <w:sz w:val="22"/>
                <w:szCs w:val="22"/>
              </w:rPr>
              <w:t xml:space="preserve"> 万</w:t>
            </w:r>
            <w:r>
              <w:rPr>
                <w:rFonts w:hint="eastAsia"/>
                <w:b/>
                <w:lang w:val="zh-CN"/>
              </w:rPr>
              <w:t>元</w:t>
            </w:r>
            <w:r>
              <w:rPr>
                <w:rFonts w:hint="eastAsia" w:cs="Times New Roman"/>
                <w:b/>
                <w:kern w:val="2"/>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0" w:hRule="exac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48"/>
              <w:spacing w:line="360" w:lineRule="auto"/>
              <w:jc w:val="both"/>
              <w:rPr>
                <w:lang w:val="zh-CN"/>
              </w:rPr>
            </w:pPr>
            <w:r>
              <w:rPr>
                <w:rFonts w:hint="eastAsia"/>
                <w:lang w:val="zh-CN"/>
              </w:rPr>
              <w:t>采购方式</w:t>
            </w:r>
          </w:p>
        </w:tc>
        <w:tc>
          <w:tcPr>
            <w:tcW w:w="6383" w:type="dxa"/>
            <w:vAlign w:val="center"/>
          </w:tcPr>
          <w:p>
            <w:pPr>
              <w:pStyle w:val="148"/>
              <w:spacing w:line="360" w:lineRule="auto"/>
              <w:jc w:val="both"/>
              <w:rPr>
                <w:lang w:val="zh-CN"/>
              </w:rPr>
            </w:pPr>
            <w:r>
              <w:rPr>
                <w:rFonts w:hint="eastAsia"/>
                <w:lang w:val="zh-CN"/>
              </w:rPr>
              <w:t>竞争性谈判。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48"/>
              <w:spacing w:line="360" w:lineRule="auto"/>
              <w:jc w:val="both"/>
              <w:rPr>
                <w:lang w:val="zh-CN"/>
              </w:rPr>
            </w:pPr>
            <w:r>
              <w:rPr>
                <w:rFonts w:hint="eastAsia"/>
              </w:rPr>
              <w:t>资格预审合格的申请人在评审阶段（谈判）资格发生变化</w:t>
            </w:r>
          </w:p>
        </w:tc>
        <w:tc>
          <w:tcPr>
            <w:tcW w:w="6383" w:type="dxa"/>
            <w:vAlign w:val="center"/>
          </w:tcPr>
          <w:p>
            <w:pPr>
              <w:pStyle w:val="148"/>
              <w:spacing w:line="360" w:lineRule="auto"/>
              <w:jc w:val="both"/>
              <w:rPr>
                <w:lang w:val="zh-CN"/>
              </w:rPr>
            </w:pPr>
            <w:r>
              <w:rPr>
                <w:rFonts w:hint="eastAsia" w:cs="仿宋"/>
                <w:kern w:val="2"/>
              </w:rPr>
              <w:t>资格预审合格的供应商在提交资格预审申请文件后发生变化的，供应商应通知采购人和采购代理机构。采购人审查后，供应商若不能满足本项目资格要求的，不得参加后续政府采购活动。</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48"/>
              <w:spacing w:line="360" w:lineRule="auto"/>
              <w:jc w:val="both"/>
            </w:pPr>
            <w:r>
              <w:rPr>
                <w:rFonts w:hint="eastAsia"/>
              </w:rPr>
              <w:t>定向采购</w:t>
            </w:r>
          </w:p>
        </w:tc>
        <w:tc>
          <w:tcPr>
            <w:tcW w:w="6383" w:type="dxa"/>
            <w:vAlign w:val="center"/>
          </w:tcPr>
          <w:p>
            <w:pPr>
              <w:adjustRightInd w:val="0"/>
              <w:spacing w:line="400" w:lineRule="exact"/>
              <w:ind w:right="36" w:rightChars="15"/>
              <w:rPr>
                <w:rFonts w:ascii="宋体" w:hAnsi="宋体" w:cs="仿宋"/>
              </w:rPr>
            </w:pPr>
            <w:r>
              <w:rPr>
                <w:rFonts w:hint="eastAsia" w:ascii="宋体" w:hAnsi="宋体" w:cs="仿宋"/>
              </w:rPr>
              <w:t>本项目专门面向中小企业采购。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cs="仿宋" w:asciiTheme="minorEastAsia" w:hAnsiTheme="minorEastAsia" w:eastAsiaTheme="minorEastAsia"/>
              </w:rPr>
              <w:t>不正当竞争预防措施</w:t>
            </w:r>
            <w:r>
              <w:rPr>
                <w:rFonts w:hint="eastAsia" w:ascii="仿宋" w:hAnsi="仿宋" w:eastAsia="仿宋"/>
                <w:szCs w:val="21"/>
                <w:lang w:val="zh-CN"/>
              </w:rPr>
              <w:t>（不允许实质性变动的实质性要求）</w:t>
            </w:r>
          </w:p>
        </w:tc>
        <w:tc>
          <w:tcPr>
            <w:tcW w:w="6383" w:type="dxa"/>
            <w:vAlign w:val="center"/>
          </w:tcPr>
          <w:p>
            <w:pPr>
              <w:adjustRightInd w:val="0"/>
              <w:snapToGrid w:val="0"/>
              <w:spacing w:line="400" w:lineRule="exact"/>
              <w:ind w:firstLine="153" w:firstLineChars="64"/>
              <w:rPr>
                <w:rFonts w:ascii="宋体" w:hAnsi="宋体"/>
                <w:b/>
              </w:rPr>
            </w:pPr>
            <w:r>
              <w:rPr>
                <w:rFonts w:hint="eastAsia" w:ascii="宋体" w:hAnsi="宋体" w:cs="宋体"/>
              </w:rPr>
              <w:t>谈判小组</w:t>
            </w:r>
            <w:r>
              <w:rPr>
                <w:rFonts w:ascii="宋体" w:hAnsi="宋体" w:cs="宋体"/>
              </w:rPr>
              <w:t>认为</w:t>
            </w:r>
            <w:r>
              <w:rPr>
                <w:rFonts w:hint="eastAsia" w:ascii="宋体" w:hAnsi="宋体" w:cs="宋体"/>
              </w:rPr>
              <w:t>供应商</w:t>
            </w:r>
            <w:r>
              <w:rPr>
                <w:rFonts w:ascii="宋体" w:hAnsi="宋体" w:cs="宋体"/>
              </w:rPr>
              <w:t>的报价明显低于其他</w:t>
            </w:r>
            <w:r>
              <w:rPr>
                <w:rFonts w:hint="eastAsia" w:ascii="宋体" w:hAnsi="宋体" w:cs="宋体"/>
              </w:rPr>
              <w:t>实质性响应的供应商</w:t>
            </w:r>
            <w:r>
              <w:rPr>
                <w:rFonts w:ascii="宋体" w:hAnsi="宋体" w:cs="宋体"/>
              </w:rPr>
              <w:t>报价，有可能影响</w:t>
            </w:r>
            <w:r>
              <w:rPr>
                <w:rFonts w:hint="eastAsia" w:ascii="宋体" w:hAnsi="宋体" w:cs="宋体"/>
              </w:rPr>
              <w:t>工程</w:t>
            </w:r>
            <w:r>
              <w:rPr>
                <w:rFonts w:ascii="宋体" w:hAnsi="宋体" w:cs="宋体"/>
              </w:rPr>
              <w:t>质量或者不能诚信履约的，应当要求其在</w:t>
            </w:r>
            <w:r>
              <w:rPr>
                <w:rFonts w:hint="eastAsia" w:ascii="宋体" w:hAnsi="宋体" w:cs="宋体"/>
              </w:rPr>
              <w:t>评审</w:t>
            </w:r>
            <w:r>
              <w:rPr>
                <w:rFonts w:ascii="宋体" w:hAnsi="宋体" w:cs="宋体"/>
              </w:rPr>
              <w:t>现场合理的时间内提供书面说明，必要时提交相关证明材料；</w:t>
            </w:r>
            <w:r>
              <w:rPr>
                <w:rFonts w:hint="eastAsia" w:ascii="宋体" w:hAnsi="宋体" w:cs="宋体"/>
              </w:rPr>
              <w:t>供应商提交的书面说明、相关证明材料（如涉及），应当加盖供应商（法定名称）电子签章，在谈判小组要求的时间内通过政府采购云平台进行提交，否则无效。如因断电、断网、系统故障或其他不可抗力等因素，导致系统无法使用的，由供应商按谈判小组的要求进行澄清或者说明。供应商</w:t>
            </w:r>
            <w:r>
              <w:rPr>
                <w:rFonts w:ascii="宋体" w:hAnsi="宋体" w:cs="宋体"/>
              </w:rPr>
              <w:t>不能证明其报价合理性的，</w:t>
            </w:r>
            <w:r>
              <w:rPr>
                <w:rFonts w:hint="eastAsia" w:ascii="宋体" w:hAnsi="宋体" w:cs="宋体"/>
              </w:rPr>
              <w:t>谈判小组</w:t>
            </w:r>
            <w:r>
              <w:rPr>
                <w:rFonts w:ascii="宋体" w:hAnsi="宋体" w:cs="宋体"/>
              </w:rPr>
              <w:t>应当将其作为无效</w:t>
            </w:r>
            <w:r>
              <w:rPr>
                <w:rFonts w:hint="eastAsia" w:ascii="宋体" w:hAnsi="宋体" w:cs="宋体"/>
              </w:rPr>
              <w:t>响应</w:t>
            </w:r>
            <w:r>
              <w:rPr>
                <w:rFonts w:ascii="宋体" w:hAnsi="宋体" w:cs="宋体"/>
              </w:rPr>
              <w:t>处理。</w:t>
            </w:r>
            <w:r>
              <w:rPr>
                <w:rFonts w:hint="eastAsia" w:ascii="宋体" w:hAnsi="宋体" w:cs="宋体"/>
              </w:rPr>
              <w:t>（注：供应商报价低于最高限价（控制价）8</w:t>
            </w:r>
            <w:r>
              <w:rPr>
                <w:rFonts w:ascii="宋体" w:hAnsi="宋体" w:cs="宋体"/>
              </w:rPr>
              <w:t>5%</w:t>
            </w:r>
            <w:r>
              <w:rPr>
                <w:rFonts w:hint="eastAsia" w:ascii="宋体" w:hAnsi="宋体" w:cs="宋体"/>
              </w:rPr>
              <w:t>或者低于其他有效供应商报价算术平均价9</w:t>
            </w:r>
            <w:r>
              <w:rPr>
                <w:rFonts w:ascii="宋体" w:hAnsi="宋体" w:cs="宋体"/>
              </w:rPr>
              <w:t>0%</w:t>
            </w:r>
            <w:r>
              <w:rPr>
                <w:rFonts w:hint="eastAsia" w:ascii="宋体" w:hAnsi="宋体" w:cs="宋体"/>
              </w:rPr>
              <w:t>的，谈判小组可以认为该供应商“</w:t>
            </w:r>
            <w:r>
              <w:rPr>
                <w:rFonts w:ascii="宋体" w:hAnsi="宋体" w:cs="宋体"/>
              </w:rPr>
              <w:t>报价明显低于其他</w:t>
            </w:r>
            <w:r>
              <w:rPr>
                <w:rFonts w:hint="eastAsia" w:ascii="宋体" w:hAnsi="宋体" w:cs="宋体"/>
              </w:rPr>
              <w:t>实质性响应的供应商</w:t>
            </w:r>
            <w:r>
              <w:rPr>
                <w:rFonts w:ascii="宋体" w:hAnsi="宋体" w:cs="宋体"/>
              </w:rPr>
              <w:t>报价</w:t>
            </w:r>
            <w:r>
              <w:rPr>
                <w:rFonts w:hint="eastAsia" w:ascii="宋体" w:hAnsi="宋体" w:cs="宋体"/>
              </w:rPr>
              <w:t>”。）</w:t>
            </w:r>
            <w:r>
              <w:rPr>
                <w:rFonts w:ascii="宋体" w:hAnsi="宋体"/>
                <w:b/>
              </w:rPr>
              <w:t xml:space="preserve">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小微企业（监狱企业、残疾人福利性单位视同小微企业）价格扣除</w:t>
            </w:r>
          </w:p>
        </w:tc>
        <w:tc>
          <w:tcPr>
            <w:tcW w:w="6383" w:type="dxa"/>
            <w:vAlign w:val="center"/>
          </w:tcPr>
          <w:p>
            <w:pPr>
              <w:adjustRightInd w:val="0"/>
              <w:snapToGrid w:val="0"/>
              <w:spacing w:line="400" w:lineRule="exact"/>
              <w:ind w:firstLine="241" w:firstLineChars="100"/>
              <w:rPr>
                <w:rFonts w:ascii="宋体" w:hAnsi="宋体" w:cs="宋体"/>
              </w:rPr>
            </w:pPr>
            <w:r>
              <w:rPr>
                <w:rFonts w:hint="eastAsia" w:ascii="宋体" w:hAnsi="宋体" w:cs="宋体"/>
                <w:b/>
              </w:rPr>
              <w:t>本项目专门面向中小</w:t>
            </w:r>
            <w:r>
              <w:rPr>
                <w:rFonts w:ascii="宋体" w:hAnsi="宋体" w:cs="宋体"/>
                <w:b/>
              </w:rPr>
              <w:t>企业，不进行价格扣除</w:t>
            </w:r>
            <w:r>
              <w:rPr>
                <w:rFonts w:ascii="宋体" w:hAnsi="宋体" w:cs="宋体"/>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pStyle w:val="148"/>
              <w:spacing w:line="360" w:lineRule="auto"/>
              <w:jc w:val="both"/>
              <w:rPr>
                <w:lang w:val="zh-CN"/>
              </w:rPr>
            </w:pPr>
            <w:r>
              <w:rPr>
                <w:rFonts w:hint="eastAsia"/>
                <w:lang w:val="zh-CN"/>
              </w:rPr>
              <w:t>谈判保证金</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rPr>
            </w:pPr>
            <w:r>
              <w:rPr>
                <w:rFonts w:hint="eastAsia" w:ascii="宋体" w:hAnsi="宋体"/>
                <w:b/>
              </w:rPr>
              <w:t>本项目不收取谈判保证金。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履约保证金</w:t>
            </w:r>
            <w:r>
              <w:rPr>
                <w:rFonts w:hint="eastAsia" w:ascii="仿宋" w:hAnsi="仿宋" w:eastAsia="仿宋"/>
                <w:szCs w:val="21"/>
                <w:lang w:val="zh-CN"/>
              </w:rPr>
              <w:t>（不允许实质性变动的实质性要求）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b/>
                <w:lang w:val="zh-CN"/>
              </w:rPr>
            </w:pPr>
            <w:r>
              <w:rPr>
                <w:rFonts w:hint="eastAsia" w:ascii="宋体" w:hAnsi="宋体" w:cs="宋体"/>
                <w:lang w:val="zh-CN"/>
              </w:rPr>
              <w:t>详见谈判文件2.8.4。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施工响应文件的制作和签章、加密</w:t>
            </w:r>
            <w:r>
              <w:rPr>
                <w:rFonts w:hint="eastAsia" w:ascii="仿宋" w:hAnsi="仿宋" w:eastAsia="仿宋"/>
                <w:szCs w:val="21"/>
                <w:lang w:val="zh-CN"/>
              </w:rPr>
              <w:t>（不允许实质性变动的实质性要求）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施工响应文件的提交</w:t>
            </w:r>
            <w:r>
              <w:rPr>
                <w:rFonts w:hint="eastAsia" w:ascii="仿宋" w:hAnsi="仿宋" w:eastAsia="仿宋"/>
                <w:szCs w:val="21"/>
                <w:lang w:val="zh-CN"/>
              </w:rPr>
              <w:t>（不允许实质性变动的实质性要求）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详见供应商须知2.4.11</w:t>
            </w:r>
          </w:p>
          <w:p>
            <w:pPr>
              <w:tabs>
                <w:tab w:val="left" w:pos="7665"/>
              </w:tabs>
              <w:snapToGrid w:val="0"/>
              <w:rPr>
                <w:rFonts w:ascii="宋体" w:hAnsi="宋体"/>
              </w:rPr>
            </w:pPr>
            <w:r>
              <w:rPr>
                <w:rFonts w:hint="eastAsia" w:ascii="宋体" w:hAnsi="宋体"/>
              </w:rPr>
              <w:t>注：供应商使用</w:t>
            </w:r>
            <w:r>
              <w:rPr>
                <w:rFonts w:ascii="宋体" w:hAnsi="宋体"/>
              </w:rPr>
              <w:t>CA证书在</w:t>
            </w:r>
            <w:r>
              <w:rPr>
                <w:rFonts w:hint="eastAsia" w:ascii="宋体" w:hAnsi="宋体"/>
              </w:rPr>
              <w:t>提交首次施工</w:t>
            </w:r>
            <w:r>
              <w:rPr>
                <w:rFonts w:ascii="宋体" w:hAnsi="宋体"/>
              </w:rPr>
              <w:t>响应文件</w:t>
            </w:r>
            <w:r>
              <w:rPr>
                <w:rFonts w:hint="eastAsia" w:ascii="宋体" w:hAnsi="宋体"/>
              </w:rPr>
              <w:t>截止时间前，将施工响应文件上传至政府</w:t>
            </w:r>
            <w:r>
              <w:rPr>
                <w:rFonts w:ascii="宋体" w:hAnsi="宋体"/>
              </w:rPr>
              <w:t>采购</w:t>
            </w:r>
            <w:r>
              <w:rPr>
                <w:rFonts w:hint="eastAsia" w:ascii="宋体" w:hAnsi="宋体"/>
              </w:rPr>
              <w:t>云平台，上传前须对施工响应文件是否有电子签章等进行核对。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施工响应文件的补充、修改和撤回</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rPr>
              <w:t>谈判开启活动程序</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b/>
              </w:rPr>
            </w:pPr>
            <w:r>
              <w:rPr>
                <w:rFonts w:hint="eastAsia" w:ascii="宋体" w:hAnsi="宋体"/>
                <w:b/>
              </w:rPr>
              <w:t>详见供应商须知2.5。</w:t>
            </w:r>
          </w:p>
          <w:p>
            <w:pPr>
              <w:tabs>
                <w:tab w:val="left" w:pos="7665"/>
              </w:tabs>
              <w:snapToGrid w:val="0"/>
              <w:rPr>
                <w:rFonts w:ascii="宋体" w:hAnsi="宋体"/>
                <w:b/>
              </w:rPr>
            </w:pPr>
            <w:r>
              <w:rPr>
                <w:rFonts w:hint="eastAsia" w:ascii="宋体" w:hAnsi="宋体"/>
                <w:b/>
              </w:rPr>
              <w:t>施工响应文件解密：开启解密后，供应商应在系统提示的解密开始时间后60分钟内，使用对施工响应文件进行加密的CA证书在线完成对供应商提交至政府采购云平台的施工响应文件的解密。</w:t>
            </w:r>
          </w:p>
          <w:p>
            <w:pPr>
              <w:tabs>
                <w:tab w:val="left" w:pos="7665"/>
              </w:tabs>
              <w:snapToGrid w:val="0"/>
              <w:rPr>
                <w:rFonts w:ascii="宋体" w:hAnsi="宋体"/>
                <w:b/>
              </w:rPr>
            </w:pPr>
            <w:r>
              <w:rPr>
                <w:rFonts w:hint="eastAsia" w:ascii="宋体" w:hAnsi="宋体"/>
                <w:b/>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rPr>
                <w:rFonts w:ascii="宋体" w:hAnsi="宋体"/>
                <w:b/>
              </w:rPr>
            </w:pPr>
            <w:r>
              <w:rPr>
                <w:rFonts w:hint="eastAsia" w:ascii="宋体" w:hAnsi="宋体"/>
                <w:b/>
              </w:rPr>
              <w:t>政府采购云平台运行基本环境要求：电脑应安装并顺利运行64位win7以上操作系统，安装并顺利运行摄像头、耳麦等用于音视频交流的设备；谷歌浏览器；正确的CA及签章驱动等；能流畅访问互联网。</w:t>
            </w:r>
          </w:p>
          <w:p>
            <w:pPr>
              <w:tabs>
                <w:tab w:val="left" w:pos="7665"/>
              </w:tabs>
              <w:snapToGrid w:val="0"/>
              <w:rPr>
                <w:rFonts w:ascii="宋体" w:hAnsi="宋体"/>
              </w:rPr>
            </w:pPr>
            <w:r>
              <w:rPr>
                <w:rFonts w:hint="eastAsia" w:ascii="宋体" w:hAnsi="宋体"/>
                <w:b/>
              </w:rPr>
              <w:t>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对谈判文件中供应商参加本次政府采购活动应当具备的条件、项目技术、服务、商务及其他要求的询问、质疑</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向采购人提出，并由采购人按相关规定作出答复（详见供应商须知2.10）。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57"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4"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对谈判文件中的其他内容、采购过程及成交结果的询问、质疑</w:t>
            </w:r>
          </w:p>
        </w:tc>
        <w:tc>
          <w:tcPr>
            <w:tcW w:w="6383"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向县公资交易中心提出，并由县公资交易中心按相关规定作出答复（详见供应商须知2.10）。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供应商投诉</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209" w:right="240" w:rightChars="100" w:hanging="208" w:hangingChars="87"/>
              <w:rPr>
                <w:rFonts w:ascii="宋体" w:hAnsi="宋体" w:cs="宋体"/>
              </w:rPr>
            </w:pPr>
            <w:r>
              <w:rPr>
                <w:rFonts w:hint="eastAsia" w:ascii="宋体" w:hAnsi="宋体"/>
              </w:rPr>
              <w:t>投诉受理单位：本项目同级财政部门，即大邑县财政局。</w:t>
            </w:r>
          </w:p>
          <w:p>
            <w:pPr>
              <w:tabs>
                <w:tab w:val="left" w:pos="7665"/>
              </w:tabs>
              <w:snapToGrid w:val="0"/>
              <w:spacing w:line="360" w:lineRule="auto"/>
              <w:rPr>
                <w:rFonts w:ascii="宋体" w:hAnsi="宋体"/>
              </w:rPr>
            </w:pPr>
            <w:r>
              <w:rPr>
                <w:rFonts w:hint="eastAsia" w:ascii="宋体" w:hAnsi="宋体"/>
              </w:rPr>
              <w:t>联系电话：</w:t>
            </w:r>
            <w:r>
              <w:rPr>
                <w:rFonts w:ascii="宋体" w:hAnsi="宋体"/>
              </w:rPr>
              <w:t>028-</w:t>
            </w:r>
            <w:r>
              <w:rPr>
                <w:rFonts w:hint="eastAsia" w:ascii="宋体" w:hAnsi="宋体"/>
              </w:rPr>
              <w:t>88210759。</w:t>
            </w:r>
          </w:p>
          <w:p>
            <w:pPr>
              <w:tabs>
                <w:tab w:val="left" w:pos="7665"/>
              </w:tabs>
              <w:snapToGrid w:val="0"/>
              <w:spacing w:line="360" w:lineRule="auto"/>
              <w:rPr>
                <w:rFonts w:ascii="宋体" w:hAnsi="宋体"/>
              </w:rPr>
            </w:pPr>
            <w:r>
              <w:rPr>
                <w:rFonts w:hint="eastAsia" w:ascii="宋体" w:hAnsi="宋体"/>
              </w:rPr>
              <w:t xml:space="preserve">地址：大邑县晋原街道桃源大道66号行政服务中心8楼 </w:t>
            </w:r>
            <w:r>
              <w:rPr>
                <w:rFonts w:ascii="宋体" w:hAnsi="宋体"/>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rPr>
            </w:pPr>
            <w:r>
              <w:rPr>
                <w:rFonts w:hint="eastAsia" w:ascii="宋体" w:hAnsi="宋体"/>
              </w:rPr>
              <w:t>施工响应文件有效期</w:t>
            </w:r>
            <w:r>
              <w:rPr>
                <w:rFonts w:hint="eastAsia" w:ascii="仿宋" w:hAnsi="仿宋" w:eastAsia="仿宋"/>
                <w:szCs w:val="21"/>
                <w:lang w:val="zh-CN"/>
              </w:rPr>
              <w:t>（不允许实质性变动的实质性要求）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Helvetica"/>
              </w:rPr>
              <w:t>提交首次施工响应文件的截止之日起</w:t>
            </w:r>
            <w:r>
              <w:rPr>
                <w:rFonts w:ascii="宋体" w:hAnsi="宋体"/>
                <w:u w:val="single"/>
              </w:rPr>
              <w:t xml:space="preserve"> 120</w:t>
            </w:r>
            <w:r>
              <w:rPr>
                <w:rFonts w:hint="eastAsia" w:ascii="宋体" w:hAnsi="宋体"/>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lang w:val="zh-CN"/>
              </w:rPr>
            </w:pPr>
            <w:r>
              <w:rPr>
                <w:rFonts w:hint="eastAsia" w:ascii="宋体" w:hAnsi="宋体" w:cs="宋体"/>
                <w:lang w:val="zh-CN"/>
              </w:rPr>
              <w:t>评审情况公告</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lang w:val="zh-CN"/>
              </w:rPr>
            </w:pPr>
            <w:r>
              <w:rPr>
                <w:rFonts w:hint="eastAsia" w:ascii="宋体" w:hAnsi="宋体" w:cs="宋体"/>
                <w:lang w:val="zh-CN"/>
              </w:rPr>
              <w:t>所有</w:t>
            </w:r>
            <w:r>
              <w:rPr>
                <w:rFonts w:hint="eastAsia" w:ascii="宋体" w:hAnsi="宋体"/>
              </w:rPr>
              <w:t>供应商</w:t>
            </w:r>
            <w:r>
              <w:rPr>
                <w:rFonts w:hint="eastAsia" w:ascii="宋体" w:hAnsi="宋体" w:cs="宋体"/>
                <w:lang w:val="zh-CN"/>
              </w:rPr>
              <w:t>资格性审查情况、施工响应文件符合性审查情况、评审结果等将在“成都市公共资源交易服务中心网”、“四川政府采购网”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cs="宋体"/>
                <w:lang w:val="zh-CN"/>
              </w:rPr>
              <w:t>成交通知书领取</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合同签订地点</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成都市大邑县。</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政府采购合同公告、备案</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rPr>
            </w:pPr>
            <w:r>
              <w:rPr>
                <w:rFonts w:hint="eastAsia" w:ascii="宋体" w:hAnsi="宋体"/>
              </w:rPr>
              <w:t>政府采购合同签订之日起2个工作日内，采购人将在四川政府采购网公告政府采购合同；疫情防控期间，采购人原则</w:t>
            </w:r>
            <w:r>
              <w:rPr>
                <w:rFonts w:ascii="宋体" w:hAnsi="宋体"/>
              </w:rPr>
              <w:t>上在5个工作日内</w:t>
            </w:r>
            <w:r>
              <w:rPr>
                <w:rFonts w:hint="eastAsia" w:ascii="宋体" w:hAnsi="宋体"/>
              </w:rPr>
              <w:t>与</w:t>
            </w:r>
            <w:r>
              <w:rPr>
                <w:rFonts w:ascii="宋体" w:hAnsi="宋体"/>
              </w:rPr>
              <w:t>供应商签订政府采购合同</w:t>
            </w:r>
            <w:r>
              <w:rPr>
                <w:rFonts w:hint="eastAsia" w:ascii="宋体" w:hAnsi="宋体"/>
              </w:rPr>
              <w:t>及向本采购项目同级财政部门，即大邑县财政局备案政府采购合同。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1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ind w:left="0" w:firstLine="0"/>
              <w:jc w:val="center"/>
              <w:rPr>
                <w:rFonts w:ascii="宋体" w:hAnsi="宋体"/>
              </w:rPr>
            </w:pPr>
          </w:p>
        </w:tc>
        <w:tc>
          <w:tcPr>
            <w:tcW w:w="9189"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4"/>
        <w:spacing w:line="600" w:lineRule="exact"/>
      </w:pPr>
      <w:bookmarkStart w:id="8" w:name="_Toc494356973"/>
      <w:bookmarkEnd w:id="8"/>
      <w:bookmarkStart w:id="9" w:name="_Toc494095619"/>
      <w:bookmarkEnd w:id="9"/>
      <w:bookmarkStart w:id="10" w:name="_Toc82180281"/>
      <w:r>
        <w:rPr>
          <w:rFonts w:hint="eastAsia"/>
        </w:rPr>
        <w:t>总则</w:t>
      </w:r>
      <w:bookmarkEnd w:id="10"/>
    </w:p>
    <w:p>
      <w:pPr>
        <w:pStyle w:val="5"/>
        <w:spacing w:line="600" w:lineRule="exact"/>
        <w:ind w:hanging="709"/>
        <w:rPr>
          <w:color w:val="auto"/>
        </w:rPr>
      </w:pPr>
      <w:r>
        <w:rPr>
          <w:rFonts w:hint="eastAsia"/>
          <w:color w:val="auto"/>
        </w:rPr>
        <w:t>适用范围</w:t>
      </w:r>
      <w:bookmarkEnd w:id="5"/>
      <w:bookmarkEnd w:id="6"/>
    </w:p>
    <w:p>
      <w:pPr>
        <w:widowControl w:val="0"/>
        <w:numPr>
          <w:ilvl w:val="0"/>
          <w:numId w:val="9"/>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本谈判文件仅适用于本竞争性谈判邀请中所叙述项目的采购。</w:t>
      </w:r>
    </w:p>
    <w:p>
      <w:pPr>
        <w:widowControl w:val="0"/>
        <w:numPr>
          <w:ilvl w:val="0"/>
          <w:numId w:val="9"/>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谈判文件的最终解释权由采购人或县公资交易中心享有。谈判文件中供应商参加本次政府采购活动应当具备的条件、技术、服务及其他要求由采购人负责解释。除上述谈判文件内容，其他内容由县公资交易中心负责解释。</w:t>
      </w:r>
    </w:p>
    <w:p>
      <w:pPr>
        <w:pStyle w:val="5"/>
        <w:spacing w:line="600" w:lineRule="exact"/>
        <w:ind w:hanging="709"/>
        <w:rPr>
          <w:color w:val="auto"/>
        </w:rPr>
      </w:pPr>
      <w:bookmarkStart w:id="11" w:name="_Toc287623639"/>
      <w:r>
        <w:rPr>
          <w:rFonts w:hint="eastAsia"/>
          <w:color w:val="auto"/>
        </w:rPr>
        <w:t>有关定义</w:t>
      </w:r>
      <w:bookmarkEnd w:id="11"/>
    </w:p>
    <w:p>
      <w:pPr>
        <w:widowControl w:val="0"/>
        <w:numPr>
          <w:ilvl w:val="0"/>
          <w:numId w:val="10"/>
        </w:numPr>
        <w:tabs>
          <w:tab w:val="left" w:pos="1134"/>
          <w:tab w:val="clear" w:pos="420"/>
        </w:tabs>
        <w:spacing w:line="600" w:lineRule="exact"/>
        <w:ind w:left="0" w:firstLine="565" w:firstLineChars="202"/>
        <w:jc w:val="both"/>
        <w:rPr>
          <w:rFonts w:ascii="宋体" w:hAnsi="宋体"/>
          <w:sz w:val="28"/>
          <w:szCs w:val="28"/>
        </w:rPr>
      </w:pPr>
      <w:r>
        <w:rPr>
          <w:rFonts w:hint="eastAsia" w:ascii="宋体" w:hAnsi="宋体"/>
          <w:sz w:val="28"/>
          <w:szCs w:val="28"/>
        </w:rPr>
        <w:t>“采购人”、“甲方”系指依法进行政府采购的大邑县级机关、事业单位、团体组织。本次竞争性谈判项目的采购人是</w:t>
      </w:r>
      <w:r>
        <w:rPr>
          <w:rFonts w:hint="eastAsia" w:ascii="宋体" w:hAnsi="宋体"/>
          <w:b/>
          <w:sz w:val="28"/>
          <w:szCs w:val="28"/>
        </w:rPr>
        <w:t>大邑县退役军人事务局</w:t>
      </w:r>
      <w:r>
        <w:rPr>
          <w:rFonts w:hint="eastAsia" w:ascii="宋体" w:hAnsi="宋体"/>
          <w:sz w:val="28"/>
          <w:szCs w:val="28"/>
        </w:rPr>
        <w:t>。</w:t>
      </w:r>
    </w:p>
    <w:p>
      <w:pPr>
        <w:widowControl w:val="0"/>
        <w:numPr>
          <w:ilvl w:val="0"/>
          <w:numId w:val="10"/>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“供应商”系指按照竞争性谈判文件“竞争性谈判邀请”中第九、十、十一条规定获取了采购文件拟参加竞争性谈判和向采购人提供工程</w:t>
      </w:r>
      <w:r>
        <w:rPr>
          <w:rFonts w:ascii="宋体" w:hAnsi="宋体"/>
          <w:sz w:val="28"/>
          <w:szCs w:val="28"/>
        </w:rPr>
        <w:t>、</w:t>
      </w:r>
      <w:r>
        <w:rPr>
          <w:rFonts w:hint="eastAsia" w:ascii="宋体" w:hAnsi="宋体"/>
          <w:sz w:val="28"/>
          <w:szCs w:val="28"/>
        </w:rPr>
        <w:t>货物及服务的供应商。“乙方”系指本项目的成交供应商。</w:t>
      </w:r>
    </w:p>
    <w:p>
      <w:pPr>
        <w:widowControl w:val="0"/>
        <w:numPr>
          <w:ilvl w:val="0"/>
          <w:numId w:val="10"/>
        </w:numPr>
        <w:tabs>
          <w:tab w:val="left" w:pos="1200"/>
          <w:tab w:val="clear" w:pos="420"/>
        </w:tabs>
        <w:spacing w:line="600" w:lineRule="exact"/>
        <w:ind w:left="0" w:firstLine="599" w:firstLineChars="214"/>
        <w:jc w:val="both"/>
        <w:rPr>
          <w:rFonts w:ascii="宋体" w:hAnsi="宋体"/>
          <w:sz w:val="28"/>
          <w:szCs w:val="28"/>
        </w:rPr>
      </w:pPr>
      <w:r>
        <w:rPr>
          <w:rFonts w:ascii="宋体" w:hAnsi="宋体"/>
          <w:sz w:val="28"/>
          <w:szCs w:val="28"/>
        </w:rPr>
        <w:t>本</w:t>
      </w:r>
      <w:r>
        <w:rPr>
          <w:rFonts w:hint="eastAsia" w:ascii="宋体" w:hAnsi="宋体"/>
          <w:sz w:val="28"/>
          <w:szCs w:val="28"/>
        </w:rPr>
        <w:t>谈判文件</w:t>
      </w:r>
      <w:r>
        <w:rPr>
          <w:rFonts w:ascii="宋体" w:hAnsi="宋体"/>
          <w:sz w:val="28"/>
          <w:szCs w:val="28"/>
        </w:rPr>
        <w:t>各部分规定的期间以时、日、月、年计算。期间开始的时和日，不计算在期间内，而从次日开始计算。期间届满的最后一天是节假日的，以节假日后的第一日为期间届满的日期。</w:t>
      </w:r>
    </w:p>
    <w:p>
      <w:pPr>
        <w:widowControl w:val="0"/>
        <w:numPr>
          <w:ilvl w:val="0"/>
          <w:numId w:val="10"/>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谈判文件中所称的“以上”、“以下”、“内”、“以内”，包括本数；所称的“不足”，不包括本数。</w:t>
      </w:r>
    </w:p>
    <w:p>
      <w:pPr>
        <w:widowControl w:val="0"/>
        <w:numPr>
          <w:ilvl w:val="0"/>
          <w:numId w:val="10"/>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w:t>
      </w:r>
    </w:p>
    <w:p>
      <w:pPr>
        <w:widowControl w:val="0"/>
        <w:numPr>
          <w:ilvl w:val="0"/>
          <w:numId w:val="10"/>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本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pPr>
        <w:widowControl w:val="0"/>
        <w:numPr>
          <w:ilvl w:val="0"/>
          <w:numId w:val="10"/>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不见面谈判是指，县公资交易中心依托政府采购云平台组织谈判活动，供应商在线参与谈判的一种组织形式。</w:t>
      </w:r>
    </w:p>
    <w:p>
      <w:pPr>
        <w:pStyle w:val="5"/>
        <w:spacing w:line="600" w:lineRule="exact"/>
        <w:ind w:hanging="709"/>
        <w:rPr>
          <w:color w:val="auto"/>
        </w:rPr>
      </w:pPr>
      <w:r>
        <w:rPr>
          <w:rFonts w:hint="eastAsia"/>
          <w:color w:val="auto"/>
        </w:rPr>
        <w:t>合格的供应商</w:t>
      </w:r>
      <w:r>
        <w:rPr>
          <w:rFonts w:hint="eastAsia" w:ascii="仿宋" w:hAnsi="仿宋" w:eastAsia="仿宋"/>
          <w:color w:val="auto"/>
          <w:szCs w:val="21"/>
          <w:lang w:val="zh-CN"/>
        </w:rPr>
        <w:t>（不允许实质性变动的实质性要求）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合格的供应商应具备以下条件：</w:t>
      </w:r>
    </w:p>
    <w:p>
      <w:pPr>
        <w:numPr>
          <w:ilvl w:val="1"/>
          <w:numId w:val="11"/>
        </w:numPr>
        <w:tabs>
          <w:tab w:val="left" w:pos="1134"/>
        </w:tabs>
        <w:spacing w:after="200" w:line="360" w:lineRule="auto"/>
        <w:ind w:left="0" w:firstLine="560" w:firstLineChars="200"/>
        <w:rPr>
          <w:rFonts w:ascii="宋体" w:hAnsi="宋体"/>
          <w:spacing w:val="-4"/>
          <w:sz w:val="28"/>
          <w:szCs w:val="28"/>
        </w:rPr>
      </w:pPr>
      <w:r>
        <w:rPr>
          <w:rFonts w:hint="eastAsia" w:ascii="宋体" w:hAnsi="宋体"/>
          <w:sz w:val="28"/>
          <w:szCs w:val="28"/>
        </w:rPr>
        <w:t>符合“竞争性谈判邀请”第四条规定的条件</w:t>
      </w:r>
      <w:r>
        <w:rPr>
          <w:rFonts w:hint="eastAsia" w:ascii="宋体" w:hAnsi="宋体"/>
          <w:spacing w:val="-4"/>
          <w:sz w:val="28"/>
          <w:szCs w:val="28"/>
        </w:rPr>
        <w:t>；</w:t>
      </w:r>
    </w:p>
    <w:p>
      <w:pPr>
        <w:numPr>
          <w:ilvl w:val="1"/>
          <w:numId w:val="11"/>
        </w:numPr>
        <w:tabs>
          <w:tab w:val="left" w:pos="1134"/>
        </w:tabs>
        <w:spacing w:after="200" w:line="360" w:lineRule="auto"/>
        <w:ind w:left="0" w:firstLine="560" w:firstLineChars="200"/>
        <w:rPr>
          <w:rFonts w:ascii="宋体" w:hAnsi="宋体"/>
          <w:sz w:val="28"/>
          <w:szCs w:val="28"/>
        </w:rPr>
      </w:pPr>
      <w:r>
        <w:rPr>
          <w:rFonts w:hint="eastAsia" w:ascii="宋体" w:hAnsi="宋体"/>
          <w:sz w:val="28"/>
          <w:szCs w:val="28"/>
        </w:rPr>
        <w:t>按照竞争性谈判文件“竞争性谈判邀请”中第九、十、十一条规定获取了采购文件。</w:t>
      </w:r>
    </w:p>
    <w:p>
      <w:pPr>
        <w:pStyle w:val="5"/>
        <w:spacing w:line="600" w:lineRule="exact"/>
        <w:ind w:hanging="709"/>
        <w:rPr>
          <w:color w:val="auto"/>
        </w:rPr>
      </w:pPr>
      <w:bookmarkStart w:id="12" w:name="_Toc287623640"/>
      <w:bookmarkStart w:id="13" w:name="_Toc320698717"/>
      <w:r>
        <w:rPr>
          <w:rFonts w:hint="eastAsia"/>
          <w:color w:val="auto"/>
        </w:rPr>
        <w:t>参加竞争性谈判的费用</w:t>
      </w:r>
      <w:bookmarkEnd w:id="12"/>
      <w:r>
        <w:rPr>
          <w:rFonts w:hint="eastAsia" w:ascii="仿宋" w:hAnsi="仿宋" w:eastAsia="仿宋"/>
          <w:color w:val="auto"/>
          <w:szCs w:val="21"/>
          <w:lang w:val="zh-CN"/>
        </w:rPr>
        <w:t>（不允许实质性变动的实质性要求）</w:t>
      </w:r>
    </w:p>
    <w:p>
      <w:pPr>
        <w:tabs>
          <w:tab w:val="left" w:pos="7665"/>
        </w:tabs>
        <w:spacing w:line="600" w:lineRule="exact"/>
        <w:ind w:firstLine="567"/>
        <w:rPr>
          <w:rFonts w:ascii="宋体" w:hAnsi="宋体"/>
          <w:sz w:val="28"/>
          <w:szCs w:val="28"/>
        </w:rPr>
      </w:pPr>
      <w:r>
        <w:rPr>
          <w:rFonts w:hint="eastAsia" w:ascii="宋体" w:hAnsi="宋体"/>
          <w:sz w:val="28"/>
          <w:szCs w:val="28"/>
        </w:rPr>
        <w:t>供应商应自行承担参加竞争性谈判采购活动的全部费用。</w:t>
      </w:r>
    </w:p>
    <w:p>
      <w:pPr>
        <w:pStyle w:val="5"/>
        <w:spacing w:line="600" w:lineRule="exact"/>
        <w:ind w:hanging="709"/>
        <w:rPr>
          <w:color w:val="auto"/>
        </w:rPr>
      </w:pPr>
      <w:r>
        <w:rPr>
          <w:rFonts w:hint="eastAsia"/>
          <w:color w:val="auto"/>
        </w:rPr>
        <w:t>充分、公平竞争保障措施</w:t>
      </w:r>
      <w:r>
        <w:rPr>
          <w:rFonts w:hint="eastAsia" w:ascii="仿宋" w:hAnsi="仿宋" w:eastAsia="仿宋"/>
          <w:color w:val="auto"/>
          <w:szCs w:val="21"/>
          <w:lang w:val="zh-CN"/>
        </w:rPr>
        <w:t>（不允许实质性变动的实质性要求）</w:t>
      </w:r>
    </w:p>
    <w:p>
      <w:pPr>
        <w:widowControl w:val="0"/>
        <w:numPr>
          <w:ilvl w:val="1"/>
          <w:numId w:val="12"/>
        </w:numPr>
        <w:tabs>
          <w:tab w:val="left" w:pos="1134"/>
        </w:tabs>
        <w:snapToGrid w:val="0"/>
        <w:spacing w:line="640" w:lineRule="exact"/>
        <w:ind w:left="0" w:firstLine="567"/>
        <w:jc w:val="both"/>
        <w:rPr>
          <w:rFonts w:ascii="宋体" w:hAnsi="宋体"/>
          <w:sz w:val="28"/>
          <w:szCs w:val="28"/>
        </w:rPr>
      </w:pPr>
      <w:bookmarkStart w:id="14" w:name="_Toc82180282"/>
      <w:r>
        <w:rPr>
          <w:rFonts w:hint="eastAsia" w:ascii="宋体" w:hAnsi="宋体"/>
          <w:sz w:val="28"/>
          <w:szCs w:val="28"/>
        </w:rPr>
        <w:t>利害关系供应商处理。单位负责人为同一人或者存在直接控股、管理关系的不同供应商不得参加同一合同项下的政府采购活动。</w:t>
      </w:r>
    </w:p>
    <w:p>
      <w:pPr>
        <w:widowControl w:val="0"/>
        <w:numPr>
          <w:ilvl w:val="1"/>
          <w:numId w:val="12"/>
        </w:numPr>
        <w:tabs>
          <w:tab w:val="left" w:pos="1134"/>
        </w:tabs>
        <w:snapToGrid w:val="0"/>
        <w:spacing w:line="640" w:lineRule="exact"/>
        <w:ind w:left="0" w:firstLine="560" w:firstLineChars="200"/>
        <w:jc w:val="both"/>
        <w:rPr>
          <w:rFonts w:ascii="宋体" w:hAnsi="宋体"/>
          <w:sz w:val="28"/>
          <w:szCs w:val="28"/>
        </w:rPr>
      </w:pPr>
      <w:r>
        <w:rPr>
          <w:rFonts w:hint="eastAsia" w:ascii="宋体" w:hAnsi="宋体"/>
          <w:sz w:val="28"/>
          <w:szCs w:val="28"/>
        </w:rPr>
        <w:t>利害关系授权代表处理。两家以上的供应商不得在同一合同项下的采购项目中，委托同一个自然人、同一家庭的人员、同一单位的人员作为其授权代表，否则，其施工响应文件作为无效处理。</w:t>
      </w:r>
    </w:p>
    <w:p>
      <w:pPr>
        <w:widowControl w:val="0"/>
        <w:numPr>
          <w:ilvl w:val="1"/>
          <w:numId w:val="12"/>
        </w:numPr>
        <w:tabs>
          <w:tab w:val="left" w:pos="1134"/>
        </w:tabs>
        <w:snapToGrid w:val="0"/>
        <w:spacing w:line="640" w:lineRule="exact"/>
        <w:ind w:left="0" w:firstLine="560" w:firstLineChars="200"/>
        <w:jc w:val="both"/>
        <w:rPr>
          <w:rFonts w:ascii="宋体" w:hAnsi="宋体"/>
          <w:sz w:val="28"/>
          <w:szCs w:val="28"/>
        </w:rPr>
      </w:pPr>
      <w:r>
        <w:rPr>
          <w:rFonts w:hint="eastAsia" w:ascii="宋体" w:hAnsi="宋体"/>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hAnsi="宋体"/>
          <w:b/>
          <w:sz w:val="28"/>
          <w:szCs w:val="28"/>
        </w:rPr>
        <w:t>（说明：广州金良工程咨询有限公司四川分公司、四川天矩建筑设计有限公司为本项目提供整体设计、规范编制或者项目管理、监理、检测等服务）</w:t>
      </w:r>
    </w:p>
    <w:p>
      <w:pPr>
        <w:pStyle w:val="4"/>
        <w:spacing w:line="600" w:lineRule="exact"/>
      </w:pPr>
      <w:r>
        <w:rPr>
          <w:rFonts w:hint="eastAsia"/>
        </w:rPr>
        <w:t>谈判文件</w:t>
      </w:r>
      <w:bookmarkEnd w:id="14"/>
    </w:p>
    <w:p>
      <w:pPr>
        <w:pStyle w:val="5"/>
        <w:spacing w:line="600" w:lineRule="exact"/>
        <w:ind w:hanging="709"/>
        <w:rPr>
          <w:color w:val="auto"/>
        </w:rPr>
      </w:pPr>
      <w:r>
        <w:rPr>
          <w:rFonts w:hint="eastAsia"/>
          <w:color w:val="auto"/>
        </w:rPr>
        <w:t>谈判文件的构成</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谈判文件是供应商准备施工响应文件和参加谈判的依据，同时也是评审的重要依据。竞争性谈判文件用以阐明采购项目所需的资质、技术、服务及报价等要求、谈判程序、有关规定和注意事项以及合同草案条款等。本谈判文件包括以下内容：</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（一）竞争性谈判邀请；</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（二）供应商须知；</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（三）施工响应文件格式；</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（四）技术、服务、商务及其他要求；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（五）谈判办法；</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（六）政府采购合同草案；</w:t>
      </w:r>
    </w:p>
    <w:p>
      <w:pPr>
        <w:pStyle w:val="2"/>
        <w:ind w:firstLine="560" w:firstLineChars="200"/>
        <w:rPr>
          <w:rFonts w:ascii="宋体" w:hAnsi="宋体"/>
          <w:sz w:val="28"/>
          <w:szCs w:val="28"/>
        </w:rPr>
      </w:pPr>
      <w:r>
        <w:rPr>
          <w:rFonts w:hint="eastAsia" w:ascii="宋体" w:hAnsi="宋体"/>
          <w:sz w:val="28"/>
          <w:szCs w:val="28"/>
        </w:rPr>
        <w:t>（七）</w:t>
      </w:r>
      <w:r>
        <w:rPr>
          <w:rFonts w:ascii="宋体" w:hAnsi="宋体"/>
          <w:sz w:val="28"/>
          <w:szCs w:val="28"/>
        </w:rPr>
        <w:t>工程量清单</w:t>
      </w:r>
      <w:r>
        <w:rPr>
          <w:rFonts w:hint="eastAsia" w:ascii="宋体" w:hAnsi="宋体"/>
          <w:sz w:val="28"/>
          <w:szCs w:val="28"/>
        </w:rPr>
        <w:t>。</w:t>
      </w:r>
    </w:p>
    <w:p>
      <w:pPr>
        <w:tabs>
          <w:tab w:val="left" w:pos="1134"/>
        </w:tabs>
        <w:spacing w:line="600" w:lineRule="exact"/>
        <w:ind w:firstLine="560" w:firstLineChars="200"/>
        <w:rPr>
          <w:rFonts w:ascii="宋体" w:hAnsi="宋体"/>
        </w:rPr>
      </w:pPr>
      <w:r>
        <w:rPr>
          <w:rFonts w:hint="eastAsia" w:ascii="宋体" w:hAnsi="宋体"/>
          <w:sz w:val="28"/>
          <w:szCs w:val="28"/>
        </w:rPr>
        <w:t>二、</w:t>
      </w:r>
      <w:bookmarkEnd w:id="13"/>
      <w:r>
        <w:rPr>
          <w:rFonts w:hint="eastAsia" w:ascii="宋体" w:hAnsi="宋体"/>
          <w:sz w:val="28"/>
          <w:szCs w:val="28"/>
        </w:rPr>
        <w:t>供应商应认真阅读和充分理解竞争性谈判文件中所有的事项、格式条款和规范要求。按照谈判文件的要求提供响应文件，并保证所提供的全部资料的真实性和有效性，一经发现有虚假行为的，将取消其参加谈判或成交资格，并承担相应的法律责任。供应商没有对竞争性谈判文件全面做出实质性响应所产生的风险由供应商承担。</w:t>
      </w:r>
    </w:p>
    <w:p>
      <w:pPr>
        <w:pStyle w:val="5"/>
        <w:spacing w:line="600" w:lineRule="exact"/>
        <w:ind w:hanging="709"/>
        <w:rPr>
          <w:color w:val="auto"/>
        </w:rPr>
      </w:pPr>
      <w:bookmarkStart w:id="15" w:name="_Toc183582211"/>
      <w:bookmarkStart w:id="16" w:name="_Toc183682348"/>
      <w:bookmarkStart w:id="17" w:name="_Toc217446040"/>
      <w:r>
        <w:rPr>
          <w:rFonts w:hint="eastAsia"/>
          <w:color w:val="auto"/>
        </w:rPr>
        <w:t>谈判文件的澄清</w:t>
      </w:r>
      <w:bookmarkEnd w:id="15"/>
      <w:bookmarkEnd w:id="16"/>
      <w:r>
        <w:rPr>
          <w:rFonts w:hint="eastAsia"/>
          <w:color w:val="auto"/>
        </w:rPr>
        <w:t>和修改</w:t>
      </w:r>
      <w:bookmarkEnd w:id="17"/>
    </w:p>
    <w:p>
      <w:pPr>
        <w:widowControl w:val="0"/>
        <w:numPr>
          <w:ilvl w:val="0"/>
          <w:numId w:val="13"/>
        </w:numPr>
        <w:tabs>
          <w:tab w:val="left" w:pos="1134"/>
        </w:tabs>
        <w:spacing w:line="600" w:lineRule="exact"/>
        <w:ind w:left="0" w:firstLine="567"/>
        <w:jc w:val="both"/>
        <w:rPr>
          <w:rFonts w:ascii="宋体" w:hAnsi="宋体"/>
          <w:sz w:val="28"/>
          <w:szCs w:val="28"/>
        </w:rPr>
      </w:pPr>
      <w:r>
        <w:rPr>
          <w:rFonts w:hint="eastAsia" w:ascii="宋体" w:hAnsi="宋体"/>
          <w:sz w:val="28"/>
          <w:szCs w:val="28"/>
        </w:rPr>
        <w:t>在提交首次施工响应文件截止时间前，采购人或者</w:t>
      </w:r>
      <w:r>
        <w:rPr>
          <w:rFonts w:hint="eastAsia" w:cs="Arial"/>
          <w:sz w:val="28"/>
          <w:szCs w:val="28"/>
        </w:rPr>
        <w:t>县公资交易中心</w:t>
      </w:r>
      <w:r>
        <w:rPr>
          <w:rFonts w:hint="eastAsia" w:ascii="宋体" w:hAnsi="宋体"/>
          <w:sz w:val="28"/>
          <w:szCs w:val="28"/>
        </w:rPr>
        <w:t>可以对已发出的谈判文件进行必要的澄清或者修改。</w:t>
      </w:r>
    </w:p>
    <w:p>
      <w:pPr>
        <w:widowControl w:val="0"/>
        <w:numPr>
          <w:ilvl w:val="0"/>
          <w:numId w:val="13"/>
        </w:numPr>
        <w:tabs>
          <w:tab w:val="left" w:pos="1134"/>
        </w:tabs>
        <w:spacing w:line="600" w:lineRule="exact"/>
        <w:ind w:left="0" w:firstLine="560"/>
        <w:jc w:val="both"/>
        <w:rPr>
          <w:rFonts w:ascii="宋体" w:hAnsi="宋体"/>
          <w:sz w:val="28"/>
          <w:szCs w:val="28"/>
        </w:rPr>
      </w:pPr>
      <w:r>
        <w:rPr>
          <w:rFonts w:hint="eastAsia" w:ascii="宋体" w:hAnsi="宋体"/>
          <w:sz w:val="28"/>
          <w:szCs w:val="28"/>
        </w:rPr>
        <w:t>澄清或者修改的内容，县公资交易中心将在“成都市公共资源交易服务中心”网站上发布澄清公告，同时通过政府采购云平台将澄清或者修改的内容告知所有已</w:t>
      </w:r>
      <w:r>
        <w:rPr>
          <w:rFonts w:ascii="宋体" w:hAnsi="宋体"/>
          <w:sz w:val="28"/>
          <w:szCs w:val="28"/>
        </w:rPr>
        <w:t>获取</w:t>
      </w:r>
      <w:r>
        <w:rPr>
          <w:rFonts w:hint="eastAsia" w:ascii="宋体" w:hAnsi="宋体"/>
          <w:sz w:val="28"/>
          <w:szCs w:val="28"/>
        </w:rPr>
        <w:t>采购</w:t>
      </w:r>
      <w:r>
        <w:rPr>
          <w:rFonts w:ascii="宋体" w:hAnsi="宋体"/>
          <w:sz w:val="28"/>
          <w:szCs w:val="28"/>
        </w:rPr>
        <w:t>文件的</w:t>
      </w:r>
      <w:r>
        <w:rPr>
          <w:rFonts w:hint="eastAsia" w:ascii="宋体" w:hAnsi="宋体"/>
          <w:sz w:val="28"/>
          <w:szCs w:val="28"/>
        </w:rPr>
        <w:t>潜在供应商（供应商通过账号或</w:t>
      </w:r>
      <w:r>
        <w:rPr>
          <w:rFonts w:ascii="宋体" w:hAnsi="宋体"/>
          <w:sz w:val="28"/>
          <w:szCs w:val="28"/>
        </w:rPr>
        <w:t>CA证书登录云平台查看），该澄清或者修改的内容为</w:t>
      </w:r>
      <w:r>
        <w:rPr>
          <w:rFonts w:hint="eastAsia" w:ascii="宋体" w:hAnsi="宋体"/>
          <w:sz w:val="28"/>
          <w:szCs w:val="28"/>
        </w:rPr>
        <w:t>谈判</w:t>
      </w:r>
      <w:r>
        <w:rPr>
          <w:rFonts w:ascii="宋体" w:hAnsi="宋体"/>
          <w:sz w:val="28"/>
          <w:szCs w:val="28"/>
        </w:rPr>
        <w:t>文件的组成部分。</w:t>
      </w:r>
    </w:p>
    <w:p>
      <w:pPr>
        <w:widowControl w:val="0"/>
        <w:numPr>
          <w:ilvl w:val="0"/>
          <w:numId w:val="13"/>
        </w:numPr>
        <w:tabs>
          <w:tab w:val="left" w:pos="1134"/>
        </w:tabs>
        <w:spacing w:line="600" w:lineRule="exact"/>
        <w:ind w:left="0" w:firstLine="560"/>
        <w:jc w:val="both"/>
        <w:rPr>
          <w:rFonts w:ascii="宋体" w:hAnsi="宋体"/>
          <w:sz w:val="28"/>
          <w:szCs w:val="28"/>
        </w:rPr>
      </w:pPr>
      <w:r>
        <w:rPr>
          <w:rFonts w:ascii="宋体" w:hAnsi="宋体"/>
          <w:sz w:val="28"/>
          <w:szCs w:val="28"/>
        </w:rPr>
        <w:t>澄清或者修改的内容可能影响施工响应文件编制的，</w:t>
      </w:r>
      <w:r>
        <w:rPr>
          <w:rFonts w:hint="eastAsia" w:ascii="宋体" w:hAnsi="宋体"/>
          <w:sz w:val="28"/>
          <w:szCs w:val="28"/>
        </w:rPr>
        <w:t>县公资交易中心</w:t>
      </w:r>
      <w:r>
        <w:rPr>
          <w:rFonts w:ascii="宋体" w:hAnsi="宋体"/>
          <w:sz w:val="28"/>
          <w:szCs w:val="28"/>
        </w:rPr>
        <w:t>应当在提交首次施工响应文件截止时间至少</w:t>
      </w:r>
      <w:r>
        <w:rPr>
          <w:rFonts w:hint="eastAsia" w:ascii="宋体" w:hAnsi="宋体"/>
          <w:sz w:val="28"/>
          <w:szCs w:val="28"/>
        </w:rPr>
        <w:t>3个工作</w:t>
      </w:r>
      <w:r>
        <w:rPr>
          <w:rFonts w:ascii="宋体" w:hAnsi="宋体"/>
          <w:sz w:val="28"/>
          <w:szCs w:val="28"/>
        </w:rPr>
        <w:t>日前，</w:t>
      </w:r>
      <w:r>
        <w:rPr>
          <w:rFonts w:hint="eastAsia" w:ascii="宋体" w:hAnsi="宋体"/>
          <w:sz w:val="28"/>
          <w:szCs w:val="28"/>
        </w:rPr>
        <w:t>通过政府采购云平台通知所有已获取采购文件的潜在供应商</w:t>
      </w:r>
      <w:r>
        <w:rPr>
          <w:rFonts w:ascii="宋体" w:hAnsi="宋体"/>
          <w:sz w:val="28"/>
          <w:szCs w:val="28"/>
        </w:rPr>
        <w:t>；不足</w:t>
      </w:r>
      <w:r>
        <w:rPr>
          <w:rFonts w:hint="eastAsia" w:ascii="宋体" w:hAnsi="宋体"/>
          <w:sz w:val="28"/>
          <w:szCs w:val="28"/>
        </w:rPr>
        <w:t>3个工作</w:t>
      </w:r>
      <w:r>
        <w:rPr>
          <w:rFonts w:ascii="宋体" w:hAnsi="宋体"/>
          <w:sz w:val="28"/>
          <w:szCs w:val="28"/>
        </w:rPr>
        <w:t>日的，</w:t>
      </w:r>
      <w:r>
        <w:rPr>
          <w:rFonts w:hint="eastAsia" w:ascii="宋体" w:hAnsi="宋体"/>
          <w:sz w:val="28"/>
          <w:szCs w:val="28"/>
        </w:rPr>
        <w:t>采购人或县公资交易中心</w:t>
      </w:r>
      <w:r>
        <w:rPr>
          <w:rFonts w:ascii="宋体" w:hAnsi="宋体"/>
          <w:sz w:val="28"/>
          <w:szCs w:val="28"/>
        </w:rPr>
        <w:t>应当顺延提交首次施工响应文件截止</w:t>
      </w:r>
      <w:r>
        <w:rPr>
          <w:rFonts w:hint="eastAsia" w:ascii="宋体" w:hAnsi="宋体"/>
          <w:sz w:val="28"/>
          <w:szCs w:val="28"/>
        </w:rPr>
        <w:t>时间</w:t>
      </w:r>
      <w:r>
        <w:rPr>
          <w:rFonts w:ascii="宋体" w:hAnsi="宋体"/>
          <w:sz w:val="28"/>
          <w:szCs w:val="28"/>
        </w:rPr>
        <w:t>。</w:t>
      </w:r>
    </w:p>
    <w:p>
      <w:pPr>
        <w:pStyle w:val="4"/>
        <w:spacing w:line="600" w:lineRule="exact"/>
      </w:pPr>
      <w:bookmarkStart w:id="18" w:name="_Toc320698720"/>
      <w:bookmarkStart w:id="19" w:name="_Toc82180283"/>
      <w:r>
        <w:rPr>
          <w:rFonts w:hint="eastAsia"/>
        </w:rPr>
        <w:t>施工响应文件</w:t>
      </w:r>
      <w:bookmarkEnd w:id="18"/>
      <w:bookmarkEnd w:id="19"/>
    </w:p>
    <w:p>
      <w:pPr>
        <w:pStyle w:val="5"/>
        <w:spacing w:line="600" w:lineRule="exact"/>
        <w:ind w:hanging="709"/>
        <w:rPr>
          <w:color w:val="auto"/>
        </w:rPr>
      </w:pPr>
      <w:bookmarkStart w:id="20" w:name="_Toc320698721"/>
      <w:r>
        <w:rPr>
          <w:rFonts w:hint="eastAsia"/>
          <w:color w:val="auto"/>
        </w:rPr>
        <w:t>施工响应文件的语言</w:t>
      </w:r>
      <w:bookmarkEnd w:id="20"/>
      <w:r>
        <w:rPr>
          <w:rFonts w:hint="eastAsia" w:ascii="仿宋" w:hAnsi="仿宋" w:eastAsia="仿宋"/>
          <w:color w:val="auto"/>
          <w:szCs w:val="21"/>
          <w:lang w:val="zh-CN"/>
        </w:rPr>
        <w:t>（不允许实质性变动的实质性要求）</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一、供应商提交的响应文件以及供应商与谈判小组在评审过程中的所有来往书面文件均须使用中文。响应文件中如附有外文资料，主要部分要对应翻译成中文并附在相关外文资料后面。</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二、翻译的中文资料与外文资料如果出现差异和矛盾时，以中文为准。涉嫌提供虚假材料的按照相关法律法规处理。</w:t>
      </w:r>
    </w:p>
    <w:p>
      <w:pPr>
        <w:spacing w:line="360" w:lineRule="auto"/>
        <w:ind w:firstLine="560" w:firstLineChars="200"/>
        <w:rPr>
          <w:rFonts w:ascii="宋体" w:hAnsi="宋体"/>
          <w:sz w:val="28"/>
          <w:szCs w:val="28"/>
        </w:rPr>
      </w:pPr>
      <w:r>
        <w:rPr>
          <w:rFonts w:hint="eastAsia" w:ascii="宋体" w:hAnsi="宋体"/>
          <w:sz w:val="28"/>
          <w:szCs w:val="28"/>
        </w:rPr>
        <w:t>三、如因未翻译而造成对供应商的不利后果，由供应商承担。</w:t>
      </w:r>
    </w:p>
    <w:p>
      <w:pPr>
        <w:pStyle w:val="5"/>
        <w:spacing w:line="600" w:lineRule="exact"/>
        <w:ind w:hanging="709"/>
        <w:rPr>
          <w:color w:val="auto"/>
        </w:rPr>
      </w:pPr>
      <w:r>
        <w:rPr>
          <w:rFonts w:hint="eastAsia"/>
          <w:color w:val="auto"/>
        </w:rPr>
        <w:t>计量单位</w:t>
      </w:r>
      <w:r>
        <w:rPr>
          <w:rFonts w:hint="eastAsia" w:ascii="仿宋" w:hAnsi="仿宋" w:eastAsia="仿宋"/>
          <w:color w:val="auto"/>
          <w:szCs w:val="21"/>
          <w:lang w:val="zh-CN"/>
        </w:rPr>
        <w:t>（不允许实质性变动的实质性要求）</w:t>
      </w:r>
    </w:p>
    <w:p>
      <w:pPr>
        <w:tabs>
          <w:tab w:val="left" w:pos="1200"/>
        </w:tabs>
        <w:spacing w:line="600" w:lineRule="exact"/>
        <w:ind w:firstLine="560" w:firstLineChars="200"/>
        <w:rPr>
          <w:rFonts w:ascii="宋体" w:hAnsi="宋体"/>
          <w:sz w:val="28"/>
          <w:szCs w:val="28"/>
        </w:rPr>
      </w:pPr>
      <w:r>
        <w:rPr>
          <w:rFonts w:hint="eastAsia" w:ascii="宋体" w:hAnsi="宋体"/>
          <w:sz w:val="28"/>
          <w:szCs w:val="28"/>
        </w:rPr>
        <w:t>除谈判文件中另有规定外，本次采购项目所有合同项下的响应均采用国家法定的计量单位。</w:t>
      </w:r>
    </w:p>
    <w:p>
      <w:pPr>
        <w:pStyle w:val="5"/>
        <w:spacing w:line="600" w:lineRule="exact"/>
        <w:ind w:hanging="709"/>
        <w:rPr>
          <w:color w:val="auto"/>
        </w:rPr>
      </w:pPr>
      <w:bookmarkStart w:id="21" w:name="_Toc320698722"/>
      <w:r>
        <w:rPr>
          <w:rFonts w:hint="eastAsia"/>
          <w:color w:val="auto"/>
        </w:rPr>
        <w:t>报价货币及报价要求</w:t>
      </w:r>
      <w:bookmarkEnd w:id="21"/>
      <w:r>
        <w:rPr>
          <w:rFonts w:hint="eastAsia" w:ascii="仿宋" w:hAnsi="仿宋" w:eastAsia="仿宋"/>
          <w:color w:val="auto"/>
          <w:szCs w:val="21"/>
          <w:lang w:val="zh-CN"/>
        </w:rPr>
        <w:t>（不允许实质性变动的实质性要求）</w:t>
      </w:r>
    </w:p>
    <w:p>
      <w:pPr>
        <w:widowControl w:val="0"/>
        <w:numPr>
          <w:ilvl w:val="0"/>
          <w:numId w:val="14"/>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供应商应认真核实本项目的工程量清单。工程量清单以电子版为准。</w:t>
      </w:r>
    </w:p>
    <w:p>
      <w:pPr>
        <w:widowControl w:val="0"/>
        <w:numPr>
          <w:ilvl w:val="0"/>
          <w:numId w:val="14"/>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报价一律以人民币币种报价。采购人不接受任何非人民币币种的报价。</w:t>
      </w:r>
    </w:p>
    <w:p>
      <w:pPr>
        <w:widowControl w:val="0"/>
        <w:numPr>
          <w:ilvl w:val="0"/>
          <w:numId w:val="14"/>
        </w:numPr>
        <w:tabs>
          <w:tab w:val="left" w:pos="1134"/>
        </w:tabs>
        <w:spacing w:line="600" w:lineRule="exact"/>
        <w:ind w:left="0" w:firstLine="560" w:firstLineChars="200"/>
        <w:jc w:val="both"/>
        <w:rPr>
          <w:rFonts w:ascii="宋体" w:hAnsi="宋体"/>
          <w:sz w:val="28"/>
          <w:szCs w:val="28"/>
        </w:rPr>
      </w:pPr>
      <w:bookmarkStart w:id="22" w:name="_Toc320698723"/>
      <w:r>
        <w:rPr>
          <w:rFonts w:hint="eastAsia" w:ascii="宋体" w:hAnsi="宋体"/>
          <w:sz w:val="28"/>
          <w:szCs w:val="28"/>
        </w:rPr>
        <w:t>供应商的报价是其响应本项目要求的全部工作内容的价格体现，包括供应商完成本项目所需的一切费用。</w:t>
      </w:r>
    </w:p>
    <w:p>
      <w:pPr>
        <w:widowControl w:val="0"/>
        <w:numPr>
          <w:ilvl w:val="0"/>
          <w:numId w:val="14"/>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本项目合同价格形式为固定单价合同。</w:t>
      </w:r>
    </w:p>
    <w:p>
      <w:pPr>
        <w:widowControl w:val="0"/>
        <w:numPr>
          <w:ilvl w:val="0"/>
          <w:numId w:val="14"/>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本项目采用工程量清单报价，为固定单价合同。</w:t>
      </w:r>
    </w:p>
    <w:p>
      <w:pPr>
        <w:widowControl w:val="0"/>
        <w:numPr>
          <w:ilvl w:val="0"/>
          <w:numId w:val="15"/>
        </w:numPr>
        <w:tabs>
          <w:tab w:val="left" w:pos="1134"/>
        </w:tabs>
        <w:spacing w:line="360" w:lineRule="auto"/>
        <w:ind w:left="0" w:firstLine="567"/>
        <w:jc w:val="both"/>
        <w:rPr>
          <w:rFonts w:ascii="宋体" w:hAnsi="宋体"/>
          <w:bCs/>
          <w:sz w:val="28"/>
          <w:szCs w:val="28"/>
        </w:rPr>
      </w:pPr>
      <w:r>
        <w:rPr>
          <w:rFonts w:hint="eastAsia" w:ascii="宋体" w:hAnsi="宋体"/>
          <w:b/>
          <w:bCs/>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Pr>
          <w:rFonts w:hint="eastAsia" w:ascii="宋体" w:hAnsi="宋体"/>
          <w:bCs/>
          <w:sz w:val="28"/>
          <w:szCs w:val="28"/>
        </w:rPr>
        <w:t>。除此之外，造价人员无需在施工响应文件其他任何地方签字或盖执业印章。</w:t>
      </w:r>
      <w:r>
        <w:rPr>
          <w:rFonts w:hint="eastAsia" w:ascii="宋体" w:hAnsi="宋体"/>
          <w:b/>
          <w:bCs/>
          <w:sz w:val="28"/>
          <w:szCs w:val="28"/>
        </w:rPr>
        <w:t>供应商委托工程造价咨询企业编制已标价工程量清单的，应在施工响应文件中附工程造价咨询委托合同，由注册或登记在工程造价咨询企业的造价人员签字并盖执业印章</w:t>
      </w:r>
      <w:r>
        <w:rPr>
          <w:rFonts w:hint="eastAsia" w:ascii="宋体" w:hAnsi="宋体"/>
          <w:bCs/>
          <w:sz w:val="28"/>
          <w:szCs w:val="28"/>
        </w:rPr>
        <w:t>。</w:t>
      </w:r>
    </w:p>
    <w:p>
      <w:pPr>
        <w:widowControl w:val="0"/>
        <w:numPr>
          <w:ilvl w:val="0"/>
          <w:numId w:val="15"/>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w:t>
      </w:r>
      <w:r>
        <w:rPr>
          <w:rFonts w:ascii="宋体" w:hAnsi="宋体"/>
          <w:bCs/>
          <w:sz w:val="28"/>
          <w:szCs w:val="28"/>
        </w:rPr>
        <w:t>商</w:t>
      </w:r>
      <w:r>
        <w:rPr>
          <w:rFonts w:hint="eastAsia" w:ascii="宋体" w:hAnsi="宋体"/>
          <w:bCs/>
          <w:sz w:val="28"/>
          <w:szCs w:val="28"/>
        </w:rPr>
        <w:t>报价超过政府采购预算或最高限价(控制价)（金额详见“供应商须知附表”）的, 其施工响应文件按无效处理。</w:t>
      </w:r>
    </w:p>
    <w:p>
      <w:pPr>
        <w:widowControl w:val="0"/>
        <w:numPr>
          <w:ilvl w:val="0"/>
          <w:numId w:val="15"/>
        </w:numPr>
        <w:tabs>
          <w:tab w:val="left" w:pos="1134"/>
        </w:tabs>
        <w:spacing w:line="360" w:lineRule="auto"/>
        <w:ind w:left="0" w:firstLine="567"/>
        <w:jc w:val="both"/>
        <w:rPr>
          <w:rFonts w:ascii="宋体" w:hAnsi="宋体"/>
          <w:b/>
          <w:bCs/>
          <w:sz w:val="28"/>
          <w:szCs w:val="28"/>
        </w:rPr>
      </w:pPr>
      <w:r>
        <w:rPr>
          <w:rFonts w:hint="eastAsia" w:ascii="宋体" w:hAnsi="宋体"/>
          <w:b/>
          <w:bCs/>
          <w:sz w:val="28"/>
          <w:szCs w:val="28"/>
        </w:rPr>
        <w:t>供应商在首次提交的施工响应文件中的报价（即首次报价）应按采购文件及工程量清单编制要求，列出报价的构成及明细，包括但不限于分部分项工程、措施项目、其他项目、规费及税金等。其中安全文明施工费、暂定金额、暂估价、规费及税金应按工程量清单（总说明）的要求计取。</w:t>
      </w:r>
    </w:p>
    <w:p>
      <w:pPr>
        <w:widowControl w:val="0"/>
        <w:numPr>
          <w:ilvl w:val="0"/>
          <w:numId w:val="15"/>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pPr>
        <w:widowControl w:val="0"/>
        <w:numPr>
          <w:ilvl w:val="0"/>
          <w:numId w:val="15"/>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供应商提交的已标价工程量清单应符合本项目工程量清单以及清单说明的要求。当供应商的已标价工程量清单有下列情形之一的，应按照无效施工响应文件处理。</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已标价工程量清单中的项目</w:t>
      </w:r>
      <w:r>
        <w:rPr>
          <w:rFonts w:ascii="宋体" w:hAnsi="宋体"/>
          <w:bCs/>
          <w:sz w:val="28"/>
          <w:szCs w:val="28"/>
        </w:rPr>
        <w:t>编码、</w:t>
      </w:r>
      <w:r>
        <w:rPr>
          <w:rFonts w:hint="eastAsia" w:ascii="宋体" w:hAnsi="宋体"/>
          <w:bCs/>
          <w:sz w:val="28"/>
          <w:szCs w:val="28"/>
        </w:rPr>
        <w:t>项目名称、项目特征（与采购文件工程量清单中的项目特征的实质性内容一致的除外）、计量单位、工程量与采购文件工程量清单不一致的；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谈判</w:t>
      </w:r>
      <w:r>
        <w:rPr>
          <w:rFonts w:ascii="宋体" w:hAnsi="宋体"/>
          <w:bCs/>
          <w:sz w:val="28"/>
          <w:szCs w:val="28"/>
        </w:rPr>
        <w:t>文件</w:t>
      </w:r>
      <w:r>
        <w:rPr>
          <w:rFonts w:hint="eastAsia" w:ascii="宋体" w:hAnsi="宋体"/>
          <w:bCs/>
          <w:sz w:val="28"/>
          <w:szCs w:val="28"/>
        </w:rPr>
        <w:t>工程</w:t>
      </w:r>
      <w:r>
        <w:rPr>
          <w:rFonts w:ascii="宋体" w:hAnsi="宋体"/>
          <w:bCs/>
          <w:sz w:val="28"/>
          <w:szCs w:val="28"/>
        </w:rPr>
        <w:t>量</w:t>
      </w:r>
      <w:r>
        <w:rPr>
          <w:rFonts w:hint="eastAsia" w:ascii="宋体" w:hAnsi="宋体"/>
          <w:bCs/>
          <w:sz w:val="28"/>
          <w:szCs w:val="28"/>
        </w:rPr>
        <w:t>清单总</w:t>
      </w:r>
      <w:r>
        <w:rPr>
          <w:rFonts w:ascii="宋体" w:hAnsi="宋体"/>
          <w:bCs/>
          <w:sz w:val="28"/>
          <w:szCs w:val="28"/>
        </w:rPr>
        <w:t>说明</w:t>
      </w:r>
      <w:r>
        <w:rPr>
          <w:rFonts w:hint="eastAsia" w:ascii="宋体" w:hAnsi="宋体"/>
          <w:bCs/>
          <w:sz w:val="28"/>
          <w:szCs w:val="28"/>
        </w:rPr>
        <w:t>已经</w:t>
      </w:r>
      <w:r>
        <w:rPr>
          <w:rFonts w:ascii="宋体" w:hAnsi="宋体"/>
          <w:bCs/>
          <w:sz w:val="28"/>
          <w:szCs w:val="28"/>
        </w:rPr>
        <w:t>明确</w:t>
      </w:r>
      <w:r>
        <w:rPr>
          <w:rFonts w:hint="eastAsia" w:ascii="宋体" w:hAnsi="宋体"/>
          <w:bCs/>
          <w:sz w:val="28"/>
          <w:szCs w:val="28"/>
        </w:rPr>
        <w:t>各</w:t>
      </w:r>
      <w:r>
        <w:rPr>
          <w:rFonts w:ascii="宋体" w:hAnsi="宋体"/>
          <w:bCs/>
          <w:sz w:val="28"/>
          <w:szCs w:val="28"/>
        </w:rPr>
        <w:t>单位工程</w:t>
      </w:r>
      <w:r>
        <w:rPr>
          <w:rFonts w:hint="eastAsia" w:ascii="宋体" w:hAnsi="宋体"/>
          <w:bCs/>
          <w:sz w:val="28"/>
          <w:szCs w:val="28"/>
        </w:rPr>
        <w:t>规费、</w:t>
      </w:r>
      <w:r>
        <w:rPr>
          <w:rFonts w:ascii="宋体" w:hAnsi="宋体"/>
          <w:bCs/>
          <w:sz w:val="28"/>
          <w:szCs w:val="28"/>
        </w:rPr>
        <w:t>税金金额并要求按此金额填报而</w:t>
      </w:r>
      <w:r>
        <w:rPr>
          <w:rFonts w:hint="eastAsia" w:ascii="宋体" w:hAnsi="宋体"/>
          <w:bCs/>
          <w:sz w:val="28"/>
          <w:szCs w:val="28"/>
        </w:rPr>
        <w:t>供应</w:t>
      </w:r>
      <w:r>
        <w:rPr>
          <w:rFonts w:ascii="宋体" w:hAnsi="宋体"/>
          <w:bCs/>
          <w:sz w:val="28"/>
          <w:szCs w:val="28"/>
        </w:rPr>
        <w:t>商</w:t>
      </w:r>
      <w:r>
        <w:rPr>
          <w:rFonts w:hint="eastAsia" w:ascii="宋体" w:hAnsi="宋体"/>
          <w:bCs/>
          <w:sz w:val="28"/>
          <w:szCs w:val="28"/>
        </w:rPr>
        <w:t>填报</w:t>
      </w:r>
      <w:r>
        <w:rPr>
          <w:rFonts w:ascii="宋体" w:hAnsi="宋体"/>
          <w:bCs/>
          <w:sz w:val="28"/>
          <w:szCs w:val="28"/>
        </w:rPr>
        <w:t>错误或未</w:t>
      </w:r>
      <w:r>
        <w:rPr>
          <w:rFonts w:hint="eastAsia" w:ascii="宋体" w:hAnsi="宋体"/>
          <w:bCs/>
          <w:sz w:val="28"/>
          <w:szCs w:val="28"/>
        </w:rPr>
        <w:t>填报</w:t>
      </w:r>
      <w:r>
        <w:rPr>
          <w:rFonts w:ascii="宋体" w:hAnsi="宋体"/>
          <w:bCs/>
          <w:sz w:val="28"/>
          <w:szCs w:val="28"/>
        </w:rPr>
        <w:t>的，或</w:t>
      </w:r>
      <w:r>
        <w:rPr>
          <w:rFonts w:hint="eastAsia" w:ascii="宋体" w:hAnsi="宋体"/>
          <w:bCs/>
          <w:sz w:val="28"/>
          <w:szCs w:val="28"/>
        </w:rPr>
        <w:t>谈判</w:t>
      </w:r>
      <w:r>
        <w:rPr>
          <w:rFonts w:ascii="宋体" w:hAnsi="宋体"/>
          <w:bCs/>
          <w:sz w:val="28"/>
          <w:szCs w:val="28"/>
        </w:rPr>
        <w:t>文件</w:t>
      </w:r>
      <w:r>
        <w:rPr>
          <w:rFonts w:hint="eastAsia" w:ascii="宋体" w:hAnsi="宋体"/>
          <w:bCs/>
          <w:sz w:val="28"/>
          <w:szCs w:val="28"/>
        </w:rPr>
        <w:t>工程</w:t>
      </w:r>
      <w:r>
        <w:rPr>
          <w:rFonts w:ascii="宋体" w:hAnsi="宋体"/>
          <w:bCs/>
          <w:sz w:val="28"/>
          <w:szCs w:val="28"/>
        </w:rPr>
        <w:t>量</w:t>
      </w:r>
      <w:r>
        <w:rPr>
          <w:rFonts w:hint="eastAsia" w:ascii="宋体" w:hAnsi="宋体"/>
          <w:bCs/>
          <w:sz w:val="28"/>
          <w:szCs w:val="28"/>
        </w:rPr>
        <w:t>清单总</w:t>
      </w:r>
      <w:r>
        <w:rPr>
          <w:rFonts w:ascii="宋体" w:hAnsi="宋体"/>
          <w:bCs/>
          <w:sz w:val="28"/>
          <w:szCs w:val="28"/>
        </w:rPr>
        <w:t>说明</w:t>
      </w:r>
      <w:r>
        <w:rPr>
          <w:rFonts w:hint="eastAsia" w:ascii="宋体" w:hAnsi="宋体"/>
          <w:bCs/>
          <w:sz w:val="28"/>
          <w:szCs w:val="28"/>
        </w:rPr>
        <w:t>已经</w:t>
      </w:r>
      <w:r>
        <w:rPr>
          <w:rFonts w:ascii="宋体" w:hAnsi="宋体"/>
          <w:bCs/>
          <w:sz w:val="28"/>
          <w:szCs w:val="28"/>
        </w:rPr>
        <w:t>明确</w:t>
      </w:r>
      <w:r>
        <w:rPr>
          <w:rFonts w:hint="eastAsia" w:ascii="宋体" w:hAnsi="宋体"/>
          <w:bCs/>
          <w:sz w:val="28"/>
          <w:szCs w:val="28"/>
        </w:rPr>
        <w:t>各</w:t>
      </w:r>
      <w:r>
        <w:rPr>
          <w:rFonts w:ascii="宋体" w:hAnsi="宋体"/>
          <w:bCs/>
          <w:sz w:val="28"/>
          <w:szCs w:val="28"/>
        </w:rPr>
        <w:t>单位工程</w:t>
      </w:r>
      <w:r>
        <w:rPr>
          <w:rFonts w:hint="eastAsia" w:ascii="宋体" w:hAnsi="宋体"/>
          <w:bCs/>
          <w:sz w:val="28"/>
          <w:szCs w:val="28"/>
        </w:rPr>
        <w:t>规费、</w:t>
      </w:r>
      <w:r>
        <w:rPr>
          <w:rFonts w:ascii="宋体" w:hAnsi="宋体"/>
          <w:bCs/>
          <w:sz w:val="28"/>
          <w:szCs w:val="28"/>
        </w:rPr>
        <w:t>税金</w:t>
      </w:r>
      <w:r>
        <w:rPr>
          <w:rFonts w:hint="eastAsia" w:ascii="宋体" w:hAnsi="宋体"/>
          <w:bCs/>
          <w:sz w:val="28"/>
          <w:szCs w:val="28"/>
        </w:rPr>
        <w:t>费率而</w:t>
      </w:r>
      <w:r>
        <w:rPr>
          <w:rFonts w:ascii="宋体" w:hAnsi="宋体"/>
          <w:bCs/>
          <w:sz w:val="28"/>
          <w:szCs w:val="28"/>
        </w:rPr>
        <w:t>供应商</w:t>
      </w:r>
      <w:r>
        <w:rPr>
          <w:rFonts w:hint="eastAsia" w:ascii="宋体" w:hAnsi="宋体"/>
          <w:bCs/>
          <w:sz w:val="28"/>
          <w:szCs w:val="28"/>
        </w:rPr>
        <w:t>未按相关计</w:t>
      </w:r>
      <w:r>
        <w:rPr>
          <w:rFonts w:ascii="宋体" w:hAnsi="宋体"/>
          <w:bCs/>
          <w:sz w:val="28"/>
          <w:szCs w:val="28"/>
        </w:rPr>
        <w:t>价规定</w:t>
      </w:r>
      <w:r>
        <w:rPr>
          <w:rFonts w:hint="eastAsia" w:ascii="宋体" w:hAnsi="宋体"/>
          <w:bCs/>
          <w:sz w:val="28"/>
          <w:szCs w:val="28"/>
        </w:rPr>
        <w:t>计取规费、</w:t>
      </w:r>
      <w:r>
        <w:rPr>
          <w:rFonts w:ascii="宋体" w:hAnsi="宋体"/>
          <w:bCs/>
          <w:sz w:val="28"/>
          <w:szCs w:val="28"/>
        </w:rPr>
        <w:t>税金</w:t>
      </w:r>
      <w:r>
        <w:rPr>
          <w:rFonts w:hint="eastAsia" w:ascii="宋体" w:hAnsi="宋体"/>
          <w:bCs/>
          <w:sz w:val="28"/>
          <w:szCs w:val="28"/>
        </w:rPr>
        <w:t>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谈判</w:t>
      </w:r>
      <w:r>
        <w:rPr>
          <w:rFonts w:ascii="宋体" w:hAnsi="宋体"/>
          <w:bCs/>
          <w:sz w:val="28"/>
          <w:szCs w:val="28"/>
        </w:rPr>
        <w:t>文件</w:t>
      </w:r>
      <w:r>
        <w:rPr>
          <w:rFonts w:hint="eastAsia" w:ascii="宋体" w:hAnsi="宋体"/>
          <w:bCs/>
          <w:sz w:val="28"/>
          <w:szCs w:val="28"/>
        </w:rPr>
        <w:t>工程</w:t>
      </w:r>
      <w:r>
        <w:rPr>
          <w:rFonts w:ascii="宋体" w:hAnsi="宋体"/>
          <w:bCs/>
          <w:sz w:val="28"/>
          <w:szCs w:val="28"/>
        </w:rPr>
        <w:t>量</w:t>
      </w:r>
      <w:r>
        <w:rPr>
          <w:rFonts w:hint="eastAsia" w:ascii="宋体" w:hAnsi="宋体"/>
          <w:bCs/>
          <w:sz w:val="28"/>
          <w:szCs w:val="28"/>
        </w:rPr>
        <w:t>清单总</w:t>
      </w:r>
      <w:r>
        <w:rPr>
          <w:rFonts w:ascii="宋体" w:hAnsi="宋体"/>
          <w:bCs/>
          <w:sz w:val="28"/>
          <w:szCs w:val="28"/>
        </w:rPr>
        <w:t>说明</w:t>
      </w:r>
      <w:r>
        <w:rPr>
          <w:rFonts w:hint="eastAsia" w:ascii="宋体" w:hAnsi="宋体"/>
          <w:bCs/>
          <w:sz w:val="28"/>
          <w:szCs w:val="28"/>
        </w:rPr>
        <w:t>已经</w:t>
      </w:r>
      <w:r>
        <w:rPr>
          <w:rFonts w:ascii="宋体" w:hAnsi="宋体"/>
          <w:bCs/>
          <w:sz w:val="28"/>
          <w:szCs w:val="28"/>
        </w:rPr>
        <w:t>明确</w:t>
      </w:r>
      <w:r>
        <w:rPr>
          <w:rFonts w:hint="eastAsia" w:ascii="宋体" w:hAnsi="宋体"/>
          <w:bCs/>
          <w:sz w:val="28"/>
          <w:szCs w:val="28"/>
        </w:rPr>
        <w:t>各</w:t>
      </w:r>
      <w:r>
        <w:rPr>
          <w:rFonts w:ascii="宋体" w:hAnsi="宋体"/>
          <w:bCs/>
          <w:sz w:val="28"/>
          <w:szCs w:val="28"/>
        </w:rPr>
        <w:t>单位工程安全文明施工费中的环境保护费、文明施工费、安全施工</w:t>
      </w:r>
      <w:r>
        <w:rPr>
          <w:rFonts w:hint="eastAsia" w:ascii="宋体" w:hAnsi="宋体"/>
          <w:bCs/>
          <w:sz w:val="28"/>
          <w:szCs w:val="28"/>
        </w:rPr>
        <w:t>费</w:t>
      </w:r>
      <w:r>
        <w:rPr>
          <w:rFonts w:ascii="宋体" w:hAnsi="宋体"/>
          <w:bCs/>
          <w:sz w:val="28"/>
          <w:szCs w:val="28"/>
        </w:rPr>
        <w:t>、临时设施费金额并要求按此金额填报而供应商填报错误或未</w:t>
      </w:r>
      <w:r>
        <w:rPr>
          <w:rFonts w:hint="eastAsia" w:ascii="宋体" w:hAnsi="宋体"/>
          <w:bCs/>
          <w:sz w:val="28"/>
          <w:szCs w:val="28"/>
        </w:rPr>
        <w:t>填报</w:t>
      </w:r>
      <w:r>
        <w:rPr>
          <w:rFonts w:ascii="宋体" w:hAnsi="宋体"/>
          <w:bCs/>
          <w:sz w:val="28"/>
          <w:szCs w:val="28"/>
        </w:rPr>
        <w:t>的，或</w:t>
      </w:r>
      <w:r>
        <w:rPr>
          <w:rFonts w:hint="eastAsia" w:ascii="宋体" w:hAnsi="宋体"/>
          <w:bCs/>
          <w:sz w:val="28"/>
          <w:szCs w:val="28"/>
        </w:rPr>
        <w:t>采购</w:t>
      </w:r>
      <w:r>
        <w:rPr>
          <w:rFonts w:ascii="宋体" w:hAnsi="宋体"/>
          <w:bCs/>
          <w:sz w:val="28"/>
          <w:szCs w:val="28"/>
        </w:rPr>
        <w:t>文件</w:t>
      </w:r>
      <w:r>
        <w:rPr>
          <w:rFonts w:hint="eastAsia" w:ascii="宋体" w:hAnsi="宋体"/>
          <w:bCs/>
          <w:sz w:val="28"/>
          <w:szCs w:val="28"/>
        </w:rPr>
        <w:t>工程</w:t>
      </w:r>
      <w:r>
        <w:rPr>
          <w:rFonts w:ascii="宋体" w:hAnsi="宋体"/>
          <w:bCs/>
          <w:sz w:val="28"/>
          <w:szCs w:val="28"/>
        </w:rPr>
        <w:t>量</w:t>
      </w:r>
      <w:r>
        <w:rPr>
          <w:rFonts w:hint="eastAsia" w:ascii="宋体" w:hAnsi="宋体"/>
          <w:bCs/>
          <w:sz w:val="28"/>
          <w:szCs w:val="28"/>
        </w:rPr>
        <w:t>清单总</w:t>
      </w:r>
      <w:r>
        <w:rPr>
          <w:rFonts w:ascii="宋体" w:hAnsi="宋体"/>
          <w:bCs/>
          <w:sz w:val="28"/>
          <w:szCs w:val="28"/>
        </w:rPr>
        <w:t>说明</w:t>
      </w:r>
      <w:r>
        <w:rPr>
          <w:rFonts w:hint="eastAsia" w:ascii="宋体" w:hAnsi="宋体"/>
          <w:bCs/>
          <w:sz w:val="28"/>
          <w:szCs w:val="28"/>
        </w:rPr>
        <w:t>已经</w:t>
      </w:r>
      <w:r>
        <w:rPr>
          <w:rFonts w:ascii="宋体" w:hAnsi="宋体"/>
          <w:bCs/>
          <w:sz w:val="28"/>
          <w:szCs w:val="28"/>
        </w:rPr>
        <w:t>明确</w:t>
      </w:r>
      <w:r>
        <w:rPr>
          <w:rFonts w:hint="eastAsia" w:ascii="宋体" w:hAnsi="宋体"/>
          <w:bCs/>
          <w:sz w:val="28"/>
          <w:szCs w:val="28"/>
        </w:rPr>
        <w:t>各</w:t>
      </w:r>
      <w:r>
        <w:rPr>
          <w:rFonts w:ascii="宋体" w:hAnsi="宋体"/>
          <w:bCs/>
          <w:sz w:val="28"/>
          <w:szCs w:val="28"/>
        </w:rPr>
        <w:t>单位工程安全文明施工费中的环境保护费、文明施工费、安全施工</w:t>
      </w:r>
      <w:r>
        <w:rPr>
          <w:rFonts w:hint="eastAsia" w:ascii="宋体" w:hAnsi="宋体"/>
          <w:bCs/>
          <w:sz w:val="28"/>
          <w:szCs w:val="28"/>
        </w:rPr>
        <w:t>费</w:t>
      </w:r>
      <w:r>
        <w:rPr>
          <w:rFonts w:ascii="宋体" w:hAnsi="宋体"/>
          <w:bCs/>
          <w:sz w:val="28"/>
          <w:szCs w:val="28"/>
        </w:rPr>
        <w:t>、临时设施费</w:t>
      </w:r>
      <w:r>
        <w:rPr>
          <w:rFonts w:hint="eastAsia" w:ascii="宋体" w:hAnsi="宋体"/>
          <w:bCs/>
          <w:sz w:val="28"/>
          <w:szCs w:val="28"/>
        </w:rPr>
        <w:t>费率</w:t>
      </w:r>
      <w:r>
        <w:rPr>
          <w:rFonts w:ascii="宋体" w:hAnsi="宋体"/>
          <w:bCs/>
          <w:sz w:val="28"/>
          <w:szCs w:val="28"/>
        </w:rPr>
        <w:t>并要求按此</w:t>
      </w:r>
      <w:r>
        <w:rPr>
          <w:rFonts w:hint="eastAsia" w:ascii="宋体" w:hAnsi="宋体"/>
          <w:bCs/>
          <w:sz w:val="28"/>
          <w:szCs w:val="28"/>
        </w:rPr>
        <w:t>费率计</w:t>
      </w:r>
      <w:r>
        <w:rPr>
          <w:rFonts w:ascii="宋体" w:hAnsi="宋体"/>
          <w:bCs/>
          <w:sz w:val="28"/>
          <w:szCs w:val="28"/>
        </w:rPr>
        <w:t>取</w:t>
      </w:r>
      <w:r>
        <w:rPr>
          <w:rFonts w:hint="eastAsia" w:ascii="宋体" w:hAnsi="宋体"/>
          <w:bCs/>
          <w:sz w:val="28"/>
          <w:szCs w:val="28"/>
        </w:rPr>
        <w:t>而</w:t>
      </w:r>
      <w:r>
        <w:rPr>
          <w:rFonts w:ascii="宋体" w:hAnsi="宋体"/>
          <w:bCs/>
          <w:sz w:val="28"/>
          <w:szCs w:val="28"/>
        </w:rPr>
        <w:t>供应商未按相关计价规定</w:t>
      </w:r>
      <w:r>
        <w:rPr>
          <w:rFonts w:hint="eastAsia" w:ascii="宋体" w:hAnsi="宋体"/>
          <w:bCs/>
          <w:sz w:val="28"/>
          <w:szCs w:val="28"/>
        </w:rPr>
        <w:t>计</w:t>
      </w:r>
      <w:r>
        <w:rPr>
          <w:rFonts w:ascii="宋体" w:hAnsi="宋体"/>
          <w:bCs/>
          <w:sz w:val="28"/>
          <w:szCs w:val="28"/>
        </w:rPr>
        <w:t>取安全文明施工费的</w:t>
      </w:r>
      <w:r>
        <w:rPr>
          <w:rFonts w:hint="eastAsia" w:ascii="宋体" w:hAnsi="宋体"/>
          <w:bCs/>
          <w:sz w:val="28"/>
          <w:szCs w:val="28"/>
        </w:rPr>
        <w:t>；</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谈判文件工程</w:t>
      </w:r>
      <w:r>
        <w:rPr>
          <w:rFonts w:ascii="宋体" w:hAnsi="宋体"/>
          <w:bCs/>
          <w:sz w:val="28"/>
          <w:szCs w:val="28"/>
        </w:rPr>
        <w:t>量</w:t>
      </w:r>
      <w:r>
        <w:rPr>
          <w:rFonts w:hint="eastAsia" w:ascii="宋体" w:hAnsi="宋体"/>
          <w:bCs/>
          <w:sz w:val="28"/>
          <w:szCs w:val="28"/>
        </w:rPr>
        <w:t>清单总</w:t>
      </w:r>
      <w:r>
        <w:rPr>
          <w:rFonts w:ascii="宋体" w:hAnsi="宋体"/>
          <w:bCs/>
          <w:sz w:val="28"/>
          <w:szCs w:val="28"/>
        </w:rPr>
        <w:t>说明</w:t>
      </w:r>
      <w:r>
        <w:rPr>
          <w:rFonts w:hint="eastAsia" w:ascii="宋体" w:hAnsi="宋体"/>
          <w:bCs/>
          <w:sz w:val="28"/>
          <w:szCs w:val="28"/>
        </w:rPr>
        <w:t>若已明确创优质工程奖补偿奖励费金额并要求按此金额填报而供应商填报错误或未填报的；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已标价工程量清单中暂列金额未按谈判</w:t>
      </w:r>
      <w:r>
        <w:rPr>
          <w:rFonts w:ascii="宋体" w:hAnsi="宋体"/>
          <w:bCs/>
          <w:sz w:val="28"/>
          <w:szCs w:val="28"/>
        </w:rPr>
        <w:t>文件</w:t>
      </w:r>
      <w:r>
        <w:rPr>
          <w:rFonts w:hint="eastAsia" w:ascii="宋体" w:hAnsi="宋体"/>
          <w:bCs/>
          <w:sz w:val="28"/>
          <w:szCs w:val="28"/>
        </w:rPr>
        <w:t>工程量清单中列明的金额填报的；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已标价工程量清单中材料、工程设备暂估价未按谈判文件工程量清单中列出的单价计入综合单价的；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已标价工程量清单中专业工程暂估价未按谈判文件工程量清单中列明的金额填写的；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已标价工程量清单中计日工未按谈判文件工程量清单中列明的数量进行报价的；</w:t>
      </w:r>
    </w:p>
    <w:p>
      <w:pPr>
        <w:widowControl w:val="0"/>
        <w:numPr>
          <w:ilvl w:val="0"/>
          <w:numId w:val="16"/>
        </w:numPr>
        <w:tabs>
          <w:tab w:val="left" w:pos="1701"/>
        </w:tabs>
        <w:spacing w:line="360" w:lineRule="auto"/>
        <w:ind w:left="0" w:firstLine="567"/>
        <w:jc w:val="both"/>
        <w:rPr>
          <w:rFonts w:ascii="宋体" w:hAnsi="宋体"/>
          <w:bCs/>
          <w:sz w:val="28"/>
          <w:szCs w:val="28"/>
        </w:rPr>
      </w:pPr>
      <w:r>
        <w:rPr>
          <w:rFonts w:hint="eastAsia" w:ascii="宋体" w:hAnsi="宋体"/>
          <w:bCs/>
          <w:sz w:val="28"/>
          <w:szCs w:val="28"/>
        </w:rPr>
        <w:t>当已标价工程量清单中的任何单价、合价或总价，不</w:t>
      </w:r>
      <w:r>
        <w:rPr>
          <w:rFonts w:ascii="宋体" w:hAnsi="宋体"/>
          <w:bCs/>
          <w:sz w:val="28"/>
          <w:szCs w:val="28"/>
        </w:rPr>
        <w:t>论其大写</w:t>
      </w:r>
      <w:r>
        <w:rPr>
          <w:rFonts w:hint="eastAsia" w:ascii="宋体" w:hAnsi="宋体"/>
          <w:bCs/>
          <w:sz w:val="28"/>
          <w:szCs w:val="28"/>
        </w:rPr>
        <w:t>金额</w:t>
      </w:r>
      <w:r>
        <w:rPr>
          <w:rFonts w:ascii="宋体" w:hAnsi="宋体"/>
          <w:bCs/>
          <w:sz w:val="28"/>
          <w:szCs w:val="28"/>
        </w:rPr>
        <w:t>或小写金额</w:t>
      </w:r>
      <w:r>
        <w:rPr>
          <w:rFonts w:hint="eastAsia" w:ascii="宋体" w:hAnsi="宋体"/>
          <w:bCs/>
          <w:sz w:val="28"/>
          <w:szCs w:val="28"/>
        </w:rPr>
        <w:t>均只</w:t>
      </w:r>
      <w:r>
        <w:rPr>
          <w:rFonts w:ascii="宋体" w:hAnsi="宋体"/>
          <w:bCs/>
          <w:sz w:val="28"/>
          <w:szCs w:val="28"/>
        </w:rPr>
        <w:t>能有一个，否则作无效处理</w:t>
      </w:r>
      <w:r>
        <w:rPr>
          <w:rFonts w:hint="eastAsia" w:ascii="宋体" w:hAnsi="宋体"/>
          <w:bCs/>
          <w:sz w:val="28"/>
          <w:szCs w:val="28"/>
        </w:rPr>
        <w:t>。</w:t>
      </w:r>
    </w:p>
    <w:p>
      <w:pPr>
        <w:widowControl w:val="0"/>
        <w:numPr>
          <w:ilvl w:val="0"/>
          <w:numId w:val="15"/>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若供应商的最后报价只有一个总价，且相对首次报价有调整（上调取“+”，下调取“-”</w:t>
      </w:r>
      <w:r>
        <w:rPr>
          <w:rFonts w:ascii="宋体" w:hAnsi="宋体"/>
          <w:bCs/>
          <w:sz w:val="28"/>
          <w:szCs w:val="28"/>
        </w:rPr>
        <w:t>）</w:t>
      </w:r>
      <w:r>
        <w:rPr>
          <w:rFonts w:hint="eastAsia" w:ascii="宋体" w:hAnsi="宋体"/>
          <w:bCs/>
          <w:sz w:val="28"/>
          <w:szCs w:val="28"/>
        </w:rPr>
        <w:t>，则该调整金额将会以百分比（A</w:t>
      </w:r>
      <w:r>
        <w:rPr>
          <w:rFonts w:ascii="宋体" w:hAnsi="宋体"/>
          <w:bCs/>
          <w:sz w:val="28"/>
          <w:szCs w:val="28"/>
        </w:rPr>
        <w:t>）</w:t>
      </w:r>
      <w:r>
        <w:rPr>
          <w:rFonts w:hint="eastAsia" w:ascii="宋体" w:hAnsi="宋体"/>
          <w:bCs/>
          <w:sz w:val="28"/>
          <w:szCs w:val="28"/>
        </w:rPr>
        <w:t>形式套用于首次报价中除暂列金额、专业暂估价以及包干费用以外的各项目单价，调整后的单价（B</w:t>
      </w:r>
      <w:r>
        <w:rPr>
          <w:rFonts w:ascii="宋体" w:hAnsi="宋体"/>
          <w:bCs/>
          <w:sz w:val="28"/>
          <w:szCs w:val="28"/>
        </w:rPr>
        <w:t>）</w:t>
      </w:r>
      <w:r>
        <w:rPr>
          <w:rFonts w:hint="eastAsia" w:ascii="宋体" w:hAnsi="宋体"/>
          <w:bCs/>
          <w:sz w:val="28"/>
          <w:szCs w:val="28"/>
        </w:rPr>
        <w:t>作为工程变更及竣工结算的依据。百分比（A</w:t>
      </w:r>
      <w:r>
        <w:rPr>
          <w:rFonts w:ascii="宋体" w:hAnsi="宋体"/>
          <w:bCs/>
          <w:sz w:val="28"/>
          <w:szCs w:val="28"/>
        </w:rPr>
        <w:t>）</w:t>
      </w:r>
      <w:r>
        <w:rPr>
          <w:rFonts w:hint="eastAsia" w:ascii="宋体" w:hAnsi="宋体"/>
          <w:bCs/>
          <w:sz w:val="28"/>
          <w:szCs w:val="28"/>
        </w:rPr>
        <w:t>计算如下（保留两位小数）：</w:t>
      </w:r>
    </w:p>
    <w:p>
      <w:pPr>
        <w:spacing w:line="240" w:lineRule="atLeast"/>
        <w:ind w:firstLine="546" w:firstLineChars="195"/>
        <w:rPr>
          <w:rFonts w:ascii="宋体" w:hAnsi="宋体"/>
          <w:bCs/>
          <w:sz w:val="28"/>
          <w:szCs w:val="28"/>
        </w:rPr>
      </w:pPr>
      <w:r>
        <w:rPr>
          <w:rFonts w:hint="eastAsia" w:ascii="宋体" w:hAnsi="宋体"/>
          <w:bCs/>
          <w:sz w:val="28"/>
          <w:szCs w:val="28"/>
        </w:rPr>
        <w:t xml:space="preserve">             </w:t>
      </w:r>
      <w:r>
        <w:rPr>
          <w:rFonts w:hint="eastAsia" w:ascii="宋体" w:hAnsi="宋体"/>
          <w:bCs/>
          <w:sz w:val="28"/>
          <w:szCs w:val="28"/>
        </w:rPr>
        <w:tab/>
      </w:r>
      <w:r>
        <w:rPr>
          <w:rFonts w:hint="eastAsia" w:ascii="宋体" w:hAnsi="宋体"/>
          <w:bCs/>
          <w:sz w:val="28"/>
          <w:szCs w:val="28"/>
        </w:rPr>
        <w:tab/>
      </w:r>
      <w:r>
        <w:rPr>
          <w:rFonts w:hint="eastAsia" w:ascii="宋体" w:hAnsi="宋体"/>
          <w:bCs/>
          <w:sz w:val="28"/>
          <w:szCs w:val="28"/>
        </w:rPr>
        <w:t xml:space="preserve">          （</w:t>
      </w:r>
      <w:r>
        <w:rPr>
          <w:rFonts w:hint="eastAsia" w:ascii="宋体" w:hAnsi="宋体" w:cs="Cambria Math"/>
          <w:bCs/>
          <w:sz w:val="28"/>
          <w:szCs w:val="28"/>
        </w:rPr>
        <w:t>±</w:t>
      </w:r>
      <w:r>
        <w:rPr>
          <w:rFonts w:ascii="宋体" w:hAnsi="宋体"/>
          <w:bCs/>
          <w:sz w:val="28"/>
          <w:szCs w:val="28"/>
        </w:rPr>
        <w:t>）</w:t>
      </w:r>
      <w:r>
        <w:rPr>
          <w:rFonts w:hint="eastAsia" w:ascii="宋体" w:hAnsi="宋体"/>
          <w:bCs/>
          <w:sz w:val="28"/>
          <w:szCs w:val="28"/>
        </w:rPr>
        <w:t xml:space="preserve">调整金额                                                  </w:t>
      </w:r>
    </w:p>
    <w:p>
      <w:pPr>
        <w:spacing w:line="240" w:lineRule="atLeast"/>
        <w:rPr>
          <w:rFonts w:ascii="宋体" w:hAnsi="宋体"/>
          <w:bCs/>
          <w:sz w:val="28"/>
          <w:szCs w:val="28"/>
        </w:rPr>
      </w:pPr>
      <w:r>
        <w:rPr>
          <w:rFonts w:hint="eastAsia" w:ascii="宋体" w:hAnsi="宋体"/>
          <w:bCs/>
          <w:sz w:val="28"/>
          <w:szCs w:val="28"/>
        </w:rPr>
        <w:t>百分比（A</w:t>
      </w:r>
      <w:r>
        <w:rPr>
          <w:rFonts w:ascii="宋体" w:hAnsi="宋体"/>
          <w:bCs/>
          <w:sz w:val="28"/>
          <w:szCs w:val="28"/>
        </w:rPr>
        <w:t>）</w:t>
      </w:r>
      <w:r>
        <w:rPr>
          <w:rFonts w:hint="eastAsia" w:ascii="宋体" w:hAnsi="宋体"/>
          <w:bCs/>
          <w:sz w:val="28"/>
          <w:szCs w:val="28"/>
        </w:rPr>
        <w:t xml:space="preserve">= </w:t>
      </w:r>
      <w:r>
        <w:rPr>
          <w:rFonts w:hint="eastAsia" w:ascii="宋体" w:hAnsi="宋体"/>
          <w:bCs/>
          <w:strike/>
          <w:sz w:val="28"/>
          <w:szCs w:val="28"/>
        </w:rPr>
        <w:t xml:space="preserve">                           </w:t>
      </w:r>
      <w:r>
        <w:rPr>
          <w:rFonts w:ascii="宋体" w:hAnsi="宋体"/>
          <w:bCs/>
          <w:strike/>
          <w:sz w:val="28"/>
          <w:szCs w:val="28"/>
        </w:rPr>
        <w:t xml:space="preserve"> </w:t>
      </w:r>
      <w:r>
        <w:rPr>
          <w:rFonts w:hint="eastAsia" w:ascii="宋体" w:hAnsi="宋体"/>
          <w:bCs/>
          <w:strike/>
          <w:sz w:val="28"/>
          <w:szCs w:val="28"/>
        </w:rPr>
        <w:t xml:space="preserve">      </w:t>
      </w:r>
      <w:r>
        <w:rPr>
          <w:rFonts w:ascii="宋体" w:hAnsi="宋体"/>
          <w:bCs/>
          <w:strike/>
          <w:sz w:val="28"/>
          <w:szCs w:val="28"/>
        </w:rPr>
        <w:t xml:space="preserve">    </w:t>
      </w:r>
      <w:r>
        <w:rPr>
          <w:rFonts w:hint="eastAsia" w:ascii="宋体" w:hAnsi="宋体"/>
          <w:bCs/>
          <w:strike/>
          <w:sz w:val="28"/>
          <w:szCs w:val="28"/>
        </w:rPr>
        <w:t xml:space="preserve">          </w:t>
      </w:r>
      <w:r>
        <w:rPr>
          <w:rFonts w:hint="eastAsia" w:ascii="宋体" w:hAnsi="宋体"/>
          <w:bCs/>
          <w:sz w:val="28"/>
          <w:szCs w:val="28"/>
        </w:rPr>
        <w:t>×100%</w:t>
      </w:r>
    </w:p>
    <w:p>
      <w:pPr>
        <w:spacing w:line="360" w:lineRule="auto"/>
        <w:ind w:firstLine="1540" w:firstLineChars="550"/>
        <w:rPr>
          <w:rFonts w:ascii="宋体" w:hAnsi="宋体"/>
          <w:bCs/>
          <w:sz w:val="28"/>
          <w:szCs w:val="28"/>
        </w:rPr>
      </w:pPr>
      <w:r>
        <w:rPr>
          <w:rFonts w:hint="eastAsia" w:ascii="宋体" w:hAnsi="宋体"/>
          <w:bCs/>
          <w:sz w:val="28"/>
          <w:szCs w:val="28"/>
        </w:rPr>
        <w:t>修正后的首次报价-暂列金额-</w:t>
      </w:r>
      <w:r>
        <w:rPr>
          <w:rFonts w:ascii="宋体" w:hAnsi="宋体"/>
          <w:bCs/>
          <w:sz w:val="28"/>
          <w:szCs w:val="28"/>
        </w:rPr>
        <w:t>专业工程</w:t>
      </w:r>
      <w:r>
        <w:rPr>
          <w:rFonts w:hint="eastAsia" w:ascii="宋体" w:hAnsi="宋体"/>
          <w:bCs/>
          <w:sz w:val="28"/>
          <w:szCs w:val="28"/>
        </w:rPr>
        <w:t>暂估价-包干费用</w:t>
      </w:r>
    </w:p>
    <w:p>
      <w:pPr>
        <w:spacing w:line="360" w:lineRule="auto"/>
        <w:rPr>
          <w:rFonts w:ascii="宋体" w:hAnsi="宋体"/>
          <w:bCs/>
          <w:sz w:val="28"/>
          <w:szCs w:val="28"/>
        </w:rPr>
      </w:pPr>
      <w:r>
        <w:rPr>
          <w:rFonts w:hint="eastAsia" w:ascii="宋体" w:hAnsi="宋体"/>
          <w:bCs/>
          <w:sz w:val="28"/>
          <w:szCs w:val="28"/>
        </w:rPr>
        <w:t>调整</w:t>
      </w:r>
      <w:r>
        <w:rPr>
          <w:rFonts w:ascii="宋体" w:hAnsi="宋体"/>
          <w:bCs/>
          <w:sz w:val="28"/>
          <w:szCs w:val="28"/>
        </w:rPr>
        <w:t>后的单价</w:t>
      </w:r>
      <w:r>
        <w:rPr>
          <w:rFonts w:hint="eastAsia" w:ascii="宋体" w:hAnsi="宋体"/>
          <w:bCs/>
          <w:sz w:val="28"/>
          <w:szCs w:val="28"/>
        </w:rPr>
        <w:t>B</w:t>
      </w:r>
      <w:r>
        <w:rPr>
          <w:rFonts w:ascii="宋体" w:hAnsi="宋体"/>
          <w:bCs/>
          <w:sz w:val="28"/>
          <w:szCs w:val="28"/>
        </w:rPr>
        <w:t xml:space="preserve"> =</w:t>
      </w:r>
      <w:r>
        <w:rPr>
          <w:rFonts w:hint="eastAsia" w:ascii="宋体" w:hAnsi="宋体"/>
          <w:bCs/>
          <w:sz w:val="28"/>
          <w:szCs w:val="28"/>
        </w:rPr>
        <w:t>修正后的首次报价中</w:t>
      </w:r>
      <w:r>
        <w:rPr>
          <w:rFonts w:ascii="宋体" w:hAnsi="宋体"/>
          <w:bCs/>
          <w:sz w:val="28"/>
          <w:szCs w:val="28"/>
        </w:rPr>
        <w:t>的单价</w:t>
      </w:r>
      <w:r>
        <w:rPr>
          <w:rFonts w:hint="eastAsia" w:ascii="宋体" w:hAnsi="宋体"/>
          <w:bCs/>
          <w:sz w:val="28"/>
          <w:szCs w:val="28"/>
        </w:rPr>
        <w:t>×（</w:t>
      </w:r>
      <w:r>
        <w:rPr>
          <w:rFonts w:ascii="宋体" w:hAnsi="宋体"/>
          <w:bCs/>
          <w:sz w:val="28"/>
          <w:szCs w:val="28"/>
        </w:rPr>
        <w:t>1 + A</w:t>
      </w:r>
      <w:r>
        <w:rPr>
          <w:rFonts w:hint="eastAsia" w:ascii="宋体" w:hAnsi="宋体"/>
          <w:bCs/>
          <w:sz w:val="28"/>
          <w:szCs w:val="28"/>
        </w:rPr>
        <w:t>）</w:t>
      </w:r>
    </w:p>
    <w:p>
      <w:pPr>
        <w:pStyle w:val="5"/>
        <w:spacing w:line="600" w:lineRule="exact"/>
        <w:ind w:hanging="709"/>
        <w:rPr>
          <w:color w:val="auto"/>
        </w:rPr>
      </w:pPr>
      <w:r>
        <w:rPr>
          <w:rFonts w:hint="eastAsia"/>
          <w:color w:val="auto"/>
        </w:rPr>
        <w:t>联合体</w:t>
      </w:r>
      <w:bookmarkEnd w:id="22"/>
      <w:r>
        <w:rPr>
          <w:rFonts w:hint="eastAsia" w:ascii="仿宋" w:hAnsi="仿宋" w:eastAsia="仿宋"/>
          <w:color w:val="auto"/>
          <w:szCs w:val="21"/>
          <w:lang w:val="zh-CN"/>
        </w:rPr>
        <w:t>（不允许实质性变动的实质性要求）</w:t>
      </w:r>
    </w:p>
    <w:p>
      <w:pPr>
        <w:tabs>
          <w:tab w:val="left" w:pos="1200"/>
        </w:tabs>
        <w:spacing w:line="600" w:lineRule="exact"/>
        <w:ind w:firstLine="565" w:firstLineChars="202"/>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供应商以联合体的形式参加谈判。</w:t>
      </w:r>
    </w:p>
    <w:p>
      <w:pPr>
        <w:pStyle w:val="5"/>
        <w:spacing w:line="600" w:lineRule="exact"/>
        <w:ind w:left="0" w:firstLine="0"/>
        <w:rPr>
          <w:color w:val="auto"/>
        </w:rPr>
      </w:pPr>
      <w:bookmarkStart w:id="23" w:name="_Toc217446047"/>
      <w:r>
        <w:rPr>
          <w:rFonts w:hint="eastAsia"/>
          <w:color w:val="auto"/>
        </w:rPr>
        <w:t>知识产权</w:t>
      </w:r>
      <w:bookmarkEnd w:id="23"/>
      <w:r>
        <w:rPr>
          <w:rFonts w:hint="eastAsia" w:ascii="仿宋" w:hAnsi="仿宋" w:eastAsia="仿宋"/>
          <w:color w:val="auto"/>
          <w:szCs w:val="21"/>
          <w:lang w:val="zh-CN"/>
        </w:rPr>
        <w:t>（不允许实质性变动的实质性要求）</w:t>
      </w:r>
    </w:p>
    <w:p>
      <w:pPr>
        <w:pStyle w:val="148"/>
        <w:spacing w:line="360" w:lineRule="auto"/>
        <w:ind w:firstLine="560" w:firstLineChars="200"/>
        <w:jc w:val="both"/>
        <w:rPr>
          <w:rFonts w:cs="Times New Roman"/>
          <w:kern w:val="2"/>
          <w:sz w:val="28"/>
          <w:szCs w:val="28"/>
        </w:rPr>
      </w:pPr>
      <w:bookmarkStart w:id="24" w:name="_Toc320698724"/>
      <w:bookmarkStart w:id="25" w:name="_Toc320698725"/>
      <w:r>
        <w:rPr>
          <w:rFonts w:hint="eastAsia" w:cs="Times New Roman"/>
          <w:kern w:val="2"/>
          <w:sz w:val="28"/>
          <w:szCs w:val="28"/>
        </w:rPr>
        <w:t>一、供应商应保证在本项目中使用的任何技术、产品和服务（包括部分使用），不会产生因第三方提出侵犯其专利权、商标权或其它知识产权而引起的法律和经济纠纷，如因专利权、商标权或其它知识产权而引起法律和经济纠纷，由供应商承担所有相关责任。采购人享有本项目实施过程中产生的知识成果及知识产权。</w:t>
      </w:r>
    </w:p>
    <w:p>
      <w:pPr>
        <w:pStyle w:val="148"/>
        <w:spacing w:line="360" w:lineRule="auto"/>
        <w:ind w:firstLine="560" w:firstLineChars="200"/>
        <w:jc w:val="both"/>
        <w:rPr>
          <w:rFonts w:cs="Times New Roman"/>
          <w:kern w:val="2"/>
          <w:sz w:val="28"/>
          <w:szCs w:val="28"/>
        </w:rPr>
      </w:pPr>
      <w:r>
        <w:rPr>
          <w:rFonts w:hint="eastAsia" w:cs="Times New Roman"/>
          <w:kern w:val="2"/>
          <w:sz w:val="28"/>
          <w:szCs w:val="28"/>
        </w:rPr>
        <w:t>二、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tabs>
          <w:tab w:val="left" w:pos="1134"/>
        </w:tabs>
        <w:spacing w:after="200" w:line="360" w:lineRule="auto"/>
        <w:ind w:firstLine="700" w:firstLineChars="250"/>
        <w:rPr>
          <w:rFonts w:ascii="宋体" w:hAnsi="宋体"/>
          <w:sz w:val="28"/>
          <w:szCs w:val="28"/>
        </w:rPr>
      </w:pPr>
      <w:r>
        <w:rPr>
          <w:rFonts w:hint="eastAsia" w:ascii="宋体" w:hAnsi="宋体"/>
          <w:sz w:val="28"/>
          <w:szCs w:val="28"/>
        </w:rPr>
        <w:t>三</w:t>
      </w:r>
      <w:r>
        <w:rPr>
          <w:rFonts w:ascii="宋体" w:hAnsi="宋体"/>
          <w:sz w:val="28"/>
          <w:szCs w:val="28"/>
        </w:rPr>
        <w:t>、</w:t>
      </w:r>
      <w:r>
        <w:rPr>
          <w:rFonts w:hint="eastAsia" w:ascii="宋体" w:hAnsi="宋体"/>
          <w:sz w:val="28"/>
          <w:szCs w:val="28"/>
        </w:rPr>
        <w:t>如采用供应商所不拥有的知识产权，则在报价中必须包括合法获取使用该知识产权的相关费用。</w:t>
      </w:r>
    </w:p>
    <w:p>
      <w:pPr>
        <w:pStyle w:val="5"/>
        <w:spacing w:line="600" w:lineRule="exact"/>
        <w:ind w:hanging="709"/>
        <w:rPr>
          <w:color w:val="auto"/>
        </w:rPr>
      </w:pPr>
      <w:r>
        <w:rPr>
          <w:rFonts w:hint="eastAsia"/>
          <w:color w:val="auto"/>
        </w:rPr>
        <w:t>施工响应文件的</w:t>
      </w:r>
      <w:bookmarkEnd w:id="24"/>
      <w:r>
        <w:rPr>
          <w:rFonts w:hint="eastAsia"/>
          <w:color w:val="auto"/>
        </w:rPr>
        <w:t>组成</w:t>
      </w:r>
      <w:r>
        <w:rPr>
          <w:rFonts w:hint="eastAsia" w:ascii="仿宋" w:hAnsi="仿宋" w:eastAsia="仿宋"/>
          <w:color w:val="auto"/>
          <w:szCs w:val="21"/>
          <w:lang w:val="zh-CN"/>
        </w:rPr>
        <w:t>（不允许实质性变动的实质性要求）</w:t>
      </w:r>
    </w:p>
    <w:p>
      <w:pPr>
        <w:pStyle w:val="154"/>
        <w:tabs>
          <w:tab w:val="left" w:pos="1200"/>
        </w:tabs>
        <w:spacing w:line="600" w:lineRule="exact"/>
        <w:ind w:firstLine="560"/>
      </w:pPr>
      <w:r>
        <w:rPr>
          <w:rFonts w:hint="eastAsia" w:ascii="宋体" w:hAnsi="宋体"/>
          <w:sz w:val="28"/>
          <w:szCs w:val="28"/>
        </w:rPr>
        <w:t>供应商应按照谈判文件的规定和要求编制施工响应文件。供应商编写的施工响应文件应包括下列部分：</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施工响应文件：用于供应商与谈判小组谈判；</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最后报价文件（按谈判小组的要求提供最后报价）。</w:t>
      </w:r>
    </w:p>
    <w:bookmarkEnd w:id="25"/>
    <w:p>
      <w:pPr>
        <w:pStyle w:val="5"/>
        <w:numPr>
          <w:ilvl w:val="3"/>
          <w:numId w:val="1"/>
        </w:numPr>
        <w:spacing w:line="600" w:lineRule="exact"/>
        <w:ind w:left="1843" w:hanging="1843"/>
        <w:rPr>
          <w:color w:val="auto"/>
        </w:rPr>
      </w:pPr>
      <w:bookmarkStart w:id="26" w:name="_Toc320698726"/>
      <w:r>
        <w:rPr>
          <w:rFonts w:hint="eastAsia"/>
          <w:color w:val="auto"/>
        </w:rPr>
        <w:t>施工响应文件</w:t>
      </w:r>
      <w:bookmarkEnd w:id="26"/>
    </w:p>
    <w:p>
      <w:pPr>
        <w:pStyle w:val="5"/>
        <w:numPr>
          <w:ilvl w:val="4"/>
          <w:numId w:val="1"/>
        </w:numPr>
        <w:spacing w:line="600" w:lineRule="exact"/>
        <w:ind w:left="993" w:hanging="993"/>
        <w:rPr>
          <w:color w:val="auto"/>
        </w:rPr>
      </w:pPr>
      <w:r>
        <w:rPr>
          <w:rFonts w:hint="eastAsia"/>
          <w:color w:val="auto"/>
        </w:rPr>
        <w:t>商务技术响应文件</w:t>
      </w:r>
    </w:p>
    <w:p>
      <w:pPr>
        <w:pStyle w:val="154"/>
        <w:widowControl w:val="0"/>
        <w:numPr>
          <w:ilvl w:val="0"/>
          <w:numId w:val="18"/>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报价函；</w:t>
      </w:r>
    </w:p>
    <w:p>
      <w:pPr>
        <w:pStyle w:val="154"/>
        <w:widowControl w:val="0"/>
        <w:numPr>
          <w:ilvl w:val="0"/>
          <w:numId w:val="18"/>
        </w:numPr>
        <w:tabs>
          <w:tab w:val="left" w:pos="1134"/>
        </w:tabs>
        <w:spacing w:line="600" w:lineRule="exact"/>
        <w:ind w:left="0" w:firstLine="567" w:firstLineChars="0"/>
        <w:jc w:val="both"/>
        <w:rPr>
          <w:rFonts w:ascii="宋体" w:hAnsi="宋体"/>
          <w:sz w:val="28"/>
          <w:szCs w:val="28"/>
        </w:rPr>
      </w:pPr>
      <w:r>
        <w:rPr>
          <w:rFonts w:hint="eastAsia" w:ascii="宋体" w:hAnsi="宋体"/>
          <w:sz w:val="28"/>
        </w:rPr>
        <w:t>法定代表人或主要负责人身份证明书以及法定代表人或主要负责人身份证复印件（身份证两面均应复印）或护照复印件（说明：（1）供应商的法定代表人或主要负责人为外籍人士的，则提供护照复印件；（2）主要负责人为供应商提供的其具有独立承担民事责任能力的证明材料中的主要负责人员）</w:t>
      </w:r>
      <w:r>
        <w:rPr>
          <w:rFonts w:hint="eastAsia" w:ascii="宋体" w:hAnsi="宋体"/>
          <w:sz w:val="28"/>
          <w:szCs w:val="28"/>
        </w:rPr>
        <w:t>；</w:t>
      </w:r>
    </w:p>
    <w:p>
      <w:pPr>
        <w:pStyle w:val="154"/>
        <w:widowControl w:val="0"/>
        <w:numPr>
          <w:ilvl w:val="0"/>
          <w:numId w:val="18"/>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承诺函；</w:t>
      </w:r>
    </w:p>
    <w:p>
      <w:pPr>
        <w:pStyle w:val="154"/>
        <w:widowControl w:val="0"/>
        <w:numPr>
          <w:ilvl w:val="0"/>
          <w:numId w:val="18"/>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施工组织设计（说明：施工组织设计格式及内容自拟）；</w:t>
      </w:r>
    </w:p>
    <w:p>
      <w:pPr>
        <w:pStyle w:val="154"/>
        <w:widowControl w:val="0"/>
        <w:numPr>
          <w:ilvl w:val="0"/>
          <w:numId w:val="18"/>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技术、服务、合同条款要求应答表（说明：供应商必须根据谈判文件要求据实逐条填写，不得虚假陈述，否则，其施工响应文件无效并按规定追究其相关责任）</w:t>
      </w:r>
    </w:p>
    <w:p>
      <w:pPr>
        <w:pStyle w:val="154"/>
        <w:widowControl w:val="0"/>
        <w:numPr>
          <w:ilvl w:val="0"/>
          <w:numId w:val="18"/>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项目管理机构组成表（说明：供应商未提供项目管理机构组成表的，不影响供应商施工响应文件的有效性）；</w:t>
      </w:r>
    </w:p>
    <w:p>
      <w:pPr>
        <w:pStyle w:val="154"/>
        <w:widowControl w:val="0"/>
        <w:numPr>
          <w:ilvl w:val="0"/>
          <w:numId w:val="18"/>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主要人员简历表（说明：供应商未提供主要人员简历表的，不影响供应商施工响应文件的有效性）。</w:t>
      </w:r>
    </w:p>
    <w:p>
      <w:pPr>
        <w:pStyle w:val="5"/>
        <w:numPr>
          <w:ilvl w:val="4"/>
          <w:numId w:val="1"/>
        </w:numPr>
        <w:spacing w:line="600" w:lineRule="exact"/>
        <w:ind w:left="993" w:hanging="993"/>
        <w:rPr>
          <w:color w:val="auto"/>
        </w:rPr>
      </w:pPr>
      <w:r>
        <w:rPr>
          <w:rFonts w:hint="eastAsia"/>
          <w:color w:val="auto"/>
        </w:rPr>
        <w:t>报价要求响应文件</w:t>
      </w:r>
    </w:p>
    <w:p>
      <w:pPr>
        <w:pStyle w:val="154"/>
        <w:widowControl w:val="0"/>
        <w:numPr>
          <w:ilvl w:val="0"/>
          <w:numId w:val="19"/>
        </w:numPr>
        <w:tabs>
          <w:tab w:val="left" w:pos="1276"/>
        </w:tabs>
        <w:spacing w:line="600" w:lineRule="exact"/>
        <w:ind w:left="0" w:firstLine="709" w:firstLineChars="0"/>
        <w:jc w:val="both"/>
        <w:rPr>
          <w:rFonts w:ascii="宋体" w:hAnsi="宋体"/>
          <w:sz w:val="28"/>
          <w:szCs w:val="28"/>
        </w:rPr>
      </w:pPr>
      <w:r>
        <w:rPr>
          <w:rFonts w:hint="eastAsia" w:ascii="宋体" w:hAnsi="宋体"/>
          <w:sz w:val="28"/>
          <w:szCs w:val="28"/>
        </w:rPr>
        <w:t>已标价工程量清单（说明：已标价工程量清单应符合谈判文件“第二章谈判须知”第2.4.3条关于报价货币及报价要求的相关要求以及工程量清单总说明的相关要求）。</w:t>
      </w:r>
    </w:p>
    <w:p>
      <w:pPr>
        <w:pStyle w:val="5"/>
        <w:numPr>
          <w:ilvl w:val="3"/>
          <w:numId w:val="1"/>
        </w:numPr>
        <w:spacing w:line="600" w:lineRule="exact"/>
        <w:ind w:left="1843" w:hanging="1843"/>
        <w:rPr>
          <w:color w:val="auto"/>
        </w:rPr>
      </w:pPr>
      <w:bookmarkStart w:id="27" w:name="_Toc320698727"/>
      <w:r>
        <w:rPr>
          <w:rFonts w:hint="eastAsia"/>
          <w:color w:val="auto"/>
        </w:rPr>
        <w:t>最后报价</w:t>
      </w:r>
    </w:p>
    <w:p>
      <w:pPr>
        <w:pStyle w:val="82"/>
        <w:ind w:firstLine="551"/>
        <w:rPr>
          <w:b/>
        </w:rPr>
      </w:pPr>
      <w:r>
        <w:rPr>
          <w:rFonts w:hint="eastAsia" w:ascii="宋体" w:hAnsi="宋体"/>
          <w:sz w:val="28"/>
        </w:rPr>
        <w:t>参加最后报价的供应商按谈判小组的要求在政府采购云平台中提供最后报价，报价应是包括谈判文件规定的全部相应内容的报价。</w:t>
      </w:r>
    </w:p>
    <w:p>
      <w:pPr>
        <w:pStyle w:val="5"/>
        <w:spacing w:line="600" w:lineRule="exact"/>
        <w:ind w:hanging="709"/>
        <w:rPr>
          <w:color w:val="auto"/>
        </w:rPr>
      </w:pPr>
      <w:r>
        <w:rPr>
          <w:rFonts w:hint="eastAsia"/>
          <w:color w:val="auto"/>
        </w:rPr>
        <w:t>施工响应文件格式</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一、供应商应按照竞争性谈判文件第3章中提供的“施工响应文件格式”填写相关内容。</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二、对于没有格式要求的施工响应文件由供应商自行编写。</w:t>
      </w:r>
    </w:p>
    <w:bookmarkEnd w:id="27"/>
    <w:p>
      <w:pPr>
        <w:pStyle w:val="5"/>
        <w:spacing w:line="600" w:lineRule="exact"/>
        <w:ind w:hanging="709"/>
        <w:rPr>
          <w:color w:val="auto"/>
        </w:rPr>
      </w:pPr>
      <w:bookmarkStart w:id="28" w:name="_Toc320698728"/>
      <w:r>
        <w:rPr>
          <w:rFonts w:hint="eastAsia"/>
          <w:color w:val="auto"/>
        </w:rPr>
        <w:t>谈判保证金</w:t>
      </w:r>
    </w:p>
    <w:p>
      <w:pPr>
        <w:spacing w:line="600" w:lineRule="exact"/>
        <w:ind w:firstLine="560" w:firstLineChars="200"/>
        <w:rPr>
          <w:rFonts w:ascii="宋体" w:hAnsi="宋体"/>
          <w:sz w:val="28"/>
          <w:szCs w:val="28"/>
        </w:rPr>
      </w:pPr>
      <w:r>
        <w:rPr>
          <w:rFonts w:hint="eastAsia" w:ascii="宋体" w:hAnsi="宋体"/>
          <w:sz w:val="28"/>
          <w:szCs w:val="28"/>
        </w:rPr>
        <w:t>本项目不收取谈判保证金。</w:t>
      </w:r>
    </w:p>
    <w:p>
      <w:pPr>
        <w:pStyle w:val="5"/>
        <w:spacing w:line="600" w:lineRule="exact"/>
        <w:ind w:hanging="709"/>
        <w:rPr>
          <w:color w:val="auto"/>
        </w:rPr>
      </w:pPr>
      <w:r>
        <w:rPr>
          <w:rFonts w:hint="eastAsia"/>
          <w:color w:val="auto"/>
        </w:rPr>
        <w:t>施工响应文件有效期</w:t>
      </w:r>
      <w:bookmarkEnd w:id="28"/>
    </w:p>
    <w:p>
      <w:pPr>
        <w:pStyle w:val="80"/>
        <w:numPr>
          <w:ilvl w:val="0"/>
          <w:numId w:val="20"/>
        </w:numPr>
        <w:tabs>
          <w:tab w:val="left" w:pos="1134"/>
        </w:tabs>
        <w:spacing w:line="600" w:lineRule="exact"/>
        <w:ind w:left="0" w:firstLine="566" w:firstLineChars="0"/>
        <w:rPr>
          <w:rFonts w:ascii="宋体" w:hAnsi="宋体" w:eastAsia="宋体"/>
          <w:sz w:val="28"/>
          <w:szCs w:val="28"/>
        </w:rPr>
      </w:pPr>
      <w:r>
        <w:rPr>
          <w:rFonts w:hint="eastAsia" w:ascii="仿宋" w:hAnsi="仿宋" w:eastAsia="仿宋"/>
          <w:szCs w:val="21"/>
          <w:lang w:val="zh-CN"/>
        </w:rPr>
        <w:t>（不允许实质性变动的实质性要求）</w:t>
      </w:r>
      <w:r>
        <w:rPr>
          <w:rFonts w:hint="eastAsia" w:ascii="宋体" w:hAnsi="宋体" w:eastAsia="宋体"/>
          <w:sz w:val="28"/>
          <w:szCs w:val="28"/>
        </w:rPr>
        <w:t>施工响应文件有效期为提交施工响应文件截止之日起</w:t>
      </w:r>
      <w:r>
        <w:rPr>
          <w:rFonts w:hint="eastAsia" w:ascii="宋体" w:hAnsi="宋体" w:eastAsia="宋体"/>
          <w:sz w:val="28"/>
          <w:szCs w:val="28"/>
          <w:u w:val="single"/>
        </w:rPr>
        <w:t>120</w:t>
      </w:r>
      <w:r>
        <w:rPr>
          <w:rFonts w:hint="eastAsia" w:ascii="宋体" w:hAnsi="宋体" w:eastAsia="宋体"/>
          <w:sz w:val="28"/>
          <w:szCs w:val="28"/>
        </w:rPr>
        <w:t>天。施工响应文件有效期短于此规定期限的或不作响应的，其施工响应文件将按无效施工响应文件处理。</w:t>
      </w:r>
    </w:p>
    <w:p>
      <w:pPr>
        <w:pStyle w:val="80"/>
        <w:numPr>
          <w:ilvl w:val="0"/>
          <w:numId w:val="20"/>
        </w:numPr>
        <w:tabs>
          <w:tab w:val="left" w:pos="1134"/>
        </w:tabs>
        <w:spacing w:line="600" w:lineRule="exact"/>
        <w:ind w:left="0" w:firstLine="566" w:firstLineChars="0"/>
        <w:jc w:val="both"/>
        <w:rPr>
          <w:rFonts w:ascii="宋体" w:hAnsi="宋体" w:eastAsia="宋体"/>
          <w:sz w:val="28"/>
          <w:szCs w:val="28"/>
        </w:rPr>
      </w:pPr>
      <w:r>
        <w:rPr>
          <w:rFonts w:hint="eastAsia" w:ascii="宋体" w:hAnsi="宋体" w:eastAsia="宋体"/>
          <w:sz w:val="28"/>
          <w:szCs w:val="28"/>
        </w:rPr>
        <w:t>特殊情况下，采购人可于施工响应文件有效期满之前要求供应商同意延长有效期，要求与答复均应为书面形式。供应商可以拒绝上述要求，其谈判保证金不被没收。同意延长施工响应文件有效期的供应商不能修改其施工响应文件，关于谈判保证金的有关规定在延长的施工响应文件有效期内继续有效。</w:t>
      </w:r>
    </w:p>
    <w:p>
      <w:pPr>
        <w:pStyle w:val="5"/>
        <w:spacing w:line="600" w:lineRule="exact"/>
        <w:ind w:hanging="709"/>
        <w:rPr>
          <w:color w:val="auto"/>
        </w:rPr>
      </w:pPr>
      <w:bookmarkStart w:id="29" w:name="_Toc320698729"/>
      <w:bookmarkStart w:id="30" w:name="_Toc320698730"/>
      <w:r>
        <w:rPr>
          <w:rFonts w:hint="eastAsia"/>
          <w:color w:val="auto"/>
        </w:rPr>
        <w:t>施工响应文件的制作和签章、</w:t>
      </w:r>
      <w:r>
        <w:rPr>
          <w:color w:val="auto"/>
        </w:rPr>
        <w:t>加密</w:t>
      </w:r>
      <w:bookmarkEnd w:id="29"/>
    </w:p>
    <w:p>
      <w:pPr>
        <w:spacing w:line="360" w:lineRule="auto"/>
        <w:ind w:firstLine="560" w:firstLineChars="200"/>
        <w:rPr>
          <w:rFonts w:ascii="宋体" w:hAnsi="宋体"/>
          <w:sz w:val="28"/>
          <w:szCs w:val="28"/>
        </w:rPr>
      </w:pPr>
      <w:r>
        <w:rPr>
          <w:rFonts w:hint="eastAsia" w:ascii="宋体" w:hAnsi="宋体"/>
          <w:sz w:val="28"/>
          <w:szCs w:val="28"/>
        </w:rPr>
        <w:t>一、</w:t>
      </w:r>
      <w:r>
        <w:rPr>
          <w:rFonts w:hint="eastAsia" w:ascii="仿宋" w:hAnsi="仿宋" w:eastAsia="仿宋"/>
          <w:szCs w:val="21"/>
          <w:lang w:val="zh-CN"/>
        </w:rPr>
        <w:t>（不允许实质性变动的实质性要求）</w:t>
      </w:r>
      <w:r>
        <w:rPr>
          <w:rFonts w:hint="eastAsia" w:ascii="宋体" w:hAnsi="宋体"/>
          <w:sz w:val="28"/>
          <w:szCs w:val="28"/>
        </w:rPr>
        <w:t>施工响应文件应根据谈判文件的要求进行制作。（说明：1、施工响应文件中要求提供复印件证明材料的，包含提供原件的影印件或复印件。2、要求提供复印件的证明材料须清晰可辨。）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二、施工响应文件制作详情：</w:t>
      </w:r>
    </w:p>
    <w:p>
      <w:pPr>
        <w:spacing w:line="360" w:lineRule="auto"/>
        <w:ind w:firstLine="560" w:firstLineChars="200"/>
        <w:rPr>
          <w:rFonts w:ascii="宋体" w:hAnsi="宋体"/>
          <w:sz w:val="28"/>
          <w:szCs w:val="28"/>
        </w:rPr>
      </w:pPr>
      <w:r>
        <w:rPr>
          <w:rFonts w:hint="eastAsia" w:ascii="宋体" w:hAnsi="宋体"/>
          <w:sz w:val="28"/>
          <w:szCs w:val="28"/>
        </w:rPr>
        <w:t>1、本项目实行电子采购。供应商应先安装“政采云投标客户端”（下载地址1：前往成都市公共资源交易服务中心门户网站（https://www.cdggzy.com/）—业务办理—下载专区—政府采购下载专区下载“政采云投标客户端”；下载地址2：</w:t>
      </w:r>
      <w:r>
        <w:rPr>
          <w:rFonts w:hint="eastAsia"/>
        </w:rPr>
        <w:fldChar w:fldCharType="begin"/>
      </w:r>
      <w:r>
        <w:instrText xml:space="preserve"> HYPERLINK "https://customer.zcygov.cn/CA-driver-download?utm=web-ca-front.3ddc8fbb.0.0.3a16b7402a4511ec900b6349b129e0db" </w:instrText>
      </w:r>
      <w:r>
        <w:rPr>
          <w:rFonts w:hint="eastAsia"/>
        </w:rPr>
        <w:fldChar w:fldCharType="separate"/>
      </w:r>
      <w:r>
        <w:rPr>
          <w:rStyle w:val="55"/>
          <w:rFonts w:hint="eastAsia" w:ascii="宋体" w:hAnsi="宋体"/>
          <w:color w:val="auto"/>
          <w:sz w:val="28"/>
          <w:szCs w:val="28"/>
        </w:rPr>
        <w:t>https://customer.zcygov.cn/CA-driver-download?utm=web-ca-front.3ddc8fbb.0.0.3a16b7402a4511ec900b6349b129e0db</w:t>
      </w:r>
      <w:r>
        <w:rPr>
          <w:rStyle w:val="55"/>
          <w:rFonts w:hint="eastAsia" w:ascii="宋体" w:hAnsi="宋体"/>
          <w:color w:val="auto"/>
          <w:sz w:val="28"/>
          <w:szCs w:val="28"/>
        </w:rPr>
        <w:fldChar w:fldCharType="end"/>
      </w:r>
      <w:r>
        <w:rPr>
          <w:rFonts w:hint="eastAsia" w:ascii="宋体" w:hAnsi="宋体"/>
          <w:sz w:val="28"/>
          <w:szCs w:val="28"/>
        </w:rPr>
        <w:t>）。供应商应按谈判文件要求，通过“政采云投标客户端”制作、加密并提交施工响应文件。</w:t>
      </w:r>
    </w:p>
    <w:p>
      <w:pPr>
        <w:spacing w:line="360" w:lineRule="auto"/>
        <w:ind w:firstLine="560" w:firstLineChars="200"/>
        <w:rPr>
          <w:rFonts w:ascii="宋体" w:hAnsi="宋体"/>
          <w:sz w:val="28"/>
          <w:szCs w:val="28"/>
        </w:rPr>
      </w:pPr>
      <w:r>
        <w:rPr>
          <w:rFonts w:hint="eastAsia" w:ascii="宋体" w:hAnsi="宋体"/>
          <w:sz w:val="28"/>
          <w:szCs w:val="28"/>
        </w:rPr>
        <w:t>2、</w:t>
      </w:r>
      <w:r>
        <w:rPr>
          <w:rFonts w:hint="eastAsia" w:ascii="仿宋" w:hAnsi="仿宋" w:eastAsia="仿宋"/>
          <w:szCs w:val="21"/>
          <w:lang w:val="zh-CN"/>
        </w:rPr>
        <w:t>（不允许实质性变动的实质性要求）</w:t>
      </w:r>
      <w:r>
        <w:rPr>
          <w:rFonts w:hint="eastAsia" w:ascii="宋体" w:hAnsi="宋体"/>
          <w:b/>
          <w:sz w:val="28"/>
          <w:szCs w:val="28"/>
        </w:rPr>
        <w:t>施工响应文件应加盖供应商（法定名称）电子签章，不得使用供应商专用章（如经济合同章、投标专用章等）或下属单位印章代替</w:t>
      </w:r>
      <w:r>
        <w:rPr>
          <w:rFonts w:hint="eastAsia" w:ascii="宋体" w:hAnsi="宋体"/>
          <w:sz w:val="28"/>
          <w:szCs w:val="28"/>
        </w:rPr>
        <w:t>。</w:t>
      </w:r>
    </w:p>
    <w:bookmarkEnd w:id="30"/>
    <w:p>
      <w:pPr>
        <w:spacing w:line="360" w:lineRule="auto"/>
        <w:ind w:firstLine="560" w:firstLineChars="200"/>
        <w:rPr>
          <w:rFonts w:ascii="宋体" w:hAnsi="宋体"/>
          <w:sz w:val="28"/>
          <w:szCs w:val="28"/>
        </w:rPr>
      </w:pPr>
      <w:bookmarkStart w:id="31" w:name="_Toc320698731"/>
      <w:r>
        <w:rPr>
          <w:rFonts w:hint="eastAsia" w:ascii="宋体" w:hAnsi="宋体"/>
          <w:sz w:val="28"/>
          <w:szCs w:val="28"/>
        </w:rPr>
        <w:t>3、谈判文件有修改的，供应商须重新下载修改后的谈判文件（修改后的谈判文件在更正公告中下载），根据修改后的谈判文件制作、撤回修改，并提交施工响应文件。</w:t>
      </w:r>
    </w:p>
    <w:p>
      <w:pPr>
        <w:spacing w:line="360" w:lineRule="auto"/>
        <w:ind w:firstLine="560" w:firstLineChars="200"/>
        <w:rPr>
          <w:rFonts w:ascii="宋体" w:hAnsi="宋体"/>
          <w:sz w:val="28"/>
          <w:szCs w:val="28"/>
        </w:rPr>
      </w:pPr>
      <w:r>
        <w:rPr>
          <w:rFonts w:hint="eastAsia" w:ascii="宋体" w:hAnsi="宋体"/>
          <w:sz w:val="28"/>
          <w:szCs w:val="28"/>
        </w:rPr>
        <w:t>4、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p>
      <w:pPr>
        <w:spacing w:line="360" w:lineRule="auto"/>
        <w:ind w:firstLine="560" w:firstLineChars="200"/>
        <w:rPr>
          <w:rFonts w:ascii="宋体" w:hAnsi="宋体"/>
          <w:sz w:val="28"/>
          <w:szCs w:val="28"/>
        </w:rPr>
      </w:pPr>
      <w:r>
        <w:rPr>
          <w:rFonts w:hint="eastAsia" w:ascii="宋体" w:hAnsi="宋体"/>
          <w:sz w:val="28"/>
          <w:szCs w:val="28"/>
        </w:rPr>
        <w:t>5、政府采购云平台所支持的CA证书及签章：四川CA及金格签章；天威CA（金润版）及金润签章；CF</w:t>
      </w:r>
      <w:r>
        <w:rPr>
          <w:rFonts w:ascii="宋体" w:hAnsi="宋体"/>
          <w:sz w:val="28"/>
          <w:szCs w:val="28"/>
        </w:rPr>
        <w:t>CA</w:t>
      </w:r>
      <w:r>
        <w:rPr>
          <w:rFonts w:hint="eastAsia" w:ascii="宋体" w:hAnsi="宋体"/>
          <w:sz w:val="28"/>
          <w:szCs w:val="28"/>
        </w:rPr>
        <w:t>及金格签章。</w:t>
      </w:r>
    </w:p>
    <w:p>
      <w:pPr>
        <w:spacing w:line="360" w:lineRule="auto"/>
        <w:ind w:firstLine="560" w:firstLineChars="200"/>
        <w:rPr>
          <w:rFonts w:ascii="宋体" w:hAnsi="宋体"/>
          <w:sz w:val="28"/>
          <w:szCs w:val="28"/>
        </w:rPr>
      </w:pPr>
      <w:r>
        <w:rPr>
          <w:rFonts w:ascii="宋体" w:hAnsi="宋体"/>
          <w:sz w:val="28"/>
          <w:szCs w:val="28"/>
        </w:rPr>
        <w:t>6</w:t>
      </w:r>
      <w:r>
        <w:rPr>
          <w:rFonts w:hint="eastAsia" w:ascii="宋体" w:hAnsi="宋体"/>
          <w:sz w:val="28"/>
          <w:szCs w:val="28"/>
        </w:rPr>
        <w:t>、政府采购云平台技术支持：（1）钉钉群号：34165101（注：本群有3家CA办理人员加入）；如遇钉钉群满，请加钉钉群号：33782435（注：只加其中一个即可）。（2）统一热线电话：4008817190</w:t>
      </w:r>
    </w:p>
    <w:p>
      <w:pPr>
        <w:spacing w:line="360" w:lineRule="auto"/>
        <w:ind w:firstLine="560" w:firstLineChars="200"/>
        <w:rPr>
          <w:rFonts w:ascii="宋体" w:hAnsi="宋体"/>
          <w:sz w:val="28"/>
          <w:szCs w:val="28"/>
        </w:rPr>
      </w:pPr>
      <w:r>
        <w:rPr>
          <w:rFonts w:ascii="宋体" w:hAnsi="宋体"/>
          <w:sz w:val="28"/>
          <w:szCs w:val="28"/>
        </w:rPr>
        <w:t>7</w:t>
      </w:r>
      <w:r>
        <w:rPr>
          <w:rFonts w:hint="eastAsia" w:ascii="宋体" w:hAnsi="宋体"/>
          <w:sz w:val="28"/>
          <w:szCs w:val="28"/>
        </w:rPr>
        <w:t>、CA技术支持：四川CA：400-0281130；天威CA：(028)86694886、15928647082；CFCA：028-65785326、</w:t>
      </w:r>
      <w:r>
        <w:rPr>
          <w:rFonts w:ascii="宋体" w:hAnsi="宋体"/>
          <w:sz w:val="28"/>
          <w:szCs w:val="28"/>
        </w:rPr>
        <w:t>18033549468</w:t>
      </w:r>
      <w:r>
        <w:rPr>
          <w:rFonts w:hint="eastAsia" w:ascii="宋体" w:hAnsi="宋体"/>
          <w:sz w:val="28"/>
          <w:szCs w:val="28"/>
        </w:rPr>
        <w:t>。</w:t>
      </w:r>
    </w:p>
    <w:p>
      <w:pPr>
        <w:pStyle w:val="5"/>
        <w:spacing w:line="600" w:lineRule="exact"/>
        <w:ind w:hanging="709"/>
        <w:rPr>
          <w:color w:val="auto"/>
        </w:rPr>
      </w:pPr>
      <w:r>
        <w:rPr>
          <w:rFonts w:hint="eastAsia"/>
          <w:color w:val="auto"/>
        </w:rPr>
        <w:t>施工响应文件的</w:t>
      </w:r>
      <w:bookmarkEnd w:id="31"/>
      <w:r>
        <w:rPr>
          <w:rFonts w:hint="eastAsia"/>
          <w:color w:val="auto"/>
        </w:rPr>
        <w:t>提交</w:t>
      </w:r>
    </w:p>
    <w:p>
      <w:pPr>
        <w:widowControl w:val="0"/>
        <w:numPr>
          <w:ilvl w:val="0"/>
          <w:numId w:val="21"/>
        </w:numPr>
        <w:tabs>
          <w:tab w:val="left" w:pos="1134"/>
        </w:tabs>
        <w:spacing w:line="600" w:lineRule="exact"/>
        <w:ind w:left="0" w:firstLine="567"/>
        <w:jc w:val="both"/>
        <w:rPr>
          <w:rFonts w:ascii="宋体" w:hAnsi="宋体"/>
          <w:bCs/>
          <w:sz w:val="28"/>
          <w:szCs w:val="28"/>
        </w:rPr>
      </w:pPr>
      <w:r>
        <w:rPr>
          <w:rFonts w:hint="eastAsia" w:ascii="仿宋" w:hAnsi="仿宋" w:eastAsia="仿宋"/>
          <w:szCs w:val="21"/>
          <w:lang w:val="zh-CN"/>
        </w:rPr>
        <w:t>（不允许实质性变动的实质性要求）</w:t>
      </w:r>
      <w:r>
        <w:rPr>
          <w:rFonts w:hint="eastAsia" w:ascii="宋体" w:hAnsi="宋体"/>
          <w:bCs/>
          <w:sz w:val="28"/>
          <w:szCs w:val="28"/>
        </w:rPr>
        <w:t>供应商应当在首次施工响应文件提交截止时间前，将生成的已加密的首次施工响应文件成功提交至“政府采购云平台”。</w:t>
      </w:r>
    </w:p>
    <w:p>
      <w:pPr>
        <w:widowControl w:val="0"/>
        <w:numPr>
          <w:ilvl w:val="0"/>
          <w:numId w:val="21"/>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因谈判文件的修改推迟首次施工相应文件提交截止日期的，供应商按县公资交易中心在“四川政府采购网”和“成都市公共资源交易服务中心”网站上发布的澄清公告中修改的时间提交首次施工响应文件，同时通过“政府采购云平台”将澄清或者修改的内容告知所有在系统中成功获取谈判文件的潜在供应商。</w:t>
      </w:r>
    </w:p>
    <w:p>
      <w:pPr>
        <w:widowControl w:val="0"/>
        <w:numPr>
          <w:ilvl w:val="0"/>
          <w:numId w:val="21"/>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供应商应充分考虑提交施工响应文件的不可预见因素，未在提交施工</w:t>
      </w:r>
      <w:r>
        <w:rPr>
          <w:rFonts w:ascii="宋体" w:hAnsi="宋体"/>
          <w:bCs/>
          <w:sz w:val="28"/>
          <w:szCs w:val="28"/>
        </w:rPr>
        <w:t>响应文件</w:t>
      </w:r>
      <w:r>
        <w:rPr>
          <w:rFonts w:hint="eastAsia" w:ascii="宋体" w:hAnsi="宋体"/>
          <w:bCs/>
          <w:sz w:val="28"/>
          <w:szCs w:val="28"/>
        </w:rPr>
        <w:t>截止时间前完成提交的，在提交施工</w:t>
      </w:r>
      <w:r>
        <w:rPr>
          <w:rFonts w:ascii="宋体" w:hAnsi="宋体"/>
          <w:bCs/>
          <w:sz w:val="28"/>
          <w:szCs w:val="28"/>
        </w:rPr>
        <w:t>响应文件</w:t>
      </w:r>
      <w:r>
        <w:rPr>
          <w:rFonts w:hint="eastAsia" w:ascii="宋体" w:hAnsi="宋体"/>
          <w:bCs/>
          <w:sz w:val="28"/>
          <w:szCs w:val="28"/>
        </w:rPr>
        <w:t>截止时间后将无法提交。</w:t>
      </w:r>
    </w:p>
    <w:p>
      <w:pPr>
        <w:pStyle w:val="5"/>
        <w:spacing w:line="600" w:lineRule="exact"/>
        <w:ind w:hanging="709"/>
        <w:rPr>
          <w:color w:val="auto"/>
        </w:rPr>
      </w:pPr>
      <w:bookmarkStart w:id="32" w:name="_Toc446487098"/>
      <w:r>
        <w:rPr>
          <w:rFonts w:hint="eastAsia"/>
          <w:color w:val="auto"/>
        </w:rPr>
        <w:t>施工响应文件的补充、修改和撤回</w:t>
      </w:r>
      <w:bookmarkEnd w:id="32"/>
      <w:r>
        <w:rPr>
          <w:rFonts w:hint="eastAsia" w:ascii="仿宋" w:hAnsi="仿宋" w:eastAsia="仿宋"/>
          <w:color w:val="auto"/>
          <w:szCs w:val="21"/>
          <w:lang w:val="zh-CN"/>
        </w:rPr>
        <w:t>（不允许实质性变动的实质性要求）</w:t>
      </w:r>
    </w:p>
    <w:p>
      <w:pPr>
        <w:widowControl w:val="0"/>
        <w:numPr>
          <w:ilvl w:val="0"/>
          <w:numId w:val="22"/>
        </w:numPr>
        <w:tabs>
          <w:tab w:val="left" w:pos="1134"/>
        </w:tabs>
        <w:spacing w:line="360" w:lineRule="auto"/>
        <w:ind w:left="0" w:firstLine="567"/>
        <w:jc w:val="both"/>
        <w:rPr>
          <w:rFonts w:ascii="宋体" w:hAnsi="宋体"/>
          <w:sz w:val="28"/>
          <w:szCs w:val="28"/>
        </w:rPr>
      </w:pPr>
      <w:bookmarkStart w:id="33" w:name="_Toc494095623"/>
      <w:bookmarkEnd w:id="33"/>
      <w:bookmarkStart w:id="34" w:name="_Toc494356977"/>
      <w:bookmarkEnd w:id="34"/>
      <w:r>
        <w:rPr>
          <w:rFonts w:hint="eastAsia" w:ascii="宋体" w:hAnsi="宋体"/>
          <w:sz w:val="28"/>
          <w:szCs w:val="28"/>
        </w:rPr>
        <w:t>在提交施工</w:t>
      </w:r>
      <w:r>
        <w:rPr>
          <w:rFonts w:ascii="宋体" w:hAnsi="宋体"/>
          <w:sz w:val="28"/>
          <w:szCs w:val="28"/>
        </w:rPr>
        <w:t>响应文件</w:t>
      </w:r>
      <w:r>
        <w:rPr>
          <w:rFonts w:hint="eastAsia" w:ascii="宋体" w:hAnsi="宋体"/>
          <w:sz w:val="28"/>
          <w:szCs w:val="28"/>
        </w:rPr>
        <w:t>截止时间之前，供应商可对已提交的施工响应文件进行补充、修改。补充或者修改施工响应文件的，应当先撤回已提交的施工响应文件，在“政采云投标客户端”补充、修改施工响应文件并签章、加密后重新提交。撤回施工响应文件进行补充、修改，在提交施工响应文件截止时间前未重新提交的，视为撤回施工响应文件。</w:t>
      </w:r>
    </w:p>
    <w:p>
      <w:pPr>
        <w:widowControl w:val="0"/>
        <w:numPr>
          <w:ilvl w:val="0"/>
          <w:numId w:val="22"/>
        </w:numPr>
        <w:tabs>
          <w:tab w:val="left" w:pos="1134"/>
        </w:tabs>
        <w:spacing w:line="360" w:lineRule="auto"/>
        <w:ind w:left="0" w:firstLine="567"/>
        <w:jc w:val="both"/>
        <w:rPr>
          <w:rFonts w:ascii="宋体" w:hAnsi="宋体"/>
          <w:sz w:val="28"/>
          <w:szCs w:val="28"/>
        </w:rPr>
      </w:pPr>
      <w:r>
        <w:rPr>
          <w:rFonts w:hint="eastAsia" w:ascii="宋体" w:hAnsi="宋体"/>
          <w:sz w:val="28"/>
          <w:szCs w:val="28"/>
        </w:rPr>
        <w:t>在提交施工响应文件截止时间之后，供应商不得对其提交的施工响应文件做任何补充、修改。</w:t>
      </w:r>
    </w:p>
    <w:p>
      <w:pPr>
        <w:widowControl w:val="0"/>
        <w:numPr>
          <w:ilvl w:val="0"/>
          <w:numId w:val="22"/>
        </w:numPr>
        <w:tabs>
          <w:tab w:val="left" w:pos="1134"/>
        </w:tabs>
        <w:spacing w:line="360" w:lineRule="auto"/>
        <w:ind w:left="0" w:firstLine="567"/>
        <w:jc w:val="both"/>
        <w:rPr>
          <w:rFonts w:ascii="宋体" w:hAnsi="宋体"/>
          <w:sz w:val="28"/>
          <w:szCs w:val="28"/>
        </w:rPr>
      </w:pPr>
      <w:r>
        <w:rPr>
          <w:rFonts w:hint="eastAsia" w:ascii="宋体" w:hAnsi="宋体"/>
          <w:sz w:val="28"/>
          <w:szCs w:val="28"/>
        </w:rPr>
        <w:t>在提交施工响应文件截止时间之前，供应商可对已提交的施工响应文件进行撤回。在提交施工响应文件截止时间之后，供应商不得撤回施工响应文件。</w:t>
      </w:r>
    </w:p>
    <w:p>
      <w:pPr>
        <w:pStyle w:val="5"/>
        <w:spacing w:line="600" w:lineRule="exact"/>
        <w:ind w:hanging="709"/>
        <w:rPr>
          <w:color w:val="auto"/>
        </w:rPr>
      </w:pPr>
      <w:r>
        <w:rPr>
          <w:rFonts w:hint="eastAsia"/>
          <w:color w:val="auto"/>
        </w:rPr>
        <w:t>施工响应文件的解密</w:t>
      </w:r>
      <w:r>
        <w:rPr>
          <w:rFonts w:hint="eastAsia" w:ascii="仿宋" w:hAnsi="仿宋" w:eastAsia="仿宋"/>
          <w:color w:val="auto"/>
          <w:szCs w:val="21"/>
          <w:lang w:val="zh-CN"/>
        </w:rPr>
        <w:t>（不允许实质性变动的实质性要求）</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供应商</w:t>
      </w:r>
      <w:r>
        <w:rPr>
          <w:rFonts w:hint="eastAsia" w:ascii="宋体" w:hAnsi="宋体"/>
          <w:sz w:val="28"/>
          <w:szCs w:val="28"/>
        </w:rPr>
        <w:t>登录政府采购云平台，点击“项目采购—开标评标”模块，找到对应项目，进入“开标大厅”，等待县公资交易中心开启解密后，</w:t>
      </w:r>
      <w:r>
        <w:rPr>
          <w:rFonts w:hint="eastAsia" w:ascii="宋体" w:hAnsi="宋体" w:cs="宋体"/>
          <w:sz w:val="28"/>
          <w:szCs w:val="28"/>
        </w:rPr>
        <w:t>供应商应在60分钟内，使用加密该施工响应文件的CA数字证书在线完成施工响应文件的解密。</w:t>
      </w:r>
      <w:r>
        <w:rPr>
          <w:rFonts w:hint="eastAsia" w:ascii="宋体" w:hAnsi="宋体"/>
          <w:bCs/>
          <w:sz w:val="28"/>
          <w:szCs w:val="28"/>
        </w:rPr>
        <w:t>除因</w:t>
      </w:r>
      <w:r>
        <w:rPr>
          <w:rFonts w:hint="eastAsia" w:ascii="宋体" w:hAnsi="宋体"/>
          <w:sz w:val="28"/>
          <w:szCs w:val="28"/>
        </w:rPr>
        <w:t>县公资交易中心</w:t>
      </w:r>
      <w:r>
        <w:rPr>
          <w:rFonts w:hint="eastAsia" w:ascii="宋体" w:hAnsi="宋体"/>
          <w:bCs/>
          <w:sz w:val="28"/>
          <w:szCs w:val="28"/>
        </w:rPr>
        <w:t>断电、断网、系统故障或其他不可抗力等因素，导致系统无法使用外，供应商在规定的解密时间内，未成功解密的施工响应文件将视为无效响应文件。</w:t>
      </w:r>
    </w:p>
    <w:p>
      <w:pPr>
        <w:pStyle w:val="4"/>
        <w:tabs>
          <w:tab w:val="clear" w:pos="567"/>
        </w:tabs>
        <w:spacing w:line="600" w:lineRule="exact"/>
        <w:ind w:left="0" w:firstLine="0"/>
      </w:pPr>
      <w:r>
        <w:rPr>
          <w:rFonts w:hint="eastAsia"/>
        </w:rPr>
        <w:t>谈判开启活动程序</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提交施工响应文件的供应商不足3家的，不予继续开展谈判采购</w:t>
      </w:r>
      <w:r>
        <w:rPr>
          <w:rFonts w:ascii="宋体" w:hAnsi="宋体" w:eastAsia="宋体" w:cs="宋体"/>
          <w:b/>
          <w:sz w:val="28"/>
          <w:szCs w:val="28"/>
        </w:rPr>
        <w:t>活动</w:t>
      </w:r>
      <w:r>
        <w:rPr>
          <w:rFonts w:hint="eastAsia" w:ascii="宋体" w:hAnsi="宋体" w:eastAsia="宋体" w:cs="宋体"/>
          <w:b/>
          <w:sz w:val="28"/>
          <w:szCs w:val="28"/>
        </w:rPr>
        <w:t>。</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开标准备工作。供应商需在开标当日、提交施工响应</w:t>
      </w:r>
      <w:r>
        <w:rPr>
          <w:rFonts w:ascii="宋体" w:hAnsi="宋体" w:eastAsia="宋体" w:cs="宋体"/>
          <w:b/>
          <w:sz w:val="28"/>
          <w:szCs w:val="28"/>
        </w:rPr>
        <w:t>文件</w:t>
      </w:r>
      <w:r>
        <w:rPr>
          <w:rFonts w:hint="eastAsia" w:ascii="宋体" w:hAnsi="宋体" w:eastAsia="宋体" w:cs="宋体"/>
          <w:b/>
          <w:sz w:val="28"/>
          <w:szCs w:val="28"/>
        </w:rPr>
        <w:t>截止时间前登录“政府采购云平台”，通过“开标大厅”参与开标。登录政府采购云平台</w:t>
      </w:r>
      <w:r>
        <w:rPr>
          <w:rFonts w:ascii="宋体" w:hAnsi="宋体" w:eastAsia="宋体" w:cs="宋体"/>
          <w:b/>
          <w:sz w:val="28"/>
          <w:szCs w:val="28"/>
        </w:rPr>
        <w:t>(www.zcygov.cn)—我的工作台</w:t>
      </w:r>
      <w:r>
        <w:rPr>
          <w:rFonts w:hint="eastAsia" w:ascii="宋体" w:hAnsi="宋体" w:eastAsia="宋体" w:cs="宋体"/>
          <w:b/>
          <w:sz w:val="28"/>
          <w:szCs w:val="28"/>
        </w:rPr>
        <w:t>—项目采购—开标评标—开标大厅（找到对应项目）。提示：供应商未按时登录不见面开标系统，错过开标解密时间的，由供应商自行承担不利后果。</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解密施工响应文件。等待县公资交易中心开启解密后，供应商进行线上解密。除因县公资交易中心断电、断网、系统故障或其他不可抗力等因素，导致系统无法使用外，供应商在规定的解密时间内，未成功解密的施工响应文件将视为无效施工响应文件。</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确认。解密时间截止或者所有供应商施工</w:t>
      </w:r>
      <w:r>
        <w:rPr>
          <w:rFonts w:ascii="宋体" w:hAnsi="宋体" w:eastAsia="宋体" w:cs="宋体"/>
          <w:b/>
          <w:sz w:val="28"/>
          <w:szCs w:val="28"/>
        </w:rPr>
        <w:t>响应文件</w:t>
      </w:r>
      <w:r>
        <w:rPr>
          <w:rFonts w:hint="eastAsia" w:ascii="宋体" w:hAnsi="宋体" w:eastAsia="宋体" w:cs="宋体"/>
          <w:b/>
          <w:sz w:val="28"/>
          <w:szCs w:val="28"/>
        </w:rPr>
        <w:t>均完成解密后（以发生在先的时间为准），由“政府采购云平台”系统展示供应商名称、施工相应文件解密情况等内容。</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对开标过程和开标记录有疑义，以及认为采购人、县公资交易中心相关工作人员有需要回避的情形的，及时向工作人员提出询问或者回避申请。采购人、县公资交易中心对投标人提出的询问或者回避申请应当及时处理。</w:t>
      </w:r>
    </w:p>
    <w:p>
      <w:pPr>
        <w:pStyle w:val="80"/>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sz w:val="28"/>
          <w:szCs w:val="28"/>
        </w:rPr>
      </w:pPr>
      <w:bookmarkStart w:id="35" w:name="_Toc82180285"/>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0"/>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政府采购云平台运行基本环境要求：电脑应安装并顺利运行64位win7以上操作系统，安装并顺利运行摄像头、耳麦等用于音视频交流的设备；谷歌浏览器；正确的CA及签章驱动等；能流畅访问互联网。</w:t>
      </w:r>
    </w:p>
    <w:p>
      <w:pPr>
        <w:pStyle w:val="80"/>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因县公资交易中心断电、断网、系统故障或其他不可抗力等因素导致不见面开标系统无法正常运行的，开标活动中止或延迟，待系统恢复正常后继续进行开标活动。</w:t>
      </w:r>
    </w:p>
    <w:p>
      <w:pPr>
        <w:pStyle w:val="80"/>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谈判开启活动过程中，各方主体均应遵守互联网有关规定，不得发表与交易活动无关的言论。</w:t>
      </w:r>
    </w:p>
    <w:p>
      <w:pPr>
        <w:pStyle w:val="4"/>
        <w:tabs>
          <w:tab w:val="clear" w:pos="567"/>
        </w:tabs>
        <w:spacing w:line="600" w:lineRule="exact"/>
        <w:ind w:left="0" w:firstLine="0"/>
      </w:pPr>
      <w:r>
        <w:rPr>
          <w:rFonts w:hint="eastAsia"/>
        </w:rPr>
        <w:t>资格</w:t>
      </w:r>
      <w:r>
        <w:t>预审和评审</w:t>
      </w:r>
      <w:bookmarkEnd w:id="35"/>
    </w:p>
    <w:p>
      <w:pPr>
        <w:widowControl w:val="0"/>
        <w:numPr>
          <w:ilvl w:val="0"/>
          <w:numId w:val="25"/>
        </w:numPr>
        <w:tabs>
          <w:tab w:val="left" w:pos="1134"/>
        </w:tabs>
        <w:spacing w:line="600" w:lineRule="exact"/>
        <w:ind w:left="0" w:firstLine="540"/>
        <w:jc w:val="both"/>
        <w:rPr>
          <w:rFonts w:ascii="宋体" w:hAnsi="宋体"/>
          <w:sz w:val="28"/>
          <w:szCs w:val="28"/>
        </w:rPr>
      </w:pPr>
      <w:r>
        <w:rPr>
          <w:rFonts w:hint="eastAsia" w:ascii="宋体" w:hAnsi="宋体"/>
          <w:sz w:val="28"/>
          <w:szCs w:val="28"/>
        </w:rPr>
        <w:t>本项目资格预审已按资格预审文件完成。</w:t>
      </w:r>
    </w:p>
    <w:p>
      <w:pPr>
        <w:widowControl w:val="0"/>
        <w:numPr>
          <w:ilvl w:val="0"/>
          <w:numId w:val="25"/>
        </w:numPr>
        <w:tabs>
          <w:tab w:val="left" w:pos="1134"/>
        </w:tabs>
        <w:spacing w:line="600" w:lineRule="exact"/>
        <w:ind w:left="0" w:firstLine="567"/>
        <w:jc w:val="both"/>
        <w:rPr>
          <w:rFonts w:ascii="宋体" w:hAnsi="宋体"/>
          <w:sz w:val="28"/>
          <w:szCs w:val="28"/>
        </w:rPr>
      </w:pPr>
      <w:r>
        <w:rPr>
          <w:rFonts w:hint="eastAsia" w:ascii="宋体" w:hAnsi="宋体"/>
          <w:sz w:val="28"/>
          <w:szCs w:val="28"/>
        </w:rPr>
        <w:t>谈判小组的组建及其评审工作按照有关法律制度和本文件第五章的规定进行。</w:t>
      </w:r>
    </w:p>
    <w:p>
      <w:pPr>
        <w:pStyle w:val="4"/>
        <w:spacing w:line="600" w:lineRule="exact"/>
      </w:pPr>
      <w:bookmarkStart w:id="36" w:name="_Toc82180286"/>
      <w:r>
        <w:t>成交通知书</w:t>
      </w:r>
      <w:bookmarkEnd w:id="36"/>
    </w:p>
    <w:p>
      <w:pPr>
        <w:pStyle w:val="80"/>
        <w:widowControl w:val="0"/>
        <w:numPr>
          <w:ilvl w:val="0"/>
          <w:numId w:val="26"/>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0"/>
        <w:widowControl w:val="0"/>
        <w:numPr>
          <w:ilvl w:val="0"/>
          <w:numId w:val="26"/>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成交通知书对采购人和成交供应商均具有法律效力。成交通知书发出后，采购人改变成交结果，或者成交供应商无正当理由放弃成交的，应当承担相应的法律责任。</w:t>
      </w:r>
    </w:p>
    <w:p>
      <w:pPr>
        <w:pStyle w:val="80"/>
        <w:widowControl w:val="0"/>
        <w:numPr>
          <w:ilvl w:val="0"/>
          <w:numId w:val="26"/>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成交公告在四川政府采购网上公告后，成交供应商自行登录政府</w:t>
      </w:r>
      <w:r>
        <w:rPr>
          <w:rFonts w:ascii="宋体" w:hAnsi="宋体" w:eastAsia="宋体"/>
          <w:sz w:val="28"/>
          <w:szCs w:val="28"/>
        </w:rPr>
        <w:t>采购</w:t>
      </w:r>
      <w:r>
        <w:rPr>
          <w:rFonts w:hint="eastAsia" w:ascii="宋体" w:hAnsi="宋体" w:eastAsia="宋体"/>
          <w:sz w:val="28"/>
          <w:szCs w:val="28"/>
        </w:rPr>
        <w:t>云平台下载成交通知书。</w:t>
      </w:r>
    </w:p>
    <w:p>
      <w:pPr>
        <w:pStyle w:val="4"/>
        <w:spacing w:line="600" w:lineRule="exact"/>
      </w:pPr>
      <w:bookmarkStart w:id="37" w:name="_Toc82180287"/>
      <w:bookmarkStart w:id="38" w:name="_Toc287623650"/>
      <w:r>
        <w:rPr>
          <w:rFonts w:hint="eastAsia"/>
        </w:rPr>
        <w:t>签订及履行合同和验收</w:t>
      </w:r>
      <w:bookmarkEnd w:id="37"/>
    </w:p>
    <w:p>
      <w:pPr>
        <w:pStyle w:val="5"/>
        <w:spacing w:line="600" w:lineRule="exact"/>
        <w:ind w:hanging="709"/>
        <w:rPr>
          <w:color w:val="auto"/>
        </w:rPr>
      </w:pPr>
      <w:r>
        <w:rPr>
          <w:rFonts w:hint="eastAsia"/>
          <w:color w:val="auto"/>
        </w:rPr>
        <w:t>签订合同</w:t>
      </w:r>
      <w:bookmarkEnd w:id="38"/>
    </w:p>
    <w:p>
      <w:pPr>
        <w:widowControl w:val="0"/>
        <w:numPr>
          <w:ilvl w:val="0"/>
          <w:numId w:val="27"/>
        </w:numPr>
        <w:tabs>
          <w:tab w:val="left" w:pos="1134"/>
        </w:tabs>
        <w:spacing w:line="360" w:lineRule="auto"/>
        <w:ind w:left="0" w:firstLine="565" w:firstLineChars="202"/>
        <w:jc w:val="both"/>
        <w:rPr>
          <w:rFonts w:ascii="宋体" w:hAnsi="宋体"/>
          <w:sz w:val="28"/>
          <w:szCs w:val="28"/>
        </w:rPr>
      </w:pPr>
      <w:bookmarkStart w:id="39" w:name="_Toc217446069"/>
      <w:r>
        <w:rPr>
          <w:rFonts w:hint="eastAsia" w:ascii="宋体" w:hAnsi="宋体"/>
          <w:sz w:val="28"/>
          <w:szCs w:val="28"/>
        </w:rPr>
        <w:t>疫情防控期间，采购人原则</w:t>
      </w:r>
      <w:r>
        <w:rPr>
          <w:rFonts w:ascii="宋体" w:hAnsi="宋体"/>
          <w:sz w:val="28"/>
          <w:szCs w:val="28"/>
        </w:rPr>
        <w:t>上</w:t>
      </w:r>
      <w:r>
        <w:rPr>
          <w:rFonts w:hint="eastAsia" w:ascii="宋体" w:hAnsi="宋体"/>
          <w:sz w:val="28"/>
          <w:szCs w:val="28"/>
        </w:rPr>
        <w:t>在成交通知书发出之日起</w:t>
      </w:r>
      <w:r>
        <w:rPr>
          <w:rFonts w:ascii="宋体" w:hAnsi="宋体"/>
          <w:sz w:val="28"/>
          <w:szCs w:val="28"/>
        </w:rPr>
        <w:t>5</w:t>
      </w:r>
      <w:r>
        <w:rPr>
          <w:rFonts w:hint="eastAsia" w:ascii="宋体" w:hAnsi="宋体"/>
          <w:sz w:val="28"/>
          <w:szCs w:val="28"/>
        </w:rPr>
        <w:t>个</w:t>
      </w:r>
      <w:r>
        <w:rPr>
          <w:rFonts w:ascii="宋体" w:hAnsi="宋体"/>
          <w:sz w:val="28"/>
          <w:szCs w:val="28"/>
        </w:rPr>
        <w:t>工作日</w:t>
      </w:r>
      <w:r>
        <w:rPr>
          <w:rFonts w:hint="eastAsia" w:ascii="宋体" w:hAnsi="宋体"/>
          <w:sz w:val="28"/>
          <w:szCs w:val="28"/>
        </w:rPr>
        <w:t>内与成交供应商签订采购合同。因成交供应商的原因</w:t>
      </w:r>
      <w:r>
        <w:rPr>
          <w:rFonts w:ascii="宋体" w:hAnsi="宋体"/>
          <w:sz w:val="28"/>
          <w:szCs w:val="28"/>
        </w:rPr>
        <w:t>在</w:t>
      </w:r>
      <w:r>
        <w:rPr>
          <w:rFonts w:hint="eastAsia" w:ascii="宋体" w:hAnsi="宋体"/>
          <w:sz w:val="28"/>
          <w:szCs w:val="28"/>
        </w:rPr>
        <w:t>成交通知书发出之日起</w:t>
      </w:r>
      <w:r>
        <w:rPr>
          <w:rFonts w:ascii="宋体" w:hAnsi="宋体"/>
          <w:sz w:val="28"/>
          <w:szCs w:val="28"/>
        </w:rPr>
        <w:t>30日</w:t>
      </w:r>
      <w:r>
        <w:rPr>
          <w:rFonts w:hint="eastAsia" w:ascii="宋体" w:hAnsi="宋体"/>
          <w:sz w:val="28"/>
          <w:szCs w:val="28"/>
        </w:rPr>
        <w:t>内未与采购人签订采购合同或者成交供应商拒绝与采购人签订合同的，采购人可以按照评审报告推荐的中标候选供应商名单排序，确定下一候选人为成交供应商，也可以重新开展政府采购活动。</w:t>
      </w:r>
    </w:p>
    <w:p>
      <w:pPr>
        <w:widowControl w:val="0"/>
        <w:numPr>
          <w:ilvl w:val="0"/>
          <w:numId w:val="27"/>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采购人不得向</w:t>
      </w:r>
      <w:r>
        <w:rPr>
          <w:rFonts w:ascii="宋体" w:hAnsi="宋体"/>
          <w:sz w:val="28"/>
          <w:szCs w:val="28"/>
        </w:rPr>
        <w:t>成交</w:t>
      </w:r>
      <w:r>
        <w:rPr>
          <w:rFonts w:hint="eastAsia" w:ascii="宋体" w:hAnsi="宋体"/>
          <w:sz w:val="28"/>
          <w:szCs w:val="28"/>
        </w:rPr>
        <w:t>供应商提出任何不合理的要求作为签订合同的条件，不得与</w:t>
      </w:r>
      <w:r>
        <w:rPr>
          <w:rFonts w:ascii="宋体" w:hAnsi="宋体"/>
          <w:sz w:val="28"/>
          <w:szCs w:val="28"/>
        </w:rPr>
        <w:t>成交</w:t>
      </w:r>
      <w:r>
        <w:rPr>
          <w:rFonts w:hint="eastAsia" w:ascii="宋体" w:hAnsi="宋体"/>
          <w:sz w:val="28"/>
          <w:szCs w:val="28"/>
        </w:rPr>
        <w:t>供应商私下订立背离合同实质性内容的任何协议，所签订的合同不得对谈判文件和</w:t>
      </w:r>
      <w:r>
        <w:rPr>
          <w:rFonts w:ascii="宋体" w:hAnsi="宋体"/>
          <w:sz w:val="28"/>
          <w:szCs w:val="28"/>
        </w:rPr>
        <w:t>成交</w:t>
      </w:r>
      <w:r>
        <w:rPr>
          <w:rFonts w:hint="eastAsia" w:ascii="宋体" w:hAnsi="宋体"/>
          <w:sz w:val="28"/>
          <w:szCs w:val="28"/>
        </w:rPr>
        <w:t>供应商施工响应文件作实质性修改。</w:t>
      </w:r>
    </w:p>
    <w:p>
      <w:pPr>
        <w:widowControl w:val="0"/>
        <w:numPr>
          <w:ilvl w:val="0"/>
          <w:numId w:val="27"/>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谈判文件</w:t>
      </w:r>
      <w:r>
        <w:rPr>
          <w:rFonts w:ascii="宋体" w:hAnsi="宋体"/>
          <w:sz w:val="28"/>
          <w:szCs w:val="28"/>
        </w:rPr>
        <w:t>、</w:t>
      </w:r>
      <w:r>
        <w:rPr>
          <w:rFonts w:hint="eastAsia" w:ascii="宋体" w:hAnsi="宋体"/>
          <w:sz w:val="28"/>
          <w:szCs w:val="28"/>
        </w:rPr>
        <w:t>施工响应文件</w:t>
      </w:r>
      <w:r>
        <w:rPr>
          <w:rFonts w:ascii="宋体" w:hAnsi="宋体"/>
          <w:sz w:val="28"/>
          <w:szCs w:val="28"/>
        </w:rPr>
        <w:t>、</w:t>
      </w:r>
      <w:r>
        <w:rPr>
          <w:rFonts w:hint="eastAsia" w:ascii="宋体" w:hAnsi="宋体"/>
          <w:sz w:val="28"/>
          <w:szCs w:val="28"/>
        </w:rPr>
        <w:t>成交</w:t>
      </w:r>
      <w:r>
        <w:rPr>
          <w:rFonts w:ascii="宋体" w:hAnsi="宋体"/>
          <w:sz w:val="28"/>
          <w:szCs w:val="28"/>
        </w:rPr>
        <w:t>通知书</w:t>
      </w:r>
      <w:r>
        <w:rPr>
          <w:rFonts w:hint="eastAsia" w:ascii="宋体" w:hAnsi="宋体"/>
          <w:sz w:val="28"/>
          <w:szCs w:val="28"/>
        </w:rPr>
        <w:t>等一切与本项目评审结果有关且经责任主体确认的资料均为合同的有效组成部分。</w:t>
      </w:r>
    </w:p>
    <w:p>
      <w:pPr>
        <w:widowControl w:val="0"/>
        <w:numPr>
          <w:ilvl w:val="0"/>
          <w:numId w:val="27"/>
        </w:numPr>
        <w:tabs>
          <w:tab w:val="left" w:pos="1134"/>
        </w:tabs>
        <w:spacing w:line="360" w:lineRule="auto"/>
        <w:ind w:left="0" w:firstLine="565" w:firstLineChars="202"/>
        <w:jc w:val="both"/>
        <w:rPr>
          <w:rFonts w:ascii="宋体" w:hAnsi="宋体"/>
          <w:sz w:val="28"/>
          <w:szCs w:val="28"/>
        </w:rPr>
      </w:pPr>
      <w:r>
        <w:rPr>
          <w:rFonts w:ascii="宋体" w:hAnsi="宋体"/>
          <w:sz w:val="28"/>
          <w:szCs w:val="28"/>
        </w:rPr>
        <w:t>询问或者质疑事项可能影响成交结果的，采购人应当暂停签订合同，已经签订合同的，应当中止履行合同。</w:t>
      </w:r>
    </w:p>
    <w:p>
      <w:pPr>
        <w:pStyle w:val="5"/>
        <w:spacing w:line="600" w:lineRule="exact"/>
        <w:ind w:hanging="709"/>
        <w:rPr>
          <w:color w:val="auto"/>
        </w:rPr>
      </w:pPr>
      <w:bookmarkStart w:id="40" w:name="_Toc217446066"/>
      <w:r>
        <w:rPr>
          <w:rFonts w:hint="eastAsia"/>
          <w:color w:val="auto"/>
        </w:rPr>
        <w:t>合同分包</w:t>
      </w:r>
      <w:bookmarkEnd w:id="40"/>
      <w:r>
        <w:rPr>
          <w:rFonts w:hint="eastAsia"/>
          <w:color w:val="auto"/>
        </w:rPr>
        <w:t>和转包</w:t>
      </w:r>
      <w:r>
        <w:rPr>
          <w:rFonts w:hint="eastAsia" w:ascii="仿宋_GB2312" w:eastAsia="仿宋_GB2312"/>
          <w:color w:val="auto"/>
        </w:rPr>
        <w:t>（</w:t>
      </w:r>
      <w:r>
        <w:rPr>
          <w:rFonts w:hint="eastAsia" w:ascii="仿宋" w:hAnsi="仿宋" w:eastAsia="仿宋"/>
          <w:color w:val="auto"/>
          <w:szCs w:val="21"/>
          <w:lang w:val="zh-CN"/>
        </w:rPr>
        <w:t>不允许实质性变动的实质性要求</w:t>
      </w:r>
      <w:r>
        <w:rPr>
          <w:rFonts w:hint="eastAsia" w:ascii="仿宋_GB2312" w:eastAsia="仿宋_GB2312"/>
          <w:color w:val="auto"/>
        </w:rPr>
        <w:t>）</w:t>
      </w:r>
    </w:p>
    <w:p>
      <w:pPr>
        <w:widowControl w:val="0"/>
        <w:numPr>
          <w:ilvl w:val="0"/>
          <w:numId w:val="28"/>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合同分包</w:t>
      </w:r>
    </w:p>
    <w:p>
      <w:pPr>
        <w:spacing w:line="600" w:lineRule="exact"/>
        <w:ind w:firstLine="560" w:firstLineChars="200"/>
        <w:rPr>
          <w:rFonts w:ascii="宋体" w:hAnsi="宋体"/>
          <w:sz w:val="28"/>
          <w:szCs w:val="28"/>
        </w:rPr>
      </w:pPr>
      <w:r>
        <w:rPr>
          <w:rFonts w:hint="eastAsia" w:ascii="宋体" w:hAnsi="宋体"/>
          <w:sz w:val="28"/>
          <w:szCs w:val="28"/>
        </w:rPr>
        <w:t>不允许。</w:t>
      </w:r>
    </w:p>
    <w:p>
      <w:pPr>
        <w:widowControl w:val="0"/>
        <w:numPr>
          <w:ilvl w:val="0"/>
          <w:numId w:val="28"/>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合同转包</w:t>
      </w:r>
    </w:p>
    <w:p>
      <w:pPr>
        <w:pStyle w:val="80"/>
        <w:widowControl w:val="0"/>
        <w:numPr>
          <w:ilvl w:val="0"/>
          <w:numId w:val="29"/>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严禁成交供应商将本项目转包。本项目所称转包，是指</w:t>
      </w:r>
      <w:r>
        <w:rPr>
          <w:rFonts w:ascii="宋体" w:hAnsi="宋体" w:eastAsia="宋体"/>
          <w:bCs/>
          <w:sz w:val="28"/>
          <w:szCs w:val="28"/>
        </w:rPr>
        <w:t>将本项目转给他人或者将本项目全部肢解以后以分包的名义分别转给他人</w:t>
      </w:r>
      <w:r>
        <w:rPr>
          <w:rFonts w:hint="eastAsia" w:ascii="宋体" w:hAnsi="宋体" w:eastAsia="宋体"/>
          <w:bCs/>
          <w:sz w:val="28"/>
          <w:szCs w:val="28"/>
        </w:rPr>
        <w:t>的</w:t>
      </w:r>
      <w:r>
        <w:rPr>
          <w:rFonts w:ascii="宋体" w:hAnsi="宋体" w:eastAsia="宋体"/>
          <w:bCs/>
          <w:sz w:val="28"/>
          <w:szCs w:val="28"/>
        </w:rPr>
        <w:t>行为。</w:t>
      </w:r>
    </w:p>
    <w:p>
      <w:pPr>
        <w:pStyle w:val="80"/>
        <w:widowControl w:val="0"/>
        <w:numPr>
          <w:ilvl w:val="0"/>
          <w:numId w:val="29"/>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成交供应商转包的，视同拒绝履行政府采购合同，将依法追究法律责任。</w:t>
      </w:r>
    </w:p>
    <w:p>
      <w:pPr>
        <w:pStyle w:val="5"/>
        <w:spacing w:line="600" w:lineRule="exact"/>
        <w:ind w:hanging="709"/>
        <w:rPr>
          <w:color w:val="auto"/>
        </w:rPr>
      </w:pPr>
      <w:bookmarkStart w:id="41" w:name="_Toc217446067"/>
      <w:r>
        <w:rPr>
          <w:rFonts w:hint="eastAsia"/>
          <w:color w:val="auto"/>
        </w:rPr>
        <w:t>采购人增加合同标的的权</w:t>
      </w:r>
      <w:bookmarkEnd w:id="41"/>
      <w:r>
        <w:rPr>
          <w:rFonts w:hint="eastAsia"/>
          <w:color w:val="auto"/>
        </w:rPr>
        <w:t>利</w:t>
      </w:r>
    </w:p>
    <w:p>
      <w:pPr>
        <w:spacing w:line="600" w:lineRule="exact"/>
        <w:ind w:firstLine="567"/>
        <w:rPr>
          <w:rFonts w:ascii="宋体" w:hAnsi="宋体"/>
          <w:sz w:val="28"/>
          <w:szCs w:val="28"/>
        </w:rPr>
      </w:pPr>
      <w:r>
        <w:rPr>
          <w:rFonts w:hint="eastAsia" w:ascii="宋体" w:hAnsi="宋体"/>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600" w:lineRule="exact"/>
        <w:ind w:hanging="709"/>
        <w:rPr>
          <w:color w:val="auto"/>
        </w:rPr>
      </w:pPr>
      <w:bookmarkStart w:id="42" w:name="_Toc217446068"/>
      <w:r>
        <w:rPr>
          <w:rFonts w:hint="eastAsia"/>
          <w:color w:val="auto"/>
        </w:rPr>
        <w:t>履约保证金</w:t>
      </w:r>
      <w:bookmarkEnd w:id="42"/>
      <w:r>
        <w:rPr>
          <w:rFonts w:hint="eastAsia" w:ascii="仿宋_GB2312" w:eastAsia="仿宋_GB2312"/>
          <w:color w:val="auto"/>
        </w:rPr>
        <w:t>（本项目不收取履约保证金）</w:t>
      </w:r>
    </w:p>
    <w:p>
      <w:pPr>
        <w:widowControl w:val="0"/>
        <w:tabs>
          <w:tab w:val="left" w:pos="1134"/>
        </w:tabs>
        <w:spacing w:after="200" w:line="600" w:lineRule="exact"/>
        <w:ind w:firstLine="560" w:firstLineChars="200"/>
        <w:jc w:val="both"/>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w:t>
      </w:r>
      <w:r>
        <w:rPr>
          <w:rFonts w:asciiTheme="minorEastAsia" w:hAnsiTheme="minorEastAsia" w:eastAsiaTheme="minorEastAsia" w:cstheme="minorEastAsia"/>
          <w:sz w:val="28"/>
          <w:szCs w:val="28"/>
        </w:rPr>
        <w:t>、</w:t>
      </w:r>
      <w:r>
        <w:rPr>
          <w:rFonts w:hint="eastAsia" w:ascii="宋体" w:hAnsi="宋体"/>
          <w:sz w:val="28"/>
          <w:szCs w:val="28"/>
        </w:rPr>
        <w:t>履约保证金为成交金额的</w:t>
      </w:r>
      <w:r>
        <w:rPr>
          <w:rFonts w:ascii="宋体" w:hAnsi="宋体"/>
          <w:sz w:val="28"/>
          <w:szCs w:val="28"/>
        </w:rPr>
        <w:t>X</w:t>
      </w:r>
      <w:r>
        <w:rPr>
          <w:rFonts w:hint="eastAsia" w:ascii="宋体" w:hAnsi="宋体"/>
          <w:sz w:val="28"/>
          <w:szCs w:val="28"/>
        </w:rPr>
        <w:t>%，供应商应在成交通知书发出后合同签订前，以支票</w:t>
      </w:r>
      <w:r>
        <w:rPr>
          <w:rFonts w:ascii="宋体" w:hAnsi="宋体"/>
          <w:sz w:val="28"/>
          <w:szCs w:val="28"/>
        </w:rPr>
        <w:t>、汇票</w:t>
      </w:r>
      <w:r>
        <w:rPr>
          <w:rFonts w:hint="eastAsia" w:ascii="宋体" w:hAnsi="宋体"/>
          <w:sz w:val="28"/>
          <w:szCs w:val="28"/>
        </w:rPr>
        <w:t>、</w:t>
      </w:r>
      <w:r>
        <w:rPr>
          <w:rFonts w:ascii="宋体" w:hAnsi="宋体"/>
          <w:sz w:val="28"/>
          <w:szCs w:val="28"/>
        </w:rPr>
        <w:t>本票或者金融机构出具的保函等非现金形式</w:t>
      </w:r>
      <w:r>
        <w:rPr>
          <w:rFonts w:hint="eastAsia" w:ascii="宋体" w:hAnsi="宋体"/>
          <w:sz w:val="28"/>
          <w:szCs w:val="28"/>
        </w:rPr>
        <w:t>向采购人交纳规定金额的履约保证金。采购人退还时间及条件：XXX。因采购人原因逾期退还的，除应及时退还，还应向供应商支付未退还金额</w:t>
      </w:r>
      <w:r>
        <w:rPr>
          <w:rFonts w:ascii="宋体" w:hAnsi="宋体"/>
          <w:sz w:val="28"/>
          <w:szCs w:val="28"/>
        </w:rPr>
        <w:t>X</w:t>
      </w:r>
      <w:r>
        <w:rPr>
          <w:rFonts w:hint="eastAsia" w:ascii="宋体" w:hAnsi="宋体"/>
          <w:sz w:val="28"/>
          <w:szCs w:val="28"/>
        </w:rPr>
        <w:t>‰/天的违约金。</w:t>
      </w:r>
    </w:p>
    <w:p>
      <w:pPr>
        <w:pStyle w:val="80"/>
        <w:tabs>
          <w:tab w:val="left" w:pos="1134"/>
        </w:tabs>
        <w:spacing w:line="600" w:lineRule="exact"/>
        <w:ind w:firstLine="562" w:firstLineChars="201"/>
        <w:rPr>
          <w:sz w:val="28"/>
          <w:szCs w:val="28"/>
          <w:lang w:val="zh-CN"/>
        </w:rPr>
      </w:pPr>
      <w:r>
        <w:rPr>
          <w:rFonts w:hint="eastAsia"/>
          <w:sz w:val="28"/>
          <w:szCs w:val="28"/>
          <w:lang w:val="zh-CN"/>
        </w:rPr>
        <w:t>二</w:t>
      </w:r>
      <w:r>
        <w:rPr>
          <w:sz w:val="28"/>
          <w:szCs w:val="28"/>
          <w:lang w:val="zh-CN"/>
        </w:rPr>
        <w:t>、</w:t>
      </w:r>
      <w:r>
        <w:rPr>
          <w:rFonts w:hint="eastAsia"/>
          <w:sz w:val="28"/>
          <w:szCs w:val="28"/>
          <w:lang w:val="zh-CN"/>
        </w:rPr>
        <w:t>履约</w:t>
      </w:r>
      <w:r>
        <w:rPr>
          <w:sz w:val="28"/>
          <w:szCs w:val="28"/>
          <w:lang w:val="zh-CN"/>
        </w:rPr>
        <w:t>保证金汇入的银行</w:t>
      </w:r>
      <w:r>
        <w:rPr>
          <w:rFonts w:hint="eastAsia"/>
          <w:sz w:val="28"/>
          <w:szCs w:val="28"/>
          <w:lang w:val="zh-CN"/>
        </w:rPr>
        <w:t>账户</w:t>
      </w:r>
      <w:r>
        <w:rPr>
          <w:sz w:val="28"/>
          <w:szCs w:val="28"/>
          <w:lang w:val="zh-CN"/>
        </w:rPr>
        <w:t>信息</w:t>
      </w:r>
    </w:p>
    <w:p>
      <w:pPr>
        <w:pStyle w:val="80"/>
        <w:tabs>
          <w:tab w:val="left" w:pos="1134"/>
        </w:tabs>
        <w:spacing w:line="600" w:lineRule="exact"/>
        <w:ind w:firstLine="562" w:firstLineChars="201"/>
        <w:rPr>
          <w:sz w:val="28"/>
          <w:szCs w:val="28"/>
        </w:rPr>
      </w:pPr>
      <w:r>
        <w:rPr>
          <w:rFonts w:hint="eastAsia"/>
          <w:sz w:val="28"/>
          <w:szCs w:val="28"/>
          <w:lang w:val="zh-CN"/>
        </w:rPr>
        <w:t>收款单位：</w:t>
      </w:r>
    </w:p>
    <w:p>
      <w:pPr>
        <w:pStyle w:val="80"/>
        <w:tabs>
          <w:tab w:val="left" w:pos="1134"/>
        </w:tabs>
        <w:spacing w:line="600" w:lineRule="exact"/>
        <w:ind w:firstLine="562" w:firstLineChars="201"/>
        <w:rPr>
          <w:sz w:val="28"/>
          <w:szCs w:val="28"/>
        </w:rPr>
      </w:pPr>
      <w:r>
        <w:rPr>
          <w:rFonts w:hint="eastAsia"/>
          <w:sz w:val="28"/>
          <w:szCs w:val="28"/>
          <w:lang w:val="zh-CN"/>
        </w:rPr>
        <w:t>开 户 行：</w:t>
      </w:r>
    </w:p>
    <w:p>
      <w:pPr>
        <w:pStyle w:val="80"/>
        <w:tabs>
          <w:tab w:val="left" w:pos="1134"/>
        </w:tabs>
        <w:spacing w:line="600" w:lineRule="exact"/>
        <w:ind w:firstLine="562" w:firstLineChars="201"/>
        <w:rPr>
          <w:sz w:val="28"/>
          <w:szCs w:val="28"/>
        </w:rPr>
      </w:pPr>
      <w:r>
        <w:rPr>
          <w:rFonts w:hint="eastAsia"/>
          <w:sz w:val="28"/>
          <w:szCs w:val="28"/>
          <w:lang w:val="zh-CN"/>
        </w:rPr>
        <w:t>银行账号：</w:t>
      </w:r>
    </w:p>
    <w:p>
      <w:pPr>
        <w:widowControl w:val="0"/>
        <w:tabs>
          <w:tab w:val="left" w:pos="1134"/>
        </w:tabs>
        <w:spacing w:after="200" w:line="600" w:lineRule="exact"/>
        <w:ind w:firstLine="560" w:firstLineChars="200"/>
        <w:jc w:val="both"/>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三、如成交供应商未按时足额向采购人交纳履约保证金，采购人有权按照评审报告确定的成交候选人名单顺序，确定下一候选人为成交供应商，或重新开展政府采购活动</w:t>
      </w:r>
      <w:r>
        <w:rPr>
          <w:rFonts w:hint="eastAsia" w:ascii="宋体" w:hAnsi="宋体"/>
          <w:sz w:val="28"/>
          <w:szCs w:val="28"/>
        </w:rPr>
        <w:t>。</w:t>
      </w:r>
    </w:p>
    <w:p>
      <w:pPr>
        <w:pStyle w:val="5"/>
        <w:spacing w:line="600" w:lineRule="exact"/>
        <w:ind w:hanging="709"/>
        <w:rPr>
          <w:color w:val="auto"/>
        </w:rPr>
      </w:pPr>
      <w:r>
        <w:rPr>
          <w:color w:val="auto"/>
        </w:rPr>
        <w:t>合同公告</w:t>
      </w:r>
    </w:p>
    <w:p>
      <w:pPr>
        <w:spacing w:line="600" w:lineRule="exact"/>
        <w:ind w:firstLine="560" w:firstLineChars="200"/>
        <w:rPr>
          <w:rFonts w:ascii="宋体" w:hAnsi="宋体"/>
          <w:sz w:val="28"/>
          <w:szCs w:val="28"/>
        </w:rPr>
      </w:pPr>
      <w:r>
        <w:rPr>
          <w:rFonts w:hint="eastAsia" w:ascii="宋体" w:hAnsi="宋体"/>
          <w:sz w:val="28"/>
          <w:szCs w:val="28"/>
        </w:rPr>
        <w:t>采购人应当自政府采购合同签订之日起</w:t>
      </w:r>
      <w:r>
        <w:rPr>
          <w:rFonts w:ascii="宋体" w:hAnsi="宋体"/>
          <w:sz w:val="28"/>
          <w:szCs w:val="28"/>
        </w:rPr>
        <w:t>2个工作日内，</w:t>
      </w:r>
      <w:r>
        <w:rPr>
          <w:rFonts w:hint="eastAsia" w:ascii="宋体" w:hAnsi="宋体"/>
          <w:sz w:val="28"/>
          <w:szCs w:val="28"/>
        </w:rPr>
        <w:t>将政府采购合同在四川政府采购网公告，但政府采购合同中涉及国家秘密、商业秘密的内容除外。</w:t>
      </w:r>
    </w:p>
    <w:p>
      <w:pPr>
        <w:pStyle w:val="5"/>
        <w:spacing w:line="600" w:lineRule="exact"/>
        <w:ind w:hanging="709"/>
        <w:rPr>
          <w:color w:val="auto"/>
        </w:rPr>
      </w:pPr>
      <w:r>
        <w:rPr>
          <w:color w:val="auto"/>
        </w:rPr>
        <w:t>合同备案</w:t>
      </w:r>
    </w:p>
    <w:p>
      <w:pPr>
        <w:spacing w:line="600" w:lineRule="exact"/>
        <w:ind w:firstLine="560" w:firstLineChars="200"/>
        <w:rPr>
          <w:rFonts w:ascii="宋体" w:hAnsi="宋体"/>
          <w:sz w:val="28"/>
          <w:szCs w:val="28"/>
        </w:rPr>
      </w:pPr>
      <w:r>
        <w:rPr>
          <w:rFonts w:hint="eastAsia" w:ascii="宋体" w:hAnsi="宋体"/>
          <w:sz w:val="28"/>
          <w:szCs w:val="28"/>
        </w:rPr>
        <w:t>疫情防控期间，采购人原则</w:t>
      </w:r>
      <w:r>
        <w:rPr>
          <w:rFonts w:ascii="宋体" w:hAnsi="宋体"/>
          <w:sz w:val="28"/>
          <w:szCs w:val="28"/>
        </w:rPr>
        <w:t>上在5个工作日内</w:t>
      </w:r>
      <w:r>
        <w:rPr>
          <w:rFonts w:hint="eastAsia" w:ascii="宋体" w:hAnsi="宋体"/>
          <w:sz w:val="28"/>
          <w:szCs w:val="28"/>
        </w:rPr>
        <w:t>与供应商</w:t>
      </w:r>
      <w:r>
        <w:rPr>
          <w:rFonts w:ascii="宋体" w:hAnsi="宋体"/>
          <w:sz w:val="28"/>
          <w:szCs w:val="28"/>
        </w:rPr>
        <w:t>签订政府采购合同</w:t>
      </w:r>
      <w:r>
        <w:rPr>
          <w:rFonts w:hint="eastAsia" w:ascii="宋体" w:hAnsi="宋体"/>
          <w:sz w:val="28"/>
          <w:szCs w:val="28"/>
        </w:rPr>
        <w:t>及按大邑县财政局的要求完成合同备案工作。</w:t>
      </w:r>
    </w:p>
    <w:bookmarkEnd w:id="39"/>
    <w:p>
      <w:pPr>
        <w:pStyle w:val="5"/>
        <w:spacing w:line="600" w:lineRule="exact"/>
        <w:rPr>
          <w:color w:val="auto"/>
        </w:rPr>
      </w:pPr>
      <w:bookmarkStart w:id="43" w:name="_Toc217446070"/>
      <w:r>
        <w:rPr>
          <w:rFonts w:hint="eastAsia" w:cs="宋体"/>
          <w:color w:val="auto"/>
        </w:rPr>
        <w:t>履行</w:t>
      </w:r>
      <w:r>
        <w:rPr>
          <w:rFonts w:hint="eastAsia"/>
          <w:color w:val="auto"/>
        </w:rPr>
        <w:t>合同</w:t>
      </w:r>
    </w:p>
    <w:p>
      <w:pPr>
        <w:widowControl w:val="0"/>
        <w:numPr>
          <w:ilvl w:val="0"/>
          <w:numId w:val="30"/>
        </w:numPr>
        <w:tabs>
          <w:tab w:val="left" w:pos="1134"/>
        </w:tabs>
        <w:spacing w:line="600" w:lineRule="exact"/>
        <w:ind w:left="0" w:firstLine="565" w:firstLineChars="202"/>
        <w:jc w:val="both"/>
        <w:rPr>
          <w:rFonts w:ascii="宋体" w:hAnsi="宋体"/>
          <w:sz w:val="28"/>
          <w:szCs w:val="28"/>
        </w:rPr>
      </w:pPr>
      <w:r>
        <w:rPr>
          <w:rFonts w:hint="eastAsia" w:ascii="宋体" w:hAnsi="宋体"/>
          <w:sz w:val="28"/>
          <w:szCs w:val="28"/>
        </w:rPr>
        <w:t>合同一经签订，双方应严格履行合同规定的义务。</w:t>
      </w:r>
    </w:p>
    <w:p>
      <w:pPr>
        <w:widowControl w:val="0"/>
        <w:numPr>
          <w:ilvl w:val="0"/>
          <w:numId w:val="30"/>
        </w:numPr>
        <w:tabs>
          <w:tab w:val="left" w:pos="1134"/>
        </w:tabs>
        <w:spacing w:line="600" w:lineRule="exact"/>
        <w:ind w:left="0" w:firstLine="565" w:firstLineChars="202"/>
        <w:jc w:val="both"/>
      </w:pPr>
      <w:r>
        <w:rPr>
          <w:rFonts w:hint="eastAsia" w:ascii="宋体" w:hAnsi="宋体"/>
          <w:sz w:val="28"/>
          <w:szCs w:val="28"/>
        </w:rPr>
        <w:t>在合同履行过程中，如发生合同纠纷，合同双方应按照《中华人民</w:t>
      </w:r>
      <w:r>
        <w:rPr>
          <w:rFonts w:ascii="宋体" w:hAnsi="宋体"/>
          <w:sz w:val="28"/>
          <w:szCs w:val="28"/>
        </w:rPr>
        <w:t>共和国民法典</w:t>
      </w:r>
      <w:r>
        <w:rPr>
          <w:rFonts w:hint="eastAsia" w:ascii="宋体" w:hAnsi="宋体"/>
          <w:sz w:val="28"/>
          <w:szCs w:val="28"/>
        </w:rPr>
        <w:t>》及合同条款的有关规定进行处理。</w:t>
      </w:r>
    </w:p>
    <w:p>
      <w:pPr>
        <w:pStyle w:val="5"/>
        <w:spacing w:line="600" w:lineRule="exact"/>
        <w:ind w:hanging="709"/>
        <w:rPr>
          <w:color w:val="auto"/>
        </w:rPr>
      </w:pPr>
      <w:r>
        <w:rPr>
          <w:rFonts w:hint="eastAsia"/>
          <w:color w:val="auto"/>
        </w:rPr>
        <w:t>验收</w:t>
      </w:r>
      <w:bookmarkEnd w:id="43"/>
    </w:p>
    <w:p>
      <w:pPr>
        <w:pStyle w:val="13"/>
        <w:spacing w:line="600" w:lineRule="exact"/>
        <w:ind w:firstLine="560"/>
        <w:rPr>
          <w:rFonts w:ascii="宋体" w:hAnsi="宋体" w:eastAsia="宋体"/>
          <w:sz w:val="28"/>
          <w:szCs w:val="28"/>
        </w:rPr>
      </w:pPr>
      <w:r>
        <w:rPr>
          <w:rFonts w:hint="eastAsia" w:ascii="宋体" w:hAnsi="宋体"/>
          <w:sz w:val="28"/>
          <w:szCs w:val="28"/>
        </w:rPr>
        <w:t>采购人严格按照国家相关法律法规的要求组织验收或考核，采购</w:t>
      </w:r>
      <w:r>
        <w:rPr>
          <w:rFonts w:ascii="宋体" w:hAnsi="宋体"/>
          <w:sz w:val="28"/>
          <w:szCs w:val="28"/>
        </w:rPr>
        <w:t>预算金额大</w:t>
      </w:r>
      <w:r>
        <w:rPr>
          <w:rFonts w:hint="eastAsia" w:ascii="宋体" w:hAnsi="宋体"/>
          <w:sz w:val="28"/>
          <w:szCs w:val="28"/>
        </w:rPr>
        <w:t>的采购</w:t>
      </w:r>
      <w:r>
        <w:rPr>
          <w:rFonts w:ascii="宋体" w:hAnsi="宋体"/>
          <w:sz w:val="28"/>
          <w:szCs w:val="28"/>
        </w:rPr>
        <w:t>项目、政府</w:t>
      </w:r>
      <w:r>
        <w:rPr>
          <w:rFonts w:hint="eastAsia" w:ascii="宋体" w:hAnsi="宋体"/>
          <w:sz w:val="28"/>
          <w:szCs w:val="28"/>
        </w:rPr>
        <w:t>向</w:t>
      </w:r>
      <w:r>
        <w:rPr>
          <w:rFonts w:ascii="宋体" w:hAnsi="宋体"/>
          <w:sz w:val="28"/>
          <w:szCs w:val="28"/>
        </w:rPr>
        <w:t>社会公共提供的公共服务项目、采购人和实际使用人或者受益者分离、有质疑投诉举报的的采购项目，</w:t>
      </w:r>
      <w:r>
        <w:rPr>
          <w:rFonts w:hint="eastAsia" w:ascii="宋体" w:hAnsi="宋体"/>
          <w:sz w:val="28"/>
          <w:szCs w:val="28"/>
        </w:rPr>
        <w:t>可以</w:t>
      </w:r>
      <w:r>
        <w:rPr>
          <w:rFonts w:ascii="宋体" w:hAnsi="宋体"/>
          <w:sz w:val="28"/>
          <w:szCs w:val="28"/>
        </w:rPr>
        <w:t>邀请国家认可的</w:t>
      </w:r>
      <w:r>
        <w:rPr>
          <w:rFonts w:hint="eastAsia" w:ascii="宋体" w:hAnsi="宋体" w:eastAsia="宋体" w:cs="Times New Roman"/>
          <w:sz w:val="28"/>
          <w:szCs w:val="28"/>
        </w:rPr>
        <w:t>第三方</w:t>
      </w:r>
      <w:r>
        <w:rPr>
          <w:rFonts w:ascii="宋体" w:hAnsi="宋体" w:eastAsia="宋体" w:cs="Times New Roman"/>
          <w:sz w:val="28"/>
          <w:szCs w:val="28"/>
        </w:rPr>
        <w:t>检测机构或者集采机构参与</w:t>
      </w:r>
      <w:r>
        <w:rPr>
          <w:rFonts w:hint="eastAsia" w:ascii="宋体" w:hAnsi="宋体" w:eastAsia="宋体" w:cs="Times New Roman"/>
          <w:sz w:val="28"/>
          <w:szCs w:val="28"/>
        </w:rPr>
        <w:t>履约</w:t>
      </w:r>
      <w:r>
        <w:rPr>
          <w:rFonts w:ascii="宋体" w:hAnsi="宋体" w:eastAsia="宋体" w:cs="Times New Roman"/>
          <w:sz w:val="28"/>
          <w:szCs w:val="28"/>
        </w:rPr>
        <w:t>验收工作</w:t>
      </w:r>
      <w:r>
        <w:rPr>
          <w:rFonts w:hint="eastAsia" w:ascii="宋体" w:hAnsi="宋体" w:eastAsia="宋体" w:cs="Times New Roman"/>
          <w:sz w:val="28"/>
          <w:szCs w:val="28"/>
        </w:rPr>
        <w:t>。</w:t>
      </w:r>
    </w:p>
    <w:p>
      <w:pPr>
        <w:pStyle w:val="5"/>
        <w:spacing w:line="600" w:lineRule="exact"/>
        <w:ind w:hanging="709"/>
        <w:rPr>
          <w:color w:val="auto"/>
        </w:rPr>
      </w:pPr>
      <w:r>
        <w:rPr>
          <w:rFonts w:hint="eastAsia"/>
          <w:color w:val="auto"/>
        </w:rPr>
        <w:t>资金支付</w:t>
      </w:r>
    </w:p>
    <w:p>
      <w:pPr>
        <w:pStyle w:val="27"/>
        <w:spacing w:line="600" w:lineRule="exact"/>
        <w:ind w:firstLine="565" w:firstLineChars="202"/>
        <w:rPr>
          <w:rFonts w:ascii="宋体" w:hAnsi="宋体"/>
          <w:sz w:val="28"/>
          <w:szCs w:val="28"/>
        </w:rPr>
      </w:pPr>
      <w:r>
        <w:rPr>
          <w:rFonts w:hint="eastAsia" w:ascii="宋体" w:hAnsi="宋体"/>
          <w:sz w:val="28"/>
          <w:szCs w:val="28"/>
        </w:rPr>
        <w:t>采购人按财政部门有关规定及采购合同的约定进行支付。</w:t>
      </w:r>
    </w:p>
    <w:p>
      <w:pPr>
        <w:pStyle w:val="4"/>
        <w:spacing w:line="600" w:lineRule="exact"/>
      </w:pPr>
      <w:bookmarkStart w:id="44" w:name="_Toc82180288"/>
      <w:r>
        <w:rPr>
          <w:rFonts w:hint="eastAsia"/>
        </w:rPr>
        <w:t>竞争性谈判工作纪律及要求</w:t>
      </w:r>
      <w:bookmarkEnd w:id="44"/>
    </w:p>
    <w:p>
      <w:pPr>
        <w:pStyle w:val="5"/>
        <w:spacing w:line="560" w:lineRule="exact"/>
        <w:ind w:left="0" w:firstLine="0"/>
        <w:rPr>
          <w:color w:val="auto"/>
        </w:rPr>
      </w:pPr>
      <w:bookmarkStart w:id="45" w:name="_Toc217446075"/>
      <w:r>
        <w:rPr>
          <w:rFonts w:hint="eastAsia"/>
          <w:color w:val="auto"/>
        </w:rPr>
        <w:t>供应商不得具有的情形</w:t>
      </w:r>
      <w:bookmarkEnd w:id="45"/>
    </w:p>
    <w:p>
      <w:pPr>
        <w:pStyle w:val="13"/>
        <w:spacing w:line="560" w:lineRule="exact"/>
        <w:ind w:firstLine="560"/>
        <w:rPr>
          <w:rFonts w:ascii="宋体" w:hAnsi="宋体"/>
          <w:sz w:val="28"/>
          <w:szCs w:val="28"/>
        </w:rPr>
      </w:pPr>
      <w:bookmarkStart w:id="46" w:name="_Toc314574786"/>
      <w:r>
        <w:rPr>
          <w:rFonts w:hint="eastAsia" w:ascii="宋体" w:hAnsi="宋体"/>
          <w:sz w:val="28"/>
          <w:szCs w:val="28"/>
        </w:rPr>
        <w:t>供应商参加本项目采购不得有下列情形：</w:t>
      </w:r>
    </w:p>
    <w:p>
      <w:pPr>
        <w:numPr>
          <w:ilvl w:val="1"/>
          <w:numId w:val="31"/>
        </w:numPr>
        <w:tabs>
          <w:tab w:val="left" w:pos="1134"/>
        </w:tabs>
        <w:spacing w:line="560" w:lineRule="exact"/>
        <w:ind w:left="0" w:firstLine="567"/>
        <w:rPr>
          <w:rFonts w:ascii="宋体" w:hAnsi="宋体"/>
          <w:sz w:val="28"/>
          <w:szCs w:val="28"/>
        </w:rPr>
      </w:pPr>
      <w:r>
        <w:rPr>
          <w:rFonts w:hint="eastAsia" w:ascii="宋体" w:hAnsi="宋体"/>
          <w:sz w:val="28"/>
          <w:szCs w:val="28"/>
        </w:rPr>
        <w:t>有下列情形之一的，视为供应商串通参加本次竞争性谈判采购活动：</w:t>
      </w:r>
    </w:p>
    <w:p>
      <w:pPr>
        <w:tabs>
          <w:tab w:val="left" w:pos="1134"/>
        </w:tabs>
        <w:spacing w:line="560" w:lineRule="exact"/>
        <w:ind w:left="538"/>
        <w:rPr>
          <w:rFonts w:ascii="宋体" w:hAnsi="宋体"/>
          <w:sz w:val="28"/>
          <w:szCs w:val="28"/>
        </w:rPr>
      </w:pPr>
      <w:r>
        <w:rPr>
          <w:rFonts w:hint="eastAsia" w:ascii="宋体" w:hAnsi="宋体"/>
          <w:sz w:val="28"/>
          <w:szCs w:val="28"/>
        </w:rPr>
        <w:t>（一）不同供应商的响应文件由同一单位或者个人编制；</w:t>
      </w:r>
    </w:p>
    <w:p>
      <w:pPr>
        <w:tabs>
          <w:tab w:val="left" w:pos="1134"/>
        </w:tabs>
        <w:spacing w:line="560" w:lineRule="exact"/>
        <w:ind w:left="538"/>
        <w:rPr>
          <w:rFonts w:ascii="宋体" w:hAnsi="宋体"/>
          <w:sz w:val="28"/>
          <w:szCs w:val="28"/>
        </w:rPr>
      </w:pPr>
      <w:r>
        <w:rPr>
          <w:rFonts w:hint="eastAsia" w:ascii="宋体" w:hAnsi="宋体"/>
          <w:sz w:val="28"/>
          <w:szCs w:val="28"/>
        </w:rPr>
        <w:t>（二）不同供应商委托同一单位或者个人办理谈判事宜；</w:t>
      </w:r>
    </w:p>
    <w:p>
      <w:pPr>
        <w:tabs>
          <w:tab w:val="left" w:pos="1134"/>
        </w:tabs>
        <w:spacing w:line="560" w:lineRule="exact"/>
        <w:ind w:firstLine="537" w:firstLineChars="192"/>
        <w:rPr>
          <w:rFonts w:ascii="宋体" w:hAnsi="宋体"/>
          <w:sz w:val="28"/>
          <w:szCs w:val="28"/>
        </w:rPr>
      </w:pPr>
      <w:r>
        <w:rPr>
          <w:rFonts w:hint="eastAsia" w:ascii="宋体" w:hAnsi="宋体"/>
          <w:sz w:val="28"/>
          <w:szCs w:val="28"/>
        </w:rPr>
        <w:t>（三）不同供应商的响应文件载明的项目管理成员或者联系人员为同一人；</w:t>
      </w:r>
    </w:p>
    <w:p>
      <w:pPr>
        <w:tabs>
          <w:tab w:val="left" w:pos="1134"/>
        </w:tabs>
        <w:spacing w:line="560" w:lineRule="exact"/>
        <w:ind w:left="538"/>
        <w:rPr>
          <w:rFonts w:ascii="宋体" w:hAnsi="宋体"/>
          <w:sz w:val="28"/>
          <w:szCs w:val="28"/>
        </w:rPr>
      </w:pPr>
      <w:r>
        <w:rPr>
          <w:rFonts w:hint="eastAsia" w:ascii="宋体" w:hAnsi="宋体"/>
          <w:sz w:val="28"/>
          <w:szCs w:val="28"/>
        </w:rPr>
        <w:t>（四）不同供应商的响应文件异常一致或者最后报价呈规律性差异；</w:t>
      </w:r>
    </w:p>
    <w:p>
      <w:pPr>
        <w:tabs>
          <w:tab w:val="left" w:pos="1134"/>
        </w:tabs>
        <w:spacing w:line="560" w:lineRule="exact"/>
        <w:ind w:left="538"/>
        <w:rPr>
          <w:rFonts w:ascii="宋体" w:hAnsi="宋体"/>
          <w:sz w:val="28"/>
          <w:szCs w:val="28"/>
        </w:rPr>
      </w:pPr>
      <w:r>
        <w:rPr>
          <w:rFonts w:hint="eastAsia" w:ascii="宋体" w:hAnsi="宋体"/>
          <w:sz w:val="28"/>
          <w:szCs w:val="28"/>
        </w:rPr>
        <w:t>（五）不同供应商的响应文件相互混装；</w:t>
      </w:r>
    </w:p>
    <w:p>
      <w:pPr>
        <w:numPr>
          <w:ilvl w:val="1"/>
          <w:numId w:val="31"/>
        </w:numPr>
        <w:tabs>
          <w:tab w:val="left" w:pos="1134"/>
        </w:tabs>
        <w:spacing w:line="560" w:lineRule="exact"/>
        <w:ind w:left="0" w:firstLine="567"/>
        <w:rPr>
          <w:rFonts w:ascii="宋体" w:hAnsi="宋体"/>
          <w:sz w:val="28"/>
          <w:szCs w:val="28"/>
        </w:rPr>
      </w:pPr>
      <w:r>
        <w:rPr>
          <w:rFonts w:hint="eastAsia" w:ascii="宋体" w:hAnsi="宋体"/>
          <w:sz w:val="28"/>
          <w:szCs w:val="28"/>
        </w:rPr>
        <w:t>提供虚假材料谋取成交；</w:t>
      </w:r>
    </w:p>
    <w:p>
      <w:pPr>
        <w:numPr>
          <w:ilvl w:val="1"/>
          <w:numId w:val="31"/>
        </w:numPr>
        <w:tabs>
          <w:tab w:val="left" w:pos="1134"/>
        </w:tabs>
        <w:spacing w:line="560" w:lineRule="exact"/>
        <w:ind w:left="0" w:firstLine="567"/>
        <w:rPr>
          <w:rFonts w:ascii="宋体" w:hAnsi="宋体"/>
          <w:sz w:val="28"/>
          <w:szCs w:val="28"/>
        </w:rPr>
      </w:pPr>
      <w:r>
        <w:rPr>
          <w:rFonts w:hint="eastAsia" w:ascii="宋体" w:hAnsi="宋体"/>
          <w:sz w:val="28"/>
          <w:szCs w:val="28"/>
        </w:rPr>
        <w:t>采取不正当手段诋毁、排挤其他供应商；</w:t>
      </w:r>
    </w:p>
    <w:p>
      <w:pPr>
        <w:numPr>
          <w:ilvl w:val="1"/>
          <w:numId w:val="31"/>
        </w:numPr>
        <w:tabs>
          <w:tab w:val="left" w:pos="1134"/>
        </w:tabs>
        <w:spacing w:line="560" w:lineRule="exact"/>
        <w:ind w:left="0" w:firstLine="567"/>
        <w:rPr>
          <w:rFonts w:ascii="宋体" w:hAnsi="宋体"/>
          <w:sz w:val="28"/>
          <w:szCs w:val="28"/>
        </w:rPr>
      </w:pPr>
      <w:r>
        <w:rPr>
          <w:rFonts w:hint="eastAsia" w:ascii="宋体" w:hAnsi="宋体"/>
          <w:sz w:val="28"/>
          <w:szCs w:val="28"/>
        </w:rPr>
        <w:t>与采购人或县公资交易中心、其他供应商恶意串通；</w:t>
      </w:r>
    </w:p>
    <w:p>
      <w:pPr>
        <w:numPr>
          <w:ilvl w:val="1"/>
          <w:numId w:val="31"/>
        </w:numPr>
        <w:tabs>
          <w:tab w:val="left" w:pos="1134"/>
        </w:tabs>
        <w:spacing w:line="560" w:lineRule="exact"/>
        <w:ind w:left="0" w:firstLine="567"/>
        <w:rPr>
          <w:rFonts w:ascii="宋体" w:hAnsi="宋体"/>
          <w:sz w:val="28"/>
          <w:szCs w:val="28"/>
        </w:rPr>
      </w:pPr>
      <w:r>
        <w:rPr>
          <w:rFonts w:hint="eastAsia" w:ascii="宋体" w:hAnsi="宋体"/>
          <w:sz w:val="28"/>
          <w:szCs w:val="28"/>
        </w:rPr>
        <w:t>向采购人或县公资交易中心、谈判小组成员行贿或者提供其他不正当利益；</w:t>
      </w:r>
    </w:p>
    <w:p>
      <w:pPr>
        <w:numPr>
          <w:ilvl w:val="1"/>
          <w:numId w:val="31"/>
        </w:numPr>
        <w:tabs>
          <w:tab w:val="left" w:pos="1134"/>
        </w:tabs>
        <w:spacing w:line="560" w:lineRule="exact"/>
        <w:ind w:left="0" w:firstLine="567"/>
        <w:rPr>
          <w:rFonts w:ascii="宋体" w:hAnsi="宋体"/>
          <w:sz w:val="28"/>
          <w:szCs w:val="28"/>
        </w:rPr>
      </w:pPr>
      <w:r>
        <w:rPr>
          <w:rFonts w:hint="eastAsia" w:ascii="宋体" w:hAnsi="宋体"/>
          <w:sz w:val="28"/>
          <w:szCs w:val="28"/>
        </w:rPr>
        <w:t>成交后无正当理由拒不与采购人签订政府采购合同；</w:t>
      </w:r>
    </w:p>
    <w:p>
      <w:pPr>
        <w:numPr>
          <w:ilvl w:val="1"/>
          <w:numId w:val="31"/>
        </w:numPr>
        <w:tabs>
          <w:tab w:val="left" w:pos="1134"/>
        </w:tabs>
        <w:spacing w:line="560" w:lineRule="exact"/>
        <w:ind w:left="0" w:firstLine="567"/>
        <w:rPr>
          <w:rFonts w:ascii="宋体" w:hAnsi="宋体"/>
          <w:sz w:val="28"/>
          <w:szCs w:val="28"/>
        </w:rPr>
      </w:pPr>
      <w:r>
        <w:rPr>
          <w:rFonts w:hint="eastAsia" w:ascii="宋体" w:hAnsi="宋体"/>
          <w:sz w:val="28"/>
          <w:szCs w:val="28"/>
        </w:rPr>
        <w:t>未按照采购文件确定的事项签订政府采购合同；</w:t>
      </w:r>
    </w:p>
    <w:p>
      <w:pPr>
        <w:numPr>
          <w:ilvl w:val="1"/>
          <w:numId w:val="31"/>
        </w:numPr>
        <w:tabs>
          <w:tab w:val="left" w:pos="1134"/>
        </w:tabs>
        <w:spacing w:line="560" w:lineRule="exact"/>
        <w:ind w:left="0" w:firstLine="567"/>
        <w:rPr>
          <w:rFonts w:ascii="宋体" w:hAnsi="宋体"/>
          <w:sz w:val="28"/>
          <w:szCs w:val="28"/>
        </w:rPr>
      </w:pPr>
      <w:r>
        <w:rPr>
          <w:rFonts w:hint="eastAsia" w:ascii="宋体" w:hAnsi="宋体"/>
          <w:sz w:val="28"/>
          <w:szCs w:val="28"/>
        </w:rPr>
        <w:t>将政府采购合同转包或者违规分包；</w:t>
      </w:r>
    </w:p>
    <w:p>
      <w:pPr>
        <w:numPr>
          <w:ilvl w:val="255"/>
          <w:numId w:val="0"/>
        </w:numPr>
        <w:tabs>
          <w:tab w:val="left" w:pos="1134"/>
        </w:tabs>
        <w:spacing w:line="560" w:lineRule="exact"/>
        <w:ind w:left="567"/>
        <w:rPr>
          <w:rFonts w:ascii="宋体" w:hAnsi="宋体"/>
          <w:sz w:val="28"/>
          <w:szCs w:val="28"/>
        </w:rPr>
      </w:pPr>
      <w:r>
        <w:rPr>
          <w:rFonts w:hint="eastAsia" w:ascii="宋体" w:hAnsi="宋体"/>
          <w:sz w:val="28"/>
          <w:szCs w:val="28"/>
        </w:rPr>
        <w:t>九、擅自变更、中止或者终止政府采购合同；</w:t>
      </w:r>
    </w:p>
    <w:p>
      <w:pPr>
        <w:numPr>
          <w:ilvl w:val="255"/>
          <w:numId w:val="0"/>
        </w:numPr>
        <w:tabs>
          <w:tab w:val="left" w:pos="1134"/>
          <w:tab w:val="left" w:pos="1418"/>
        </w:tabs>
        <w:spacing w:line="560" w:lineRule="exact"/>
        <w:ind w:left="567"/>
        <w:rPr>
          <w:rFonts w:ascii="宋体" w:hAnsi="宋体"/>
          <w:sz w:val="28"/>
          <w:szCs w:val="28"/>
        </w:rPr>
      </w:pPr>
      <w:r>
        <w:rPr>
          <w:rFonts w:hint="eastAsia" w:ascii="宋体" w:hAnsi="宋体"/>
          <w:sz w:val="28"/>
          <w:szCs w:val="28"/>
        </w:rPr>
        <w:t>十、拒绝有关部门的监督检查或者向监督检查部门提供虚假情况；</w:t>
      </w:r>
    </w:p>
    <w:p>
      <w:pPr>
        <w:numPr>
          <w:ilvl w:val="255"/>
          <w:numId w:val="0"/>
        </w:numPr>
        <w:tabs>
          <w:tab w:val="left" w:pos="1134"/>
          <w:tab w:val="left" w:pos="1418"/>
        </w:tabs>
        <w:spacing w:line="560" w:lineRule="exact"/>
        <w:ind w:left="567"/>
        <w:rPr>
          <w:rFonts w:ascii="宋体" w:hAnsi="宋体"/>
          <w:sz w:val="28"/>
          <w:szCs w:val="28"/>
        </w:rPr>
      </w:pPr>
      <w:r>
        <w:rPr>
          <w:rFonts w:hint="eastAsia" w:ascii="宋体" w:hAnsi="宋体"/>
          <w:sz w:val="28"/>
          <w:szCs w:val="28"/>
        </w:rPr>
        <w:t>十一、法律法规规定的其他禁止情形。</w:t>
      </w:r>
    </w:p>
    <w:p>
      <w:pPr>
        <w:pStyle w:val="13"/>
        <w:spacing w:line="560" w:lineRule="exact"/>
        <w:ind w:firstLine="562"/>
        <w:rPr>
          <w:rFonts w:ascii="宋体" w:hAnsi="宋体" w:eastAsia="宋体"/>
          <w:sz w:val="28"/>
          <w:szCs w:val="28"/>
        </w:rPr>
      </w:pPr>
      <w:r>
        <w:rPr>
          <w:rFonts w:hint="eastAsia" w:ascii="宋体" w:hAnsi="宋体"/>
          <w:b/>
          <w:sz w:val="28"/>
          <w:szCs w:val="28"/>
        </w:rPr>
        <w:t>供应商有上述情形的，按照规定追究法律责任，</w:t>
      </w:r>
      <w:r>
        <w:rPr>
          <w:rFonts w:ascii="宋体" w:hAnsi="宋体"/>
          <w:b/>
          <w:sz w:val="28"/>
          <w:szCs w:val="28"/>
        </w:rPr>
        <w:t>具备上</w:t>
      </w:r>
      <w:r>
        <w:rPr>
          <w:rFonts w:hint="eastAsia" w:ascii="宋体" w:hAnsi="宋体"/>
          <w:b/>
          <w:sz w:val="28"/>
          <w:szCs w:val="28"/>
        </w:rPr>
        <w:t>述</w:t>
      </w:r>
      <w:r>
        <w:rPr>
          <w:rFonts w:ascii="宋体" w:hAnsi="宋体"/>
          <w:b/>
          <w:sz w:val="28"/>
          <w:szCs w:val="28"/>
        </w:rPr>
        <w:t>“</w:t>
      </w:r>
      <w:r>
        <w:rPr>
          <w:rFonts w:hint="eastAsia" w:ascii="宋体" w:hAnsi="宋体"/>
          <w:b/>
          <w:sz w:val="28"/>
          <w:szCs w:val="28"/>
        </w:rPr>
        <w:t>一</w:t>
      </w:r>
      <w:r>
        <w:rPr>
          <w:rFonts w:ascii="宋体" w:hAnsi="宋体"/>
          <w:b/>
          <w:sz w:val="28"/>
          <w:szCs w:val="28"/>
        </w:rPr>
        <w:t>”</w:t>
      </w:r>
      <w:r>
        <w:rPr>
          <w:rFonts w:hint="eastAsia" w:ascii="宋体" w:hAnsi="宋体"/>
          <w:b/>
          <w:sz w:val="28"/>
          <w:szCs w:val="28"/>
        </w:rPr>
        <w:t>至</w:t>
      </w:r>
      <w:r>
        <w:rPr>
          <w:rFonts w:ascii="宋体" w:hAnsi="宋体"/>
          <w:b/>
          <w:sz w:val="28"/>
          <w:szCs w:val="28"/>
        </w:rPr>
        <w:t>“</w:t>
      </w:r>
      <w:r>
        <w:rPr>
          <w:rFonts w:hint="eastAsia" w:ascii="宋体" w:hAnsi="宋体"/>
          <w:b/>
          <w:sz w:val="28"/>
          <w:szCs w:val="28"/>
        </w:rPr>
        <w:t>九</w:t>
      </w:r>
      <w:r>
        <w:rPr>
          <w:rFonts w:ascii="宋体" w:hAnsi="宋体"/>
          <w:b/>
          <w:sz w:val="28"/>
          <w:szCs w:val="28"/>
        </w:rPr>
        <w:t>”</w:t>
      </w:r>
      <w:r>
        <w:rPr>
          <w:rFonts w:hint="eastAsia" w:ascii="宋体" w:hAnsi="宋体"/>
          <w:b/>
          <w:sz w:val="28"/>
          <w:szCs w:val="28"/>
        </w:rPr>
        <w:t>条</w:t>
      </w:r>
      <w:r>
        <w:rPr>
          <w:rFonts w:ascii="宋体" w:hAnsi="宋体"/>
          <w:b/>
          <w:sz w:val="28"/>
          <w:szCs w:val="28"/>
        </w:rPr>
        <w:t>情形之一的，其响应文件无效，</w:t>
      </w:r>
      <w:r>
        <w:rPr>
          <w:rFonts w:hint="eastAsia" w:ascii="宋体" w:hAnsi="宋体"/>
          <w:b/>
          <w:sz w:val="28"/>
          <w:szCs w:val="28"/>
        </w:rPr>
        <w:t>或</w:t>
      </w:r>
      <w:r>
        <w:rPr>
          <w:rFonts w:ascii="宋体" w:hAnsi="宋体"/>
          <w:b/>
          <w:sz w:val="28"/>
          <w:szCs w:val="28"/>
        </w:rPr>
        <w:t>取消被</w:t>
      </w:r>
      <w:r>
        <w:rPr>
          <w:rFonts w:hint="eastAsia" w:ascii="宋体" w:hAnsi="宋体"/>
          <w:b/>
          <w:sz w:val="28"/>
          <w:szCs w:val="28"/>
        </w:rPr>
        <w:t>确认为</w:t>
      </w:r>
      <w:r>
        <w:rPr>
          <w:rFonts w:ascii="宋体" w:hAnsi="宋体"/>
          <w:b/>
          <w:sz w:val="28"/>
          <w:szCs w:val="28"/>
        </w:rPr>
        <w:t>成交供应商的资格或认定成交无效。</w:t>
      </w:r>
    </w:p>
    <w:p>
      <w:pPr>
        <w:pStyle w:val="5"/>
        <w:spacing w:line="560" w:lineRule="exact"/>
        <w:ind w:left="0" w:firstLine="0"/>
        <w:rPr>
          <w:color w:val="auto"/>
        </w:rPr>
      </w:pPr>
      <w:r>
        <w:rPr>
          <w:rFonts w:hint="eastAsia"/>
          <w:color w:val="auto"/>
        </w:rPr>
        <w:t>保密</w:t>
      </w:r>
      <w:bookmarkEnd w:id="46"/>
    </w:p>
    <w:p>
      <w:pPr>
        <w:pStyle w:val="13"/>
        <w:numPr>
          <w:ilvl w:val="0"/>
          <w:numId w:val="32"/>
        </w:numPr>
        <w:tabs>
          <w:tab w:val="left" w:pos="1134"/>
        </w:tabs>
        <w:spacing w:line="560" w:lineRule="exact"/>
        <w:ind w:left="0" w:firstLine="560" w:firstLineChars="0"/>
        <w:rPr>
          <w:rFonts w:ascii="宋体" w:hAnsi="宋体" w:eastAsia="宋体"/>
          <w:sz w:val="28"/>
          <w:szCs w:val="28"/>
        </w:rPr>
      </w:pPr>
      <w:r>
        <w:rPr>
          <w:rFonts w:hint="eastAsia" w:ascii="宋体" w:hAnsi="宋体" w:eastAsia="宋体"/>
          <w:sz w:val="28"/>
          <w:szCs w:val="28"/>
        </w:rPr>
        <w:t>不得透露有关潜在供应商的任何情况。</w:t>
      </w:r>
    </w:p>
    <w:p>
      <w:pPr>
        <w:pStyle w:val="13"/>
        <w:numPr>
          <w:ilvl w:val="0"/>
          <w:numId w:val="32"/>
        </w:numPr>
        <w:tabs>
          <w:tab w:val="left" w:pos="1134"/>
        </w:tabs>
        <w:spacing w:line="560" w:lineRule="exact"/>
        <w:ind w:left="0" w:firstLine="560" w:firstLineChars="0"/>
        <w:rPr>
          <w:rFonts w:ascii="宋体" w:hAnsi="宋体" w:eastAsia="宋体"/>
          <w:sz w:val="28"/>
          <w:szCs w:val="28"/>
        </w:rPr>
      </w:pPr>
      <w:r>
        <w:rPr>
          <w:rFonts w:hint="eastAsia" w:ascii="宋体" w:hAnsi="宋体" w:eastAsia="宋体"/>
          <w:sz w:val="28"/>
          <w:szCs w:val="28"/>
        </w:rPr>
        <w:t>有关施工响应文件的审查、澄清、评估和比较以及合同授予意向等情况都不得对外透露。</w:t>
      </w:r>
    </w:p>
    <w:p>
      <w:pPr>
        <w:pStyle w:val="5"/>
        <w:spacing w:line="560" w:lineRule="exact"/>
        <w:ind w:left="0" w:firstLine="0"/>
        <w:rPr>
          <w:color w:val="auto"/>
        </w:rPr>
      </w:pPr>
      <w:r>
        <w:rPr>
          <w:rFonts w:hint="eastAsia"/>
          <w:color w:val="auto"/>
        </w:rPr>
        <w:t>回避</w:t>
      </w:r>
    </w:p>
    <w:p>
      <w:pPr>
        <w:spacing w:line="560" w:lineRule="exact"/>
        <w:ind w:firstLine="560" w:firstLineChars="200"/>
        <w:rPr>
          <w:rFonts w:cs="Helvetica"/>
          <w:sz w:val="28"/>
          <w:szCs w:val="28"/>
        </w:rPr>
      </w:pPr>
      <w:r>
        <w:rPr>
          <w:rFonts w:cs="Helvetica"/>
          <w:sz w:val="28"/>
          <w:szCs w:val="28"/>
        </w:rPr>
        <w:t>在政府采购活动中，采购人员</w:t>
      </w:r>
      <w:r>
        <w:rPr>
          <w:rFonts w:hint="eastAsia" w:cs="Helvetica"/>
          <w:sz w:val="28"/>
          <w:szCs w:val="28"/>
        </w:rPr>
        <w:t>（如</w:t>
      </w:r>
      <w:r>
        <w:rPr>
          <w:rFonts w:cs="Helvetica"/>
          <w:sz w:val="28"/>
          <w:szCs w:val="28"/>
        </w:rPr>
        <w:t>采购人内部负责采购项目的具体经办工作人员和直接分管采购项目的负责人，以及采购代理机构负责采购项目的具体经办工作人员和直接分管采购活动的负责人</w:t>
      </w:r>
      <w:r>
        <w:rPr>
          <w:rFonts w:hint="eastAsia" w:cs="Helvetica"/>
          <w:sz w:val="28"/>
          <w:szCs w:val="28"/>
        </w:rPr>
        <w:t>）</w:t>
      </w:r>
      <w:r>
        <w:rPr>
          <w:rFonts w:cs="Helvetica"/>
          <w:sz w:val="28"/>
          <w:szCs w:val="28"/>
        </w:rPr>
        <w:t>及相关人员</w:t>
      </w:r>
      <w:r>
        <w:rPr>
          <w:rFonts w:hint="eastAsia" w:ascii="宋体" w:hAnsi="宋体" w:cs="Helvetica"/>
          <w:sz w:val="28"/>
          <w:szCs w:val="28"/>
        </w:rPr>
        <w:t>（包括谈判小组组成人员）</w:t>
      </w:r>
      <w:r>
        <w:rPr>
          <w:rFonts w:cs="Helvetica"/>
          <w:sz w:val="28"/>
          <w:szCs w:val="28"/>
        </w:rPr>
        <w:t>与供应商有下列利害关系之一的，应当回避：</w:t>
      </w:r>
    </w:p>
    <w:p>
      <w:pPr>
        <w:spacing w:line="560" w:lineRule="exact"/>
        <w:ind w:firstLine="560" w:firstLineChars="200"/>
        <w:rPr>
          <w:rFonts w:cs="Helvetica"/>
          <w:sz w:val="28"/>
          <w:szCs w:val="28"/>
        </w:rPr>
      </w:pPr>
      <w:r>
        <w:rPr>
          <w:rFonts w:cs="Helvetica"/>
          <w:sz w:val="28"/>
          <w:szCs w:val="28"/>
        </w:rPr>
        <w:t>（一）参加采购活动前3年内与供应商存在劳动关系；</w:t>
      </w:r>
    </w:p>
    <w:p>
      <w:pPr>
        <w:spacing w:line="560" w:lineRule="exact"/>
        <w:ind w:firstLine="560" w:firstLineChars="200"/>
        <w:rPr>
          <w:rFonts w:cs="Helvetica"/>
          <w:sz w:val="28"/>
          <w:szCs w:val="28"/>
        </w:rPr>
      </w:pPr>
      <w:r>
        <w:rPr>
          <w:rFonts w:cs="Helvetica"/>
          <w:sz w:val="28"/>
          <w:szCs w:val="28"/>
        </w:rPr>
        <w:t>（二）参加采购活动前3年内担任供应商的董事、监事；</w:t>
      </w:r>
    </w:p>
    <w:p>
      <w:pPr>
        <w:spacing w:line="560" w:lineRule="exact"/>
        <w:ind w:firstLine="560" w:firstLineChars="200"/>
        <w:rPr>
          <w:rFonts w:cs="Helvetica"/>
          <w:sz w:val="28"/>
          <w:szCs w:val="28"/>
        </w:rPr>
      </w:pPr>
      <w:r>
        <w:rPr>
          <w:rFonts w:cs="Helvetica"/>
          <w:sz w:val="28"/>
          <w:szCs w:val="28"/>
        </w:rPr>
        <w:t>（三）参加采购活动前3年内是供应商的控股股东或者实际控制人；</w:t>
      </w:r>
    </w:p>
    <w:p>
      <w:pPr>
        <w:spacing w:line="560" w:lineRule="exact"/>
        <w:ind w:firstLine="560" w:firstLineChars="200"/>
        <w:rPr>
          <w:rFonts w:cs="Helvetica"/>
          <w:sz w:val="28"/>
          <w:szCs w:val="28"/>
        </w:rPr>
      </w:pPr>
      <w:r>
        <w:rPr>
          <w:rFonts w:cs="Helvetica"/>
          <w:sz w:val="28"/>
          <w:szCs w:val="28"/>
        </w:rPr>
        <w:t>（四）与供应商的法定代表人或者负责人有夫妻、直系血亲、三代以内旁系血亲或者近姻亲关系；</w:t>
      </w:r>
    </w:p>
    <w:p>
      <w:pPr>
        <w:spacing w:line="560" w:lineRule="exact"/>
        <w:ind w:firstLine="560" w:firstLineChars="200"/>
        <w:rPr>
          <w:rFonts w:cs="Helvetica"/>
          <w:sz w:val="28"/>
          <w:szCs w:val="28"/>
        </w:rPr>
      </w:pPr>
      <w:r>
        <w:rPr>
          <w:rFonts w:cs="Helvetica"/>
          <w:sz w:val="28"/>
          <w:szCs w:val="28"/>
        </w:rPr>
        <w:t>（五）与供应商有其他可能影响政府采购活动公平、公正进行的关系。</w:t>
      </w:r>
    </w:p>
    <w:p>
      <w:pPr>
        <w:spacing w:line="560" w:lineRule="exact"/>
        <w:ind w:firstLine="560" w:firstLineChars="200"/>
        <w:rPr>
          <w:rFonts w:cs="Helvetica"/>
          <w:sz w:val="28"/>
          <w:szCs w:val="28"/>
        </w:rPr>
      </w:pPr>
      <w:r>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spacing w:line="560" w:lineRule="exact"/>
      </w:pPr>
      <w:bookmarkStart w:id="47" w:name="_Toc405886181"/>
      <w:bookmarkStart w:id="48" w:name="_Toc82180289"/>
      <w:r>
        <w:rPr>
          <w:rFonts w:hint="eastAsia"/>
        </w:rPr>
        <w:t>询问、质疑</w:t>
      </w:r>
      <w:bookmarkEnd w:id="47"/>
      <w:r>
        <w:rPr>
          <w:rFonts w:hint="eastAsia"/>
        </w:rPr>
        <w:t>和投诉</w:t>
      </w:r>
      <w:bookmarkEnd w:id="48"/>
    </w:p>
    <w:p>
      <w:pPr>
        <w:pStyle w:val="27"/>
        <w:numPr>
          <w:ilvl w:val="0"/>
          <w:numId w:val="33"/>
        </w:numPr>
        <w:tabs>
          <w:tab w:val="left" w:pos="1134"/>
        </w:tabs>
        <w:spacing w:line="560" w:lineRule="exact"/>
        <w:ind w:left="0" w:firstLine="720"/>
        <w:rPr>
          <w:rFonts w:ascii="宋体" w:hAnsi="宋体" w:cs="宋体"/>
          <w:sz w:val="28"/>
          <w:szCs w:val="28"/>
        </w:rPr>
      </w:pPr>
      <w:bookmarkStart w:id="49" w:name="_Toc376425021"/>
      <w:bookmarkEnd w:id="49"/>
      <w:bookmarkStart w:id="50" w:name="_Toc3363724"/>
      <w:bookmarkStart w:id="51" w:name="_Toc82180290"/>
      <w:r>
        <w:rPr>
          <w:rFonts w:hint="eastAsia" w:ascii="宋体" w:hAnsi="宋体" w:eastAsia="宋体" w:cs="宋体"/>
          <w:sz w:val="28"/>
          <w:szCs w:val="28"/>
        </w:rPr>
        <w:t>供应商认为谈判文件、谈判过程和成交结果使自己的合法权益受到损害的，可以依法进行质疑。</w:t>
      </w:r>
    </w:p>
    <w:p>
      <w:pPr>
        <w:pStyle w:val="154"/>
        <w:numPr>
          <w:ilvl w:val="0"/>
          <w:numId w:val="33"/>
        </w:numPr>
        <w:tabs>
          <w:tab w:val="left" w:pos="1134"/>
        </w:tabs>
        <w:spacing w:line="560" w:lineRule="exact"/>
        <w:ind w:left="0" w:firstLine="565" w:firstLineChars="202"/>
        <w:rPr>
          <w:rFonts w:ascii="宋体" w:hAnsi="宋体"/>
          <w:sz w:val="28"/>
          <w:szCs w:val="28"/>
        </w:rPr>
      </w:pPr>
      <w:r>
        <w:rPr>
          <w:rFonts w:hint="eastAsia" w:ascii="宋体" w:hAnsi="宋体"/>
          <w:sz w:val="28"/>
          <w:szCs w:val="28"/>
        </w:rPr>
        <w:t>询问、质疑、投诉的接收和处理严格按照《中华人民共和国政府采购法》《中华人民共和国政府采购法实施条例》和《政府采购质疑和投诉办法》（财政部</w:t>
      </w:r>
      <w:r>
        <w:rPr>
          <w:rFonts w:ascii="宋体" w:hAnsi="宋体"/>
          <w:sz w:val="28"/>
          <w:szCs w:val="28"/>
        </w:rPr>
        <w:t>94号令）的规定办理。</w:t>
      </w:r>
    </w:p>
    <w:p>
      <w:pPr>
        <w:pStyle w:val="27"/>
        <w:numPr>
          <w:ilvl w:val="0"/>
          <w:numId w:val="33"/>
        </w:numPr>
        <w:tabs>
          <w:tab w:val="left" w:pos="1134"/>
        </w:tabs>
        <w:spacing w:line="560" w:lineRule="exact"/>
        <w:ind w:left="0" w:firstLine="720"/>
        <w:rPr>
          <w:rFonts w:ascii="宋体" w:hAnsi="宋体"/>
          <w:sz w:val="28"/>
          <w:szCs w:val="28"/>
        </w:rPr>
      </w:pPr>
      <w:r>
        <w:rPr>
          <w:rFonts w:hint="eastAsia" w:ascii="宋体" w:hAnsi="宋体" w:eastAsia="宋体" w:cs="Times New Roman"/>
          <w:sz w:val="28"/>
          <w:szCs w:val="28"/>
        </w:rPr>
        <w:t>供应商询问、质疑的对象</w:t>
      </w:r>
    </w:p>
    <w:p>
      <w:pPr>
        <w:pStyle w:val="27"/>
        <w:numPr>
          <w:ilvl w:val="1"/>
          <w:numId w:val="34"/>
        </w:numPr>
        <w:tabs>
          <w:tab w:val="left" w:pos="1134"/>
        </w:tabs>
        <w:spacing w:line="560" w:lineRule="exact"/>
        <w:ind w:left="0" w:firstLine="720"/>
        <w:rPr>
          <w:rFonts w:ascii="宋体" w:hAnsi="宋体"/>
          <w:sz w:val="28"/>
          <w:szCs w:val="28"/>
        </w:rPr>
      </w:pPr>
      <w:r>
        <w:rPr>
          <w:rFonts w:hint="eastAsia" w:ascii="宋体" w:hAnsi="宋体" w:eastAsia="宋体" w:cs="Times New Roman"/>
          <w:sz w:val="28"/>
          <w:szCs w:val="28"/>
        </w:rPr>
        <w:t>供应商对谈判文件中供应商参加本次政府采购活动应当具备的条件、项目技术、服务、商务及其他要求提出询问或质疑的，应向采购人提出；</w:t>
      </w:r>
    </w:p>
    <w:p>
      <w:pPr>
        <w:pStyle w:val="27"/>
        <w:numPr>
          <w:ilvl w:val="1"/>
          <w:numId w:val="34"/>
        </w:numPr>
        <w:tabs>
          <w:tab w:val="left" w:pos="1134"/>
        </w:tabs>
        <w:spacing w:line="560" w:lineRule="exact"/>
        <w:ind w:left="0" w:firstLine="720"/>
        <w:rPr>
          <w:rFonts w:ascii="宋体" w:hAnsi="宋体"/>
          <w:sz w:val="28"/>
          <w:szCs w:val="28"/>
        </w:rPr>
      </w:pPr>
      <w:r>
        <w:rPr>
          <w:rFonts w:hint="eastAsia" w:ascii="宋体" w:hAnsi="宋体" w:eastAsia="宋体" w:cs="Times New Roman"/>
          <w:sz w:val="28"/>
          <w:szCs w:val="28"/>
        </w:rPr>
        <w:t>供应商对除上述谈判文件中的其他内容、采购过程及成交结果提出询问、质疑的，应向县公资交易中心提出。</w:t>
      </w:r>
    </w:p>
    <w:p>
      <w:pPr>
        <w:pStyle w:val="27"/>
        <w:numPr>
          <w:ilvl w:val="0"/>
          <w:numId w:val="33"/>
        </w:numPr>
        <w:tabs>
          <w:tab w:val="left" w:pos="1134"/>
        </w:tabs>
        <w:spacing w:line="560" w:lineRule="exact"/>
        <w:ind w:left="0" w:firstLine="720"/>
        <w:rPr>
          <w:rFonts w:ascii="宋体" w:hAnsi="宋体"/>
          <w:sz w:val="28"/>
          <w:szCs w:val="28"/>
        </w:rPr>
      </w:pPr>
      <w:r>
        <w:rPr>
          <w:rFonts w:hint="eastAsia" w:ascii="宋体" w:hAnsi="宋体" w:eastAsia="宋体" w:cs="Times New Roman"/>
          <w:sz w:val="28"/>
          <w:szCs w:val="28"/>
        </w:rPr>
        <w:t>供应商提出的询问，应当明确询问事项，如以书面形式提出的，应由供应商签字并加盖公章。</w:t>
      </w:r>
    </w:p>
    <w:p>
      <w:pPr>
        <w:pStyle w:val="27"/>
        <w:numPr>
          <w:ilvl w:val="0"/>
          <w:numId w:val="33"/>
        </w:numPr>
        <w:tabs>
          <w:tab w:val="left" w:pos="1134"/>
        </w:tabs>
        <w:spacing w:line="560" w:lineRule="exact"/>
        <w:ind w:left="0" w:firstLine="720"/>
        <w:rPr>
          <w:rFonts w:ascii="宋体" w:hAnsi="宋体"/>
          <w:sz w:val="28"/>
          <w:szCs w:val="28"/>
        </w:rPr>
      </w:pPr>
      <w:r>
        <w:rPr>
          <w:rFonts w:hint="eastAsia" w:ascii="宋体" w:hAnsi="宋体" w:eastAsia="宋体" w:cs="Times New Roman"/>
          <w:sz w:val="28"/>
          <w:szCs w:val="28"/>
        </w:rPr>
        <w:t>供应商可通过“政府采购云平台”，或现场向采购人或县公资交易中心提交质疑资料。</w:t>
      </w:r>
    </w:p>
    <w:p>
      <w:pPr>
        <w:pStyle w:val="27"/>
        <w:numPr>
          <w:ilvl w:val="0"/>
          <w:numId w:val="33"/>
        </w:numPr>
        <w:tabs>
          <w:tab w:val="left" w:pos="1134"/>
        </w:tabs>
        <w:spacing w:line="560" w:lineRule="exact"/>
        <w:ind w:left="0" w:firstLine="720"/>
        <w:rPr>
          <w:rFonts w:ascii="宋体" w:hAnsi="宋体"/>
          <w:sz w:val="28"/>
          <w:szCs w:val="28"/>
        </w:rPr>
      </w:pPr>
      <w:r>
        <w:rPr>
          <w:rFonts w:hint="eastAsia" w:ascii="宋体" w:hAnsi="宋体" w:eastAsia="宋体" w:cs="Times New Roman"/>
          <w:sz w:val="28"/>
          <w:szCs w:val="28"/>
        </w:rPr>
        <w:t>供应商应在法定质疑期内一次性提出针对同一采购程序环节的质疑。</w:t>
      </w:r>
    </w:p>
    <w:p>
      <w:pPr>
        <w:pStyle w:val="27"/>
        <w:numPr>
          <w:ilvl w:val="0"/>
          <w:numId w:val="33"/>
        </w:numPr>
        <w:tabs>
          <w:tab w:val="left" w:pos="1134"/>
        </w:tabs>
        <w:spacing w:line="560" w:lineRule="exact"/>
        <w:ind w:left="0" w:firstLine="720"/>
        <w:rPr>
          <w:rFonts w:ascii="宋体" w:hAnsi="宋体"/>
          <w:sz w:val="28"/>
          <w:szCs w:val="28"/>
        </w:rPr>
      </w:pPr>
      <w:r>
        <w:rPr>
          <w:rFonts w:hint="eastAsia" w:ascii="宋体" w:hAnsi="宋体" w:eastAsia="宋体" w:cs="Times New Roman"/>
          <w:sz w:val="28"/>
          <w:szCs w:val="28"/>
        </w:rPr>
        <w:t>供应商提出质疑时应当准备的资料</w:t>
      </w:r>
    </w:p>
    <w:p>
      <w:pPr>
        <w:pStyle w:val="154"/>
        <w:numPr>
          <w:ilvl w:val="1"/>
          <w:numId w:val="35"/>
        </w:numPr>
        <w:tabs>
          <w:tab w:val="left" w:pos="1134"/>
        </w:tabs>
        <w:spacing w:line="560" w:lineRule="exact"/>
        <w:ind w:left="0" w:firstLine="567" w:firstLineChars="0"/>
        <w:rPr>
          <w:rFonts w:ascii="宋体" w:hAnsi="宋体"/>
          <w:sz w:val="28"/>
          <w:szCs w:val="28"/>
        </w:rPr>
      </w:pPr>
      <w:r>
        <w:rPr>
          <w:rFonts w:ascii="宋体" w:hAnsi="宋体"/>
          <w:sz w:val="28"/>
          <w:szCs w:val="28"/>
        </w:rPr>
        <w:t>质疑书1份</w:t>
      </w:r>
      <w:r>
        <w:rPr>
          <w:rFonts w:hint="eastAsia" w:ascii="宋体" w:hAnsi="宋体"/>
          <w:sz w:val="28"/>
          <w:szCs w:val="28"/>
        </w:rPr>
        <w:t>（加盖公章）；</w:t>
      </w:r>
    </w:p>
    <w:p>
      <w:pPr>
        <w:pStyle w:val="154"/>
        <w:numPr>
          <w:ilvl w:val="1"/>
          <w:numId w:val="35"/>
        </w:numPr>
        <w:tabs>
          <w:tab w:val="left" w:pos="1134"/>
        </w:tabs>
        <w:spacing w:line="560" w:lineRule="exact"/>
        <w:ind w:left="0" w:firstLine="567" w:firstLineChars="0"/>
        <w:rPr>
          <w:rFonts w:ascii="宋体" w:hAnsi="宋体"/>
          <w:sz w:val="28"/>
          <w:szCs w:val="28"/>
        </w:rPr>
      </w:pPr>
      <w:r>
        <w:rPr>
          <w:rFonts w:hint="eastAsia" w:ascii="宋体" w:hAnsi="宋体"/>
          <w:sz w:val="28"/>
          <w:szCs w:val="28"/>
        </w:rPr>
        <w:t>委托代理人办理质疑事宜的需提供：法定代表人或</w:t>
      </w:r>
      <w:r>
        <w:rPr>
          <w:rFonts w:ascii="宋体" w:hAnsi="宋体"/>
          <w:sz w:val="28"/>
          <w:szCs w:val="28"/>
        </w:rPr>
        <w:t>主要负责人</w:t>
      </w:r>
      <w:r>
        <w:rPr>
          <w:rFonts w:hint="eastAsia" w:ascii="宋体" w:hAnsi="宋体"/>
          <w:sz w:val="28"/>
          <w:szCs w:val="28"/>
        </w:rPr>
        <w:t>授权委托书</w:t>
      </w:r>
      <w:r>
        <w:rPr>
          <w:rFonts w:ascii="宋体" w:hAnsi="宋体"/>
          <w:sz w:val="28"/>
          <w:szCs w:val="28"/>
        </w:rPr>
        <w:t>1份（加盖公章）；</w:t>
      </w:r>
    </w:p>
    <w:p>
      <w:pPr>
        <w:pStyle w:val="154"/>
        <w:numPr>
          <w:ilvl w:val="1"/>
          <w:numId w:val="35"/>
        </w:numPr>
        <w:tabs>
          <w:tab w:val="left" w:pos="1134"/>
        </w:tabs>
        <w:spacing w:line="560" w:lineRule="exact"/>
        <w:ind w:left="0" w:firstLine="567" w:firstLineChars="0"/>
        <w:rPr>
          <w:rFonts w:ascii="宋体" w:hAnsi="宋体"/>
          <w:sz w:val="28"/>
          <w:szCs w:val="28"/>
        </w:rPr>
      </w:pPr>
      <w:r>
        <w:rPr>
          <w:rFonts w:hint="eastAsia" w:ascii="宋体" w:hAnsi="宋体"/>
          <w:sz w:val="28"/>
          <w:szCs w:val="28"/>
        </w:rPr>
        <w:t>法定代表人或</w:t>
      </w:r>
      <w:r>
        <w:rPr>
          <w:rFonts w:ascii="宋体" w:hAnsi="宋体"/>
          <w:sz w:val="28"/>
          <w:szCs w:val="28"/>
        </w:rPr>
        <w:t>主要负责人</w:t>
      </w:r>
      <w:r>
        <w:rPr>
          <w:rFonts w:hint="eastAsia" w:ascii="宋体" w:hAnsi="宋体"/>
          <w:sz w:val="28"/>
          <w:szCs w:val="28"/>
        </w:rPr>
        <w:t>身份证复印件</w:t>
      </w:r>
      <w:r>
        <w:rPr>
          <w:rFonts w:ascii="宋体" w:hAnsi="宋体"/>
          <w:sz w:val="28"/>
          <w:szCs w:val="28"/>
        </w:rPr>
        <w:t>1份；</w:t>
      </w:r>
    </w:p>
    <w:p>
      <w:pPr>
        <w:pStyle w:val="154"/>
        <w:numPr>
          <w:ilvl w:val="1"/>
          <w:numId w:val="35"/>
        </w:numPr>
        <w:tabs>
          <w:tab w:val="left" w:pos="1134"/>
        </w:tabs>
        <w:spacing w:line="560" w:lineRule="exact"/>
        <w:ind w:left="0" w:firstLine="567" w:firstLineChars="0"/>
        <w:rPr>
          <w:rFonts w:ascii="宋体" w:hAnsi="宋体"/>
          <w:sz w:val="28"/>
          <w:szCs w:val="28"/>
        </w:rPr>
      </w:pPr>
      <w:r>
        <w:rPr>
          <w:rFonts w:hint="eastAsia" w:ascii="宋体" w:hAnsi="宋体"/>
          <w:sz w:val="28"/>
          <w:szCs w:val="28"/>
        </w:rPr>
        <w:t>委托代理人身份证复印件</w:t>
      </w:r>
      <w:r>
        <w:rPr>
          <w:rFonts w:ascii="宋体" w:hAnsi="宋体"/>
          <w:sz w:val="28"/>
          <w:szCs w:val="28"/>
        </w:rPr>
        <w:t>1份（委托代理人办理质疑事宜的需提供）；</w:t>
      </w:r>
    </w:p>
    <w:p>
      <w:pPr>
        <w:pStyle w:val="154"/>
        <w:numPr>
          <w:ilvl w:val="1"/>
          <w:numId w:val="35"/>
        </w:numPr>
        <w:tabs>
          <w:tab w:val="left" w:pos="1134"/>
        </w:tabs>
        <w:spacing w:line="560" w:lineRule="exact"/>
        <w:ind w:left="0" w:firstLine="567" w:firstLineChars="0"/>
        <w:rPr>
          <w:rFonts w:ascii="宋体" w:hAnsi="宋体"/>
          <w:sz w:val="28"/>
          <w:szCs w:val="28"/>
        </w:rPr>
      </w:pPr>
      <w:r>
        <w:rPr>
          <w:rFonts w:hint="eastAsia" w:ascii="宋体" w:hAnsi="宋体"/>
          <w:sz w:val="28"/>
          <w:szCs w:val="28"/>
        </w:rPr>
        <w:t>针对质疑事项必要的证明材料。</w:t>
      </w:r>
    </w:p>
    <w:p>
      <w:pPr>
        <w:pStyle w:val="27"/>
        <w:numPr>
          <w:ilvl w:val="0"/>
          <w:numId w:val="33"/>
        </w:numPr>
        <w:tabs>
          <w:tab w:val="left" w:pos="1134"/>
        </w:tabs>
        <w:spacing w:line="560" w:lineRule="exact"/>
        <w:ind w:left="0" w:firstLine="720"/>
        <w:rPr>
          <w:rFonts w:ascii="宋体" w:hAnsi="宋体" w:eastAsia="宋体" w:cs="Times New Roman"/>
          <w:sz w:val="28"/>
          <w:szCs w:val="28"/>
        </w:rPr>
      </w:pPr>
      <w:r>
        <w:rPr>
          <w:rFonts w:hint="eastAsia" w:ascii="宋体" w:hAnsi="宋体" w:eastAsia="宋体" w:cs="Times New Roman"/>
          <w:sz w:val="28"/>
          <w:szCs w:val="28"/>
        </w:rPr>
        <w:t>供应商对采购人、集中采购机构的质疑答复不满意，或者采购人、集中采购机构未在规定期限内作出答复的，供应商可以在答复期满后15个工作日内向同级财政部门提起投诉。</w:t>
      </w:r>
      <w:bookmarkStart w:id="52" w:name="_Toc77688483"/>
      <w:bookmarkEnd w:id="52"/>
      <w:bookmarkStart w:id="53" w:name="_Toc77688481"/>
      <w:bookmarkEnd w:id="53"/>
    </w:p>
    <w:bookmarkEnd w:id="50"/>
    <w:bookmarkEnd w:id="51"/>
    <w:p>
      <w:pPr>
        <w:pStyle w:val="4"/>
        <w:spacing w:line="560" w:lineRule="exact"/>
      </w:pPr>
      <w:bookmarkStart w:id="54" w:name="_Toc82180291"/>
      <w:r>
        <w:rPr>
          <w:rFonts w:hint="eastAsia"/>
        </w:rPr>
        <w:t>其他</w:t>
      </w:r>
      <w:bookmarkEnd w:id="54"/>
    </w:p>
    <w:p>
      <w:pPr>
        <w:tabs>
          <w:tab w:val="left" w:pos="1134"/>
        </w:tabs>
        <w:spacing w:line="560" w:lineRule="exact"/>
        <w:ind w:firstLine="565" w:firstLineChars="202"/>
      </w:pPr>
      <w:r>
        <w:rPr>
          <w:rFonts w:hint="eastAsia" w:ascii="仿宋" w:hAnsi="仿宋" w:eastAsia="仿宋"/>
          <w:sz w:val="28"/>
          <w:szCs w:val="21"/>
          <w:lang w:val="zh-CN"/>
        </w:rPr>
        <w:t>（</w:t>
      </w:r>
      <w:r>
        <w:rPr>
          <w:rFonts w:hint="eastAsia" w:ascii="仿宋" w:hAnsi="仿宋" w:eastAsia="仿宋"/>
          <w:szCs w:val="21"/>
          <w:lang w:val="zh-CN"/>
        </w:rPr>
        <w:t>不允许实质性变动的实质性要求</w:t>
      </w:r>
      <w:r>
        <w:rPr>
          <w:rFonts w:hint="eastAsia" w:ascii="仿宋" w:hAnsi="仿宋" w:eastAsia="仿宋"/>
          <w:sz w:val="28"/>
          <w:szCs w:val="21"/>
          <w:lang w:val="zh-CN"/>
        </w:rPr>
        <w:t>）</w:t>
      </w:r>
      <w:r>
        <w:rPr>
          <w:rFonts w:hint="eastAsia" w:ascii="宋体" w:hAnsi="宋体"/>
          <w:sz w:val="28"/>
          <w:szCs w:val="28"/>
        </w:rPr>
        <w:t>国家或行业主管部门对工程项目的技术标准、质量标准等有强制性规定的，必须符合其要求。</w:t>
      </w:r>
    </w:p>
    <w:p/>
    <w:p>
      <w:pPr>
        <w:pStyle w:val="2"/>
      </w:pPr>
    </w:p>
    <w:p>
      <w:pPr>
        <w:sectPr>
          <w:pgSz w:w="11906" w:h="16838"/>
          <w:pgMar w:top="1134" w:right="1274" w:bottom="1440" w:left="1418" w:header="851" w:footer="992" w:gutter="0"/>
          <w:cols w:space="720" w:num="1"/>
          <w:titlePg/>
          <w:docGrid w:type="lines" w:linePitch="312" w:charSpace="0"/>
        </w:sectPr>
      </w:pPr>
    </w:p>
    <w:p>
      <w:pPr>
        <w:pStyle w:val="3"/>
        <w:numPr>
          <w:ilvl w:val="0"/>
          <w:numId w:val="1"/>
        </w:numPr>
        <w:spacing w:before="0" w:after="0"/>
        <w:ind w:left="0" w:firstLine="0"/>
      </w:pPr>
      <w:bookmarkStart w:id="55" w:name="_Toc97022389"/>
      <w:bookmarkStart w:id="56" w:name="_Toc82180292"/>
      <w:r>
        <w:rPr>
          <w:rFonts w:hint="eastAsia"/>
        </w:rPr>
        <w:t>施工响应文件格式</w:t>
      </w:r>
      <w:bookmarkEnd w:id="55"/>
      <w:bookmarkEnd w:id="56"/>
    </w:p>
    <w:p>
      <w:pPr>
        <w:pStyle w:val="4"/>
      </w:pPr>
      <w:bookmarkStart w:id="57" w:name="_Toc82180293"/>
      <w:bookmarkStart w:id="58" w:name="_Toc448403805"/>
      <w:bookmarkStart w:id="59" w:name="_Toc320698765"/>
      <w:r>
        <w:rPr>
          <w:rFonts w:hint="eastAsia"/>
        </w:rPr>
        <w:t>施工响应文件格式</w:t>
      </w:r>
      <w:bookmarkEnd w:id="57"/>
    </w:p>
    <w:p>
      <w:pPr>
        <w:pStyle w:val="5"/>
        <w:tabs>
          <w:tab w:val="left" w:pos="480"/>
        </w:tabs>
        <w:ind w:left="1135" w:hanging="1135"/>
        <w:jc w:val="left"/>
        <w:rPr>
          <w:color w:val="auto"/>
        </w:rPr>
      </w:pPr>
      <w:r>
        <w:rPr>
          <w:rFonts w:hint="eastAsia"/>
          <w:color w:val="auto"/>
        </w:rPr>
        <w:t>施工响应文件封面格式</w:t>
      </w:r>
      <w:bookmarkEnd w:id="58"/>
    </w:p>
    <w:p/>
    <w:p/>
    <w:p/>
    <w:p/>
    <w:p>
      <w:pPr>
        <w:spacing w:line="360" w:lineRule="auto"/>
        <w:jc w:val="center"/>
        <w:rPr>
          <w:rFonts w:ascii="宋体" w:hAnsi="宋体"/>
          <w:spacing w:val="78"/>
          <w:sz w:val="96"/>
          <w:szCs w:val="120"/>
        </w:rPr>
      </w:pPr>
      <w:r>
        <w:rPr>
          <w:rFonts w:hint="eastAsia" w:ascii="宋体" w:hAnsi="宋体"/>
          <w:spacing w:val="78"/>
          <w:sz w:val="96"/>
          <w:szCs w:val="120"/>
        </w:rPr>
        <w:t>施工响应文件</w:t>
      </w:r>
    </w:p>
    <w:p/>
    <w:p/>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751" w:hanging="1751" w:hangingChars="545"/>
        <w:rPr>
          <w:rFonts w:ascii="宋体" w:hAnsi="宋体"/>
          <w:b/>
          <w:bCs/>
          <w:sz w:val="32"/>
          <w:szCs w:val="32"/>
        </w:rPr>
      </w:pPr>
      <w:r>
        <w:rPr>
          <w:rFonts w:hint="eastAsia" w:ascii="宋体" w:hAnsi="宋体"/>
          <w:b/>
          <w:bCs/>
          <w:sz w:val="32"/>
          <w:szCs w:val="32"/>
        </w:rPr>
        <w:t>项目名称：大邑县烈士陵园提档升级改造项目</w:t>
      </w:r>
    </w:p>
    <w:p>
      <w:pPr>
        <w:spacing w:line="360" w:lineRule="auto"/>
        <w:rPr>
          <w:rFonts w:ascii="宋体" w:hAnsi="宋体"/>
          <w:b/>
          <w:bCs/>
          <w:sz w:val="32"/>
          <w:szCs w:val="32"/>
        </w:rPr>
      </w:pPr>
      <w:r>
        <w:rPr>
          <w:rFonts w:hint="eastAsia" w:ascii="宋体" w:hAnsi="宋体"/>
          <w:b/>
          <w:bCs/>
          <w:sz w:val="32"/>
          <w:szCs w:val="32"/>
        </w:rPr>
        <w:t>项目编号：大邑县政采（2022）A0005号</w:t>
      </w: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rPr>
          <w:rFonts w:ascii="宋体" w:hAnsi="宋体"/>
          <w:b/>
          <w:bCs/>
          <w:sz w:val="32"/>
          <w:szCs w:val="32"/>
        </w:rPr>
      </w:pPr>
    </w:p>
    <w:p>
      <w:pPr>
        <w:pStyle w:val="2"/>
      </w:pPr>
    </w:p>
    <w:p>
      <w:pPr>
        <w:spacing w:line="360" w:lineRule="auto"/>
        <w:ind w:firstLine="630" w:firstLineChars="196"/>
        <w:rPr>
          <w:rFonts w:ascii="宋体" w:hAnsi="宋体"/>
          <w:b/>
          <w:bCs/>
          <w:sz w:val="32"/>
          <w:szCs w:val="32"/>
        </w:rPr>
      </w:pPr>
      <w:r>
        <w:rPr>
          <w:rFonts w:hint="eastAsia" w:ascii="宋体" w:hAnsi="宋体"/>
          <w:b/>
          <w:bCs/>
          <w:sz w:val="32"/>
          <w:szCs w:val="32"/>
        </w:rPr>
        <w:t>供应商名称：XXXX</w:t>
      </w:r>
    </w:p>
    <w:p>
      <w:pPr>
        <w:spacing w:line="360" w:lineRule="auto"/>
        <w:ind w:firstLine="565" w:firstLineChars="176"/>
        <w:rPr>
          <w:rFonts w:ascii="宋体" w:hAnsi="宋体"/>
          <w:b/>
          <w:bCs/>
          <w:sz w:val="32"/>
          <w:szCs w:val="32"/>
        </w:rPr>
      </w:pPr>
      <w:r>
        <w:rPr>
          <w:rFonts w:hint="eastAsia" w:ascii="宋体" w:hAnsi="宋体"/>
          <w:b/>
          <w:bCs/>
          <w:sz w:val="32"/>
          <w:szCs w:val="32"/>
        </w:rPr>
        <w:t>日      期：XXX年XX月XX日</w:t>
      </w:r>
    </w:p>
    <w:p/>
    <w:p>
      <w:pPr>
        <w:pStyle w:val="2"/>
      </w:pPr>
    </w:p>
    <w:p/>
    <w:p/>
    <w:p>
      <w:pPr>
        <w:pStyle w:val="5"/>
        <w:tabs>
          <w:tab w:val="left" w:pos="480"/>
        </w:tabs>
        <w:ind w:left="1135" w:hanging="1135"/>
        <w:jc w:val="left"/>
        <w:rPr>
          <w:color w:val="auto"/>
        </w:rPr>
      </w:pPr>
      <w:r>
        <w:rPr>
          <w:rFonts w:hint="eastAsia"/>
          <w:color w:val="auto"/>
        </w:rPr>
        <w:t>商务技术响应文件</w:t>
      </w:r>
    </w:p>
    <w:p>
      <w:pPr>
        <w:pStyle w:val="5"/>
        <w:numPr>
          <w:ilvl w:val="3"/>
          <w:numId w:val="1"/>
        </w:numPr>
        <w:tabs>
          <w:tab w:val="left" w:pos="1200"/>
        </w:tabs>
        <w:jc w:val="left"/>
        <w:rPr>
          <w:color w:val="auto"/>
        </w:rPr>
      </w:pPr>
      <w:r>
        <w:rPr>
          <w:rFonts w:hint="eastAsia"/>
          <w:color w:val="auto"/>
        </w:rPr>
        <w:t>报价函</w:t>
      </w:r>
    </w:p>
    <w:p>
      <w:pPr>
        <w:spacing w:line="360" w:lineRule="auto"/>
        <w:ind w:left="1532" w:hanging="1532" w:hangingChars="545"/>
        <w:rPr>
          <w:rFonts w:ascii="宋体" w:hAnsi="宋体"/>
          <w:b/>
          <w:bCs/>
          <w:sz w:val="32"/>
          <w:szCs w:val="32"/>
        </w:rPr>
      </w:pPr>
      <w:r>
        <w:rPr>
          <w:rFonts w:hint="eastAsia" w:ascii="宋体" w:hAnsi="宋体"/>
          <w:b/>
          <w:sz w:val="28"/>
          <w:szCs w:val="28"/>
        </w:rPr>
        <w:t>项</w:t>
      </w:r>
      <w:r>
        <w:rPr>
          <w:rFonts w:hint="eastAsia" w:ascii="宋体" w:hAnsi="宋体"/>
          <w:b/>
          <w:spacing w:val="-20"/>
          <w:sz w:val="28"/>
          <w:szCs w:val="28"/>
        </w:rPr>
        <w:t>目名称：</w:t>
      </w:r>
      <w:r>
        <w:rPr>
          <w:rFonts w:hint="eastAsia" w:ascii="宋体" w:hAnsi="宋体"/>
          <w:b/>
          <w:bCs/>
          <w:sz w:val="32"/>
          <w:szCs w:val="32"/>
        </w:rPr>
        <w:t>大邑县烈士陵园提档升级改造项目</w:t>
      </w:r>
    </w:p>
    <w:p>
      <w:pPr>
        <w:snapToGrid w:val="0"/>
        <w:spacing w:line="360" w:lineRule="auto"/>
        <w:rPr>
          <w:rFonts w:ascii="宋体" w:hAnsi="宋体"/>
          <w:b/>
          <w:sz w:val="28"/>
          <w:szCs w:val="28"/>
        </w:rPr>
      </w:pPr>
      <w:r>
        <w:rPr>
          <w:rFonts w:hint="eastAsia" w:ascii="宋体" w:hAnsi="宋体"/>
          <w:b/>
          <w:sz w:val="28"/>
          <w:szCs w:val="28"/>
        </w:rPr>
        <w:t>项目编号：大邑县政采（2022）A0005号</w:t>
      </w:r>
    </w:p>
    <w:p>
      <w:pPr>
        <w:spacing w:line="588" w:lineRule="exact"/>
        <w:rPr>
          <w:rFonts w:ascii="宋体" w:hAnsi="宋体"/>
          <w:spacing w:val="6"/>
          <w:sz w:val="28"/>
          <w:szCs w:val="28"/>
        </w:rPr>
      </w:pPr>
      <w:r>
        <w:rPr>
          <w:rFonts w:hint="eastAsia" w:ascii="宋体" w:hAnsi="宋体"/>
          <w:spacing w:val="6"/>
          <w:sz w:val="28"/>
          <w:szCs w:val="28"/>
        </w:rPr>
        <w:t>大邑县公共资源交易服务中心</w:t>
      </w:r>
      <w:r>
        <w:rPr>
          <w:rFonts w:ascii="宋体" w:hAnsi="宋体"/>
          <w:spacing w:val="6"/>
          <w:sz w:val="28"/>
          <w:szCs w:val="28"/>
        </w:rPr>
        <w:t>:</w:t>
      </w:r>
    </w:p>
    <w:p>
      <w:pPr>
        <w:spacing w:line="588" w:lineRule="exact"/>
        <w:ind w:firstLine="560" w:firstLineChars="200"/>
        <w:rPr>
          <w:rFonts w:ascii="宋体" w:hAnsi="宋体"/>
          <w:spacing w:val="6"/>
          <w:sz w:val="28"/>
          <w:szCs w:val="28"/>
        </w:rPr>
      </w:pPr>
      <w:r>
        <w:rPr>
          <w:rFonts w:hint="eastAsia" w:ascii="宋体" w:hAnsi="宋体"/>
          <w:bCs/>
          <w:sz w:val="28"/>
          <w:szCs w:val="28"/>
        </w:rPr>
        <w:t>我方全面研究了</w:t>
      </w:r>
      <w:r>
        <w:rPr>
          <w:rFonts w:hint="eastAsia" w:ascii="宋体" w:hAnsi="宋体"/>
          <w:bCs/>
          <w:sz w:val="28"/>
          <w:szCs w:val="28"/>
          <w:u w:val="single"/>
        </w:rPr>
        <w:t>“</w:t>
      </w:r>
      <w:r>
        <w:rPr>
          <w:rFonts w:hint="eastAsia" w:ascii="宋体" w:hAnsi="宋体"/>
          <w:b/>
          <w:bCs/>
          <w:sz w:val="28"/>
          <w:szCs w:val="28"/>
          <w:u w:val="single"/>
        </w:rPr>
        <w:t>大邑县烈士陵园提档升级改造项目”（项目编号：大邑县政采（2022）A0005号）</w:t>
      </w:r>
      <w:r>
        <w:rPr>
          <w:rFonts w:hint="eastAsia" w:ascii="宋体" w:hAnsi="宋体"/>
          <w:bCs/>
          <w:sz w:val="28"/>
          <w:szCs w:val="28"/>
        </w:rPr>
        <w:t>的谈判文件，决定参加贵单位组织的本项目的谈判。</w:t>
      </w:r>
    </w:p>
    <w:p>
      <w:pPr>
        <w:pStyle w:val="80"/>
        <w:numPr>
          <w:ilvl w:val="3"/>
          <w:numId w:val="36"/>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我方已知晓全部谈判文件的内容，包括修改文件（如有）以及全部相关资料和有关附件，并对上述文件均无异议，愿意按合同约定实施和完成承包工程，修补工程中的任何缺陷，工程质量达到规定要求标准。</w:t>
      </w:r>
    </w:p>
    <w:p>
      <w:pPr>
        <w:pStyle w:val="80"/>
        <w:numPr>
          <w:ilvl w:val="3"/>
          <w:numId w:val="36"/>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施工响应文件有效期为从提交首次施工响应文件截止之日起</w:t>
      </w:r>
      <w:r>
        <w:rPr>
          <w:rFonts w:ascii="宋体" w:hAnsi="宋体" w:eastAsia="宋体"/>
          <w:sz w:val="28"/>
          <w:szCs w:val="28"/>
        </w:rPr>
        <w:t>120天。</w:t>
      </w:r>
      <w:r>
        <w:rPr>
          <w:rFonts w:hint="eastAsia" w:ascii="宋体" w:hAnsi="宋体" w:eastAsia="宋体"/>
          <w:sz w:val="28"/>
          <w:szCs w:val="28"/>
        </w:rPr>
        <w:t>我方承诺在施工响应文件有效期天内不修改、撤销施工响应文件。</w:t>
      </w:r>
    </w:p>
    <w:p>
      <w:pPr>
        <w:pStyle w:val="80"/>
        <w:numPr>
          <w:ilvl w:val="3"/>
          <w:numId w:val="36"/>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我方愿意提供贵中心可能另外要求的，与本项目有关的文件资料，并保证我方已提供和将要提供的文件资料是真实、准确的，并对此承担一切法律后果。</w:t>
      </w:r>
    </w:p>
    <w:p>
      <w:pPr>
        <w:pStyle w:val="80"/>
        <w:numPr>
          <w:ilvl w:val="3"/>
          <w:numId w:val="36"/>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如我方成交：</w:t>
      </w:r>
    </w:p>
    <w:p>
      <w:pPr>
        <w:pStyle w:val="80"/>
        <w:numPr>
          <w:ilvl w:val="0"/>
          <w:numId w:val="37"/>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我方承诺在收到成交通知书后，在规定的期限内与采购人签订合同。</w:t>
      </w:r>
    </w:p>
    <w:p>
      <w:pPr>
        <w:pStyle w:val="80"/>
        <w:numPr>
          <w:ilvl w:val="0"/>
          <w:numId w:val="37"/>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我方承诺按照谈判文件规定的金额和方式向采购人缴纳履约保证金。</w:t>
      </w:r>
    </w:p>
    <w:p>
      <w:pPr>
        <w:pStyle w:val="80"/>
        <w:numPr>
          <w:ilvl w:val="0"/>
          <w:numId w:val="37"/>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我方将严格履行政府采购合同规定的责任和义务。</w:t>
      </w:r>
    </w:p>
    <w:p>
      <w:pPr>
        <w:pStyle w:val="80"/>
        <w:numPr>
          <w:ilvl w:val="0"/>
          <w:numId w:val="37"/>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我方愿意提供贵单位可能另外要求的，与</w:t>
      </w:r>
      <w:r>
        <w:rPr>
          <w:rFonts w:hint="eastAsia" w:ascii="宋体" w:hAnsi="宋体" w:eastAsia="宋体"/>
          <w:sz w:val="28"/>
          <w:szCs w:val="28"/>
        </w:rPr>
        <w:t>谈判</w:t>
      </w:r>
      <w:r>
        <w:rPr>
          <w:rFonts w:hint="eastAsia" w:ascii="宋体" w:hAnsi="宋体" w:eastAsia="宋体"/>
          <w:spacing w:val="6"/>
          <w:sz w:val="28"/>
          <w:szCs w:val="28"/>
        </w:rPr>
        <w:t>报价有关的文件资料，并保证我方已提供和将要提供的文件资料是真实、准确的。</w:t>
      </w:r>
    </w:p>
    <w:p>
      <w:pPr>
        <w:pStyle w:val="80"/>
        <w:numPr>
          <w:ilvl w:val="0"/>
          <w:numId w:val="37"/>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我方自愿按照</w:t>
      </w:r>
      <w:r>
        <w:rPr>
          <w:rFonts w:hint="eastAsia" w:ascii="宋体" w:hAnsi="宋体" w:eastAsia="宋体"/>
          <w:sz w:val="28"/>
          <w:szCs w:val="28"/>
        </w:rPr>
        <w:t>谈判文件</w:t>
      </w:r>
      <w:r>
        <w:rPr>
          <w:rFonts w:hint="eastAsia" w:ascii="宋体" w:hAnsi="宋体" w:eastAsia="宋体"/>
          <w:spacing w:val="6"/>
          <w:sz w:val="28"/>
          <w:szCs w:val="28"/>
        </w:rPr>
        <w:t>规定的各项要求完成工程建设项目，最后报价以在政府采购云平台提交为准，接受采购人按照政府采购合同约定金额支付采购资金。</w:t>
      </w:r>
    </w:p>
    <w:p>
      <w:pPr>
        <w:pStyle w:val="80"/>
        <w:numPr>
          <w:ilvl w:val="3"/>
          <w:numId w:val="36"/>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我单位联系方式：</w:t>
      </w:r>
    </w:p>
    <w:p>
      <w:pPr>
        <w:pStyle w:val="27"/>
        <w:snapToGrid w:val="0"/>
        <w:spacing w:line="620" w:lineRule="exact"/>
        <w:ind w:firstLine="565" w:firstLineChars="202"/>
        <w:rPr>
          <w:rFonts w:ascii="宋体" w:hAnsi="宋体"/>
          <w:sz w:val="28"/>
          <w:szCs w:val="28"/>
          <w:u w:val="single"/>
        </w:rPr>
      </w:pPr>
      <w:r>
        <w:rPr>
          <w:rFonts w:hint="eastAsia" w:ascii="宋体" w:hAnsi="宋体"/>
          <w:sz w:val="28"/>
          <w:szCs w:val="28"/>
        </w:rPr>
        <w:t>地址：</w:t>
      </w:r>
      <w:r>
        <w:rPr>
          <w:rFonts w:hint="eastAsia" w:ascii="宋体" w:hAnsi="宋体"/>
          <w:sz w:val="28"/>
          <w:szCs w:val="28"/>
          <w:u w:val="single"/>
        </w:rPr>
        <w:t>XXX</w:t>
      </w:r>
    </w:p>
    <w:p>
      <w:pPr>
        <w:pStyle w:val="27"/>
        <w:snapToGrid w:val="0"/>
        <w:spacing w:line="620" w:lineRule="exact"/>
        <w:ind w:firstLine="565" w:firstLineChars="202"/>
        <w:rPr>
          <w:rFonts w:ascii="宋体" w:hAnsi="宋体"/>
          <w:sz w:val="28"/>
          <w:szCs w:val="28"/>
          <w:u w:val="single"/>
        </w:rPr>
      </w:pPr>
      <w:r>
        <w:rPr>
          <w:rFonts w:hint="eastAsia" w:ascii="宋体" w:hAnsi="宋体"/>
          <w:sz w:val="28"/>
          <w:szCs w:val="28"/>
        </w:rPr>
        <w:t>传真：</w:t>
      </w:r>
      <w:r>
        <w:rPr>
          <w:rFonts w:hint="eastAsia" w:ascii="宋体" w:hAnsi="宋体"/>
          <w:sz w:val="28"/>
          <w:szCs w:val="28"/>
          <w:u w:val="single"/>
        </w:rPr>
        <w:t>XXX</w:t>
      </w:r>
    </w:p>
    <w:p>
      <w:pPr>
        <w:pStyle w:val="27"/>
        <w:snapToGrid w:val="0"/>
        <w:spacing w:line="620" w:lineRule="exact"/>
        <w:ind w:firstLine="565" w:firstLineChars="202"/>
        <w:rPr>
          <w:rFonts w:ascii="宋体" w:hAnsi="宋体"/>
          <w:sz w:val="28"/>
          <w:szCs w:val="28"/>
          <w:u w:val="single"/>
        </w:rPr>
      </w:pPr>
      <w:r>
        <w:rPr>
          <w:rFonts w:hint="eastAsia" w:ascii="宋体" w:hAnsi="宋体"/>
          <w:sz w:val="28"/>
          <w:szCs w:val="28"/>
        </w:rPr>
        <w:t>邮政编码：</w:t>
      </w:r>
      <w:r>
        <w:rPr>
          <w:rFonts w:hint="eastAsia" w:ascii="宋体" w:hAnsi="宋体"/>
          <w:sz w:val="28"/>
          <w:szCs w:val="28"/>
          <w:u w:val="single"/>
        </w:rPr>
        <w:t>XXX</w:t>
      </w:r>
    </w:p>
    <w:p>
      <w:pPr>
        <w:pStyle w:val="27"/>
        <w:snapToGrid w:val="0"/>
        <w:spacing w:line="620" w:lineRule="exact"/>
        <w:ind w:firstLine="565" w:firstLineChars="202"/>
        <w:rPr>
          <w:rFonts w:ascii="宋体" w:hAnsi="宋体"/>
          <w:bCs/>
          <w:sz w:val="28"/>
          <w:szCs w:val="28"/>
          <w:u w:val="single"/>
        </w:rPr>
      </w:pPr>
      <w:r>
        <w:rPr>
          <w:rFonts w:hint="eastAsia" w:ascii="宋体" w:hAnsi="宋体"/>
          <w:bCs/>
          <w:sz w:val="28"/>
          <w:szCs w:val="28"/>
        </w:rPr>
        <w:t>供应商名称：</w:t>
      </w:r>
      <w:r>
        <w:rPr>
          <w:rFonts w:hint="eastAsia" w:ascii="宋体" w:hAnsi="宋体"/>
          <w:bCs/>
          <w:sz w:val="28"/>
          <w:szCs w:val="28"/>
          <w:u w:val="single"/>
        </w:rPr>
        <w:t>X</w:t>
      </w:r>
      <w:r>
        <w:rPr>
          <w:rFonts w:ascii="宋体" w:hAnsi="宋体"/>
          <w:bCs/>
          <w:sz w:val="28"/>
          <w:szCs w:val="28"/>
          <w:u w:val="single"/>
        </w:rPr>
        <w:t>XX</w:t>
      </w:r>
    </w:p>
    <w:p>
      <w:pPr>
        <w:pStyle w:val="27"/>
        <w:snapToGrid w:val="0"/>
        <w:spacing w:line="620" w:lineRule="exact"/>
        <w:ind w:firstLine="565" w:firstLineChars="202"/>
        <w:rPr>
          <w:rFonts w:ascii="宋体" w:hAnsi="宋体"/>
          <w:sz w:val="28"/>
          <w:szCs w:val="28"/>
          <w:u w:val="single"/>
        </w:rPr>
      </w:pPr>
      <w:r>
        <w:rPr>
          <w:rFonts w:hint="eastAsia" w:ascii="宋体" w:hAnsi="宋体"/>
          <w:sz w:val="28"/>
          <w:szCs w:val="28"/>
        </w:rPr>
        <w:t>日期：</w:t>
      </w:r>
      <w:r>
        <w:rPr>
          <w:rFonts w:ascii="宋体" w:hAnsi="宋体"/>
          <w:sz w:val="28"/>
          <w:szCs w:val="28"/>
          <w:u w:val="single"/>
        </w:rPr>
        <w:t>X</w:t>
      </w:r>
      <w:r>
        <w:rPr>
          <w:rFonts w:hint="eastAsia" w:ascii="宋体" w:hAnsi="宋体"/>
          <w:sz w:val="28"/>
          <w:szCs w:val="28"/>
          <w:u w:val="single"/>
        </w:rPr>
        <w:t>X</w:t>
      </w:r>
      <w:r>
        <w:rPr>
          <w:rFonts w:ascii="宋体" w:hAnsi="宋体"/>
          <w:sz w:val="28"/>
          <w:szCs w:val="28"/>
          <w:u w:val="single"/>
        </w:rPr>
        <w:t>X</w:t>
      </w:r>
      <w:r>
        <w:rPr>
          <w:rFonts w:hint="eastAsia" w:ascii="宋体" w:hAnsi="宋体"/>
          <w:sz w:val="28"/>
          <w:szCs w:val="28"/>
        </w:rPr>
        <w:t>年</w:t>
      </w:r>
      <w:r>
        <w:rPr>
          <w:rFonts w:ascii="宋体" w:hAnsi="宋体"/>
          <w:sz w:val="28"/>
          <w:szCs w:val="28"/>
          <w:u w:val="single"/>
        </w:rPr>
        <w:t>X</w:t>
      </w:r>
      <w:r>
        <w:rPr>
          <w:rFonts w:hint="eastAsia" w:ascii="宋体" w:hAnsi="宋体"/>
          <w:sz w:val="28"/>
          <w:szCs w:val="28"/>
          <w:u w:val="single"/>
        </w:rPr>
        <w:t>X</w:t>
      </w:r>
      <w:r>
        <w:rPr>
          <w:rFonts w:ascii="宋体" w:hAnsi="宋体"/>
          <w:sz w:val="28"/>
          <w:szCs w:val="28"/>
          <w:u w:val="single"/>
        </w:rPr>
        <w:t>X</w:t>
      </w:r>
      <w:r>
        <w:rPr>
          <w:rFonts w:hint="eastAsia" w:ascii="宋体" w:hAnsi="宋体"/>
          <w:sz w:val="28"/>
          <w:szCs w:val="28"/>
        </w:rPr>
        <w:t>月</w:t>
      </w:r>
      <w:r>
        <w:rPr>
          <w:rFonts w:ascii="宋体" w:hAnsi="宋体"/>
          <w:sz w:val="28"/>
          <w:szCs w:val="28"/>
          <w:u w:val="single"/>
        </w:rPr>
        <w:t>X</w:t>
      </w:r>
      <w:r>
        <w:rPr>
          <w:rFonts w:hint="eastAsia" w:ascii="宋体" w:hAnsi="宋体"/>
          <w:sz w:val="28"/>
          <w:szCs w:val="28"/>
          <w:u w:val="single"/>
        </w:rPr>
        <w:t>X</w:t>
      </w:r>
      <w:r>
        <w:rPr>
          <w:rFonts w:ascii="宋体" w:hAnsi="宋体"/>
          <w:sz w:val="28"/>
          <w:szCs w:val="28"/>
          <w:u w:val="single"/>
        </w:rPr>
        <w:t>X</w:t>
      </w:r>
      <w:r>
        <w:rPr>
          <w:rFonts w:hint="eastAsia" w:ascii="宋体" w:hAnsi="宋体"/>
          <w:sz w:val="28"/>
          <w:szCs w:val="28"/>
        </w:rPr>
        <w:t>日</w:t>
      </w: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5"/>
        <w:numPr>
          <w:ilvl w:val="3"/>
          <w:numId w:val="1"/>
        </w:numPr>
        <w:tabs>
          <w:tab w:val="left" w:pos="1200"/>
        </w:tabs>
        <w:jc w:val="left"/>
        <w:rPr>
          <w:color w:val="auto"/>
        </w:rPr>
      </w:pPr>
      <w:r>
        <w:rPr>
          <w:rFonts w:hint="eastAsia"/>
          <w:color w:val="auto"/>
        </w:rPr>
        <w:t>法定代表人身份证明书</w:t>
      </w:r>
    </w:p>
    <w:p>
      <w:pPr>
        <w:tabs>
          <w:tab w:val="left" w:pos="6300"/>
        </w:tabs>
        <w:spacing w:line="360" w:lineRule="auto"/>
        <w:ind w:firstLine="573"/>
        <w:rPr>
          <w:rFonts w:ascii="宋体" w:hAnsi="宋体"/>
          <w:sz w:val="28"/>
          <w:szCs w:val="28"/>
          <w:lang w:val="zh-CN"/>
        </w:rPr>
      </w:pPr>
      <w:r>
        <w:rPr>
          <w:rFonts w:hint="eastAsia" w:ascii="宋体" w:hAnsi="宋体"/>
          <w:sz w:val="28"/>
          <w:szCs w:val="28"/>
          <w:u w:val="single"/>
          <w:lang w:val="zh-CN"/>
        </w:rPr>
        <w:t xml:space="preserve">       （法定代表人姓名）       </w:t>
      </w:r>
      <w:r>
        <w:rPr>
          <w:rFonts w:hint="eastAsia" w:ascii="宋体" w:hAnsi="宋体"/>
          <w:sz w:val="28"/>
          <w:szCs w:val="28"/>
          <w:lang w:val="zh-CN"/>
        </w:rPr>
        <w:t>在</w:t>
      </w:r>
      <w:r>
        <w:rPr>
          <w:rFonts w:hint="eastAsia" w:ascii="宋体" w:hAnsi="宋体"/>
          <w:sz w:val="28"/>
          <w:szCs w:val="28"/>
          <w:u w:val="single"/>
          <w:lang w:val="zh-CN"/>
        </w:rPr>
        <w:t xml:space="preserve">       （供应商名称）       </w:t>
      </w:r>
      <w:r>
        <w:rPr>
          <w:rFonts w:hint="eastAsia" w:ascii="宋体" w:hAnsi="宋体"/>
          <w:sz w:val="28"/>
          <w:szCs w:val="28"/>
          <w:lang w:val="zh-CN"/>
        </w:rPr>
        <w:t>处任</w:t>
      </w:r>
      <w:r>
        <w:rPr>
          <w:rFonts w:hint="eastAsia" w:ascii="宋体" w:hAnsi="宋体"/>
          <w:sz w:val="28"/>
          <w:szCs w:val="28"/>
          <w:u w:val="single"/>
          <w:lang w:val="zh-CN"/>
        </w:rPr>
        <w:t xml:space="preserve">       （职务名称）       </w:t>
      </w:r>
      <w:r>
        <w:rPr>
          <w:rFonts w:hint="eastAsia" w:ascii="宋体" w:hAnsi="宋体"/>
          <w:sz w:val="28"/>
          <w:szCs w:val="28"/>
          <w:lang w:val="zh-CN"/>
        </w:rPr>
        <w:t>职务，是</w:t>
      </w:r>
      <w:r>
        <w:rPr>
          <w:rFonts w:hint="eastAsia" w:ascii="宋体" w:hAnsi="宋体"/>
          <w:sz w:val="28"/>
          <w:szCs w:val="28"/>
          <w:u w:val="single"/>
          <w:lang w:val="zh-CN"/>
        </w:rPr>
        <w:t xml:space="preserve">       （供应商名称）       </w:t>
      </w:r>
      <w:r>
        <w:rPr>
          <w:rFonts w:hint="eastAsia" w:ascii="宋体" w:hAnsi="宋体"/>
          <w:sz w:val="28"/>
          <w:szCs w:val="28"/>
          <w:lang w:val="zh-CN"/>
        </w:rPr>
        <w:t>的法定代表人。</w:t>
      </w:r>
    </w:p>
    <w:p>
      <w:pPr>
        <w:tabs>
          <w:tab w:val="left" w:pos="6300"/>
        </w:tabs>
        <w:spacing w:line="360" w:lineRule="auto"/>
        <w:ind w:firstLine="573"/>
        <w:rPr>
          <w:rFonts w:ascii="宋体" w:hAnsi="宋体"/>
          <w:sz w:val="28"/>
          <w:szCs w:val="28"/>
          <w:lang w:val="zh-CN"/>
        </w:rPr>
      </w:pPr>
      <w:r>
        <w:rPr>
          <w:rFonts w:hint="eastAsia" w:ascii="宋体" w:hAnsi="宋体"/>
          <w:sz w:val="28"/>
          <w:szCs w:val="28"/>
          <w:lang w:val="zh-CN"/>
        </w:rPr>
        <w:t>特此证明。</w:t>
      </w: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spacing w:line="360" w:lineRule="auto"/>
        <w:rPr>
          <w:rFonts w:ascii="宋体" w:hAnsi="宋体"/>
          <w:sz w:val="28"/>
          <w:szCs w:val="28"/>
          <w:lang w:val="zh-CN"/>
        </w:rPr>
      </w:pPr>
      <w:r>
        <w:rPr>
          <w:rFonts w:hint="eastAsia" w:ascii="宋体" w:hAnsi="宋体"/>
          <w:sz w:val="28"/>
          <w:szCs w:val="28"/>
          <w:lang w:val="zh-CN"/>
        </w:rPr>
        <w:t>供应商名称：</w:t>
      </w:r>
      <w:r>
        <w:rPr>
          <w:rFonts w:hint="eastAsia" w:ascii="宋体" w:hAnsi="宋体"/>
          <w:sz w:val="28"/>
          <w:szCs w:val="28"/>
          <w:u w:val="single"/>
        </w:rPr>
        <w:t>X</w:t>
      </w:r>
      <w:r>
        <w:rPr>
          <w:rFonts w:hint="eastAsia" w:ascii="宋体" w:hAnsi="宋体"/>
          <w:sz w:val="28"/>
          <w:szCs w:val="28"/>
          <w:u w:val="single"/>
          <w:lang w:val="zh-CN"/>
        </w:rPr>
        <w:t>XX</w:t>
      </w:r>
    </w:p>
    <w:p>
      <w:pPr>
        <w:spacing w:line="500" w:lineRule="exact"/>
        <w:ind w:right="560"/>
        <w:rPr>
          <w:rFonts w:ascii="宋体" w:hAnsi="宋体"/>
          <w:sz w:val="28"/>
          <w:szCs w:val="28"/>
        </w:rPr>
      </w:pPr>
      <w:r>
        <w:rPr>
          <w:rFonts w:hint="eastAsia" w:ascii="宋体" w:hAnsi="宋体"/>
          <w:sz w:val="28"/>
          <w:szCs w:val="28"/>
        </w:rPr>
        <w:t>日      期：</w:t>
      </w:r>
      <w:r>
        <w:rPr>
          <w:rFonts w:hint="eastAsia" w:ascii="宋体" w:hAnsi="宋体"/>
          <w:sz w:val="28"/>
          <w:szCs w:val="28"/>
          <w:u w:val="single"/>
          <w:lang w:val="zh-CN"/>
        </w:rPr>
        <w:t>X</w:t>
      </w:r>
      <w:r>
        <w:rPr>
          <w:rFonts w:hint="eastAsia" w:ascii="宋体" w:hAnsi="宋体"/>
          <w:sz w:val="28"/>
          <w:szCs w:val="28"/>
          <w:u w:val="single"/>
        </w:rPr>
        <w:t>X</w:t>
      </w:r>
      <w:r>
        <w:rPr>
          <w:rFonts w:hint="eastAsia" w:ascii="宋体" w:hAnsi="宋体"/>
          <w:sz w:val="28"/>
          <w:szCs w:val="28"/>
          <w:u w:val="single"/>
          <w:lang w:val="zh-CN"/>
        </w:rPr>
        <w:t>X</w:t>
      </w:r>
      <w:r>
        <w:rPr>
          <w:rFonts w:hint="eastAsia" w:ascii="宋体" w:hAnsi="宋体"/>
          <w:sz w:val="28"/>
          <w:szCs w:val="28"/>
        </w:rPr>
        <w:t>年</w:t>
      </w:r>
      <w:r>
        <w:rPr>
          <w:rFonts w:hint="eastAsia" w:ascii="宋体" w:hAnsi="宋体"/>
          <w:sz w:val="28"/>
          <w:szCs w:val="28"/>
          <w:u w:val="single"/>
          <w:lang w:val="zh-CN"/>
        </w:rPr>
        <w:t>X</w:t>
      </w:r>
      <w:r>
        <w:rPr>
          <w:rFonts w:hint="eastAsia" w:ascii="宋体" w:hAnsi="宋体"/>
          <w:sz w:val="28"/>
          <w:szCs w:val="28"/>
          <w:u w:val="single"/>
        </w:rPr>
        <w:t>X</w:t>
      </w:r>
      <w:r>
        <w:rPr>
          <w:rFonts w:hint="eastAsia" w:ascii="宋体" w:hAnsi="宋体"/>
          <w:sz w:val="28"/>
          <w:szCs w:val="28"/>
          <w:u w:val="single"/>
          <w:lang w:val="zh-CN"/>
        </w:rPr>
        <w:t>X</w:t>
      </w:r>
      <w:r>
        <w:rPr>
          <w:rFonts w:hint="eastAsia" w:ascii="宋体" w:hAnsi="宋体"/>
          <w:sz w:val="28"/>
          <w:szCs w:val="28"/>
        </w:rPr>
        <w:t>月X</w:t>
      </w:r>
      <w:r>
        <w:rPr>
          <w:rFonts w:hint="eastAsia" w:ascii="宋体" w:hAnsi="宋体"/>
          <w:sz w:val="28"/>
          <w:szCs w:val="28"/>
          <w:u w:val="single"/>
          <w:lang w:val="zh-CN"/>
        </w:rPr>
        <w:t>XX</w:t>
      </w:r>
      <w:r>
        <w:rPr>
          <w:rFonts w:hint="eastAsia" w:ascii="宋体" w:hAnsi="宋体"/>
          <w:sz w:val="28"/>
          <w:szCs w:val="28"/>
        </w:rPr>
        <w:t>日</w:t>
      </w:r>
    </w:p>
    <w:p>
      <w:pPr>
        <w:spacing w:line="360" w:lineRule="auto"/>
        <w:rPr>
          <w:rFonts w:ascii="宋体" w:hAnsi="宋体"/>
          <w:sz w:val="28"/>
          <w:szCs w:val="28"/>
          <w:lang w:val="zh-CN"/>
        </w:rPr>
      </w:pPr>
    </w:p>
    <w:p>
      <w:pPr>
        <w:spacing w:line="360" w:lineRule="auto"/>
        <w:ind w:firstLine="568" w:firstLineChars="202"/>
        <w:rPr>
          <w:rFonts w:ascii="宋体" w:hAnsi="宋体"/>
          <w:b/>
          <w:sz w:val="28"/>
          <w:szCs w:val="28"/>
          <w:lang w:val="zh-CN"/>
        </w:rPr>
      </w:pPr>
      <w:r>
        <w:rPr>
          <w:rFonts w:hint="eastAsia" w:ascii="宋体" w:hAnsi="宋体"/>
          <w:b/>
          <w:sz w:val="28"/>
          <w:szCs w:val="28"/>
          <w:lang w:val="zh-CN"/>
        </w:rPr>
        <w:t>说明：（1）上述证明文件在资格性响应文件中附有法定代表人或主要负责人身份证复印件（身份证两面均应复印）或护照复印件（供应商的法定代表人或主要负责人为外籍人士的，则提供护照复印件）时才能生效；（2）主要负责人为供应商提供的其具有独立承担民事责任能力的证明材料中的主要负责人员。</w:t>
      </w:r>
    </w:p>
    <w:p>
      <w:pPr>
        <w:pStyle w:val="2"/>
        <w:rPr>
          <w:lang w:val="zh-CN"/>
        </w:rPr>
      </w:pPr>
    </w:p>
    <w:p>
      <w:pPr>
        <w:rPr>
          <w:lang w:val="zh-CN"/>
        </w:rPr>
      </w:pPr>
    </w:p>
    <w:p>
      <w:pPr>
        <w:pStyle w:val="2"/>
        <w:rPr>
          <w:lang w:val="zh-CN"/>
        </w:rPr>
      </w:pPr>
    </w:p>
    <w:p>
      <w:pPr>
        <w:rPr>
          <w:lang w:val="zh-CN"/>
        </w:rPr>
      </w:pPr>
    </w:p>
    <w:p>
      <w:pPr>
        <w:rPr>
          <w:lang w:val="zh-CN"/>
        </w:rPr>
      </w:pPr>
    </w:p>
    <w:p>
      <w:pPr>
        <w:rPr>
          <w:lang w:val="zh-CN"/>
        </w:rPr>
      </w:pPr>
    </w:p>
    <w:p>
      <w:pPr>
        <w:rPr>
          <w:lang w:val="zh-CN"/>
        </w:rPr>
      </w:pPr>
    </w:p>
    <w:p>
      <w:pPr>
        <w:snapToGrid w:val="0"/>
        <w:spacing w:line="360" w:lineRule="auto"/>
        <w:rPr>
          <w:rFonts w:ascii="宋体" w:hAnsi="宋体"/>
          <w:b/>
          <w:sz w:val="28"/>
          <w:szCs w:val="28"/>
        </w:rPr>
      </w:pPr>
    </w:p>
    <w:p>
      <w:pPr>
        <w:pStyle w:val="5"/>
        <w:numPr>
          <w:ilvl w:val="3"/>
          <w:numId w:val="1"/>
        </w:numPr>
        <w:tabs>
          <w:tab w:val="left" w:pos="1200"/>
        </w:tabs>
        <w:jc w:val="left"/>
        <w:rPr>
          <w:color w:val="auto"/>
        </w:rPr>
      </w:pPr>
      <w:r>
        <w:rPr>
          <w:rFonts w:hint="eastAsia"/>
          <w:color w:val="auto"/>
        </w:rPr>
        <w:t>承诺函</w:t>
      </w:r>
    </w:p>
    <w:p>
      <w:pPr>
        <w:snapToGrid w:val="0"/>
        <w:spacing w:line="360" w:lineRule="auto"/>
        <w:rPr>
          <w:rFonts w:ascii="宋体" w:hAnsi="宋体"/>
          <w:b/>
          <w:spacing w:val="-20"/>
          <w:sz w:val="28"/>
          <w:szCs w:val="28"/>
        </w:rPr>
      </w:pPr>
      <w:r>
        <w:rPr>
          <w:rFonts w:hint="eastAsia" w:ascii="宋体" w:hAnsi="宋体"/>
          <w:b/>
          <w:spacing w:val="-20"/>
          <w:sz w:val="28"/>
          <w:szCs w:val="28"/>
        </w:rPr>
        <w:t>项目名称：</w:t>
      </w:r>
      <w:r>
        <w:rPr>
          <w:rFonts w:hint="eastAsia" w:ascii="宋体" w:hAnsi="宋体"/>
          <w:b/>
          <w:sz w:val="28"/>
          <w:szCs w:val="28"/>
          <w:u w:val="single"/>
        </w:rPr>
        <w:t>大邑县烈士陵园提档升级改造项目</w:t>
      </w:r>
    </w:p>
    <w:p>
      <w:pPr>
        <w:snapToGrid w:val="0"/>
        <w:spacing w:line="360" w:lineRule="auto"/>
        <w:rPr>
          <w:rFonts w:ascii="宋体" w:hAnsi="宋体"/>
          <w:b/>
          <w:sz w:val="28"/>
          <w:szCs w:val="28"/>
          <w:u w:val="single"/>
        </w:rPr>
      </w:pPr>
      <w:r>
        <w:rPr>
          <w:rFonts w:hint="eastAsia" w:ascii="宋体" w:hAnsi="宋体"/>
          <w:b/>
          <w:sz w:val="28"/>
          <w:szCs w:val="28"/>
        </w:rPr>
        <w:t>项目编号：</w:t>
      </w:r>
      <w:r>
        <w:rPr>
          <w:rFonts w:hint="eastAsia" w:ascii="宋体" w:hAnsi="宋体"/>
          <w:b/>
          <w:sz w:val="28"/>
          <w:szCs w:val="28"/>
          <w:u w:val="single"/>
        </w:rPr>
        <w:t>大邑县政采（2022）A0005号</w:t>
      </w:r>
    </w:p>
    <w:p>
      <w:pPr>
        <w:snapToGrid w:val="0"/>
        <w:spacing w:line="360" w:lineRule="auto"/>
        <w:ind w:firstLine="560" w:firstLineChars="200"/>
        <w:rPr>
          <w:rFonts w:ascii="宋体" w:hAnsi="宋体"/>
          <w:sz w:val="28"/>
        </w:rPr>
      </w:pPr>
      <w:r>
        <w:rPr>
          <w:rFonts w:hint="eastAsia" w:ascii="宋体" w:hAnsi="宋体"/>
          <w:sz w:val="28"/>
        </w:rPr>
        <w:t>我公司作为参加</w:t>
      </w:r>
      <w:r>
        <w:rPr>
          <w:rFonts w:hint="eastAsia" w:ascii="宋体" w:hAnsi="宋体"/>
          <w:b/>
          <w:sz w:val="28"/>
          <w:szCs w:val="28"/>
          <w:u w:val="single"/>
        </w:rPr>
        <w:t>大邑县烈士陵园提档升级改造项目</w:t>
      </w:r>
      <w:r>
        <w:rPr>
          <w:rFonts w:hint="eastAsia" w:ascii="宋体" w:hAnsi="宋体"/>
          <w:sz w:val="28"/>
        </w:rPr>
        <w:t>的竞争性谈判的供应商，在此郑重承诺：</w:t>
      </w:r>
    </w:p>
    <w:p>
      <w:pPr>
        <w:pStyle w:val="80"/>
        <w:numPr>
          <w:ilvl w:val="0"/>
          <w:numId w:val="38"/>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截至响应文件提交截止日未被列入失信被执行人、重大税收违法案件当事人名单、政府采购严重违法失信行为记录名单等。</w:t>
      </w:r>
    </w:p>
    <w:p>
      <w:pPr>
        <w:pStyle w:val="80"/>
        <w:numPr>
          <w:ilvl w:val="0"/>
          <w:numId w:val="38"/>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已认真阅读并接受本项目谈判文件的全部实质性要求。</w:t>
      </w:r>
    </w:p>
    <w:p>
      <w:pPr>
        <w:pStyle w:val="80"/>
        <w:numPr>
          <w:ilvl w:val="0"/>
          <w:numId w:val="38"/>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在参加本次采购活动中，不存在与单位负责人为同一人或者存在直接控股、管理关系的其他供应商参与同一合同项下的政府采购活动的行为。</w:t>
      </w:r>
    </w:p>
    <w:p>
      <w:pPr>
        <w:pStyle w:val="80"/>
        <w:numPr>
          <w:ilvl w:val="0"/>
          <w:numId w:val="38"/>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为采购项目提供整体设计、规范编制或者项目管理、监理、检测等服务的供应商，不得再参加该采购项目的其他采购活动，我方承诺不属于此类禁止参加本项目的供应商。</w:t>
      </w:r>
    </w:p>
    <w:p>
      <w:pPr>
        <w:pStyle w:val="80"/>
        <w:numPr>
          <w:ilvl w:val="0"/>
          <w:numId w:val="38"/>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在参加本次采购活动中，不存在和其他供应商在同一合同项下的采购项目中，同时委托同一个自然人、同一家庭的人员、同一单位的人员作为代理人的行为。</w:t>
      </w:r>
    </w:p>
    <w:p>
      <w:pPr>
        <w:pStyle w:val="80"/>
        <w:numPr>
          <w:ilvl w:val="0"/>
          <w:numId w:val="38"/>
        </w:numPr>
        <w:tabs>
          <w:tab w:val="left" w:pos="1134"/>
        </w:tabs>
        <w:snapToGrid w:val="0"/>
        <w:spacing w:line="560" w:lineRule="exact"/>
        <w:ind w:left="0" w:firstLine="560" w:firstLineChars="0"/>
        <w:jc w:val="both"/>
        <w:rPr>
          <w:rFonts w:ascii="宋体" w:hAnsi="宋体" w:eastAsia="宋体" w:cs="仿宋"/>
          <w:sz w:val="28"/>
          <w:szCs w:val="28"/>
        </w:rPr>
      </w:pPr>
      <w:r>
        <w:rPr>
          <w:rFonts w:ascii="宋体" w:hAnsi="宋体" w:eastAsia="宋体" w:cs="仿宋"/>
          <w:sz w:val="28"/>
          <w:szCs w:val="28"/>
        </w:rPr>
        <w:t>在同一合同项下的采购项目中，不存在与其他供应商委托同一个自然人、同一单位的人员编制</w:t>
      </w:r>
      <w:r>
        <w:rPr>
          <w:rFonts w:hint="eastAsia" w:ascii="宋体" w:hAnsi="宋体" w:eastAsia="宋体" w:cs="仿宋"/>
          <w:sz w:val="28"/>
          <w:szCs w:val="28"/>
        </w:rPr>
        <w:t>响应文</w:t>
      </w:r>
      <w:r>
        <w:rPr>
          <w:rFonts w:ascii="宋体" w:hAnsi="宋体" w:eastAsia="宋体" w:cs="仿宋"/>
          <w:sz w:val="28"/>
          <w:szCs w:val="28"/>
        </w:rPr>
        <w:t>件。</w:t>
      </w:r>
    </w:p>
    <w:p>
      <w:pPr>
        <w:pStyle w:val="80"/>
        <w:numPr>
          <w:ilvl w:val="0"/>
          <w:numId w:val="38"/>
        </w:numPr>
        <w:tabs>
          <w:tab w:val="left" w:pos="1134"/>
        </w:tabs>
        <w:snapToGrid w:val="0"/>
        <w:spacing w:line="560" w:lineRule="exact"/>
        <w:ind w:left="0" w:firstLine="560" w:firstLineChars="0"/>
        <w:jc w:val="both"/>
        <w:rPr>
          <w:rFonts w:ascii="宋体" w:hAnsi="宋体" w:eastAsia="宋体" w:cs="仿宋"/>
          <w:sz w:val="28"/>
          <w:szCs w:val="28"/>
        </w:rPr>
      </w:pPr>
      <w:r>
        <w:rPr>
          <w:rFonts w:ascii="宋体" w:hAnsi="宋体" w:eastAsia="宋体" w:cs="仿宋"/>
          <w:sz w:val="28"/>
          <w:szCs w:val="28"/>
        </w:rPr>
        <w:t>在同一合同项下的采购项目中，不存在与其他供应商委托同一个自然人、同一单位的人员办理</w:t>
      </w:r>
      <w:r>
        <w:rPr>
          <w:rFonts w:hint="eastAsia" w:ascii="宋体" w:hAnsi="宋体" w:eastAsia="宋体" w:cs="仿宋"/>
          <w:sz w:val="28"/>
          <w:szCs w:val="28"/>
        </w:rPr>
        <w:t>响应</w:t>
      </w:r>
      <w:r>
        <w:rPr>
          <w:rFonts w:ascii="宋体" w:hAnsi="宋体" w:eastAsia="宋体" w:cs="仿宋"/>
          <w:sz w:val="28"/>
          <w:szCs w:val="28"/>
        </w:rPr>
        <w:t>相关事宜。</w:t>
      </w:r>
    </w:p>
    <w:p>
      <w:pPr>
        <w:pStyle w:val="80"/>
        <w:numPr>
          <w:ilvl w:val="0"/>
          <w:numId w:val="38"/>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施工响应文件中提供的任何资料和技术、服务、商务等响应承诺情况都是真实的、有效的、合法的。</w:t>
      </w:r>
    </w:p>
    <w:p>
      <w:pPr>
        <w:pStyle w:val="80"/>
        <w:numPr>
          <w:ilvl w:val="0"/>
          <w:numId w:val="38"/>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如本项目谈判采购过程中需要提供样品，则我方提供的样品即为成交后将要提供的成交产品，我方对提供样品的性能和质量负责，因样品存在缺陷或者不符合谈判文件要求导致未能成交的，我方愿意承担相应不利后果。</w:t>
      </w:r>
    </w:p>
    <w:p>
      <w:pPr>
        <w:pStyle w:val="80"/>
        <w:numPr>
          <w:ilvl w:val="0"/>
          <w:numId w:val="38"/>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参加本次采购活动，我方完全同意谈判文件第二章关于“谈判费用”、“合同分包”、“合同转包”、“履约保证金”等实质性要求，并承诺严格按照谈判文件要求履行。</w:t>
      </w:r>
    </w:p>
    <w:p>
      <w:pPr>
        <w:pStyle w:val="80"/>
        <w:numPr>
          <w:ilvl w:val="0"/>
          <w:numId w:val="38"/>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谈判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pStyle w:val="80"/>
        <w:numPr>
          <w:ilvl w:val="0"/>
          <w:numId w:val="38"/>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与我方存在直接控股关系的单位为：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（说明：填写“无”或“（一）供应商名称１；（二）供应商名称２ ；（三）……”）　　</w:t>
      </w:r>
      <w:r>
        <w:rPr>
          <w:rFonts w:hint="eastAsia" w:ascii="宋体" w:hAnsi="宋体" w:eastAsia="宋体" w:cs="仿宋"/>
          <w:sz w:val="28"/>
          <w:szCs w:val="28"/>
        </w:rPr>
        <w:t>；存在管理关系单位为：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（说明：填写“无”或“（一）供应商名称１；（二）供应商名称２ ；（三）……”）　　</w:t>
      </w:r>
      <w:r>
        <w:rPr>
          <w:rFonts w:hint="eastAsia" w:ascii="宋体" w:hAnsi="宋体" w:eastAsia="宋体" w:cs="仿宋"/>
          <w:sz w:val="28"/>
          <w:szCs w:val="28"/>
        </w:rPr>
        <w:t>。</w:t>
      </w:r>
    </w:p>
    <w:p>
      <w:pPr>
        <w:snapToGrid w:val="0"/>
        <w:spacing w:line="360" w:lineRule="auto"/>
        <w:ind w:firstLine="560" w:firstLineChars="200"/>
        <w:rPr>
          <w:rFonts w:ascii="宋体" w:hAnsi="宋体"/>
          <w:sz w:val="28"/>
          <w:szCs w:val="28"/>
        </w:rPr>
      </w:pPr>
    </w:p>
    <w:p>
      <w:pPr>
        <w:snapToGrid w:val="0"/>
        <w:spacing w:line="360" w:lineRule="auto"/>
        <w:ind w:firstLine="560" w:firstLineChars="200"/>
        <w:rPr>
          <w:rFonts w:ascii="宋体" w:hAnsi="宋体"/>
          <w:sz w:val="28"/>
          <w:szCs w:val="28"/>
        </w:rPr>
      </w:pPr>
      <w:r>
        <w:rPr>
          <w:rFonts w:hint="eastAsia" w:ascii="宋体" w:hAnsi="宋体"/>
          <w:sz w:val="28"/>
          <w:szCs w:val="28"/>
        </w:rPr>
        <w:t>我方对上述承诺的内容事项真实性负责。如经查实上述承诺的内容事项存在虚假，我方愿意接受以提供虚假材料谋取成交的法律责任。</w:t>
      </w:r>
    </w:p>
    <w:p>
      <w:pPr>
        <w:snapToGrid w:val="0"/>
        <w:spacing w:line="360" w:lineRule="auto"/>
        <w:ind w:firstLine="560" w:firstLineChars="200"/>
        <w:rPr>
          <w:i/>
        </w:rPr>
      </w:pPr>
      <w:r>
        <w:rPr>
          <w:rFonts w:hint="eastAsia" w:ascii="宋体" w:hAnsi="宋体"/>
          <w:sz w:val="28"/>
          <w:szCs w:val="28"/>
        </w:rPr>
        <w:t>特此承诺。</w:t>
      </w:r>
    </w:p>
    <w:p>
      <w:pPr>
        <w:snapToGrid w:val="0"/>
        <w:spacing w:line="360" w:lineRule="auto"/>
        <w:ind w:firstLine="480" w:firstLineChars="200"/>
        <w:rPr>
          <w:i/>
        </w:rPr>
      </w:pPr>
    </w:p>
    <w:p>
      <w:pPr>
        <w:snapToGrid w:val="0"/>
        <w:spacing w:line="360" w:lineRule="auto"/>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hint="eastAsia" w:ascii="宋体" w:hAnsi="宋体"/>
          <w:sz w:val="28"/>
          <w:szCs w:val="28"/>
          <w:u w:val="single"/>
        </w:rPr>
        <w:t>X</w:t>
      </w:r>
      <w:r>
        <w:rPr>
          <w:rFonts w:ascii="宋体" w:hAnsi="宋体"/>
          <w:sz w:val="28"/>
          <w:szCs w:val="28"/>
          <w:u w:val="single"/>
        </w:rPr>
        <w:t>XX</w:t>
      </w:r>
    </w:p>
    <w:p>
      <w:pPr>
        <w:snapToGrid w:val="0"/>
        <w:spacing w:line="360" w:lineRule="auto"/>
        <w:ind w:firstLine="560" w:firstLineChars="200"/>
      </w:pPr>
      <w:r>
        <w:rPr>
          <w:rFonts w:ascii="宋体" w:hAnsi="宋体"/>
          <w:sz w:val="28"/>
        </w:rPr>
        <w:t>日期：</w:t>
      </w:r>
      <w:r>
        <w:rPr>
          <w:rFonts w:ascii="宋体" w:hAnsi="宋体"/>
          <w:sz w:val="28"/>
          <w:u w:val="single"/>
        </w:rPr>
        <w:t>X</w:t>
      </w:r>
      <w:r>
        <w:rPr>
          <w:rFonts w:hint="eastAsia" w:ascii="宋体" w:hAnsi="宋体"/>
          <w:sz w:val="28"/>
          <w:u w:val="single"/>
        </w:rPr>
        <w:t>X</w:t>
      </w:r>
      <w:r>
        <w:rPr>
          <w:rFonts w:ascii="宋体" w:hAnsi="宋体"/>
          <w:sz w:val="28"/>
          <w:u w:val="single"/>
        </w:rPr>
        <w:t>X</w:t>
      </w:r>
      <w:r>
        <w:rPr>
          <w:rFonts w:ascii="宋体" w:hAnsi="宋体"/>
          <w:sz w:val="28"/>
        </w:rPr>
        <w:t>年</w:t>
      </w:r>
      <w:r>
        <w:rPr>
          <w:rFonts w:hint="eastAsia" w:ascii="宋体" w:hAnsi="宋体"/>
          <w:sz w:val="28"/>
        </w:rPr>
        <w:t>X</w:t>
      </w:r>
      <w:r>
        <w:rPr>
          <w:rFonts w:ascii="宋体" w:hAnsi="宋体"/>
          <w:sz w:val="28"/>
          <w:u w:val="single"/>
        </w:rPr>
        <w:t>XX</w:t>
      </w:r>
      <w:r>
        <w:rPr>
          <w:rFonts w:ascii="宋体" w:hAnsi="宋体"/>
          <w:sz w:val="28"/>
        </w:rPr>
        <w:t>月</w:t>
      </w:r>
      <w:r>
        <w:rPr>
          <w:rFonts w:ascii="宋体" w:hAnsi="宋体"/>
          <w:sz w:val="28"/>
          <w:u w:val="single"/>
        </w:rPr>
        <w:t>X</w:t>
      </w:r>
      <w:r>
        <w:rPr>
          <w:rFonts w:hint="eastAsia" w:ascii="宋体" w:hAnsi="宋体"/>
          <w:sz w:val="28"/>
          <w:u w:val="single"/>
        </w:rPr>
        <w:t>X</w:t>
      </w:r>
      <w:r>
        <w:rPr>
          <w:rFonts w:ascii="宋体" w:hAnsi="宋体"/>
          <w:sz w:val="28"/>
          <w:u w:val="single"/>
        </w:rPr>
        <w:t>X</w:t>
      </w:r>
      <w:r>
        <w:rPr>
          <w:rFonts w:ascii="宋体" w:hAnsi="宋体"/>
          <w:sz w:val="28"/>
        </w:rPr>
        <w:t>日</w:t>
      </w:r>
    </w:p>
    <w:p>
      <w:pPr>
        <w:pStyle w:val="5"/>
        <w:numPr>
          <w:ilvl w:val="3"/>
          <w:numId w:val="1"/>
        </w:numPr>
        <w:tabs>
          <w:tab w:val="left" w:pos="1200"/>
        </w:tabs>
        <w:jc w:val="left"/>
        <w:rPr>
          <w:color w:val="auto"/>
        </w:rPr>
      </w:pPr>
      <w:r>
        <w:rPr>
          <w:rFonts w:hint="eastAsia"/>
          <w:color w:val="auto"/>
        </w:rPr>
        <w:t>施工组织设计</w:t>
      </w:r>
    </w:p>
    <w:p>
      <w:pPr>
        <w:snapToGrid w:val="0"/>
        <w:spacing w:line="360" w:lineRule="auto"/>
        <w:ind w:firstLine="563"/>
        <w:rPr>
          <w:rFonts w:ascii="宋体" w:hAnsi="宋体"/>
          <w:spacing w:val="6"/>
          <w:sz w:val="28"/>
          <w:szCs w:val="28"/>
        </w:rPr>
      </w:pPr>
      <w:r>
        <w:rPr>
          <w:rFonts w:hint="eastAsia" w:ascii="宋体" w:hAnsi="宋体"/>
          <w:spacing w:val="6"/>
          <w:sz w:val="28"/>
          <w:szCs w:val="28"/>
        </w:rPr>
        <w:t>施工组织设计格式及内容自拟。</w:t>
      </w: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2"/>
      </w:pPr>
    </w:p>
    <w:p>
      <w:pPr>
        <w:pStyle w:val="2"/>
      </w:pPr>
    </w:p>
    <w:p>
      <w:pPr>
        <w:pStyle w:val="2"/>
      </w:pPr>
    </w:p>
    <w:p>
      <w:pPr>
        <w:pStyle w:val="2"/>
      </w:pPr>
    </w:p>
    <w:p>
      <w:pPr>
        <w:pStyle w:val="2"/>
      </w:pPr>
    </w:p>
    <w:p>
      <w:pPr>
        <w:pStyle w:val="2"/>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hint="eastAsia" w:ascii="宋体" w:hAnsi="宋体"/>
          <w:sz w:val="28"/>
          <w:szCs w:val="28"/>
          <w:u w:val="single"/>
        </w:rPr>
        <w:t>X</w:t>
      </w:r>
      <w:r>
        <w:rPr>
          <w:rFonts w:ascii="宋体" w:hAnsi="宋体"/>
          <w:sz w:val="28"/>
          <w:szCs w:val="28"/>
          <w:u w:val="single"/>
        </w:rPr>
        <w:t>XX</w:t>
      </w:r>
    </w:p>
    <w:p>
      <w:pPr>
        <w:snapToGrid w:val="0"/>
        <w:spacing w:line="360" w:lineRule="auto"/>
        <w:ind w:firstLine="560" w:firstLineChars="200"/>
        <w:rPr>
          <w:rFonts w:ascii="宋体" w:hAnsi="宋体"/>
          <w:sz w:val="28"/>
        </w:rPr>
      </w:pPr>
      <w:r>
        <w:rPr>
          <w:rFonts w:ascii="宋体" w:hAnsi="宋体"/>
          <w:sz w:val="28"/>
        </w:rPr>
        <w:t>日期：</w:t>
      </w:r>
      <w:r>
        <w:rPr>
          <w:rFonts w:ascii="宋体" w:hAnsi="宋体"/>
          <w:sz w:val="28"/>
          <w:u w:val="single"/>
        </w:rPr>
        <w:t>X</w:t>
      </w:r>
      <w:r>
        <w:rPr>
          <w:rFonts w:hint="eastAsia" w:ascii="宋体" w:hAnsi="宋体"/>
          <w:sz w:val="28"/>
          <w:u w:val="single"/>
        </w:rPr>
        <w:t>X</w:t>
      </w:r>
      <w:r>
        <w:rPr>
          <w:rFonts w:ascii="宋体" w:hAnsi="宋体"/>
          <w:sz w:val="28"/>
          <w:u w:val="single"/>
        </w:rPr>
        <w:t>X</w:t>
      </w:r>
      <w:r>
        <w:rPr>
          <w:rFonts w:ascii="宋体" w:hAnsi="宋体"/>
          <w:sz w:val="28"/>
        </w:rPr>
        <w:t>年</w:t>
      </w:r>
      <w:r>
        <w:rPr>
          <w:rFonts w:ascii="宋体" w:hAnsi="宋体"/>
          <w:sz w:val="28"/>
          <w:u w:val="single"/>
        </w:rPr>
        <w:t>X</w:t>
      </w:r>
      <w:r>
        <w:rPr>
          <w:rFonts w:hint="eastAsia" w:ascii="宋体" w:hAnsi="宋体"/>
          <w:sz w:val="28"/>
          <w:u w:val="single"/>
        </w:rPr>
        <w:t>X</w:t>
      </w:r>
      <w:r>
        <w:rPr>
          <w:rFonts w:ascii="宋体" w:hAnsi="宋体"/>
          <w:sz w:val="28"/>
          <w:u w:val="single"/>
        </w:rPr>
        <w:t>X</w:t>
      </w:r>
      <w:r>
        <w:rPr>
          <w:rFonts w:ascii="宋体" w:hAnsi="宋体"/>
          <w:sz w:val="28"/>
        </w:rPr>
        <w:t>月</w:t>
      </w:r>
      <w:r>
        <w:rPr>
          <w:rFonts w:ascii="宋体" w:hAnsi="宋体"/>
          <w:sz w:val="28"/>
          <w:u w:val="single"/>
        </w:rPr>
        <w:t>X</w:t>
      </w:r>
      <w:r>
        <w:rPr>
          <w:rFonts w:hint="eastAsia" w:ascii="宋体" w:hAnsi="宋体"/>
          <w:sz w:val="28"/>
          <w:u w:val="single"/>
        </w:rPr>
        <w:t>XX</w:t>
      </w:r>
      <w:r>
        <w:rPr>
          <w:rFonts w:ascii="宋体" w:hAnsi="宋体"/>
          <w:sz w:val="28"/>
        </w:rPr>
        <w:t>日</w:t>
      </w:r>
    </w:p>
    <w:p>
      <w:pPr>
        <w:pStyle w:val="2"/>
      </w:pPr>
    </w:p>
    <w:p>
      <w:pPr>
        <w:pStyle w:val="2"/>
      </w:pPr>
    </w:p>
    <w:p/>
    <w:p>
      <w:pPr>
        <w:pStyle w:val="5"/>
        <w:numPr>
          <w:ilvl w:val="3"/>
          <w:numId w:val="1"/>
        </w:numPr>
        <w:tabs>
          <w:tab w:val="left" w:pos="1200"/>
        </w:tabs>
        <w:jc w:val="left"/>
        <w:rPr>
          <w:color w:val="auto"/>
        </w:rPr>
      </w:pPr>
      <w:r>
        <w:rPr>
          <w:rFonts w:hint="eastAsia"/>
          <w:color w:val="auto"/>
        </w:rPr>
        <w:t>技术、服务、合同条款要求应答表</w:t>
      </w:r>
    </w:p>
    <w:tbl>
      <w:tblPr>
        <w:tblStyle w:val="45"/>
        <w:tblW w:w="8613" w:type="dxa"/>
        <w:tblInd w:w="2" w:type="dxa"/>
        <w:tblLayout w:type="fixed"/>
        <w:tblCellMar>
          <w:top w:w="0" w:type="dxa"/>
          <w:left w:w="108" w:type="dxa"/>
          <w:bottom w:w="0" w:type="dxa"/>
          <w:right w:w="108" w:type="dxa"/>
        </w:tblCellMar>
      </w:tblPr>
      <w:tblGrid>
        <w:gridCol w:w="877"/>
        <w:gridCol w:w="2093"/>
        <w:gridCol w:w="4820"/>
        <w:gridCol w:w="823"/>
      </w:tblGrid>
      <w:tr>
        <w:tblPrEx>
          <w:tblCellMar>
            <w:top w:w="0" w:type="dxa"/>
            <w:left w:w="108" w:type="dxa"/>
            <w:bottom w:w="0" w:type="dxa"/>
            <w:right w:w="108" w:type="dxa"/>
          </w:tblCellMar>
        </w:tblPrEx>
        <w:trPr>
          <w:trHeight w:val="66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序号</w:t>
            </w:r>
          </w:p>
        </w:tc>
        <w:tc>
          <w:tcPr>
            <w:tcW w:w="2093"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项目</w:t>
            </w:r>
          </w:p>
        </w:tc>
        <w:tc>
          <w:tcPr>
            <w:tcW w:w="482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响应内容</w:t>
            </w:r>
          </w:p>
        </w:tc>
        <w:tc>
          <w:tcPr>
            <w:tcW w:w="823"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备注</w:t>
            </w:r>
          </w:p>
        </w:tc>
      </w:tr>
      <w:tr>
        <w:tblPrEx>
          <w:tblCellMar>
            <w:top w:w="0" w:type="dxa"/>
            <w:left w:w="108" w:type="dxa"/>
            <w:bottom w:w="0" w:type="dxa"/>
            <w:right w:w="108" w:type="dxa"/>
          </w:tblCellMar>
        </w:tblPrEx>
        <w:trPr>
          <w:trHeight w:val="222"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仿宋"/>
              </w:rPr>
            </w:pPr>
            <w:r>
              <w:rPr>
                <w:rFonts w:hint="eastAsia" w:ascii="宋体" w:hAnsi="宋体" w:cs="仿宋"/>
              </w:rPr>
              <w:t>1</w:t>
            </w:r>
          </w:p>
        </w:tc>
        <w:tc>
          <w:tcPr>
            <w:tcW w:w="2093"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仿宋"/>
              </w:rPr>
            </w:pPr>
            <w:r>
              <w:rPr>
                <w:rFonts w:hint="eastAsia" w:ascii="宋体" w:hAnsi="宋体" w:cs="仿宋"/>
              </w:rPr>
              <w:t>工期</w:t>
            </w:r>
          </w:p>
        </w:tc>
        <w:tc>
          <w:tcPr>
            <w:tcW w:w="4820"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cs="仿宋"/>
              </w:rPr>
            </w:pPr>
            <w:r>
              <w:rPr>
                <w:rFonts w:hint="eastAsia" w:ascii="宋体" w:hAnsi="宋体"/>
              </w:rPr>
              <w:t>合同签订后</w:t>
            </w:r>
            <w:r>
              <w:rPr>
                <w:rFonts w:hint="eastAsia" w:ascii="宋体" w:hAnsi="宋体"/>
                <w:b/>
                <w:u w:val="single"/>
              </w:rPr>
              <w:t xml:space="preserve"> </w:t>
            </w:r>
            <w:r>
              <w:rPr>
                <w:rFonts w:ascii="宋体" w:hAnsi="宋体"/>
                <w:b/>
                <w:u w:val="single"/>
              </w:rPr>
              <w:t xml:space="preserve"> </w:t>
            </w:r>
            <w:r>
              <w:rPr>
                <w:rFonts w:hint="eastAsia" w:ascii="宋体" w:hAnsi="宋体"/>
                <w:b/>
                <w:u w:val="single"/>
              </w:rPr>
              <w:t>120</w:t>
            </w:r>
            <w:r>
              <w:rPr>
                <w:rFonts w:ascii="宋体" w:hAnsi="宋体"/>
                <w:b/>
                <w:u w:val="single"/>
              </w:rPr>
              <w:t xml:space="preserve">  </w:t>
            </w:r>
            <w:r>
              <w:rPr>
                <w:rFonts w:hint="eastAsia" w:ascii="宋体" w:hAnsi="宋体"/>
                <w:b/>
              </w:rPr>
              <w:t>日历天</w:t>
            </w:r>
          </w:p>
        </w:tc>
        <w:tc>
          <w:tcPr>
            <w:tcW w:w="823"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仿宋"/>
              </w:rPr>
            </w:pPr>
          </w:p>
        </w:tc>
      </w:tr>
      <w:tr>
        <w:tblPrEx>
          <w:tblCellMar>
            <w:top w:w="0" w:type="dxa"/>
            <w:left w:w="108" w:type="dxa"/>
            <w:bottom w:w="0" w:type="dxa"/>
            <w:right w:w="108" w:type="dxa"/>
          </w:tblCellMar>
        </w:tblPrEx>
        <w:trPr>
          <w:trHeight w:val="24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仿宋"/>
              </w:rPr>
            </w:pPr>
            <w:r>
              <w:rPr>
                <w:rFonts w:hint="eastAsia" w:ascii="宋体" w:hAnsi="宋体" w:cs="仿宋"/>
              </w:rPr>
              <w:t>2</w:t>
            </w:r>
          </w:p>
        </w:tc>
        <w:tc>
          <w:tcPr>
            <w:tcW w:w="2093"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仿宋"/>
              </w:rPr>
            </w:pPr>
            <w:r>
              <w:rPr>
                <w:rFonts w:hint="eastAsia" w:ascii="宋体" w:hAnsi="宋体" w:cs="仿宋"/>
              </w:rPr>
              <w:t>缺陷责任期</w:t>
            </w:r>
          </w:p>
        </w:tc>
        <w:tc>
          <w:tcPr>
            <w:tcW w:w="4820"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cs="仿宋"/>
                <w:b/>
              </w:rPr>
            </w:pPr>
            <w:r>
              <w:rPr>
                <w:rFonts w:hint="eastAsia" w:ascii="宋体" w:hAnsi="宋体" w:cs="微软雅黑"/>
                <w:b/>
                <w:u w:val="single"/>
              </w:rPr>
              <w:t>24</w:t>
            </w:r>
            <w:r>
              <w:rPr>
                <w:rFonts w:hint="eastAsia" w:ascii="宋体" w:hAnsi="宋体" w:cs="仿宋"/>
                <w:b/>
              </w:rPr>
              <w:t>个月</w:t>
            </w:r>
          </w:p>
        </w:tc>
        <w:tc>
          <w:tcPr>
            <w:tcW w:w="823"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仿宋"/>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3</w:t>
            </w:r>
          </w:p>
        </w:tc>
        <w:tc>
          <w:tcPr>
            <w:tcW w:w="2093"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分包</w:t>
            </w:r>
          </w:p>
        </w:tc>
        <w:tc>
          <w:tcPr>
            <w:tcW w:w="4820" w:type="dxa"/>
            <w:tcBorders>
              <w:top w:val="single" w:color="auto" w:sz="4" w:space="0"/>
              <w:left w:val="nil"/>
              <w:bottom w:val="single" w:color="auto" w:sz="4" w:space="0"/>
              <w:right w:val="single" w:color="auto" w:sz="4" w:space="0"/>
            </w:tcBorders>
            <w:vAlign w:val="center"/>
          </w:tcPr>
          <w:p>
            <w:pPr>
              <w:spacing w:line="480" w:lineRule="exact"/>
              <w:ind w:right="-94" w:rightChars="-39"/>
              <w:rPr>
                <w:rFonts w:ascii="宋体" w:hAnsi="宋体"/>
              </w:rPr>
            </w:pPr>
          </w:p>
        </w:tc>
        <w:tc>
          <w:tcPr>
            <w:tcW w:w="823"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4</w:t>
            </w:r>
          </w:p>
        </w:tc>
        <w:tc>
          <w:tcPr>
            <w:tcW w:w="2093"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价格调整</w:t>
            </w:r>
          </w:p>
        </w:tc>
        <w:tc>
          <w:tcPr>
            <w:tcW w:w="482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c>
          <w:tcPr>
            <w:tcW w:w="823"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5</w:t>
            </w:r>
          </w:p>
        </w:tc>
        <w:tc>
          <w:tcPr>
            <w:tcW w:w="2093"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履约保证金</w:t>
            </w:r>
          </w:p>
        </w:tc>
        <w:tc>
          <w:tcPr>
            <w:tcW w:w="482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c>
          <w:tcPr>
            <w:tcW w:w="823"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rPr>
              <w:t>6</w:t>
            </w:r>
          </w:p>
        </w:tc>
        <w:tc>
          <w:tcPr>
            <w:tcW w:w="2093"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付款方式</w:t>
            </w:r>
          </w:p>
        </w:tc>
        <w:tc>
          <w:tcPr>
            <w:tcW w:w="482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823"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rPr>
              <w:t>7</w:t>
            </w:r>
          </w:p>
        </w:tc>
        <w:tc>
          <w:tcPr>
            <w:tcW w:w="2093"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MingLiU"/>
                <w:sz w:val="28"/>
                <w:szCs w:val="28"/>
              </w:rPr>
              <w:t>验收</w:t>
            </w:r>
            <w:r>
              <w:rPr>
                <w:rFonts w:ascii="宋体" w:hAnsi="宋体" w:cs="MingLiU"/>
                <w:sz w:val="28"/>
                <w:szCs w:val="28"/>
              </w:rPr>
              <w:t>标准</w:t>
            </w:r>
          </w:p>
        </w:tc>
        <w:tc>
          <w:tcPr>
            <w:tcW w:w="482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b/>
              </w:rPr>
            </w:pPr>
          </w:p>
        </w:tc>
        <w:tc>
          <w:tcPr>
            <w:tcW w:w="823"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CellMar>
            <w:top w:w="0" w:type="dxa"/>
            <w:left w:w="108" w:type="dxa"/>
            <w:bottom w:w="0" w:type="dxa"/>
            <w:right w:w="108" w:type="dxa"/>
          </w:tblCellMar>
        </w:tblPrEx>
        <w:trPr>
          <w:trHeight w:val="39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rPr>
              <w:t>8</w:t>
            </w:r>
          </w:p>
        </w:tc>
        <w:tc>
          <w:tcPr>
            <w:tcW w:w="2093"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质量保修期</w:t>
            </w:r>
          </w:p>
        </w:tc>
        <w:tc>
          <w:tcPr>
            <w:tcW w:w="4820" w:type="dxa"/>
            <w:tcBorders>
              <w:top w:val="single" w:color="auto" w:sz="4" w:space="0"/>
              <w:left w:val="nil"/>
              <w:bottom w:val="single" w:color="auto" w:sz="4" w:space="0"/>
              <w:right w:val="single" w:color="auto" w:sz="4" w:space="0"/>
            </w:tcBorders>
            <w:vAlign w:val="center"/>
          </w:tcPr>
          <w:p>
            <w:pPr>
              <w:spacing w:line="360" w:lineRule="auto"/>
              <w:rPr>
                <w:rFonts w:ascii="宋体" w:hAnsi="宋体"/>
              </w:rPr>
            </w:pPr>
            <w:r>
              <w:rPr>
                <w:rFonts w:hint="eastAsia" w:ascii="宋体" w:hAnsi="宋体" w:cs="MingLiU"/>
                <w:b/>
              </w:rPr>
              <w:t>工程质保期24个月。</w:t>
            </w:r>
          </w:p>
        </w:tc>
        <w:tc>
          <w:tcPr>
            <w:tcW w:w="823"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CellMar>
            <w:top w:w="0" w:type="dxa"/>
            <w:left w:w="108" w:type="dxa"/>
            <w:bottom w:w="0" w:type="dxa"/>
            <w:right w:w="108" w:type="dxa"/>
          </w:tblCellMar>
        </w:tblPrEx>
        <w:trPr>
          <w:trHeight w:val="21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c>
          <w:tcPr>
            <w:tcW w:w="2093"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仿宋"/>
              </w:rPr>
            </w:pPr>
            <w:r>
              <w:rPr>
                <w:rFonts w:hint="eastAsia" w:ascii="宋体" w:hAnsi="宋体" w:cs="仿宋"/>
              </w:rPr>
              <w:t>…</w:t>
            </w:r>
          </w:p>
        </w:tc>
        <w:tc>
          <w:tcPr>
            <w:tcW w:w="4820" w:type="dxa"/>
            <w:tcBorders>
              <w:top w:val="single" w:color="auto" w:sz="4" w:space="0"/>
              <w:left w:val="nil"/>
              <w:bottom w:val="single" w:color="auto" w:sz="4" w:space="0"/>
              <w:right w:val="single" w:color="auto" w:sz="4" w:space="0"/>
            </w:tcBorders>
            <w:vAlign w:val="center"/>
          </w:tcPr>
          <w:p>
            <w:pPr>
              <w:spacing w:line="360" w:lineRule="auto"/>
              <w:rPr>
                <w:rFonts w:ascii="宋体" w:hAnsi="宋体" w:cs="仿宋"/>
                <w:b/>
                <w:sz w:val="28"/>
                <w:szCs w:val="28"/>
              </w:rPr>
            </w:pPr>
            <w:r>
              <w:rPr>
                <w:rFonts w:hint="eastAsia" w:ascii="宋体" w:hAnsi="宋体" w:cs="仿宋"/>
              </w:rPr>
              <w:t>…</w:t>
            </w:r>
          </w:p>
        </w:tc>
        <w:tc>
          <w:tcPr>
            <w:tcW w:w="823"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r>
    </w:tbl>
    <w:p>
      <w:pPr>
        <w:rPr>
          <w:rFonts w:ascii="宋体" w:hAnsi="宋体"/>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注：供应商必须根据谈判文件要求据实逐条填写，不得虚假陈述，否则，其施工响应文件无效并按规定追究其相关责任。</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pStyle w:val="2"/>
      </w:pPr>
    </w:p>
    <w:p>
      <w:pPr>
        <w:pStyle w:val="2"/>
      </w:pPr>
    </w:p>
    <w:p/>
    <w:p>
      <w:pPr>
        <w:pStyle w:val="5"/>
        <w:numPr>
          <w:ilvl w:val="3"/>
          <w:numId w:val="1"/>
        </w:numPr>
        <w:tabs>
          <w:tab w:val="left" w:pos="1200"/>
        </w:tabs>
        <w:jc w:val="left"/>
        <w:rPr>
          <w:color w:val="auto"/>
        </w:rPr>
      </w:pPr>
      <w:r>
        <w:rPr>
          <w:rFonts w:hint="eastAsia"/>
          <w:color w:val="auto"/>
        </w:rPr>
        <w:t>项目管理机构组成表</w:t>
      </w:r>
    </w:p>
    <w:tbl>
      <w:tblPr>
        <w:tblStyle w:val="45"/>
        <w:tblW w:w="9366" w:type="dxa"/>
        <w:jc w:val="center"/>
        <w:tblLayout w:type="fixed"/>
        <w:tblCellMar>
          <w:top w:w="0" w:type="dxa"/>
          <w:left w:w="0" w:type="dxa"/>
          <w:bottom w:w="0" w:type="dxa"/>
          <w:right w:w="0" w:type="dxa"/>
        </w:tblCellMar>
      </w:tblPr>
      <w:tblGrid>
        <w:gridCol w:w="857"/>
        <w:gridCol w:w="1695"/>
        <w:gridCol w:w="1423"/>
        <w:gridCol w:w="1276"/>
        <w:gridCol w:w="1301"/>
        <w:gridCol w:w="1134"/>
        <w:gridCol w:w="1680"/>
      </w:tblGrid>
      <w:tr>
        <w:tblPrEx>
          <w:tblCellMar>
            <w:top w:w="0" w:type="dxa"/>
            <w:left w:w="0" w:type="dxa"/>
            <w:bottom w:w="0" w:type="dxa"/>
            <w:right w:w="0" w:type="dxa"/>
          </w:tblCellMar>
        </w:tblPrEx>
        <w:trPr>
          <w:trHeight w:val="614" w:hRule="atLeast"/>
          <w:jc w:val="center"/>
        </w:trPr>
        <w:tc>
          <w:tcPr>
            <w:tcW w:w="857"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序号</w:t>
            </w:r>
          </w:p>
        </w:tc>
        <w:tc>
          <w:tcPr>
            <w:tcW w:w="1695" w:type="dxa"/>
            <w:vMerge w:val="restart"/>
            <w:tcBorders>
              <w:top w:val="single" w:color="auto" w:sz="4" w:space="0"/>
              <w:left w:val="nil"/>
              <w:right w:val="single" w:color="auto" w:sz="4" w:space="0"/>
            </w:tcBorders>
            <w:vAlign w:val="center"/>
          </w:tcPr>
          <w:p>
            <w:pPr>
              <w:spacing w:line="360" w:lineRule="auto"/>
              <w:jc w:val="center"/>
              <w:rPr>
                <w:rFonts w:ascii="宋体" w:hAnsi="宋体"/>
              </w:rPr>
            </w:pPr>
            <w:r>
              <w:rPr>
                <w:rFonts w:hint="eastAsia" w:ascii="宋体" w:hAnsi="宋体" w:cs="仿宋"/>
              </w:rPr>
              <w:t>职务</w:t>
            </w:r>
          </w:p>
        </w:tc>
        <w:tc>
          <w:tcPr>
            <w:tcW w:w="1423" w:type="dxa"/>
            <w:vMerge w:val="restart"/>
            <w:tcBorders>
              <w:top w:val="single" w:color="auto" w:sz="4" w:space="0"/>
              <w:left w:val="nil"/>
              <w:right w:val="single" w:color="auto" w:sz="4" w:space="0"/>
            </w:tcBorders>
            <w:vAlign w:val="center"/>
          </w:tcPr>
          <w:p>
            <w:pPr>
              <w:spacing w:line="360" w:lineRule="auto"/>
              <w:jc w:val="center"/>
              <w:rPr>
                <w:rFonts w:ascii="宋体" w:hAnsi="宋体"/>
              </w:rPr>
            </w:pPr>
            <w:r>
              <w:rPr>
                <w:rFonts w:hint="eastAsia" w:ascii="宋体" w:hAnsi="宋体" w:cs="仿宋"/>
              </w:rPr>
              <w:t>姓名</w:t>
            </w:r>
          </w:p>
        </w:tc>
        <w:tc>
          <w:tcPr>
            <w:tcW w:w="2577"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执业或职业资格</w:t>
            </w:r>
          </w:p>
        </w:tc>
        <w:tc>
          <w:tcPr>
            <w:tcW w:w="2814"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w:t>
            </w:r>
          </w:p>
        </w:tc>
      </w:tr>
      <w:tr>
        <w:tblPrEx>
          <w:tblCellMar>
            <w:top w:w="0" w:type="dxa"/>
            <w:left w:w="0" w:type="dxa"/>
            <w:bottom w:w="0" w:type="dxa"/>
            <w:right w:w="0" w:type="dxa"/>
          </w:tblCellMar>
        </w:tblPrEx>
        <w:trPr>
          <w:trHeight w:val="614" w:hRule="atLeast"/>
          <w:jc w:val="center"/>
        </w:trPr>
        <w:tc>
          <w:tcPr>
            <w:tcW w:w="857" w:type="dxa"/>
            <w:vMerge w:val="continue"/>
            <w:tcBorders>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695" w:type="dxa"/>
            <w:vMerge w:val="continue"/>
            <w:tcBorders>
              <w:left w:val="nil"/>
              <w:bottom w:val="single" w:color="auto" w:sz="4" w:space="0"/>
              <w:right w:val="single" w:color="auto" w:sz="4" w:space="0"/>
            </w:tcBorders>
            <w:vAlign w:val="center"/>
          </w:tcPr>
          <w:p>
            <w:pPr>
              <w:spacing w:line="360" w:lineRule="auto"/>
              <w:jc w:val="center"/>
              <w:rPr>
                <w:rFonts w:ascii="宋体" w:hAnsi="宋体"/>
              </w:rPr>
            </w:pPr>
          </w:p>
        </w:tc>
        <w:tc>
          <w:tcPr>
            <w:tcW w:w="1423" w:type="dxa"/>
            <w:vMerge w:val="continue"/>
            <w:tcBorders>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证书名称</w:t>
            </w: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证书编号</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职称专业</w:t>
            </w:r>
          </w:p>
        </w:tc>
        <w:tc>
          <w:tcPr>
            <w:tcW w:w="168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级别</w:t>
            </w: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1</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仿宋"/>
              </w:rPr>
            </w:pPr>
            <w:r>
              <w:rPr>
                <w:rFonts w:hint="eastAsia" w:ascii="宋体" w:hAnsi="宋体" w:cs="仿宋"/>
              </w:rPr>
              <w:t>项目负责人</w:t>
            </w:r>
          </w:p>
          <w:p>
            <w:pPr>
              <w:spacing w:line="360" w:lineRule="auto"/>
              <w:jc w:val="center"/>
              <w:rPr>
                <w:rFonts w:ascii="宋体" w:hAnsi="宋体"/>
              </w:rPr>
            </w:pPr>
            <w:r>
              <w:rPr>
                <w:rFonts w:hint="eastAsia" w:ascii="宋体" w:hAnsi="宋体" w:cs="仿宋"/>
              </w:rPr>
              <w:t>（项目经理）</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2</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项目技术负责人</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3</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4</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5</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bl>
    <w:p>
      <w:pPr>
        <w:rPr>
          <w:rFonts w:ascii="宋体" w:hAnsi="宋体"/>
        </w:rPr>
      </w:pPr>
    </w:p>
    <w:p>
      <w:pPr>
        <w:rPr>
          <w:rFonts w:ascii="宋体" w:hAnsi="宋体"/>
        </w:rPr>
      </w:pPr>
    </w:p>
    <w:p>
      <w:pPr>
        <w:spacing w:line="360" w:lineRule="auto"/>
        <w:ind w:left="410" w:leftChars="171"/>
        <w:rPr>
          <w:rFonts w:ascii="宋体" w:hAnsi="宋体"/>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spacing w:line="360" w:lineRule="auto"/>
        <w:rPr>
          <w:rFonts w:ascii="宋体" w:hAnsi="宋体" w:cs="仿宋"/>
        </w:rPr>
      </w:pPr>
    </w:p>
    <w:p>
      <w:pPr>
        <w:spacing w:line="360" w:lineRule="auto"/>
        <w:rPr>
          <w:rFonts w:ascii="宋体" w:hAnsi="宋体" w:cs="仿宋"/>
        </w:rPr>
      </w:pPr>
    </w:p>
    <w:p>
      <w:pPr>
        <w:pStyle w:val="2"/>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pStyle w:val="2"/>
        <w:rPr>
          <w:rFonts w:ascii="宋体" w:hAnsi="宋体" w:cs="仿宋"/>
        </w:rPr>
      </w:pPr>
    </w:p>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rPr>
      </w:pPr>
    </w:p>
    <w:p>
      <w:pPr>
        <w:pStyle w:val="5"/>
        <w:numPr>
          <w:ilvl w:val="3"/>
          <w:numId w:val="1"/>
        </w:numPr>
        <w:tabs>
          <w:tab w:val="left" w:pos="1200"/>
        </w:tabs>
        <w:jc w:val="left"/>
        <w:rPr>
          <w:color w:val="auto"/>
        </w:rPr>
      </w:pPr>
      <w:r>
        <w:rPr>
          <w:rFonts w:hint="eastAsia"/>
          <w:color w:val="auto"/>
        </w:rPr>
        <w:t>主要人员简历表</w:t>
      </w:r>
    </w:p>
    <w:tbl>
      <w:tblPr>
        <w:tblStyle w:val="45"/>
        <w:tblW w:w="9406" w:type="dxa"/>
        <w:jc w:val="center"/>
        <w:tblLayout w:type="fixed"/>
        <w:tblCellMar>
          <w:top w:w="0" w:type="dxa"/>
          <w:left w:w="0" w:type="dxa"/>
          <w:bottom w:w="0" w:type="dxa"/>
          <w:right w:w="0" w:type="dxa"/>
        </w:tblCellMar>
      </w:tblPr>
      <w:tblGrid>
        <w:gridCol w:w="1595"/>
        <w:gridCol w:w="25"/>
        <w:gridCol w:w="1215"/>
        <w:gridCol w:w="1134"/>
        <w:gridCol w:w="1276"/>
        <w:gridCol w:w="1843"/>
        <w:gridCol w:w="2318"/>
      </w:tblGrid>
      <w:tr>
        <w:tblPrEx>
          <w:tblCellMar>
            <w:top w:w="0" w:type="dxa"/>
            <w:left w:w="0" w:type="dxa"/>
            <w:bottom w:w="0" w:type="dxa"/>
            <w:right w:w="0" w:type="dxa"/>
          </w:tblCellMar>
        </w:tblPrEx>
        <w:trPr>
          <w:trHeight w:val="463"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姓名</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年龄</w:t>
            </w:r>
          </w:p>
        </w:tc>
        <w:tc>
          <w:tcPr>
            <w:tcW w:w="5437" w:type="dxa"/>
            <w:gridSpan w:val="3"/>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CellMar>
            <w:top w:w="0" w:type="dxa"/>
            <w:left w:w="0" w:type="dxa"/>
            <w:bottom w:w="0" w:type="dxa"/>
            <w:right w:w="0" w:type="dxa"/>
          </w:tblCellMar>
        </w:tblPrEx>
        <w:trPr>
          <w:trHeight w:val="451"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职务</w:t>
            </w:r>
          </w:p>
        </w:tc>
        <w:tc>
          <w:tcPr>
            <w:tcW w:w="1276"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拟在本合同任职</w:t>
            </w:r>
          </w:p>
        </w:tc>
        <w:tc>
          <w:tcPr>
            <w:tcW w:w="2318"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CellMar>
            <w:top w:w="0" w:type="dxa"/>
            <w:left w:w="0" w:type="dxa"/>
            <w:bottom w:w="0" w:type="dxa"/>
            <w:right w:w="0" w:type="dxa"/>
          </w:tblCellMar>
        </w:tblPrEx>
        <w:trPr>
          <w:trHeight w:val="613" w:hRule="atLeast"/>
          <w:jc w:val="center"/>
        </w:trPr>
        <w:tc>
          <w:tcPr>
            <w:tcW w:w="9406"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ind w:firstLine="4800" w:firstLineChars="2000"/>
              <w:rPr>
                <w:rFonts w:ascii="宋体" w:hAnsi="宋体"/>
              </w:rPr>
            </w:pPr>
            <w:r>
              <w:rPr>
                <w:rFonts w:hint="eastAsia" w:ascii="宋体" w:hAnsi="宋体" w:cs="仿宋"/>
              </w:rPr>
              <w:t>主要工作经历</w:t>
            </w: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时间</w:t>
            </w: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项目名称</w:t>
            </w: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担任职务</w:t>
            </w: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发包人</w:t>
            </w: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bl>
    <w:p>
      <w:pPr>
        <w:spacing w:line="360" w:lineRule="auto"/>
        <w:ind w:left="120" w:hanging="120" w:hangingChars="50"/>
        <w:rPr>
          <w:rFonts w:ascii="宋体" w:hAnsi="宋体"/>
          <w:b/>
        </w:rPr>
      </w:pPr>
      <w:r>
        <w:rPr>
          <w:rFonts w:hint="eastAsia" w:ascii="宋体" w:hAnsi="宋体" w:cs="仿宋"/>
          <w:b/>
        </w:rPr>
        <w:t>注：</w:t>
      </w:r>
    </w:p>
    <w:p>
      <w:pPr>
        <w:spacing w:line="360" w:lineRule="auto"/>
        <w:ind w:left="120" w:hanging="120" w:hangingChars="50"/>
        <w:rPr>
          <w:rFonts w:ascii="宋体" w:hAnsi="宋体"/>
        </w:rPr>
      </w:pPr>
      <w:r>
        <w:rPr>
          <w:rFonts w:ascii="宋体" w:hAnsi="宋体" w:cs="仿宋"/>
        </w:rPr>
        <w:t>1</w:t>
      </w:r>
      <w:r>
        <w:rPr>
          <w:rFonts w:hint="eastAsia" w:ascii="宋体" w:hAnsi="宋体" w:cs="仿宋"/>
        </w:rPr>
        <w:t>、人员应附身份证复印件。</w:t>
      </w:r>
    </w:p>
    <w:p>
      <w:pPr>
        <w:spacing w:line="360" w:lineRule="auto"/>
        <w:ind w:left="120" w:hanging="120" w:hangingChars="50"/>
        <w:rPr>
          <w:rFonts w:ascii="宋体" w:hAnsi="宋体"/>
        </w:rPr>
      </w:pPr>
      <w:r>
        <w:rPr>
          <w:rFonts w:ascii="宋体" w:hAnsi="宋体" w:cs="仿宋"/>
        </w:rPr>
        <w:t>2</w:t>
      </w:r>
      <w:r>
        <w:rPr>
          <w:rFonts w:hint="eastAsia" w:ascii="宋体" w:hAnsi="宋体" w:cs="仿宋"/>
        </w:rPr>
        <w:t>、人员应附执业或职业资格证或上岗证或职称证复印件。</w:t>
      </w: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pStyle w:val="2"/>
        <w:rPr>
          <w:rFonts w:ascii="宋体" w:hAnsi="宋体"/>
        </w:rPr>
      </w:pPr>
    </w:p>
    <w:p>
      <w:pPr>
        <w:pStyle w:val="2"/>
        <w:rPr>
          <w:rFonts w:ascii="宋体" w:hAnsi="宋体"/>
        </w:rPr>
      </w:pPr>
    </w:p>
    <w:p>
      <w:pPr>
        <w:pStyle w:val="5"/>
        <w:tabs>
          <w:tab w:val="left" w:pos="480"/>
        </w:tabs>
        <w:ind w:left="1135" w:hanging="1135"/>
        <w:jc w:val="left"/>
        <w:rPr>
          <w:color w:val="auto"/>
        </w:rPr>
      </w:pPr>
      <w:r>
        <w:rPr>
          <w:rFonts w:hint="eastAsia"/>
          <w:color w:val="auto"/>
        </w:rPr>
        <w:t>报价要求响应文件</w:t>
      </w:r>
    </w:p>
    <w:p>
      <w:pPr>
        <w:pStyle w:val="5"/>
        <w:numPr>
          <w:ilvl w:val="3"/>
          <w:numId w:val="1"/>
        </w:numPr>
        <w:tabs>
          <w:tab w:val="left" w:pos="1200"/>
        </w:tabs>
        <w:jc w:val="left"/>
        <w:rPr>
          <w:color w:val="auto"/>
        </w:rPr>
      </w:pPr>
      <w:r>
        <w:rPr>
          <w:rFonts w:hint="eastAsia"/>
          <w:color w:val="auto"/>
        </w:rPr>
        <w:t>已标价工程量清单</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已标价工程量清单应符合谈判文件“第二章谈判须知”第2.4.3条报价货币及报价要求的相关要求以及工程量清单总说明的相关要求。</w:t>
      </w:r>
    </w:p>
    <w:p>
      <w:pPr>
        <w:pStyle w:val="2"/>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pStyle w:val="2"/>
        <w:rPr>
          <w:rFonts w:ascii="宋体" w:hAnsi="宋体"/>
        </w:rPr>
      </w:pPr>
    </w:p>
    <w:p>
      <w:pPr>
        <w:rPr>
          <w:rFonts w:ascii="宋体" w:hAnsi="宋体"/>
        </w:rPr>
      </w:pPr>
    </w:p>
    <w:bookmarkEnd w:id="59"/>
    <w:p>
      <w:pPr>
        <w:pStyle w:val="3"/>
        <w:numPr>
          <w:ilvl w:val="0"/>
          <w:numId w:val="1"/>
        </w:numPr>
        <w:spacing w:before="0" w:after="0"/>
        <w:ind w:left="0" w:firstLine="0"/>
      </w:pPr>
      <w:bookmarkStart w:id="60" w:name="_Toc82180294"/>
      <w:bookmarkStart w:id="61" w:name="_Toc97022390"/>
      <w:r>
        <w:rPr>
          <w:rFonts w:hint="eastAsia"/>
        </w:rPr>
        <w:t>技术、服务、商务及其他要求</w:t>
      </w:r>
      <w:bookmarkEnd w:id="60"/>
      <w:bookmarkEnd w:id="61"/>
    </w:p>
    <w:p>
      <w:pPr>
        <w:ind w:firstLine="562" w:firstLineChars="200"/>
        <w:rPr>
          <w:rFonts w:ascii="宋体" w:hAnsi="宋体"/>
          <w:b/>
          <w:sz w:val="28"/>
          <w:szCs w:val="28"/>
        </w:rPr>
      </w:pPr>
      <w:r>
        <w:rPr>
          <w:rFonts w:ascii="宋体" w:hAnsi="宋体"/>
          <w:b/>
          <w:sz w:val="28"/>
          <w:szCs w:val="28"/>
        </w:rPr>
        <w:t>本章采购需求中标注“</w:t>
      </w:r>
      <w:r>
        <w:rPr>
          <w:rFonts w:hint="eastAsia" w:ascii="宋体" w:hAnsi="宋体"/>
          <w:b/>
          <w:sz w:val="28"/>
          <w:szCs w:val="28"/>
        </w:rPr>
        <w:t>★</w:t>
      </w:r>
      <w:r>
        <w:rPr>
          <w:rFonts w:ascii="宋体" w:hAnsi="宋体"/>
          <w:b/>
          <w:sz w:val="28"/>
          <w:szCs w:val="28"/>
        </w:rPr>
        <w:t>”号的条款为本次采购项目的</w:t>
      </w:r>
      <w:r>
        <w:rPr>
          <w:rFonts w:hint="eastAsia" w:ascii="宋体" w:hAnsi="宋体"/>
          <w:b/>
          <w:sz w:val="28"/>
          <w:szCs w:val="28"/>
        </w:rPr>
        <w:t>可</w:t>
      </w:r>
      <w:r>
        <w:rPr>
          <w:rFonts w:ascii="宋体" w:hAnsi="宋体"/>
          <w:b/>
          <w:sz w:val="28"/>
          <w:szCs w:val="28"/>
        </w:rPr>
        <w:t>变动的实质性要求，供应商</w:t>
      </w:r>
      <w:r>
        <w:rPr>
          <w:rFonts w:hint="eastAsia" w:ascii="宋体" w:hAnsi="宋体"/>
          <w:b/>
          <w:sz w:val="28"/>
          <w:szCs w:val="28"/>
        </w:rPr>
        <w:t>在谈判</w:t>
      </w:r>
      <w:r>
        <w:rPr>
          <w:rFonts w:ascii="宋体" w:hAnsi="宋体"/>
          <w:b/>
          <w:sz w:val="28"/>
          <w:szCs w:val="28"/>
        </w:rPr>
        <w:t>结束后应全部满足</w:t>
      </w:r>
      <w:r>
        <w:rPr>
          <w:rFonts w:hint="eastAsia" w:ascii="宋体" w:hAnsi="宋体"/>
          <w:b/>
          <w:sz w:val="28"/>
          <w:szCs w:val="28"/>
        </w:rPr>
        <w:t>。</w:t>
      </w:r>
    </w:p>
    <w:p>
      <w:pPr>
        <w:pStyle w:val="4"/>
        <w:tabs>
          <w:tab w:val="left" w:pos="576"/>
          <w:tab w:val="clear" w:pos="567"/>
        </w:tabs>
      </w:pPr>
      <w:bookmarkStart w:id="62" w:name="_Toc86917735"/>
      <w:bookmarkStart w:id="63" w:name="_Toc60658339"/>
      <w:bookmarkStart w:id="64" w:name="_Toc496702872"/>
      <w:bookmarkStart w:id="65" w:name="_Toc321334066"/>
      <w:r>
        <w:rPr>
          <w:rFonts w:hint="eastAsia"/>
        </w:rPr>
        <w:t>技术、服务、合同</w:t>
      </w:r>
      <w:r>
        <w:t>条款</w:t>
      </w:r>
      <w:r>
        <w:rPr>
          <w:rFonts w:hint="eastAsia"/>
        </w:rPr>
        <w:t>要求</w:t>
      </w:r>
      <w:bookmarkEnd w:id="62"/>
      <w:bookmarkEnd w:id="63"/>
    </w:p>
    <w:tbl>
      <w:tblPr>
        <w:tblStyle w:val="45"/>
        <w:tblW w:w="8897" w:type="dxa"/>
        <w:tblInd w:w="0" w:type="dxa"/>
        <w:tblLayout w:type="fixed"/>
        <w:tblCellMar>
          <w:top w:w="0" w:type="dxa"/>
          <w:left w:w="108" w:type="dxa"/>
          <w:bottom w:w="0" w:type="dxa"/>
          <w:right w:w="108" w:type="dxa"/>
        </w:tblCellMar>
      </w:tblPr>
      <w:tblGrid>
        <w:gridCol w:w="877"/>
        <w:gridCol w:w="2066"/>
        <w:gridCol w:w="5954"/>
      </w:tblGrid>
      <w:tr>
        <w:tblPrEx>
          <w:tblCellMar>
            <w:top w:w="0" w:type="dxa"/>
            <w:left w:w="108" w:type="dxa"/>
            <w:bottom w:w="0" w:type="dxa"/>
            <w:right w:w="108" w:type="dxa"/>
          </w:tblCellMar>
        </w:tblPrEx>
        <w:trPr>
          <w:trHeight w:val="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序号</w:t>
            </w:r>
          </w:p>
        </w:tc>
        <w:tc>
          <w:tcPr>
            <w:tcW w:w="2066"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项目</w:t>
            </w:r>
          </w:p>
        </w:tc>
        <w:tc>
          <w:tcPr>
            <w:tcW w:w="5954"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要求</w:t>
            </w:r>
          </w:p>
        </w:tc>
      </w:tr>
      <w:tr>
        <w:tblPrEx>
          <w:tblCellMar>
            <w:top w:w="0" w:type="dxa"/>
            <w:left w:w="108" w:type="dxa"/>
            <w:bottom w:w="0" w:type="dxa"/>
            <w:right w:w="108" w:type="dxa"/>
          </w:tblCellMar>
        </w:tblPrEx>
        <w:trPr>
          <w:trHeight w:val="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sz w:val="28"/>
                <w:szCs w:val="28"/>
              </w:rPr>
            </w:pPr>
            <w:r>
              <w:rPr>
                <w:rFonts w:hint="eastAsia" w:ascii="宋体" w:hAnsi="宋体"/>
                <w:sz w:val="28"/>
                <w:szCs w:val="28"/>
              </w:rPr>
              <w:t>1</w:t>
            </w:r>
          </w:p>
        </w:tc>
        <w:tc>
          <w:tcPr>
            <w:tcW w:w="2066"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b/>
                <w:sz w:val="28"/>
                <w:szCs w:val="28"/>
              </w:rPr>
            </w:pPr>
            <w:r>
              <w:rPr>
                <w:rFonts w:hint="eastAsia" w:ascii="宋体" w:hAnsi="宋体"/>
                <w:b/>
                <w:sz w:val="28"/>
                <w:szCs w:val="28"/>
              </w:rPr>
              <w:t>★工期</w:t>
            </w:r>
          </w:p>
        </w:tc>
        <w:tc>
          <w:tcPr>
            <w:tcW w:w="5954" w:type="dxa"/>
            <w:tcBorders>
              <w:top w:val="single" w:color="auto" w:sz="4" w:space="0"/>
              <w:left w:val="nil"/>
              <w:bottom w:val="single" w:color="auto" w:sz="4" w:space="0"/>
              <w:right w:val="single" w:color="auto" w:sz="4" w:space="0"/>
            </w:tcBorders>
            <w:vAlign w:val="center"/>
          </w:tcPr>
          <w:p>
            <w:pPr>
              <w:spacing w:line="440" w:lineRule="exact"/>
              <w:ind w:right="24" w:rightChars="10"/>
              <w:jc w:val="both"/>
              <w:rPr>
                <w:rFonts w:ascii="宋体" w:hAnsi="宋体"/>
                <w:b/>
                <w:sz w:val="28"/>
                <w:szCs w:val="28"/>
              </w:rPr>
            </w:pPr>
            <w:r>
              <w:rPr>
                <w:rFonts w:hint="eastAsia" w:ascii="宋体" w:hAnsi="宋体"/>
                <w:b/>
                <w:sz w:val="28"/>
                <w:szCs w:val="28"/>
              </w:rPr>
              <w:t>合同签订之日起120日历天</w:t>
            </w:r>
          </w:p>
        </w:tc>
      </w:tr>
      <w:tr>
        <w:tblPrEx>
          <w:tblCellMar>
            <w:top w:w="0" w:type="dxa"/>
            <w:left w:w="108" w:type="dxa"/>
            <w:bottom w:w="0" w:type="dxa"/>
            <w:right w:w="108" w:type="dxa"/>
          </w:tblCellMar>
        </w:tblPrEx>
        <w:trPr>
          <w:trHeight w:val="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sz w:val="28"/>
                <w:szCs w:val="28"/>
              </w:rPr>
            </w:pPr>
            <w:r>
              <w:rPr>
                <w:rFonts w:hint="eastAsia" w:ascii="宋体" w:hAnsi="宋体"/>
                <w:sz w:val="28"/>
                <w:szCs w:val="28"/>
              </w:rPr>
              <w:t>2</w:t>
            </w:r>
          </w:p>
        </w:tc>
        <w:tc>
          <w:tcPr>
            <w:tcW w:w="2066"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b/>
                <w:sz w:val="28"/>
                <w:szCs w:val="28"/>
              </w:rPr>
            </w:pPr>
            <w:r>
              <w:rPr>
                <w:rFonts w:hint="eastAsia" w:ascii="宋体" w:hAnsi="宋体"/>
                <w:b/>
                <w:sz w:val="28"/>
                <w:szCs w:val="28"/>
              </w:rPr>
              <w:t>★缺陷责任期</w:t>
            </w:r>
          </w:p>
        </w:tc>
        <w:tc>
          <w:tcPr>
            <w:tcW w:w="5954" w:type="dxa"/>
            <w:tcBorders>
              <w:top w:val="single" w:color="auto" w:sz="4" w:space="0"/>
              <w:left w:val="nil"/>
              <w:bottom w:val="single" w:color="auto" w:sz="4" w:space="0"/>
              <w:right w:val="single" w:color="auto" w:sz="4" w:space="0"/>
            </w:tcBorders>
            <w:vAlign w:val="center"/>
          </w:tcPr>
          <w:p>
            <w:pPr>
              <w:spacing w:line="440" w:lineRule="exact"/>
              <w:ind w:right="24" w:rightChars="10"/>
              <w:jc w:val="both"/>
              <w:rPr>
                <w:rFonts w:ascii="宋体" w:hAnsi="宋体"/>
                <w:sz w:val="28"/>
                <w:szCs w:val="28"/>
              </w:rPr>
            </w:pPr>
            <w:r>
              <w:rPr>
                <w:rFonts w:hint="eastAsia" w:ascii="宋体" w:hAnsi="宋体"/>
                <w:b/>
                <w:sz w:val="28"/>
                <w:szCs w:val="28"/>
                <w:u w:val="single"/>
              </w:rPr>
              <w:t>24</w:t>
            </w:r>
            <w:r>
              <w:rPr>
                <w:rFonts w:hint="eastAsia" w:ascii="宋体" w:hAnsi="宋体"/>
                <w:b/>
                <w:sz w:val="28"/>
                <w:szCs w:val="28"/>
              </w:rPr>
              <w:t>个月</w:t>
            </w:r>
          </w:p>
        </w:tc>
      </w:tr>
      <w:tr>
        <w:tblPrEx>
          <w:tblCellMar>
            <w:top w:w="0" w:type="dxa"/>
            <w:left w:w="108" w:type="dxa"/>
            <w:bottom w:w="0" w:type="dxa"/>
            <w:right w:w="108" w:type="dxa"/>
          </w:tblCellMar>
        </w:tblPrEx>
        <w:trPr>
          <w:trHeight w:val="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3</w:t>
            </w:r>
          </w:p>
        </w:tc>
        <w:tc>
          <w:tcPr>
            <w:tcW w:w="2066"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Arial"/>
                <w:b/>
                <w:sz w:val="28"/>
                <w:szCs w:val="28"/>
              </w:rPr>
            </w:pPr>
            <w:r>
              <w:rPr>
                <w:rFonts w:hint="eastAsia" w:ascii="宋体" w:hAnsi="宋体"/>
                <w:b/>
                <w:sz w:val="28"/>
                <w:szCs w:val="28"/>
              </w:rPr>
              <w:t>★分包</w:t>
            </w:r>
          </w:p>
        </w:tc>
        <w:tc>
          <w:tcPr>
            <w:tcW w:w="5954" w:type="dxa"/>
            <w:tcBorders>
              <w:top w:val="single" w:color="auto" w:sz="4" w:space="0"/>
              <w:left w:val="nil"/>
              <w:bottom w:val="single" w:color="auto" w:sz="4" w:space="0"/>
              <w:right w:val="single" w:color="auto" w:sz="4" w:space="0"/>
            </w:tcBorders>
            <w:vAlign w:val="center"/>
          </w:tcPr>
          <w:p>
            <w:pPr>
              <w:spacing w:line="440" w:lineRule="exact"/>
              <w:ind w:right="-94" w:rightChars="-39"/>
              <w:rPr>
                <w:rFonts w:ascii="宋体" w:hAnsi="宋体"/>
                <w:b/>
                <w:sz w:val="28"/>
                <w:szCs w:val="28"/>
              </w:rPr>
            </w:pPr>
            <w:r>
              <w:rPr>
                <w:rFonts w:hint="eastAsia" w:ascii="宋体" w:hAnsi="宋体"/>
                <w:b/>
                <w:sz w:val="28"/>
                <w:szCs w:val="28"/>
              </w:rPr>
              <w:t>不允许</w:t>
            </w:r>
          </w:p>
        </w:tc>
      </w:tr>
      <w:tr>
        <w:tblPrEx>
          <w:tblCellMar>
            <w:top w:w="0" w:type="dxa"/>
            <w:left w:w="108" w:type="dxa"/>
            <w:bottom w:w="0" w:type="dxa"/>
            <w:right w:w="108" w:type="dxa"/>
          </w:tblCellMar>
        </w:tblPrEx>
        <w:trPr>
          <w:trHeight w:val="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4</w:t>
            </w:r>
          </w:p>
        </w:tc>
        <w:tc>
          <w:tcPr>
            <w:tcW w:w="2066"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价格调整</w:t>
            </w:r>
          </w:p>
        </w:tc>
        <w:tc>
          <w:tcPr>
            <w:tcW w:w="5954"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Arial"/>
                <w:b/>
                <w:sz w:val="28"/>
                <w:szCs w:val="28"/>
              </w:rPr>
            </w:pPr>
            <w:r>
              <w:rPr>
                <w:rFonts w:hint="eastAsia" w:ascii="宋体" w:hAnsi="宋体"/>
                <w:b/>
                <w:sz w:val="28"/>
                <w:szCs w:val="28"/>
              </w:rPr>
              <w:t>★市场价格波动不调整合同价格。见合同条款</w:t>
            </w:r>
          </w:p>
        </w:tc>
      </w:tr>
      <w:tr>
        <w:tblPrEx>
          <w:tblCellMar>
            <w:top w:w="0" w:type="dxa"/>
            <w:left w:w="108" w:type="dxa"/>
            <w:bottom w:w="0" w:type="dxa"/>
            <w:right w:w="108" w:type="dxa"/>
          </w:tblCellMar>
        </w:tblPrEx>
        <w:trPr>
          <w:trHeight w:val="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5</w:t>
            </w:r>
          </w:p>
        </w:tc>
        <w:tc>
          <w:tcPr>
            <w:tcW w:w="2066"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b/>
                <w:sz w:val="28"/>
                <w:szCs w:val="28"/>
              </w:rPr>
              <w:t>★</w:t>
            </w:r>
            <w:r>
              <w:rPr>
                <w:rFonts w:hint="eastAsia" w:ascii="宋体" w:hAnsi="宋体" w:cs="MingLiU"/>
                <w:b/>
                <w:sz w:val="28"/>
                <w:szCs w:val="28"/>
              </w:rPr>
              <w:t>履约保证金</w:t>
            </w:r>
          </w:p>
        </w:tc>
        <w:tc>
          <w:tcPr>
            <w:tcW w:w="5954" w:type="dxa"/>
            <w:tcBorders>
              <w:top w:val="single" w:color="auto" w:sz="4" w:space="0"/>
              <w:left w:val="nil"/>
              <w:bottom w:val="single" w:color="auto" w:sz="4" w:space="0"/>
              <w:right w:val="single" w:color="auto" w:sz="4" w:space="0"/>
            </w:tcBorders>
            <w:vAlign w:val="center"/>
          </w:tcPr>
          <w:p>
            <w:pPr>
              <w:spacing w:line="440" w:lineRule="exact"/>
              <w:ind w:right="24" w:rightChars="10"/>
              <w:rPr>
                <w:rFonts w:ascii="宋体" w:hAnsi="宋体" w:cs="Arial"/>
                <w:b/>
                <w:sz w:val="28"/>
                <w:szCs w:val="28"/>
              </w:rPr>
            </w:pPr>
            <w:r>
              <w:rPr>
                <w:rFonts w:hint="eastAsia" w:ascii="宋体" w:hAnsi="宋体" w:cs="Arial"/>
                <w:b/>
                <w:sz w:val="28"/>
                <w:szCs w:val="28"/>
              </w:rPr>
              <w:t>本项目不收取</w:t>
            </w:r>
            <w:r>
              <w:rPr>
                <w:rFonts w:hint="eastAsia" w:ascii="宋体" w:hAnsi="宋体" w:cs="MingLiU"/>
                <w:b/>
                <w:sz w:val="28"/>
                <w:szCs w:val="28"/>
              </w:rPr>
              <w:t>履约保证金</w:t>
            </w:r>
          </w:p>
        </w:tc>
      </w:tr>
      <w:tr>
        <w:tblPrEx>
          <w:tblCellMar>
            <w:top w:w="0" w:type="dxa"/>
            <w:left w:w="108" w:type="dxa"/>
            <w:bottom w:w="0" w:type="dxa"/>
            <w:right w:w="108" w:type="dxa"/>
          </w:tblCellMar>
        </w:tblPrEx>
        <w:trPr>
          <w:trHeight w:val="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6</w:t>
            </w:r>
          </w:p>
        </w:tc>
        <w:tc>
          <w:tcPr>
            <w:tcW w:w="2066"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b/>
                <w:sz w:val="28"/>
                <w:szCs w:val="28"/>
              </w:rPr>
              <w:t>★</w:t>
            </w:r>
            <w:r>
              <w:rPr>
                <w:rFonts w:hint="eastAsia" w:ascii="宋体" w:hAnsi="宋体" w:cs="MingLiU"/>
                <w:b/>
                <w:sz w:val="28"/>
                <w:szCs w:val="28"/>
              </w:rPr>
              <w:t>付款方式</w:t>
            </w:r>
          </w:p>
        </w:tc>
        <w:tc>
          <w:tcPr>
            <w:tcW w:w="5954" w:type="dxa"/>
            <w:tcBorders>
              <w:top w:val="single" w:color="auto" w:sz="4" w:space="0"/>
              <w:left w:val="nil"/>
              <w:bottom w:val="single" w:color="auto" w:sz="4" w:space="0"/>
              <w:right w:val="single" w:color="auto" w:sz="4" w:space="0"/>
            </w:tcBorders>
            <w:vAlign w:val="center"/>
          </w:tcPr>
          <w:p>
            <w:pPr>
              <w:spacing w:line="440" w:lineRule="exact"/>
              <w:ind w:left="34"/>
              <w:rPr>
                <w:rFonts w:ascii="宋体" w:hAnsi="宋体" w:cs="Arial"/>
                <w:b/>
                <w:sz w:val="28"/>
                <w:szCs w:val="28"/>
              </w:rPr>
            </w:pPr>
            <w:r>
              <w:rPr>
                <w:rFonts w:hint="eastAsia" w:ascii="宋体" w:hAnsi="宋体"/>
                <w:b/>
                <w:sz w:val="28"/>
                <w:szCs w:val="28"/>
              </w:rPr>
              <w:t>合同签订后，按合同价款40%支付工程预付款；工程完工验收合格后，支付至合同价款70%；工程审计完成后，支付至结算金额的97%,其余3%作为质量保证金，缺陷责任期满后，质保金无息退还。</w:t>
            </w:r>
          </w:p>
        </w:tc>
      </w:tr>
      <w:tr>
        <w:tblPrEx>
          <w:tblCellMar>
            <w:top w:w="0" w:type="dxa"/>
            <w:left w:w="108" w:type="dxa"/>
            <w:bottom w:w="0" w:type="dxa"/>
            <w:right w:w="108" w:type="dxa"/>
          </w:tblCellMar>
        </w:tblPrEx>
        <w:trPr>
          <w:trHeight w:val="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sz w:val="28"/>
                <w:szCs w:val="28"/>
              </w:rPr>
            </w:pPr>
            <w:r>
              <w:rPr>
                <w:rFonts w:hint="eastAsia" w:ascii="宋体" w:hAnsi="宋体" w:cs="仿宋"/>
                <w:sz w:val="28"/>
                <w:szCs w:val="28"/>
              </w:rPr>
              <w:t>7</w:t>
            </w:r>
          </w:p>
        </w:tc>
        <w:tc>
          <w:tcPr>
            <w:tcW w:w="2066"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MingLiU"/>
                <w:sz w:val="28"/>
                <w:szCs w:val="28"/>
              </w:rPr>
            </w:pPr>
            <w:r>
              <w:rPr>
                <w:rFonts w:hint="eastAsia" w:ascii="宋体" w:hAnsi="宋体" w:cs="MingLiU"/>
                <w:sz w:val="28"/>
                <w:szCs w:val="28"/>
              </w:rPr>
              <w:t>验收</w:t>
            </w:r>
            <w:r>
              <w:rPr>
                <w:rFonts w:ascii="宋体" w:hAnsi="宋体" w:cs="MingLiU"/>
                <w:sz w:val="28"/>
                <w:szCs w:val="28"/>
              </w:rPr>
              <w:t>标准</w:t>
            </w:r>
          </w:p>
        </w:tc>
        <w:tc>
          <w:tcPr>
            <w:tcW w:w="5954" w:type="dxa"/>
            <w:tcBorders>
              <w:top w:val="single" w:color="auto" w:sz="4" w:space="0"/>
              <w:left w:val="nil"/>
              <w:bottom w:val="single" w:color="auto" w:sz="4" w:space="0"/>
              <w:right w:val="single" w:color="auto" w:sz="4" w:space="0"/>
            </w:tcBorders>
            <w:vAlign w:val="center"/>
          </w:tcPr>
          <w:p>
            <w:pPr>
              <w:spacing w:line="440" w:lineRule="exact"/>
              <w:jc w:val="both"/>
              <w:rPr>
                <w:rFonts w:ascii="宋体" w:hAnsi="宋体"/>
                <w:sz w:val="28"/>
                <w:szCs w:val="28"/>
              </w:rPr>
            </w:pPr>
            <w:r>
              <w:rPr>
                <w:rFonts w:hint="eastAsia" w:ascii="宋体" w:hAnsi="宋体"/>
                <w:b/>
                <w:sz w:val="28"/>
                <w:szCs w:val="28"/>
              </w:rPr>
              <w:t>（1）本项目将严格按照《建筑装饰装修工程质量验收标准》及《关于进一步加强政府采购需求和履约验收管理的指导意见》(财库〔2016〕205号)等政府采购相关法律法规执行，参考《四川省政府采购项目需求论证和履约验收管理办法》（川财采〔2015〕32号）的要求进行验收。（2）验收方法  验收主体：大邑县退役军人事务局、成都西岭文旅投资运营集团有限公司、监理单位等其他相关单位。 验收时间：施工单位提交竣工报告之日起15日内采购人组织验收工作。验收方式：采购人安排成都西岭文旅投资运营集团有限公司、监理单位、施工单位等进行验收。验收程序：①工程具备竣工验收条件时，施工单位向建设单位提交完整竣工资料及竣工验收报告，申请工程竣工验收;②建设单位收到工程竣工报告后，在约定期间内，组织勘察、设计、施工、监理、成都西岭文旅投资运营集团有限公司等单位进行验收；③建设单位在约定期限内提出给予认可或提出整改意见;④施工单位整改修复后，再次提请建设单位验收。验收内容：①陈列室改造：原装修拆除，基础装修、美工制作、安装多媒体等；②园区改造：新增陵园入口形象墙、烈士英名墙及局部墓区道路等；③维修渗漏处理：对园区内建筑设施防水处理。</w:t>
            </w:r>
            <w:r>
              <w:rPr>
                <w:rFonts w:hint="eastAsia" w:ascii="宋体" w:hAnsi="宋体"/>
                <w:b/>
                <w:sz w:val="28"/>
                <w:szCs w:val="28"/>
              </w:rPr>
              <w:br w:type="textWrapping"/>
            </w:r>
            <w:r>
              <w:rPr>
                <w:rFonts w:hint="eastAsia" w:ascii="宋体" w:hAnsi="宋体"/>
                <w:b/>
                <w:sz w:val="28"/>
                <w:szCs w:val="28"/>
              </w:rPr>
              <w:t>（3）.验收标准：①本工程供应商负责采购本工程所需材料、设备，严格按照竞争性谈判文件及响应文件所列材料产地、品牌、规格、等级等予以采购。所有材料均应符合国家相关规范和标准要求，并向采购人提供所购材料质量合格证书。采购的材料、设备到达施工现场后应邀请采购人现场代表进行验收，验收合格后，方可用于施工。</w:t>
            </w:r>
            <w:r>
              <w:rPr>
                <w:rFonts w:hint="eastAsia" w:ascii="宋体" w:hAnsi="宋体"/>
                <w:b/>
                <w:sz w:val="28"/>
                <w:szCs w:val="28"/>
              </w:rPr>
              <w:br w:type="textWrapping"/>
            </w:r>
            <w:r>
              <w:rPr>
                <w:rFonts w:hint="eastAsia" w:ascii="宋体" w:hAnsi="宋体"/>
                <w:b/>
                <w:sz w:val="28"/>
                <w:szCs w:val="28"/>
              </w:rPr>
              <w:t>②供应商采购的材料、设备，如不符合质量要求或规格有差异，应禁止使用。若已使用，对工程造成的损失由供应商自行负责。</w:t>
            </w:r>
            <w:r>
              <w:rPr>
                <w:rFonts w:hint="eastAsia" w:ascii="宋体" w:hAnsi="宋体"/>
                <w:b/>
                <w:sz w:val="28"/>
                <w:szCs w:val="28"/>
              </w:rPr>
              <w:br w:type="textWrapping"/>
            </w:r>
            <w:r>
              <w:rPr>
                <w:rFonts w:hint="eastAsia" w:ascii="宋体" w:hAnsi="宋体"/>
                <w:b/>
                <w:sz w:val="28"/>
                <w:szCs w:val="28"/>
              </w:rPr>
              <w:t>③项目完成后，供应商应当在项目完成后5个工作日内向采购人提出验收，并向采购人提交竣工结算书。</w:t>
            </w:r>
          </w:p>
        </w:tc>
      </w:tr>
      <w:tr>
        <w:tblPrEx>
          <w:tblCellMar>
            <w:top w:w="0" w:type="dxa"/>
            <w:left w:w="108" w:type="dxa"/>
            <w:bottom w:w="0" w:type="dxa"/>
            <w:right w:w="108" w:type="dxa"/>
          </w:tblCellMar>
        </w:tblPrEx>
        <w:trPr>
          <w:trHeight w:val="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sz w:val="28"/>
                <w:szCs w:val="28"/>
              </w:rPr>
            </w:pPr>
            <w:r>
              <w:rPr>
                <w:rFonts w:hint="eastAsia" w:ascii="宋体" w:hAnsi="宋体" w:cs="仿宋"/>
                <w:sz w:val="28"/>
                <w:szCs w:val="28"/>
              </w:rPr>
              <w:t>8</w:t>
            </w:r>
          </w:p>
        </w:tc>
        <w:tc>
          <w:tcPr>
            <w:tcW w:w="2066"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MingLiU"/>
                <w:b/>
                <w:sz w:val="28"/>
                <w:szCs w:val="28"/>
              </w:rPr>
            </w:pPr>
            <w:r>
              <w:rPr>
                <w:rFonts w:hint="eastAsia" w:ascii="宋体" w:hAnsi="宋体"/>
                <w:b/>
                <w:sz w:val="28"/>
                <w:szCs w:val="28"/>
              </w:rPr>
              <w:t>★</w:t>
            </w:r>
            <w:r>
              <w:rPr>
                <w:rFonts w:hint="eastAsia" w:ascii="宋体" w:hAnsi="宋体" w:cs="MingLiU"/>
                <w:b/>
                <w:sz w:val="28"/>
                <w:szCs w:val="28"/>
              </w:rPr>
              <w:t>质量保修期</w:t>
            </w:r>
          </w:p>
        </w:tc>
        <w:tc>
          <w:tcPr>
            <w:tcW w:w="5954" w:type="dxa"/>
            <w:tcBorders>
              <w:top w:val="single" w:color="auto" w:sz="4" w:space="0"/>
              <w:left w:val="nil"/>
              <w:bottom w:val="single" w:color="auto" w:sz="4" w:space="0"/>
              <w:right w:val="single" w:color="auto" w:sz="4" w:space="0"/>
            </w:tcBorders>
            <w:vAlign w:val="center"/>
          </w:tcPr>
          <w:p>
            <w:pPr>
              <w:spacing w:line="440" w:lineRule="exact"/>
              <w:ind w:left="34"/>
              <w:rPr>
                <w:rFonts w:ascii="宋体" w:hAnsi="宋体"/>
                <w:b/>
                <w:sz w:val="28"/>
                <w:szCs w:val="28"/>
              </w:rPr>
            </w:pPr>
            <w:r>
              <w:rPr>
                <w:rFonts w:hint="eastAsia" w:ascii="宋体" w:hAnsi="宋体"/>
                <w:b/>
                <w:sz w:val="28"/>
                <w:szCs w:val="28"/>
              </w:rPr>
              <w:t>24个月</w:t>
            </w:r>
          </w:p>
        </w:tc>
      </w:tr>
    </w:tbl>
    <w:p>
      <w:pPr>
        <w:pStyle w:val="4"/>
        <w:tabs>
          <w:tab w:val="left" w:pos="576"/>
          <w:tab w:val="clear" w:pos="567"/>
        </w:tabs>
      </w:pPr>
      <w:bookmarkStart w:id="66" w:name="_Toc60658340"/>
      <w:bookmarkStart w:id="67" w:name="_Toc86917736"/>
      <w:r>
        <w:rPr>
          <w:rFonts w:hint="eastAsia"/>
        </w:rPr>
        <w:t>★漏项工程处理</w:t>
      </w:r>
      <w:bookmarkEnd w:id="66"/>
      <w:bookmarkEnd w:id="67"/>
    </w:p>
    <w:p>
      <w:pPr>
        <w:tabs>
          <w:tab w:val="left" w:pos="1134"/>
        </w:tabs>
        <w:snapToGrid w:val="0"/>
        <w:spacing w:line="360" w:lineRule="auto"/>
        <w:ind w:firstLine="568" w:firstLineChars="202"/>
        <w:rPr>
          <w:rFonts w:ascii="宋体" w:hAnsi="宋体"/>
          <w:sz w:val="28"/>
          <w:szCs w:val="28"/>
        </w:rPr>
      </w:pPr>
      <w:r>
        <w:rPr>
          <w:rFonts w:hint="eastAsia" w:ascii="宋体" w:hAnsi="宋体"/>
          <w:b/>
          <w:sz w:val="28"/>
          <w:szCs w:val="28"/>
        </w:rPr>
        <w:t>施工过程中，发现工程量清单存在漏项工程的，该漏项工程作为本项目本章采购需求的组成部分，采购人和供应商可以按照《中华人民共和国政府采购法》的规定签订不超过成交金额百分之十的补充合同。（说明:供应商在响应文件中承诺。）</w:t>
      </w:r>
    </w:p>
    <w:p>
      <w:pPr>
        <w:pStyle w:val="4"/>
        <w:tabs>
          <w:tab w:val="left" w:pos="993"/>
          <w:tab w:val="clear" w:pos="426"/>
          <w:tab w:val="clear" w:pos="567"/>
        </w:tabs>
        <w:ind w:left="0" w:firstLine="0"/>
      </w:pPr>
      <w:bookmarkStart w:id="68" w:name="_Toc86917737"/>
      <w:bookmarkStart w:id="69" w:name="_Toc60658341"/>
      <w:r>
        <w:rPr>
          <w:rFonts w:hint="eastAsia"/>
        </w:rPr>
        <w:t>★</w:t>
      </w:r>
      <w:r>
        <w:rPr>
          <w:rFonts w:hint="eastAsia" w:cs="仿宋"/>
        </w:rPr>
        <w:t>施工及验收要求</w:t>
      </w:r>
      <w:bookmarkEnd w:id="68"/>
    </w:p>
    <w:p>
      <w:pPr>
        <w:tabs>
          <w:tab w:val="left" w:pos="1134"/>
        </w:tabs>
        <w:snapToGrid w:val="0"/>
        <w:spacing w:line="360" w:lineRule="auto"/>
        <w:ind w:firstLine="568" w:firstLineChars="202"/>
        <w:rPr>
          <w:rFonts w:ascii="宋体" w:hAnsi="宋体"/>
          <w:b/>
          <w:sz w:val="28"/>
          <w:szCs w:val="28"/>
        </w:rPr>
      </w:pPr>
      <w:r>
        <w:rPr>
          <w:rFonts w:hint="eastAsia" w:ascii="宋体" w:hAnsi="宋体"/>
          <w:b/>
          <w:sz w:val="28"/>
          <w:szCs w:val="28"/>
        </w:rPr>
        <w:t>供应商针对本项目的施工，</w:t>
      </w:r>
      <w:r>
        <w:rPr>
          <w:rFonts w:ascii="宋体" w:hAnsi="宋体"/>
          <w:b/>
          <w:sz w:val="28"/>
          <w:szCs w:val="28"/>
        </w:rPr>
        <w:t>必</w:t>
      </w:r>
      <w:r>
        <w:rPr>
          <w:rFonts w:hint="eastAsia" w:ascii="宋体" w:hAnsi="宋体"/>
          <w:b/>
          <w:sz w:val="28"/>
          <w:szCs w:val="28"/>
        </w:rPr>
        <w:t>须达到国家及行业现行技术规范标准，符合国家及行业验收合格标准。</w:t>
      </w:r>
      <w:bookmarkEnd w:id="69"/>
      <w:r>
        <w:rPr>
          <w:rFonts w:hint="eastAsia" w:ascii="宋体" w:hAnsi="宋体"/>
          <w:b/>
          <w:sz w:val="28"/>
          <w:szCs w:val="28"/>
        </w:rPr>
        <w:t>（说明:供应商在响应文件中承诺。）</w:t>
      </w:r>
    </w:p>
    <w:p>
      <w:pPr>
        <w:pStyle w:val="4"/>
        <w:tabs>
          <w:tab w:val="left" w:pos="993"/>
          <w:tab w:val="clear" w:pos="426"/>
          <w:tab w:val="clear" w:pos="567"/>
        </w:tabs>
        <w:ind w:left="0" w:firstLine="0"/>
      </w:pPr>
      <w:bookmarkStart w:id="70" w:name="_Toc60658342"/>
      <w:bookmarkStart w:id="71" w:name="_Toc86917738"/>
      <w:r>
        <w:rPr>
          <w:rFonts w:hint="eastAsia"/>
        </w:rPr>
        <w:t>针对本项目的其他技术服务要求</w:t>
      </w:r>
      <w:bookmarkEnd w:id="70"/>
      <w:bookmarkEnd w:id="71"/>
    </w:p>
    <w:p>
      <w:pPr>
        <w:pStyle w:val="5"/>
        <w:tabs>
          <w:tab w:val="left" w:pos="993"/>
        </w:tabs>
        <w:ind w:left="0" w:firstLine="0"/>
        <w:rPr>
          <w:color w:val="auto"/>
        </w:rPr>
      </w:pPr>
      <w:r>
        <w:rPr>
          <w:rFonts w:hint="eastAsia"/>
          <w:color w:val="auto"/>
        </w:rPr>
        <w:t>现场踏勘</w:t>
      </w:r>
    </w:p>
    <w:p>
      <w:pPr>
        <w:pStyle w:val="256"/>
        <w:adjustRightInd w:val="0"/>
        <w:snapToGrid w:val="0"/>
        <w:spacing w:line="360" w:lineRule="auto"/>
        <w:ind w:firstLine="560"/>
        <w:rPr>
          <w:rFonts w:ascii="宋体" w:hAnsi="宋体" w:cs="仿宋"/>
          <w:b/>
          <w:sz w:val="28"/>
          <w:szCs w:val="28"/>
        </w:rPr>
      </w:pPr>
      <w:r>
        <w:rPr>
          <w:rFonts w:hint="eastAsia" w:ascii="宋体" w:hAnsi="宋体" w:cs="宋体"/>
          <w:sz w:val="28"/>
          <w:szCs w:val="28"/>
        </w:rPr>
        <w:t>一、采购人不组织现场踏勘，供应商自行踏勘。勘察现场所发生的费用由供应商自己承担。</w:t>
      </w:r>
    </w:p>
    <w:p>
      <w:pPr>
        <w:pStyle w:val="256"/>
        <w:adjustRightInd w:val="0"/>
        <w:snapToGrid w:val="0"/>
        <w:spacing w:line="360" w:lineRule="auto"/>
        <w:ind w:firstLine="560"/>
        <w:rPr>
          <w:rFonts w:ascii="宋体" w:hAnsi="宋体" w:cs="宋体"/>
          <w:sz w:val="28"/>
          <w:szCs w:val="28"/>
        </w:rPr>
      </w:pPr>
      <w:r>
        <w:rPr>
          <w:rFonts w:hint="eastAsia" w:ascii="宋体" w:hAnsi="宋体" w:cs="宋体"/>
          <w:sz w:val="28"/>
          <w:szCs w:val="28"/>
        </w:rPr>
        <w:t>二、勘察地点：</w:t>
      </w:r>
      <w:r>
        <w:rPr>
          <w:rFonts w:hint="eastAsia" w:ascii="宋体" w:hAnsi="宋体" w:cs="仿宋"/>
          <w:sz w:val="28"/>
          <w:szCs w:val="28"/>
        </w:rPr>
        <w:t>大邑县悦来镇丹凤村</w:t>
      </w:r>
      <w:r>
        <w:rPr>
          <w:rFonts w:hint="eastAsia" w:ascii="宋体" w:hAnsi="宋体" w:cs="宋体"/>
          <w:sz w:val="28"/>
          <w:szCs w:val="28"/>
        </w:rPr>
        <w:t>。</w:t>
      </w:r>
    </w:p>
    <w:p>
      <w:pPr>
        <w:pStyle w:val="80"/>
        <w:tabs>
          <w:tab w:val="left" w:pos="1276"/>
        </w:tabs>
        <w:spacing w:after="200" w:line="360" w:lineRule="auto"/>
        <w:ind w:firstLine="560"/>
        <w:jc w:val="both"/>
        <w:rPr>
          <w:rFonts w:ascii="宋体" w:hAnsi="宋体" w:eastAsia="宋体" w:cs="仿宋"/>
          <w:sz w:val="28"/>
          <w:szCs w:val="28"/>
        </w:rPr>
      </w:pPr>
      <w:r>
        <w:rPr>
          <w:rFonts w:hint="eastAsia" w:ascii="宋体" w:hAnsi="宋体" w:cs="宋体"/>
          <w:sz w:val="28"/>
          <w:szCs w:val="28"/>
        </w:rPr>
        <w:t>三、供应商及其代表在进入现场后，由于自身的行为所造成的人身伤害（不管是否致命）、财产损失或损</w:t>
      </w:r>
      <w:r>
        <w:rPr>
          <w:rFonts w:hint="eastAsia"/>
          <w:sz w:val="28"/>
          <w:szCs w:val="28"/>
        </w:rPr>
        <w:t>坏由投标人及其代表自行承担责任，采购人不承担任何责任。</w:t>
      </w:r>
    </w:p>
    <w:p>
      <w:pPr>
        <w:pStyle w:val="5"/>
        <w:tabs>
          <w:tab w:val="left" w:pos="709"/>
        </w:tabs>
        <w:spacing w:line="560" w:lineRule="exact"/>
        <w:ind w:hanging="709"/>
        <w:rPr>
          <w:color w:val="auto"/>
        </w:rPr>
      </w:pPr>
      <w:r>
        <w:rPr>
          <w:rFonts w:hint="eastAsia"/>
          <w:color w:val="auto"/>
        </w:rPr>
        <w:t>其他要求</w:t>
      </w:r>
    </w:p>
    <w:p>
      <w:pPr>
        <w:pStyle w:val="80"/>
        <w:numPr>
          <w:ilvl w:val="0"/>
          <w:numId w:val="39"/>
        </w:numPr>
        <w:tabs>
          <w:tab w:val="left" w:pos="1134"/>
        </w:tabs>
        <w:spacing w:line="560" w:lineRule="exact"/>
        <w:ind w:left="0" w:firstLine="562"/>
        <w:jc w:val="both"/>
        <w:rPr>
          <w:rFonts w:ascii="宋体" w:hAnsi="宋体" w:eastAsia="宋体" w:cs="仿宋"/>
          <w:b/>
          <w:sz w:val="28"/>
          <w:szCs w:val="28"/>
        </w:rPr>
      </w:pPr>
      <w:r>
        <w:rPr>
          <w:rFonts w:hint="eastAsia" w:ascii="宋体" w:hAnsi="宋体" w:eastAsia="宋体" w:cs="仿宋"/>
          <w:b/>
          <w:sz w:val="28"/>
          <w:szCs w:val="28"/>
        </w:rPr>
        <w:t>★供应商为本项目提供的所有产品、辅材中</w:t>
      </w:r>
      <w:r>
        <w:rPr>
          <w:rFonts w:ascii="宋体" w:hAnsi="宋体" w:eastAsia="宋体" w:cs="仿宋"/>
          <w:b/>
          <w:sz w:val="28"/>
          <w:szCs w:val="28"/>
        </w:rPr>
        <w:t>属于《国家强制性产品认证目录》范围内产品的，均通过国家强制性产品认证并取得认证证书。</w:t>
      </w:r>
      <w:r>
        <w:rPr>
          <w:rFonts w:hint="eastAsia" w:ascii="宋体" w:hAnsi="宋体"/>
          <w:b/>
          <w:sz w:val="28"/>
          <w:szCs w:val="28"/>
        </w:rPr>
        <w:t>（说明:供应商在响应文件中承诺。）</w:t>
      </w:r>
    </w:p>
    <w:p>
      <w:pPr>
        <w:pStyle w:val="80"/>
        <w:numPr>
          <w:ilvl w:val="0"/>
          <w:numId w:val="39"/>
        </w:numPr>
        <w:tabs>
          <w:tab w:val="left" w:pos="1134"/>
        </w:tabs>
        <w:spacing w:line="560" w:lineRule="exact"/>
        <w:ind w:left="0" w:firstLine="562"/>
        <w:jc w:val="both"/>
        <w:rPr>
          <w:rFonts w:ascii="宋体" w:hAnsi="宋体" w:eastAsia="宋体" w:cs="仿宋"/>
          <w:b/>
          <w:sz w:val="28"/>
          <w:szCs w:val="28"/>
        </w:rPr>
      </w:pPr>
      <w:r>
        <w:rPr>
          <w:rFonts w:hint="eastAsia" w:ascii="宋体" w:hAnsi="宋体" w:eastAsia="宋体" w:cs="仿宋"/>
          <w:b/>
          <w:sz w:val="28"/>
          <w:szCs w:val="28"/>
        </w:rPr>
        <w:t>★供应商为本项目提供的所有产品、辅材等符合现行的强制性国家相关标准、行业标准。</w:t>
      </w:r>
      <w:r>
        <w:rPr>
          <w:rFonts w:hint="eastAsia" w:ascii="宋体" w:hAnsi="宋体"/>
          <w:b/>
          <w:sz w:val="28"/>
          <w:szCs w:val="28"/>
        </w:rPr>
        <w:t>（说明:供应商在响应文件中承诺。）</w:t>
      </w:r>
    </w:p>
    <w:p>
      <w:pPr>
        <w:pStyle w:val="80"/>
        <w:numPr>
          <w:ilvl w:val="0"/>
          <w:numId w:val="39"/>
        </w:numPr>
        <w:tabs>
          <w:tab w:val="left" w:pos="1134"/>
        </w:tabs>
        <w:spacing w:line="560" w:lineRule="exact"/>
        <w:ind w:left="0" w:firstLine="562"/>
        <w:jc w:val="both"/>
        <w:rPr>
          <w:rFonts w:ascii="宋体" w:hAnsi="宋体" w:eastAsia="宋体" w:cs="仿宋"/>
          <w:b/>
          <w:sz w:val="28"/>
          <w:szCs w:val="28"/>
        </w:rPr>
      </w:pPr>
      <w:r>
        <w:rPr>
          <w:rFonts w:hint="eastAsia" w:ascii="宋体" w:hAnsi="宋体" w:eastAsia="宋体" w:cs="仿宋"/>
          <w:b/>
          <w:sz w:val="28"/>
          <w:szCs w:val="28"/>
        </w:rPr>
        <w:t>★供应商为本项目提供的所有产品中属于节能产品政府采购品目清单中的政府强制采购产品的，均具有国家确定的认证机构出具的有效期内的节能产品认证证书。</w:t>
      </w:r>
      <w:r>
        <w:rPr>
          <w:rFonts w:hint="eastAsia" w:ascii="宋体" w:hAnsi="宋体" w:eastAsia="宋体"/>
          <w:b/>
          <w:sz w:val="28"/>
          <w:szCs w:val="28"/>
        </w:rPr>
        <w:t>（</w:t>
      </w:r>
      <w:r>
        <w:rPr>
          <w:rFonts w:hint="eastAsia" w:ascii="宋体" w:hAnsi="宋体"/>
          <w:b/>
          <w:sz w:val="28"/>
          <w:szCs w:val="28"/>
        </w:rPr>
        <w:t>说明:供应商在响应文件中承诺。）</w:t>
      </w:r>
    </w:p>
    <w:p>
      <w:pPr>
        <w:pStyle w:val="80"/>
        <w:numPr>
          <w:ilvl w:val="0"/>
          <w:numId w:val="39"/>
        </w:numPr>
        <w:tabs>
          <w:tab w:val="left" w:pos="1134"/>
        </w:tabs>
        <w:spacing w:line="560" w:lineRule="exact"/>
        <w:ind w:left="0" w:firstLine="562"/>
        <w:jc w:val="both"/>
        <w:rPr>
          <w:rFonts w:ascii="宋体" w:hAnsi="宋体" w:eastAsia="宋体" w:cs="仿宋"/>
          <w:b/>
          <w:sz w:val="28"/>
          <w:szCs w:val="28"/>
        </w:rPr>
      </w:pPr>
      <w:r>
        <w:rPr>
          <w:rFonts w:hint="eastAsia" w:ascii="宋体" w:hAnsi="宋体" w:eastAsia="宋体" w:cs="仿宋"/>
          <w:b/>
          <w:sz w:val="28"/>
          <w:szCs w:val="28"/>
        </w:rPr>
        <w:t>★供应商为本工程项目实施涉及的商品包装和快递包装，均符合财政部等三部门联合印发商品包装和快递包装政府采购需求标准（试行）（财办库[2020]123号）的要求。</w:t>
      </w:r>
      <w:r>
        <w:rPr>
          <w:rFonts w:hint="eastAsia" w:ascii="宋体" w:hAnsi="宋体" w:eastAsia="宋体"/>
          <w:b/>
          <w:sz w:val="28"/>
          <w:szCs w:val="28"/>
        </w:rPr>
        <w:t>（</w:t>
      </w:r>
      <w:r>
        <w:rPr>
          <w:rFonts w:hint="eastAsia" w:ascii="宋体" w:hAnsi="宋体"/>
          <w:b/>
          <w:sz w:val="28"/>
          <w:szCs w:val="28"/>
        </w:rPr>
        <w:t>说明:供应商在响应文件中承诺。）</w:t>
      </w:r>
    </w:p>
    <w:p>
      <w:pPr>
        <w:pStyle w:val="80"/>
        <w:numPr>
          <w:ilvl w:val="0"/>
          <w:numId w:val="39"/>
        </w:numPr>
        <w:tabs>
          <w:tab w:val="left" w:pos="1134"/>
        </w:tabs>
        <w:spacing w:line="560" w:lineRule="exact"/>
        <w:ind w:left="0" w:firstLine="562"/>
        <w:jc w:val="both"/>
        <w:rPr>
          <w:rFonts w:ascii="宋体" w:hAnsi="宋体" w:eastAsia="宋体" w:cs="仿宋"/>
          <w:b/>
          <w:sz w:val="28"/>
          <w:szCs w:val="28"/>
        </w:rPr>
      </w:pPr>
      <w:r>
        <w:rPr>
          <w:rFonts w:hint="eastAsia" w:ascii="宋体" w:hAnsi="宋体" w:eastAsia="宋体" w:cs="仿宋"/>
          <w:b/>
          <w:sz w:val="28"/>
          <w:szCs w:val="28"/>
        </w:rPr>
        <w:t>★供应商为本项目提供的工程、货物及服务均为本国工程、货物及服务。</w:t>
      </w:r>
      <w:r>
        <w:rPr>
          <w:rFonts w:hint="eastAsia" w:ascii="宋体" w:hAnsi="宋体"/>
          <w:b/>
          <w:sz w:val="28"/>
          <w:szCs w:val="28"/>
        </w:rPr>
        <w:t>（说明:供应商在响应文件中承诺。）</w:t>
      </w:r>
    </w:p>
    <w:p>
      <w:pPr>
        <w:pStyle w:val="80"/>
        <w:numPr>
          <w:ilvl w:val="0"/>
          <w:numId w:val="39"/>
        </w:numPr>
        <w:tabs>
          <w:tab w:val="left" w:pos="1134"/>
        </w:tabs>
        <w:spacing w:line="560" w:lineRule="exact"/>
        <w:ind w:left="0" w:firstLine="562"/>
        <w:jc w:val="both"/>
        <w:rPr>
          <w:rFonts w:ascii="宋体" w:hAnsi="宋体" w:eastAsia="宋体" w:cs="仿宋"/>
          <w:b/>
          <w:sz w:val="28"/>
          <w:szCs w:val="28"/>
        </w:rPr>
      </w:pPr>
      <w:r>
        <w:rPr>
          <w:rFonts w:hint="eastAsia" w:ascii="宋体" w:hAnsi="宋体" w:eastAsia="宋体" w:cs="仿宋"/>
          <w:b/>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w:t>
      </w:r>
      <w:r>
        <w:rPr>
          <w:rFonts w:hint="eastAsia" w:ascii="宋体" w:hAnsi="宋体"/>
          <w:b/>
          <w:sz w:val="28"/>
          <w:szCs w:val="28"/>
        </w:rPr>
        <w:t>（说明:供应商在响应文件中承诺。）</w:t>
      </w:r>
    </w:p>
    <w:p>
      <w:pPr>
        <w:pStyle w:val="80"/>
        <w:widowControl w:val="0"/>
        <w:numPr>
          <w:ilvl w:val="0"/>
          <w:numId w:val="39"/>
        </w:numPr>
        <w:spacing w:line="560" w:lineRule="exact"/>
        <w:ind w:left="0" w:firstLine="640" w:firstLineChars="0"/>
        <w:rPr>
          <w:rFonts w:ascii="宋体" w:hAnsi="宋体" w:eastAsia="宋体" w:cs="Times New Roman"/>
          <w:b/>
          <w:sz w:val="28"/>
          <w:szCs w:val="28"/>
        </w:rPr>
      </w:pPr>
      <w:r>
        <w:rPr>
          <w:rFonts w:hint="eastAsia" w:ascii="宋体" w:hAnsi="宋体" w:eastAsia="宋体" w:cs="仿宋"/>
          <w:b/>
          <w:sz w:val="28"/>
          <w:szCs w:val="28"/>
        </w:rPr>
        <w:t>★</w:t>
      </w:r>
      <w:r>
        <w:rPr>
          <w:rFonts w:hint="eastAsia" w:ascii="宋体" w:hAnsi="宋体" w:eastAsia="宋体" w:cs="Times New Roman"/>
          <w:b/>
          <w:sz w:val="28"/>
          <w:szCs w:val="28"/>
        </w:rPr>
        <w:t>供应商为本项目配备的项目经理应具有建筑工程专业二级及以上注册建造师证书，及有效的安全生产考核合格证书（B证）；（说明：供应</w:t>
      </w:r>
      <w:r>
        <w:rPr>
          <w:rFonts w:ascii="宋体" w:hAnsi="宋体" w:eastAsia="宋体" w:cs="Times New Roman"/>
          <w:b/>
          <w:sz w:val="28"/>
          <w:szCs w:val="28"/>
        </w:rPr>
        <w:t>商</w:t>
      </w:r>
      <w:r>
        <w:rPr>
          <w:rFonts w:hint="eastAsia" w:ascii="宋体" w:hAnsi="宋体" w:eastAsia="宋体" w:cs="Times New Roman"/>
          <w:b/>
          <w:sz w:val="28"/>
          <w:szCs w:val="28"/>
        </w:rPr>
        <w:t>施工</w:t>
      </w:r>
      <w:r>
        <w:rPr>
          <w:rFonts w:ascii="宋体" w:hAnsi="宋体" w:eastAsia="宋体" w:cs="Times New Roman"/>
          <w:b/>
          <w:sz w:val="28"/>
          <w:szCs w:val="28"/>
        </w:rPr>
        <w:t>响应文件</w:t>
      </w:r>
      <w:r>
        <w:rPr>
          <w:rFonts w:hint="eastAsia" w:ascii="宋体" w:hAnsi="宋体" w:eastAsia="宋体" w:cs="Times New Roman"/>
          <w:b/>
          <w:sz w:val="28"/>
          <w:szCs w:val="28"/>
        </w:rPr>
        <w:t>中</w:t>
      </w:r>
      <w:r>
        <w:rPr>
          <w:rFonts w:ascii="宋体" w:hAnsi="宋体" w:eastAsia="宋体" w:cs="Times New Roman"/>
          <w:b/>
          <w:sz w:val="28"/>
          <w:szCs w:val="28"/>
        </w:rPr>
        <w:t>应提供</w:t>
      </w:r>
      <w:r>
        <w:rPr>
          <w:rFonts w:hint="eastAsia" w:ascii="宋体" w:hAnsi="宋体" w:eastAsia="宋体" w:cs="Times New Roman"/>
          <w:b/>
          <w:sz w:val="28"/>
          <w:szCs w:val="28"/>
        </w:rPr>
        <w:t>项目</w:t>
      </w:r>
      <w:r>
        <w:rPr>
          <w:rFonts w:ascii="宋体" w:hAnsi="宋体" w:eastAsia="宋体" w:cs="Times New Roman"/>
          <w:b/>
          <w:sz w:val="28"/>
          <w:szCs w:val="28"/>
        </w:rPr>
        <w:t>经理的</w:t>
      </w:r>
      <w:r>
        <w:rPr>
          <w:rFonts w:hint="eastAsia" w:ascii="宋体" w:hAnsi="宋体" w:eastAsia="宋体" w:cs="Times New Roman"/>
          <w:b/>
          <w:sz w:val="28"/>
          <w:szCs w:val="28"/>
        </w:rPr>
        <w:t>注册建造师证书复印件和安全生产考核合格证书复印件。）</w:t>
      </w:r>
    </w:p>
    <w:p>
      <w:pPr>
        <w:pStyle w:val="80"/>
        <w:widowControl w:val="0"/>
        <w:numPr>
          <w:ilvl w:val="0"/>
          <w:numId w:val="39"/>
        </w:numPr>
        <w:spacing w:line="560" w:lineRule="exact"/>
        <w:ind w:left="0" w:firstLine="562" w:firstLineChars="0"/>
        <w:jc w:val="both"/>
        <w:rPr>
          <w:rFonts w:ascii="宋体" w:hAnsi="宋体" w:eastAsia="宋体" w:cs="仿宋"/>
          <w:b/>
          <w:sz w:val="28"/>
          <w:szCs w:val="28"/>
        </w:rPr>
      </w:pPr>
      <w:r>
        <w:rPr>
          <w:rFonts w:hint="eastAsia" w:ascii="宋体" w:hAnsi="宋体" w:eastAsia="宋体" w:cs="仿宋"/>
          <w:b/>
          <w:sz w:val="28"/>
          <w:szCs w:val="28"/>
        </w:rPr>
        <w:t>★</w:t>
      </w:r>
      <w:r>
        <w:rPr>
          <w:rFonts w:hint="eastAsia" w:ascii="宋体" w:hAnsi="宋体" w:eastAsia="宋体" w:cs="Times New Roman"/>
          <w:b/>
          <w:sz w:val="28"/>
          <w:szCs w:val="28"/>
        </w:rPr>
        <w:t>供应商为本项目配备的项目技术负责人应具有建筑工程</w:t>
      </w:r>
      <w:r>
        <w:rPr>
          <w:rFonts w:ascii="宋体" w:hAnsi="宋体" w:eastAsia="宋体" w:cs="Times New Roman"/>
          <w:b/>
          <w:sz w:val="28"/>
          <w:szCs w:val="28"/>
        </w:rPr>
        <w:t>专业中级及以上职称</w:t>
      </w:r>
      <w:r>
        <w:rPr>
          <w:rFonts w:hint="eastAsia" w:ascii="宋体" w:hAnsi="宋体" w:eastAsia="宋体" w:cs="Times New Roman"/>
          <w:b/>
          <w:sz w:val="28"/>
          <w:szCs w:val="28"/>
        </w:rPr>
        <w:t>。（供应</w:t>
      </w:r>
      <w:r>
        <w:rPr>
          <w:rFonts w:ascii="宋体" w:hAnsi="宋体" w:eastAsia="宋体" w:cs="Times New Roman"/>
          <w:b/>
          <w:sz w:val="28"/>
          <w:szCs w:val="28"/>
        </w:rPr>
        <w:t>商</w:t>
      </w:r>
      <w:r>
        <w:rPr>
          <w:rFonts w:hint="eastAsia" w:ascii="宋体" w:hAnsi="宋体" w:eastAsia="宋体" w:cs="Times New Roman"/>
          <w:b/>
          <w:sz w:val="28"/>
          <w:szCs w:val="28"/>
        </w:rPr>
        <w:t>施工</w:t>
      </w:r>
      <w:r>
        <w:rPr>
          <w:rFonts w:ascii="宋体" w:hAnsi="宋体" w:eastAsia="宋体" w:cs="Times New Roman"/>
          <w:b/>
          <w:sz w:val="28"/>
          <w:szCs w:val="28"/>
        </w:rPr>
        <w:t>响应文件</w:t>
      </w:r>
      <w:r>
        <w:rPr>
          <w:rFonts w:hint="eastAsia" w:ascii="宋体" w:hAnsi="宋体" w:eastAsia="宋体" w:cs="Times New Roman"/>
          <w:b/>
          <w:sz w:val="28"/>
          <w:szCs w:val="28"/>
        </w:rPr>
        <w:t>中</w:t>
      </w:r>
      <w:r>
        <w:rPr>
          <w:rFonts w:ascii="宋体" w:hAnsi="宋体" w:eastAsia="宋体" w:cs="Times New Roman"/>
          <w:b/>
          <w:sz w:val="28"/>
          <w:szCs w:val="28"/>
        </w:rPr>
        <w:t>应提供</w:t>
      </w:r>
      <w:r>
        <w:rPr>
          <w:rFonts w:hint="eastAsia" w:ascii="宋体" w:hAnsi="宋体" w:eastAsia="宋体" w:cs="Times New Roman"/>
          <w:b/>
          <w:sz w:val="28"/>
          <w:szCs w:val="28"/>
        </w:rPr>
        <w:t>技术负责人的职称证复印件。）</w:t>
      </w:r>
    </w:p>
    <w:p>
      <w:pPr>
        <w:pStyle w:val="5"/>
        <w:tabs>
          <w:tab w:val="left" w:pos="709"/>
        </w:tabs>
        <w:spacing w:line="560" w:lineRule="exact"/>
        <w:ind w:hanging="709"/>
        <w:rPr>
          <w:color w:val="auto"/>
        </w:rPr>
      </w:pPr>
      <w:r>
        <w:rPr>
          <w:rFonts w:hint="eastAsia"/>
          <w:color w:val="auto"/>
        </w:rPr>
        <w:t>施工组织方案</w:t>
      </w:r>
    </w:p>
    <w:p>
      <w:pPr>
        <w:pStyle w:val="80"/>
        <w:tabs>
          <w:tab w:val="left" w:pos="1134"/>
        </w:tabs>
        <w:spacing w:line="560" w:lineRule="exact"/>
        <w:ind w:firstLine="560"/>
        <w:jc w:val="both"/>
        <w:rPr>
          <w:rFonts w:ascii="宋体" w:hAnsi="宋体" w:eastAsia="宋体" w:cs="仿宋"/>
          <w:sz w:val="28"/>
          <w:szCs w:val="28"/>
        </w:rPr>
      </w:pPr>
      <w:r>
        <w:rPr>
          <w:rFonts w:hint="eastAsia" w:ascii="宋体" w:hAnsi="宋体" w:eastAsia="宋体" w:cs="仿宋"/>
          <w:sz w:val="28"/>
          <w:szCs w:val="28"/>
        </w:rPr>
        <w:t>供应商提供的施工组织设计方案应包括①进度计划、②施工质量及建材质量保证措施、③安全保证措施、④资源配置计划、⑤环保文明措施、⑥应急预案、⑦施工工艺的内容。</w:t>
      </w:r>
    </w:p>
    <w:p>
      <w:pPr>
        <w:pStyle w:val="4"/>
        <w:tabs>
          <w:tab w:val="left" w:pos="993"/>
          <w:tab w:val="clear" w:pos="426"/>
          <w:tab w:val="clear" w:pos="567"/>
        </w:tabs>
        <w:spacing w:line="560" w:lineRule="exact"/>
        <w:ind w:left="0" w:firstLine="0"/>
        <w:rPr>
          <w:rFonts w:cs="仿宋"/>
        </w:rPr>
      </w:pPr>
      <w:bookmarkStart w:id="72" w:name="_Toc86917739"/>
      <w:r>
        <w:rPr>
          <w:rFonts w:hint="eastAsia" w:cs="仿宋"/>
        </w:rPr>
        <w:t>★违约责任</w:t>
      </w:r>
      <w:bookmarkEnd w:id="72"/>
    </w:p>
    <w:bookmarkEnd w:id="64"/>
    <w:bookmarkEnd w:id="65"/>
    <w:p>
      <w:pPr>
        <w:spacing w:line="360" w:lineRule="auto"/>
        <w:ind w:firstLine="562" w:firstLineChars="200"/>
        <w:jc w:val="both"/>
        <w:rPr>
          <w:rFonts w:ascii="宋体" w:hAnsi="宋体" w:cs="仿宋" w:eastAsiaTheme="minorEastAsia"/>
          <w:b/>
          <w:bCs/>
          <w:kern w:val="2"/>
          <w:sz w:val="28"/>
          <w:szCs w:val="28"/>
        </w:rPr>
      </w:pPr>
      <w:bookmarkStart w:id="73" w:name="_Toc437336142"/>
      <w:bookmarkStart w:id="74" w:name="_Toc386099131"/>
      <w:r>
        <w:rPr>
          <w:rFonts w:hint="eastAsia" w:ascii="宋体" w:hAnsi="宋体"/>
          <w:b/>
          <w:kern w:val="2"/>
          <w:sz w:val="28"/>
          <w:szCs w:val="28"/>
        </w:rPr>
        <w:t>因成交供应商原因造成工期延误，逾期竣工违约金的计算方法为：合同规定工期内未能完工的， 每逾期一天成交供应商赔偿采购人5000元；逾期超过30日，采购人有权解除合同，并追究成交供应商所造成的损失和成交供应商的法律责任。因成交供应商原因造成工期延误，逾期竣工违约金的上限：签约合同价款的10%。</w:t>
      </w:r>
      <w:r>
        <w:rPr>
          <w:rFonts w:hint="eastAsia" w:ascii="宋体" w:hAnsi="宋体"/>
          <w:b/>
          <w:sz w:val="28"/>
          <w:szCs w:val="28"/>
        </w:rPr>
        <w:t>（说明:供应商在响应文件中承诺。）</w:t>
      </w:r>
    </w:p>
    <w:p>
      <w:pPr>
        <w:pStyle w:val="4"/>
        <w:tabs>
          <w:tab w:val="left" w:pos="993"/>
          <w:tab w:val="clear" w:pos="426"/>
          <w:tab w:val="clear" w:pos="567"/>
        </w:tabs>
        <w:spacing w:line="560" w:lineRule="exact"/>
        <w:ind w:left="0" w:firstLine="0"/>
      </w:pPr>
      <w:bookmarkStart w:id="75" w:name="_Toc86917740"/>
      <w:r>
        <w:rPr>
          <w:rFonts w:hint="eastAsia" w:cs="仿宋"/>
          <w:b w:val="0"/>
        </w:rPr>
        <w:t>★</w:t>
      </w:r>
      <w:r>
        <w:rPr>
          <w:szCs w:val="21"/>
        </w:rPr>
        <w:t>验收标准和方法</w:t>
      </w:r>
      <w:bookmarkEnd w:id="75"/>
    </w:p>
    <w:p>
      <w:pPr>
        <w:spacing w:line="560" w:lineRule="exact"/>
        <w:ind w:firstLine="568" w:firstLineChars="202"/>
        <w:rPr>
          <w:rFonts w:ascii="宋体" w:hAnsi="宋体"/>
          <w:b/>
          <w:bCs/>
          <w:iCs/>
          <w:sz w:val="28"/>
          <w:szCs w:val="28"/>
        </w:rPr>
      </w:pPr>
      <w:r>
        <w:rPr>
          <w:rFonts w:hint="eastAsia" w:ascii="宋体" w:hAnsi="宋体"/>
          <w:b/>
          <w:bCs/>
          <w:iCs/>
          <w:sz w:val="28"/>
          <w:szCs w:val="28"/>
        </w:rPr>
        <w:t>（1）采购人按照《财政部关于进一步加强政府采购需求和履约验收管理的指导意见》（财库〔2016〕205号）等相关规定、采购文件要求、响应文件进行验收。</w:t>
      </w:r>
    </w:p>
    <w:p>
      <w:pPr>
        <w:spacing w:line="560" w:lineRule="exact"/>
        <w:ind w:firstLine="568" w:firstLineChars="202"/>
        <w:rPr>
          <w:rFonts w:ascii="宋体" w:hAnsi="宋体"/>
          <w:b/>
          <w:sz w:val="28"/>
          <w:szCs w:val="28"/>
        </w:rPr>
      </w:pPr>
      <w:r>
        <w:rPr>
          <w:rFonts w:hint="eastAsia" w:ascii="宋体" w:hAnsi="宋体"/>
          <w:b/>
          <w:bCs/>
          <w:iCs/>
          <w:sz w:val="28"/>
          <w:szCs w:val="28"/>
        </w:rPr>
        <w:t>（2）验收方法  验收主体：大邑县退役军人事务局、成都西岭文旅投资运营集团有限公司、监理单位等其他相关单位。 验收时间：施工单位提交竣工报告之日起15日内采购人组织验收工作。验收方式：采购人安排成都西岭文旅投资运营集团有限公司、监理单位、施工单位等进行验收。验收程序：①工程具备竣工验收条件时，施工单位向建设单位提交完整竣工资料及竣工验收报告，申请工程竣工验收;②建设单位收到工程竣工报告后，在约定期间内，组织勘察、设计、施工、监理、成都西岭文旅投资运营集团有限公司等单位进行验收；③建设单位在约定期限内提出给予认可或提出整改意见;④施工单位整改修复后，再次提请建设单位验收。验收内容：①陈列室改造：原装修拆除，基础装修、美工制作、安装多媒体等；②园区改造：新增陵园入口形象墙、烈士英名墙及局部墓区道路等；③维修渗漏处理：对园区内建筑设施防水处理。</w:t>
      </w:r>
      <w:r>
        <w:rPr>
          <w:rFonts w:hint="eastAsia" w:ascii="宋体" w:hAnsi="宋体"/>
          <w:b/>
          <w:bCs/>
          <w:iCs/>
          <w:sz w:val="28"/>
          <w:szCs w:val="28"/>
        </w:rPr>
        <w:br w:type="textWrapping"/>
      </w:r>
      <w:r>
        <w:rPr>
          <w:rFonts w:hint="eastAsia" w:ascii="宋体" w:hAnsi="宋体"/>
          <w:b/>
          <w:bCs/>
          <w:iCs/>
          <w:sz w:val="28"/>
          <w:szCs w:val="28"/>
        </w:rPr>
        <w:t>（3）.验收标准：①本工程供应商负责采购本工程所需材料、设备，严格按照竞争性谈判文件及响应文件所列材料产地、品牌、规格、等级等予以采购。所有材料均应符合国家相关规范和标准要求，并向采购人提供所购材料质量合格证书。采购的材料、设备到达施工现场后应邀请采购人现场代表进行验收，验收合格后，方可用于施工。</w:t>
      </w:r>
      <w:r>
        <w:rPr>
          <w:rFonts w:hint="eastAsia" w:ascii="宋体" w:hAnsi="宋体"/>
          <w:b/>
          <w:bCs/>
          <w:iCs/>
          <w:sz w:val="28"/>
          <w:szCs w:val="28"/>
        </w:rPr>
        <w:br w:type="textWrapping"/>
      </w:r>
      <w:r>
        <w:rPr>
          <w:rFonts w:hint="eastAsia" w:ascii="宋体" w:hAnsi="宋体"/>
          <w:b/>
          <w:bCs/>
          <w:iCs/>
          <w:sz w:val="28"/>
          <w:szCs w:val="28"/>
        </w:rPr>
        <w:t>②供应商采购的材料、设备，如不符合质量要求或规格有差异，应禁止使用。若已使用，对工程造成的损失由供应商自行负责。</w:t>
      </w:r>
      <w:r>
        <w:rPr>
          <w:rFonts w:hint="eastAsia" w:ascii="宋体" w:hAnsi="宋体"/>
          <w:b/>
          <w:bCs/>
          <w:iCs/>
          <w:sz w:val="28"/>
          <w:szCs w:val="28"/>
        </w:rPr>
        <w:br w:type="textWrapping"/>
      </w:r>
      <w:r>
        <w:rPr>
          <w:rFonts w:hint="eastAsia" w:ascii="宋体" w:hAnsi="宋体"/>
          <w:b/>
          <w:bCs/>
          <w:iCs/>
          <w:sz w:val="28"/>
          <w:szCs w:val="28"/>
        </w:rPr>
        <w:t>③项目完成后，供应商应当在项目完成后5个工作日内向采购人提出验收，并向采购人提交竣工结算书</w:t>
      </w:r>
      <w:r>
        <w:rPr>
          <w:rFonts w:hint="eastAsia" w:eastAsia="仿宋"/>
          <w:sz w:val="18"/>
          <w:szCs w:val="18"/>
        </w:rPr>
        <w:t>。</w:t>
      </w:r>
      <w:r>
        <w:rPr>
          <w:rFonts w:hint="eastAsia" w:ascii="宋体" w:hAnsi="宋体"/>
          <w:b/>
          <w:sz w:val="28"/>
          <w:szCs w:val="28"/>
        </w:rPr>
        <w:t>（说明:供应商在响应文件中承诺。）</w:t>
      </w:r>
    </w:p>
    <w:bookmarkEnd w:id="73"/>
    <w:bookmarkEnd w:id="74"/>
    <w:p>
      <w:pPr>
        <w:pStyle w:val="4"/>
        <w:tabs>
          <w:tab w:val="left" w:pos="993"/>
          <w:tab w:val="clear" w:pos="426"/>
          <w:tab w:val="clear" w:pos="567"/>
        </w:tabs>
        <w:spacing w:line="560" w:lineRule="exact"/>
        <w:ind w:left="0" w:firstLine="0"/>
      </w:pPr>
      <w:bookmarkStart w:id="76" w:name="_Toc86917741"/>
      <w:r>
        <w:rPr>
          <w:rFonts w:hint="eastAsia"/>
        </w:rPr>
        <w:t>可实质性变动的实质性要求</w:t>
      </w:r>
      <w:bookmarkEnd w:id="76"/>
    </w:p>
    <w:p>
      <w:pPr>
        <w:spacing w:line="560" w:lineRule="exact"/>
        <w:ind w:firstLine="568" w:firstLineChars="202"/>
        <w:rPr>
          <w:rFonts w:ascii="宋体" w:hAnsi="宋体"/>
          <w:b/>
          <w:bCs/>
          <w:iCs/>
          <w:sz w:val="28"/>
          <w:szCs w:val="28"/>
        </w:rPr>
      </w:pPr>
      <w:r>
        <w:rPr>
          <w:rFonts w:hint="eastAsia" w:ascii="宋体" w:hAnsi="宋体"/>
          <w:b/>
          <w:bCs/>
          <w:iCs/>
          <w:sz w:val="28"/>
          <w:szCs w:val="28"/>
        </w:rPr>
        <w:t>技术、服务、商务及其他要求中加★号的要求为本项目可实质性变动的实质性要求，为非谈判可以降低标准的内容，供应商在谈判结束后应全部满足。</w:t>
      </w:r>
    </w:p>
    <w:p>
      <w:pPr>
        <w:spacing w:line="560" w:lineRule="exact"/>
        <w:ind w:firstLine="568" w:firstLineChars="202"/>
        <w:rPr>
          <w:rFonts w:ascii="宋体" w:hAnsi="宋体"/>
          <w:b/>
          <w:bCs/>
          <w:iCs/>
          <w:sz w:val="28"/>
          <w:szCs w:val="28"/>
        </w:rPr>
      </w:pPr>
      <w:r>
        <w:rPr>
          <w:rFonts w:hint="eastAsia" w:ascii="宋体" w:hAnsi="宋体"/>
          <w:b/>
          <w:bCs/>
          <w:iCs/>
          <w:sz w:val="28"/>
          <w:szCs w:val="28"/>
        </w:rPr>
        <w:t>注</w:t>
      </w:r>
      <w:r>
        <w:rPr>
          <w:rFonts w:ascii="宋体" w:hAnsi="宋体"/>
          <w:b/>
          <w:bCs/>
          <w:iCs/>
          <w:sz w:val="28"/>
          <w:szCs w:val="28"/>
        </w:rPr>
        <w:t>：工程量清单不属于谈判过程中可以实质性变动的内容。</w:t>
      </w: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
      <w:pPr>
        <w:pStyle w:val="3"/>
        <w:numPr>
          <w:ilvl w:val="0"/>
          <w:numId w:val="1"/>
        </w:numPr>
        <w:spacing w:before="0" w:after="0"/>
        <w:ind w:left="0" w:firstLine="0"/>
      </w:pPr>
      <w:bookmarkStart w:id="77" w:name="_Toc97022391"/>
      <w:bookmarkStart w:id="78" w:name="_Toc82180296"/>
      <w:bookmarkStart w:id="79" w:name="_Toc236285891"/>
      <w:bookmarkStart w:id="80" w:name="_Toc360696963"/>
      <w:bookmarkStart w:id="81" w:name="_Toc238273564"/>
      <w:bookmarkStart w:id="82" w:name="_Toc205604899"/>
      <w:r>
        <w:rPr>
          <w:rFonts w:hint="eastAsia"/>
        </w:rPr>
        <w:t>谈判办法</w:t>
      </w:r>
      <w:bookmarkEnd w:id="77"/>
      <w:bookmarkEnd w:id="78"/>
    </w:p>
    <w:p>
      <w:pPr>
        <w:pStyle w:val="4"/>
        <w:tabs>
          <w:tab w:val="left" w:pos="993"/>
          <w:tab w:val="clear" w:pos="426"/>
          <w:tab w:val="clear" w:pos="567"/>
        </w:tabs>
        <w:ind w:left="0" w:firstLine="0"/>
      </w:pPr>
      <w:bookmarkStart w:id="83" w:name="_Toc82180297"/>
      <w:r>
        <w:rPr>
          <w:rFonts w:hint="eastAsia"/>
        </w:rPr>
        <w:t>总则</w:t>
      </w:r>
      <w:bookmarkEnd w:id="83"/>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根据《中华人民共和国政府采购法》、《中华人民共和国政府采购法实施条例》和《政府采购非招标采购方式管理办法》等法律规章，结合采购项目特点制定本办法。</w:t>
      </w:r>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谈判工作由县公资交易中心负责组织，具体评审事务由采购人和县公资交易中心依法组建的谈判小组负责。谈判小组由采购人代表和评审专家组成。</w:t>
      </w:r>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谈判工作应遵循公平、公正、科学及择优的原则，并以相同的评审程序和标准对待所有的供应商。</w:t>
      </w:r>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谈判小组按照谈判文件规定的谈判程序、评审方法和标准进行独立评审，并独立履行下列职责：</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熟悉和理解谈判文件，确定谈判文件内容是否违反国家有关强制性规定或者谈判文件存在歧义、重大缺陷，根据需要书面要求采购人、采购代理机构对谈判文件作出解释</w:t>
      </w:r>
      <w:r>
        <w:rPr>
          <w:rFonts w:ascii="宋体" w:hAnsi="宋体" w:cs="宋体"/>
          <w:sz w:val="28"/>
          <w:szCs w:val="28"/>
        </w:rPr>
        <w:t>；</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审查供应商的施工响应文件并作出公正评价；</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根据需要要求供应商对施工响应文件中含义不明确、同类问题表述不一致或者有明显文字和计算错误的内容等作出必要的澄清、说明或者更正；</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依法、客观、公平、公正开展供应商资格性审查、谈判和推荐成交候选供应商；</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编写评审报告；</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告知采购人、采购代理机构在评审过程中发现的供应商的违法违规行为；</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保守供应商的商业秘密；</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配合处理供应商质疑；</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配合处理供应商投诉；</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法律、法规和规章规定的其他职责；</w:t>
      </w:r>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评审过程独立、保密。供应商非法干预评审过程的行为将导致其施工响应文件作为无效处理。</w:t>
      </w:r>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谈判小组决定施工响应文件的响应性依据施工响应文件本身的内容，而不寻求外部的证据，谈判文件有明确约定的除外。</w:t>
      </w:r>
    </w:p>
    <w:p>
      <w:pPr>
        <w:pStyle w:val="4"/>
        <w:tabs>
          <w:tab w:val="left" w:pos="993"/>
          <w:tab w:val="clear" w:pos="426"/>
          <w:tab w:val="clear" w:pos="567"/>
        </w:tabs>
        <w:ind w:left="0" w:firstLine="0"/>
      </w:pPr>
      <w:bookmarkStart w:id="84" w:name="_Toc82180298"/>
      <w:r>
        <w:rPr>
          <w:rFonts w:hint="eastAsia"/>
        </w:rPr>
        <w:t>谈判程序</w:t>
      </w:r>
      <w:bookmarkEnd w:id="84"/>
    </w:p>
    <w:p>
      <w:pPr>
        <w:pStyle w:val="4"/>
        <w:numPr>
          <w:ilvl w:val="2"/>
          <w:numId w:val="1"/>
        </w:numPr>
        <w:tabs>
          <w:tab w:val="left" w:pos="993"/>
          <w:tab w:val="clear" w:pos="426"/>
          <w:tab w:val="clear" w:pos="567"/>
        </w:tabs>
        <w:ind w:hanging="709"/>
      </w:pPr>
      <w:bookmarkStart w:id="85" w:name="_Toc63084323"/>
      <w:bookmarkStart w:id="86" w:name="_Toc63437909"/>
      <w:bookmarkStart w:id="87" w:name="_Toc287623646"/>
      <w:bookmarkStart w:id="88" w:name="_Toc82180301"/>
      <w:r>
        <w:rPr>
          <w:rFonts w:hint="eastAsia"/>
        </w:rPr>
        <w:t>谈判小组</w:t>
      </w:r>
      <w:bookmarkEnd w:id="85"/>
      <w:bookmarkEnd w:id="86"/>
      <w:bookmarkEnd w:id="87"/>
      <w:bookmarkEnd w:id="88"/>
    </w:p>
    <w:p>
      <w:pPr>
        <w:pStyle w:val="24"/>
        <w:spacing w:line="360" w:lineRule="auto"/>
        <w:ind w:firstLine="560" w:firstLineChars="200"/>
        <w:rPr>
          <w:rFonts w:hAnsi="宋体" w:eastAsia="宋体"/>
          <w:sz w:val="28"/>
          <w:szCs w:val="28"/>
        </w:rPr>
      </w:pPr>
      <w:r>
        <w:rPr>
          <w:rFonts w:hint="eastAsia" w:hAnsi="宋体" w:eastAsia="宋体"/>
          <w:sz w:val="28"/>
          <w:szCs w:val="28"/>
        </w:rPr>
        <w:t>谈判小组</w:t>
      </w:r>
      <w:r>
        <w:rPr>
          <w:rFonts w:hAnsi="宋体" w:eastAsia="宋体"/>
          <w:sz w:val="28"/>
          <w:szCs w:val="28"/>
        </w:rPr>
        <w:t>由采购人代表和</w:t>
      </w:r>
      <w:r>
        <w:rPr>
          <w:rFonts w:hint="eastAsia" w:hAnsi="宋体" w:eastAsia="宋体"/>
          <w:sz w:val="28"/>
          <w:szCs w:val="28"/>
        </w:rPr>
        <w:t>根据采购项目情况确定的技术或经济或法律等有关专家3人</w:t>
      </w:r>
      <w:r>
        <w:rPr>
          <w:rFonts w:hAnsi="宋体" w:eastAsia="宋体"/>
          <w:sz w:val="28"/>
          <w:szCs w:val="28"/>
        </w:rPr>
        <w:t>以上的单数组成</w:t>
      </w:r>
      <w:r>
        <w:rPr>
          <w:rFonts w:hint="eastAsia" w:hAnsi="宋体" w:eastAsia="宋体"/>
          <w:sz w:val="28"/>
          <w:szCs w:val="28"/>
        </w:rPr>
        <w:t>。谈判小组</w:t>
      </w:r>
      <w:r>
        <w:rPr>
          <w:rFonts w:hAnsi="宋体" w:eastAsia="宋体"/>
          <w:sz w:val="28"/>
          <w:szCs w:val="28"/>
        </w:rPr>
        <w:t>负责本项目的</w:t>
      </w:r>
      <w:r>
        <w:rPr>
          <w:rFonts w:hint="eastAsia" w:hAnsi="宋体" w:eastAsia="宋体"/>
          <w:sz w:val="28"/>
          <w:szCs w:val="28"/>
        </w:rPr>
        <w:t>谈判</w:t>
      </w:r>
      <w:r>
        <w:rPr>
          <w:rFonts w:hAnsi="宋体" w:eastAsia="宋体"/>
          <w:sz w:val="28"/>
          <w:szCs w:val="28"/>
        </w:rPr>
        <w:t>和评</w:t>
      </w:r>
      <w:r>
        <w:rPr>
          <w:rFonts w:hint="eastAsia" w:hAnsi="宋体" w:eastAsia="宋体"/>
          <w:sz w:val="28"/>
          <w:szCs w:val="28"/>
        </w:rPr>
        <w:t>审</w:t>
      </w:r>
      <w:r>
        <w:rPr>
          <w:rFonts w:hAnsi="宋体" w:eastAsia="宋体"/>
          <w:sz w:val="28"/>
          <w:szCs w:val="28"/>
        </w:rPr>
        <w:t>工作。</w:t>
      </w:r>
    </w:p>
    <w:p>
      <w:pPr>
        <w:pStyle w:val="4"/>
        <w:numPr>
          <w:ilvl w:val="2"/>
          <w:numId w:val="1"/>
        </w:numPr>
        <w:tabs>
          <w:tab w:val="left" w:pos="993"/>
          <w:tab w:val="clear" w:pos="426"/>
          <w:tab w:val="clear" w:pos="567"/>
        </w:tabs>
        <w:ind w:left="567"/>
      </w:pPr>
      <w:bookmarkStart w:id="89" w:name="_Toc86917746"/>
      <w:r>
        <w:rPr>
          <w:rFonts w:hint="eastAsia"/>
        </w:rPr>
        <w:t>符合性</w:t>
      </w:r>
      <w:r>
        <w:t>审查</w:t>
      </w:r>
      <w:bookmarkEnd w:id="89"/>
    </w:p>
    <w:p>
      <w:pPr>
        <w:pStyle w:val="24"/>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bookmarkStart w:id="90" w:name="_Toc82180302"/>
      <w:r>
        <w:rPr>
          <w:rFonts w:hAnsi="宋体" w:eastAsia="宋体" w:cs="Times New Roman"/>
          <w:sz w:val="28"/>
          <w:szCs w:val="28"/>
        </w:rPr>
        <w:t>谈判</w:t>
      </w:r>
      <w:r>
        <w:rPr>
          <w:rFonts w:hint="eastAsia" w:hAnsi="宋体" w:eastAsia="宋体" w:cs="Times New Roman"/>
          <w:sz w:val="28"/>
          <w:szCs w:val="28"/>
        </w:rPr>
        <w:t>开始前</w:t>
      </w:r>
      <w:r>
        <w:rPr>
          <w:rFonts w:hAnsi="宋体" w:eastAsia="宋体" w:cs="Times New Roman"/>
          <w:sz w:val="28"/>
          <w:szCs w:val="28"/>
        </w:rPr>
        <w:t>，谈判小组对</w:t>
      </w:r>
      <w:r>
        <w:rPr>
          <w:rFonts w:hint="eastAsia" w:hAnsi="宋体" w:eastAsia="宋体" w:cs="Times New Roman"/>
          <w:sz w:val="28"/>
          <w:szCs w:val="28"/>
        </w:rPr>
        <w:t>供应商提交的首次</w:t>
      </w:r>
      <w:r>
        <w:rPr>
          <w:rFonts w:hAnsi="宋体" w:eastAsia="宋体" w:cs="Times New Roman"/>
          <w:sz w:val="28"/>
          <w:szCs w:val="28"/>
        </w:rPr>
        <w:t>施工响应文件进行审查，审查中发现供应商</w:t>
      </w:r>
      <w:r>
        <w:rPr>
          <w:rFonts w:hint="eastAsia" w:hAnsi="宋体" w:eastAsia="宋体" w:cs="Times New Roman"/>
          <w:sz w:val="28"/>
          <w:szCs w:val="28"/>
        </w:rPr>
        <w:t>首次</w:t>
      </w:r>
      <w:r>
        <w:rPr>
          <w:rFonts w:hAnsi="宋体" w:eastAsia="宋体" w:cs="Times New Roman"/>
          <w:sz w:val="28"/>
          <w:szCs w:val="28"/>
        </w:rPr>
        <w:t>施工响应文件</w:t>
      </w:r>
      <w:r>
        <w:rPr>
          <w:rFonts w:hint="eastAsia" w:hAnsi="宋体" w:eastAsia="宋体" w:cs="Times New Roman"/>
          <w:sz w:val="28"/>
          <w:szCs w:val="28"/>
        </w:rPr>
        <w:t>有</w:t>
      </w:r>
      <w:r>
        <w:rPr>
          <w:rFonts w:hAnsi="宋体" w:eastAsia="宋体" w:cs="Times New Roman"/>
          <w:sz w:val="28"/>
          <w:szCs w:val="28"/>
        </w:rPr>
        <w:t>下列情况之一的，应按照无效施工响应文件处理：</w:t>
      </w:r>
    </w:p>
    <w:p>
      <w:pPr>
        <w:pStyle w:val="24"/>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Ansi="宋体" w:eastAsia="宋体" w:cs="Times New Roman"/>
          <w:sz w:val="28"/>
          <w:szCs w:val="28"/>
        </w:rPr>
        <w:t>施工响应文件的语言、报价货币</w:t>
      </w:r>
      <w:r>
        <w:rPr>
          <w:rFonts w:hint="eastAsia" w:hAnsi="宋体" w:eastAsia="宋体" w:cs="Times New Roman"/>
          <w:sz w:val="28"/>
          <w:szCs w:val="28"/>
        </w:rPr>
        <w:t>、</w:t>
      </w:r>
      <w:r>
        <w:rPr>
          <w:rFonts w:hAnsi="宋体" w:eastAsia="宋体" w:cs="Times New Roman"/>
          <w:sz w:val="28"/>
          <w:szCs w:val="28"/>
        </w:rPr>
        <w:t>知识产权</w:t>
      </w:r>
      <w:r>
        <w:rPr>
          <w:rFonts w:hint="eastAsia" w:hAnsi="宋体" w:eastAsia="宋体" w:cs="Times New Roman"/>
          <w:sz w:val="28"/>
          <w:szCs w:val="28"/>
        </w:rPr>
        <w:t>、施工响应文件有效期等不</w:t>
      </w:r>
      <w:r>
        <w:rPr>
          <w:rFonts w:hAnsi="宋体" w:eastAsia="宋体" w:cs="Times New Roman"/>
          <w:sz w:val="28"/>
          <w:szCs w:val="28"/>
        </w:rPr>
        <w:t>符合</w:t>
      </w:r>
      <w:r>
        <w:rPr>
          <w:rFonts w:hint="eastAsia" w:hAnsi="宋体" w:eastAsia="宋体" w:cs="Times New Roman"/>
          <w:sz w:val="28"/>
          <w:szCs w:val="28"/>
        </w:rPr>
        <w:t>谈判</w:t>
      </w:r>
      <w:r>
        <w:rPr>
          <w:rFonts w:hAnsi="宋体" w:eastAsia="宋体" w:cs="Times New Roman"/>
          <w:sz w:val="28"/>
          <w:szCs w:val="28"/>
        </w:rPr>
        <w:t>文件不允许实质性变动的实质性要求</w:t>
      </w:r>
      <w:r>
        <w:rPr>
          <w:rFonts w:hint="eastAsia" w:hAnsi="宋体" w:eastAsia="宋体" w:cs="Times New Roman"/>
          <w:sz w:val="28"/>
          <w:szCs w:val="28"/>
        </w:rPr>
        <w:t>或应</w:t>
      </w:r>
      <w:r>
        <w:rPr>
          <w:rFonts w:hAnsi="宋体" w:eastAsia="宋体" w:cs="Times New Roman"/>
          <w:sz w:val="28"/>
          <w:szCs w:val="28"/>
        </w:rPr>
        <w:t>当作无效</w:t>
      </w:r>
      <w:r>
        <w:rPr>
          <w:rFonts w:hint="eastAsia" w:hAnsi="宋体" w:eastAsia="宋体" w:cs="Times New Roman"/>
          <w:sz w:val="28"/>
          <w:szCs w:val="28"/>
        </w:rPr>
        <w:t>响应</w:t>
      </w:r>
      <w:r>
        <w:rPr>
          <w:rFonts w:hAnsi="宋体" w:eastAsia="宋体" w:cs="Times New Roman"/>
          <w:sz w:val="28"/>
          <w:szCs w:val="28"/>
        </w:rPr>
        <w:t>处理的；</w:t>
      </w:r>
    </w:p>
    <w:p>
      <w:pPr>
        <w:pStyle w:val="24"/>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施工响应文件中未附已标价工程量清单（已明确</w:t>
      </w:r>
      <w:r>
        <w:rPr>
          <w:rFonts w:hAnsi="宋体" w:eastAsia="宋体" w:cs="Times New Roman"/>
          <w:sz w:val="28"/>
          <w:szCs w:val="28"/>
        </w:rPr>
        <w:t>要求不需要</w:t>
      </w:r>
      <w:r>
        <w:rPr>
          <w:rFonts w:hint="eastAsia" w:hAnsi="宋体" w:eastAsia="宋体" w:cs="Times New Roman"/>
          <w:sz w:val="28"/>
          <w:szCs w:val="28"/>
        </w:rPr>
        <w:t>提供</w:t>
      </w:r>
      <w:r>
        <w:rPr>
          <w:rFonts w:hAnsi="宋体" w:eastAsia="宋体" w:cs="Times New Roman"/>
          <w:sz w:val="28"/>
          <w:szCs w:val="28"/>
        </w:rPr>
        <w:t>的除外）</w:t>
      </w:r>
      <w:r>
        <w:rPr>
          <w:rFonts w:hint="eastAsia" w:hAnsi="宋体" w:eastAsia="宋体" w:cs="Times New Roman"/>
          <w:sz w:val="28"/>
          <w:szCs w:val="28"/>
        </w:rPr>
        <w:t>。</w:t>
      </w:r>
    </w:p>
    <w:p>
      <w:pPr>
        <w:pStyle w:val="24"/>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供应商首次施工响应文件中的报价（已标价工程量清单）进行评审</w:t>
      </w:r>
    </w:p>
    <w:p>
      <w:pPr>
        <w:pStyle w:val="80"/>
        <w:widowControl w:val="0"/>
        <w:numPr>
          <w:ilvl w:val="0"/>
          <w:numId w:val="44"/>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供应商已标价工程量清单出现谈判文件“供应商须知附表”中第</w:t>
      </w:r>
      <w:r>
        <w:rPr>
          <w:rFonts w:ascii="宋体" w:hAnsi="宋体" w:eastAsia="宋体"/>
          <w:sz w:val="28"/>
          <w:szCs w:val="28"/>
        </w:rPr>
        <w:t>6</w:t>
      </w:r>
      <w:r>
        <w:rPr>
          <w:rFonts w:hint="eastAsia" w:ascii="宋体" w:hAnsi="宋体" w:eastAsia="宋体"/>
          <w:sz w:val="28"/>
          <w:szCs w:val="28"/>
        </w:rPr>
        <w:t>项规定情形之一的，应按照无效施工响应文件处理；</w:t>
      </w:r>
    </w:p>
    <w:p>
      <w:pPr>
        <w:pStyle w:val="80"/>
        <w:widowControl w:val="0"/>
        <w:numPr>
          <w:ilvl w:val="0"/>
          <w:numId w:val="44"/>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谈判小组对供应商已标价工程量清单进行算术性复核，如果出现下列不一致的，按以下原则进行修正：</w:t>
      </w:r>
    </w:p>
    <w:p>
      <w:pPr>
        <w:pStyle w:val="24"/>
        <w:snapToGrid w:val="0"/>
        <w:spacing w:line="360" w:lineRule="auto"/>
        <w:ind w:firstLine="565" w:firstLineChars="202"/>
        <w:rPr>
          <w:rFonts w:hAnsi="宋体" w:eastAsia="宋体"/>
          <w:sz w:val="28"/>
          <w:szCs w:val="28"/>
          <w:lang w:val="zh-CN"/>
        </w:rPr>
      </w:pPr>
      <w:r>
        <w:rPr>
          <w:rFonts w:hint="eastAsia" w:hAnsi="宋体" w:eastAsia="宋体" w:cs="仿宋"/>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pPr>
        <w:pStyle w:val="24"/>
        <w:snapToGrid w:val="0"/>
        <w:spacing w:line="360" w:lineRule="auto"/>
        <w:ind w:firstLine="560" w:firstLineChars="200"/>
        <w:rPr>
          <w:rFonts w:hAnsi="宋体" w:eastAsia="宋体"/>
          <w:sz w:val="28"/>
          <w:szCs w:val="28"/>
          <w:lang w:val="zh-CN"/>
        </w:rPr>
      </w:pPr>
      <w:r>
        <w:rPr>
          <w:rFonts w:hint="eastAsia" w:hAnsi="宋体" w:eastAsia="宋体" w:cs="仿宋"/>
          <w:sz w:val="28"/>
          <w:szCs w:val="28"/>
          <w:lang w:val="zh-CN"/>
        </w:rPr>
        <w:t>修正后的报价经供应商确认后产生约束力，供应商不确认的，其施工响应文件作为无效处理。供应商需采取</w:t>
      </w:r>
      <w:r>
        <w:rPr>
          <w:rFonts w:hint="eastAsia" w:hAnsi="宋体"/>
          <w:sz w:val="28"/>
          <w:szCs w:val="28"/>
        </w:rPr>
        <w:t>加盖供应商（法定名称）电子签章</w:t>
      </w:r>
      <w:r>
        <w:rPr>
          <w:rFonts w:hint="eastAsia" w:hAnsi="宋体" w:eastAsia="宋体" w:cs="仿宋"/>
          <w:sz w:val="28"/>
          <w:szCs w:val="28"/>
          <w:lang w:val="zh-CN"/>
        </w:rPr>
        <w:t>）的方式对修正后的报价进行确认。</w:t>
      </w:r>
    </w:p>
    <w:p>
      <w:pPr>
        <w:pStyle w:val="24"/>
        <w:snapToGrid w:val="0"/>
        <w:spacing w:line="360" w:lineRule="auto"/>
        <w:ind w:firstLine="560" w:firstLineChars="200"/>
        <w:rPr>
          <w:rFonts w:hAnsi="宋体" w:eastAsia="宋体"/>
          <w:sz w:val="28"/>
          <w:szCs w:val="28"/>
          <w:lang w:val="zh-CN"/>
        </w:rPr>
      </w:pPr>
      <w:r>
        <w:rPr>
          <w:rFonts w:hint="eastAsia" w:hAnsi="宋体" w:eastAsia="宋体" w:cs="仿宋"/>
          <w:sz w:val="28"/>
          <w:szCs w:val="28"/>
          <w:lang w:val="zh-CN"/>
        </w:rPr>
        <w:t>不得未经要求供应商澄清、说明或者更正，直接将供应商施工响应文件作为无效处理。</w:t>
      </w:r>
    </w:p>
    <w:p>
      <w:pPr>
        <w:pStyle w:val="80"/>
        <w:widowControl w:val="0"/>
        <w:numPr>
          <w:ilvl w:val="0"/>
          <w:numId w:val="44"/>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谈判小组对供应商已标价工程量清单的项目单价进行评审，对明显不合理的单价（如明显偏高或偏低）项目</w:t>
      </w:r>
      <w:r>
        <w:rPr>
          <w:rFonts w:ascii="宋体" w:hAnsi="宋体" w:eastAsia="宋体"/>
          <w:sz w:val="28"/>
          <w:szCs w:val="28"/>
        </w:rPr>
        <w:t>,</w:t>
      </w:r>
      <w:r>
        <w:rPr>
          <w:rFonts w:hint="eastAsia" w:ascii="宋体" w:hAnsi="宋体" w:eastAsia="宋体"/>
          <w:sz w:val="28"/>
          <w:szCs w:val="28"/>
        </w:rPr>
        <w:t>应在评审报告中记录，提醒采购人在签订合同时注意，并在合同履行过程中加强风险防范。</w:t>
      </w:r>
    </w:p>
    <w:p>
      <w:pPr>
        <w:pStyle w:val="24"/>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谈判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pStyle w:val="24"/>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谈判小组要求供应商澄清、说明或者更正施工响应文件应当以书面形式作出。供应商的澄清、说明或者更正</w:t>
      </w:r>
      <w:r>
        <w:rPr>
          <w:rFonts w:hint="eastAsia" w:hAnsi="宋体"/>
          <w:sz w:val="28"/>
          <w:szCs w:val="28"/>
        </w:rPr>
        <w:t>应加盖供应商（法定名称）电子签章</w:t>
      </w:r>
      <w:r>
        <w:rPr>
          <w:rFonts w:hint="eastAsia" w:hAnsi="宋体" w:eastAsia="宋体" w:cs="Times New Roman"/>
          <w:sz w:val="28"/>
          <w:szCs w:val="28"/>
        </w:rPr>
        <w:t>。</w:t>
      </w:r>
    </w:p>
    <w:p>
      <w:pPr>
        <w:pStyle w:val="24"/>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谈判小组应当积极履行澄清、说明或者更正的职责，不得滥用权力。</w:t>
      </w:r>
    </w:p>
    <w:p>
      <w:pPr>
        <w:pStyle w:val="24"/>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谈判小组在符合性审查过程中，谈判小组成员对供应商是否符合规定存在争议的，应当以少数服从多数的原则处理，但不违背政府采购法和谈判文件规定。</w:t>
      </w:r>
    </w:p>
    <w:p>
      <w:pPr>
        <w:pStyle w:val="24"/>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供应商符合性审查标准（按以下顺序审查）：</w:t>
      </w:r>
    </w:p>
    <w:tbl>
      <w:tblPr>
        <w:tblStyle w:val="45"/>
        <w:tblW w:w="9072"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544"/>
        <w:gridCol w:w="3827"/>
        <w:gridCol w:w="8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序号</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审查内容</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通过条件</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6"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ascii="宋体" w:hAnsi="宋体"/>
              </w:rPr>
              <w:t>1</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谈判</w:t>
            </w:r>
            <w:r>
              <w:t>保证金</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t>无</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8"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rPr>
              <w:t>2</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w:t>
            </w:r>
            <w:r>
              <w:t>签章</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施工响应文件加盖有供应商（法定名称）电子签章</w:t>
            </w:r>
            <w: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3</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施工响应文件的组成</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szCs w:val="28"/>
              </w:rPr>
            </w:pPr>
            <w:r>
              <w:rPr>
                <w:rFonts w:hint="eastAsia" w:ascii="宋体" w:hAnsi="宋体"/>
                <w:szCs w:val="28"/>
              </w:rPr>
              <w:t>符合谈判文件</w:t>
            </w:r>
            <w:r>
              <w:rPr>
                <w:rFonts w:ascii="宋体" w:hAnsi="宋体"/>
                <w:szCs w:val="28"/>
              </w:rPr>
              <w:t>2.4.6的要求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4</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szCs w:val="28"/>
              </w:rPr>
              <w:t>法定代表人或</w:t>
            </w:r>
            <w:r>
              <w:rPr>
                <w:rFonts w:ascii="宋体" w:hAnsi="宋体"/>
                <w:szCs w:val="28"/>
              </w:rPr>
              <w:t>主要负责人</w:t>
            </w:r>
            <w:r>
              <w:rPr>
                <w:rFonts w:hint="eastAsia" w:ascii="宋体" w:hAnsi="宋体"/>
                <w:szCs w:val="28"/>
              </w:rPr>
              <w:t>身份证复印件或护照复印件</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szCs w:val="28"/>
              </w:rPr>
              <w:t>身份证复印件或护照复印件【注：法定代表人或主要负责人身份证复印件（身份证两面均应复印，在有效期内）或护照复印件（法定代表人或主要负责人为外籍人士的，按此提供）。】。</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5</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施工响应文件有效期、计量单位、语言、报价货币、知识产权等谈判</w:t>
            </w:r>
            <w:r>
              <w:rPr>
                <w:rFonts w:ascii="宋体" w:hAnsi="宋体"/>
              </w:rPr>
              <w:t>文件不允许实质性变动的实质性要求</w:t>
            </w:r>
            <w:r>
              <w:rPr>
                <w:rFonts w:hint="eastAsia" w:ascii="宋体" w:hAnsi="宋体"/>
              </w:rPr>
              <w:t>或是</w:t>
            </w:r>
            <w:r>
              <w:rPr>
                <w:rFonts w:ascii="宋体" w:hAnsi="宋体"/>
              </w:rPr>
              <w:t>否</w:t>
            </w:r>
            <w:r>
              <w:rPr>
                <w:rFonts w:hint="eastAsia" w:ascii="宋体" w:hAnsi="宋体"/>
              </w:rPr>
              <w:t>应</w:t>
            </w:r>
            <w:r>
              <w:rPr>
                <w:rFonts w:ascii="宋体" w:hAnsi="宋体"/>
              </w:rPr>
              <w:t>当作无效</w:t>
            </w:r>
            <w:r>
              <w:rPr>
                <w:rFonts w:hint="eastAsia" w:ascii="宋体" w:hAnsi="宋体"/>
              </w:rPr>
              <w:t>响应</w:t>
            </w:r>
            <w:r>
              <w:rPr>
                <w:rFonts w:ascii="宋体" w:hAnsi="宋体"/>
              </w:rPr>
              <w:t>处理的</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有效期、计量单位、语言、报价货币、知识产权等符合谈判</w:t>
            </w:r>
            <w:r>
              <w:rPr>
                <w:rFonts w:ascii="宋体" w:hAnsi="宋体"/>
              </w:rPr>
              <w:t>文件不允许实质性变动的实质性要求</w:t>
            </w:r>
            <w:r>
              <w:rPr>
                <w:rFonts w:hint="eastAsia" w:ascii="宋体" w:hAnsi="宋体"/>
              </w:rPr>
              <w:t>以及不</w:t>
            </w:r>
            <w:r>
              <w:rPr>
                <w:rFonts w:ascii="宋体" w:hAnsi="宋体"/>
              </w:rPr>
              <w:t>属于</w:t>
            </w:r>
            <w:r>
              <w:rPr>
                <w:rFonts w:hint="eastAsia" w:ascii="宋体" w:hAnsi="宋体"/>
              </w:rPr>
              <w:t>应</w:t>
            </w:r>
            <w:r>
              <w:rPr>
                <w:rFonts w:ascii="宋体" w:hAnsi="宋体"/>
              </w:rPr>
              <w:t>当作无效</w:t>
            </w:r>
            <w:r>
              <w:rPr>
                <w:rFonts w:hint="eastAsia" w:ascii="宋体" w:hAnsi="宋体"/>
              </w:rPr>
              <w:t>响应</w:t>
            </w:r>
            <w:r>
              <w:rPr>
                <w:rFonts w:ascii="宋体" w:hAnsi="宋体"/>
              </w:rPr>
              <w:t>处理</w:t>
            </w:r>
            <w:r>
              <w:rPr>
                <w:rFonts w:hint="eastAsia" w:ascii="宋体" w:hAnsi="宋体"/>
              </w:rP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6</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已标价工程量清单</w:t>
            </w:r>
          </w:p>
        </w:tc>
        <w:tc>
          <w:tcPr>
            <w:tcW w:w="3827" w:type="dxa"/>
            <w:tcBorders>
              <w:top w:val="single" w:color="auto" w:sz="4" w:space="0"/>
              <w:left w:val="single" w:color="auto" w:sz="4" w:space="0"/>
              <w:bottom w:val="single" w:color="auto" w:sz="4" w:space="0"/>
              <w:right w:val="single" w:color="auto" w:sz="4" w:space="0"/>
            </w:tcBorders>
            <w:vAlign w:val="center"/>
          </w:tcPr>
          <w:p>
            <w:pPr>
              <w:pStyle w:val="80"/>
              <w:numPr>
                <w:ilvl w:val="0"/>
                <w:numId w:val="45"/>
              </w:numPr>
              <w:tabs>
                <w:tab w:val="left" w:pos="742"/>
              </w:tabs>
              <w:snapToGrid w:val="0"/>
              <w:spacing w:line="360" w:lineRule="auto"/>
              <w:ind w:left="33" w:hanging="33" w:firstLineChars="0"/>
              <w:rPr>
                <w:rFonts w:ascii="宋体" w:hAnsi="宋体" w:eastAsia="宋体"/>
              </w:rPr>
            </w:pPr>
            <w:r>
              <w:rPr>
                <w:rFonts w:hint="eastAsia" w:ascii="宋体" w:hAnsi="宋体" w:eastAsia="宋体"/>
              </w:rPr>
              <w:t>供应商提交的首次施工响应文件中已标价工程量清单未出现谈判文件“供应商须知附表”中第6项规定情形；</w:t>
            </w:r>
          </w:p>
          <w:p>
            <w:pPr>
              <w:pStyle w:val="80"/>
              <w:numPr>
                <w:ilvl w:val="0"/>
                <w:numId w:val="45"/>
              </w:numPr>
              <w:tabs>
                <w:tab w:val="left" w:pos="742"/>
              </w:tabs>
              <w:snapToGrid w:val="0"/>
              <w:spacing w:line="360" w:lineRule="auto"/>
              <w:ind w:left="33" w:hanging="33" w:firstLineChars="0"/>
              <w:rPr>
                <w:rFonts w:ascii="宋体" w:hAnsi="宋体" w:eastAsia="宋体"/>
              </w:rPr>
            </w:pPr>
            <w:r>
              <w:rPr>
                <w:rFonts w:hint="eastAsia" w:ascii="宋体" w:hAnsi="宋体" w:eastAsia="宋体"/>
              </w:rPr>
              <w:t>供应商提交的首次施工响应文件中供应商已标价工程量清单符合谈判文件2.4.3报价货币及报价要求。</w:t>
            </w:r>
          </w:p>
          <w:p>
            <w:pPr>
              <w:pStyle w:val="80"/>
              <w:numPr>
                <w:ilvl w:val="0"/>
                <w:numId w:val="45"/>
              </w:numPr>
              <w:tabs>
                <w:tab w:val="left" w:pos="742"/>
              </w:tabs>
              <w:snapToGrid w:val="0"/>
              <w:spacing w:line="360" w:lineRule="auto"/>
              <w:ind w:left="33" w:hanging="33" w:firstLineChars="0"/>
              <w:rPr>
                <w:rFonts w:ascii="宋体" w:hAnsi="宋体" w:eastAsia="宋体"/>
              </w:rPr>
            </w:pPr>
            <w:r>
              <w:rPr>
                <w:rFonts w:hint="eastAsia" w:ascii="宋体" w:hAnsi="宋体" w:eastAsia="宋体"/>
              </w:rPr>
              <w:t>谈判小组对供应商已标价工程量清单进行算术性复核时，如需进行修正的，供应商按谈判文件要求确认修正后的报价。</w:t>
            </w:r>
          </w:p>
          <w:p>
            <w:pPr>
              <w:pStyle w:val="80"/>
              <w:tabs>
                <w:tab w:val="left" w:pos="742"/>
              </w:tabs>
              <w:snapToGrid w:val="0"/>
              <w:spacing w:line="360" w:lineRule="auto"/>
              <w:ind w:left="33" w:firstLine="0" w:firstLineChars="0"/>
              <w:rPr>
                <w:rFonts w:ascii="宋体" w:hAnsi="宋体" w:eastAsia="宋体"/>
              </w:rPr>
            </w:pPr>
            <w:r>
              <w:rPr>
                <w:rFonts w:hint="eastAsia" w:ascii="宋体" w:hAnsi="宋体"/>
                <w:szCs w:val="28"/>
              </w:rPr>
              <w:t>【说明：上传已标价</w:t>
            </w:r>
            <w:r>
              <w:rPr>
                <w:rFonts w:ascii="宋体" w:hAnsi="宋体"/>
                <w:szCs w:val="28"/>
              </w:rPr>
              <w:t>的工程量清单</w:t>
            </w:r>
            <w:r>
              <w:rPr>
                <w:rFonts w:hint="eastAsia" w:ascii="宋体" w:hAnsi="宋体"/>
                <w:szCs w:val="28"/>
              </w:rP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bl>
    <w:p>
      <w:pPr>
        <w:pStyle w:val="80"/>
        <w:widowControl w:val="0"/>
        <w:numPr>
          <w:ilvl w:val="0"/>
          <w:numId w:val="46"/>
        </w:numPr>
        <w:tabs>
          <w:tab w:val="left" w:pos="1134"/>
          <w:tab w:val="left" w:pos="1276"/>
          <w:tab w:val="left" w:pos="1418"/>
        </w:tabs>
        <w:snapToGrid w:val="0"/>
        <w:spacing w:before="156" w:line="360" w:lineRule="auto"/>
        <w:ind w:left="0" w:firstLine="567" w:firstLineChars="0"/>
        <w:jc w:val="both"/>
        <w:rPr>
          <w:rFonts w:ascii="宋体" w:hAnsi="宋体" w:eastAsia="宋体"/>
          <w:sz w:val="28"/>
          <w:szCs w:val="28"/>
        </w:rPr>
      </w:pPr>
      <w:r>
        <w:rPr>
          <w:rFonts w:hint="eastAsia" w:ascii="宋体" w:hAnsi="宋体" w:eastAsia="宋体"/>
          <w:sz w:val="28"/>
          <w:szCs w:val="28"/>
        </w:rPr>
        <w:t>以上每一项结论均为“符合”的，则供应商的施工响应文件通过符合性审查，才能允许其参加谈判；如有任意一项结论为“不符合”的，则供应商的施工响应文件按无效响应文件处理，不允许其参加谈判。</w:t>
      </w:r>
    </w:p>
    <w:p>
      <w:pPr>
        <w:pStyle w:val="80"/>
        <w:widowControl w:val="0"/>
        <w:numPr>
          <w:ilvl w:val="0"/>
          <w:numId w:val="46"/>
        </w:numPr>
        <w:tabs>
          <w:tab w:val="left" w:pos="1134"/>
          <w:tab w:val="left" w:pos="1276"/>
          <w:tab w:val="left" w:pos="1418"/>
        </w:tabs>
        <w:snapToGrid w:val="0"/>
        <w:spacing w:before="156" w:line="360" w:lineRule="auto"/>
        <w:ind w:left="0" w:firstLine="567" w:firstLineChars="0"/>
        <w:jc w:val="both"/>
        <w:rPr>
          <w:rFonts w:ascii="宋体" w:hAnsi="宋体" w:eastAsia="宋体"/>
          <w:sz w:val="28"/>
          <w:szCs w:val="28"/>
        </w:rPr>
      </w:pPr>
      <w:r>
        <w:rPr>
          <w:rFonts w:hint="eastAsia" w:ascii="宋体" w:hAnsi="宋体" w:eastAsia="宋体"/>
          <w:sz w:val="28"/>
          <w:szCs w:val="28"/>
        </w:rPr>
        <w:t>谈判小组符合性审查结束后，应当出具符合性审查报告，确定参加谈判的供应商名单。没有通过符合性审查的供应商，谈判小组应当在符合性审查报告中载明不通过的原因。</w:t>
      </w:r>
    </w:p>
    <w:p>
      <w:pPr>
        <w:pStyle w:val="80"/>
        <w:widowControl w:val="0"/>
        <w:numPr>
          <w:ilvl w:val="0"/>
          <w:numId w:val="46"/>
        </w:numPr>
        <w:tabs>
          <w:tab w:val="left" w:pos="1134"/>
          <w:tab w:val="left" w:pos="1276"/>
          <w:tab w:val="left" w:pos="1418"/>
        </w:tabs>
        <w:snapToGrid w:val="0"/>
        <w:spacing w:before="156" w:line="360" w:lineRule="auto"/>
        <w:ind w:left="0" w:firstLine="567" w:firstLineChars="0"/>
        <w:jc w:val="both"/>
        <w:rPr>
          <w:rFonts w:ascii="宋体" w:hAnsi="宋体" w:eastAsia="宋体"/>
          <w:sz w:val="28"/>
          <w:szCs w:val="28"/>
        </w:rPr>
      </w:pPr>
      <w:r>
        <w:rPr>
          <w:rFonts w:hint="eastAsia" w:ascii="宋体" w:hAnsi="宋体" w:eastAsia="宋体"/>
          <w:sz w:val="28"/>
          <w:szCs w:val="28"/>
        </w:rPr>
        <w:t>通过符合性审查的供应商不足三家的，采购失败。</w:t>
      </w:r>
    </w:p>
    <w:p>
      <w:pPr>
        <w:widowControl w:val="0"/>
        <w:tabs>
          <w:tab w:val="left" w:pos="1134"/>
          <w:tab w:val="left" w:pos="1276"/>
          <w:tab w:val="left" w:pos="1418"/>
        </w:tabs>
        <w:snapToGrid w:val="0"/>
        <w:spacing w:before="156" w:line="360" w:lineRule="auto"/>
        <w:ind w:firstLine="562" w:firstLineChars="200"/>
        <w:jc w:val="both"/>
        <w:rPr>
          <w:rFonts w:ascii="宋体" w:hAnsi="宋体"/>
          <w:b/>
          <w:sz w:val="28"/>
          <w:szCs w:val="28"/>
        </w:rPr>
      </w:pPr>
      <w:r>
        <w:rPr>
          <w:rFonts w:hint="eastAsia" w:hAnsi="宋体"/>
          <w:b/>
          <w:sz w:val="28"/>
          <w:szCs w:val="28"/>
        </w:rPr>
        <w:t>特别说明：谈判文件中要求提供复印件的证明材料的，包含原件的影印件或复印件。</w:t>
      </w:r>
    </w:p>
    <w:bookmarkEnd w:id="90"/>
    <w:p>
      <w:pPr>
        <w:pStyle w:val="4"/>
        <w:numPr>
          <w:ilvl w:val="2"/>
          <w:numId w:val="1"/>
        </w:numPr>
        <w:tabs>
          <w:tab w:val="left" w:pos="993"/>
          <w:tab w:val="clear" w:pos="426"/>
          <w:tab w:val="clear" w:pos="567"/>
        </w:tabs>
        <w:ind w:left="567"/>
      </w:pPr>
      <w:r>
        <w:rPr>
          <w:rFonts w:hint="eastAsia"/>
        </w:rPr>
        <w:t>谈判</w:t>
      </w:r>
    </w:p>
    <w:p>
      <w:pPr>
        <w:spacing w:line="360" w:lineRule="auto"/>
        <w:ind w:firstLine="602" w:firstLineChars="214"/>
        <w:rPr>
          <w:rFonts w:ascii="宋体" w:hAnsi="宋体"/>
          <w:b/>
          <w:sz w:val="28"/>
          <w:szCs w:val="28"/>
        </w:rPr>
      </w:pPr>
      <w:r>
        <w:rPr>
          <w:rFonts w:hint="eastAsia" w:ascii="宋体" w:hAnsi="宋体"/>
          <w:b/>
          <w:sz w:val="28"/>
          <w:szCs w:val="28"/>
        </w:rPr>
        <w:t>谈判会议在“政府采购云平台”进行。谈判会议由县公资交易中心在线主持，供应商代表在线参加。评审结束之前，供应商应随时关注系统提示，及时通过“政府采购云平台”在线响应谈判小组发出的谈判，签章并确认提交成功。</w:t>
      </w:r>
    </w:p>
    <w:p>
      <w:pPr>
        <w:spacing w:line="360" w:lineRule="auto"/>
        <w:ind w:firstLine="602" w:firstLineChars="214"/>
        <w:rPr>
          <w:rFonts w:ascii="宋体" w:hAnsi="宋体"/>
          <w:b/>
          <w:sz w:val="28"/>
          <w:szCs w:val="28"/>
        </w:rPr>
      </w:pPr>
      <w:r>
        <w:rPr>
          <w:rFonts w:hint="eastAsia" w:ascii="宋体" w:hAnsi="宋体"/>
          <w:b/>
          <w:sz w:val="28"/>
          <w:szCs w:val="28"/>
        </w:rPr>
        <w:t>一、谈判小组按照谈判文件的规定与邀请参加谈判的供应商分别进行谈判，谈判顺序由谈判小组确定，谈判通过“政府采购云平台”在线进行。供应商应随时关注“政府采购云平台”站内信息或短信提醒，及时参与在线谈判。登录政府采购云平台(www.zcygov.cn)—我的工作台—项目采购—开标评标—进入开标大厅（找到对应项目）。谈判小组可通过“发起视频评审”“询标”功能，向供应商发起在线谈判邀请，供应商可使用“视频评审”“澄清”功能，与专家进行在线谈判、递交谈判承诺函，承诺函应加盖供应商（法定名称）电子签章（评审结束之前，供应商应随时关注系统提示，及时通过“政府采购云平台”在线响应谈判小组发出的谈判邀请，签章并确认提交成功。逾时回复将不能提交，视为供应商自行放弃该轮谈判，其损失由供应商承担）。</w:t>
      </w:r>
    </w:p>
    <w:p>
      <w:pPr>
        <w:spacing w:line="360" w:lineRule="auto"/>
        <w:ind w:firstLine="602" w:firstLineChars="214"/>
        <w:rPr>
          <w:rFonts w:ascii="宋体" w:hAnsi="宋体"/>
          <w:b/>
          <w:sz w:val="28"/>
          <w:szCs w:val="28"/>
        </w:rPr>
      </w:pPr>
      <w:r>
        <w:rPr>
          <w:rFonts w:hint="eastAsia" w:ascii="宋体" w:hAnsi="宋体"/>
          <w:b/>
          <w:sz w:val="28"/>
          <w:szCs w:val="28"/>
        </w:rPr>
        <w:t>二、谈判小组所有成员集中与单一供应商对技术、服务、合同条款等内容分别进行一轮或多轮的谈判。在谈判中，谈判的任何一方不得透露与谈判有关的其他供应商的技术资料、价格和其他信息。</w:t>
      </w:r>
    </w:p>
    <w:p>
      <w:pPr>
        <w:spacing w:line="360" w:lineRule="auto"/>
        <w:ind w:firstLine="602" w:firstLineChars="214"/>
        <w:rPr>
          <w:rFonts w:ascii="宋体" w:hAnsi="宋体"/>
          <w:b/>
          <w:sz w:val="28"/>
          <w:szCs w:val="28"/>
        </w:rPr>
      </w:pPr>
      <w:r>
        <w:rPr>
          <w:rFonts w:hint="eastAsia" w:ascii="宋体" w:hAnsi="宋体"/>
          <w:b/>
          <w:sz w:val="28"/>
          <w:szCs w:val="28"/>
        </w:rPr>
        <w:t>三、第4章“技术、服务、商务及其他要求” 加★号的条款，以</w:t>
      </w:r>
      <w:r>
        <w:rPr>
          <w:rFonts w:ascii="宋体" w:hAnsi="宋体"/>
          <w:b/>
          <w:sz w:val="28"/>
          <w:szCs w:val="28"/>
        </w:rPr>
        <w:t>及</w:t>
      </w:r>
      <w:r>
        <w:rPr>
          <w:rFonts w:hint="eastAsia" w:ascii="宋体" w:hAnsi="宋体"/>
          <w:b/>
          <w:sz w:val="28"/>
          <w:szCs w:val="28"/>
        </w:rPr>
        <w:t>第6章“政府采购合同草案”条款</w:t>
      </w:r>
      <w:r>
        <w:rPr>
          <w:rFonts w:ascii="宋体" w:hAnsi="宋体"/>
          <w:b/>
          <w:sz w:val="28"/>
          <w:szCs w:val="28"/>
        </w:rPr>
        <w:t>，为本次谈判采购项目的可变动的实质性要求，</w:t>
      </w:r>
      <w:r>
        <w:rPr>
          <w:rFonts w:hint="eastAsia" w:ascii="宋体" w:hAnsi="宋体"/>
          <w:b/>
          <w:sz w:val="28"/>
          <w:szCs w:val="28"/>
        </w:rPr>
        <w:t>供应</w:t>
      </w:r>
      <w:r>
        <w:rPr>
          <w:rFonts w:ascii="宋体" w:hAnsi="宋体"/>
          <w:b/>
          <w:sz w:val="28"/>
          <w:szCs w:val="28"/>
        </w:rPr>
        <w:t>商在谈判</w:t>
      </w:r>
      <w:r>
        <w:rPr>
          <w:rFonts w:hint="eastAsia" w:ascii="宋体" w:hAnsi="宋体"/>
          <w:b/>
          <w:sz w:val="28"/>
          <w:szCs w:val="28"/>
        </w:rPr>
        <w:t>结束</w:t>
      </w:r>
      <w:r>
        <w:rPr>
          <w:rFonts w:ascii="宋体" w:hAnsi="宋体"/>
          <w:b/>
          <w:sz w:val="28"/>
          <w:szCs w:val="28"/>
        </w:rPr>
        <w:t>后应全部满足。</w:t>
      </w:r>
    </w:p>
    <w:p>
      <w:pPr>
        <w:spacing w:line="360" w:lineRule="auto"/>
        <w:ind w:firstLine="602" w:firstLineChars="214"/>
        <w:rPr>
          <w:rFonts w:ascii="宋体" w:hAnsi="宋体"/>
          <w:b/>
          <w:sz w:val="28"/>
          <w:szCs w:val="28"/>
        </w:rPr>
      </w:pPr>
      <w:r>
        <w:rPr>
          <w:rFonts w:hint="eastAsia" w:ascii="宋体" w:hAnsi="宋体"/>
          <w:b/>
          <w:sz w:val="28"/>
          <w:szCs w:val="28"/>
        </w:rPr>
        <w:t>四</w:t>
      </w:r>
      <w:r>
        <w:rPr>
          <w:rFonts w:ascii="宋体" w:hAnsi="宋体"/>
          <w:b/>
          <w:sz w:val="28"/>
          <w:szCs w:val="28"/>
        </w:rPr>
        <w:t>、</w:t>
      </w:r>
      <w:r>
        <w:rPr>
          <w:rFonts w:hint="eastAsia" w:ascii="宋体" w:hAnsi="宋体"/>
          <w:b/>
          <w:sz w:val="28"/>
          <w:szCs w:val="28"/>
        </w:rPr>
        <w:t>谈判小组可以根据谈判文件和谈判情况实质性变动第4章“技术、服务、商务及其他要求”、第6章“政府采购合同草案”，但不得变动谈判文件中的其他内容。实质性变动的内容，须经采购人代表确认。其中，第4章加★号的条款为采购项目可实质性变动的实质性要求，为非谈判可以降低标准的内容。</w:t>
      </w:r>
    </w:p>
    <w:p>
      <w:pPr>
        <w:spacing w:line="360" w:lineRule="auto"/>
        <w:ind w:firstLine="602" w:firstLineChars="214"/>
        <w:rPr>
          <w:rFonts w:ascii="宋体" w:hAnsi="宋体"/>
          <w:b/>
          <w:sz w:val="28"/>
          <w:szCs w:val="28"/>
        </w:rPr>
      </w:pPr>
      <w:r>
        <w:rPr>
          <w:rFonts w:hint="eastAsia" w:ascii="宋体" w:hAnsi="宋体"/>
          <w:b/>
          <w:sz w:val="28"/>
          <w:szCs w:val="28"/>
        </w:rPr>
        <w:t>五、对谈判文件作出的实质性变动是谈判文件的有效组成部分，谈判小组应通过“询标”功能，将变动情况通知所有参加谈判的供应商。谈判过程中，谈判小组可以根据谈判情况调整谈判轮次。</w:t>
      </w:r>
    </w:p>
    <w:p>
      <w:pPr>
        <w:spacing w:line="360" w:lineRule="auto"/>
        <w:ind w:firstLine="602" w:firstLineChars="214"/>
        <w:rPr>
          <w:rFonts w:ascii="宋体" w:hAnsi="宋体"/>
          <w:b/>
          <w:sz w:val="28"/>
          <w:szCs w:val="28"/>
        </w:rPr>
      </w:pPr>
      <w:r>
        <w:rPr>
          <w:rFonts w:hint="eastAsia" w:ascii="宋体" w:hAnsi="宋体"/>
          <w:b/>
          <w:sz w:val="28"/>
          <w:szCs w:val="28"/>
        </w:rPr>
        <w:t>六、谈判过程中，供应商可以根据谈判情况变更其施工响应文件，并将变更内容通过“澄清”功能送谈判小组。变更内容作为施工响应文件的一部分。供应商书面材料应加盖供应商（法定名称）电子签章，否则无效。</w:t>
      </w:r>
    </w:p>
    <w:p>
      <w:pPr>
        <w:spacing w:line="360" w:lineRule="auto"/>
        <w:ind w:firstLine="602" w:firstLineChars="214"/>
        <w:rPr>
          <w:rFonts w:ascii="宋体" w:hAnsi="宋体"/>
          <w:b/>
          <w:sz w:val="28"/>
          <w:szCs w:val="28"/>
        </w:rPr>
      </w:pPr>
      <w:r>
        <w:rPr>
          <w:rFonts w:hint="eastAsia" w:ascii="宋体" w:hAnsi="宋体"/>
          <w:b/>
          <w:sz w:val="28"/>
          <w:szCs w:val="28"/>
        </w:rPr>
        <w:t>七、经最终谈判后，施工响应文件仍有下列情况之一的，应按照无效施工响应文件处理：</w:t>
      </w:r>
    </w:p>
    <w:p>
      <w:pPr>
        <w:spacing w:line="360" w:lineRule="auto"/>
        <w:ind w:firstLine="602" w:firstLineChars="214"/>
        <w:rPr>
          <w:rFonts w:ascii="宋体" w:hAnsi="宋体"/>
          <w:b/>
          <w:sz w:val="28"/>
          <w:szCs w:val="28"/>
        </w:rPr>
      </w:pPr>
      <w:r>
        <w:rPr>
          <w:rFonts w:hint="eastAsia" w:ascii="宋体" w:hAnsi="宋体"/>
          <w:b/>
          <w:sz w:val="28"/>
          <w:szCs w:val="28"/>
        </w:rPr>
        <w:t>（一）施工响应文件仍不能实质响应谈判文件可实质性变动的实质性要求的；</w:t>
      </w:r>
    </w:p>
    <w:p>
      <w:pPr>
        <w:spacing w:line="360" w:lineRule="auto"/>
        <w:ind w:firstLine="602" w:firstLineChars="214"/>
        <w:rPr>
          <w:rFonts w:ascii="宋体" w:hAnsi="宋体"/>
          <w:b/>
          <w:sz w:val="28"/>
          <w:szCs w:val="28"/>
        </w:rPr>
      </w:pPr>
      <w:r>
        <w:rPr>
          <w:rFonts w:hint="eastAsia" w:ascii="宋体" w:hAnsi="宋体"/>
          <w:b/>
          <w:sz w:val="28"/>
          <w:szCs w:val="28"/>
        </w:rPr>
        <w:t>（二）施工响应文件中仍有谈判文件规定的其他无效响应情形的。</w:t>
      </w:r>
    </w:p>
    <w:p>
      <w:pPr>
        <w:spacing w:line="360" w:lineRule="auto"/>
        <w:ind w:firstLine="602" w:firstLineChars="214"/>
        <w:rPr>
          <w:rFonts w:ascii="宋体" w:hAnsi="宋体"/>
          <w:b/>
          <w:sz w:val="28"/>
          <w:szCs w:val="28"/>
        </w:rPr>
      </w:pPr>
      <w:r>
        <w:rPr>
          <w:rFonts w:hint="eastAsia" w:ascii="宋体" w:hAnsi="宋体"/>
          <w:b/>
          <w:sz w:val="28"/>
          <w:szCs w:val="28"/>
        </w:rPr>
        <w:t>八、谈判过程中，谈判的任何一方不得透露与谈判有关的其他供应商的技术资料、价格和其他信息。</w:t>
      </w:r>
    </w:p>
    <w:p>
      <w:pPr>
        <w:pStyle w:val="24"/>
        <w:tabs>
          <w:tab w:val="left" w:pos="1134"/>
        </w:tabs>
        <w:snapToGrid w:val="0"/>
        <w:spacing w:line="360" w:lineRule="auto"/>
        <w:ind w:firstLine="565" w:firstLineChars="201"/>
        <w:rPr>
          <w:rFonts w:hAnsi="宋体" w:eastAsia="宋体"/>
          <w:b/>
          <w:sz w:val="28"/>
          <w:szCs w:val="28"/>
        </w:rPr>
      </w:pPr>
      <w:r>
        <w:rPr>
          <w:rFonts w:hint="eastAsia" w:hAnsi="宋体"/>
          <w:b/>
          <w:sz w:val="28"/>
          <w:szCs w:val="28"/>
        </w:rPr>
        <w:t>九、谈判过程中，谈判小组发现或者知晓供应商存在违法行为的，应当评审报告中予以记录，并向财政部门报告，依法应将该供应商响应文件作无效处理的，应当作无效处理。</w:t>
      </w:r>
    </w:p>
    <w:p>
      <w:pPr>
        <w:pStyle w:val="4"/>
        <w:numPr>
          <w:ilvl w:val="2"/>
          <w:numId w:val="1"/>
        </w:numPr>
        <w:tabs>
          <w:tab w:val="left" w:pos="993"/>
          <w:tab w:val="clear" w:pos="426"/>
          <w:tab w:val="clear" w:pos="567"/>
        </w:tabs>
        <w:ind w:hanging="709"/>
      </w:pPr>
      <w:bookmarkStart w:id="91" w:name="_Toc82180304"/>
      <w:bookmarkStart w:id="92" w:name="_Toc63437912"/>
      <w:bookmarkStart w:id="93" w:name="_Toc63084326"/>
      <w:r>
        <w:rPr>
          <w:rFonts w:hint="eastAsia"/>
        </w:rPr>
        <w:t>最后报价审查</w:t>
      </w:r>
      <w:bookmarkEnd w:id="91"/>
      <w:bookmarkEnd w:id="92"/>
      <w:bookmarkEnd w:id="93"/>
    </w:p>
    <w:p>
      <w:pPr>
        <w:numPr>
          <w:ilvl w:val="0"/>
          <w:numId w:val="47"/>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谈判结束</w:t>
      </w:r>
      <w:r>
        <w:rPr>
          <w:rFonts w:ascii="宋体" w:hAnsi="宋体"/>
          <w:sz w:val="28"/>
          <w:szCs w:val="28"/>
        </w:rPr>
        <w:t>后，</w:t>
      </w:r>
      <w:r>
        <w:rPr>
          <w:rFonts w:hint="eastAsia" w:ascii="宋体" w:hAnsi="宋体"/>
          <w:sz w:val="28"/>
          <w:szCs w:val="28"/>
        </w:rPr>
        <w:t>谈判小组应当要求所有实质性响应的供应商在规定时间内进行最后报价或者多轮报价后再最后报价。谈判小组</w:t>
      </w:r>
      <w:r>
        <w:rPr>
          <w:rFonts w:ascii="宋体" w:hAnsi="宋体"/>
          <w:sz w:val="28"/>
          <w:szCs w:val="28"/>
        </w:rPr>
        <w:t>开启报价后，供应商应随时关注“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登录“政府采购云平台”，通过“开标大厅”进行报价。登录政府采购云平台(www.zcygov.cn)—我的工作台—项目采购—开标评标—开标大厅（找到对应项目）—报价，进行报价</w:t>
      </w:r>
      <w:r>
        <w:rPr>
          <w:rFonts w:ascii="宋体" w:hAnsi="宋体"/>
          <w:sz w:val="28"/>
          <w:szCs w:val="28"/>
        </w:rPr>
        <w:t>并</w:t>
      </w:r>
      <w:r>
        <w:rPr>
          <w:rFonts w:hint="eastAsia" w:ascii="宋体" w:hAnsi="宋体"/>
          <w:sz w:val="28"/>
          <w:szCs w:val="28"/>
        </w:rPr>
        <w:t>签章</w:t>
      </w:r>
      <w:r>
        <w:rPr>
          <w:rFonts w:ascii="宋体" w:hAnsi="宋体"/>
          <w:sz w:val="28"/>
          <w:szCs w:val="28"/>
        </w:rPr>
        <w:t>后</w:t>
      </w:r>
      <w:r>
        <w:rPr>
          <w:rFonts w:hint="eastAsia" w:ascii="宋体" w:hAnsi="宋体"/>
          <w:sz w:val="28"/>
          <w:szCs w:val="28"/>
        </w:rPr>
        <w:t>提交。报价</w:t>
      </w:r>
      <w:r>
        <w:rPr>
          <w:rFonts w:ascii="宋体" w:hAnsi="宋体"/>
          <w:sz w:val="28"/>
          <w:szCs w:val="28"/>
        </w:rPr>
        <w:t>时间截止后，系统</w:t>
      </w:r>
      <w:r>
        <w:rPr>
          <w:rFonts w:hint="eastAsia" w:ascii="宋体" w:hAnsi="宋体"/>
          <w:sz w:val="28"/>
          <w:szCs w:val="28"/>
        </w:rPr>
        <w:t>统一</w:t>
      </w:r>
      <w:r>
        <w:rPr>
          <w:rFonts w:ascii="宋体" w:hAnsi="宋体"/>
          <w:sz w:val="28"/>
          <w:szCs w:val="28"/>
        </w:rPr>
        <w:t>公布报价。</w:t>
      </w:r>
      <w:r>
        <w:rPr>
          <w:rFonts w:hint="eastAsia" w:ascii="宋体" w:hAnsi="宋体"/>
          <w:sz w:val="28"/>
          <w:szCs w:val="28"/>
        </w:rPr>
        <w:t>提示：供应商未按时登录不见面开标系统，未在报价</w:t>
      </w:r>
      <w:r>
        <w:rPr>
          <w:rFonts w:ascii="宋体" w:hAnsi="宋体"/>
          <w:sz w:val="28"/>
          <w:szCs w:val="28"/>
        </w:rPr>
        <w:t>截止时间内</w:t>
      </w:r>
      <w:r>
        <w:rPr>
          <w:rFonts w:hint="eastAsia" w:ascii="宋体" w:hAnsi="宋体"/>
          <w:sz w:val="28"/>
          <w:szCs w:val="28"/>
        </w:rPr>
        <w:t>提交</w:t>
      </w:r>
      <w:r>
        <w:rPr>
          <w:rFonts w:ascii="宋体" w:hAnsi="宋体"/>
          <w:sz w:val="28"/>
          <w:szCs w:val="28"/>
        </w:rPr>
        <w:t>报价</w:t>
      </w:r>
      <w:r>
        <w:rPr>
          <w:rFonts w:hint="eastAsia" w:ascii="宋体" w:hAnsi="宋体"/>
          <w:sz w:val="28"/>
          <w:szCs w:val="28"/>
        </w:rPr>
        <w:t>或未按要求进行报价的，</w:t>
      </w:r>
      <w:r>
        <w:rPr>
          <w:rFonts w:ascii="宋体" w:hAnsi="宋体"/>
          <w:sz w:val="28"/>
          <w:szCs w:val="28"/>
        </w:rPr>
        <w:t>视为供应商</w:t>
      </w:r>
      <w:r>
        <w:rPr>
          <w:rFonts w:hint="eastAsia" w:ascii="宋体" w:hAnsi="宋体"/>
          <w:sz w:val="28"/>
          <w:szCs w:val="28"/>
        </w:rPr>
        <w:t>响应无效，由供应商自行承担不利后果。</w:t>
      </w:r>
    </w:p>
    <w:p>
      <w:pPr>
        <w:numPr>
          <w:ilvl w:val="0"/>
          <w:numId w:val="47"/>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已提交施工响应文件的供应商，在提交最后报价之前，可以根据谈判情况退出谈判。</w:t>
      </w:r>
    </w:p>
    <w:p>
      <w:pPr>
        <w:numPr>
          <w:ilvl w:val="0"/>
          <w:numId w:val="47"/>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供应商未按谈判小组要求在规定时间内提交最后报价的，视为其退出谈判。</w:t>
      </w:r>
    </w:p>
    <w:p>
      <w:pPr>
        <w:numPr>
          <w:ilvl w:val="0"/>
          <w:numId w:val="47"/>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最后报价一旦提交后，供应商不得以任何理由撤回。</w:t>
      </w:r>
    </w:p>
    <w:p>
      <w:pPr>
        <w:numPr>
          <w:ilvl w:val="0"/>
          <w:numId w:val="47"/>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最后报价为有效报价应符合下列条件：</w:t>
      </w:r>
    </w:p>
    <w:p>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供应商所提供的最后报价是在规定的时间内提交。</w:t>
      </w:r>
    </w:p>
    <w:p>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供应商的最后报价应加盖供应商（法定名称）电子签章。</w:t>
      </w:r>
    </w:p>
    <w:p>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供应商的最后报价符合谈判文件的要求。</w:t>
      </w:r>
    </w:p>
    <w:p>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最后报价唯一，且不高于最高限价。</w:t>
      </w:r>
    </w:p>
    <w:p>
      <w:pPr>
        <w:pStyle w:val="2"/>
        <w:ind w:firstLine="560" w:firstLineChars="200"/>
      </w:pPr>
      <w:r>
        <w:rPr>
          <w:rFonts w:hint="eastAsia" w:ascii="宋体" w:hAnsi="宋体" w:cs="宋体"/>
          <w:sz w:val="28"/>
          <w:szCs w:val="28"/>
        </w:rPr>
        <w:t>在评审过程中谈判小组</w:t>
      </w:r>
      <w:r>
        <w:rPr>
          <w:rFonts w:ascii="宋体" w:hAnsi="宋体" w:cs="宋体"/>
          <w:sz w:val="28"/>
          <w:szCs w:val="28"/>
        </w:rPr>
        <w:t>认为</w:t>
      </w:r>
      <w:r>
        <w:rPr>
          <w:rFonts w:hint="eastAsia" w:ascii="宋体" w:hAnsi="宋体" w:cs="宋体"/>
          <w:sz w:val="28"/>
          <w:szCs w:val="28"/>
        </w:rPr>
        <w:t>供应商</w:t>
      </w:r>
      <w:r>
        <w:rPr>
          <w:rFonts w:ascii="宋体" w:hAnsi="宋体" w:cs="宋体"/>
          <w:sz w:val="28"/>
          <w:szCs w:val="28"/>
        </w:rPr>
        <w:t>的</w:t>
      </w:r>
      <w:r>
        <w:rPr>
          <w:rFonts w:hint="eastAsia" w:ascii="宋体" w:hAnsi="宋体" w:cs="宋体"/>
          <w:sz w:val="28"/>
          <w:szCs w:val="28"/>
        </w:rPr>
        <w:t>最后</w:t>
      </w:r>
      <w:r>
        <w:rPr>
          <w:rFonts w:ascii="宋体" w:hAnsi="宋体" w:cs="宋体"/>
          <w:sz w:val="28"/>
          <w:szCs w:val="28"/>
        </w:rPr>
        <w:t>报价明显低于其他</w:t>
      </w:r>
      <w:r>
        <w:rPr>
          <w:rFonts w:hint="eastAsia" w:ascii="宋体" w:hAnsi="宋体" w:cs="宋体"/>
          <w:sz w:val="28"/>
          <w:szCs w:val="28"/>
        </w:rPr>
        <w:t>实质性响应的供应商</w:t>
      </w:r>
      <w:r>
        <w:rPr>
          <w:rFonts w:ascii="宋体" w:hAnsi="宋体" w:cs="宋体"/>
          <w:sz w:val="28"/>
          <w:szCs w:val="28"/>
        </w:rPr>
        <w:t>报价，有可能影响</w:t>
      </w:r>
      <w:r>
        <w:rPr>
          <w:rFonts w:hint="eastAsia" w:ascii="宋体" w:hAnsi="宋体" w:cs="宋体"/>
          <w:sz w:val="28"/>
          <w:szCs w:val="28"/>
        </w:rPr>
        <w:t>工程</w:t>
      </w:r>
      <w:r>
        <w:rPr>
          <w:rFonts w:ascii="宋体" w:hAnsi="宋体" w:cs="宋体"/>
          <w:sz w:val="28"/>
          <w:szCs w:val="28"/>
        </w:rPr>
        <w:t>质量或者不能诚信履约的，应当要求其在</w:t>
      </w:r>
      <w:r>
        <w:rPr>
          <w:rFonts w:hint="eastAsia" w:ascii="宋体" w:hAnsi="宋体" w:cs="宋体"/>
          <w:sz w:val="28"/>
          <w:szCs w:val="28"/>
        </w:rPr>
        <w:t>评审</w:t>
      </w:r>
      <w:r>
        <w:rPr>
          <w:rFonts w:ascii="宋体" w:hAnsi="宋体" w:cs="宋体"/>
          <w:sz w:val="28"/>
          <w:szCs w:val="28"/>
        </w:rPr>
        <w:t>现场合理的时间内提供书面说明，必要时提交相关证明材料；</w:t>
      </w:r>
      <w:r>
        <w:rPr>
          <w:rFonts w:hint="eastAsia" w:ascii="宋体" w:hAnsi="宋体" w:cs="宋体"/>
          <w:sz w:val="28"/>
          <w:szCs w:val="28"/>
        </w:rPr>
        <w:t>供应商</w:t>
      </w:r>
      <w:r>
        <w:rPr>
          <w:rFonts w:ascii="宋体" w:hAnsi="宋体" w:cs="宋体"/>
          <w:sz w:val="28"/>
          <w:szCs w:val="28"/>
        </w:rPr>
        <w:t>不能证明其报价合理性的，</w:t>
      </w:r>
      <w:r>
        <w:rPr>
          <w:rFonts w:hint="eastAsia" w:ascii="宋体" w:hAnsi="宋体" w:cs="宋体"/>
          <w:sz w:val="28"/>
          <w:szCs w:val="28"/>
        </w:rPr>
        <w:t>谈判小组</w:t>
      </w:r>
      <w:r>
        <w:rPr>
          <w:rFonts w:ascii="宋体" w:hAnsi="宋体" w:cs="宋体"/>
          <w:sz w:val="28"/>
          <w:szCs w:val="28"/>
        </w:rPr>
        <w:t>应当将其作为无效</w:t>
      </w:r>
      <w:r>
        <w:rPr>
          <w:rFonts w:hint="eastAsia" w:ascii="宋体" w:hAnsi="宋体" w:cs="宋体"/>
          <w:sz w:val="28"/>
          <w:szCs w:val="28"/>
        </w:rPr>
        <w:t>响应</w:t>
      </w:r>
      <w:r>
        <w:rPr>
          <w:rFonts w:ascii="宋体" w:hAnsi="宋体" w:cs="宋体"/>
          <w:sz w:val="28"/>
          <w:szCs w:val="28"/>
        </w:rPr>
        <w:t>处理。</w:t>
      </w:r>
      <w:r>
        <w:rPr>
          <w:rFonts w:hint="eastAsia" w:ascii="宋体" w:hAnsi="宋体" w:cs="宋体"/>
          <w:sz w:val="28"/>
          <w:szCs w:val="28"/>
        </w:rPr>
        <w:t>（注：供应商最</w:t>
      </w:r>
      <w:r>
        <w:rPr>
          <w:rFonts w:ascii="宋体" w:hAnsi="宋体" w:cs="宋体"/>
          <w:sz w:val="28"/>
          <w:szCs w:val="28"/>
        </w:rPr>
        <w:t>后</w:t>
      </w:r>
      <w:r>
        <w:rPr>
          <w:rFonts w:hint="eastAsia" w:ascii="宋体" w:hAnsi="宋体" w:cs="宋体"/>
          <w:sz w:val="28"/>
          <w:szCs w:val="28"/>
        </w:rPr>
        <w:t>报价低于最高限价（控制价）8</w:t>
      </w:r>
      <w:r>
        <w:rPr>
          <w:rFonts w:ascii="宋体" w:hAnsi="宋体" w:cs="宋体"/>
          <w:sz w:val="28"/>
          <w:szCs w:val="28"/>
        </w:rPr>
        <w:t>5%</w:t>
      </w:r>
      <w:r>
        <w:rPr>
          <w:rFonts w:hint="eastAsia" w:ascii="宋体" w:hAnsi="宋体" w:cs="宋体"/>
          <w:sz w:val="28"/>
          <w:szCs w:val="28"/>
        </w:rPr>
        <w:t>或者低于其他有效供应商报价算术平均价9</w:t>
      </w:r>
      <w:r>
        <w:rPr>
          <w:rFonts w:ascii="宋体" w:hAnsi="宋体" w:cs="宋体"/>
          <w:sz w:val="28"/>
          <w:szCs w:val="28"/>
        </w:rPr>
        <w:t>0%</w:t>
      </w:r>
      <w:r>
        <w:rPr>
          <w:rFonts w:hint="eastAsia" w:ascii="宋体" w:hAnsi="宋体" w:cs="宋体"/>
          <w:sz w:val="28"/>
          <w:szCs w:val="28"/>
        </w:rPr>
        <w:t>的，谈判小组可以认为该供应商“</w:t>
      </w:r>
      <w:r>
        <w:rPr>
          <w:rFonts w:ascii="宋体" w:hAnsi="宋体" w:cs="宋体"/>
          <w:sz w:val="28"/>
          <w:szCs w:val="28"/>
        </w:rPr>
        <w:t>报价明显低于其他</w:t>
      </w:r>
      <w:r>
        <w:rPr>
          <w:rFonts w:hint="eastAsia" w:ascii="宋体" w:hAnsi="宋体" w:cs="宋体"/>
          <w:sz w:val="28"/>
          <w:szCs w:val="28"/>
        </w:rPr>
        <w:t>实质性响应的供应商</w:t>
      </w:r>
      <w:r>
        <w:rPr>
          <w:rFonts w:ascii="宋体" w:hAnsi="宋体" w:cs="宋体"/>
          <w:sz w:val="28"/>
          <w:szCs w:val="28"/>
        </w:rPr>
        <w:t>报价</w:t>
      </w:r>
      <w:r>
        <w:rPr>
          <w:rFonts w:hint="eastAsia" w:ascii="宋体" w:hAnsi="宋体" w:cs="宋体"/>
          <w:sz w:val="28"/>
          <w:szCs w:val="28"/>
        </w:rPr>
        <w:t>”。）。供应商提交的书面说明、相关证明材料(如涉及),应当加盖供应商(法定名称)电子签章，在谈判小组要求的时间内通过政府采购云平台进行提交，否则无效。如因断电、断网、系统故障或其他不可抗力等因素,导致系统无法使用的，由供应商按谈判小组的要求进行澄清或者说明。</w:t>
      </w:r>
    </w:p>
    <w:p>
      <w:pPr>
        <w:numPr>
          <w:ilvl w:val="0"/>
          <w:numId w:val="47"/>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cs="宋体"/>
          <w:sz w:val="28"/>
          <w:szCs w:val="28"/>
        </w:rPr>
        <w:t>在未提高施工响应文件中承诺的工程实质</w:t>
      </w:r>
      <w:r>
        <w:rPr>
          <w:rFonts w:ascii="宋体" w:hAnsi="宋体" w:cs="宋体"/>
          <w:sz w:val="28"/>
          <w:szCs w:val="28"/>
        </w:rPr>
        <w:t>性要求</w:t>
      </w:r>
      <w:r>
        <w:rPr>
          <w:rFonts w:hint="eastAsia" w:ascii="宋体" w:hAnsi="宋体" w:cs="宋体"/>
          <w:sz w:val="28"/>
          <w:szCs w:val="28"/>
        </w:rPr>
        <w:t>的情况下，最后报价不得高于对该项目之前的报价（</w:t>
      </w:r>
      <w:r>
        <w:rPr>
          <w:rFonts w:hint="eastAsia" w:hAnsi="宋体"/>
          <w:sz w:val="28"/>
          <w:szCs w:val="28"/>
        </w:rPr>
        <w:t>首次施工响应文件中的报价以已标价工程量清单</w:t>
      </w:r>
      <w:r>
        <w:rPr>
          <w:rFonts w:hint="eastAsia" w:ascii="宋体" w:hAnsi="宋体" w:cs="宋体"/>
          <w:sz w:val="28"/>
          <w:szCs w:val="28"/>
        </w:rPr>
        <w:t>为准），否则，谈判小组应当对其施工响应文件按无效处理</w:t>
      </w:r>
      <w:r>
        <w:rPr>
          <w:rFonts w:ascii="宋体" w:hAnsi="宋体" w:cs="宋体"/>
          <w:sz w:val="28"/>
          <w:szCs w:val="28"/>
        </w:rPr>
        <w:t>。</w:t>
      </w:r>
    </w:p>
    <w:p>
      <w:pPr>
        <w:numPr>
          <w:ilvl w:val="0"/>
          <w:numId w:val="47"/>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最后报价出现下列情况的，不需要供应商澄清，按以下原则处理：</w:t>
      </w:r>
    </w:p>
    <w:p>
      <w:pPr>
        <w:pStyle w:val="207"/>
        <w:numPr>
          <w:ilvl w:val="0"/>
          <w:numId w:val="49"/>
        </w:numPr>
        <w:tabs>
          <w:tab w:val="left" w:pos="1134"/>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最后报价中的大写金额和小写金额不一致的，以大写金额为准，但大写金额出现文字错误，导致金额无法判断的除外；</w:t>
      </w:r>
    </w:p>
    <w:p>
      <w:pPr>
        <w:pStyle w:val="207"/>
        <w:numPr>
          <w:ilvl w:val="0"/>
          <w:numId w:val="49"/>
        </w:numPr>
        <w:tabs>
          <w:tab w:val="left" w:pos="1134"/>
          <w:tab w:val="clear" w:pos="846"/>
        </w:tabs>
        <w:snapToGrid w:val="0"/>
        <w:spacing w:line="620" w:lineRule="exact"/>
        <w:ind w:left="0" w:firstLine="525" w:firstLineChars="0"/>
        <w:rPr>
          <w:rFonts w:ascii="宋体" w:hAnsi="宋体" w:eastAsia="宋体"/>
          <w:sz w:val="28"/>
          <w:szCs w:val="28"/>
        </w:rPr>
      </w:pPr>
      <w:r>
        <w:rPr>
          <w:rFonts w:hint="eastAsia" w:ascii="宋体" w:hAnsi="宋体" w:eastAsia="宋体"/>
          <w:sz w:val="28"/>
          <w:szCs w:val="28"/>
        </w:rPr>
        <w:t>单价金额小数点或者百分比有明显错位的，应以总价为准，并修改单价；</w:t>
      </w:r>
    </w:p>
    <w:p>
      <w:pPr>
        <w:pStyle w:val="207"/>
        <w:numPr>
          <w:ilvl w:val="0"/>
          <w:numId w:val="49"/>
        </w:numPr>
        <w:tabs>
          <w:tab w:val="left" w:pos="1134"/>
          <w:tab w:val="clear" w:pos="846"/>
        </w:tabs>
        <w:snapToGrid w:val="0"/>
        <w:spacing w:line="620" w:lineRule="exact"/>
        <w:ind w:left="0" w:firstLine="525" w:firstLineChars="0"/>
        <w:rPr>
          <w:rFonts w:ascii="宋体" w:hAnsi="宋体" w:eastAsia="宋体"/>
          <w:sz w:val="28"/>
          <w:szCs w:val="28"/>
        </w:rPr>
      </w:pPr>
      <w:r>
        <w:rPr>
          <w:rFonts w:hint="eastAsia" w:ascii="宋体" w:hAnsi="宋体" w:eastAsia="宋体"/>
          <w:sz w:val="28"/>
          <w:szCs w:val="28"/>
        </w:rPr>
        <w:t>总价金额与按单价汇总金额不一致的，以单价汇总金额计算结果为准；</w:t>
      </w:r>
    </w:p>
    <w:p>
      <w:pPr>
        <w:snapToGrid w:val="0"/>
        <w:spacing w:line="620" w:lineRule="exact"/>
        <w:ind w:firstLine="560" w:firstLineChars="200"/>
      </w:pPr>
      <w:r>
        <w:rPr>
          <w:rFonts w:hint="eastAsia" w:cs="Arial"/>
          <w:sz w:val="28"/>
          <w:szCs w:val="28"/>
        </w:rPr>
        <w:t>同时出现两种以上不一致的，按照前款规定的顺序修正。修正后的</w:t>
      </w:r>
      <w:r>
        <w:rPr>
          <w:rFonts w:hint="eastAsia" w:ascii="宋体" w:hAnsi="宋体"/>
          <w:sz w:val="28"/>
          <w:szCs w:val="28"/>
        </w:rPr>
        <w:t>最后</w:t>
      </w:r>
      <w:r>
        <w:rPr>
          <w:rFonts w:hint="eastAsia" w:cs="Arial"/>
          <w:sz w:val="28"/>
          <w:szCs w:val="28"/>
        </w:rPr>
        <w:t>报价经加盖供应商（法定名称）电子签章后产生约束力，供应商不确认的，其</w:t>
      </w:r>
      <w:r>
        <w:rPr>
          <w:rFonts w:hint="eastAsia" w:ascii="宋体" w:hAnsi="宋体"/>
          <w:sz w:val="28"/>
          <w:szCs w:val="28"/>
        </w:rPr>
        <w:t>最后</w:t>
      </w:r>
      <w:r>
        <w:rPr>
          <w:rFonts w:hint="eastAsia" w:cs="Arial"/>
          <w:sz w:val="28"/>
          <w:szCs w:val="28"/>
        </w:rPr>
        <w:t>报价无效。</w:t>
      </w:r>
      <w:r>
        <w:rPr>
          <w:rFonts w:hint="eastAsia" w:ascii="宋体" w:hAnsi="宋体"/>
          <w:sz w:val="28"/>
          <w:szCs w:val="28"/>
        </w:rPr>
        <w:t>谈判小组不得未经要求供应商确认，直接将供应商响应文件作无效处理。</w:t>
      </w:r>
    </w:p>
    <w:p>
      <w:pPr>
        <w:pStyle w:val="2"/>
        <w:ind w:firstLine="565" w:firstLineChars="202"/>
        <w:rPr>
          <w:rFonts w:ascii="宋体" w:hAnsi="宋体"/>
          <w:sz w:val="28"/>
          <w:szCs w:val="28"/>
        </w:rPr>
      </w:pPr>
      <w:r>
        <w:rPr>
          <w:rFonts w:hint="eastAsia" w:ascii="宋体" w:hAnsi="宋体"/>
          <w:sz w:val="28"/>
          <w:szCs w:val="28"/>
        </w:rPr>
        <w:t>对不同语言文本施工响应文件的解释发生异议的，以中文文本为准。</w:t>
      </w:r>
    </w:p>
    <w:p>
      <w:pPr>
        <w:numPr>
          <w:ilvl w:val="0"/>
          <w:numId w:val="47"/>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价格扣除</w:t>
      </w:r>
    </w:p>
    <w:p>
      <w:pPr>
        <w:pStyle w:val="207"/>
        <w:tabs>
          <w:tab w:val="left" w:pos="846"/>
          <w:tab w:val="left" w:pos="1276"/>
        </w:tabs>
        <w:snapToGrid w:val="0"/>
        <w:spacing w:line="620" w:lineRule="exact"/>
        <w:ind w:firstLine="560"/>
        <w:rPr>
          <w:rFonts w:ascii="宋体" w:hAnsi="宋体" w:eastAsia="宋体"/>
          <w:sz w:val="28"/>
          <w:szCs w:val="28"/>
        </w:rPr>
      </w:pPr>
      <w:r>
        <w:rPr>
          <w:rFonts w:hint="eastAsia" w:ascii="宋体" w:hAnsi="宋体" w:eastAsia="宋体"/>
          <w:sz w:val="28"/>
          <w:szCs w:val="28"/>
        </w:rPr>
        <w:t>本项目专门面向中小</w:t>
      </w:r>
      <w:r>
        <w:rPr>
          <w:rFonts w:ascii="宋体" w:hAnsi="宋体" w:eastAsia="宋体"/>
          <w:sz w:val="28"/>
          <w:szCs w:val="28"/>
        </w:rPr>
        <w:t>企业，不进行价格扣除</w:t>
      </w:r>
      <w:r>
        <w:rPr>
          <w:rFonts w:hint="eastAsia" w:ascii="宋体" w:hAnsi="宋体" w:eastAsia="宋体"/>
          <w:sz w:val="28"/>
          <w:szCs w:val="28"/>
        </w:rPr>
        <w:t>。</w:t>
      </w:r>
    </w:p>
    <w:p>
      <w:pPr>
        <w:numPr>
          <w:ilvl w:val="0"/>
          <w:numId w:val="47"/>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有效最后报价的供应商不足三家的，采购失败。</w:t>
      </w:r>
    </w:p>
    <w:p>
      <w:pPr>
        <w:pStyle w:val="4"/>
        <w:numPr>
          <w:ilvl w:val="2"/>
          <w:numId w:val="1"/>
        </w:numPr>
        <w:tabs>
          <w:tab w:val="left" w:pos="993"/>
          <w:tab w:val="clear" w:pos="426"/>
          <w:tab w:val="clear" w:pos="567"/>
        </w:tabs>
        <w:ind w:hanging="709"/>
      </w:pPr>
      <w:bookmarkStart w:id="94" w:name="_Toc63437913"/>
      <w:bookmarkStart w:id="95" w:name="_Toc63084327"/>
      <w:bookmarkStart w:id="96" w:name="_Toc82180305"/>
      <w:r>
        <w:rPr>
          <w:rFonts w:hint="eastAsia"/>
        </w:rPr>
        <w:t>解释、澄清、说明的有关问题</w:t>
      </w:r>
      <w:bookmarkEnd w:id="94"/>
      <w:bookmarkEnd w:id="95"/>
      <w:bookmarkEnd w:id="96"/>
    </w:p>
    <w:p>
      <w:pPr>
        <w:widowControl w:val="0"/>
        <w:numPr>
          <w:ilvl w:val="0"/>
          <w:numId w:val="50"/>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过程中，谈判小组认为谈判文件有关事项表述不明确或需要说明的，可以提请县公资交易中心书面解释。县公资交易中心的解释不得改变谈判文件的原义或者影响公平、公正，解释事项如果涉及供应商权益的以有利于供应商的原则进行解释。</w:t>
      </w:r>
    </w:p>
    <w:p>
      <w:pPr>
        <w:widowControl w:val="0"/>
        <w:numPr>
          <w:ilvl w:val="0"/>
          <w:numId w:val="50"/>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谈判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三、评审结束之前，供应商应随时关注系统提示，及时通过“政府采购云平台”在线响应谈判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谈判小组应当积极履行澄清、说明或者更正的职责，不得滥用权力。</w:t>
      </w:r>
    </w:p>
    <w:p>
      <w:pPr>
        <w:pStyle w:val="4"/>
        <w:numPr>
          <w:ilvl w:val="2"/>
          <w:numId w:val="1"/>
        </w:numPr>
        <w:tabs>
          <w:tab w:val="left" w:pos="993"/>
          <w:tab w:val="clear" w:pos="426"/>
          <w:tab w:val="clear" w:pos="567"/>
        </w:tabs>
        <w:ind w:hanging="709"/>
      </w:pPr>
      <w:bookmarkStart w:id="97" w:name="_Toc82180306"/>
      <w:bookmarkStart w:id="98" w:name="_Toc63437915"/>
      <w:bookmarkStart w:id="99" w:name="_Toc63084329"/>
      <w:r>
        <w:rPr>
          <w:rFonts w:hint="eastAsia"/>
        </w:rPr>
        <w:t>谈判小组复核</w:t>
      </w:r>
      <w:bookmarkEnd w:id="97"/>
      <w:bookmarkEnd w:id="98"/>
      <w:bookmarkEnd w:id="99"/>
    </w:p>
    <w:p>
      <w:pPr>
        <w:widowControl w:val="0"/>
        <w:numPr>
          <w:ilvl w:val="0"/>
          <w:numId w:val="51"/>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评审结束后，谈判小组应当进行复核，特别要对拟推荐为成交候选供应商的、报价最低的、响应文件被认定为无效的进行重点复核。</w:t>
      </w:r>
    </w:p>
    <w:p>
      <w:pPr>
        <w:widowControl w:val="0"/>
        <w:numPr>
          <w:ilvl w:val="0"/>
          <w:numId w:val="51"/>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谈判小组拟出具评审报告前，县公资交易中心应当组织2名以上的工作人员，在采购现场监督人员的监督之下，依据有关的法律制度和谈判文件对评审结果进行复核，出具复核报告。采购代理机构复核过程中，谈判小组成员不得离开评审现场。</w:t>
      </w:r>
    </w:p>
    <w:p>
      <w:pPr>
        <w:widowControl w:val="0"/>
        <w:numPr>
          <w:ilvl w:val="0"/>
          <w:numId w:val="51"/>
        </w:numPr>
        <w:tabs>
          <w:tab w:val="left" w:pos="1134"/>
        </w:tabs>
        <w:spacing w:after="200" w:line="360" w:lineRule="auto"/>
        <w:ind w:left="0" w:firstLine="567"/>
        <w:jc w:val="both"/>
      </w:pPr>
      <w:r>
        <w:rPr>
          <w:rFonts w:hint="eastAsia" w:ascii="宋体" w:hAnsi="宋体"/>
          <w:sz w:val="28"/>
          <w:szCs w:val="28"/>
        </w:rPr>
        <w:t>采购人、县公资交易中心发现谈判小组未按照谈判文件规定的评审标准进行评审的，应当重新开展采购活动，并同时书面报告本级财政部门。</w:t>
      </w:r>
    </w:p>
    <w:p>
      <w:pPr>
        <w:pStyle w:val="4"/>
        <w:numPr>
          <w:ilvl w:val="2"/>
          <w:numId w:val="1"/>
        </w:numPr>
        <w:tabs>
          <w:tab w:val="left" w:pos="993"/>
          <w:tab w:val="clear" w:pos="426"/>
          <w:tab w:val="clear" w:pos="567"/>
        </w:tabs>
        <w:ind w:hanging="709"/>
      </w:pPr>
      <w:bookmarkStart w:id="100" w:name="_Toc82180307"/>
      <w:bookmarkStart w:id="101" w:name="_Toc63437916"/>
      <w:bookmarkStart w:id="102" w:name="_Toc63084330"/>
      <w:r>
        <w:rPr>
          <w:rFonts w:hint="eastAsia"/>
        </w:rPr>
        <w:t>推荐成交候选供应商</w:t>
      </w:r>
      <w:bookmarkEnd w:id="100"/>
      <w:bookmarkEnd w:id="101"/>
      <w:bookmarkEnd w:id="102"/>
    </w:p>
    <w:p>
      <w:pPr>
        <w:ind w:firstLine="560" w:firstLineChars="200"/>
      </w:pPr>
      <w:r>
        <w:rPr>
          <w:rFonts w:hint="eastAsia" w:ascii="宋体" w:hAnsi="宋体"/>
          <w:sz w:val="28"/>
          <w:szCs w:val="28"/>
        </w:rPr>
        <w:t>谈判小组应当</w:t>
      </w:r>
      <w:r>
        <w:rPr>
          <w:rFonts w:hint="eastAsia" w:ascii="宋体" w:hAnsi="宋体"/>
          <w:sz w:val="28"/>
        </w:rPr>
        <w:t>按供应商最后报价由低到高排序，</w:t>
      </w:r>
      <w:r>
        <w:rPr>
          <w:rFonts w:hint="eastAsia" w:ascii="宋体" w:hAnsi="宋体"/>
          <w:sz w:val="28"/>
          <w:szCs w:val="28"/>
        </w:rPr>
        <w:t>推荐3名以上成交候选供应商。</w:t>
      </w:r>
      <w:r>
        <w:rPr>
          <w:rFonts w:hint="eastAsia" w:ascii="宋体" w:hAnsi="宋体" w:cs="宋体"/>
          <w:sz w:val="28"/>
          <w:szCs w:val="28"/>
        </w:rPr>
        <w:t>供应商</w:t>
      </w:r>
      <w:r>
        <w:rPr>
          <w:rFonts w:hint="eastAsia" w:ascii="宋体" w:hAnsi="宋体"/>
          <w:sz w:val="28"/>
        </w:rPr>
        <w:t>最后报价相同的，排名并列，排</w:t>
      </w:r>
      <w:r>
        <w:rPr>
          <w:rFonts w:ascii="宋体" w:hAnsi="宋体"/>
          <w:sz w:val="28"/>
        </w:rPr>
        <w:t>名并列的</w:t>
      </w:r>
      <w:r>
        <w:rPr>
          <w:rFonts w:hint="eastAsia" w:ascii="宋体" w:hAnsi="宋体"/>
          <w:sz w:val="28"/>
          <w:szCs w:val="28"/>
        </w:rPr>
        <w:t>由采购人随机抽签确定成交供应商</w:t>
      </w:r>
      <w:r>
        <w:rPr>
          <w:rFonts w:hint="eastAsia" w:ascii="宋体" w:hAnsi="宋体"/>
          <w:sz w:val="28"/>
        </w:rPr>
        <w:t>。</w:t>
      </w:r>
    </w:p>
    <w:p>
      <w:pPr>
        <w:pStyle w:val="4"/>
        <w:numPr>
          <w:ilvl w:val="2"/>
          <w:numId w:val="1"/>
        </w:numPr>
        <w:tabs>
          <w:tab w:val="left" w:pos="993"/>
          <w:tab w:val="clear" w:pos="426"/>
          <w:tab w:val="clear" w:pos="567"/>
        </w:tabs>
        <w:ind w:hanging="709"/>
      </w:pPr>
      <w:bookmarkStart w:id="103" w:name="_Toc82180308"/>
      <w:bookmarkStart w:id="104" w:name="_Toc63437917"/>
      <w:bookmarkStart w:id="105" w:name="_Toc63084331"/>
      <w:r>
        <w:rPr>
          <w:rFonts w:hint="eastAsia"/>
        </w:rPr>
        <w:t>编写谈判报告</w:t>
      </w:r>
      <w:bookmarkEnd w:id="103"/>
      <w:bookmarkEnd w:id="104"/>
      <w:bookmarkEnd w:id="105"/>
    </w:p>
    <w:p>
      <w:pPr>
        <w:spacing w:line="360" w:lineRule="auto"/>
        <w:ind w:firstLine="560" w:firstLineChars="200"/>
        <w:rPr>
          <w:rFonts w:ascii="宋体" w:hAnsi="宋体"/>
          <w:sz w:val="28"/>
          <w:szCs w:val="28"/>
        </w:rPr>
      </w:pPr>
      <w:r>
        <w:rPr>
          <w:rFonts w:hint="eastAsia" w:ascii="宋体" w:hAnsi="宋体"/>
          <w:sz w:val="28"/>
          <w:szCs w:val="28"/>
        </w:rPr>
        <w:t>谈判小组推荐成交候选供应商后，应向采购代理机构出具谈判报告。谈判报告应当包括以下主要内容：</w:t>
      </w:r>
    </w:p>
    <w:p>
      <w:pPr>
        <w:spacing w:line="360" w:lineRule="auto"/>
        <w:ind w:firstLine="560" w:firstLineChars="200"/>
        <w:rPr>
          <w:rFonts w:ascii="宋体" w:hAnsi="宋体"/>
          <w:sz w:val="28"/>
          <w:szCs w:val="28"/>
        </w:rPr>
      </w:pPr>
      <w:r>
        <w:rPr>
          <w:rFonts w:hint="eastAsia" w:ascii="宋体" w:hAnsi="宋体"/>
          <w:sz w:val="28"/>
          <w:szCs w:val="28"/>
        </w:rPr>
        <w:t>（1）邀请供应商参加采购活动的具体方式和相关情况；</w:t>
      </w:r>
    </w:p>
    <w:p>
      <w:pPr>
        <w:spacing w:line="360" w:lineRule="auto"/>
        <w:ind w:firstLine="560" w:firstLineChars="200"/>
        <w:rPr>
          <w:rFonts w:ascii="宋体" w:hAnsi="宋体"/>
          <w:sz w:val="28"/>
          <w:szCs w:val="28"/>
        </w:rPr>
      </w:pPr>
      <w:r>
        <w:rPr>
          <w:rFonts w:hint="eastAsia" w:ascii="宋体" w:hAnsi="宋体"/>
          <w:sz w:val="28"/>
          <w:szCs w:val="28"/>
        </w:rPr>
        <w:t>（2）施工响应文件开启日期和地点；</w:t>
      </w:r>
    </w:p>
    <w:p>
      <w:pPr>
        <w:spacing w:line="360" w:lineRule="auto"/>
        <w:ind w:firstLine="560" w:firstLineChars="200"/>
        <w:rPr>
          <w:rFonts w:ascii="宋体" w:hAnsi="宋体"/>
          <w:sz w:val="28"/>
          <w:szCs w:val="28"/>
        </w:rPr>
      </w:pPr>
      <w:r>
        <w:rPr>
          <w:rFonts w:hint="eastAsia" w:ascii="宋体" w:hAnsi="宋体"/>
          <w:sz w:val="28"/>
          <w:szCs w:val="28"/>
        </w:rPr>
        <w:t>（3）获取谈判文件的供应商名单和谈判小组成员名单；</w:t>
      </w:r>
    </w:p>
    <w:p>
      <w:pPr>
        <w:spacing w:line="360" w:lineRule="auto"/>
        <w:ind w:firstLine="560" w:firstLineChars="200"/>
        <w:rPr>
          <w:rFonts w:ascii="宋体" w:hAnsi="宋体"/>
          <w:sz w:val="28"/>
          <w:szCs w:val="28"/>
        </w:rPr>
      </w:pPr>
      <w:r>
        <w:rPr>
          <w:rFonts w:hint="eastAsia" w:ascii="宋体" w:hAnsi="宋体"/>
          <w:sz w:val="28"/>
          <w:szCs w:val="28"/>
        </w:rPr>
        <w:t>（4）评审情况记录和说明，包括对供应商的资格审查情况、供应商施工响应文件审查情况、谈判情况、报价情况等；</w:t>
      </w:r>
    </w:p>
    <w:p>
      <w:pPr>
        <w:spacing w:line="360" w:lineRule="auto"/>
        <w:ind w:firstLine="560" w:firstLineChars="200"/>
        <w:rPr>
          <w:rFonts w:ascii="宋体" w:hAnsi="宋体"/>
          <w:sz w:val="28"/>
          <w:szCs w:val="28"/>
        </w:rPr>
      </w:pPr>
      <w:r>
        <w:rPr>
          <w:rFonts w:hint="eastAsia" w:ascii="宋体" w:hAnsi="宋体"/>
          <w:sz w:val="28"/>
          <w:szCs w:val="28"/>
        </w:rPr>
        <w:t>（5）提出的成交候选供应商的排序名单及理由。</w:t>
      </w:r>
    </w:p>
    <w:p>
      <w:pPr>
        <w:spacing w:line="360" w:lineRule="auto"/>
        <w:ind w:firstLine="560" w:firstLineChars="200"/>
        <w:rPr>
          <w:rFonts w:ascii="宋体" w:hAnsi="宋体"/>
          <w:sz w:val="28"/>
          <w:szCs w:val="28"/>
        </w:rPr>
      </w:pPr>
      <w:r>
        <w:rPr>
          <w:rFonts w:hint="eastAsia" w:ascii="宋体" w:hAnsi="宋体"/>
          <w:sz w:val="28"/>
          <w:szCs w:val="28"/>
        </w:rPr>
        <w:t>谈判报告应当由谈判小组全体人员签字认可。谈判小组成员对谈判报告有异议的，谈判小组按照少数服从多数的原则推荐成交候选供应商，采购程序继续进行。对谈判报告有异议的谈判小组成员，应当在报告上签署不同意见并说明理由，由谈判小组书面记录相关情况。谈判小组成员拒绝在报告上签字又不书面说明其不同意见和理由的，视为同意谈判报告。</w:t>
      </w:r>
    </w:p>
    <w:p>
      <w:pPr>
        <w:pStyle w:val="4"/>
        <w:numPr>
          <w:ilvl w:val="2"/>
          <w:numId w:val="1"/>
        </w:numPr>
        <w:tabs>
          <w:tab w:val="left" w:pos="993"/>
          <w:tab w:val="clear" w:pos="426"/>
          <w:tab w:val="clear" w:pos="567"/>
        </w:tabs>
        <w:ind w:hanging="709"/>
      </w:pPr>
      <w:bookmarkStart w:id="106" w:name="_Toc63084332"/>
      <w:bookmarkStart w:id="107" w:name="_Toc82180309"/>
      <w:bookmarkStart w:id="108" w:name="_Toc63437918"/>
      <w:bookmarkStart w:id="109" w:name="_Toc54948232"/>
      <w:r>
        <w:rPr>
          <w:rFonts w:hint="eastAsia"/>
        </w:rPr>
        <w:t>谈判异议处理规则</w:t>
      </w:r>
      <w:bookmarkEnd w:id="106"/>
      <w:bookmarkEnd w:id="107"/>
      <w:bookmarkEnd w:id="108"/>
      <w:bookmarkEnd w:id="109"/>
    </w:p>
    <w:p>
      <w:pPr>
        <w:ind w:firstLine="560" w:firstLineChars="200"/>
        <w:rPr>
          <w:rFonts w:ascii="宋体" w:hAnsi="宋体"/>
          <w:sz w:val="28"/>
          <w:szCs w:val="28"/>
        </w:rPr>
      </w:pPr>
      <w:r>
        <w:rPr>
          <w:rFonts w:hint="eastAsia" w:ascii="宋体" w:hAnsi="宋体"/>
          <w:sz w:val="28"/>
          <w:szCs w:val="28"/>
        </w:rPr>
        <w:t>在谈判过程中，谈判小组成员对施工响应文件是否符合谈判文件规定存在争议的，应当以少数服从多数的原则处理，但不得违背谈判文件规定。有不同意见的谈判小组成员认为认定过程和结果不符合法律法规或者谈判文件规定的，应当在谈判报告中予以反映。</w:t>
      </w:r>
    </w:p>
    <w:p>
      <w:pPr>
        <w:pStyle w:val="4"/>
        <w:tabs>
          <w:tab w:val="left" w:pos="993"/>
          <w:tab w:val="clear" w:pos="426"/>
          <w:tab w:val="clear" w:pos="567"/>
        </w:tabs>
        <w:ind w:left="0" w:firstLine="0"/>
      </w:pPr>
      <w:bookmarkStart w:id="110" w:name="_Toc494357023"/>
      <w:bookmarkEnd w:id="110"/>
      <w:bookmarkStart w:id="111" w:name="_Toc494357024"/>
      <w:bookmarkEnd w:id="111"/>
      <w:bookmarkStart w:id="112" w:name="_Toc494357022"/>
      <w:bookmarkEnd w:id="112"/>
      <w:bookmarkStart w:id="113" w:name="_Toc494095674"/>
      <w:bookmarkEnd w:id="113"/>
      <w:bookmarkStart w:id="114" w:name="_Toc494357027"/>
      <w:bookmarkEnd w:id="114"/>
      <w:bookmarkStart w:id="115" w:name="_Toc494357025"/>
      <w:bookmarkEnd w:id="115"/>
      <w:bookmarkStart w:id="116" w:name="_Toc494095669"/>
      <w:bookmarkEnd w:id="116"/>
      <w:bookmarkStart w:id="117" w:name="_Toc494357032"/>
      <w:bookmarkEnd w:id="117"/>
      <w:bookmarkStart w:id="118" w:name="_Toc494095682"/>
      <w:bookmarkEnd w:id="118"/>
      <w:bookmarkStart w:id="119" w:name="_Toc494095673"/>
      <w:bookmarkEnd w:id="119"/>
      <w:bookmarkStart w:id="120" w:name="_Toc494095675"/>
      <w:bookmarkEnd w:id="120"/>
      <w:bookmarkStart w:id="121" w:name="_Toc494357030"/>
      <w:bookmarkEnd w:id="121"/>
      <w:bookmarkStart w:id="122" w:name="_Toc494095668"/>
      <w:bookmarkEnd w:id="122"/>
      <w:bookmarkStart w:id="123" w:name="_Toc494095671"/>
      <w:bookmarkEnd w:id="123"/>
      <w:bookmarkStart w:id="124" w:name="_Toc494095670"/>
      <w:bookmarkEnd w:id="124"/>
      <w:bookmarkStart w:id="125" w:name="_Toc494095681"/>
      <w:bookmarkEnd w:id="125"/>
      <w:bookmarkStart w:id="126" w:name="_Toc494357021"/>
      <w:bookmarkEnd w:id="126"/>
      <w:bookmarkStart w:id="127" w:name="_Toc494095672"/>
      <w:bookmarkEnd w:id="127"/>
      <w:bookmarkStart w:id="128" w:name="_Toc494095679"/>
      <w:bookmarkEnd w:id="128"/>
      <w:bookmarkStart w:id="129" w:name="_Toc494095676"/>
      <w:bookmarkEnd w:id="129"/>
      <w:bookmarkStart w:id="130" w:name="_Toc494357028"/>
      <w:bookmarkEnd w:id="130"/>
      <w:bookmarkStart w:id="131" w:name="_Toc494357029"/>
      <w:bookmarkEnd w:id="131"/>
      <w:bookmarkStart w:id="132" w:name="_Toc494095680"/>
      <w:bookmarkEnd w:id="132"/>
      <w:bookmarkStart w:id="133" w:name="_Toc494095677"/>
      <w:bookmarkEnd w:id="133"/>
      <w:bookmarkStart w:id="134" w:name="_Toc494357033"/>
      <w:bookmarkEnd w:id="134"/>
      <w:bookmarkStart w:id="135" w:name="_Toc494357026"/>
      <w:bookmarkEnd w:id="135"/>
      <w:bookmarkStart w:id="136" w:name="_Toc494357034"/>
      <w:bookmarkEnd w:id="136"/>
      <w:bookmarkStart w:id="137" w:name="_Toc494095678"/>
      <w:bookmarkEnd w:id="137"/>
      <w:bookmarkStart w:id="138" w:name="_Toc494357035"/>
      <w:bookmarkEnd w:id="138"/>
      <w:bookmarkStart w:id="139" w:name="_Toc494357031"/>
      <w:bookmarkEnd w:id="139"/>
      <w:bookmarkStart w:id="140" w:name="_Toc82180311"/>
      <w:bookmarkStart w:id="141" w:name="_Toc54948234"/>
      <w:r>
        <w:rPr>
          <w:rFonts w:hint="eastAsia"/>
        </w:rPr>
        <w:t>采购失败情形</w:t>
      </w:r>
      <w:bookmarkEnd w:id="140"/>
      <w:bookmarkEnd w:id="141"/>
    </w:p>
    <w:p>
      <w:pPr>
        <w:snapToGrid w:val="0"/>
        <w:spacing w:line="360" w:lineRule="auto"/>
        <w:ind w:firstLine="554" w:firstLineChars="198"/>
        <w:rPr>
          <w:rFonts w:ascii="宋体" w:hAnsi="宋体" w:cs="宋体"/>
          <w:sz w:val="28"/>
          <w:szCs w:val="28"/>
        </w:rPr>
      </w:pPr>
      <w:r>
        <w:rPr>
          <w:rFonts w:hint="eastAsia" w:ascii="宋体" w:hAnsi="宋体" w:cs="宋体"/>
          <w:sz w:val="28"/>
          <w:szCs w:val="28"/>
        </w:rPr>
        <w:t>有下列情形之一的，本项目采购失败：</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一、因情况变化，不再符合规定的竞争性谈判采购方式适用情形的；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二、出现影响采购公正的违法、违规行为的；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三、</w:t>
      </w:r>
      <w:r>
        <w:rPr>
          <w:rFonts w:hint="eastAsia" w:ascii="宋体" w:hAnsi="宋体"/>
          <w:sz w:val="28"/>
          <w:szCs w:val="28"/>
        </w:rPr>
        <w:t>提交施工响应文件的供应商不足三家的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四、通过资格性审查</w:t>
      </w:r>
      <w:r>
        <w:rPr>
          <w:rFonts w:hint="eastAsia" w:ascii="宋体" w:hAnsi="宋体"/>
          <w:sz w:val="28"/>
          <w:szCs w:val="28"/>
        </w:rPr>
        <w:t>的供应商</w:t>
      </w:r>
      <w:r>
        <w:rPr>
          <w:rFonts w:hint="eastAsia" w:ascii="宋体" w:hAnsi="宋体" w:cs="宋体"/>
          <w:sz w:val="28"/>
          <w:szCs w:val="28"/>
        </w:rPr>
        <w:t>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五、通过符合性审查</w:t>
      </w:r>
      <w:r>
        <w:rPr>
          <w:rFonts w:hint="eastAsia" w:ascii="宋体" w:hAnsi="宋体"/>
          <w:sz w:val="28"/>
          <w:szCs w:val="28"/>
        </w:rPr>
        <w:t>的供应商</w:t>
      </w:r>
      <w:r>
        <w:rPr>
          <w:rFonts w:hint="eastAsia" w:ascii="宋体" w:hAnsi="宋体" w:cs="宋体"/>
          <w:sz w:val="28"/>
          <w:szCs w:val="28"/>
        </w:rPr>
        <w:t>不足三家</w:t>
      </w:r>
      <w:r>
        <w:rPr>
          <w:rFonts w:hint="eastAsia" w:ascii="宋体" w:hAnsi="宋体"/>
          <w:sz w:val="28"/>
          <w:szCs w:val="28"/>
        </w:rPr>
        <w:t>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六、提交最后报价的供应商不足三家的；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七、通过最后报价审查的供应商不足三家的。</w:t>
      </w:r>
    </w:p>
    <w:p>
      <w:pPr>
        <w:pStyle w:val="4"/>
        <w:numPr>
          <w:ilvl w:val="2"/>
          <w:numId w:val="1"/>
        </w:numPr>
        <w:tabs>
          <w:tab w:val="left" w:pos="993"/>
          <w:tab w:val="clear" w:pos="426"/>
          <w:tab w:val="clear" w:pos="567"/>
        </w:tabs>
        <w:ind w:hanging="709"/>
      </w:pPr>
      <w:bookmarkStart w:id="142" w:name="_Toc82180312"/>
      <w:bookmarkStart w:id="143" w:name="_Toc63437922"/>
      <w:bookmarkStart w:id="144" w:name="_Toc63084336"/>
      <w:r>
        <w:rPr>
          <w:rFonts w:hint="eastAsia"/>
        </w:rPr>
        <w:t>其他</w:t>
      </w:r>
      <w:bookmarkEnd w:id="142"/>
      <w:bookmarkEnd w:id="143"/>
      <w:bookmarkEnd w:id="144"/>
    </w:p>
    <w:p>
      <w:pPr>
        <w:ind w:firstLine="560" w:firstLineChars="200"/>
        <w:rPr>
          <w:rFonts w:ascii="宋体" w:hAnsi="宋体"/>
          <w:sz w:val="28"/>
          <w:szCs w:val="28"/>
        </w:rPr>
      </w:pPr>
      <w:r>
        <w:rPr>
          <w:rFonts w:hint="eastAsia" w:ascii="宋体" w:hAnsi="宋体" w:cs="宋体"/>
          <w:sz w:val="28"/>
          <w:szCs w:val="28"/>
        </w:rPr>
        <w:t>谈判活动结束后，发现资格预审过程中资格性审查认定错误的，谈判结果无效，重新开展采购活动，由此给供应商造成损失的，由采购人承担赔偿责任。但是，经过所有参加采购活动的供应商书面认可，同意重新实行资格性审查的，可以直接重新实行资格性审查，并重新按照规定要求进行谈判评审。</w:t>
      </w:r>
    </w:p>
    <w:p>
      <w:pPr>
        <w:pStyle w:val="4"/>
        <w:tabs>
          <w:tab w:val="left" w:pos="993"/>
          <w:tab w:val="clear" w:pos="426"/>
          <w:tab w:val="clear" w:pos="567"/>
        </w:tabs>
        <w:ind w:left="0" w:firstLine="0"/>
      </w:pPr>
      <w:bookmarkStart w:id="145" w:name="_Toc82180313"/>
      <w:bookmarkStart w:id="146" w:name="_Toc54948235"/>
      <w:r>
        <w:rPr>
          <w:rFonts w:hint="eastAsia"/>
        </w:rPr>
        <w:t>确定成交供应商</w:t>
      </w:r>
      <w:bookmarkEnd w:id="145"/>
      <w:bookmarkEnd w:id="146"/>
    </w:p>
    <w:p>
      <w:pPr>
        <w:numPr>
          <w:ilvl w:val="0"/>
          <w:numId w:val="52"/>
        </w:numPr>
        <w:tabs>
          <w:tab w:val="left" w:pos="1134"/>
        </w:tabs>
        <w:snapToGrid w:val="0"/>
        <w:spacing w:after="200" w:line="360" w:lineRule="auto"/>
        <w:ind w:left="0" w:firstLine="560" w:firstLineChars="200"/>
        <w:rPr>
          <w:rFonts w:ascii="宋体" w:hAnsi="宋体" w:cs="宋体"/>
          <w:sz w:val="28"/>
          <w:szCs w:val="28"/>
        </w:rPr>
      </w:pPr>
      <w:bookmarkStart w:id="147" w:name="_Toc54948236"/>
      <w:bookmarkStart w:id="148" w:name="_Toc82180314"/>
      <w:r>
        <w:rPr>
          <w:rFonts w:hint="eastAsia" w:ascii="宋体" w:hAnsi="宋体" w:cs="宋体"/>
          <w:sz w:val="28"/>
          <w:szCs w:val="28"/>
        </w:rPr>
        <w:t>采购人根据谈判小组推荐的成交候选供应商名单，按顺序确定1名成交供应商。成交候选供应商并列的，采购人采取随机抽取的方式确定。</w:t>
      </w:r>
    </w:p>
    <w:p>
      <w:pPr>
        <w:numPr>
          <w:ilvl w:val="0"/>
          <w:numId w:val="52"/>
        </w:numPr>
        <w:tabs>
          <w:tab w:val="left" w:pos="1134"/>
        </w:tabs>
        <w:snapToGrid w:val="0"/>
        <w:spacing w:after="200" w:line="620" w:lineRule="exact"/>
        <w:ind w:left="0" w:firstLine="560" w:firstLineChars="200"/>
        <w:rPr>
          <w:rFonts w:ascii="宋体" w:hAnsi="宋体" w:cs="宋体"/>
          <w:sz w:val="28"/>
          <w:szCs w:val="28"/>
        </w:rPr>
      </w:pPr>
      <w:r>
        <w:rPr>
          <w:rFonts w:hint="eastAsia" w:ascii="宋体" w:hAnsi="宋体" w:cs="宋体"/>
          <w:sz w:val="28"/>
          <w:szCs w:val="28"/>
        </w:rPr>
        <w:t>评审结束后，县公资交易中心在评审结束之日起2个工作日内将评审报告及有关资料送交采购人确定1名成交供应商。</w:t>
      </w:r>
    </w:p>
    <w:p>
      <w:pPr>
        <w:numPr>
          <w:ilvl w:val="0"/>
          <w:numId w:val="52"/>
        </w:numPr>
        <w:tabs>
          <w:tab w:val="left" w:pos="1134"/>
        </w:tabs>
        <w:snapToGrid w:val="0"/>
        <w:spacing w:after="200" w:line="360" w:lineRule="auto"/>
        <w:ind w:left="0" w:firstLine="560" w:firstLineChars="200"/>
        <w:rPr>
          <w:rStyle w:val="325"/>
          <w:rFonts w:ascii="宋体" w:hAnsi="宋体" w:cs="宋体"/>
          <w:sz w:val="28"/>
          <w:szCs w:val="28"/>
        </w:rPr>
      </w:pPr>
      <w:r>
        <w:rPr>
          <w:rFonts w:hint="eastAsia" w:ascii="宋体" w:hAnsi="宋体" w:cs="宋体"/>
          <w:sz w:val="28"/>
          <w:szCs w:val="28"/>
        </w:rPr>
        <w:t>采购人在收到评审报告后3个工作日内，按照评审报告中推荐的成交候选供应商顺序确定成交</w:t>
      </w:r>
      <w:r>
        <w:rPr>
          <w:rFonts w:ascii="宋体" w:hAnsi="宋体" w:cs="宋体"/>
          <w:sz w:val="28"/>
          <w:szCs w:val="28"/>
        </w:rPr>
        <w:t>供应商</w:t>
      </w:r>
      <w:r>
        <w:rPr>
          <w:rFonts w:hint="eastAsia" w:ascii="宋体" w:hAnsi="宋体" w:cs="宋体"/>
          <w:sz w:val="28"/>
          <w:szCs w:val="28"/>
        </w:rPr>
        <w:t>。如果成交候选供应商及其现任法定代表人、主要负责人存在行贿犯罪记录，采购人将不确定其为成交</w:t>
      </w:r>
      <w:r>
        <w:rPr>
          <w:rFonts w:ascii="宋体" w:hAnsi="宋体" w:cs="宋体"/>
          <w:sz w:val="28"/>
          <w:szCs w:val="28"/>
        </w:rPr>
        <w:t>供应商</w:t>
      </w:r>
      <w:r>
        <w:rPr>
          <w:rStyle w:val="325"/>
          <w:rFonts w:hint="eastAsia"/>
          <w:sz w:val="28"/>
          <w:szCs w:val="28"/>
          <w:shd w:val="clear" w:color="auto" w:fill="FFFFFF"/>
        </w:rPr>
        <w:t>。</w:t>
      </w:r>
    </w:p>
    <w:p>
      <w:pPr>
        <w:numPr>
          <w:ilvl w:val="0"/>
          <w:numId w:val="52"/>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采购人逾期未确定成交供应商且不提出异议的，视为确定评审报告提出的排序第一的供应商为成交供应商。</w:t>
      </w:r>
    </w:p>
    <w:p>
      <w:pPr>
        <w:pStyle w:val="4"/>
        <w:tabs>
          <w:tab w:val="left" w:pos="993"/>
          <w:tab w:val="clear" w:pos="426"/>
          <w:tab w:val="clear" w:pos="567"/>
        </w:tabs>
        <w:ind w:left="0" w:firstLine="0"/>
      </w:pPr>
      <w:r>
        <w:rPr>
          <w:rFonts w:hint="eastAsia"/>
        </w:rPr>
        <w:t>谈判小组成员义务</w:t>
      </w:r>
      <w:bookmarkEnd w:id="147"/>
      <w:bookmarkEnd w:id="148"/>
    </w:p>
    <w:p>
      <w:pPr>
        <w:snapToGrid w:val="0"/>
        <w:spacing w:line="360" w:lineRule="auto"/>
        <w:ind w:firstLine="560" w:firstLineChars="200"/>
        <w:rPr>
          <w:sz w:val="28"/>
          <w:szCs w:val="28"/>
        </w:rPr>
      </w:pPr>
      <w:r>
        <w:rPr>
          <w:rFonts w:hint="eastAsia"/>
          <w:sz w:val="28"/>
          <w:szCs w:val="28"/>
        </w:rPr>
        <w:t>谈判小组成员在政府采购活动中承担以下义务：</w:t>
      </w:r>
    </w:p>
    <w:p>
      <w:pPr>
        <w:pStyle w:val="154"/>
        <w:widowControl w:val="0"/>
        <w:numPr>
          <w:ilvl w:val="0"/>
          <w:numId w:val="53"/>
        </w:numPr>
        <w:tabs>
          <w:tab w:val="left" w:pos="284"/>
          <w:tab w:val="left" w:pos="851"/>
          <w:tab w:val="left" w:pos="993"/>
        </w:tabs>
        <w:spacing w:before="78" w:line="360" w:lineRule="auto"/>
        <w:ind w:left="0" w:firstLine="420" w:firstLineChars="0"/>
        <w:jc w:val="both"/>
        <w:rPr>
          <w:sz w:val="28"/>
          <w:szCs w:val="28"/>
        </w:rPr>
      </w:pPr>
      <w:r>
        <w:rPr>
          <w:rFonts w:hint="eastAsia"/>
          <w:sz w:val="28"/>
          <w:szCs w:val="28"/>
        </w:rPr>
        <w:t>遵守评审工作纪律；</w:t>
      </w:r>
    </w:p>
    <w:p>
      <w:pPr>
        <w:pStyle w:val="154"/>
        <w:widowControl w:val="0"/>
        <w:numPr>
          <w:ilvl w:val="0"/>
          <w:numId w:val="53"/>
        </w:numPr>
        <w:tabs>
          <w:tab w:val="left" w:pos="284"/>
          <w:tab w:val="left" w:pos="851"/>
          <w:tab w:val="left" w:pos="993"/>
        </w:tabs>
        <w:spacing w:before="78" w:line="360" w:lineRule="auto"/>
        <w:ind w:left="0" w:firstLine="420" w:firstLineChars="0"/>
        <w:jc w:val="both"/>
        <w:rPr>
          <w:sz w:val="28"/>
          <w:szCs w:val="28"/>
        </w:rPr>
      </w:pPr>
      <w:r>
        <w:rPr>
          <w:rFonts w:hint="eastAsia"/>
          <w:sz w:val="28"/>
          <w:szCs w:val="28"/>
        </w:rPr>
        <w:t>按照客观、公正、审慎的原则，根据谈判文件规定的评审程序、评审方法和评审标准进行独立评审；</w:t>
      </w:r>
    </w:p>
    <w:p>
      <w:pPr>
        <w:pStyle w:val="154"/>
        <w:widowControl w:val="0"/>
        <w:numPr>
          <w:ilvl w:val="0"/>
          <w:numId w:val="53"/>
        </w:numPr>
        <w:tabs>
          <w:tab w:val="left" w:pos="284"/>
          <w:tab w:val="left" w:pos="851"/>
          <w:tab w:val="left" w:pos="993"/>
        </w:tabs>
        <w:spacing w:before="78" w:line="360" w:lineRule="auto"/>
        <w:ind w:left="0" w:firstLine="420" w:firstLineChars="0"/>
        <w:jc w:val="both"/>
        <w:rPr>
          <w:sz w:val="28"/>
          <w:szCs w:val="28"/>
        </w:rPr>
      </w:pPr>
      <w:r>
        <w:rPr>
          <w:rFonts w:hint="eastAsia"/>
          <w:sz w:val="28"/>
          <w:szCs w:val="28"/>
        </w:rPr>
        <w:t>不得泄露评审文件、评审情况和在评审过程中获悉的商业秘密；</w:t>
      </w:r>
    </w:p>
    <w:p>
      <w:pPr>
        <w:pStyle w:val="154"/>
        <w:widowControl w:val="0"/>
        <w:numPr>
          <w:ilvl w:val="0"/>
          <w:numId w:val="53"/>
        </w:numPr>
        <w:tabs>
          <w:tab w:val="left" w:pos="284"/>
          <w:tab w:val="left" w:pos="851"/>
          <w:tab w:val="left" w:pos="993"/>
        </w:tabs>
        <w:spacing w:before="78" w:line="360" w:lineRule="auto"/>
        <w:ind w:left="0" w:firstLine="420" w:firstLineChars="0"/>
        <w:jc w:val="both"/>
        <w:rPr>
          <w:sz w:val="28"/>
          <w:szCs w:val="28"/>
        </w:rPr>
      </w:pPr>
      <w:r>
        <w:rPr>
          <w:rFonts w:hint="eastAsia"/>
          <w:sz w:val="28"/>
          <w:szCs w:val="28"/>
        </w:rPr>
        <w:t>及时向财政部门报告评审过程中发现的采购人、采购代理机构向评审专家做倾向性、误导性的解释或者说明，以及供应商行贿、提供虚假材料或者串通等违法行为；</w:t>
      </w:r>
    </w:p>
    <w:p>
      <w:pPr>
        <w:pStyle w:val="154"/>
        <w:widowControl w:val="0"/>
        <w:numPr>
          <w:ilvl w:val="0"/>
          <w:numId w:val="53"/>
        </w:numPr>
        <w:tabs>
          <w:tab w:val="left" w:pos="284"/>
          <w:tab w:val="left" w:pos="851"/>
          <w:tab w:val="left" w:pos="993"/>
        </w:tabs>
        <w:spacing w:before="78" w:line="360" w:lineRule="auto"/>
        <w:ind w:left="0" w:firstLine="420" w:firstLineChars="0"/>
        <w:jc w:val="both"/>
        <w:rPr>
          <w:sz w:val="28"/>
          <w:szCs w:val="28"/>
        </w:rPr>
      </w:pPr>
      <w:r>
        <w:rPr>
          <w:rFonts w:hint="eastAsia"/>
          <w:sz w:val="28"/>
          <w:szCs w:val="28"/>
        </w:rPr>
        <w:t>发现谈判文件内容违反国家有关强制性规定或者谈判文件存在歧义、重大缺陷导致评审工作无法进行时，停止评审并向采购人或者采购代理机构书面说明情况；</w:t>
      </w:r>
    </w:p>
    <w:p>
      <w:pPr>
        <w:pStyle w:val="154"/>
        <w:widowControl w:val="0"/>
        <w:numPr>
          <w:ilvl w:val="0"/>
          <w:numId w:val="53"/>
        </w:numPr>
        <w:tabs>
          <w:tab w:val="left" w:pos="284"/>
          <w:tab w:val="left" w:pos="851"/>
          <w:tab w:val="left" w:pos="993"/>
        </w:tabs>
        <w:spacing w:before="78" w:line="360" w:lineRule="auto"/>
        <w:ind w:left="0" w:firstLine="420" w:firstLineChars="0"/>
        <w:jc w:val="both"/>
        <w:rPr>
          <w:sz w:val="28"/>
          <w:szCs w:val="28"/>
        </w:rPr>
      </w:pPr>
      <w:r>
        <w:rPr>
          <w:rFonts w:hint="eastAsia"/>
          <w:sz w:val="28"/>
          <w:szCs w:val="28"/>
        </w:rPr>
        <w:t>及时向财政、监察等部门举报在评审过程中受到非法干预的情况；</w:t>
      </w:r>
    </w:p>
    <w:p>
      <w:pPr>
        <w:pStyle w:val="154"/>
        <w:widowControl w:val="0"/>
        <w:numPr>
          <w:ilvl w:val="0"/>
          <w:numId w:val="53"/>
        </w:numPr>
        <w:tabs>
          <w:tab w:val="left" w:pos="284"/>
          <w:tab w:val="left" w:pos="851"/>
          <w:tab w:val="left" w:pos="993"/>
        </w:tabs>
        <w:spacing w:before="78" w:line="360" w:lineRule="auto"/>
        <w:ind w:left="0" w:firstLine="420" w:firstLineChars="0"/>
        <w:jc w:val="both"/>
        <w:rPr>
          <w:sz w:val="28"/>
          <w:szCs w:val="28"/>
        </w:rPr>
      </w:pPr>
      <w:r>
        <w:rPr>
          <w:rFonts w:hint="eastAsia"/>
          <w:sz w:val="28"/>
          <w:szCs w:val="28"/>
        </w:rPr>
        <w:t>配合答复处理供应商的询问、质疑和投诉等事项。</w:t>
      </w:r>
    </w:p>
    <w:p>
      <w:pPr>
        <w:pStyle w:val="4"/>
        <w:tabs>
          <w:tab w:val="left" w:pos="993"/>
          <w:tab w:val="clear" w:pos="426"/>
          <w:tab w:val="clear" w:pos="567"/>
        </w:tabs>
        <w:ind w:left="0" w:firstLine="0"/>
      </w:pPr>
      <w:bookmarkStart w:id="149" w:name="_Toc54948238"/>
      <w:bookmarkStart w:id="150" w:name="_Toc82180316"/>
      <w:r>
        <w:rPr>
          <w:rFonts w:hint="eastAsia"/>
        </w:rPr>
        <w:t>谈判纪律</w:t>
      </w:r>
      <w:bookmarkEnd w:id="149"/>
      <w:bookmarkEnd w:id="150"/>
    </w:p>
    <w:p>
      <w:pPr>
        <w:snapToGrid w:val="0"/>
        <w:spacing w:line="360" w:lineRule="auto"/>
        <w:ind w:firstLine="560" w:firstLineChars="200"/>
        <w:rPr>
          <w:sz w:val="28"/>
          <w:szCs w:val="28"/>
        </w:rPr>
      </w:pPr>
      <w:r>
        <w:rPr>
          <w:rFonts w:hint="eastAsia"/>
          <w:sz w:val="28"/>
          <w:szCs w:val="28"/>
        </w:rPr>
        <w:t>谈判小组成员在政府采购活动中应当遵守以下工作纪律：</w:t>
      </w:r>
    </w:p>
    <w:p>
      <w:pPr>
        <w:tabs>
          <w:tab w:val="left" w:pos="7665"/>
        </w:tabs>
        <w:spacing w:line="360" w:lineRule="auto"/>
        <w:ind w:firstLine="560" w:firstLineChars="200"/>
        <w:rPr>
          <w:rFonts w:ascii="宋体" w:hAnsi="宋体"/>
          <w:sz w:val="28"/>
          <w:szCs w:val="28"/>
        </w:rPr>
      </w:pPr>
      <w:r>
        <w:rPr>
          <w:rFonts w:hint="eastAsia" w:ascii="宋体" w:hAnsi="宋体"/>
          <w:sz w:val="28"/>
          <w:szCs w:val="28"/>
        </w:rPr>
        <w:t>一、不得参加与自己有《中华人民共和国政府采购法实施条例》第九条规定的利害关系的政府采购项目的评审活动。发现参加了与自己有利害关系的评审活动，须主动提出回避，退出评审；</w:t>
      </w:r>
    </w:p>
    <w:p>
      <w:pPr>
        <w:tabs>
          <w:tab w:val="left" w:pos="7665"/>
        </w:tabs>
        <w:spacing w:line="360" w:lineRule="auto"/>
        <w:ind w:firstLine="560" w:firstLineChars="200"/>
        <w:rPr>
          <w:rFonts w:ascii="宋体" w:hAnsi="宋体"/>
          <w:sz w:val="28"/>
          <w:szCs w:val="28"/>
        </w:rPr>
      </w:pPr>
      <w:r>
        <w:rPr>
          <w:rFonts w:hint="eastAsia" w:ascii="宋体" w:hAnsi="宋体"/>
          <w:sz w:val="28"/>
          <w:szCs w:val="28"/>
        </w:rPr>
        <w:t>二、评审前，应当将通讯工具或者相关电子设备交由采购代理机构统一保管。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县公资交易中心，不得私自转托他人；</w:t>
      </w:r>
    </w:p>
    <w:p>
      <w:pPr>
        <w:tabs>
          <w:tab w:val="left" w:pos="7665"/>
        </w:tabs>
        <w:spacing w:line="360" w:lineRule="auto"/>
        <w:ind w:firstLine="560" w:firstLineChars="200"/>
        <w:rPr>
          <w:rFonts w:ascii="宋体" w:hAnsi="宋体"/>
          <w:sz w:val="28"/>
          <w:szCs w:val="28"/>
        </w:rPr>
      </w:pPr>
      <w:r>
        <w:rPr>
          <w:rFonts w:hint="eastAsia" w:ascii="宋体" w:hAnsi="宋体"/>
          <w:sz w:val="28"/>
          <w:szCs w:val="28"/>
        </w:rPr>
        <w:t>三</w:t>
      </w:r>
      <w:r>
        <w:rPr>
          <w:rFonts w:ascii="宋体" w:hAnsi="宋体"/>
          <w:sz w:val="28"/>
          <w:szCs w:val="28"/>
        </w:rPr>
        <w:t>、</w:t>
      </w:r>
      <w:r>
        <w:rPr>
          <w:rFonts w:hint="eastAsia" w:ascii="宋体" w:hAnsi="宋体"/>
          <w:sz w:val="28"/>
          <w:szCs w:val="28"/>
        </w:rPr>
        <w:t>对需要专业</w:t>
      </w:r>
      <w:r>
        <w:rPr>
          <w:rFonts w:ascii="宋体" w:hAnsi="宋体"/>
          <w:sz w:val="28"/>
          <w:szCs w:val="28"/>
        </w:rPr>
        <w:t>判断的主管评审因素不得协商评分；</w:t>
      </w:r>
    </w:p>
    <w:p>
      <w:pPr>
        <w:tabs>
          <w:tab w:val="left" w:pos="7665"/>
        </w:tabs>
        <w:spacing w:line="360" w:lineRule="auto"/>
        <w:ind w:firstLine="560" w:firstLineChars="200"/>
        <w:rPr>
          <w:rFonts w:ascii="宋体" w:hAnsi="宋体"/>
          <w:sz w:val="28"/>
          <w:szCs w:val="28"/>
        </w:rPr>
      </w:pPr>
      <w:r>
        <w:rPr>
          <w:rFonts w:hint="eastAsia" w:ascii="宋体" w:hAnsi="宋体"/>
          <w:sz w:val="28"/>
          <w:szCs w:val="28"/>
        </w:rPr>
        <w:t>四</w:t>
      </w:r>
      <w:r>
        <w:rPr>
          <w:rFonts w:ascii="宋体" w:hAnsi="宋体"/>
          <w:sz w:val="28"/>
          <w:szCs w:val="28"/>
        </w:rPr>
        <w:t>、</w:t>
      </w:r>
      <w:r>
        <w:rPr>
          <w:rFonts w:hint="eastAsia" w:ascii="宋体" w:hAnsi="宋体"/>
          <w:sz w:val="28"/>
          <w:szCs w:val="28"/>
        </w:rPr>
        <w:t>在</w:t>
      </w:r>
      <w:r>
        <w:rPr>
          <w:rFonts w:ascii="宋体" w:hAnsi="宋体"/>
          <w:sz w:val="28"/>
          <w:szCs w:val="28"/>
        </w:rPr>
        <w:t>评审过程中不得擅离职守，影响</w:t>
      </w:r>
      <w:r>
        <w:rPr>
          <w:rFonts w:hint="eastAsia" w:ascii="宋体" w:hAnsi="宋体"/>
          <w:sz w:val="28"/>
          <w:szCs w:val="28"/>
        </w:rPr>
        <w:t>谈判</w:t>
      </w:r>
      <w:r>
        <w:rPr>
          <w:rFonts w:ascii="宋体" w:hAnsi="宋体"/>
          <w:sz w:val="28"/>
          <w:szCs w:val="28"/>
        </w:rPr>
        <w:t>程序</w:t>
      </w:r>
      <w:r>
        <w:rPr>
          <w:rFonts w:hint="eastAsia" w:ascii="宋体" w:hAnsi="宋体"/>
          <w:sz w:val="28"/>
          <w:szCs w:val="28"/>
        </w:rPr>
        <w:t>正常进行；</w:t>
      </w:r>
    </w:p>
    <w:p>
      <w:pPr>
        <w:tabs>
          <w:tab w:val="left" w:pos="7665"/>
        </w:tabs>
        <w:spacing w:line="360" w:lineRule="auto"/>
        <w:ind w:firstLine="560" w:firstLineChars="200"/>
        <w:rPr>
          <w:rFonts w:ascii="宋体" w:hAnsi="宋体"/>
          <w:sz w:val="28"/>
          <w:szCs w:val="28"/>
        </w:rPr>
      </w:pPr>
      <w:r>
        <w:rPr>
          <w:rFonts w:hint="eastAsia" w:ascii="宋体" w:hAnsi="宋体"/>
          <w:sz w:val="28"/>
          <w:szCs w:val="28"/>
        </w:rPr>
        <w:t>五</w:t>
      </w:r>
      <w:r>
        <w:rPr>
          <w:rFonts w:ascii="宋体" w:hAnsi="宋体"/>
          <w:sz w:val="28"/>
          <w:szCs w:val="28"/>
        </w:rPr>
        <w:t>、</w:t>
      </w:r>
      <w:r>
        <w:rPr>
          <w:rFonts w:hint="eastAsia" w:ascii="宋体" w:hAnsi="宋体"/>
          <w:sz w:val="28"/>
          <w:szCs w:val="28"/>
        </w:rPr>
        <w:t>评审过程中，不得与外界联系，因发生不可预见情况，确实需要与外界联系的，应当在监督人员监督之下办理；</w:t>
      </w:r>
    </w:p>
    <w:p>
      <w:pPr>
        <w:tabs>
          <w:tab w:val="left" w:pos="7665"/>
        </w:tabs>
        <w:spacing w:line="360" w:lineRule="auto"/>
        <w:ind w:firstLine="560" w:firstLineChars="200"/>
        <w:rPr>
          <w:rFonts w:ascii="宋体" w:hAnsi="宋体"/>
          <w:sz w:val="28"/>
          <w:szCs w:val="28"/>
        </w:rPr>
      </w:pPr>
      <w:r>
        <w:rPr>
          <w:rFonts w:hint="eastAsia" w:ascii="宋体" w:hAnsi="宋体"/>
          <w:sz w:val="28"/>
          <w:szCs w:val="28"/>
        </w:rPr>
        <w:t>六</w:t>
      </w:r>
      <w:r>
        <w:rPr>
          <w:rFonts w:ascii="宋体" w:hAnsi="宋体"/>
          <w:sz w:val="28"/>
          <w:szCs w:val="28"/>
        </w:rPr>
        <w:t>、</w:t>
      </w:r>
      <w:r>
        <w:rPr>
          <w:rFonts w:hint="eastAsia" w:ascii="宋体" w:hAnsi="宋体"/>
          <w:sz w:val="28"/>
          <w:szCs w:val="28"/>
        </w:rPr>
        <w:t>评审过程中，不得发表影响评审公正的倾向性、歧视性言论，不得征询或者接受采购人的倾向性意见，不得明示或暗示供应商在澄清时表达与其响应文件原义不同的意见，不得以谈判文件没有规定的评审方法和标准作为评审的依据，不得修改或者细化评审程序、评审方法、评审因素和评审标准，不得违规撰写评审意见，不得拒绝对自己的评审意见签字确认；</w:t>
      </w:r>
    </w:p>
    <w:p>
      <w:pPr>
        <w:tabs>
          <w:tab w:val="left" w:pos="7665"/>
        </w:tabs>
        <w:spacing w:line="360" w:lineRule="auto"/>
        <w:ind w:firstLine="560" w:firstLineChars="200"/>
        <w:rPr>
          <w:rFonts w:ascii="宋体" w:hAnsi="宋体"/>
          <w:sz w:val="28"/>
          <w:szCs w:val="28"/>
        </w:rPr>
      </w:pPr>
      <w:r>
        <w:rPr>
          <w:rFonts w:hint="eastAsia" w:ascii="宋体" w:hAnsi="宋体"/>
          <w:sz w:val="28"/>
          <w:szCs w:val="28"/>
        </w:rPr>
        <w:t>七</w:t>
      </w:r>
      <w:r>
        <w:rPr>
          <w:rFonts w:ascii="宋体" w:hAnsi="宋体"/>
          <w:sz w:val="28"/>
          <w:szCs w:val="28"/>
        </w:rPr>
        <w:t>、</w:t>
      </w:r>
      <w:r>
        <w:rPr>
          <w:rFonts w:hint="eastAsia" w:ascii="宋体" w:hAnsi="宋体"/>
          <w:sz w:val="28"/>
          <w:szCs w:val="28"/>
        </w:rPr>
        <w:t>在评审过程中和评审结束后，不得记录、复制或带走任何评审资料，不得向外界透露评审内容；</w:t>
      </w:r>
    </w:p>
    <w:p>
      <w:pPr>
        <w:tabs>
          <w:tab w:val="left" w:pos="7665"/>
        </w:tabs>
        <w:spacing w:line="360" w:lineRule="auto"/>
        <w:ind w:firstLine="560" w:firstLineChars="200"/>
        <w:rPr>
          <w:rFonts w:ascii="宋体" w:hAnsi="宋体"/>
          <w:sz w:val="28"/>
          <w:szCs w:val="28"/>
        </w:rPr>
      </w:pPr>
      <w:r>
        <w:rPr>
          <w:rFonts w:hint="eastAsia" w:ascii="宋体" w:hAnsi="宋体"/>
          <w:sz w:val="28"/>
          <w:szCs w:val="28"/>
        </w:rPr>
        <w:t>八</w:t>
      </w:r>
      <w:r>
        <w:rPr>
          <w:rFonts w:ascii="宋体" w:hAnsi="宋体"/>
          <w:sz w:val="28"/>
          <w:szCs w:val="28"/>
        </w:rPr>
        <w:t>、</w:t>
      </w:r>
      <w:r>
        <w:rPr>
          <w:rFonts w:hint="eastAsia" w:ascii="宋体" w:hAnsi="宋体"/>
          <w:sz w:val="28"/>
          <w:szCs w:val="28"/>
        </w:rPr>
        <w:t>评审现场服从采购代理机构工作人员的管理，接受现场监督人员的合法监督；</w:t>
      </w:r>
    </w:p>
    <w:p>
      <w:pPr>
        <w:tabs>
          <w:tab w:val="left" w:pos="1155"/>
        </w:tabs>
        <w:spacing w:line="360" w:lineRule="auto"/>
        <w:ind w:firstLine="523" w:firstLineChars="187"/>
        <w:rPr>
          <w:rFonts w:ascii="宋体" w:hAnsi="宋体"/>
          <w:sz w:val="28"/>
          <w:szCs w:val="28"/>
        </w:rPr>
      </w:pPr>
      <w:r>
        <w:rPr>
          <w:rFonts w:hint="eastAsia" w:ascii="宋体" w:hAnsi="宋体"/>
          <w:sz w:val="28"/>
          <w:szCs w:val="28"/>
        </w:rPr>
        <w:t>九</w:t>
      </w:r>
      <w:r>
        <w:rPr>
          <w:rFonts w:ascii="宋体" w:hAnsi="宋体"/>
          <w:sz w:val="28"/>
          <w:szCs w:val="28"/>
        </w:rPr>
        <w:t>、</w:t>
      </w:r>
      <w:r>
        <w:rPr>
          <w:rFonts w:hint="eastAsia" w:ascii="宋体" w:hAnsi="宋体"/>
          <w:sz w:val="28"/>
          <w:szCs w:val="28"/>
        </w:rPr>
        <w:t>遵守有关廉洁自律规定，不得私下接触供应商，不得收受供应商及有关业务单位和个人的财物或好处，不得接受采购代理机构的请托。</w:t>
      </w:r>
    </w:p>
    <w:p>
      <w:pPr>
        <w:tabs>
          <w:tab w:val="left" w:pos="1155"/>
        </w:tabs>
        <w:spacing w:line="360" w:lineRule="auto"/>
        <w:ind w:firstLine="523" w:firstLineChars="187"/>
        <w:rPr>
          <w:rFonts w:ascii="宋体" w:hAnsi="宋体"/>
          <w:sz w:val="28"/>
          <w:szCs w:val="28"/>
        </w:rPr>
      </w:pPr>
    </w:p>
    <w:p>
      <w:pPr>
        <w:tabs>
          <w:tab w:val="left" w:pos="1155"/>
        </w:tabs>
        <w:spacing w:line="360" w:lineRule="auto"/>
        <w:ind w:firstLine="523" w:firstLineChars="187"/>
        <w:rPr>
          <w:rFonts w:ascii="宋体" w:hAnsi="宋体"/>
          <w:sz w:val="28"/>
          <w:szCs w:val="28"/>
        </w:rPr>
      </w:pPr>
    </w:p>
    <w:p>
      <w:pPr>
        <w:pStyle w:val="2"/>
        <w:rPr>
          <w:rFonts w:ascii="宋体" w:hAnsi="宋体"/>
          <w:sz w:val="28"/>
          <w:szCs w:val="28"/>
        </w:rPr>
      </w:pPr>
    </w:p>
    <w:p>
      <w:pPr>
        <w:rPr>
          <w:rFonts w:ascii="宋体" w:hAnsi="宋体"/>
          <w:sz w:val="28"/>
          <w:szCs w:val="28"/>
        </w:rPr>
      </w:pPr>
    </w:p>
    <w:p>
      <w:pPr>
        <w:pStyle w:val="2"/>
        <w:rPr>
          <w:rFonts w:ascii="宋体" w:hAnsi="宋体"/>
          <w:sz w:val="28"/>
          <w:szCs w:val="28"/>
        </w:rPr>
      </w:pPr>
    </w:p>
    <w:p>
      <w:pPr>
        <w:rPr>
          <w:rFonts w:ascii="宋体" w:hAnsi="宋体"/>
          <w:sz w:val="28"/>
          <w:szCs w:val="28"/>
        </w:rPr>
      </w:pPr>
    </w:p>
    <w:p>
      <w:pPr>
        <w:pStyle w:val="2"/>
        <w:rPr>
          <w:rFonts w:ascii="宋体" w:hAnsi="宋体"/>
          <w:sz w:val="28"/>
          <w:szCs w:val="28"/>
        </w:rPr>
      </w:pPr>
    </w:p>
    <w:p>
      <w:pPr>
        <w:rPr>
          <w:rFonts w:ascii="宋体" w:hAnsi="宋体"/>
          <w:sz w:val="28"/>
          <w:szCs w:val="28"/>
        </w:rPr>
      </w:pPr>
    </w:p>
    <w:p>
      <w:pPr>
        <w:pStyle w:val="2"/>
        <w:rPr>
          <w:rFonts w:ascii="宋体" w:hAnsi="宋体"/>
          <w:sz w:val="28"/>
          <w:szCs w:val="28"/>
        </w:rPr>
      </w:pPr>
    </w:p>
    <w:p>
      <w:pPr>
        <w:rPr>
          <w:rFonts w:ascii="宋体" w:hAnsi="宋体"/>
          <w:sz w:val="28"/>
          <w:szCs w:val="28"/>
        </w:rPr>
      </w:pPr>
    </w:p>
    <w:p>
      <w:pPr>
        <w:pStyle w:val="2"/>
      </w:pPr>
    </w:p>
    <w:p>
      <w:pPr>
        <w:rPr>
          <w:rFonts w:ascii="宋体" w:hAnsi="宋体"/>
          <w:sz w:val="28"/>
          <w:szCs w:val="28"/>
        </w:rPr>
      </w:pPr>
    </w:p>
    <w:p>
      <w:pPr>
        <w:pStyle w:val="2"/>
        <w:rPr>
          <w:rFonts w:ascii="宋体" w:hAnsi="宋体"/>
          <w:sz w:val="28"/>
          <w:szCs w:val="28"/>
        </w:rPr>
      </w:pPr>
    </w:p>
    <w:p>
      <w:pPr>
        <w:rPr>
          <w:rFonts w:ascii="宋体" w:hAnsi="宋体"/>
          <w:sz w:val="28"/>
          <w:szCs w:val="28"/>
        </w:rPr>
      </w:pPr>
    </w:p>
    <w:p>
      <w:pPr>
        <w:pStyle w:val="2"/>
        <w:rPr>
          <w:rFonts w:ascii="宋体" w:hAnsi="宋体"/>
          <w:sz w:val="28"/>
          <w:szCs w:val="28"/>
        </w:rPr>
      </w:pPr>
    </w:p>
    <w:p>
      <w:pPr>
        <w:rPr>
          <w:rFonts w:ascii="宋体" w:hAnsi="宋体"/>
          <w:sz w:val="28"/>
          <w:szCs w:val="28"/>
        </w:rPr>
      </w:pPr>
    </w:p>
    <w:p>
      <w:pPr>
        <w:pStyle w:val="2"/>
        <w:rPr>
          <w:rFonts w:ascii="宋体" w:hAnsi="宋体"/>
          <w:sz w:val="28"/>
          <w:szCs w:val="28"/>
        </w:rPr>
      </w:pPr>
    </w:p>
    <w:p>
      <w:pPr>
        <w:pStyle w:val="2"/>
      </w:pPr>
    </w:p>
    <w:p>
      <w:pPr>
        <w:pStyle w:val="3"/>
        <w:numPr>
          <w:ilvl w:val="0"/>
          <w:numId w:val="1"/>
        </w:numPr>
        <w:spacing w:before="0" w:after="0"/>
        <w:ind w:left="0" w:firstLine="0"/>
      </w:pPr>
      <w:bookmarkStart w:id="151" w:name="_Toc97022392"/>
      <w:bookmarkStart w:id="152" w:name="_Toc82180317"/>
      <w:r>
        <w:rPr>
          <w:rFonts w:hint="eastAsia"/>
        </w:rPr>
        <w:t>政府</w:t>
      </w:r>
      <w:r>
        <w:t>采购</w:t>
      </w:r>
      <w:r>
        <w:rPr>
          <w:rFonts w:hint="eastAsia"/>
        </w:rPr>
        <w:t>合同草案</w:t>
      </w:r>
      <w:bookmarkEnd w:id="151"/>
      <w:bookmarkEnd w:id="152"/>
    </w:p>
    <w:p>
      <w:pPr>
        <w:spacing w:line="360" w:lineRule="auto"/>
        <w:ind w:left="480" w:leftChars="200"/>
        <w:rPr>
          <w:rFonts w:ascii="宋体" w:hAnsi="宋体" w:cs="宋体"/>
          <w:sz w:val="36"/>
          <w:szCs w:val="36"/>
        </w:rPr>
      </w:pPr>
      <w:bookmarkStart w:id="153" w:name="_Toc296503113"/>
      <w:bookmarkStart w:id="154" w:name="_Toc337558811"/>
      <w:bookmarkStart w:id="155" w:name="_Toc296346614"/>
    </w:p>
    <w:p>
      <w:pPr>
        <w:jc w:val="center"/>
        <w:rPr>
          <w:rFonts w:eastAsia="仿宋"/>
          <w:sz w:val="18"/>
          <w:szCs w:val="18"/>
        </w:rPr>
      </w:pPr>
      <w:r>
        <w:rPr>
          <w:rFonts w:eastAsia="仿宋"/>
          <w:sz w:val="18"/>
          <w:szCs w:val="18"/>
        </w:rPr>
        <w:t>XXX政府采购合同（工程类）</w:t>
      </w:r>
    </w:p>
    <w:p>
      <w:pPr>
        <w:ind w:firstLine="360" w:firstLineChars="200"/>
        <w:rPr>
          <w:rFonts w:eastAsia="仿宋"/>
          <w:sz w:val="18"/>
          <w:szCs w:val="18"/>
        </w:rPr>
      </w:pPr>
      <w:r>
        <w:rPr>
          <w:rFonts w:eastAsia="仿宋"/>
          <w:sz w:val="18"/>
          <w:szCs w:val="18"/>
        </w:rPr>
        <w:t>（说明：由采购人依据项目具体需求，并按照《中华人民共和国民法典》及《政府采购需求管理办法》（财库〔2021〕22号）等相关规定制定。可以采用行业标准合同范本。建议明确暂列金使用情形，以及暂列金等未实际发生的，不计入结算金额。）</w:t>
      </w:r>
    </w:p>
    <w:p>
      <w:pPr>
        <w:ind w:firstLine="360" w:firstLineChars="200"/>
        <w:rPr>
          <w:rFonts w:eastAsia="仿宋"/>
          <w:sz w:val="18"/>
          <w:szCs w:val="18"/>
        </w:rPr>
      </w:pPr>
      <w:r>
        <w:rPr>
          <w:rFonts w:eastAsia="仿宋"/>
          <w:sz w:val="18"/>
          <w:szCs w:val="18"/>
        </w:rPr>
        <w:t>根据《中华人民共和国政府采购法》、《中华人民共和国民法典》、《中华人民共和国建筑法》及XXX采购项目（项目编号：XXX）的</w:t>
      </w:r>
      <w:r>
        <w:rPr>
          <w:rFonts w:hint="eastAsia" w:eastAsia="仿宋"/>
          <w:sz w:val="18"/>
          <w:szCs w:val="18"/>
        </w:rPr>
        <w:t>谈判</w:t>
      </w:r>
      <w:r>
        <w:rPr>
          <w:rFonts w:eastAsia="仿宋"/>
          <w:sz w:val="18"/>
          <w:szCs w:val="18"/>
        </w:rPr>
        <w:t>文件、乙方的响应文件及成交通知书，甲、乙双方同意签订本合同。</w:t>
      </w:r>
    </w:p>
    <w:p>
      <w:pPr>
        <w:ind w:firstLine="360" w:firstLineChars="200"/>
        <w:rPr>
          <w:rFonts w:eastAsia="仿宋"/>
          <w:sz w:val="18"/>
          <w:szCs w:val="18"/>
        </w:rPr>
      </w:pPr>
      <w:r>
        <w:rPr>
          <w:rFonts w:eastAsia="仿宋"/>
          <w:sz w:val="18"/>
          <w:szCs w:val="18"/>
        </w:rPr>
        <w:t>一、工程概况</w:t>
      </w:r>
    </w:p>
    <w:p>
      <w:pPr>
        <w:ind w:firstLine="360" w:firstLineChars="200"/>
        <w:rPr>
          <w:rFonts w:eastAsia="仿宋"/>
          <w:sz w:val="18"/>
          <w:szCs w:val="18"/>
        </w:rPr>
      </w:pPr>
      <w:r>
        <w:rPr>
          <w:rFonts w:eastAsia="仿宋"/>
          <w:sz w:val="18"/>
          <w:szCs w:val="18"/>
        </w:rPr>
        <w:t xml:space="preserve">1.工程名称：XXXXX                             </w:t>
      </w:r>
    </w:p>
    <w:p>
      <w:pPr>
        <w:ind w:firstLine="360" w:firstLineChars="200"/>
        <w:rPr>
          <w:rFonts w:eastAsia="仿宋"/>
          <w:sz w:val="18"/>
          <w:szCs w:val="18"/>
        </w:rPr>
      </w:pPr>
      <w:r>
        <w:rPr>
          <w:rFonts w:eastAsia="仿宋"/>
          <w:sz w:val="18"/>
          <w:szCs w:val="18"/>
        </w:rPr>
        <w:t xml:space="preserve">2.工程地点：XXXXX                             </w:t>
      </w:r>
    </w:p>
    <w:p>
      <w:pPr>
        <w:ind w:firstLine="360" w:firstLineChars="200"/>
        <w:rPr>
          <w:rFonts w:eastAsia="仿宋"/>
          <w:sz w:val="18"/>
          <w:szCs w:val="18"/>
        </w:rPr>
      </w:pPr>
      <w:r>
        <w:rPr>
          <w:rFonts w:eastAsia="仿宋"/>
          <w:sz w:val="18"/>
          <w:szCs w:val="18"/>
        </w:rPr>
        <w:t xml:space="preserve">3.项目编号：XXXXX                            </w:t>
      </w:r>
    </w:p>
    <w:p>
      <w:pPr>
        <w:ind w:firstLine="360" w:firstLineChars="200"/>
        <w:rPr>
          <w:rFonts w:eastAsia="仿宋"/>
          <w:sz w:val="18"/>
          <w:szCs w:val="18"/>
        </w:rPr>
      </w:pPr>
      <w:r>
        <w:rPr>
          <w:rFonts w:eastAsia="仿宋"/>
          <w:sz w:val="18"/>
          <w:szCs w:val="18"/>
        </w:rPr>
        <w:t xml:space="preserve">4.工程内容及规模：XXXXX                             </w:t>
      </w:r>
    </w:p>
    <w:p>
      <w:pPr>
        <w:ind w:firstLine="360" w:firstLineChars="200"/>
        <w:rPr>
          <w:rFonts w:eastAsia="仿宋"/>
          <w:sz w:val="18"/>
          <w:szCs w:val="18"/>
        </w:rPr>
      </w:pPr>
      <w:r>
        <w:rPr>
          <w:rFonts w:eastAsia="仿宋"/>
          <w:sz w:val="18"/>
          <w:szCs w:val="18"/>
        </w:rPr>
        <w:t xml:space="preserve">5.工程承包范围：XXXXX                             </w:t>
      </w:r>
    </w:p>
    <w:p>
      <w:pPr>
        <w:ind w:firstLine="360" w:firstLineChars="200"/>
        <w:rPr>
          <w:rFonts w:eastAsia="仿宋"/>
          <w:sz w:val="18"/>
          <w:szCs w:val="18"/>
        </w:rPr>
      </w:pPr>
      <w:r>
        <w:rPr>
          <w:rFonts w:eastAsia="仿宋"/>
          <w:sz w:val="18"/>
          <w:szCs w:val="18"/>
        </w:rPr>
        <w:t>二、合同工期</w:t>
      </w:r>
    </w:p>
    <w:p>
      <w:pPr>
        <w:ind w:firstLine="360" w:firstLineChars="200"/>
        <w:rPr>
          <w:rFonts w:eastAsia="仿宋"/>
          <w:sz w:val="18"/>
          <w:szCs w:val="18"/>
        </w:rPr>
      </w:pPr>
      <w:r>
        <w:rPr>
          <w:rFonts w:eastAsia="仿宋"/>
          <w:sz w:val="18"/>
          <w:szCs w:val="18"/>
        </w:rPr>
        <w:t>计划开工日期：X年X月X日</w:t>
      </w:r>
    </w:p>
    <w:p>
      <w:pPr>
        <w:ind w:firstLine="360" w:firstLineChars="200"/>
        <w:rPr>
          <w:rFonts w:eastAsia="仿宋"/>
          <w:sz w:val="18"/>
          <w:szCs w:val="18"/>
        </w:rPr>
      </w:pPr>
      <w:r>
        <w:rPr>
          <w:rFonts w:eastAsia="仿宋"/>
          <w:sz w:val="18"/>
          <w:szCs w:val="18"/>
        </w:rPr>
        <w:t>计划竣工日期：X年X月X日</w:t>
      </w:r>
    </w:p>
    <w:p>
      <w:pPr>
        <w:ind w:firstLine="360" w:firstLineChars="200"/>
        <w:rPr>
          <w:rFonts w:eastAsia="仿宋"/>
          <w:sz w:val="18"/>
          <w:szCs w:val="18"/>
        </w:rPr>
      </w:pPr>
      <w:r>
        <w:rPr>
          <w:rFonts w:eastAsia="仿宋"/>
          <w:sz w:val="18"/>
          <w:szCs w:val="18"/>
        </w:rPr>
        <w:t>工期总日历天数：X天。工期总日历天数与根据前述计划开竣工日期计算的工期天数不一致的，以工期总日历天数为准。</w:t>
      </w:r>
    </w:p>
    <w:p>
      <w:pPr>
        <w:ind w:firstLine="360" w:firstLineChars="200"/>
        <w:rPr>
          <w:rFonts w:eastAsia="仿宋"/>
          <w:sz w:val="18"/>
          <w:szCs w:val="18"/>
        </w:rPr>
      </w:pPr>
      <w:r>
        <w:rPr>
          <w:rFonts w:eastAsia="仿宋"/>
          <w:sz w:val="18"/>
          <w:szCs w:val="18"/>
        </w:rPr>
        <w:t>三、质量标准和规范</w:t>
      </w:r>
    </w:p>
    <w:p>
      <w:pPr>
        <w:ind w:firstLine="360" w:firstLineChars="200"/>
        <w:rPr>
          <w:rFonts w:eastAsia="仿宋"/>
          <w:sz w:val="18"/>
          <w:szCs w:val="18"/>
        </w:rPr>
      </w:pPr>
      <w:r>
        <w:rPr>
          <w:rFonts w:eastAsia="仿宋"/>
          <w:sz w:val="18"/>
          <w:szCs w:val="18"/>
        </w:rPr>
        <w:t>1.该工程质量符合标准：XXXXX 。</w:t>
      </w:r>
    </w:p>
    <w:p>
      <w:pPr>
        <w:ind w:firstLine="360" w:firstLineChars="200"/>
        <w:rPr>
          <w:rFonts w:eastAsia="仿宋"/>
          <w:sz w:val="18"/>
          <w:szCs w:val="18"/>
        </w:rPr>
      </w:pPr>
      <w:r>
        <w:rPr>
          <w:rFonts w:eastAsia="仿宋"/>
          <w:sz w:val="18"/>
          <w:szCs w:val="18"/>
        </w:rPr>
        <w:t>2.采购人对工程的技术标准和功能要求的特殊要求：XXXXX</w:t>
      </w:r>
    </w:p>
    <w:p>
      <w:pPr>
        <w:ind w:firstLine="360" w:firstLineChars="200"/>
        <w:rPr>
          <w:rFonts w:eastAsia="仿宋"/>
          <w:sz w:val="18"/>
          <w:szCs w:val="18"/>
        </w:rPr>
      </w:pPr>
      <w:r>
        <w:rPr>
          <w:rFonts w:eastAsia="仿宋"/>
          <w:sz w:val="18"/>
          <w:szCs w:val="18"/>
        </w:rPr>
        <w:t xml:space="preserve">四、签约合同价与合同价格形式 </w:t>
      </w:r>
    </w:p>
    <w:p>
      <w:pPr>
        <w:ind w:firstLine="360" w:firstLineChars="200"/>
        <w:rPr>
          <w:rFonts w:eastAsia="仿宋"/>
          <w:sz w:val="18"/>
          <w:szCs w:val="18"/>
        </w:rPr>
      </w:pPr>
      <w:r>
        <w:rPr>
          <w:rFonts w:eastAsia="仿宋"/>
          <w:sz w:val="18"/>
          <w:szCs w:val="18"/>
        </w:rPr>
        <w:t>1.签约合同价为人民币（大写）：XXXXX元（小写金额：XXXXX )；</w:t>
      </w:r>
    </w:p>
    <w:p>
      <w:pPr>
        <w:ind w:firstLine="360" w:firstLineChars="200"/>
        <w:rPr>
          <w:rFonts w:eastAsia="仿宋"/>
          <w:sz w:val="18"/>
          <w:szCs w:val="18"/>
        </w:rPr>
      </w:pPr>
      <w:r>
        <w:rPr>
          <w:rFonts w:eastAsia="仿宋"/>
          <w:sz w:val="18"/>
          <w:szCs w:val="18"/>
        </w:rPr>
        <w:t>其中：</w:t>
      </w:r>
    </w:p>
    <w:p>
      <w:pPr>
        <w:ind w:firstLine="360" w:firstLineChars="200"/>
        <w:rPr>
          <w:rFonts w:eastAsia="仿宋"/>
          <w:sz w:val="18"/>
          <w:szCs w:val="18"/>
        </w:rPr>
      </w:pPr>
      <w:r>
        <w:rPr>
          <w:rFonts w:eastAsia="仿宋"/>
          <w:sz w:val="18"/>
          <w:szCs w:val="18"/>
        </w:rPr>
        <w:t>（1）安全文明施工费：人民币XXXXX元；</w:t>
      </w:r>
    </w:p>
    <w:p>
      <w:pPr>
        <w:ind w:firstLine="360" w:firstLineChars="200"/>
        <w:rPr>
          <w:rFonts w:eastAsia="仿宋"/>
          <w:sz w:val="18"/>
          <w:szCs w:val="18"/>
        </w:rPr>
      </w:pPr>
      <w:r>
        <w:rPr>
          <w:rFonts w:eastAsia="仿宋"/>
          <w:sz w:val="18"/>
          <w:szCs w:val="18"/>
        </w:rPr>
        <w:t>（2）材料和工程设备暂估价金额：人民币XXXXX元；</w:t>
      </w:r>
    </w:p>
    <w:p>
      <w:pPr>
        <w:ind w:firstLine="360" w:firstLineChars="200"/>
        <w:rPr>
          <w:rFonts w:eastAsia="仿宋"/>
          <w:sz w:val="18"/>
          <w:szCs w:val="18"/>
        </w:rPr>
      </w:pPr>
      <w:r>
        <w:rPr>
          <w:rFonts w:eastAsia="仿宋"/>
          <w:sz w:val="18"/>
          <w:szCs w:val="18"/>
        </w:rPr>
        <w:t>（3）专业工程暂估价金额：人民币XXXXX元；</w:t>
      </w:r>
    </w:p>
    <w:p>
      <w:pPr>
        <w:ind w:firstLine="360" w:firstLineChars="200"/>
        <w:rPr>
          <w:rFonts w:eastAsia="仿宋"/>
          <w:sz w:val="18"/>
          <w:szCs w:val="18"/>
        </w:rPr>
      </w:pPr>
      <w:r>
        <w:rPr>
          <w:rFonts w:eastAsia="仿宋"/>
          <w:sz w:val="18"/>
          <w:szCs w:val="18"/>
        </w:rPr>
        <w:t>（4）暂列金额：人民币XXXXX元；</w:t>
      </w:r>
    </w:p>
    <w:p>
      <w:pPr>
        <w:ind w:firstLine="360" w:firstLineChars="200"/>
        <w:rPr>
          <w:rFonts w:eastAsia="仿宋"/>
          <w:sz w:val="18"/>
          <w:szCs w:val="18"/>
        </w:rPr>
      </w:pPr>
      <w:r>
        <w:rPr>
          <w:rFonts w:eastAsia="仿宋"/>
          <w:sz w:val="18"/>
          <w:szCs w:val="18"/>
        </w:rPr>
        <w:t>2.合同价格形式：XXXXX 。</w:t>
      </w:r>
    </w:p>
    <w:p>
      <w:pPr>
        <w:ind w:firstLine="360" w:firstLineChars="200"/>
        <w:rPr>
          <w:rFonts w:eastAsia="仿宋"/>
          <w:sz w:val="18"/>
          <w:szCs w:val="18"/>
        </w:rPr>
      </w:pPr>
      <w:r>
        <w:rPr>
          <w:rFonts w:eastAsia="仿宋"/>
          <w:sz w:val="18"/>
          <w:szCs w:val="18"/>
        </w:rPr>
        <w:t>3.付款进度安排及资金支付方式：XXXXX</w:t>
      </w:r>
    </w:p>
    <w:p>
      <w:pPr>
        <w:ind w:firstLine="360" w:firstLineChars="200"/>
        <w:rPr>
          <w:rFonts w:eastAsia="仿宋"/>
          <w:sz w:val="18"/>
          <w:szCs w:val="18"/>
        </w:rPr>
      </w:pPr>
      <w:r>
        <w:rPr>
          <w:rFonts w:eastAsia="仿宋"/>
          <w:sz w:val="18"/>
          <w:szCs w:val="18"/>
        </w:rPr>
        <w:t>五、项目经理</w:t>
      </w:r>
    </w:p>
    <w:p>
      <w:pPr>
        <w:ind w:firstLine="360" w:firstLineChars="200"/>
        <w:rPr>
          <w:rFonts w:eastAsia="仿宋"/>
          <w:sz w:val="18"/>
          <w:szCs w:val="18"/>
        </w:rPr>
      </w:pPr>
      <w:r>
        <w:rPr>
          <w:rFonts w:eastAsia="仿宋"/>
          <w:sz w:val="18"/>
          <w:szCs w:val="18"/>
        </w:rPr>
        <w:t>姓名：XXXXX ；身份证号：XXXXX ；证书号：XXXXX 。</w:t>
      </w:r>
    </w:p>
    <w:p>
      <w:pPr>
        <w:ind w:firstLine="360" w:firstLineChars="200"/>
        <w:rPr>
          <w:rFonts w:eastAsia="仿宋"/>
          <w:sz w:val="18"/>
          <w:szCs w:val="18"/>
        </w:rPr>
      </w:pPr>
      <w:r>
        <w:rPr>
          <w:rFonts w:eastAsia="仿宋"/>
          <w:sz w:val="18"/>
          <w:szCs w:val="18"/>
        </w:rPr>
        <w:t>六、合同文件构成</w:t>
      </w:r>
    </w:p>
    <w:p>
      <w:pPr>
        <w:ind w:firstLine="360" w:firstLineChars="200"/>
        <w:rPr>
          <w:rFonts w:eastAsia="仿宋"/>
          <w:sz w:val="18"/>
          <w:szCs w:val="18"/>
        </w:rPr>
      </w:pPr>
      <w:r>
        <w:rPr>
          <w:rFonts w:eastAsia="仿宋"/>
          <w:sz w:val="18"/>
          <w:szCs w:val="18"/>
        </w:rPr>
        <w:t>本协议书与下列文件一起构成合同文件：</w:t>
      </w:r>
    </w:p>
    <w:p>
      <w:pPr>
        <w:ind w:firstLine="360" w:firstLineChars="200"/>
        <w:rPr>
          <w:rFonts w:eastAsia="仿宋"/>
          <w:sz w:val="18"/>
          <w:szCs w:val="18"/>
        </w:rPr>
      </w:pPr>
      <w:r>
        <w:rPr>
          <w:rFonts w:eastAsia="仿宋"/>
          <w:sz w:val="18"/>
          <w:szCs w:val="18"/>
        </w:rPr>
        <w:t>（1）成交通知书；</w:t>
      </w:r>
    </w:p>
    <w:p>
      <w:pPr>
        <w:ind w:firstLine="360" w:firstLineChars="200"/>
        <w:rPr>
          <w:rFonts w:eastAsia="仿宋"/>
          <w:sz w:val="18"/>
          <w:szCs w:val="18"/>
        </w:rPr>
      </w:pPr>
      <w:r>
        <w:rPr>
          <w:rFonts w:eastAsia="仿宋"/>
          <w:sz w:val="18"/>
          <w:szCs w:val="18"/>
        </w:rPr>
        <w:t>（2）专用合同条款及其附件；</w:t>
      </w:r>
    </w:p>
    <w:p>
      <w:pPr>
        <w:ind w:firstLine="360" w:firstLineChars="200"/>
        <w:rPr>
          <w:rFonts w:eastAsia="仿宋"/>
          <w:sz w:val="18"/>
          <w:szCs w:val="18"/>
        </w:rPr>
      </w:pPr>
      <w:r>
        <w:rPr>
          <w:rFonts w:eastAsia="仿宋"/>
          <w:sz w:val="18"/>
          <w:szCs w:val="18"/>
        </w:rPr>
        <w:t>（3）通用合同条款；</w:t>
      </w:r>
    </w:p>
    <w:p>
      <w:pPr>
        <w:ind w:firstLine="360" w:firstLineChars="200"/>
        <w:rPr>
          <w:rFonts w:eastAsia="仿宋"/>
          <w:sz w:val="18"/>
          <w:szCs w:val="18"/>
        </w:rPr>
      </w:pPr>
      <w:r>
        <w:rPr>
          <w:rFonts w:eastAsia="仿宋"/>
          <w:sz w:val="18"/>
          <w:szCs w:val="18"/>
        </w:rPr>
        <w:t>（4）采购文件；</w:t>
      </w:r>
    </w:p>
    <w:p>
      <w:pPr>
        <w:ind w:firstLine="360" w:firstLineChars="200"/>
        <w:rPr>
          <w:rFonts w:eastAsia="仿宋"/>
          <w:sz w:val="18"/>
          <w:szCs w:val="18"/>
        </w:rPr>
      </w:pPr>
      <w:r>
        <w:rPr>
          <w:rFonts w:eastAsia="仿宋"/>
          <w:sz w:val="18"/>
          <w:szCs w:val="18"/>
        </w:rPr>
        <w:t>（5）响应文件：</w:t>
      </w:r>
    </w:p>
    <w:p>
      <w:pPr>
        <w:ind w:firstLine="360" w:firstLineChars="200"/>
        <w:rPr>
          <w:rFonts w:eastAsia="仿宋"/>
          <w:sz w:val="18"/>
          <w:szCs w:val="18"/>
        </w:rPr>
      </w:pPr>
      <w:r>
        <w:rPr>
          <w:rFonts w:eastAsia="仿宋"/>
          <w:sz w:val="18"/>
          <w:szCs w:val="18"/>
        </w:rPr>
        <w:t>（6）评审报告；</w:t>
      </w:r>
    </w:p>
    <w:p>
      <w:pPr>
        <w:ind w:firstLine="360" w:firstLineChars="200"/>
        <w:rPr>
          <w:rFonts w:eastAsia="仿宋"/>
          <w:sz w:val="18"/>
          <w:szCs w:val="18"/>
        </w:rPr>
      </w:pPr>
      <w:r>
        <w:rPr>
          <w:rFonts w:eastAsia="仿宋"/>
          <w:sz w:val="18"/>
          <w:szCs w:val="18"/>
        </w:rPr>
        <w:t>（7）技术标准和要求；</w:t>
      </w:r>
    </w:p>
    <w:p>
      <w:pPr>
        <w:ind w:firstLine="360" w:firstLineChars="200"/>
        <w:rPr>
          <w:rFonts w:eastAsia="仿宋"/>
          <w:sz w:val="18"/>
          <w:szCs w:val="18"/>
        </w:rPr>
      </w:pPr>
      <w:r>
        <w:rPr>
          <w:rFonts w:eastAsia="仿宋"/>
          <w:sz w:val="18"/>
          <w:szCs w:val="18"/>
        </w:rPr>
        <w:t>（8）图纸；</w:t>
      </w:r>
    </w:p>
    <w:p>
      <w:pPr>
        <w:ind w:firstLine="360" w:firstLineChars="200"/>
        <w:rPr>
          <w:rFonts w:eastAsia="仿宋"/>
          <w:sz w:val="18"/>
          <w:szCs w:val="18"/>
        </w:rPr>
      </w:pPr>
      <w:r>
        <w:rPr>
          <w:rFonts w:eastAsia="仿宋"/>
          <w:sz w:val="18"/>
          <w:szCs w:val="18"/>
        </w:rPr>
        <w:t>（9）已标价工程量清单或预算书；</w:t>
      </w:r>
    </w:p>
    <w:p>
      <w:pPr>
        <w:ind w:firstLine="360" w:firstLineChars="200"/>
        <w:rPr>
          <w:rFonts w:eastAsia="仿宋"/>
          <w:sz w:val="18"/>
          <w:szCs w:val="18"/>
        </w:rPr>
      </w:pPr>
      <w:r>
        <w:rPr>
          <w:rFonts w:eastAsia="仿宋"/>
          <w:sz w:val="18"/>
          <w:szCs w:val="18"/>
        </w:rPr>
        <w:t>（10）其他合同文件。</w:t>
      </w:r>
    </w:p>
    <w:p>
      <w:pPr>
        <w:ind w:firstLine="360" w:firstLineChars="200"/>
        <w:rPr>
          <w:rFonts w:eastAsia="仿宋"/>
          <w:sz w:val="18"/>
          <w:szCs w:val="18"/>
        </w:rPr>
      </w:pPr>
      <w:r>
        <w:rPr>
          <w:rFonts w:eastAsia="仿宋"/>
          <w:sz w:val="18"/>
          <w:szCs w:val="18"/>
        </w:rPr>
        <w:t>在合同订立及履行过程中形成的与合同有关的文件均构成合同文件组成部分。</w:t>
      </w:r>
    </w:p>
    <w:p>
      <w:pPr>
        <w:ind w:firstLine="360" w:firstLineChars="200"/>
        <w:rPr>
          <w:rFonts w:eastAsia="仿宋"/>
          <w:sz w:val="18"/>
          <w:szCs w:val="18"/>
        </w:rPr>
      </w:pPr>
      <w:r>
        <w:rPr>
          <w:rFonts w:eastAsia="仿宋"/>
          <w:sz w:val="18"/>
          <w:szCs w:val="18"/>
        </w:rPr>
        <w:t>上述各项合同文件包括合同当事人就该项合同文件所作出的补充和修改，属于同一类内容的文件，应以最新签署的为准。专用合同条款及其附件须经合同当事人签字或盖章。</w:t>
      </w:r>
    </w:p>
    <w:p>
      <w:pPr>
        <w:ind w:firstLine="360" w:firstLineChars="200"/>
        <w:rPr>
          <w:rFonts w:eastAsia="仿宋"/>
          <w:sz w:val="18"/>
          <w:szCs w:val="18"/>
        </w:rPr>
      </w:pPr>
      <w:r>
        <w:rPr>
          <w:rFonts w:eastAsia="仿宋"/>
          <w:sz w:val="18"/>
          <w:szCs w:val="18"/>
        </w:rPr>
        <w:t>七、承诺</w:t>
      </w:r>
    </w:p>
    <w:p>
      <w:pPr>
        <w:ind w:firstLine="360" w:firstLineChars="200"/>
        <w:rPr>
          <w:rFonts w:eastAsia="仿宋"/>
          <w:sz w:val="18"/>
          <w:szCs w:val="18"/>
        </w:rPr>
      </w:pPr>
      <w:r>
        <w:rPr>
          <w:rFonts w:eastAsia="仿宋"/>
          <w:sz w:val="18"/>
          <w:szCs w:val="18"/>
        </w:rPr>
        <w:t>1.甲方承诺按照法律规定履行项目审批手续、筹集工程建设资金并按照合同约定的期限和方式支付合同价款。</w:t>
      </w:r>
    </w:p>
    <w:p>
      <w:pPr>
        <w:ind w:firstLine="360" w:firstLineChars="200"/>
        <w:rPr>
          <w:rFonts w:eastAsia="仿宋"/>
          <w:sz w:val="18"/>
          <w:szCs w:val="18"/>
        </w:rPr>
      </w:pPr>
      <w:r>
        <w:rPr>
          <w:rFonts w:eastAsia="仿宋"/>
          <w:sz w:val="18"/>
          <w:szCs w:val="18"/>
        </w:rPr>
        <w:t>2.乙方承诺按照法律规定及合同约定组织完成工程施工，确保工程质量和安全，不进行转包及违法分包，并在缺陷责任期及保修期内承担相应的工程维修责任。</w:t>
      </w:r>
    </w:p>
    <w:p>
      <w:pPr>
        <w:ind w:firstLine="360" w:firstLineChars="200"/>
        <w:rPr>
          <w:rFonts w:eastAsia="仿宋"/>
          <w:sz w:val="18"/>
          <w:szCs w:val="18"/>
        </w:rPr>
      </w:pPr>
      <w:r>
        <w:rPr>
          <w:rFonts w:eastAsia="仿宋"/>
          <w:sz w:val="18"/>
          <w:szCs w:val="18"/>
        </w:rPr>
        <w:t>八、验收、交付标准和方法：</w:t>
      </w:r>
    </w:p>
    <w:p>
      <w:pPr>
        <w:ind w:firstLine="360" w:firstLineChars="200"/>
        <w:rPr>
          <w:rFonts w:eastAsia="仿宋"/>
          <w:sz w:val="18"/>
          <w:szCs w:val="18"/>
        </w:rPr>
      </w:pPr>
      <w:r>
        <w:rPr>
          <w:rFonts w:eastAsia="仿宋"/>
          <w:sz w:val="18"/>
          <w:szCs w:val="18"/>
        </w:rPr>
        <w:t>九、质量保修范围和保修期：</w:t>
      </w:r>
    </w:p>
    <w:p>
      <w:pPr>
        <w:ind w:firstLine="360" w:firstLineChars="200"/>
        <w:rPr>
          <w:rFonts w:eastAsia="仿宋"/>
          <w:sz w:val="18"/>
          <w:szCs w:val="18"/>
        </w:rPr>
      </w:pPr>
      <w:r>
        <w:rPr>
          <w:rFonts w:eastAsia="仿宋"/>
          <w:sz w:val="18"/>
          <w:szCs w:val="18"/>
        </w:rPr>
        <w:t>十、违约责任：</w:t>
      </w:r>
    </w:p>
    <w:p>
      <w:pPr>
        <w:ind w:firstLine="360" w:firstLineChars="200"/>
        <w:rPr>
          <w:rFonts w:eastAsia="仿宋"/>
          <w:sz w:val="18"/>
          <w:szCs w:val="18"/>
        </w:rPr>
      </w:pPr>
      <w:r>
        <w:rPr>
          <w:rFonts w:eastAsia="仿宋"/>
          <w:sz w:val="18"/>
          <w:szCs w:val="18"/>
        </w:rPr>
        <w:t>1、若甲方未按照合同约定逾期向乙方支付服务费用或退还履约保证金，每逾期一天，按应支付金额的X‰作为违约金支付给乙方，直至实际支付或退还之日。</w:t>
      </w:r>
    </w:p>
    <w:p>
      <w:pPr>
        <w:ind w:firstLine="360" w:firstLineChars="200"/>
        <w:rPr>
          <w:rFonts w:eastAsia="仿宋"/>
          <w:sz w:val="18"/>
          <w:szCs w:val="18"/>
        </w:rPr>
      </w:pPr>
      <w:r>
        <w:rPr>
          <w:rFonts w:eastAsia="仿宋"/>
          <w:sz w:val="18"/>
          <w:szCs w:val="18"/>
        </w:rPr>
        <w:t>2、因甲方原因导致变更、中止或者终止政府采购合同的，应对乙方受到的损失予以赔偿或者补偿。</w:t>
      </w:r>
    </w:p>
    <w:p>
      <w:pPr>
        <w:ind w:firstLine="360" w:firstLineChars="200"/>
        <w:rPr>
          <w:rFonts w:eastAsia="仿宋"/>
          <w:sz w:val="18"/>
          <w:szCs w:val="18"/>
        </w:rPr>
      </w:pPr>
      <w:r>
        <w:rPr>
          <w:rFonts w:eastAsia="仿宋"/>
          <w:sz w:val="18"/>
          <w:szCs w:val="18"/>
        </w:rPr>
        <w:t>……</w:t>
      </w:r>
    </w:p>
    <w:p>
      <w:pPr>
        <w:ind w:firstLine="360" w:firstLineChars="200"/>
        <w:rPr>
          <w:rFonts w:eastAsia="仿宋"/>
          <w:sz w:val="18"/>
          <w:szCs w:val="18"/>
        </w:rPr>
      </w:pPr>
      <w:r>
        <w:rPr>
          <w:rFonts w:eastAsia="仿宋"/>
          <w:sz w:val="18"/>
          <w:szCs w:val="18"/>
        </w:rPr>
        <w:t>十一、解决争议的方法：</w:t>
      </w:r>
    </w:p>
    <w:p>
      <w:pPr>
        <w:ind w:firstLine="360" w:firstLineChars="200"/>
        <w:rPr>
          <w:rFonts w:eastAsia="仿宋"/>
          <w:sz w:val="18"/>
          <w:szCs w:val="18"/>
        </w:rPr>
      </w:pPr>
      <w:r>
        <w:rPr>
          <w:rFonts w:eastAsia="仿宋"/>
          <w:sz w:val="18"/>
          <w:szCs w:val="18"/>
        </w:rPr>
        <w:t>十二、签订时间</w:t>
      </w:r>
    </w:p>
    <w:p>
      <w:pPr>
        <w:ind w:firstLine="360" w:firstLineChars="200"/>
        <w:rPr>
          <w:rFonts w:eastAsia="仿宋"/>
          <w:sz w:val="18"/>
          <w:szCs w:val="18"/>
        </w:rPr>
      </w:pPr>
      <w:r>
        <w:rPr>
          <w:rFonts w:eastAsia="仿宋"/>
          <w:sz w:val="18"/>
          <w:szCs w:val="18"/>
        </w:rPr>
        <w:t>本合同于XX年XX月XX日签订。</w:t>
      </w:r>
    </w:p>
    <w:p>
      <w:pPr>
        <w:ind w:firstLine="360" w:firstLineChars="200"/>
        <w:rPr>
          <w:rFonts w:eastAsia="仿宋"/>
          <w:sz w:val="18"/>
          <w:szCs w:val="18"/>
        </w:rPr>
      </w:pPr>
      <w:r>
        <w:rPr>
          <w:rFonts w:eastAsia="仿宋"/>
          <w:sz w:val="18"/>
          <w:szCs w:val="18"/>
        </w:rPr>
        <w:t>十三、签订地点</w:t>
      </w:r>
    </w:p>
    <w:p>
      <w:pPr>
        <w:ind w:firstLine="360" w:firstLineChars="200"/>
        <w:rPr>
          <w:rFonts w:eastAsia="仿宋"/>
          <w:sz w:val="18"/>
          <w:szCs w:val="18"/>
        </w:rPr>
      </w:pPr>
      <w:r>
        <w:rPr>
          <w:rFonts w:eastAsia="仿宋"/>
          <w:sz w:val="18"/>
          <w:szCs w:val="18"/>
        </w:rPr>
        <w:t>本合同在XXX签订。</w:t>
      </w:r>
    </w:p>
    <w:p>
      <w:pPr>
        <w:ind w:firstLine="360" w:firstLineChars="200"/>
        <w:rPr>
          <w:rFonts w:eastAsia="仿宋"/>
          <w:sz w:val="18"/>
          <w:szCs w:val="18"/>
        </w:rPr>
      </w:pPr>
      <w:r>
        <w:rPr>
          <w:rFonts w:eastAsia="仿宋"/>
          <w:sz w:val="18"/>
          <w:szCs w:val="18"/>
        </w:rPr>
        <w:t>十四、补充协议</w:t>
      </w:r>
    </w:p>
    <w:p>
      <w:pPr>
        <w:ind w:firstLine="360" w:firstLineChars="200"/>
        <w:rPr>
          <w:rFonts w:eastAsia="仿宋"/>
          <w:sz w:val="18"/>
          <w:szCs w:val="18"/>
        </w:rPr>
      </w:pPr>
      <w:r>
        <w:rPr>
          <w:rFonts w:eastAsia="仿宋"/>
          <w:sz w:val="18"/>
          <w:szCs w:val="18"/>
        </w:rPr>
        <w:t>合同未尽事宜，合同当事人另行签订补充协议，补充协议是合同的组成部分。</w:t>
      </w:r>
    </w:p>
    <w:p>
      <w:pPr>
        <w:ind w:firstLine="360" w:firstLineChars="200"/>
        <w:rPr>
          <w:rFonts w:eastAsia="仿宋"/>
          <w:sz w:val="18"/>
          <w:szCs w:val="18"/>
        </w:rPr>
      </w:pPr>
      <w:r>
        <w:rPr>
          <w:rFonts w:eastAsia="仿宋"/>
          <w:sz w:val="18"/>
          <w:szCs w:val="18"/>
        </w:rPr>
        <w:t>十五、合同生效</w:t>
      </w:r>
    </w:p>
    <w:p>
      <w:pPr>
        <w:ind w:firstLine="360" w:firstLineChars="200"/>
        <w:rPr>
          <w:rFonts w:eastAsia="仿宋"/>
          <w:sz w:val="18"/>
          <w:szCs w:val="18"/>
        </w:rPr>
      </w:pPr>
      <w:r>
        <w:rPr>
          <w:rFonts w:eastAsia="仿宋"/>
          <w:sz w:val="18"/>
          <w:szCs w:val="18"/>
        </w:rPr>
        <w:t>本合同自XX生效。</w:t>
      </w:r>
    </w:p>
    <w:p>
      <w:pPr>
        <w:ind w:firstLine="360" w:firstLineChars="200"/>
        <w:rPr>
          <w:rFonts w:eastAsia="仿宋"/>
          <w:sz w:val="18"/>
          <w:szCs w:val="18"/>
        </w:rPr>
      </w:pPr>
      <w:r>
        <w:rPr>
          <w:rFonts w:eastAsia="仿宋"/>
          <w:sz w:val="18"/>
          <w:szCs w:val="18"/>
        </w:rPr>
        <w:t>十六、合同份数</w:t>
      </w:r>
    </w:p>
    <w:p>
      <w:pPr>
        <w:rPr>
          <w:rFonts w:eastAsia="仿宋"/>
          <w:sz w:val="18"/>
          <w:szCs w:val="18"/>
        </w:rPr>
      </w:pPr>
      <w:r>
        <w:rPr>
          <w:rFonts w:eastAsia="仿宋"/>
          <w:sz w:val="18"/>
          <w:szCs w:val="18"/>
        </w:rPr>
        <w:t>本合同一式XX份，均具有同等法律效力，发包人执XX份，承包人执XX份。</w:t>
      </w:r>
    </w:p>
    <w:p>
      <w:pPr>
        <w:spacing w:line="360" w:lineRule="auto"/>
        <w:jc w:val="center"/>
        <w:rPr>
          <w:rFonts w:ascii="宋体" w:hAnsi="宋体" w:cs="宋体"/>
        </w:rPr>
      </w:pPr>
    </w:p>
    <w:p>
      <w:pPr>
        <w:pStyle w:val="2"/>
        <w:rPr>
          <w:rFonts w:ascii="宋体" w:hAnsi="宋体" w:cs="宋体"/>
        </w:rPr>
      </w:pPr>
    </w:p>
    <w:p>
      <w:pPr>
        <w:rPr>
          <w:rFonts w:ascii="宋体" w:hAnsi="宋体" w:cs="宋体"/>
        </w:rPr>
      </w:pPr>
    </w:p>
    <w:p>
      <w:pPr>
        <w:pStyle w:val="2"/>
        <w:rPr>
          <w:rFonts w:ascii="宋体" w:hAnsi="宋体" w:cs="宋体"/>
        </w:rPr>
      </w:pPr>
    </w:p>
    <w:p>
      <w:pPr>
        <w:rPr>
          <w:rFonts w:ascii="宋体" w:hAnsi="宋体" w:cs="宋体"/>
        </w:rPr>
      </w:pPr>
    </w:p>
    <w:p>
      <w:pPr>
        <w:pStyle w:val="2"/>
        <w:rPr>
          <w:rFonts w:ascii="宋体" w:hAnsi="宋体" w:cs="宋体"/>
        </w:rPr>
      </w:pPr>
    </w:p>
    <w:p>
      <w:pPr>
        <w:rPr>
          <w:rFonts w:ascii="宋体" w:hAnsi="宋体" w:cs="宋体"/>
        </w:rPr>
      </w:pPr>
    </w:p>
    <w:p>
      <w:pPr>
        <w:pStyle w:val="2"/>
        <w:rPr>
          <w:rFonts w:ascii="宋体" w:hAnsi="宋体" w:cs="宋体"/>
        </w:rPr>
      </w:pPr>
    </w:p>
    <w:p>
      <w:pPr>
        <w:rPr>
          <w:rFonts w:ascii="宋体" w:hAnsi="宋体" w:cs="宋体"/>
        </w:rPr>
      </w:pPr>
    </w:p>
    <w:p>
      <w:pPr>
        <w:pStyle w:val="2"/>
        <w:rPr>
          <w:rFonts w:ascii="宋体" w:hAnsi="宋体" w:cs="宋体"/>
        </w:rPr>
      </w:pPr>
    </w:p>
    <w:p>
      <w:pPr>
        <w:rPr>
          <w:rFonts w:ascii="宋体" w:hAnsi="宋体" w:cs="宋体"/>
        </w:rPr>
      </w:pPr>
    </w:p>
    <w:p>
      <w:pPr>
        <w:pStyle w:val="2"/>
        <w:rPr>
          <w:rFonts w:ascii="宋体" w:hAnsi="宋体" w:cs="宋体"/>
        </w:rPr>
      </w:pPr>
    </w:p>
    <w:bookmarkEnd w:id="153"/>
    <w:bookmarkEnd w:id="154"/>
    <w:bookmarkEnd w:id="155"/>
    <w:p>
      <w:pPr>
        <w:pStyle w:val="3"/>
        <w:numPr>
          <w:ilvl w:val="0"/>
          <w:numId w:val="1"/>
        </w:numPr>
        <w:spacing w:before="0" w:after="0"/>
      </w:pPr>
      <w:bookmarkStart w:id="156" w:name="_Toc41037911"/>
      <w:bookmarkStart w:id="157" w:name="_Toc45897714"/>
      <w:bookmarkStart w:id="158" w:name="_Toc97022393"/>
      <w:bookmarkStart w:id="159" w:name="_Toc82180318"/>
      <w:r>
        <w:rPr>
          <w:rFonts w:hint="eastAsia"/>
        </w:rPr>
        <w:t>工程量清单</w:t>
      </w:r>
      <w:bookmarkEnd w:id="156"/>
      <w:bookmarkEnd w:id="157"/>
      <w:r>
        <w:rPr>
          <w:rFonts w:hint="eastAsia"/>
        </w:rPr>
        <w:t>及</w:t>
      </w:r>
      <w:r>
        <w:t>图纸</w:t>
      </w:r>
      <w:bookmarkEnd w:id="158"/>
      <w:bookmarkEnd w:id="159"/>
    </w:p>
    <w:p/>
    <w:p>
      <w:pPr>
        <w:jc w:val="center"/>
        <w:rPr>
          <w:sz w:val="28"/>
          <w:szCs w:val="28"/>
        </w:rPr>
      </w:pPr>
      <w:r>
        <w:rPr>
          <w:rFonts w:hint="eastAsia" w:cs="宋体"/>
          <w:sz w:val="28"/>
          <w:szCs w:val="28"/>
        </w:rPr>
        <w:t>工程量清单及图纸另册</w:t>
      </w:r>
    </w:p>
    <w:p>
      <w:pPr>
        <w:rPr>
          <w:rFonts w:ascii="宋体" w:hAnsi="宋体"/>
          <w:sz w:val="28"/>
          <w:szCs w:val="28"/>
        </w:rPr>
      </w:pPr>
    </w:p>
    <w:p>
      <w:pPr>
        <w:rPr>
          <w:rFonts w:ascii="宋体" w:hAnsi="宋体"/>
          <w:sz w:val="28"/>
          <w:szCs w:val="28"/>
        </w:rPr>
      </w:pP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2"/>
      </w:pPr>
    </w:p>
    <w:p>
      <w:pPr>
        <w:pStyle w:val="2"/>
      </w:pPr>
    </w:p>
    <w:p>
      <w:pPr>
        <w:pStyle w:val="2"/>
      </w:pPr>
    </w:p>
    <w:p>
      <w:pPr>
        <w:pStyle w:val="2"/>
      </w:pPr>
    </w:p>
    <w:p>
      <w:pPr>
        <w:pStyle w:val="2"/>
      </w:pPr>
    </w:p>
    <w:p>
      <w:pPr>
        <w:pStyle w:val="2"/>
      </w:pPr>
    </w:p>
    <w:p>
      <w:pPr>
        <w:pStyle w:val="2"/>
      </w:pPr>
    </w:p>
    <w:p/>
    <w:p>
      <w:pPr>
        <w:pStyle w:val="2"/>
      </w:pPr>
    </w:p>
    <w:bookmarkEnd w:id="79"/>
    <w:bookmarkEnd w:id="80"/>
    <w:bookmarkEnd w:id="81"/>
    <w:bookmarkEnd w:id="82"/>
    <w:p>
      <w:pPr>
        <w:outlineLvl w:val="0"/>
        <w:rPr>
          <w:sz w:val="20"/>
          <w:szCs w:val="21"/>
        </w:rPr>
      </w:pPr>
      <w:bookmarkStart w:id="160" w:name="_Toc97022394"/>
      <w:r>
        <w:rPr>
          <w:rFonts w:hint="eastAsia" w:ascii="宋体" w:hAnsi="宋体" w:cs="Tahoma"/>
          <w:b/>
          <w:sz w:val="28"/>
          <w:szCs w:val="28"/>
        </w:rPr>
        <w:t>附件：</w:t>
      </w:r>
      <w:r>
        <w:rPr>
          <w:sz w:val="20"/>
          <w:szCs w:val="21"/>
        </w:rPr>
        <w:drawing>
          <wp:inline distT="0" distB="0" distL="114300" distR="114300">
            <wp:extent cx="5274945" cy="7523480"/>
            <wp:effectExtent l="0" t="0" r="1905" b="1270"/>
            <wp:docPr id="5" name="图片 1" descr="截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截图01"/>
                    <pic:cNvPicPr>
                      <a:picLocks noChangeAspect="1"/>
                    </pic:cNvPicPr>
                  </pic:nvPicPr>
                  <pic:blipFill>
                    <a:blip r:embed="rId12"/>
                    <a:stretch>
                      <a:fillRect/>
                    </a:stretch>
                  </pic:blipFill>
                  <pic:spPr>
                    <a:xfrm>
                      <a:off x="0" y="0"/>
                      <a:ext cx="5274945" cy="7523480"/>
                    </a:xfrm>
                    <a:prstGeom prst="rect">
                      <a:avLst/>
                    </a:prstGeom>
                    <a:noFill/>
                    <a:ln>
                      <a:noFill/>
                    </a:ln>
                  </pic:spPr>
                </pic:pic>
              </a:graphicData>
            </a:graphic>
          </wp:inline>
        </w:drawing>
      </w:r>
      <w:r>
        <w:rPr>
          <w:sz w:val="20"/>
          <w:szCs w:val="21"/>
        </w:rPr>
        <w:drawing>
          <wp:inline distT="0" distB="0" distL="114300" distR="114300">
            <wp:extent cx="5274945" cy="7454900"/>
            <wp:effectExtent l="0" t="0" r="1905" b="12700"/>
            <wp:docPr id="1" name="图片 2" descr="截图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截图02"/>
                    <pic:cNvPicPr>
                      <a:picLocks noChangeAspect="1"/>
                    </pic:cNvPicPr>
                  </pic:nvPicPr>
                  <pic:blipFill>
                    <a:blip r:embed="rId13"/>
                    <a:stretch>
                      <a:fillRect/>
                    </a:stretch>
                  </pic:blipFill>
                  <pic:spPr>
                    <a:xfrm>
                      <a:off x="0" y="0"/>
                      <a:ext cx="5274945" cy="7454900"/>
                    </a:xfrm>
                    <a:prstGeom prst="rect">
                      <a:avLst/>
                    </a:prstGeom>
                    <a:noFill/>
                    <a:ln>
                      <a:noFill/>
                    </a:ln>
                  </pic:spPr>
                </pic:pic>
              </a:graphicData>
            </a:graphic>
          </wp:inline>
        </w:drawing>
      </w:r>
      <w:r>
        <w:rPr>
          <w:sz w:val="20"/>
          <w:szCs w:val="21"/>
        </w:rPr>
        <w:drawing>
          <wp:inline distT="0" distB="0" distL="114300" distR="114300">
            <wp:extent cx="5273040" cy="7466965"/>
            <wp:effectExtent l="0" t="0" r="3810" b="635"/>
            <wp:docPr id="8" name="图片 3" descr="截图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截图03"/>
                    <pic:cNvPicPr>
                      <a:picLocks noChangeAspect="1"/>
                    </pic:cNvPicPr>
                  </pic:nvPicPr>
                  <pic:blipFill>
                    <a:blip r:embed="rId14"/>
                    <a:stretch>
                      <a:fillRect/>
                    </a:stretch>
                  </pic:blipFill>
                  <pic:spPr>
                    <a:xfrm>
                      <a:off x="0" y="0"/>
                      <a:ext cx="5273040" cy="7466965"/>
                    </a:xfrm>
                    <a:prstGeom prst="rect">
                      <a:avLst/>
                    </a:prstGeom>
                    <a:noFill/>
                    <a:ln>
                      <a:noFill/>
                    </a:ln>
                  </pic:spPr>
                </pic:pic>
              </a:graphicData>
            </a:graphic>
          </wp:inline>
        </w:drawing>
      </w:r>
      <w:r>
        <w:rPr>
          <w:sz w:val="20"/>
          <w:szCs w:val="21"/>
        </w:rPr>
        <w:drawing>
          <wp:inline distT="0" distB="0" distL="114300" distR="114300">
            <wp:extent cx="5276215" cy="7430135"/>
            <wp:effectExtent l="0" t="0" r="635" b="18415"/>
            <wp:docPr id="2" name="图片 4" descr="截图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截图04"/>
                    <pic:cNvPicPr>
                      <a:picLocks noChangeAspect="1"/>
                    </pic:cNvPicPr>
                  </pic:nvPicPr>
                  <pic:blipFill>
                    <a:blip r:embed="rId15"/>
                    <a:stretch>
                      <a:fillRect/>
                    </a:stretch>
                  </pic:blipFill>
                  <pic:spPr>
                    <a:xfrm>
                      <a:off x="0" y="0"/>
                      <a:ext cx="5276215" cy="7430135"/>
                    </a:xfrm>
                    <a:prstGeom prst="rect">
                      <a:avLst/>
                    </a:prstGeom>
                    <a:noFill/>
                    <a:ln>
                      <a:noFill/>
                    </a:ln>
                  </pic:spPr>
                </pic:pic>
              </a:graphicData>
            </a:graphic>
          </wp:inline>
        </w:drawing>
      </w:r>
      <w:r>
        <w:rPr>
          <w:sz w:val="20"/>
          <w:szCs w:val="21"/>
        </w:rPr>
        <w:drawing>
          <wp:inline distT="0" distB="0" distL="114300" distR="114300">
            <wp:extent cx="5276215" cy="7473950"/>
            <wp:effectExtent l="0" t="0" r="635" b="12700"/>
            <wp:docPr id="3" name="图片 5" descr="截图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截图05"/>
                    <pic:cNvPicPr>
                      <a:picLocks noChangeAspect="1"/>
                    </pic:cNvPicPr>
                  </pic:nvPicPr>
                  <pic:blipFill>
                    <a:blip r:embed="rId16"/>
                    <a:stretch>
                      <a:fillRect/>
                    </a:stretch>
                  </pic:blipFill>
                  <pic:spPr>
                    <a:xfrm>
                      <a:off x="0" y="0"/>
                      <a:ext cx="5276215" cy="7473950"/>
                    </a:xfrm>
                    <a:prstGeom prst="rect">
                      <a:avLst/>
                    </a:prstGeom>
                    <a:noFill/>
                    <a:ln>
                      <a:noFill/>
                    </a:ln>
                  </pic:spPr>
                </pic:pic>
              </a:graphicData>
            </a:graphic>
          </wp:inline>
        </w:drawing>
      </w:r>
      <w:r>
        <w:rPr>
          <w:sz w:val="20"/>
          <w:szCs w:val="21"/>
        </w:rPr>
        <w:drawing>
          <wp:inline distT="0" distB="0" distL="114300" distR="114300">
            <wp:extent cx="5274945" cy="7446010"/>
            <wp:effectExtent l="0" t="0" r="1905" b="2540"/>
            <wp:docPr id="7" name="图片 6" descr="截图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截图06"/>
                    <pic:cNvPicPr>
                      <a:picLocks noChangeAspect="1"/>
                    </pic:cNvPicPr>
                  </pic:nvPicPr>
                  <pic:blipFill>
                    <a:blip r:embed="rId17"/>
                    <a:stretch>
                      <a:fillRect/>
                    </a:stretch>
                  </pic:blipFill>
                  <pic:spPr>
                    <a:xfrm>
                      <a:off x="0" y="0"/>
                      <a:ext cx="5274945" cy="7446010"/>
                    </a:xfrm>
                    <a:prstGeom prst="rect">
                      <a:avLst/>
                    </a:prstGeom>
                    <a:noFill/>
                    <a:ln>
                      <a:noFill/>
                    </a:ln>
                  </pic:spPr>
                </pic:pic>
              </a:graphicData>
            </a:graphic>
          </wp:inline>
        </w:drawing>
      </w:r>
      <w:bookmarkEnd w:id="160"/>
    </w:p>
    <w:p>
      <w:pPr>
        <w:outlineLvl w:val="0"/>
        <w:rPr>
          <w:sz w:val="20"/>
          <w:szCs w:val="21"/>
        </w:rPr>
      </w:pPr>
    </w:p>
    <w:p>
      <w:pPr>
        <w:outlineLvl w:val="0"/>
        <w:rPr>
          <w:sz w:val="20"/>
          <w:szCs w:val="21"/>
        </w:rPr>
      </w:pPr>
    </w:p>
    <w:p>
      <w:pPr>
        <w:outlineLvl w:val="0"/>
        <w:rPr>
          <w:sz w:val="20"/>
          <w:szCs w:val="21"/>
        </w:rPr>
      </w:pPr>
    </w:p>
    <w:p>
      <w:pPr>
        <w:outlineLvl w:val="0"/>
        <w:rPr>
          <w:sz w:val="20"/>
          <w:szCs w:val="21"/>
        </w:rPr>
      </w:pPr>
    </w:p>
    <w:p>
      <w:pPr>
        <w:outlineLvl w:val="0"/>
        <w:rPr>
          <w:sz w:val="20"/>
          <w:szCs w:val="21"/>
        </w:rPr>
      </w:pPr>
    </w:p>
    <w:p>
      <w:pPr>
        <w:outlineLvl w:val="0"/>
        <w:rPr>
          <w:sz w:val="20"/>
          <w:szCs w:val="21"/>
        </w:rPr>
      </w:pPr>
    </w:p>
    <w:p>
      <w:r>
        <w:drawing>
          <wp:anchor distT="0" distB="0" distL="114300" distR="114300" simplePos="0" relativeHeight="251660288" behindDoc="0" locked="0" layoutInCell="1" allowOverlap="1">
            <wp:simplePos x="0" y="0"/>
            <wp:positionH relativeFrom="character">
              <wp:posOffset>0</wp:posOffset>
            </wp:positionH>
            <wp:positionV relativeFrom="line">
              <wp:posOffset>0</wp:posOffset>
            </wp:positionV>
            <wp:extent cx="5278120" cy="7428865"/>
            <wp:effectExtent l="0" t="0" r="17780" b="635"/>
            <wp:wrapNone/>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18"/>
                    <a:stretch>
                      <a:fillRect/>
                    </a:stretch>
                  </pic:blipFill>
                  <pic:spPr>
                    <a:xfrm>
                      <a:off x="0" y="0"/>
                      <a:ext cx="5278120" cy="7428865"/>
                    </a:xfrm>
                    <a:prstGeom prst="rect">
                      <a:avLst/>
                    </a:prstGeom>
                    <a:noFill/>
                    <a:ln>
                      <a:noFill/>
                    </a:ln>
                  </pic:spPr>
                </pic:pic>
              </a:graphicData>
            </a:graphic>
          </wp:anchor>
        </w:drawing>
      </w:r>
      <w:r>
        <mc:AlternateContent>
          <mc:Choice Requires="wps">
            <w:drawing>
              <wp:inline distT="0" distB="0" distL="114300" distR="114300">
                <wp:extent cx="5734050" cy="8067675"/>
                <wp:effectExtent l="0" t="0" r="0" b="0"/>
                <wp:docPr id="13" name="矩形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ChangeArrowheads="1"/>
                      </wps:cNvSpPr>
                      <wps:spPr bwMode="auto">
                        <a:xfrm>
                          <a:off x="0" y="0"/>
                          <a:ext cx="5734050" cy="8067675"/>
                        </a:xfrm>
                        <a:prstGeom prst="rect">
                          <a:avLst/>
                        </a:prstGeom>
                        <a:noFill/>
                        <a:ln>
                          <a:noFill/>
                        </a:ln>
                        <a:effectLst/>
                      </wps:spPr>
                      <wps:bodyPr rot="0" vert="horz" wrap="square" lIns="91440" tIns="45720" rIns="91440" bIns="45720" anchor="t" anchorCtr="0" upright="1">
                        <a:noAutofit/>
                      </wps:bodyPr>
                    </wps:wsp>
                  </a:graphicData>
                </a:graphic>
              </wp:inline>
            </w:drawing>
          </mc:Choice>
          <mc:Fallback>
            <w:pict>
              <v:rect id="_x0000_s1026" o:spid="_x0000_s1026" o:spt="1" style="height:635.25pt;width:451.5pt;" filled="f" stroked="f" coordsize="21600,21600" o:gfxdata="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x8tki1wAAAAYBAAAP&#10;AAAAAAAAAAEAIAAAACIAAABkcnMvZG93bnJldi54bWxQSwECFAAUAAAACACHTuJAsSGcVhkCAAAr&#10;BAAADgAAAAAAAAABACAAAAAmAQAAZHJzL2Uyb0RvYy54bWxQSwUGAAAAAAYABgBZAQAAsQUAAAAA&#10;">
                <v:fill on="f" focussize="0,0"/>
                <v:stroke on="f"/>
                <v:imagedata o:title=""/>
                <o:lock v:ext="edit" rotation="t" aspectratio="t"/>
                <w10:wrap type="none"/>
                <w10:anchorlock/>
              </v:rect>
            </w:pict>
          </mc:Fallback>
        </mc:AlternateContent>
      </w:r>
    </w:p>
    <w:p/>
    <w:p>
      <w:r>
        <w:drawing>
          <wp:anchor distT="0" distB="0" distL="114300" distR="114300" simplePos="0" relativeHeight="251661312" behindDoc="0" locked="0" layoutInCell="1" allowOverlap="1">
            <wp:simplePos x="0" y="0"/>
            <wp:positionH relativeFrom="character">
              <wp:posOffset>0</wp:posOffset>
            </wp:positionH>
            <wp:positionV relativeFrom="line">
              <wp:posOffset>0</wp:posOffset>
            </wp:positionV>
            <wp:extent cx="5278120" cy="7528560"/>
            <wp:effectExtent l="0" t="0" r="17780" b="15240"/>
            <wp:wrapNone/>
            <wp:docPr id="1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pic:cNvPicPr>
                      <a:picLocks noChangeAspect="1"/>
                    </pic:cNvPicPr>
                  </pic:nvPicPr>
                  <pic:blipFill>
                    <a:blip r:embed="rId19"/>
                    <a:stretch>
                      <a:fillRect/>
                    </a:stretch>
                  </pic:blipFill>
                  <pic:spPr>
                    <a:xfrm>
                      <a:off x="0" y="0"/>
                      <a:ext cx="5278120" cy="7528560"/>
                    </a:xfrm>
                    <a:prstGeom prst="rect">
                      <a:avLst/>
                    </a:prstGeom>
                    <a:noFill/>
                    <a:ln>
                      <a:noFill/>
                    </a:ln>
                  </pic:spPr>
                </pic:pic>
              </a:graphicData>
            </a:graphic>
          </wp:anchor>
        </w:drawing>
      </w:r>
      <w:r>
        <mc:AlternateContent>
          <mc:Choice Requires="wps">
            <w:drawing>
              <wp:inline distT="0" distB="0" distL="114300" distR="114300">
                <wp:extent cx="5715000" cy="8153400"/>
                <wp:effectExtent l="0" t="0" r="0" b="0"/>
                <wp:docPr id="20" name="矩形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ChangeArrowheads="1"/>
                      </wps:cNvSpPr>
                      <wps:spPr bwMode="auto">
                        <a:xfrm>
                          <a:off x="0" y="0"/>
                          <a:ext cx="5715000" cy="8153400"/>
                        </a:xfrm>
                        <a:prstGeom prst="rect">
                          <a:avLst/>
                        </a:prstGeom>
                        <a:noFill/>
                        <a:ln>
                          <a:noFill/>
                        </a:ln>
                        <a:effectLst/>
                      </wps:spPr>
                      <wps:bodyPr rot="0" vert="horz" wrap="square" lIns="91440" tIns="45720" rIns="91440" bIns="45720" anchor="t" anchorCtr="0" upright="1">
                        <a:noAutofit/>
                      </wps:bodyPr>
                    </wps:wsp>
                  </a:graphicData>
                </a:graphic>
              </wp:inline>
            </w:drawing>
          </mc:Choice>
          <mc:Fallback>
            <w:pict>
              <v:rect id="_x0000_s1026" o:spid="_x0000_s1026" o:spt="1" style="height:642pt;width:450pt;" filled="f" stroked="f" coordsize="21600,21600" o:gfxdata="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Q+ClrWAAAABgEAAA8AAAAA&#10;AAAAAQAgAAAAIgAAAGRycy9kb3ducmV2LnhtbFBLAQIUABQAAAAIAIdO4kCkWnkvFgIAACsEAAAO&#10;AAAAAAAAAAEAIAAAACUBAABkcnMvZTJvRG9jLnhtbFBLBQYAAAAABgAGAFkBAACtBQAAAAA=&#10;">
                <v:fill on="f" focussize="0,0"/>
                <v:stroke on="f"/>
                <v:imagedata o:title=""/>
                <o:lock v:ext="edit" rotation="t" aspectratio="t"/>
                <w10:wrap type="none"/>
                <w10:anchorlock/>
              </v:rect>
            </w:pict>
          </mc:Fallback>
        </mc:AlternateContent>
      </w:r>
    </w:p>
    <w:p>
      <w:pPr>
        <w:pStyle w:val="2"/>
      </w:pPr>
    </w:p>
    <w:p/>
    <w:p>
      <w:pPr>
        <w:shd w:val="clear" w:color="auto" w:fill="FFFFFF"/>
        <w:snapToGrid w:val="0"/>
        <w:spacing w:line="520" w:lineRule="atLeast"/>
        <w:ind w:firstLine="646"/>
        <w:jc w:val="center"/>
        <w:rPr>
          <w:rFonts w:ascii="仿宋_GB2312" w:hAnsi="微软雅黑" w:eastAsia="仿宋_GB2312" w:cs="Helvetica"/>
          <w:b/>
          <w:bCs/>
          <w:sz w:val="32"/>
          <w:szCs w:val="32"/>
        </w:rPr>
      </w:pPr>
      <w:r>
        <w:rPr>
          <w:rFonts w:hint="eastAsia" w:ascii="仿宋_GB2312" w:hAnsi="微软雅黑" w:eastAsia="仿宋_GB2312" w:cs="Helvetica"/>
          <w:b/>
          <w:bCs/>
          <w:sz w:val="32"/>
          <w:szCs w:val="32"/>
        </w:rPr>
        <w:t>质疑函范本</w:t>
      </w:r>
    </w:p>
    <w:p>
      <w:pPr>
        <w:shd w:val="clear" w:color="auto" w:fill="FFFFFF"/>
        <w:snapToGrid w:val="0"/>
        <w:spacing w:line="520" w:lineRule="atLeast"/>
        <w:ind w:firstLine="646"/>
        <w:rPr>
          <w:rFonts w:ascii="仿宋_GB2312" w:hAnsi="微软雅黑" w:eastAsia="仿宋_GB2312" w:cs="Helvetica"/>
          <w:bCs/>
          <w:sz w:val="32"/>
          <w:szCs w:val="32"/>
        </w:rPr>
      </w:pPr>
      <w:r>
        <w:rPr>
          <w:rFonts w:hint="eastAsia" w:ascii="仿宋_GB2312" w:hAnsi="微软雅黑" w:eastAsia="仿宋_GB2312" w:cs="Helvetica"/>
          <w:bCs/>
          <w:sz w:val="32"/>
          <w:szCs w:val="32"/>
        </w:rPr>
        <w:t>一、质疑供应商基本信息</w:t>
      </w:r>
    </w:p>
    <w:p>
      <w:pPr>
        <w:shd w:val="clear" w:color="auto" w:fill="FFFFFF"/>
        <w:snapToGrid w:val="0"/>
        <w:spacing w:line="520" w:lineRule="atLeast"/>
        <w:ind w:firstLine="646"/>
        <w:rPr>
          <w:rFonts w:ascii="仿宋_GB2312" w:hAnsi="微软雅黑" w:eastAsia="仿宋_GB2312" w:cs="Helvetica"/>
          <w:sz w:val="32"/>
          <w:szCs w:val="32"/>
          <w:u w:val="dotted"/>
        </w:rPr>
      </w:pPr>
      <w:r>
        <w:rPr>
          <w:rFonts w:hint="eastAsia" w:ascii="仿宋_GB2312" w:hAnsi="微软雅黑" w:eastAsia="仿宋_GB2312" w:cs="Helvetica"/>
          <w:sz w:val="32"/>
          <w:szCs w:val="32"/>
        </w:rPr>
        <w:t>质疑供应商：</w:t>
      </w:r>
      <w:r>
        <w:rPr>
          <w:rFonts w:hint="eastAsia" w:ascii="仿宋_GB2312" w:hAnsi="微软雅黑" w:eastAsia="仿宋_GB2312" w:cs="Helvetica"/>
          <w:sz w:val="32"/>
          <w:szCs w:val="32"/>
          <w:u w:val="dotted"/>
        </w:rPr>
        <w:t xml:space="preserve">                                        </w:t>
      </w:r>
    </w:p>
    <w:p>
      <w:pPr>
        <w:shd w:val="clear" w:color="auto" w:fill="FFFFFF"/>
        <w:snapToGrid w:val="0"/>
        <w:spacing w:line="520" w:lineRule="atLeast"/>
        <w:ind w:firstLine="646"/>
        <w:rPr>
          <w:rFonts w:ascii="仿宋_GB2312" w:hAnsi="微软雅黑" w:eastAsia="仿宋_GB2312" w:cs="Helvetica"/>
          <w:sz w:val="32"/>
          <w:szCs w:val="32"/>
        </w:rPr>
      </w:pPr>
      <w:r>
        <w:rPr>
          <w:rFonts w:hint="eastAsia" w:ascii="仿宋_GB2312" w:hAnsi="微软雅黑" w:eastAsia="仿宋_GB2312" w:cs="Helvetica"/>
          <w:sz w:val="32"/>
          <w:szCs w:val="32"/>
        </w:rPr>
        <w:t>地址：</w:t>
      </w:r>
      <w:r>
        <w:rPr>
          <w:rFonts w:hint="eastAsia" w:ascii="仿宋_GB2312" w:hAnsi="微软雅黑" w:eastAsia="仿宋_GB2312" w:cs="Helvetica"/>
          <w:sz w:val="32"/>
          <w:szCs w:val="32"/>
          <w:u w:val="dotted"/>
        </w:rPr>
        <w:t xml:space="preserve">                        </w:t>
      </w:r>
      <w:r>
        <w:rPr>
          <w:rFonts w:hint="eastAsia" w:ascii="仿宋_GB2312" w:hAnsi="微软雅黑" w:eastAsia="仿宋_GB2312" w:cs="Helvetica"/>
          <w:sz w:val="32"/>
          <w:szCs w:val="32"/>
        </w:rPr>
        <w:t>邮编：</w:t>
      </w:r>
      <w:r>
        <w:rPr>
          <w:rFonts w:hint="eastAsia" w:ascii="仿宋_GB2312" w:hAnsi="微软雅黑" w:eastAsia="仿宋_GB2312" w:cs="Helvetica"/>
          <w:sz w:val="32"/>
          <w:szCs w:val="32"/>
          <w:u w:val="dotted"/>
        </w:rPr>
        <w:t xml:space="preserve">                                                   </w:t>
      </w:r>
    </w:p>
    <w:p>
      <w:pPr>
        <w:shd w:val="clear" w:color="auto" w:fill="FFFFFF"/>
        <w:snapToGrid w:val="0"/>
        <w:spacing w:line="520" w:lineRule="atLeast"/>
        <w:ind w:firstLine="646"/>
        <w:rPr>
          <w:rFonts w:ascii="仿宋_GB2312" w:hAnsi="微软雅黑" w:eastAsia="仿宋_GB2312" w:cs="Helvetica"/>
          <w:sz w:val="32"/>
          <w:szCs w:val="32"/>
        </w:rPr>
      </w:pPr>
      <w:r>
        <w:rPr>
          <w:rFonts w:hint="eastAsia" w:ascii="仿宋_GB2312" w:hAnsi="微软雅黑" w:eastAsia="仿宋_GB2312" w:cs="Helvetica"/>
          <w:sz w:val="32"/>
          <w:szCs w:val="32"/>
        </w:rPr>
        <w:t>联系人：</w:t>
      </w:r>
      <w:r>
        <w:rPr>
          <w:rFonts w:hint="eastAsia" w:ascii="仿宋_GB2312" w:hAnsi="微软雅黑" w:eastAsia="仿宋_GB2312" w:cs="Helvetica"/>
          <w:sz w:val="32"/>
          <w:szCs w:val="32"/>
          <w:u w:val="dotted"/>
        </w:rPr>
        <w:t xml:space="preserve">                      </w:t>
      </w:r>
      <w:r>
        <w:rPr>
          <w:rFonts w:hint="eastAsia" w:ascii="仿宋_GB2312" w:hAnsi="微软雅黑" w:eastAsia="仿宋_GB2312" w:cs="Helvetica"/>
          <w:sz w:val="32"/>
          <w:szCs w:val="32"/>
        </w:rPr>
        <w:t>联系电话：</w:t>
      </w:r>
      <w:r>
        <w:rPr>
          <w:rFonts w:hint="eastAsia" w:ascii="仿宋_GB2312" w:hAnsi="微软雅黑" w:eastAsia="仿宋_GB2312" w:cs="Helvetica"/>
          <w:sz w:val="32"/>
          <w:szCs w:val="32"/>
          <w:u w:val="dotted"/>
        </w:rPr>
        <w:t xml:space="preserve">                              </w:t>
      </w:r>
    </w:p>
    <w:p>
      <w:pPr>
        <w:shd w:val="clear" w:color="auto" w:fill="FFFFFF"/>
        <w:snapToGrid w:val="0"/>
        <w:spacing w:line="520" w:lineRule="atLeast"/>
        <w:ind w:firstLine="646"/>
        <w:rPr>
          <w:rFonts w:ascii="仿宋_GB2312" w:hAnsi="微软雅黑" w:eastAsia="仿宋_GB2312" w:cs="Helvetica"/>
          <w:sz w:val="32"/>
          <w:szCs w:val="32"/>
          <w:u w:val="dotted"/>
        </w:rPr>
      </w:pPr>
      <w:r>
        <w:rPr>
          <w:rFonts w:hint="eastAsia" w:ascii="仿宋_GB2312" w:hAnsi="微软雅黑" w:eastAsia="仿宋_GB2312" w:cs="Helvetica"/>
          <w:sz w:val="32"/>
          <w:szCs w:val="32"/>
        </w:rPr>
        <w:t>授权代表：</w:t>
      </w:r>
      <w:r>
        <w:rPr>
          <w:rFonts w:hint="eastAsia" w:ascii="仿宋_GB2312" w:hAnsi="微软雅黑" w:eastAsia="仿宋_GB2312" w:cs="Helvetica"/>
          <w:sz w:val="32"/>
          <w:szCs w:val="32"/>
          <w:u w:val="dotted"/>
        </w:rPr>
        <w:t xml:space="preserve">                                          </w:t>
      </w:r>
    </w:p>
    <w:p>
      <w:pPr>
        <w:shd w:val="clear" w:color="auto" w:fill="FFFFFF"/>
        <w:snapToGrid w:val="0"/>
        <w:spacing w:line="520" w:lineRule="atLeast"/>
        <w:ind w:firstLine="646"/>
        <w:rPr>
          <w:rFonts w:ascii="仿宋_GB2312" w:hAnsi="微软雅黑" w:eastAsia="仿宋_GB2312" w:cs="Helvetica"/>
          <w:sz w:val="32"/>
          <w:szCs w:val="32"/>
        </w:rPr>
      </w:pPr>
      <w:r>
        <w:rPr>
          <w:rFonts w:hint="eastAsia" w:ascii="仿宋_GB2312" w:hAnsi="微软雅黑" w:eastAsia="仿宋_GB2312" w:cs="Helvetica"/>
          <w:sz w:val="32"/>
          <w:szCs w:val="32"/>
        </w:rPr>
        <w:t>联系电话：</w:t>
      </w:r>
      <w:r>
        <w:rPr>
          <w:rFonts w:hint="eastAsia" w:ascii="仿宋_GB2312" w:hAnsi="微软雅黑" w:eastAsia="仿宋_GB2312" w:cs="Helvetica"/>
          <w:sz w:val="32"/>
          <w:szCs w:val="32"/>
          <w:u w:val="dotted"/>
        </w:rPr>
        <w:t xml:space="preserve">                                           </w:t>
      </w:r>
      <w:r>
        <w:rPr>
          <w:rFonts w:ascii="仿宋_GB2312" w:hAnsi="微软雅黑" w:eastAsia="仿宋_GB2312" w:cs="Helvetica"/>
          <w:sz w:val="32"/>
          <w:szCs w:val="32"/>
        </w:rPr>
        <w:t xml:space="preserve"> </w:t>
      </w:r>
    </w:p>
    <w:p>
      <w:pPr>
        <w:shd w:val="clear" w:color="auto" w:fill="FFFFFF"/>
        <w:snapToGrid w:val="0"/>
        <w:spacing w:line="520" w:lineRule="atLeast"/>
        <w:ind w:firstLine="646"/>
        <w:rPr>
          <w:rFonts w:ascii="仿宋_GB2312" w:hAnsi="微软雅黑" w:eastAsia="仿宋_GB2312" w:cs="Helvetica"/>
          <w:sz w:val="32"/>
          <w:szCs w:val="32"/>
        </w:rPr>
      </w:pPr>
      <w:r>
        <w:rPr>
          <w:rFonts w:hint="eastAsia" w:ascii="仿宋_GB2312" w:hAnsi="微软雅黑" w:eastAsia="仿宋_GB2312" w:cs="Helvetica"/>
          <w:sz w:val="32"/>
          <w:szCs w:val="32"/>
        </w:rPr>
        <w:t>地址：</w:t>
      </w:r>
      <w:r>
        <w:rPr>
          <w:rFonts w:ascii="仿宋_GB2312" w:hAnsi="微软雅黑" w:eastAsia="仿宋_GB2312" w:cs="Helvetica"/>
          <w:sz w:val="32"/>
          <w:szCs w:val="32"/>
        </w:rPr>
        <w:t xml:space="preserve"> </w:t>
      </w:r>
      <w:r>
        <w:rPr>
          <w:rFonts w:hint="eastAsia" w:ascii="仿宋_GB2312" w:hAnsi="微软雅黑" w:eastAsia="仿宋_GB2312" w:cs="Helvetica"/>
          <w:sz w:val="32"/>
          <w:szCs w:val="32"/>
          <w:u w:val="dotted"/>
        </w:rPr>
        <w:t xml:space="preserve">                       </w:t>
      </w:r>
      <w:r>
        <w:rPr>
          <w:rFonts w:hint="eastAsia" w:ascii="仿宋_GB2312" w:hAnsi="微软雅黑" w:eastAsia="仿宋_GB2312" w:cs="Helvetica"/>
          <w:sz w:val="32"/>
          <w:szCs w:val="32"/>
        </w:rPr>
        <w:t>邮编：</w:t>
      </w:r>
      <w:r>
        <w:rPr>
          <w:rFonts w:hint="eastAsia" w:ascii="仿宋_GB2312" w:hAnsi="微软雅黑" w:eastAsia="仿宋_GB2312" w:cs="Helvetica"/>
          <w:sz w:val="32"/>
          <w:szCs w:val="32"/>
          <w:u w:val="dotted"/>
        </w:rPr>
        <w:t xml:space="preserve">                                                </w:t>
      </w:r>
    </w:p>
    <w:p>
      <w:pPr>
        <w:shd w:val="clear" w:color="auto" w:fill="FFFFFF"/>
        <w:snapToGrid w:val="0"/>
        <w:spacing w:line="520" w:lineRule="atLeast"/>
        <w:ind w:firstLine="646"/>
        <w:rPr>
          <w:rFonts w:ascii="仿宋_GB2312" w:hAnsi="微软雅黑" w:eastAsia="仿宋_GB2312" w:cs="Helvetica"/>
          <w:bCs/>
          <w:sz w:val="32"/>
          <w:szCs w:val="32"/>
        </w:rPr>
      </w:pPr>
      <w:r>
        <w:rPr>
          <w:rFonts w:hint="eastAsia" w:ascii="仿宋_GB2312" w:hAnsi="微软雅黑" w:eastAsia="仿宋_GB2312" w:cs="Helvetica"/>
          <w:bCs/>
          <w:sz w:val="32"/>
          <w:szCs w:val="32"/>
        </w:rPr>
        <w:t>二、质疑项目基本情况</w:t>
      </w:r>
    </w:p>
    <w:p>
      <w:pPr>
        <w:shd w:val="clear" w:color="auto" w:fill="FFFFFF"/>
        <w:snapToGrid w:val="0"/>
        <w:spacing w:line="520" w:lineRule="atLeast"/>
        <w:ind w:firstLine="646"/>
        <w:rPr>
          <w:rFonts w:ascii="仿宋_GB2312" w:hAnsi="微软雅黑" w:eastAsia="仿宋_GB2312" w:cs="Helvetica"/>
          <w:sz w:val="32"/>
          <w:szCs w:val="32"/>
        </w:rPr>
      </w:pPr>
      <w:r>
        <w:rPr>
          <w:rFonts w:hint="eastAsia" w:ascii="仿宋_GB2312" w:hAnsi="微软雅黑" w:eastAsia="仿宋_GB2312" w:cs="Helvetica"/>
          <w:sz w:val="32"/>
          <w:szCs w:val="32"/>
        </w:rPr>
        <w:t>质疑项目的名称：</w:t>
      </w:r>
      <w:r>
        <w:rPr>
          <w:rFonts w:hint="eastAsia" w:ascii="仿宋_GB2312" w:hAnsi="微软雅黑" w:eastAsia="仿宋_GB2312" w:cs="Helvetica"/>
          <w:sz w:val="32"/>
          <w:szCs w:val="32"/>
          <w:u w:val="dotted"/>
        </w:rPr>
        <w:t xml:space="preserve">                                      </w:t>
      </w:r>
    </w:p>
    <w:p>
      <w:pPr>
        <w:shd w:val="clear" w:color="auto" w:fill="FFFFFF"/>
        <w:snapToGrid w:val="0"/>
        <w:spacing w:line="520" w:lineRule="atLeast"/>
        <w:ind w:firstLine="646"/>
        <w:rPr>
          <w:rFonts w:ascii="仿宋_GB2312" w:hAnsi="微软雅黑" w:eastAsia="仿宋_GB2312" w:cs="Helvetica"/>
          <w:sz w:val="32"/>
          <w:szCs w:val="32"/>
        </w:rPr>
      </w:pPr>
      <w:r>
        <w:rPr>
          <w:rFonts w:hint="eastAsia" w:ascii="仿宋_GB2312" w:hAnsi="微软雅黑" w:eastAsia="仿宋_GB2312" w:cs="Helvetica"/>
          <w:sz w:val="32"/>
          <w:szCs w:val="32"/>
        </w:rPr>
        <w:t>质疑项目的编号：</w:t>
      </w:r>
      <w:r>
        <w:rPr>
          <w:rFonts w:hint="eastAsia" w:ascii="仿宋_GB2312" w:hAnsi="微软雅黑" w:eastAsia="仿宋_GB2312" w:cs="Helvetica"/>
          <w:sz w:val="32"/>
          <w:szCs w:val="32"/>
          <w:u w:val="dotted"/>
        </w:rPr>
        <w:t xml:space="preserve">              </w:t>
      </w:r>
      <w:r>
        <w:rPr>
          <w:rFonts w:hint="eastAsia" w:ascii="仿宋_GB2312" w:hAnsi="微软雅黑" w:eastAsia="仿宋_GB2312" w:cs="Helvetica"/>
          <w:sz w:val="32"/>
          <w:szCs w:val="32"/>
        </w:rPr>
        <w:t>包件号：</w:t>
      </w:r>
      <w:r>
        <w:rPr>
          <w:rFonts w:hint="eastAsia" w:ascii="仿宋_GB2312" w:hAnsi="微软雅黑" w:eastAsia="仿宋_GB2312" w:cs="Helvetica"/>
          <w:sz w:val="32"/>
          <w:szCs w:val="32"/>
          <w:u w:val="dotted"/>
        </w:rPr>
        <w:t xml:space="preserve">                 </w:t>
      </w:r>
    </w:p>
    <w:p>
      <w:pPr>
        <w:shd w:val="clear" w:color="auto" w:fill="FFFFFF"/>
        <w:snapToGrid w:val="0"/>
        <w:spacing w:line="520" w:lineRule="atLeast"/>
        <w:ind w:firstLine="646"/>
        <w:rPr>
          <w:rFonts w:ascii="仿宋_GB2312" w:hAnsi="微软雅黑" w:eastAsia="仿宋_GB2312" w:cs="Helvetica"/>
          <w:sz w:val="32"/>
          <w:szCs w:val="32"/>
          <w:u w:val="dotted"/>
        </w:rPr>
      </w:pPr>
      <w:r>
        <w:rPr>
          <w:rFonts w:hint="eastAsia" w:ascii="仿宋_GB2312" w:hAnsi="微软雅黑" w:eastAsia="仿宋_GB2312" w:cs="Helvetica"/>
          <w:sz w:val="32"/>
          <w:szCs w:val="32"/>
        </w:rPr>
        <w:t>采购人名称：</w:t>
      </w:r>
      <w:r>
        <w:rPr>
          <w:rFonts w:hint="eastAsia" w:ascii="仿宋_GB2312" w:hAnsi="微软雅黑" w:eastAsia="仿宋_GB2312" w:cs="Helvetica"/>
          <w:sz w:val="32"/>
          <w:szCs w:val="32"/>
          <w:u w:val="dotted"/>
        </w:rPr>
        <w:t xml:space="preserve">                                         </w:t>
      </w:r>
    </w:p>
    <w:p>
      <w:pPr>
        <w:shd w:val="clear" w:color="auto" w:fill="FFFFFF"/>
        <w:snapToGrid w:val="0"/>
        <w:spacing w:line="520" w:lineRule="atLeast"/>
        <w:ind w:firstLine="646"/>
        <w:rPr>
          <w:rFonts w:ascii="仿宋_GB2312" w:hAnsi="微软雅黑" w:eastAsia="仿宋_GB2312" w:cs="Helvetica"/>
          <w:sz w:val="32"/>
          <w:szCs w:val="32"/>
        </w:rPr>
      </w:pPr>
      <w:r>
        <w:rPr>
          <w:rFonts w:hint="eastAsia" w:ascii="仿宋_GB2312" w:hAnsi="微软雅黑" w:eastAsia="仿宋_GB2312" w:cs="Helvetica"/>
          <w:sz w:val="32"/>
          <w:szCs w:val="32"/>
        </w:rPr>
        <w:t>采购文件获取日期：</w:t>
      </w:r>
      <w:r>
        <w:rPr>
          <w:rFonts w:hint="eastAsia" w:ascii="仿宋_GB2312" w:hAnsi="微软雅黑" w:eastAsia="仿宋_GB2312" w:cs="Helvetica"/>
          <w:sz w:val="32"/>
          <w:szCs w:val="32"/>
          <w:u w:val="dotted"/>
        </w:rPr>
        <w:t xml:space="preserve">                                           </w:t>
      </w:r>
    </w:p>
    <w:p>
      <w:pPr>
        <w:shd w:val="clear" w:color="auto" w:fill="FFFFFF"/>
        <w:snapToGrid w:val="0"/>
        <w:spacing w:line="520" w:lineRule="atLeast"/>
        <w:ind w:firstLine="646"/>
        <w:rPr>
          <w:rFonts w:ascii="仿宋_GB2312" w:hAnsi="微软雅黑" w:eastAsia="仿宋_GB2312" w:cs="Helvetica"/>
          <w:bCs/>
          <w:sz w:val="32"/>
          <w:szCs w:val="32"/>
        </w:rPr>
      </w:pPr>
      <w:r>
        <w:rPr>
          <w:rFonts w:hint="eastAsia" w:ascii="仿宋_GB2312" w:hAnsi="微软雅黑" w:eastAsia="仿宋_GB2312" w:cs="Helvetica"/>
          <w:bCs/>
          <w:sz w:val="32"/>
          <w:szCs w:val="32"/>
        </w:rPr>
        <w:t>三、质疑事项具体内容</w:t>
      </w:r>
    </w:p>
    <w:p>
      <w:pPr>
        <w:shd w:val="clear" w:color="auto" w:fill="FFFFFF"/>
        <w:snapToGrid w:val="0"/>
        <w:spacing w:line="520" w:lineRule="atLeast"/>
        <w:ind w:firstLine="646"/>
        <w:rPr>
          <w:rFonts w:ascii="仿宋_GB2312" w:hAnsi="微软雅黑" w:eastAsia="仿宋_GB2312" w:cs="Helvetica"/>
          <w:sz w:val="32"/>
          <w:szCs w:val="32"/>
          <w:u w:val="dotted"/>
        </w:rPr>
      </w:pPr>
      <w:r>
        <w:rPr>
          <w:rFonts w:hint="eastAsia" w:ascii="仿宋_GB2312" w:hAnsi="微软雅黑" w:eastAsia="仿宋_GB2312" w:cs="Helvetica"/>
          <w:sz w:val="32"/>
          <w:szCs w:val="32"/>
        </w:rPr>
        <w:t>质疑事项1：</w:t>
      </w:r>
      <w:r>
        <w:rPr>
          <w:rFonts w:hint="eastAsia" w:ascii="仿宋_GB2312" w:hAnsi="微软雅黑" w:eastAsia="仿宋_GB2312" w:cs="Helvetica"/>
          <w:sz w:val="32"/>
          <w:szCs w:val="32"/>
          <w:u w:val="dotted"/>
        </w:rPr>
        <w:t xml:space="preserve">                                         </w:t>
      </w:r>
    </w:p>
    <w:p>
      <w:pPr>
        <w:shd w:val="clear" w:color="auto" w:fill="FFFFFF"/>
        <w:snapToGrid w:val="0"/>
        <w:spacing w:line="520" w:lineRule="atLeast"/>
        <w:ind w:firstLine="646"/>
        <w:rPr>
          <w:rFonts w:ascii="仿宋_GB2312" w:hAnsi="微软雅黑" w:eastAsia="仿宋_GB2312" w:cs="Helvetica"/>
          <w:sz w:val="32"/>
          <w:szCs w:val="32"/>
          <w:u w:val="dotted"/>
        </w:rPr>
      </w:pPr>
      <w:r>
        <w:rPr>
          <w:rFonts w:hint="eastAsia" w:ascii="仿宋_GB2312" w:hAnsi="微软雅黑" w:eastAsia="仿宋_GB2312" w:cs="Helvetica"/>
          <w:sz w:val="32"/>
          <w:szCs w:val="32"/>
        </w:rPr>
        <w:t>事实依据：</w:t>
      </w:r>
      <w:r>
        <w:rPr>
          <w:rFonts w:hint="eastAsia" w:ascii="仿宋_GB2312" w:hAnsi="微软雅黑" w:eastAsia="仿宋_GB2312" w:cs="Helvetica"/>
          <w:sz w:val="32"/>
          <w:szCs w:val="32"/>
          <w:u w:val="dotted"/>
        </w:rPr>
        <w:t xml:space="preserve">                                          </w:t>
      </w:r>
    </w:p>
    <w:p>
      <w:pPr>
        <w:shd w:val="clear" w:color="auto" w:fill="FFFFFF"/>
        <w:snapToGrid w:val="0"/>
        <w:spacing w:line="520" w:lineRule="atLeast"/>
        <w:ind w:firstLine="646"/>
        <w:rPr>
          <w:rFonts w:ascii="仿宋_GB2312" w:hAnsi="微软雅黑" w:eastAsia="仿宋_GB2312" w:cs="Helvetica"/>
          <w:sz w:val="32"/>
          <w:szCs w:val="32"/>
        </w:rPr>
      </w:pPr>
      <w:r>
        <w:rPr>
          <w:rFonts w:hint="eastAsia" w:ascii="仿宋_GB2312" w:hAnsi="微软雅黑" w:eastAsia="仿宋_GB2312" w:cs="Helvetica"/>
          <w:sz w:val="32"/>
          <w:szCs w:val="32"/>
          <w:u w:val="dotted"/>
        </w:rPr>
        <w:t xml:space="preserve">                                                       </w:t>
      </w:r>
    </w:p>
    <w:p>
      <w:pPr>
        <w:shd w:val="clear" w:color="auto" w:fill="FFFFFF"/>
        <w:snapToGrid w:val="0"/>
        <w:spacing w:line="520" w:lineRule="atLeast"/>
        <w:ind w:firstLine="646"/>
        <w:rPr>
          <w:rFonts w:ascii="仿宋_GB2312" w:hAnsi="微软雅黑" w:eastAsia="仿宋_GB2312" w:cs="Helvetica"/>
          <w:sz w:val="32"/>
          <w:szCs w:val="32"/>
          <w:u w:val="dotted"/>
        </w:rPr>
      </w:pPr>
      <w:r>
        <w:rPr>
          <w:rFonts w:hint="eastAsia" w:ascii="仿宋_GB2312" w:hAnsi="微软雅黑" w:eastAsia="仿宋_GB2312" w:cs="Helvetica"/>
          <w:sz w:val="32"/>
          <w:szCs w:val="32"/>
        </w:rPr>
        <w:t>法律依据：</w:t>
      </w:r>
      <w:r>
        <w:rPr>
          <w:rFonts w:hint="eastAsia" w:ascii="仿宋_GB2312" w:hAnsi="微软雅黑" w:eastAsia="仿宋_GB2312" w:cs="Helvetica"/>
          <w:sz w:val="32"/>
          <w:szCs w:val="32"/>
          <w:u w:val="dotted"/>
        </w:rPr>
        <w:t xml:space="preserve">                                          </w:t>
      </w:r>
    </w:p>
    <w:p>
      <w:pPr>
        <w:shd w:val="clear" w:color="auto" w:fill="FFFFFF"/>
        <w:snapToGrid w:val="0"/>
        <w:spacing w:line="520" w:lineRule="atLeast"/>
        <w:ind w:firstLine="646"/>
        <w:rPr>
          <w:rFonts w:ascii="仿宋_GB2312" w:hAnsi="微软雅黑" w:eastAsia="仿宋_GB2312" w:cs="Helvetica"/>
          <w:sz w:val="32"/>
          <w:szCs w:val="32"/>
          <w:u w:val="dotted"/>
        </w:rPr>
      </w:pPr>
      <w:r>
        <w:rPr>
          <w:rFonts w:hint="eastAsia" w:ascii="仿宋_GB2312" w:hAnsi="微软雅黑" w:eastAsia="仿宋_GB2312" w:cs="Helvetica"/>
          <w:sz w:val="32"/>
          <w:szCs w:val="32"/>
          <w:u w:val="dotted"/>
        </w:rPr>
        <w:t xml:space="preserve">                                                     </w:t>
      </w:r>
    </w:p>
    <w:p>
      <w:pPr>
        <w:shd w:val="clear" w:color="auto" w:fill="FFFFFF"/>
        <w:snapToGrid w:val="0"/>
        <w:spacing w:line="520" w:lineRule="atLeast"/>
        <w:ind w:firstLine="646"/>
        <w:rPr>
          <w:rFonts w:ascii="仿宋_GB2312" w:hAnsi="微软雅黑" w:eastAsia="仿宋_GB2312" w:cs="Helvetica"/>
          <w:sz w:val="32"/>
          <w:szCs w:val="32"/>
          <w:u w:val="dotted"/>
        </w:rPr>
      </w:pPr>
      <w:r>
        <w:rPr>
          <w:rFonts w:hint="eastAsia" w:ascii="仿宋_GB2312" w:hAnsi="微软雅黑" w:eastAsia="仿宋_GB2312" w:cs="Helvetica"/>
          <w:sz w:val="32"/>
          <w:szCs w:val="32"/>
        </w:rPr>
        <w:t>质疑事项2</w:t>
      </w:r>
    </w:p>
    <w:p>
      <w:pPr>
        <w:shd w:val="clear" w:color="auto" w:fill="FFFFFF"/>
        <w:snapToGrid w:val="0"/>
        <w:spacing w:line="520" w:lineRule="atLeast"/>
        <w:ind w:firstLine="646"/>
        <w:rPr>
          <w:rFonts w:ascii="仿宋_GB2312" w:hAnsi="微软雅黑" w:eastAsia="仿宋_GB2312" w:cs="Helvetica"/>
          <w:sz w:val="32"/>
          <w:szCs w:val="32"/>
        </w:rPr>
      </w:pPr>
      <w:r>
        <w:rPr>
          <w:rFonts w:hint="eastAsia" w:ascii="仿宋_GB2312" w:hAnsi="微软雅黑" w:eastAsia="仿宋_GB2312" w:cs="Helvetica"/>
          <w:sz w:val="32"/>
          <w:szCs w:val="32"/>
        </w:rPr>
        <w:t>……</w:t>
      </w:r>
    </w:p>
    <w:p>
      <w:pPr>
        <w:shd w:val="clear" w:color="auto" w:fill="FFFFFF"/>
        <w:snapToGrid w:val="0"/>
        <w:spacing w:line="520" w:lineRule="atLeast"/>
        <w:ind w:firstLine="646"/>
        <w:rPr>
          <w:rFonts w:ascii="仿宋_GB2312" w:hAnsi="微软雅黑" w:eastAsia="仿宋_GB2312" w:cs="Helvetica"/>
          <w:bCs/>
          <w:sz w:val="32"/>
          <w:szCs w:val="32"/>
        </w:rPr>
      </w:pPr>
      <w:r>
        <w:rPr>
          <w:rFonts w:hint="eastAsia" w:ascii="仿宋_GB2312" w:hAnsi="微软雅黑" w:eastAsia="仿宋_GB2312" w:cs="Helvetica"/>
          <w:bCs/>
          <w:sz w:val="32"/>
          <w:szCs w:val="32"/>
        </w:rPr>
        <w:t>四、与质疑事项相关的质疑请求</w:t>
      </w:r>
    </w:p>
    <w:p>
      <w:pPr>
        <w:shd w:val="clear" w:color="auto" w:fill="FFFFFF"/>
        <w:snapToGrid w:val="0"/>
        <w:spacing w:line="520" w:lineRule="atLeast"/>
        <w:ind w:firstLine="646"/>
        <w:rPr>
          <w:rFonts w:ascii="仿宋_GB2312" w:hAnsi="微软雅黑" w:eastAsia="仿宋_GB2312" w:cs="Helvetica"/>
          <w:sz w:val="32"/>
          <w:szCs w:val="32"/>
          <w:u w:val="dotted"/>
        </w:rPr>
      </w:pPr>
      <w:r>
        <w:rPr>
          <w:rFonts w:hint="eastAsia" w:ascii="仿宋_GB2312" w:hAnsi="微软雅黑" w:eastAsia="仿宋_GB2312" w:cs="Helvetica"/>
          <w:sz w:val="32"/>
          <w:szCs w:val="32"/>
        </w:rPr>
        <w:t>请求：</w:t>
      </w:r>
      <w:r>
        <w:rPr>
          <w:rFonts w:hint="eastAsia" w:ascii="仿宋_GB2312" w:hAnsi="微软雅黑" w:eastAsia="仿宋_GB2312" w:cs="Helvetica"/>
          <w:sz w:val="32"/>
          <w:szCs w:val="32"/>
          <w:u w:val="dotted"/>
        </w:rPr>
        <w:t xml:space="preserve">                                               </w:t>
      </w:r>
    </w:p>
    <w:p>
      <w:pPr>
        <w:shd w:val="clear" w:color="auto" w:fill="FFFFFF"/>
        <w:snapToGrid w:val="0"/>
        <w:spacing w:line="520" w:lineRule="atLeast"/>
        <w:ind w:firstLine="646"/>
        <w:rPr>
          <w:rFonts w:ascii="仿宋_GB2312" w:hAnsi="微软雅黑" w:eastAsia="仿宋_GB2312" w:cs="Helvetica"/>
          <w:sz w:val="32"/>
          <w:szCs w:val="32"/>
        </w:rPr>
      </w:pPr>
      <w:r>
        <w:rPr>
          <w:rFonts w:hint="eastAsia" w:ascii="仿宋_GB2312" w:hAnsi="微软雅黑" w:eastAsia="仿宋_GB2312" w:cs="Helvetica"/>
          <w:sz w:val="32"/>
          <w:szCs w:val="32"/>
        </w:rPr>
        <w:t xml:space="preserve">签字(签章)：                   公章：                      </w:t>
      </w:r>
    </w:p>
    <w:p>
      <w:pPr>
        <w:shd w:val="clear" w:color="auto" w:fill="FFFFFF"/>
        <w:snapToGrid w:val="0"/>
        <w:spacing w:line="520" w:lineRule="atLeast"/>
        <w:ind w:firstLine="646"/>
        <w:rPr>
          <w:rFonts w:ascii="仿宋_GB2312" w:hAnsi="微软雅黑" w:eastAsia="仿宋_GB2312" w:cs="Helvetica"/>
          <w:sz w:val="32"/>
          <w:szCs w:val="32"/>
        </w:rPr>
      </w:pPr>
      <w:r>
        <w:rPr>
          <w:rFonts w:hint="eastAsia" w:ascii="仿宋_GB2312" w:hAnsi="微软雅黑" w:eastAsia="仿宋_GB2312" w:cs="Helvetica"/>
          <w:sz w:val="32"/>
          <w:szCs w:val="32"/>
        </w:rPr>
        <w:t xml:space="preserve">日期：    </w:t>
      </w:r>
    </w:p>
    <w:p>
      <w:pPr>
        <w:shd w:val="clear" w:color="auto" w:fill="FFFFFF"/>
        <w:spacing w:line="600" w:lineRule="atLeast"/>
        <w:ind w:firstLine="645"/>
        <w:rPr>
          <w:rFonts w:ascii="仿宋_GB2312" w:hAnsi="微软雅黑" w:eastAsia="仿宋_GB2312" w:cs="Helvetica"/>
          <w:b/>
          <w:sz w:val="32"/>
          <w:szCs w:val="32"/>
        </w:rPr>
      </w:pPr>
      <w:r>
        <w:rPr>
          <w:rFonts w:hint="eastAsia" w:ascii="仿宋_GB2312" w:hAnsi="微软雅黑" w:eastAsia="仿宋_GB2312" w:cs="Helvetica"/>
          <w:b/>
          <w:sz w:val="32"/>
          <w:szCs w:val="32"/>
        </w:rPr>
        <w:t>质疑函制作说明：</w:t>
      </w:r>
    </w:p>
    <w:p>
      <w:pPr>
        <w:shd w:val="clear" w:color="auto" w:fill="FFFFFF"/>
        <w:spacing w:line="600" w:lineRule="atLeast"/>
        <w:ind w:firstLine="645"/>
        <w:rPr>
          <w:rFonts w:ascii="仿宋_GB2312" w:hAnsi="微软雅黑" w:eastAsia="仿宋_GB2312" w:cs="Helvetica"/>
          <w:sz w:val="32"/>
          <w:szCs w:val="32"/>
        </w:rPr>
      </w:pPr>
      <w:r>
        <w:rPr>
          <w:rFonts w:hint="eastAsia" w:ascii="仿宋_GB2312" w:hAnsi="微软雅黑" w:eastAsia="仿宋_GB2312" w:cs="Helvetica"/>
          <w:sz w:val="32"/>
          <w:szCs w:val="32"/>
        </w:rPr>
        <w:t>1.供应商提出质疑时，应提交质疑函和必要的证明材料。</w:t>
      </w:r>
    </w:p>
    <w:p>
      <w:pPr>
        <w:shd w:val="clear" w:color="auto" w:fill="FFFFFF"/>
        <w:spacing w:line="600" w:lineRule="atLeast"/>
        <w:ind w:firstLine="645"/>
        <w:rPr>
          <w:rFonts w:ascii="仿宋_GB2312" w:hAnsi="微软雅黑" w:eastAsia="仿宋_GB2312" w:cs="Helvetica"/>
          <w:sz w:val="32"/>
          <w:szCs w:val="32"/>
        </w:rPr>
      </w:pPr>
      <w:r>
        <w:rPr>
          <w:rFonts w:hint="eastAsia" w:ascii="仿宋_GB2312" w:hAnsi="微软雅黑" w:eastAsia="仿宋_GB2312" w:cs="Helvetica"/>
          <w:sz w:val="32"/>
          <w:szCs w:val="32"/>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hd w:val="clear" w:color="auto" w:fill="FFFFFF"/>
        <w:spacing w:line="600" w:lineRule="atLeast"/>
        <w:ind w:firstLine="645"/>
        <w:rPr>
          <w:rFonts w:ascii="仿宋_GB2312" w:hAnsi="微软雅黑" w:eastAsia="仿宋_GB2312" w:cs="Helvetica"/>
          <w:sz w:val="32"/>
          <w:szCs w:val="32"/>
        </w:rPr>
      </w:pPr>
      <w:r>
        <w:rPr>
          <w:rFonts w:hint="eastAsia" w:ascii="仿宋_GB2312" w:hAnsi="微软雅黑" w:eastAsia="仿宋_GB2312" w:cs="Helvetica"/>
          <w:sz w:val="32"/>
          <w:szCs w:val="32"/>
        </w:rPr>
        <w:t>3.质疑供应商若对项目的某一分包进行质疑，质疑函中应列明具体分包号。</w:t>
      </w:r>
    </w:p>
    <w:p>
      <w:pPr>
        <w:shd w:val="clear" w:color="auto" w:fill="FFFFFF"/>
        <w:spacing w:line="600" w:lineRule="atLeast"/>
        <w:ind w:firstLine="645"/>
        <w:rPr>
          <w:rFonts w:ascii="仿宋_GB2312" w:hAnsi="微软雅黑" w:eastAsia="仿宋_GB2312" w:cs="Helvetica"/>
          <w:sz w:val="32"/>
          <w:szCs w:val="32"/>
        </w:rPr>
      </w:pPr>
      <w:r>
        <w:rPr>
          <w:rFonts w:hint="eastAsia" w:ascii="仿宋_GB2312" w:hAnsi="微软雅黑" w:eastAsia="仿宋_GB2312" w:cs="Helvetica"/>
          <w:sz w:val="32"/>
          <w:szCs w:val="32"/>
        </w:rPr>
        <w:t>4.质疑函的质疑事项应具体、明确，并有必要的事实依据和法律依据。</w:t>
      </w:r>
    </w:p>
    <w:p>
      <w:pPr>
        <w:shd w:val="clear" w:color="auto" w:fill="FFFFFF"/>
        <w:spacing w:line="600" w:lineRule="atLeast"/>
        <w:ind w:firstLine="645"/>
        <w:rPr>
          <w:rFonts w:ascii="仿宋_GB2312" w:hAnsi="微软雅黑" w:eastAsia="仿宋_GB2312" w:cs="Helvetica"/>
          <w:sz w:val="32"/>
          <w:szCs w:val="32"/>
        </w:rPr>
      </w:pPr>
      <w:r>
        <w:rPr>
          <w:rFonts w:hint="eastAsia" w:ascii="仿宋_GB2312" w:hAnsi="微软雅黑" w:eastAsia="仿宋_GB2312" w:cs="Helvetica"/>
          <w:sz w:val="32"/>
          <w:szCs w:val="32"/>
        </w:rPr>
        <w:t>5.质疑函的质疑请求应与质疑事项相关。</w:t>
      </w:r>
    </w:p>
    <w:p>
      <w:pPr>
        <w:shd w:val="clear" w:color="auto" w:fill="FFFFFF"/>
        <w:spacing w:line="600" w:lineRule="atLeast"/>
        <w:ind w:firstLine="645"/>
        <w:rPr>
          <w:rFonts w:ascii="仿宋_GB2312" w:hAnsi="微软雅黑" w:eastAsia="仿宋_GB2312" w:cs="Helvetica"/>
          <w:sz w:val="32"/>
          <w:szCs w:val="32"/>
        </w:rPr>
      </w:pPr>
      <w:r>
        <w:rPr>
          <w:rFonts w:hint="eastAsia" w:ascii="仿宋_GB2312" w:hAnsi="微软雅黑" w:eastAsia="仿宋_GB2312" w:cs="Helvetica"/>
          <w:sz w:val="32"/>
          <w:szCs w:val="32"/>
        </w:rPr>
        <w:t>6.质疑供应商为自然人的，质疑函应由本人签字；质疑供应商为法人或者其他组织的，质疑函应由法定代表人、主要负责人，或者其授权代表签字或者盖章，并加盖公章。</w:t>
      </w:r>
    </w:p>
    <w:p/>
    <w:p/>
    <w:p>
      <w:pPr>
        <w:pStyle w:val="2"/>
      </w:pPr>
    </w:p>
    <w:p/>
    <w:p>
      <w:pPr>
        <w:pStyle w:val="2"/>
      </w:pPr>
    </w:p>
    <w:p/>
    <w:p>
      <w:pPr>
        <w:pStyle w:val="2"/>
      </w:pPr>
    </w:p>
    <w:p/>
    <w:p>
      <w:pPr>
        <w:pStyle w:val="2"/>
      </w:pPr>
    </w:p>
    <w:p/>
    <w:p>
      <w:pPr>
        <w:pStyle w:val="2"/>
      </w:pPr>
    </w:p>
    <w:p>
      <w:pPr>
        <w:pStyle w:val="2"/>
      </w:pPr>
    </w:p>
    <w:p/>
    <w:p>
      <w:pPr>
        <w:pStyle w:val="2"/>
      </w:pPr>
    </w:p>
    <w:p>
      <w:pPr>
        <w:widowControl w:val="0"/>
        <w:spacing w:before="240" w:after="60"/>
        <w:jc w:val="center"/>
        <w:outlineLvl w:val="0"/>
        <w:rPr>
          <w:rFonts w:ascii="宋体" w:hAnsi="宋体" w:cs="宋体"/>
          <w:b/>
          <w:kern w:val="2"/>
          <w:sz w:val="36"/>
          <w:szCs w:val="36"/>
        </w:rPr>
      </w:pPr>
      <w:bookmarkStart w:id="161" w:name="_Toc20102_WPSOffice_Level2"/>
      <w:bookmarkStart w:id="162" w:name="_Toc97022395"/>
      <w:bookmarkStart w:id="163" w:name="_Toc3804_WPSOffice_Level1"/>
      <w:bookmarkStart w:id="164" w:name="_Toc437333903"/>
      <w:bookmarkStart w:id="165" w:name="_Toc434418850"/>
      <w:bookmarkStart w:id="166" w:name="_Toc434418491"/>
      <w:bookmarkStart w:id="167" w:name="_Toc1047_WPSOffice_Level1"/>
      <w:r>
        <w:rPr>
          <w:rFonts w:hint="eastAsia" w:ascii="宋体" w:hAnsi="宋体" w:cs="宋体"/>
          <w:b/>
          <w:kern w:val="2"/>
          <w:sz w:val="36"/>
          <w:szCs w:val="36"/>
        </w:rPr>
        <w:t>投 诉 书</w:t>
      </w:r>
      <w:bookmarkEnd w:id="161"/>
      <w:bookmarkEnd w:id="162"/>
      <w:bookmarkEnd w:id="163"/>
      <w:bookmarkEnd w:id="164"/>
      <w:bookmarkEnd w:id="165"/>
      <w:bookmarkEnd w:id="166"/>
      <w:bookmarkEnd w:id="167"/>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rPr>
          <w:rFonts w:ascii="楷体_GB2312" w:hAnsi="宋体" w:eastAsia="楷体_GB2312" w:cs="宋体"/>
          <w:sz w:val="30"/>
          <w:szCs w:val="30"/>
        </w:rPr>
      </w:pPr>
      <w:r>
        <w:rPr>
          <w:rFonts w:hint="eastAsia" w:ascii="仿宋_GB2312" w:hAnsi="宋体" w:eastAsia="仿宋_GB2312" w:cs="宋体"/>
          <w:sz w:val="32"/>
          <w:szCs w:val="32"/>
        </w:rPr>
        <w:t>投诉人：</w:t>
      </w:r>
      <w:r>
        <w:rPr>
          <w:rFonts w:hint="eastAsia" w:ascii="楷体_GB2312" w:hAnsi="宋体" w:eastAsia="楷体_GB2312" w:cs="宋体"/>
          <w:sz w:val="30"/>
          <w:szCs w:val="30"/>
          <w:u w:val="single"/>
        </w:rPr>
        <w:t>自然人/法人或者其他组织名称</w:t>
      </w:r>
      <w:r>
        <w:rPr>
          <w:rFonts w:hint="eastAsia" w:ascii="楷体_GB2312" w:hAnsi="宋体" w:eastAsia="楷体_GB2312" w:cs="宋体"/>
          <w:sz w:val="30"/>
          <w:szCs w:val="30"/>
        </w:rPr>
        <w:t xml:space="preserve">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rPr>
          <w:rFonts w:ascii="仿宋_GB2312" w:hAnsi="宋体" w:eastAsia="仿宋_GB2312" w:cs="宋体"/>
          <w:sz w:val="32"/>
          <w:szCs w:val="32"/>
        </w:rPr>
      </w:pPr>
      <w:r>
        <w:rPr>
          <w:rFonts w:hint="eastAsia" w:ascii="仿宋_GB2312" w:hAnsi="宋体" w:eastAsia="仿宋_GB2312" w:cs="宋体"/>
          <w:sz w:val="32"/>
          <w:szCs w:val="32"/>
        </w:rPr>
        <w:t>证件号码：</w:t>
      </w:r>
      <w:r>
        <w:rPr>
          <w:rFonts w:hint="eastAsia" w:ascii="楷体_GB2312" w:hAnsi="宋体" w:eastAsia="楷体_GB2312" w:cs="宋体"/>
          <w:sz w:val="30"/>
          <w:szCs w:val="30"/>
          <w:u w:val="single"/>
        </w:rPr>
        <w:t>身份证/统一社会信用代码</w:t>
      </w:r>
      <w:r>
        <w:rPr>
          <w:rFonts w:hint="eastAsia" w:ascii="仿宋_GB2312" w:hAnsi="宋体" w:eastAsia="仿宋_GB2312" w:cs="宋体"/>
          <w:sz w:val="32"/>
          <w:szCs w:val="32"/>
        </w:rPr>
        <w:t xml:space="preserve">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rPr>
          <w:rFonts w:ascii="仿宋_GB2312" w:hAnsi="宋体" w:eastAsia="仿宋_GB2312" w:cs="宋体"/>
          <w:sz w:val="32"/>
          <w:szCs w:val="32"/>
          <w:u w:val="single"/>
        </w:rPr>
      </w:pPr>
      <w:r>
        <w:rPr>
          <w:rFonts w:hint="eastAsia" w:ascii="仿宋_GB2312" w:hAnsi="宋体" w:eastAsia="仿宋_GB2312" w:cs="宋体"/>
          <w:sz w:val="32"/>
          <w:szCs w:val="32"/>
        </w:rPr>
        <w:t>通讯地址：</w:t>
      </w:r>
      <w:r>
        <w:rPr>
          <w:rFonts w:hint="eastAsia" w:ascii="仿宋_GB2312" w:hAnsi="宋体" w:eastAsia="仿宋_GB2312" w:cs="宋体"/>
          <w:sz w:val="32"/>
          <w:szCs w:val="32"/>
          <w:u w:val="single"/>
        </w:rPr>
        <w:t xml:space="preserve">              </w:t>
      </w:r>
      <w:r>
        <w:rPr>
          <w:rFonts w:hint="eastAsia" w:ascii="仿宋_GB2312" w:hAnsi="宋体" w:eastAsia="仿宋_GB2312" w:cs="宋体"/>
          <w:sz w:val="32"/>
          <w:szCs w:val="32"/>
        </w:rPr>
        <w:t xml:space="preserve">       邮编：</w:t>
      </w:r>
      <w:r>
        <w:rPr>
          <w:rFonts w:hint="eastAsia" w:ascii="仿宋_GB2312" w:hAnsi="宋体" w:eastAsia="仿宋_GB2312" w:cs="宋体"/>
          <w:sz w:val="32"/>
          <w:szCs w:val="32"/>
          <w:u w:val="single"/>
        </w:rPr>
        <w:t xml:space="preserve">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rPr>
          <w:rFonts w:ascii="仿宋_GB2312" w:hAnsi="宋体" w:eastAsia="仿宋_GB2312" w:cs="宋体"/>
          <w:sz w:val="32"/>
          <w:szCs w:val="32"/>
          <w:u w:val="single"/>
        </w:rPr>
      </w:pPr>
      <w:r>
        <w:rPr>
          <w:rFonts w:hint="eastAsia" w:ascii="仿宋_GB2312" w:hAnsi="宋体" w:eastAsia="仿宋_GB2312" w:cs="宋体"/>
          <w:sz w:val="32"/>
          <w:szCs w:val="32"/>
        </w:rPr>
        <w:t>联系人：</w:t>
      </w:r>
      <w:r>
        <w:rPr>
          <w:rFonts w:hint="eastAsia" w:ascii="仿宋_GB2312" w:hAnsi="宋体" w:eastAsia="仿宋_GB2312" w:cs="宋体"/>
          <w:sz w:val="32"/>
          <w:szCs w:val="32"/>
          <w:u w:val="single"/>
        </w:rPr>
        <w:t xml:space="preserve">              </w:t>
      </w:r>
      <w:r>
        <w:rPr>
          <w:rFonts w:hint="eastAsia" w:ascii="仿宋_GB2312" w:hAnsi="宋体" w:eastAsia="仿宋_GB2312" w:cs="宋体"/>
          <w:sz w:val="32"/>
          <w:szCs w:val="32"/>
        </w:rPr>
        <w:t xml:space="preserve">     联系电话：</w:t>
      </w:r>
      <w:r>
        <w:rPr>
          <w:rFonts w:hint="eastAsia" w:ascii="仿宋_GB2312" w:hAnsi="宋体" w:eastAsia="仿宋_GB2312" w:cs="宋体"/>
          <w:sz w:val="32"/>
          <w:szCs w:val="32"/>
          <w:u w:val="single"/>
        </w:rPr>
        <w:t xml:space="preserve">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rPr>
          <w:rFonts w:ascii="仿宋_GB2312" w:hAnsi="宋体" w:eastAsia="仿宋_GB2312" w:cs="宋体"/>
          <w:sz w:val="32"/>
          <w:szCs w:val="32"/>
        </w:rPr>
      </w:pPr>
      <w:r>
        <w:rPr>
          <w:rFonts w:hint="eastAsia" w:ascii="仿宋_GB2312" w:hAnsi="宋体" w:eastAsia="仿宋_GB2312" w:cs="宋体"/>
          <w:sz w:val="32"/>
          <w:szCs w:val="32"/>
        </w:rPr>
        <w:t>（委托代理人：</w:t>
      </w:r>
      <w:r>
        <w:rPr>
          <w:rFonts w:hint="eastAsia" w:ascii="仿宋_GB2312" w:hAnsi="宋体" w:eastAsia="仿宋_GB2312" w:cs="宋体"/>
          <w:sz w:val="32"/>
          <w:szCs w:val="32"/>
          <w:u w:val="single"/>
        </w:rPr>
        <w:t xml:space="preserve">  </w:t>
      </w:r>
      <w:r>
        <w:rPr>
          <w:rFonts w:hint="eastAsia" w:ascii="楷体_GB2312" w:hAnsi="宋体" w:eastAsia="楷体_GB2312" w:cs="宋体"/>
          <w:sz w:val="30"/>
          <w:szCs w:val="30"/>
          <w:u w:val="single"/>
        </w:rPr>
        <w:t xml:space="preserve">姓名  </w:t>
      </w:r>
      <w:r>
        <w:rPr>
          <w:rFonts w:hint="eastAsia" w:ascii="楷体_GB2312" w:hAnsi="宋体" w:eastAsia="楷体_GB2312" w:cs="宋体"/>
          <w:sz w:val="30"/>
          <w:szCs w:val="30"/>
        </w:rPr>
        <w:t xml:space="preserve">        </w:t>
      </w:r>
      <w:r>
        <w:rPr>
          <w:rFonts w:hint="eastAsia" w:ascii="仿宋_GB2312" w:hAnsi="宋体" w:eastAsia="仿宋_GB2312" w:cs="宋体"/>
          <w:sz w:val="32"/>
          <w:szCs w:val="32"/>
        </w:rPr>
        <w:t>身份证号码：</w:t>
      </w:r>
      <w:r>
        <w:rPr>
          <w:rFonts w:hint="eastAsia" w:ascii="仿宋_GB2312" w:hAnsi="宋体" w:eastAsia="仿宋_GB2312" w:cs="宋体"/>
          <w:sz w:val="32"/>
          <w:szCs w:val="32"/>
          <w:u w:val="single"/>
        </w:rPr>
        <w:t xml:space="preserve">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rPr>
          <w:rFonts w:ascii="仿宋_GB2312" w:hAnsi="宋体" w:eastAsia="仿宋_GB2312" w:cs="宋体"/>
          <w:sz w:val="32"/>
          <w:szCs w:val="32"/>
        </w:rPr>
      </w:pPr>
      <w:r>
        <w:rPr>
          <w:rFonts w:hint="eastAsia" w:ascii="仿宋_GB2312" w:hAnsi="宋体" w:eastAsia="仿宋_GB2312" w:cs="宋体"/>
          <w:sz w:val="32"/>
          <w:szCs w:val="32"/>
        </w:rPr>
        <w:t>联系电话：</w:t>
      </w:r>
      <w:r>
        <w:rPr>
          <w:rFonts w:hint="eastAsia" w:ascii="仿宋_GB2312" w:hAnsi="宋体" w:eastAsia="仿宋_GB2312" w:cs="宋体"/>
          <w:sz w:val="32"/>
          <w:szCs w:val="32"/>
          <w:u w:val="single"/>
        </w:rPr>
        <w:t xml:space="preserve">               </w:t>
      </w:r>
      <w:r>
        <w:rPr>
          <w:rFonts w:hint="eastAsia" w:ascii="仿宋_GB2312" w:hAnsi="宋体" w:eastAsia="仿宋_GB2312" w:cs="宋体"/>
          <w:sz w:val="32"/>
          <w:szCs w:val="32"/>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rPr>
          <w:rFonts w:ascii="仿宋" w:hAnsi="仿宋" w:eastAsia="仿宋" w:cs="仿宋"/>
          <w:sz w:val="30"/>
          <w:szCs w:val="30"/>
        </w:rPr>
      </w:pPr>
      <w:r>
        <w:rPr>
          <w:rFonts w:hint="eastAsia" w:ascii="仿宋_GB2312" w:hAnsi="宋体" w:eastAsia="仿宋_GB2312" w:cs="宋体"/>
          <w:sz w:val="32"/>
          <w:szCs w:val="32"/>
        </w:rPr>
        <w:t>被投诉人：</w:t>
      </w:r>
      <w:r>
        <w:rPr>
          <w:rFonts w:hint="eastAsia" w:ascii="楷体_GB2312" w:hAnsi="宋体" w:eastAsia="楷体_GB2312" w:cs="宋体"/>
          <w:sz w:val="30"/>
          <w:szCs w:val="30"/>
          <w:u w:val="single"/>
        </w:rPr>
        <w:t>采购人或代理机构名称</w:t>
      </w:r>
      <w:r>
        <w:rPr>
          <w:rFonts w:hint="eastAsia" w:ascii="仿宋" w:hAnsi="仿宋" w:eastAsia="仿宋" w:cs="仿宋"/>
          <w:sz w:val="30"/>
          <w:szCs w:val="30"/>
        </w:rPr>
        <w:t>(多个被投诉人应分别列明)</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rPr>
          <w:rFonts w:ascii="仿宋_GB2312" w:hAnsi="宋体" w:eastAsia="仿宋_GB2312" w:cs="宋体"/>
          <w:sz w:val="32"/>
          <w:szCs w:val="32"/>
          <w:u w:val="single"/>
        </w:rPr>
      </w:pPr>
      <w:r>
        <w:rPr>
          <w:rFonts w:hint="eastAsia" w:ascii="仿宋_GB2312" w:hAnsi="宋体" w:eastAsia="仿宋_GB2312" w:cs="宋体"/>
          <w:sz w:val="32"/>
          <w:szCs w:val="32"/>
        </w:rPr>
        <w:t>通讯地址：</w:t>
      </w:r>
      <w:r>
        <w:rPr>
          <w:rFonts w:hint="eastAsia" w:ascii="仿宋_GB2312" w:hAnsi="宋体" w:eastAsia="仿宋_GB2312" w:cs="宋体"/>
          <w:sz w:val="32"/>
          <w:szCs w:val="32"/>
          <w:u w:val="single"/>
        </w:rPr>
        <w:t xml:space="preserve">               </w:t>
      </w:r>
      <w:r>
        <w:rPr>
          <w:rFonts w:hint="eastAsia" w:ascii="仿宋_GB2312" w:hAnsi="宋体" w:eastAsia="仿宋_GB2312" w:cs="宋体"/>
          <w:sz w:val="32"/>
          <w:szCs w:val="32"/>
        </w:rPr>
        <w:t xml:space="preserve">      邮编：</w:t>
      </w:r>
      <w:r>
        <w:rPr>
          <w:rFonts w:hint="eastAsia" w:ascii="仿宋_GB2312" w:hAnsi="宋体" w:eastAsia="仿宋_GB2312" w:cs="宋体"/>
          <w:sz w:val="32"/>
          <w:szCs w:val="32"/>
          <w:u w:val="single"/>
        </w:rPr>
        <w:t xml:space="preserve">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rPr>
          <w:rFonts w:ascii="仿宋_GB2312" w:hAnsi="宋体" w:eastAsia="仿宋_GB2312" w:cs="宋体"/>
          <w:sz w:val="32"/>
          <w:szCs w:val="32"/>
          <w:u w:val="single"/>
        </w:rPr>
      </w:pPr>
      <w:r>
        <w:rPr>
          <w:rFonts w:hint="eastAsia" w:ascii="仿宋_GB2312" w:hAnsi="宋体" w:eastAsia="仿宋_GB2312" w:cs="宋体"/>
          <w:sz w:val="32"/>
          <w:szCs w:val="32"/>
        </w:rPr>
        <w:t>联系人：</w:t>
      </w:r>
      <w:r>
        <w:rPr>
          <w:rFonts w:hint="eastAsia" w:ascii="仿宋_GB2312" w:hAnsi="宋体" w:eastAsia="仿宋_GB2312" w:cs="宋体"/>
          <w:sz w:val="32"/>
          <w:szCs w:val="32"/>
          <w:u w:val="single"/>
        </w:rPr>
        <w:t xml:space="preserve">                </w:t>
      </w:r>
      <w:r>
        <w:rPr>
          <w:rFonts w:hint="eastAsia" w:ascii="仿宋_GB2312" w:hAnsi="宋体" w:eastAsia="仿宋_GB2312" w:cs="宋体"/>
          <w:sz w:val="32"/>
          <w:szCs w:val="32"/>
        </w:rPr>
        <w:t xml:space="preserve">   联系电话：</w:t>
      </w:r>
      <w:r>
        <w:rPr>
          <w:rFonts w:hint="eastAsia" w:ascii="仿宋_GB2312" w:hAnsi="宋体" w:eastAsia="仿宋_GB2312" w:cs="宋体"/>
          <w:sz w:val="32"/>
          <w:szCs w:val="32"/>
          <w:u w:val="single"/>
        </w:rPr>
        <w:t xml:space="preserve">              </w:t>
      </w:r>
    </w:p>
    <w:p>
      <w:pPr>
        <w:rPr>
          <w:rFonts w:ascii="仿宋_GB2312" w:eastAsia="仿宋_GB2312"/>
          <w:sz w:val="32"/>
          <w:szCs w:val="32"/>
          <w:u w:val="dotted"/>
        </w:rPr>
      </w:pPr>
      <w:r>
        <w:rPr>
          <w:rFonts w:hint="eastAsia" w:ascii="仿宋_GB2312" w:eastAsia="仿宋_GB2312"/>
          <w:sz w:val="32"/>
          <w:szCs w:val="32"/>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rPr>
          <w:rFonts w:ascii="楷体_GB2312" w:hAnsi="宋体" w:eastAsia="楷体_GB2312" w:cs="宋体"/>
          <w:sz w:val="30"/>
          <w:szCs w:val="30"/>
          <w:u w:val="single"/>
        </w:rPr>
      </w:pPr>
      <w:r>
        <w:rPr>
          <w:rFonts w:hint="eastAsia" w:ascii="仿宋_GB2312" w:hAnsi="宋体" w:eastAsia="仿宋_GB2312" w:cs="宋体"/>
          <w:sz w:val="32"/>
          <w:szCs w:val="32"/>
        </w:rPr>
        <w:t>相关供应商：</w:t>
      </w:r>
      <w:r>
        <w:rPr>
          <w:rFonts w:hint="eastAsia" w:ascii="仿宋_GB2312" w:hAnsi="宋体" w:eastAsia="仿宋_GB2312" w:cs="宋体"/>
          <w:sz w:val="32"/>
          <w:szCs w:val="32"/>
          <w:u w:val="single"/>
        </w:rPr>
        <w:t xml:space="preserve">  </w:t>
      </w:r>
      <w:r>
        <w:rPr>
          <w:rFonts w:hint="eastAsia" w:ascii="楷体_GB2312" w:hAnsi="宋体" w:eastAsia="楷体_GB2312" w:cs="宋体"/>
          <w:sz w:val="30"/>
          <w:szCs w:val="30"/>
          <w:u w:val="single"/>
        </w:rPr>
        <w:t xml:space="preserve">名称  </w:t>
      </w:r>
      <w:r>
        <w:rPr>
          <w:rFonts w:hint="eastAsia" w:ascii="仿宋" w:hAnsi="仿宋" w:eastAsia="仿宋" w:cs="仿宋"/>
          <w:sz w:val="30"/>
          <w:szCs w:val="30"/>
        </w:rPr>
        <w:t>(多个相关供应商应分别列明)</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rPr>
          <w:rFonts w:ascii="仿宋_GB2312" w:hAnsi="宋体" w:eastAsia="仿宋_GB2312" w:cs="宋体"/>
          <w:sz w:val="32"/>
          <w:szCs w:val="32"/>
          <w:u w:val="single"/>
        </w:rPr>
      </w:pPr>
      <w:r>
        <w:rPr>
          <w:rFonts w:hint="eastAsia" w:ascii="仿宋_GB2312" w:hAnsi="宋体" w:eastAsia="仿宋_GB2312" w:cs="宋体"/>
          <w:sz w:val="32"/>
          <w:szCs w:val="32"/>
        </w:rPr>
        <w:t>通讯地址：</w:t>
      </w:r>
      <w:r>
        <w:rPr>
          <w:rFonts w:hint="eastAsia" w:ascii="仿宋_GB2312" w:hAnsi="宋体" w:eastAsia="仿宋_GB2312" w:cs="宋体"/>
          <w:sz w:val="32"/>
          <w:szCs w:val="32"/>
          <w:u w:val="single"/>
        </w:rPr>
        <w:t xml:space="preserve">              </w:t>
      </w:r>
      <w:r>
        <w:rPr>
          <w:rFonts w:hint="eastAsia" w:ascii="仿宋_GB2312" w:hAnsi="宋体" w:eastAsia="仿宋_GB2312" w:cs="宋体"/>
          <w:sz w:val="32"/>
          <w:szCs w:val="32"/>
        </w:rPr>
        <w:t xml:space="preserve">       邮编：</w:t>
      </w:r>
      <w:r>
        <w:rPr>
          <w:rFonts w:hint="eastAsia" w:ascii="仿宋_GB2312" w:hAnsi="宋体" w:eastAsia="仿宋_GB2312" w:cs="宋体"/>
          <w:sz w:val="32"/>
          <w:szCs w:val="32"/>
          <w:u w:val="single"/>
        </w:rPr>
        <w:t xml:space="preserve">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rPr>
          <w:rFonts w:ascii="仿宋_GB2312" w:hAnsi="宋体" w:eastAsia="仿宋_GB2312" w:cs="宋体"/>
          <w:sz w:val="32"/>
          <w:szCs w:val="32"/>
        </w:rPr>
      </w:pPr>
      <w:r>
        <w:rPr>
          <w:rFonts w:hint="eastAsia" w:ascii="仿宋_GB2312" w:hAnsi="宋体" w:eastAsia="仿宋_GB2312" w:cs="宋体"/>
          <w:sz w:val="32"/>
          <w:szCs w:val="32"/>
        </w:rPr>
        <w:t>联系人：</w:t>
      </w:r>
      <w:r>
        <w:rPr>
          <w:rFonts w:hint="eastAsia" w:ascii="仿宋_GB2312" w:hAnsi="宋体" w:eastAsia="仿宋_GB2312" w:cs="宋体"/>
          <w:sz w:val="32"/>
          <w:szCs w:val="32"/>
          <w:u w:val="single"/>
        </w:rPr>
        <w:t xml:space="preserve">              </w:t>
      </w:r>
      <w:r>
        <w:rPr>
          <w:rFonts w:hint="eastAsia" w:ascii="仿宋_GB2312" w:hAnsi="宋体" w:eastAsia="仿宋_GB2312" w:cs="宋体"/>
          <w:sz w:val="32"/>
          <w:szCs w:val="32"/>
        </w:rPr>
        <w:t xml:space="preserve">     联系电话：</w:t>
      </w:r>
      <w:r>
        <w:rPr>
          <w:rFonts w:hint="eastAsia" w:ascii="仿宋_GB2312" w:hAnsi="宋体" w:eastAsia="仿宋_GB2312" w:cs="宋体"/>
          <w:sz w:val="32"/>
          <w:szCs w:val="32"/>
          <w:u w:val="single"/>
        </w:rPr>
        <w:t xml:space="preserve">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30"/>
        <w:rPr>
          <w:rFonts w:ascii="黑体" w:hAnsi="黑体" w:eastAsia="黑体" w:cs="黑体"/>
          <w:sz w:val="32"/>
          <w:szCs w:val="32"/>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30"/>
        <w:rPr>
          <w:rFonts w:ascii="仿宋_GB2312" w:hAnsi="宋体" w:eastAsia="仿宋_GB2312" w:cs="宋体"/>
          <w:sz w:val="32"/>
          <w:szCs w:val="32"/>
        </w:rPr>
      </w:pPr>
      <w:r>
        <w:rPr>
          <w:rFonts w:hint="eastAsia" w:ascii="黑体" w:hAnsi="黑体" w:eastAsia="黑体" w:cs="黑体"/>
          <w:sz w:val="32"/>
          <w:szCs w:val="32"/>
        </w:rPr>
        <w:t>质疑和质疑答复情况：</w:t>
      </w:r>
      <w:r>
        <w:rPr>
          <w:rFonts w:hint="eastAsia" w:ascii="楷体_GB2312" w:hAnsi="宋体" w:eastAsia="楷体_GB2312" w:cs="宋体"/>
          <w:sz w:val="30"/>
          <w:szCs w:val="30"/>
          <w:u w:val="single"/>
        </w:rPr>
        <w:t>投诉人于  年  月  日就xx采购项目（采购项目编号：xxxx）向采购人/采购代理机构提出质疑，质疑事项为xx，质疑请求为xx，采购人/代理机构于  年  月  日收到质疑，并于  年  月  日就质疑作出答复，投诉人不服质疑答复[采购人/采购代理机构未在规定时间作出答复],现向财政部门提起投诉</w:t>
      </w:r>
      <w:r>
        <w:rPr>
          <w:rFonts w:hint="eastAsia" w:ascii="仿宋_GB2312" w:hAnsi="宋体" w:eastAsia="仿宋_GB2312" w:cs="宋体"/>
          <w:sz w:val="32"/>
          <w:szCs w:val="32"/>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30"/>
        <w:rPr>
          <w:rFonts w:ascii="楷体_GB2312" w:hAnsi="宋体" w:eastAsia="楷体_GB2312" w:cs="宋体"/>
          <w:sz w:val="30"/>
          <w:szCs w:val="30"/>
          <w:u w:val="single"/>
        </w:rPr>
      </w:pPr>
      <w:r>
        <w:rPr>
          <w:rFonts w:hint="eastAsia" w:ascii="黑体" w:hAnsi="黑体" w:eastAsia="黑体" w:cs="黑体"/>
          <w:sz w:val="32"/>
          <w:szCs w:val="32"/>
        </w:rPr>
        <w:t>投诉事项及投诉请求：</w:t>
      </w:r>
      <w:r>
        <w:rPr>
          <w:rFonts w:hint="eastAsia" w:ascii="楷体_GB2312" w:hAnsi="宋体" w:eastAsia="楷体_GB2312" w:cs="宋体"/>
          <w:sz w:val="30"/>
          <w:szCs w:val="30"/>
          <w:u w:val="single"/>
        </w:rPr>
        <w:t>投诉事项应与质疑事项一致，包括1.投诉人认为采购文件设置不合理，如评审因素指向特定供应商；2.投诉人认为采购过程不公平，如评审专家评审错误；3.投诉人认为采购结果不公平，如中标供应商不具备响应资格条件。如投诉事项与质疑事项不一致，则投诉事项应是基于质疑答复内容提出的</w:t>
      </w:r>
      <w:r>
        <w:rPr>
          <w:rFonts w:hint="eastAsia" w:ascii="仿宋_GB2312" w:hAnsi="宋体" w:eastAsia="仿宋_GB2312" w:cs="宋体"/>
          <w:sz w:val="32"/>
          <w:szCs w:val="32"/>
          <w:u w:val="single"/>
        </w:rPr>
        <w:t>。</w:t>
      </w:r>
      <w:r>
        <w:rPr>
          <w:rFonts w:hint="eastAsia" w:ascii="楷体_GB2312" w:hAnsi="宋体" w:eastAsia="楷体_GB2312" w:cs="宋体"/>
          <w:sz w:val="30"/>
          <w:szCs w:val="30"/>
          <w:u w:val="single"/>
        </w:rPr>
        <w:t>投诉请求应当与投诉事项相关。</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firstLine="640"/>
        <w:rPr>
          <w:rFonts w:ascii="仿宋_GB2312" w:hAnsi="宋体" w:eastAsia="仿宋_GB2312" w:cs="宋体"/>
          <w:sz w:val="32"/>
          <w:szCs w:val="32"/>
        </w:rPr>
      </w:pPr>
      <w:r>
        <w:rPr>
          <w:rFonts w:hint="eastAsia" w:ascii="黑体" w:hAnsi="黑体" w:eastAsia="黑体" w:cs="黑体"/>
          <w:sz w:val="32"/>
          <w:szCs w:val="32"/>
        </w:rPr>
        <w:t>事实依据</w:t>
      </w:r>
      <w:r>
        <w:rPr>
          <w:rFonts w:hint="eastAsia" w:ascii="仿宋_GB2312" w:hAnsi="宋体" w:eastAsia="仿宋_GB2312" w:cs="宋体"/>
          <w:sz w:val="32"/>
          <w:szCs w:val="32"/>
        </w:rPr>
        <w:t>：</w:t>
      </w:r>
      <w:r>
        <w:rPr>
          <w:rFonts w:hint="eastAsia" w:ascii="楷体_GB2312" w:hAnsi="宋体" w:eastAsia="楷体_GB2312" w:cs="宋体"/>
          <w:sz w:val="30"/>
          <w:szCs w:val="30"/>
          <w:u w:val="single"/>
        </w:rPr>
        <w:t>与投诉事项有关的采购项目或采购文件事实</w:t>
      </w:r>
      <w:r>
        <w:rPr>
          <w:rFonts w:hint="eastAsia" w:ascii="楷体_GB2312" w:hAnsi="宋体" w:eastAsia="楷体_GB2312" w:cs="宋体"/>
          <w:sz w:val="30"/>
          <w:szCs w:val="30"/>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rPr>
          <w:rFonts w:ascii="仿宋_GB2312" w:hAnsi="宋体" w:eastAsia="仿宋_GB2312" w:cs="宋体"/>
          <w:sz w:val="32"/>
          <w:szCs w:val="32"/>
        </w:rPr>
      </w:pPr>
      <w:r>
        <w:rPr>
          <w:rFonts w:hint="eastAsia" w:ascii="仿宋_GB2312" w:hAnsi="宋体" w:eastAsia="仿宋_GB2312" w:cs="宋体"/>
          <w:sz w:val="32"/>
          <w:szCs w:val="32"/>
        </w:rPr>
        <w:t xml:space="preserve">    </w:t>
      </w:r>
      <w:r>
        <w:rPr>
          <w:rFonts w:hint="eastAsia" w:ascii="黑体" w:hAnsi="黑体" w:eastAsia="黑体" w:cs="黑体"/>
          <w:sz w:val="32"/>
          <w:szCs w:val="32"/>
        </w:rPr>
        <w:t>法律依据</w:t>
      </w:r>
      <w:r>
        <w:rPr>
          <w:rFonts w:hint="eastAsia" w:ascii="仿宋_GB2312" w:hAnsi="宋体" w:eastAsia="仿宋_GB2312" w:cs="宋体"/>
          <w:sz w:val="32"/>
          <w:szCs w:val="32"/>
        </w:rPr>
        <w:t>：</w:t>
      </w:r>
      <w:r>
        <w:rPr>
          <w:rFonts w:hint="eastAsia" w:ascii="楷体_GB2312" w:hAnsi="宋体" w:eastAsia="楷体_GB2312" w:cs="宋体"/>
          <w:sz w:val="30"/>
          <w:szCs w:val="30"/>
          <w:u w:val="single"/>
        </w:rPr>
        <w:t>与投诉事项有关的政府采购法律、法规、规章及政策文件</w:t>
      </w:r>
      <w:r>
        <w:rPr>
          <w:rFonts w:hint="eastAsia" w:ascii="楷体_GB2312" w:hAnsi="宋体" w:eastAsia="楷体_GB2312" w:cs="宋体"/>
          <w:sz w:val="30"/>
          <w:szCs w:val="30"/>
        </w:rPr>
        <w:t>。</w:t>
      </w:r>
    </w:p>
    <w:p>
      <w:pPr>
        <w:widowControl w:val="0"/>
        <w:ind w:firstLine="640" w:firstLineChars="200"/>
        <w:jc w:val="both"/>
        <w:rPr>
          <w:rFonts w:ascii="仿宋_GB2312" w:hAnsi="宋体" w:eastAsia="仿宋_GB2312"/>
          <w:sz w:val="32"/>
          <w:szCs w:val="32"/>
        </w:rPr>
      </w:pPr>
      <w:r>
        <w:rPr>
          <w:rFonts w:hint="eastAsia" w:ascii="仿宋_GB2312" w:hAnsi="宋体" w:eastAsia="仿宋_GB2312"/>
          <w:sz w:val="32"/>
          <w:szCs w:val="32"/>
        </w:rPr>
        <w:t>此致</w:t>
      </w:r>
    </w:p>
    <w:p>
      <w:pPr>
        <w:widowControl w:val="0"/>
        <w:ind w:firstLine="600" w:firstLineChars="200"/>
        <w:jc w:val="both"/>
        <w:rPr>
          <w:rFonts w:ascii="楷体_GB2312" w:hAnsi="宋体" w:eastAsia="楷体_GB2312"/>
          <w:sz w:val="30"/>
          <w:szCs w:val="30"/>
        </w:rPr>
      </w:pPr>
      <w:r>
        <w:rPr>
          <w:rFonts w:hint="eastAsia" w:ascii="楷体_GB2312" w:hAnsi="宋体" w:eastAsia="楷体_GB2312"/>
          <w:sz w:val="30"/>
          <w:szCs w:val="30"/>
          <w:u w:val="single"/>
        </w:rPr>
        <w:t>财政部门名称</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left="2330" w:leftChars="304" w:hanging="1600" w:hangingChars="500"/>
        <w:rPr>
          <w:rFonts w:ascii="仿宋_GB2312" w:hAnsi="宋体" w:eastAsia="仿宋_GB2312" w:cs="宋体"/>
          <w:sz w:val="32"/>
          <w:szCs w:val="32"/>
        </w:rPr>
      </w:pPr>
      <w:bookmarkStart w:id="168" w:name="_Toc25949_WPSOffice_Level2"/>
      <w:bookmarkStart w:id="169" w:name="_Toc29906_WPSOffice_Level1"/>
      <w:bookmarkStart w:id="170" w:name="_Toc11592_WPSOffice_Level1"/>
      <w:r>
        <w:rPr>
          <w:rFonts w:hint="eastAsia" w:ascii="仿宋_GB2312" w:hAnsi="宋体" w:eastAsia="仿宋_GB2312" w:cs="宋体"/>
          <w:sz w:val="32"/>
          <w:szCs w:val="32"/>
        </w:rPr>
        <w:t>附件：1.投诉人身份证明材料（法人或其他组织合法登记证书）复印件</w:t>
      </w:r>
      <w:bookmarkEnd w:id="168"/>
      <w:bookmarkEnd w:id="169"/>
      <w:bookmarkEnd w:id="170"/>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left="2464" w:leftChars="760" w:hanging="640" w:hangingChars="200"/>
        <w:rPr>
          <w:rFonts w:ascii="仿宋_GB2312" w:hAnsi="宋体" w:eastAsia="仿宋_GB2312" w:cs="宋体"/>
          <w:sz w:val="32"/>
          <w:szCs w:val="32"/>
        </w:rPr>
      </w:pPr>
      <w:bookmarkStart w:id="171" w:name="_Toc26082_WPSOffice_Level1"/>
      <w:bookmarkStart w:id="172" w:name="_Toc17660_WPSOffice_Level1"/>
      <w:bookmarkStart w:id="173" w:name="_Toc8580_WPSOffice_Level2"/>
      <w:r>
        <w:rPr>
          <w:rFonts w:hint="eastAsia" w:ascii="仿宋_GB2312" w:hAnsi="宋体" w:eastAsia="仿宋_GB2312" w:cs="宋体"/>
          <w:sz w:val="32"/>
          <w:szCs w:val="32"/>
        </w:rPr>
        <w:t>2.其他有关证明材料    份</w:t>
      </w:r>
      <w:bookmarkEnd w:id="171"/>
      <w:bookmarkEnd w:id="172"/>
      <w:bookmarkEnd w:id="173"/>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rPr>
          <w:rFonts w:ascii="仿宋_GB2312" w:hAnsi="宋体" w:eastAsia="仿宋_GB2312" w:cs="宋体"/>
          <w:sz w:val="32"/>
          <w:szCs w:val="32"/>
        </w:rPr>
      </w:pPr>
      <w:r>
        <w:rPr>
          <w:rFonts w:hint="eastAsia" w:ascii="仿宋_GB2312" w:hAnsi="宋体" w:eastAsia="仿宋_GB2312" w:cs="宋体"/>
          <w:sz w:val="32"/>
          <w:szCs w:val="32"/>
        </w:rPr>
        <w:t xml:space="preserve">          </w:t>
      </w:r>
      <w:bookmarkStart w:id="174" w:name="_Toc8616_WPSOffice_Level1"/>
      <w:bookmarkStart w:id="175" w:name="_Toc16312_WPSOffice_Level2"/>
      <w:bookmarkStart w:id="176" w:name="_Toc20702_WPSOffice_Level1"/>
      <w:r>
        <w:rPr>
          <w:rFonts w:hint="eastAsia" w:ascii="仿宋_GB2312" w:hAnsi="宋体" w:eastAsia="仿宋_GB2312" w:cs="宋体"/>
          <w:sz w:val="32"/>
          <w:szCs w:val="32"/>
        </w:rPr>
        <w:t>3.授权委托书（有委托代理人的）</w:t>
      </w:r>
      <w:bookmarkEnd w:id="174"/>
      <w:bookmarkEnd w:id="175"/>
      <w:bookmarkEnd w:id="176"/>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rPr>
          <w:rFonts w:ascii="仿宋_GB2312" w:hAnsi="宋体" w:eastAsia="仿宋_GB2312" w:cs="宋体"/>
          <w:sz w:val="32"/>
          <w:szCs w:val="32"/>
        </w:rPr>
      </w:pPr>
      <w:r>
        <w:rPr>
          <w:rFonts w:hint="eastAsia" w:ascii="仿宋_GB2312" w:hAnsi="宋体" w:eastAsia="仿宋_GB2312" w:cs="宋体"/>
          <w:sz w:val="32"/>
          <w:szCs w:val="32"/>
        </w:rPr>
        <w:t xml:space="preserve">          </w:t>
      </w:r>
      <w:bookmarkStart w:id="177" w:name="_Toc27191_WPSOffice_Level1"/>
      <w:bookmarkStart w:id="178" w:name="_Toc12053_WPSOffice_Level2"/>
      <w:bookmarkStart w:id="179" w:name="_Toc32149_WPSOffice_Level1"/>
      <w:r>
        <w:rPr>
          <w:rFonts w:hint="eastAsia" w:ascii="仿宋_GB2312" w:hAnsi="宋体" w:eastAsia="仿宋_GB2312" w:cs="宋体"/>
          <w:sz w:val="32"/>
          <w:szCs w:val="32"/>
        </w:rPr>
        <w:t>4.质疑及质疑答复</w:t>
      </w:r>
      <w:bookmarkEnd w:id="177"/>
      <w:bookmarkEnd w:id="178"/>
      <w:r>
        <w:rPr>
          <w:rFonts w:hint="eastAsia" w:ascii="仿宋_GB2312" w:hAnsi="宋体" w:eastAsia="仿宋_GB2312" w:cs="宋体"/>
          <w:sz w:val="32"/>
          <w:szCs w:val="32"/>
        </w:rPr>
        <w:t>相关证明材料</w:t>
      </w:r>
      <w:bookmarkEnd w:id="179"/>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ind w:left="4800" w:hanging="4800" w:hangingChars="1500"/>
        <w:rPr>
          <w:rFonts w:ascii="仿宋_GB2312" w:hAnsi="宋体" w:eastAsia="仿宋_GB2312" w:cs="宋体"/>
          <w:sz w:val="32"/>
          <w:szCs w:val="32"/>
        </w:rPr>
      </w:pPr>
      <w:r>
        <w:rPr>
          <w:rFonts w:hint="eastAsia" w:ascii="仿宋_GB2312" w:hAnsi="宋体" w:eastAsia="仿宋_GB2312" w:cs="宋体"/>
          <w:sz w:val="32"/>
          <w:szCs w:val="32"/>
        </w:rPr>
        <w:t xml:space="preserve">          </w:t>
      </w:r>
      <w:bookmarkStart w:id="180" w:name="_Toc22275_WPSOffice_Level1"/>
      <w:bookmarkStart w:id="181" w:name="_Toc32066_WPSOffice_Level2"/>
      <w:bookmarkStart w:id="182" w:name="_Toc30173_WPSOffice_Level1"/>
      <w:r>
        <w:rPr>
          <w:rFonts w:hint="eastAsia" w:ascii="仿宋_GB2312" w:hAnsi="宋体" w:eastAsia="仿宋_GB2312" w:cs="宋体"/>
          <w:sz w:val="32"/>
          <w:szCs w:val="32"/>
        </w:rPr>
        <w:t>5.投诉书副本</w:t>
      </w:r>
      <w:r>
        <w:rPr>
          <w:rFonts w:hint="eastAsia" w:ascii="仿宋_GB2312" w:hAnsi="宋体" w:eastAsia="仿宋_GB2312" w:cs="宋体"/>
          <w:sz w:val="32"/>
          <w:szCs w:val="32"/>
          <w:u w:val="single"/>
        </w:rPr>
        <w:t xml:space="preserve">    </w:t>
      </w:r>
      <w:r>
        <w:rPr>
          <w:rFonts w:hint="eastAsia" w:ascii="仿宋_GB2312" w:hAnsi="宋体" w:eastAsia="仿宋_GB2312" w:cs="宋体"/>
          <w:sz w:val="32"/>
          <w:szCs w:val="32"/>
        </w:rPr>
        <w:t>份（按照被投诉人及相关供应商数量提供副本）</w:t>
      </w:r>
      <w:bookmarkEnd w:id="180"/>
      <w:bookmarkEnd w:id="181"/>
      <w:bookmarkEnd w:id="182"/>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rPr>
          <w:rFonts w:ascii="仿宋_GB2312" w:hAnsi="宋体" w:eastAsia="仿宋_GB2312" w:cs="宋体"/>
          <w:b/>
          <w:bCs/>
          <w:sz w:val="32"/>
          <w:szCs w:val="32"/>
        </w:rPr>
      </w:pPr>
      <w:r>
        <w:rPr>
          <w:rFonts w:hint="eastAsia" w:ascii="仿宋_GB2312" w:hAnsi="宋体" w:eastAsia="仿宋_GB2312" w:cs="宋体"/>
          <w:sz w:val="32"/>
          <w:szCs w:val="32"/>
        </w:rPr>
        <w:t>投诉人：</w:t>
      </w:r>
      <w:r>
        <w:rPr>
          <w:rFonts w:hint="eastAsia" w:ascii="楷体_GB2312" w:hAnsi="宋体" w:eastAsia="楷体_GB2312" w:cs="宋体"/>
          <w:sz w:val="30"/>
          <w:szCs w:val="30"/>
          <w:u w:val="single"/>
        </w:rPr>
        <w:t>签字盖章应按照《政府采购质疑和投诉办法》第十八条第二款的要求执行</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00" w:lineRule="exact"/>
        <w:rPr>
          <w:rFonts w:ascii="仿宋_GB2312" w:hAnsi="宋体" w:eastAsia="仿宋_GB2312" w:cs="宋体"/>
          <w:sz w:val="32"/>
          <w:szCs w:val="32"/>
        </w:rPr>
      </w:pPr>
      <w:r>
        <w:rPr>
          <w:rFonts w:hint="eastAsia" w:ascii="仿宋_GB2312" w:hAnsi="宋体" w:eastAsia="仿宋_GB2312" w:cs="宋体"/>
          <w:sz w:val="32"/>
          <w:szCs w:val="32"/>
        </w:rPr>
        <w:t xml:space="preserve">                               </w:t>
      </w:r>
      <w:r>
        <w:rPr>
          <w:rFonts w:hint="eastAsia" w:ascii="仿宋_GB2312" w:hAnsi="宋体" w:eastAsia="仿宋_GB2312" w:cs="宋体"/>
          <w:sz w:val="32"/>
          <w:szCs w:val="32"/>
          <w:u w:val="single"/>
        </w:rPr>
        <w:t xml:space="preserve">   </w:t>
      </w:r>
      <w:r>
        <w:rPr>
          <w:rFonts w:hint="eastAsia" w:ascii="仿宋_GB2312" w:hAnsi="宋体" w:eastAsia="仿宋_GB2312" w:cs="宋体"/>
          <w:sz w:val="32"/>
          <w:szCs w:val="32"/>
        </w:rPr>
        <w:t>年</w:t>
      </w:r>
      <w:r>
        <w:rPr>
          <w:rFonts w:hint="eastAsia" w:ascii="仿宋_GB2312" w:hAnsi="宋体" w:eastAsia="仿宋_GB2312" w:cs="宋体"/>
          <w:sz w:val="32"/>
          <w:szCs w:val="32"/>
          <w:u w:val="single"/>
        </w:rPr>
        <w:t xml:space="preserve">   </w:t>
      </w:r>
      <w:r>
        <w:rPr>
          <w:rFonts w:hint="eastAsia" w:ascii="仿宋_GB2312" w:hAnsi="宋体" w:eastAsia="仿宋_GB2312" w:cs="宋体"/>
          <w:sz w:val="32"/>
          <w:szCs w:val="32"/>
        </w:rPr>
        <w:t>月</w:t>
      </w:r>
      <w:r>
        <w:rPr>
          <w:rFonts w:hint="eastAsia" w:ascii="仿宋_GB2312" w:hAnsi="宋体" w:eastAsia="仿宋_GB2312" w:cs="宋体"/>
          <w:sz w:val="32"/>
          <w:szCs w:val="32"/>
          <w:u w:val="single"/>
        </w:rPr>
        <w:t xml:space="preserve">   </w:t>
      </w:r>
      <w:r>
        <w:rPr>
          <w:rFonts w:hint="eastAsia" w:ascii="仿宋_GB2312" w:hAnsi="宋体" w:eastAsia="仿宋_GB2312" w:cs="宋体"/>
          <w:sz w:val="32"/>
          <w:szCs w:val="32"/>
        </w:rPr>
        <w:t>日</w:t>
      </w:r>
    </w:p>
    <w:p>
      <w:pPr>
        <w:ind w:firstLine="600" w:firstLineChars="200"/>
        <w:rPr>
          <w:rFonts w:ascii="黑体" w:hAnsi="黑体" w:eastAsia="黑体"/>
          <w:b/>
          <w:sz w:val="32"/>
          <w:szCs w:val="32"/>
        </w:rPr>
      </w:pPr>
      <w:r>
        <w:rPr>
          <w:rFonts w:hint="eastAsia" w:ascii="楷体_GB2312" w:hAnsi="楷体" w:eastAsia="楷体_GB2312" w:cs="宋体"/>
          <w:sz w:val="30"/>
          <w:szCs w:val="30"/>
        </w:rPr>
        <w:t xml:space="preserve">          </w:t>
      </w:r>
    </w:p>
    <w:p>
      <w:pPr>
        <w:rPr>
          <w:rFonts w:ascii="黑体" w:hAnsi="黑体" w:eastAsia="黑体"/>
          <w:b/>
          <w:sz w:val="32"/>
          <w:szCs w:val="32"/>
        </w:rPr>
      </w:pPr>
      <w:r>
        <w:rPr>
          <w:rFonts w:hint="eastAsia" w:ascii="黑体" w:hAnsi="黑体" w:eastAsia="黑体"/>
          <w:b/>
          <w:sz w:val="32"/>
          <w:szCs w:val="32"/>
        </w:rPr>
        <w:t>投诉书制作说明：</w:t>
      </w:r>
    </w:p>
    <w:p>
      <w:pPr>
        <w:ind w:firstLine="640" w:firstLineChars="200"/>
        <w:rPr>
          <w:rFonts w:ascii="仿宋_GB2312" w:hAnsi="宋体" w:eastAsia="仿宋_GB2312" w:cs="宋体"/>
          <w:sz w:val="32"/>
          <w:szCs w:val="32"/>
        </w:rPr>
      </w:pPr>
      <w:r>
        <w:rPr>
          <w:rFonts w:hint="eastAsia" w:ascii="仿宋_GB2312" w:eastAsia="仿宋_GB2312"/>
          <w:sz w:val="32"/>
          <w:szCs w:val="32"/>
        </w:rPr>
        <w:t>1.投诉人提起投诉时，应当提交投诉书和必要的证明材料，并按照被投诉人和与投诉事项有关的供应商数量提供投诉书副本。</w:t>
      </w:r>
    </w:p>
    <w:p>
      <w:pPr>
        <w:ind w:firstLine="640" w:firstLineChars="200"/>
        <w:rPr>
          <w:rFonts w:ascii="仿宋_GB2312" w:hAnsi="宋体" w:eastAsia="仿宋_GB2312" w:cs="宋体"/>
          <w:sz w:val="32"/>
          <w:szCs w:val="32"/>
        </w:rPr>
      </w:pPr>
      <w:r>
        <w:rPr>
          <w:rFonts w:hint="eastAsia" w:ascii="仿宋_GB2312" w:eastAsia="仿宋_GB2312"/>
          <w:sz w:val="32"/>
          <w:szCs w:val="32"/>
        </w:rPr>
        <w:t>2.投诉人若委托代理人进行投诉的，投诉书应按照要求列明“授权代表”的有关内容，并在附件中提交由</w:t>
      </w:r>
      <w:r>
        <w:rPr>
          <w:rFonts w:hint="eastAsia" w:ascii="仿宋_GB2312" w:hAnsi="宋体" w:eastAsia="仿宋_GB2312" w:cs="宋体"/>
          <w:sz w:val="32"/>
          <w:szCs w:val="32"/>
        </w:rPr>
        <w:t>投诉人签署的授权委托书。授权委托书应当载明代理人的姓名或者名称、代理事项、具体权限、期限和相关事项。</w:t>
      </w:r>
    </w:p>
    <w:p>
      <w:pPr>
        <w:ind w:firstLine="640" w:firstLineChars="200"/>
        <w:rPr>
          <w:rFonts w:ascii="仿宋_GB2312" w:eastAsia="仿宋_GB2312"/>
          <w:sz w:val="32"/>
          <w:szCs w:val="32"/>
        </w:rPr>
      </w:pPr>
      <w:r>
        <w:rPr>
          <w:rFonts w:hint="eastAsia" w:ascii="仿宋_GB2312" w:eastAsia="仿宋_GB2312"/>
          <w:sz w:val="32"/>
          <w:szCs w:val="32"/>
        </w:rPr>
        <w:t>3.投诉人若对项目的某一分包进行投诉，投诉书应列明具体分包号。</w:t>
      </w:r>
    </w:p>
    <w:p>
      <w:pPr>
        <w:ind w:firstLine="640" w:firstLineChars="200"/>
        <w:rPr>
          <w:rFonts w:ascii="仿宋_GB2312" w:eastAsia="仿宋_GB2312"/>
          <w:sz w:val="32"/>
          <w:szCs w:val="32"/>
        </w:rPr>
      </w:pPr>
      <w:r>
        <w:rPr>
          <w:rFonts w:hint="eastAsia" w:ascii="仿宋_GB2312" w:eastAsia="仿宋_GB2312"/>
          <w:sz w:val="32"/>
          <w:szCs w:val="32"/>
        </w:rPr>
        <w:t>4.投诉书应简要列明质疑事项，质疑函、质疑答复等作为附件材料提供。</w:t>
      </w:r>
    </w:p>
    <w:p>
      <w:pPr>
        <w:ind w:firstLine="640" w:firstLineChars="200"/>
        <w:rPr>
          <w:rFonts w:ascii="仿宋_GB2312" w:eastAsia="仿宋_GB2312"/>
          <w:sz w:val="32"/>
          <w:szCs w:val="32"/>
        </w:rPr>
      </w:pPr>
      <w:r>
        <w:rPr>
          <w:rFonts w:hint="eastAsia" w:ascii="仿宋_GB2312" w:eastAsia="仿宋_GB2312"/>
          <w:sz w:val="32"/>
          <w:szCs w:val="32"/>
        </w:rPr>
        <w:t>5.投诉书的投诉事项应具体、明确，并有必要的事实依据和法律依据。</w:t>
      </w:r>
    </w:p>
    <w:p>
      <w:pPr>
        <w:ind w:firstLine="640" w:firstLineChars="200"/>
        <w:rPr>
          <w:rFonts w:ascii="仿宋_GB2312" w:eastAsia="仿宋_GB2312"/>
          <w:sz w:val="32"/>
          <w:szCs w:val="32"/>
        </w:rPr>
      </w:pPr>
      <w:r>
        <w:rPr>
          <w:rFonts w:hint="eastAsia" w:ascii="仿宋_GB2312" w:eastAsia="仿宋_GB2312"/>
          <w:sz w:val="32"/>
          <w:szCs w:val="32"/>
        </w:rPr>
        <w:t>6.投诉书的投诉请求应与投诉事项相关。</w:t>
      </w:r>
    </w:p>
    <w:p>
      <w:pPr>
        <w:ind w:firstLine="640" w:firstLineChars="200"/>
        <w:rPr>
          <w:rFonts w:ascii="仿宋_GB2312" w:eastAsia="仿宋_GB2312"/>
          <w:b/>
          <w:sz w:val="30"/>
          <w:szCs w:val="30"/>
        </w:rPr>
      </w:pPr>
      <w:r>
        <w:rPr>
          <w:rFonts w:hint="eastAsia" w:ascii="仿宋_GB2312" w:eastAsia="仿宋_GB2312"/>
          <w:sz w:val="32"/>
          <w:szCs w:val="32"/>
        </w:rPr>
        <w:t>7.投诉人为自然人的，投诉书应当由本人签字；投诉人为法人或者其他组织的，投诉书应当由法定代表人、主要负责人，或者其授权代表签字或者盖章，并加盖公章。</w:t>
      </w:r>
    </w:p>
    <w:p>
      <w:pPr>
        <w:pStyle w:val="33"/>
        <w:jc w:val="both"/>
      </w:pPr>
    </w:p>
    <w:p/>
    <w:p/>
    <w:p/>
    <w:p/>
    <w:p/>
    <w:p/>
    <w:p/>
    <w:p/>
    <w:p/>
    <w:p/>
    <w:p>
      <w:pPr>
        <w:pStyle w:val="2"/>
      </w:pPr>
    </w:p>
    <w:p>
      <w:pPr>
        <w:pStyle w:val="2"/>
      </w:pPr>
    </w:p>
    <w:p>
      <w:pPr>
        <w:rPr>
          <w:rFonts w:hint="eastAsia"/>
        </w:rPr>
      </w:pPr>
    </w:p>
    <w:sectPr>
      <w:footerReference r:id="rId10" w:type="first"/>
      <w:headerReference r:id="rId7" w:type="default"/>
      <w:footerReference r:id="rId8" w:type="default"/>
      <w:footerReference r:id="rId9" w:type="even"/>
      <w:pgSz w:w="11906" w:h="16838"/>
      <w:pgMar w:top="1440" w:right="1274"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Narrow">
    <w:altName w:val="Arial"/>
    <w:panose1 w:val="020B0606020202030204"/>
    <w:charset w:val="00"/>
    <w:family w:val="swiss"/>
    <w:pitch w:val="default"/>
    <w:sig w:usb0="00000000" w:usb1="00000000" w:usb2="00000000" w:usb3="00000000" w:csb0="2000009F" w:csb1="DFD70000"/>
  </w:font>
  <w:font w:name="Arial">
    <w:panose1 w:val="020B0604020202020204"/>
    <w:charset w:val="00"/>
    <w:family w:val="auto"/>
    <w:pitch w:val="default"/>
    <w:sig w:usb0="E0002EFF" w:usb1="C000785B" w:usb2="00000009" w:usb3="00000000" w:csb0="400001FF" w:csb1="FFFF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modern"/>
    <w:pitch w:val="default"/>
    <w:sig w:usb0="E00006FF" w:usb1="0000FCFF" w:usb2="00000001" w:usb3="00000000" w:csb0="6000019F" w:csb1="DFD7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楷体à.ā">
    <w:altName w:val="黑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Times New (W1)">
    <w:altName w:val="Segoe Print"/>
    <w:panose1 w:val="00000000000000000000"/>
    <w:charset w:val="00"/>
    <w:family w:val="roman"/>
    <w:pitch w:val="default"/>
    <w:sig w:usb0="00000000" w:usb1="00000000" w:usb2="00000000" w:usb3="00000000" w:csb0="00000001" w:csb1="00000000"/>
  </w:font>
  <w:font w:name="方正仿宋">
    <w:altName w:val="仿宋"/>
    <w:panose1 w:val="00000000000000000000"/>
    <w:charset w:val="86"/>
    <w:family w:val="script"/>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Microsoft YaHei UI">
    <w:panose1 w:val="020B0503020204020204"/>
    <w:charset w:val="86"/>
    <w:family w:val="swiss"/>
    <w:pitch w:val="default"/>
    <w:sig w:usb0="80000287" w:usb1="2ACF3C50"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panose1 w:val="02010600030101010101"/>
    <w:charset w:val="86"/>
    <w:family w:val="auto"/>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00" w:usb3="00000000" w:csb0="0004009F" w:csb1="DFD70000"/>
  </w:font>
  <w:font w:name="Helvetica">
    <w:altName w:val="Arial"/>
    <w:panose1 w:val="020B0604020202020204"/>
    <w:charset w:val="00"/>
    <w:family w:val="swiss"/>
    <w:pitch w:val="default"/>
    <w:sig w:usb0="00000000" w:usb1="00000000" w:usb2="00000000" w:usb3="00000000" w:csb0="00000001" w:csb1="00000000"/>
  </w:font>
  <w:font w:name="Cambria Math">
    <w:panose1 w:val="02040503050406030204"/>
    <w:charset w:val="00"/>
    <w:family w:val="roman"/>
    <w:pitch w:val="default"/>
    <w:sig w:usb0="E00006FF" w:usb1="420024FF" w:usb2="02000000" w:usb3="00000000" w:csb0="2000019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rPr>
      <w:t>2</w:t>
    </w:r>
    <w:r>
      <w:fldChar w:fldCharType="end"/>
    </w:r>
  </w:p>
  <w:p>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end"/>
    </w:r>
  </w:p>
  <w:p>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2421924"/>
    </w:sdtPr>
    <w:sdtContent>
      <w:p>
        <w:pPr>
          <w:pStyle w:val="29"/>
          <w:jc w:val="center"/>
        </w:pPr>
        <w:r>
          <w:fldChar w:fldCharType="begin"/>
        </w:r>
        <w:r>
          <w:instrText xml:space="preserve">PAGE   \* MERGEFORMAT</w:instrText>
        </w:r>
        <w:r>
          <w:fldChar w:fldCharType="separate"/>
        </w:r>
        <w:r>
          <w:rPr>
            <w:lang w:val="zh-CN"/>
          </w:rPr>
          <w:t>1</w:t>
        </w:r>
        <w:r>
          <w:fldChar w:fldCharType="end"/>
        </w:r>
      </w:p>
    </w:sdtContent>
  </w:sdt>
  <w:p>
    <w:pPr>
      <w:pStyle w:val="2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rPr>
      <w:t>89</w:t>
    </w:r>
    <w:r>
      <w:fldChar w:fldCharType="end"/>
    </w:r>
  </w:p>
  <w:p>
    <w:pPr>
      <w:pStyle w:val="2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end"/>
    </w:r>
  </w:p>
  <w:p>
    <w:pPr>
      <w:pStyle w:val="2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fldChar w:fldCharType="begin"/>
    </w:r>
    <w:r>
      <w:instrText xml:space="preserve"> PAGE   \* MERGEFORMAT </w:instrText>
    </w:r>
    <w:r>
      <w:fldChar w:fldCharType="separate"/>
    </w:r>
    <w:r>
      <w:rPr>
        <w:lang w:val="zh-CN"/>
      </w:rPr>
      <w:t>7</w:t>
    </w:r>
    <w:r>
      <w:rPr>
        <w:lang w:val="zh-CN"/>
      </w:rPr>
      <w:fldChar w:fldCharType="end"/>
    </w:r>
  </w:p>
  <w:p>
    <w:pPr>
      <w:pStyle w:val="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E6772B"/>
    <w:multiLevelType w:val="singleLevel"/>
    <w:tmpl w:val="F5E6772B"/>
    <w:lvl w:ilvl="0" w:tentative="0">
      <w:start w:val="1"/>
      <w:numFmt w:val="decimal"/>
      <w:suff w:val="nothing"/>
      <w:lvlText w:val="（%1）"/>
      <w:lvlJc w:val="left"/>
    </w:lvl>
  </w:abstractNum>
  <w:abstractNum w:abstractNumId="1">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6">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7">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709"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9">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AEA6369"/>
    <w:multiLevelType w:val="multilevel"/>
    <w:tmpl w:val="0AEA6369"/>
    <w:lvl w:ilvl="0" w:tentative="0">
      <w:start w:val="1"/>
      <w:numFmt w:val="chineseCountingThousand"/>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1">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2">
    <w:nsid w:val="114B0B5E"/>
    <w:multiLevelType w:val="multilevel"/>
    <w:tmpl w:val="114B0B5E"/>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988"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3">
    <w:nsid w:val="14303267"/>
    <w:multiLevelType w:val="multilevel"/>
    <w:tmpl w:val="14303267"/>
    <w:lvl w:ilvl="0" w:tentative="0">
      <w:start w:val="1"/>
      <w:numFmt w:val="decimal"/>
      <w:lvlText w:val="%1."/>
      <w:lvlJc w:val="left"/>
      <w:pPr>
        <w:ind w:left="1839"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14">
    <w:nsid w:val="14F1104D"/>
    <w:multiLevelType w:val="multilevel"/>
    <w:tmpl w:val="14F1104D"/>
    <w:lvl w:ilvl="0" w:tentative="0">
      <w:start w:val="1"/>
      <w:numFmt w:val="chineseCountingThousand"/>
      <w:lvlText w:val="(%1)"/>
      <w:lvlJc w:val="left"/>
      <w:pPr>
        <w:ind w:left="1129" w:hanging="420"/>
      </w:p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5">
    <w:nsid w:val="19EB72CF"/>
    <w:multiLevelType w:val="multilevel"/>
    <w:tmpl w:val="19EB72CF"/>
    <w:lvl w:ilvl="0" w:tentative="0">
      <w:start w:val="1"/>
      <w:numFmt w:val="chineseCountingThousand"/>
      <w:lvlText w:val="%1、"/>
      <w:lvlJc w:val="left"/>
      <w:pPr>
        <w:ind w:left="84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6">
    <w:nsid w:val="27297F69"/>
    <w:multiLevelType w:val="multilevel"/>
    <w:tmpl w:val="27297F69"/>
    <w:lvl w:ilvl="0" w:tentative="0">
      <w:start w:val="1"/>
      <w:numFmt w:val="chineseCountingThousand"/>
      <w:suff w:val="nothing"/>
      <w:lvlText w:val="%1、"/>
      <w:lvlJc w:val="left"/>
      <w:pPr>
        <w:ind w:left="987"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17">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8">
    <w:nsid w:val="28D371C0"/>
    <w:multiLevelType w:val="multilevel"/>
    <w:tmpl w:val="28D371C0"/>
    <w:lvl w:ilvl="0" w:tentative="0">
      <w:start w:val="1"/>
      <w:numFmt w:val="decimalFullWidth"/>
      <w:lvlText w:val="（%1）"/>
      <w:lvlJc w:val="left"/>
      <w:pPr>
        <w:ind w:left="420" w:hanging="420"/>
      </w:pPr>
      <w:rPr>
        <w:rFonts w:hint="default" w:ascii="宋体" w:hAnsi="宋体" w:eastAsia="宋体" w:cs="Times New Roman"/>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2B713F49"/>
    <w:multiLevelType w:val="multilevel"/>
    <w:tmpl w:val="2B713F49"/>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0">
    <w:nsid w:val="2E0076D2"/>
    <w:multiLevelType w:val="multilevel"/>
    <w:tmpl w:val="2E0076D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1">
    <w:nsid w:val="326451AA"/>
    <w:multiLevelType w:val="multilevel"/>
    <w:tmpl w:val="326451A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2">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3">
    <w:nsid w:val="343F0848"/>
    <w:multiLevelType w:val="multilevel"/>
    <w:tmpl w:val="343F0848"/>
    <w:lvl w:ilvl="0" w:tentative="0">
      <w:start w:val="1"/>
      <w:numFmt w:val="decimalFullWidth"/>
      <w:lvlText w:val="（%1）"/>
      <w:lvlJc w:val="left"/>
      <w:pPr>
        <w:ind w:left="720" w:hanging="720"/>
      </w:pPr>
      <w:rPr>
        <w:rFonts w:hint="default" w:ascii="宋体" w:hAnsi="宋体" w:eastAsia="宋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385C6F59"/>
    <w:multiLevelType w:val="multilevel"/>
    <w:tmpl w:val="385C6F59"/>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5">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27">
    <w:nsid w:val="3A7F4B0B"/>
    <w:multiLevelType w:val="multilevel"/>
    <w:tmpl w:val="3A7F4B0B"/>
    <w:lvl w:ilvl="0" w:tentative="0">
      <w:start w:val="1"/>
      <w:numFmt w:val="chineseCountingThousand"/>
      <w:lvlText w:val="%1、"/>
      <w:lvlJc w:val="left"/>
      <w:pPr>
        <w:ind w:left="960" w:hanging="420"/>
      </w:pPr>
      <w:rPr>
        <w:color w:val="auto"/>
      </w:r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28">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29">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0">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31">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2">
    <w:nsid w:val="45B731EA"/>
    <w:multiLevelType w:val="multilevel"/>
    <w:tmpl w:val="45B731EA"/>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chineseCountingThousand"/>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33">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4">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5">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36">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7">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8">
    <w:nsid w:val="56C33A13"/>
    <w:multiLevelType w:val="multilevel"/>
    <w:tmpl w:val="56C33A13"/>
    <w:lvl w:ilvl="0" w:tentative="0">
      <w:start w:val="1"/>
      <w:numFmt w:val="chineseCountingThousand"/>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58E76E2A"/>
    <w:multiLevelType w:val="multilevel"/>
    <w:tmpl w:val="58E76E2A"/>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1413"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0">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41">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2">
    <w:nsid w:val="5F143CBF"/>
    <w:multiLevelType w:val="multilevel"/>
    <w:tmpl w:val="5F143CBF"/>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japaneseCounting"/>
      <w:lvlText w:val="%3、"/>
      <w:lvlJc w:val="left"/>
      <w:pPr>
        <w:ind w:left="2432" w:hanging="1008"/>
      </w:pPr>
      <w:rPr>
        <w:rFonts w:hint="default"/>
      </w:rPr>
    </w:lvl>
    <w:lvl w:ilvl="3" w:tentative="0">
      <w:start w:val="1"/>
      <w:numFmt w:val="decimal"/>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43">
    <w:nsid w:val="5F191BD6"/>
    <w:multiLevelType w:val="multilevel"/>
    <w:tmpl w:val="5F191BD6"/>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4">
    <w:nsid w:val="61780E46"/>
    <w:multiLevelType w:val="multilevel"/>
    <w:tmpl w:val="61780E46"/>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japaneseCounting"/>
      <w:lvlText w:val="（%3）"/>
      <w:lvlJc w:val="left"/>
      <w:pPr>
        <w:ind w:left="2975" w:hanging="855"/>
      </w:pPr>
      <w:rPr>
        <w:rFonts w:hint="default"/>
      </w:r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45">
    <w:nsid w:val="61C76959"/>
    <w:multiLevelType w:val="multilevel"/>
    <w:tmpl w:val="61C76959"/>
    <w:lvl w:ilvl="0" w:tentative="0">
      <w:start w:val="1"/>
      <w:numFmt w:val="chineseCountingThousand"/>
      <w:lvlText w:val="%1、"/>
      <w:lvlJc w:val="left"/>
      <w:pPr>
        <w:ind w:left="2264" w:hanging="420"/>
      </w:pPr>
      <w:rPr>
        <w:color w:val="auto"/>
        <w:lang w:val="en-US"/>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6">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7">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8">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49">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0">
    <w:nsid w:val="7B511F5D"/>
    <w:multiLevelType w:val="multilevel"/>
    <w:tmpl w:val="7B511F5D"/>
    <w:lvl w:ilvl="0" w:tentative="0">
      <w:start w:val="1"/>
      <w:numFmt w:val="japaneseCounting"/>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1">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num w:numId="1">
    <w:abstractNumId w:val="8"/>
  </w:num>
  <w:num w:numId="2">
    <w:abstractNumId w:val="16"/>
  </w:num>
  <w:num w:numId="3">
    <w:abstractNumId w:val="0"/>
  </w:num>
  <w:num w:numId="4">
    <w:abstractNumId w:val="48"/>
  </w:num>
  <w:num w:numId="5">
    <w:abstractNumId w:val="13"/>
  </w:num>
  <w:num w:numId="6">
    <w:abstractNumId w:val="40"/>
  </w:num>
  <w:num w:numId="7">
    <w:abstractNumId w:val="37"/>
  </w:num>
  <w:num w:numId="8">
    <w:abstractNumId w:val="7"/>
  </w:num>
  <w:num w:numId="9">
    <w:abstractNumId w:val="25"/>
  </w:num>
  <w:num w:numId="10">
    <w:abstractNumId w:val="49"/>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9"/>
  </w:num>
  <w:num w:numId="13">
    <w:abstractNumId w:val="4"/>
  </w:num>
  <w:num w:numId="14">
    <w:abstractNumId w:val="15"/>
  </w:num>
  <w:num w:numId="15">
    <w:abstractNumId w:val="38"/>
  </w:num>
  <w:num w:numId="16">
    <w:abstractNumId w:val="18"/>
  </w:num>
  <w:num w:numId="17">
    <w:abstractNumId w:val="43"/>
  </w:num>
  <w:num w:numId="18">
    <w:abstractNumId w:val="21"/>
  </w:num>
  <w:num w:numId="19">
    <w:abstractNumId w:val="24"/>
  </w:num>
  <w:num w:numId="20">
    <w:abstractNumId w:val="47"/>
  </w:num>
  <w:num w:numId="21">
    <w:abstractNumId w:val="6"/>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27"/>
  </w:num>
  <w:num w:numId="26">
    <w:abstractNumId w:val="34"/>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29"/>
  </w:num>
  <w:num w:numId="30">
    <w:abstractNumId w:val="2"/>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46"/>
  </w:num>
  <w:num w:numId="34">
    <w:abstractNumId w:val="33"/>
  </w:num>
  <w:num w:numId="35">
    <w:abstractNumId w:val="41"/>
  </w:num>
  <w:num w:numId="36">
    <w:abstractNumId w:val="32"/>
  </w:num>
  <w:num w:numId="37">
    <w:abstractNumId w:val="42"/>
  </w:num>
  <w:num w:numId="38">
    <w:abstractNumId w:val="45"/>
  </w:num>
  <w:num w:numId="39">
    <w:abstractNumId w:val="10"/>
  </w:num>
  <w:num w:numId="40">
    <w:abstractNumId w:val="9"/>
  </w:num>
  <w:num w:numId="41">
    <w:abstractNumId w:val="36"/>
  </w:num>
  <w:num w:numId="42">
    <w:abstractNumId w:val="20"/>
  </w:num>
  <w:num w:numId="43">
    <w:abstractNumId w:val="19"/>
  </w:num>
  <w:num w:numId="44">
    <w:abstractNumId w:val="14"/>
  </w:num>
  <w:num w:numId="45">
    <w:abstractNumId w:val="23"/>
  </w:num>
  <w:num w:numId="46">
    <w:abstractNumId w:val="44"/>
  </w:num>
  <w:num w:numId="47">
    <w:abstractNumId w:val="31"/>
  </w:num>
  <w:num w:numId="4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5"/>
  </w:num>
  <w:num w:numId="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0"/>
  </w:num>
  <w:num w:numId="52">
    <w:abstractNumId w:val="26"/>
  </w:num>
  <w:num w:numId="53">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22423"/>
    <w:rsid w:val="00024FB2"/>
    <w:rsid w:val="00025699"/>
    <w:rsid w:val="00035C56"/>
    <w:rsid w:val="00036A8F"/>
    <w:rsid w:val="000417DB"/>
    <w:rsid w:val="00044AE7"/>
    <w:rsid w:val="000509F6"/>
    <w:rsid w:val="00055B3A"/>
    <w:rsid w:val="00064F2D"/>
    <w:rsid w:val="000724D7"/>
    <w:rsid w:val="00074F12"/>
    <w:rsid w:val="00076EA6"/>
    <w:rsid w:val="000800EF"/>
    <w:rsid w:val="00083BB3"/>
    <w:rsid w:val="00090341"/>
    <w:rsid w:val="00090BA6"/>
    <w:rsid w:val="000B2FA4"/>
    <w:rsid w:val="000B50A0"/>
    <w:rsid w:val="000B704B"/>
    <w:rsid w:val="000C4C74"/>
    <w:rsid w:val="000C5490"/>
    <w:rsid w:val="000C6CE2"/>
    <w:rsid w:val="000D5541"/>
    <w:rsid w:val="000E05E7"/>
    <w:rsid w:val="000E65EA"/>
    <w:rsid w:val="000F2675"/>
    <w:rsid w:val="000F3B24"/>
    <w:rsid w:val="000F4809"/>
    <w:rsid w:val="000F5D9A"/>
    <w:rsid w:val="000F6B7C"/>
    <w:rsid w:val="000F759A"/>
    <w:rsid w:val="001042B9"/>
    <w:rsid w:val="001059CB"/>
    <w:rsid w:val="00114AAC"/>
    <w:rsid w:val="00114B69"/>
    <w:rsid w:val="00121288"/>
    <w:rsid w:val="00121E6E"/>
    <w:rsid w:val="00134EB4"/>
    <w:rsid w:val="00136D53"/>
    <w:rsid w:val="001415FC"/>
    <w:rsid w:val="00142B14"/>
    <w:rsid w:val="001430B8"/>
    <w:rsid w:val="001445F3"/>
    <w:rsid w:val="00145783"/>
    <w:rsid w:val="00147329"/>
    <w:rsid w:val="00154EA1"/>
    <w:rsid w:val="0015543A"/>
    <w:rsid w:val="00162837"/>
    <w:rsid w:val="001645B9"/>
    <w:rsid w:val="00165DA1"/>
    <w:rsid w:val="0016640A"/>
    <w:rsid w:val="00167C9B"/>
    <w:rsid w:val="00175803"/>
    <w:rsid w:val="00177EC0"/>
    <w:rsid w:val="0018139A"/>
    <w:rsid w:val="001901AB"/>
    <w:rsid w:val="00195073"/>
    <w:rsid w:val="00197B45"/>
    <w:rsid w:val="001A07E3"/>
    <w:rsid w:val="001A1B85"/>
    <w:rsid w:val="001A724B"/>
    <w:rsid w:val="001B7251"/>
    <w:rsid w:val="001C66BE"/>
    <w:rsid w:val="001D1EAF"/>
    <w:rsid w:val="001D4E84"/>
    <w:rsid w:val="001D5633"/>
    <w:rsid w:val="001E5A31"/>
    <w:rsid w:val="001F0E40"/>
    <w:rsid w:val="001F2DA3"/>
    <w:rsid w:val="00205A63"/>
    <w:rsid w:val="00210EDC"/>
    <w:rsid w:val="00211D04"/>
    <w:rsid w:val="00212F1A"/>
    <w:rsid w:val="002216CE"/>
    <w:rsid w:val="002358CC"/>
    <w:rsid w:val="0023687E"/>
    <w:rsid w:val="002533CE"/>
    <w:rsid w:val="00256DD1"/>
    <w:rsid w:val="002603E7"/>
    <w:rsid w:val="002619C0"/>
    <w:rsid w:val="002625E5"/>
    <w:rsid w:val="00262C45"/>
    <w:rsid w:val="00263087"/>
    <w:rsid w:val="0026507C"/>
    <w:rsid w:val="00276B90"/>
    <w:rsid w:val="00277A53"/>
    <w:rsid w:val="00277AB9"/>
    <w:rsid w:val="0028699C"/>
    <w:rsid w:val="002870DE"/>
    <w:rsid w:val="0029781E"/>
    <w:rsid w:val="002D0C65"/>
    <w:rsid w:val="002D160A"/>
    <w:rsid w:val="002D5AF0"/>
    <w:rsid w:val="002D5D94"/>
    <w:rsid w:val="002D6B39"/>
    <w:rsid w:val="002E002E"/>
    <w:rsid w:val="002E44A8"/>
    <w:rsid w:val="002E56D2"/>
    <w:rsid w:val="002F1167"/>
    <w:rsid w:val="002F621D"/>
    <w:rsid w:val="00300DC3"/>
    <w:rsid w:val="00311EB6"/>
    <w:rsid w:val="00313FBA"/>
    <w:rsid w:val="0031657A"/>
    <w:rsid w:val="00335C4D"/>
    <w:rsid w:val="00335F45"/>
    <w:rsid w:val="00354F5F"/>
    <w:rsid w:val="00356D6D"/>
    <w:rsid w:val="00365C5B"/>
    <w:rsid w:val="00366676"/>
    <w:rsid w:val="0037555F"/>
    <w:rsid w:val="00387270"/>
    <w:rsid w:val="00394685"/>
    <w:rsid w:val="003955AA"/>
    <w:rsid w:val="00397C01"/>
    <w:rsid w:val="003A5279"/>
    <w:rsid w:val="003A549F"/>
    <w:rsid w:val="003B03E4"/>
    <w:rsid w:val="003C0D99"/>
    <w:rsid w:val="003C1B31"/>
    <w:rsid w:val="003C27A0"/>
    <w:rsid w:val="003C56A5"/>
    <w:rsid w:val="003C5A09"/>
    <w:rsid w:val="003D590F"/>
    <w:rsid w:val="003D6D35"/>
    <w:rsid w:val="003D798F"/>
    <w:rsid w:val="003F06E0"/>
    <w:rsid w:val="003F299D"/>
    <w:rsid w:val="003F7656"/>
    <w:rsid w:val="0040670A"/>
    <w:rsid w:val="00407401"/>
    <w:rsid w:val="00410A39"/>
    <w:rsid w:val="004212EA"/>
    <w:rsid w:val="00423109"/>
    <w:rsid w:val="00425996"/>
    <w:rsid w:val="00426FE6"/>
    <w:rsid w:val="00437CA2"/>
    <w:rsid w:val="00442B1B"/>
    <w:rsid w:val="00445193"/>
    <w:rsid w:val="00453C58"/>
    <w:rsid w:val="0045562D"/>
    <w:rsid w:val="00456591"/>
    <w:rsid w:val="00467704"/>
    <w:rsid w:val="0047395B"/>
    <w:rsid w:val="00475776"/>
    <w:rsid w:val="004865E4"/>
    <w:rsid w:val="004866A9"/>
    <w:rsid w:val="0048672E"/>
    <w:rsid w:val="00495E22"/>
    <w:rsid w:val="00495E4F"/>
    <w:rsid w:val="00497260"/>
    <w:rsid w:val="004972F9"/>
    <w:rsid w:val="004976B4"/>
    <w:rsid w:val="004A4559"/>
    <w:rsid w:val="004A4DBF"/>
    <w:rsid w:val="004B053A"/>
    <w:rsid w:val="004B3594"/>
    <w:rsid w:val="004B4C27"/>
    <w:rsid w:val="004B77FE"/>
    <w:rsid w:val="004C5C1A"/>
    <w:rsid w:val="004C770A"/>
    <w:rsid w:val="004D56B9"/>
    <w:rsid w:val="004E11A1"/>
    <w:rsid w:val="004F11FC"/>
    <w:rsid w:val="004F508C"/>
    <w:rsid w:val="004F7EE8"/>
    <w:rsid w:val="005005F1"/>
    <w:rsid w:val="0051733D"/>
    <w:rsid w:val="005303B4"/>
    <w:rsid w:val="00534A7E"/>
    <w:rsid w:val="0054488D"/>
    <w:rsid w:val="00545DE6"/>
    <w:rsid w:val="00550B07"/>
    <w:rsid w:val="005610CC"/>
    <w:rsid w:val="00565695"/>
    <w:rsid w:val="00576299"/>
    <w:rsid w:val="005765E9"/>
    <w:rsid w:val="005767E5"/>
    <w:rsid w:val="00585053"/>
    <w:rsid w:val="00593B9C"/>
    <w:rsid w:val="005A3991"/>
    <w:rsid w:val="005A427B"/>
    <w:rsid w:val="005A53A8"/>
    <w:rsid w:val="005B3C45"/>
    <w:rsid w:val="005B4F3A"/>
    <w:rsid w:val="005B4FD3"/>
    <w:rsid w:val="005D0E78"/>
    <w:rsid w:val="005D2B09"/>
    <w:rsid w:val="005E1BD1"/>
    <w:rsid w:val="005E1E1B"/>
    <w:rsid w:val="005E3AFD"/>
    <w:rsid w:val="005F320F"/>
    <w:rsid w:val="0060148E"/>
    <w:rsid w:val="00611BF3"/>
    <w:rsid w:val="006126A5"/>
    <w:rsid w:val="00612B8C"/>
    <w:rsid w:val="00635038"/>
    <w:rsid w:val="00641F64"/>
    <w:rsid w:val="0064239C"/>
    <w:rsid w:val="006455C8"/>
    <w:rsid w:val="00646EFB"/>
    <w:rsid w:val="00650038"/>
    <w:rsid w:val="006536A9"/>
    <w:rsid w:val="006616C4"/>
    <w:rsid w:val="006622E7"/>
    <w:rsid w:val="0066449E"/>
    <w:rsid w:val="00667360"/>
    <w:rsid w:val="00667951"/>
    <w:rsid w:val="00670CDC"/>
    <w:rsid w:val="006750CC"/>
    <w:rsid w:val="00675A16"/>
    <w:rsid w:val="00676040"/>
    <w:rsid w:val="00683753"/>
    <w:rsid w:val="00693AE8"/>
    <w:rsid w:val="00694460"/>
    <w:rsid w:val="006A2EF7"/>
    <w:rsid w:val="006A7A59"/>
    <w:rsid w:val="006B19A5"/>
    <w:rsid w:val="006B24F4"/>
    <w:rsid w:val="006C645A"/>
    <w:rsid w:val="006F16E1"/>
    <w:rsid w:val="006F7D42"/>
    <w:rsid w:val="00705B22"/>
    <w:rsid w:val="00713439"/>
    <w:rsid w:val="00720485"/>
    <w:rsid w:val="00727809"/>
    <w:rsid w:val="007357A2"/>
    <w:rsid w:val="00742683"/>
    <w:rsid w:val="00742AA5"/>
    <w:rsid w:val="00743AC1"/>
    <w:rsid w:val="00751923"/>
    <w:rsid w:val="0075399D"/>
    <w:rsid w:val="007554A1"/>
    <w:rsid w:val="00760F65"/>
    <w:rsid w:val="007627EB"/>
    <w:rsid w:val="00766158"/>
    <w:rsid w:val="00767686"/>
    <w:rsid w:val="0077444D"/>
    <w:rsid w:val="00780349"/>
    <w:rsid w:val="007B16B7"/>
    <w:rsid w:val="007B2356"/>
    <w:rsid w:val="007B7306"/>
    <w:rsid w:val="007C147F"/>
    <w:rsid w:val="007C4126"/>
    <w:rsid w:val="007C73FF"/>
    <w:rsid w:val="007D38CA"/>
    <w:rsid w:val="007D41F3"/>
    <w:rsid w:val="007D6A85"/>
    <w:rsid w:val="007F03BB"/>
    <w:rsid w:val="008054B8"/>
    <w:rsid w:val="00810C27"/>
    <w:rsid w:val="0082549F"/>
    <w:rsid w:val="00826AAD"/>
    <w:rsid w:val="00841F9B"/>
    <w:rsid w:val="00843959"/>
    <w:rsid w:val="00853161"/>
    <w:rsid w:val="008535E1"/>
    <w:rsid w:val="00862422"/>
    <w:rsid w:val="00871E3A"/>
    <w:rsid w:val="00875944"/>
    <w:rsid w:val="00887F2C"/>
    <w:rsid w:val="00892A51"/>
    <w:rsid w:val="008A3FCD"/>
    <w:rsid w:val="008A4DDA"/>
    <w:rsid w:val="008A65FB"/>
    <w:rsid w:val="008B032E"/>
    <w:rsid w:val="008B472D"/>
    <w:rsid w:val="008B5532"/>
    <w:rsid w:val="008C12FB"/>
    <w:rsid w:val="008C76D8"/>
    <w:rsid w:val="008D5EC3"/>
    <w:rsid w:val="008F25DA"/>
    <w:rsid w:val="009048E7"/>
    <w:rsid w:val="0090602E"/>
    <w:rsid w:val="00911020"/>
    <w:rsid w:val="0092448C"/>
    <w:rsid w:val="00924A1B"/>
    <w:rsid w:val="00924EB7"/>
    <w:rsid w:val="009250D4"/>
    <w:rsid w:val="00944523"/>
    <w:rsid w:val="00946DC1"/>
    <w:rsid w:val="009560F9"/>
    <w:rsid w:val="009623F1"/>
    <w:rsid w:val="00962A15"/>
    <w:rsid w:val="00964D0C"/>
    <w:rsid w:val="0098035C"/>
    <w:rsid w:val="00981740"/>
    <w:rsid w:val="00981D11"/>
    <w:rsid w:val="00984181"/>
    <w:rsid w:val="00991F2F"/>
    <w:rsid w:val="009B0583"/>
    <w:rsid w:val="009B2403"/>
    <w:rsid w:val="009B2BA5"/>
    <w:rsid w:val="009B533B"/>
    <w:rsid w:val="009E659D"/>
    <w:rsid w:val="009F048D"/>
    <w:rsid w:val="009F0A01"/>
    <w:rsid w:val="00A07567"/>
    <w:rsid w:val="00A10277"/>
    <w:rsid w:val="00A126F3"/>
    <w:rsid w:val="00A20D8B"/>
    <w:rsid w:val="00A27452"/>
    <w:rsid w:val="00A33CE8"/>
    <w:rsid w:val="00A3552C"/>
    <w:rsid w:val="00A44299"/>
    <w:rsid w:val="00A764BE"/>
    <w:rsid w:val="00A768B6"/>
    <w:rsid w:val="00A85E51"/>
    <w:rsid w:val="00A94BFD"/>
    <w:rsid w:val="00AA33B4"/>
    <w:rsid w:val="00AA3C58"/>
    <w:rsid w:val="00AA52A4"/>
    <w:rsid w:val="00AA635D"/>
    <w:rsid w:val="00AB1984"/>
    <w:rsid w:val="00AB2F81"/>
    <w:rsid w:val="00AB4826"/>
    <w:rsid w:val="00AB6DFB"/>
    <w:rsid w:val="00AC1469"/>
    <w:rsid w:val="00AC3E31"/>
    <w:rsid w:val="00AD5103"/>
    <w:rsid w:val="00AE6C7D"/>
    <w:rsid w:val="00AF3B32"/>
    <w:rsid w:val="00AF644B"/>
    <w:rsid w:val="00AF7B4C"/>
    <w:rsid w:val="00B06C14"/>
    <w:rsid w:val="00B336FD"/>
    <w:rsid w:val="00B33C29"/>
    <w:rsid w:val="00B35130"/>
    <w:rsid w:val="00B4323E"/>
    <w:rsid w:val="00B47086"/>
    <w:rsid w:val="00B52B1A"/>
    <w:rsid w:val="00B57B42"/>
    <w:rsid w:val="00B64216"/>
    <w:rsid w:val="00B75934"/>
    <w:rsid w:val="00B77EB9"/>
    <w:rsid w:val="00B8147C"/>
    <w:rsid w:val="00B84C2B"/>
    <w:rsid w:val="00B86F58"/>
    <w:rsid w:val="00B9216B"/>
    <w:rsid w:val="00B949EA"/>
    <w:rsid w:val="00BA5E5F"/>
    <w:rsid w:val="00BB28E3"/>
    <w:rsid w:val="00BB464C"/>
    <w:rsid w:val="00BC6F31"/>
    <w:rsid w:val="00BE36D3"/>
    <w:rsid w:val="00C03D13"/>
    <w:rsid w:val="00C10AAF"/>
    <w:rsid w:val="00C165A6"/>
    <w:rsid w:val="00C166A8"/>
    <w:rsid w:val="00C16790"/>
    <w:rsid w:val="00C16D5E"/>
    <w:rsid w:val="00C20CEB"/>
    <w:rsid w:val="00C21878"/>
    <w:rsid w:val="00C22BD9"/>
    <w:rsid w:val="00C22EF9"/>
    <w:rsid w:val="00C25660"/>
    <w:rsid w:val="00C263D0"/>
    <w:rsid w:val="00C3133C"/>
    <w:rsid w:val="00C352B9"/>
    <w:rsid w:val="00C35573"/>
    <w:rsid w:val="00C52705"/>
    <w:rsid w:val="00C53D5A"/>
    <w:rsid w:val="00C56332"/>
    <w:rsid w:val="00C60594"/>
    <w:rsid w:val="00C614BF"/>
    <w:rsid w:val="00C76D6E"/>
    <w:rsid w:val="00C76F25"/>
    <w:rsid w:val="00C77023"/>
    <w:rsid w:val="00C83C4A"/>
    <w:rsid w:val="00C86D71"/>
    <w:rsid w:val="00C9048A"/>
    <w:rsid w:val="00C91C5E"/>
    <w:rsid w:val="00C92F1D"/>
    <w:rsid w:val="00CA0302"/>
    <w:rsid w:val="00CA26A2"/>
    <w:rsid w:val="00CA288F"/>
    <w:rsid w:val="00CA2D1A"/>
    <w:rsid w:val="00CA6C5C"/>
    <w:rsid w:val="00CB79C4"/>
    <w:rsid w:val="00CC0670"/>
    <w:rsid w:val="00CD2A58"/>
    <w:rsid w:val="00CF1154"/>
    <w:rsid w:val="00CF22F9"/>
    <w:rsid w:val="00CF5080"/>
    <w:rsid w:val="00D00193"/>
    <w:rsid w:val="00D11719"/>
    <w:rsid w:val="00D170A9"/>
    <w:rsid w:val="00D21D44"/>
    <w:rsid w:val="00D23214"/>
    <w:rsid w:val="00D32ED4"/>
    <w:rsid w:val="00D367AB"/>
    <w:rsid w:val="00D47C21"/>
    <w:rsid w:val="00D61199"/>
    <w:rsid w:val="00D6265E"/>
    <w:rsid w:val="00D72C15"/>
    <w:rsid w:val="00D81A05"/>
    <w:rsid w:val="00D83749"/>
    <w:rsid w:val="00D85A2B"/>
    <w:rsid w:val="00D96E38"/>
    <w:rsid w:val="00DA1498"/>
    <w:rsid w:val="00DA16DE"/>
    <w:rsid w:val="00DA3C93"/>
    <w:rsid w:val="00DA6F1E"/>
    <w:rsid w:val="00DB2AC4"/>
    <w:rsid w:val="00DB3BD1"/>
    <w:rsid w:val="00DB6B28"/>
    <w:rsid w:val="00DB7AB0"/>
    <w:rsid w:val="00DC0F33"/>
    <w:rsid w:val="00DC2FDE"/>
    <w:rsid w:val="00DC3403"/>
    <w:rsid w:val="00DC3ACF"/>
    <w:rsid w:val="00DC5784"/>
    <w:rsid w:val="00DC6B3E"/>
    <w:rsid w:val="00DD022E"/>
    <w:rsid w:val="00DD341F"/>
    <w:rsid w:val="00DE2BE2"/>
    <w:rsid w:val="00DE40B7"/>
    <w:rsid w:val="00DF6235"/>
    <w:rsid w:val="00E055FA"/>
    <w:rsid w:val="00E1110B"/>
    <w:rsid w:val="00E16CCF"/>
    <w:rsid w:val="00E20198"/>
    <w:rsid w:val="00E24820"/>
    <w:rsid w:val="00E40DE7"/>
    <w:rsid w:val="00E42960"/>
    <w:rsid w:val="00E52268"/>
    <w:rsid w:val="00E5431C"/>
    <w:rsid w:val="00E61631"/>
    <w:rsid w:val="00E6739B"/>
    <w:rsid w:val="00E70B71"/>
    <w:rsid w:val="00E8303B"/>
    <w:rsid w:val="00E83430"/>
    <w:rsid w:val="00E861E3"/>
    <w:rsid w:val="00E93215"/>
    <w:rsid w:val="00E94E24"/>
    <w:rsid w:val="00E952A8"/>
    <w:rsid w:val="00EB1C8B"/>
    <w:rsid w:val="00EB7EF3"/>
    <w:rsid w:val="00EC51CF"/>
    <w:rsid w:val="00ED500E"/>
    <w:rsid w:val="00EE4AB3"/>
    <w:rsid w:val="00EE6965"/>
    <w:rsid w:val="00EF419C"/>
    <w:rsid w:val="00EF65F2"/>
    <w:rsid w:val="00F020A9"/>
    <w:rsid w:val="00F121CE"/>
    <w:rsid w:val="00F201D2"/>
    <w:rsid w:val="00F201FE"/>
    <w:rsid w:val="00F235F8"/>
    <w:rsid w:val="00F27516"/>
    <w:rsid w:val="00F334EB"/>
    <w:rsid w:val="00F430E2"/>
    <w:rsid w:val="00F438BE"/>
    <w:rsid w:val="00F442D2"/>
    <w:rsid w:val="00F514BD"/>
    <w:rsid w:val="00F670D3"/>
    <w:rsid w:val="00F710F5"/>
    <w:rsid w:val="00F73616"/>
    <w:rsid w:val="00F76C83"/>
    <w:rsid w:val="00F810D4"/>
    <w:rsid w:val="00F8710F"/>
    <w:rsid w:val="00F9261F"/>
    <w:rsid w:val="00F96FA1"/>
    <w:rsid w:val="00F977AF"/>
    <w:rsid w:val="00FB4D27"/>
    <w:rsid w:val="00FB5009"/>
    <w:rsid w:val="00FB501F"/>
    <w:rsid w:val="00FB54A0"/>
    <w:rsid w:val="00FC524D"/>
    <w:rsid w:val="00FD2054"/>
    <w:rsid w:val="00FD3165"/>
    <w:rsid w:val="00FD37C0"/>
    <w:rsid w:val="00FD4483"/>
    <w:rsid w:val="00FE0816"/>
    <w:rsid w:val="00FE53DB"/>
    <w:rsid w:val="00FE64E1"/>
    <w:rsid w:val="00FF0D6B"/>
    <w:rsid w:val="00FF3F3D"/>
    <w:rsid w:val="00FF43F7"/>
    <w:rsid w:val="00FF5F08"/>
    <w:rsid w:val="00FF7490"/>
    <w:rsid w:val="02B84A27"/>
    <w:rsid w:val="05465D60"/>
    <w:rsid w:val="05CE6C0A"/>
    <w:rsid w:val="06225590"/>
    <w:rsid w:val="09645CA4"/>
    <w:rsid w:val="0A515B63"/>
    <w:rsid w:val="0BEC5BED"/>
    <w:rsid w:val="11910E95"/>
    <w:rsid w:val="135B2AFE"/>
    <w:rsid w:val="14387CB4"/>
    <w:rsid w:val="18F71208"/>
    <w:rsid w:val="1A8D7600"/>
    <w:rsid w:val="1B0B085F"/>
    <w:rsid w:val="1DEC3008"/>
    <w:rsid w:val="1E5634E0"/>
    <w:rsid w:val="1F326E95"/>
    <w:rsid w:val="1FC54120"/>
    <w:rsid w:val="20702AE1"/>
    <w:rsid w:val="20C932CD"/>
    <w:rsid w:val="212620D8"/>
    <w:rsid w:val="23F8124B"/>
    <w:rsid w:val="2502697F"/>
    <w:rsid w:val="25AC5C31"/>
    <w:rsid w:val="26EA14EB"/>
    <w:rsid w:val="277E7F02"/>
    <w:rsid w:val="2A0B0260"/>
    <w:rsid w:val="2EB63FE4"/>
    <w:rsid w:val="2EC57915"/>
    <w:rsid w:val="31F15FC0"/>
    <w:rsid w:val="328A1869"/>
    <w:rsid w:val="38524691"/>
    <w:rsid w:val="3A1873BB"/>
    <w:rsid w:val="3E9D4901"/>
    <w:rsid w:val="418B3611"/>
    <w:rsid w:val="4203686B"/>
    <w:rsid w:val="425374B7"/>
    <w:rsid w:val="43C32811"/>
    <w:rsid w:val="44193B33"/>
    <w:rsid w:val="44FC1BF3"/>
    <w:rsid w:val="47B8292C"/>
    <w:rsid w:val="48C4474C"/>
    <w:rsid w:val="491B3E16"/>
    <w:rsid w:val="4A616910"/>
    <w:rsid w:val="4A650B24"/>
    <w:rsid w:val="4FFC13E8"/>
    <w:rsid w:val="4FFF7547"/>
    <w:rsid w:val="50351A80"/>
    <w:rsid w:val="5082162C"/>
    <w:rsid w:val="514377A3"/>
    <w:rsid w:val="52123B75"/>
    <w:rsid w:val="53B520F4"/>
    <w:rsid w:val="54385DDA"/>
    <w:rsid w:val="56555845"/>
    <w:rsid w:val="57040431"/>
    <w:rsid w:val="57B57689"/>
    <w:rsid w:val="57EA56CA"/>
    <w:rsid w:val="59416FC2"/>
    <w:rsid w:val="59A915E4"/>
    <w:rsid w:val="5B221C06"/>
    <w:rsid w:val="5BC1510E"/>
    <w:rsid w:val="5C030416"/>
    <w:rsid w:val="5C86208C"/>
    <w:rsid w:val="5CEE184B"/>
    <w:rsid w:val="5D290EE9"/>
    <w:rsid w:val="5E810D41"/>
    <w:rsid w:val="5F8F4F98"/>
    <w:rsid w:val="60083495"/>
    <w:rsid w:val="60631959"/>
    <w:rsid w:val="618863A9"/>
    <w:rsid w:val="618F3663"/>
    <w:rsid w:val="657607C4"/>
    <w:rsid w:val="66BC0BA5"/>
    <w:rsid w:val="67221330"/>
    <w:rsid w:val="69700FA8"/>
    <w:rsid w:val="6D576879"/>
    <w:rsid w:val="6E723808"/>
    <w:rsid w:val="6F4F47B7"/>
    <w:rsid w:val="710866F5"/>
    <w:rsid w:val="716C09DA"/>
    <w:rsid w:val="730B78A3"/>
    <w:rsid w:val="759663C0"/>
    <w:rsid w:val="760221FD"/>
    <w:rsid w:val="76FF1CE7"/>
    <w:rsid w:val="77B85CF6"/>
    <w:rsid w:val="78BB465E"/>
    <w:rsid w:val="7A711379"/>
    <w:rsid w:val="7AE867E4"/>
    <w:rsid w:val="7BDA1D12"/>
    <w:rsid w:val="7C8C27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9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qFormat="1"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3">
    <w:name w:val="heading 1"/>
    <w:basedOn w:val="1"/>
    <w:next w:val="1"/>
    <w:link w:val="62"/>
    <w:qFormat/>
    <w:uiPriority w:val="0"/>
    <w:pPr>
      <w:keepNext/>
      <w:keepLines/>
      <w:spacing w:before="340" w:after="330" w:line="360" w:lineRule="auto"/>
      <w:jc w:val="center"/>
      <w:outlineLvl w:val="0"/>
    </w:pPr>
    <w:rPr>
      <w:rFonts w:ascii="宋体" w:hAnsi="宋体"/>
      <w:b/>
      <w:bCs/>
      <w:kern w:val="44"/>
      <w:sz w:val="32"/>
      <w:szCs w:val="32"/>
    </w:rPr>
  </w:style>
  <w:style w:type="paragraph" w:styleId="4">
    <w:name w:val="heading 2"/>
    <w:basedOn w:val="1"/>
    <w:next w:val="1"/>
    <w:link w:val="63"/>
    <w:qFormat/>
    <w:uiPriority w:val="99"/>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5">
    <w:name w:val="heading 3"/>
    <w:basedOn w:val="1"/>
    <w:next w:val="1"/>
    <w:link w:val="64"/>
    <w:qFormat/>
    <w:uiPriority w:val="99"/>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6">
    <w:name w:val="heading 4"/>
    <w:basedOn w:val="1"/>
    <w:next w:val="1"/>
    <w:link w:val="65"/>
    <w:qFormat/>
    <w:uiPriority w:val="0"/>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7">
    <w:name w:val="heading 5"/>
    <w:basedOn w:val="1"/>
    <w:next w:val="1"/>
    <w:link w:val="66"/>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8">
    <w:name w:val="heading 6"/>
    <w:basedOn w:val="1"/>
    <w:next w:val="1"/>
    <w:link w:val="67"/>
    <w:qFormat/>
    <w:uiPriority w:val="0"/>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9">
    <w:name w:val="heading 7"/>
    <w:basedOn w:val="1"/>
    <w:next w:val="1"/>
    <w:link w:val="68"/>
    <w:qFormat/>
    <w:uiPriority w:val="0"/>
    <w:pPr>
      <w:keepNext/>
      <w:tabs>
        <w:tab w:val="left" w:pos="3600"/>
      </w:tabs>
      <w:spacing w:after="120"/>
      <w:outlineLvl w:val="6"/>
    </w:pPr>
    <w:rPr>
      <w:rFonts w:ascii="Arial Narrow" w:hAnsi="Arial Narrow"/>
      <w:b/>
      <w:sz w:val="20"/>
      <w:szCs w:val="20"/>
      <w:lang w:eastAsia="en-US"/>
    </w:rPr>
  </w:style>
  <w:style w:type="paragraph" w:styleId="10">
    <w:name w:val="heading 8"/>
    <w:basedOn w:val="1"/>
    <w:next w:val="1"/>
    <w:link w:val="69"/>
    <w:qFormat/>
    <w:uiPriority w:val="0"/>
    <w:pPr>
      <w:keepNext/>
      <w:keepLines/>
      <w:widowControl w:val="0"/>
      <w:spacing w:before="240" w:after="64" w:line="317" w:lineRule="auto"/>
      <w:jc w:val="both"/>
      <w:outlineLvl w:val="7"/>
    </w:pPr>
    <w:rPr>
      <w:rFonts w:ascii="Arial" w:hAnsi="Arial" w:eastAsia="黑体"/>
      <w:kern w:val="2"/>
      <w:szCs w:val="20"/>
    </w:rPr>
  </w:style>
  <w:style w:type="paragraph" w:styleId="11">
    <w:name w:val="heading 9"/>
    <w:basedOn w:val="1"/>
    <w:next w:val="1"/>
    <w:link w:val="70"/>
    <w:qFormat/>
    <w:uiPriority w:val="0"/>
    <w:pPr>
      <w:keepNext/>
      <w:keepLines/>
      <w:widowControl w:val="0"/>
      <w:spacing w:before="240" w:after="64" w:line="317" w:lineRule="auto"/>
      <w:jc w:val="both"/>
      <w:outlineLvl w:val="8"/>
    </w:pPr>
    <w:rPr>
      <w:rFonts w:ascii="Arial" w:hAnsi="Arial" w:eastAsia="黑体"/>
      <w:kern w:val="2"/>
      <w:sz w:val="21"/>
      <w:szCs w:val="20"/>
    </w:rPr>
  </w:style>
  <w:style w:type="character" w:default="1" w:styleId="48">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98"/>
    <w:qFormat/>
    <w:uiPriority w:val="0"/>
    <w:pPr>
      <w:spacing w:after="120"/>
    </w:pPr>
    <w:rPr>
      <w:rFonts w:asciiTheme="minorHAnsi" w:hAnsiTheme="minorHAnsi" w:eastAsiaTheme="minorEastAsia" w:cstheme="minorBidi"/>
      <w:kern w:val="2"/>
    </w:rPr>
  </w:style>
  <w:style w:type="paragraph" w:styleId="12">
    <w:name w:val="toc 7"/>
    <w:basedOn w:val="1"/>
    <w:next w:val="1"/>
    <w:qFormat/>
    <w:uiPriority w:val="39"/>
    <w:pPr>
      <w:widowControl w:val="0"/>
      <w:ind w:left="1080"/>
    </w:pPr>
    <w:rPr>
      <w:kern w:val="2"/>
      <w:sz w:val="18"/>
      <w:szCs w:val="20"/>
    </w:rPr>
  </w:style>
  <w:style w:type="paragraph" w:styleId="13">
    <w:name w:val="Normal Indent"/>
    <w:basedOn w:val="1"/>
    <w:link w:val="96"/>
    <w:qFormat/>
    <w:uiPriority w:val="0"/>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4">
    <w:name w:val="caption"/>
    <w:basedOn w:val="1"/>
    <w:next w:val="1"/>
    <w:qFormat/>
    <w:uiPriority w:val="0"/>
    <w:pPr>
      <w:widowControl w:val="0"/>
      <w:spacing w:before="152" w:after="160" w:line="360" w:lineRule="auto"/>
      <w:jc w:val="both"/>
    </w:pPr>
    <w:rPr>
      <w:rFonts w:ascii="Arial" w:hAnsi="Arial" w:eastAsia="黑体"/>
      <w:kern w:val="2"/>
      <w:sz w:val="20"/>
      <w:szCs w:val="20"/>
    </w:rPr>
  </w:style>
  <w:style w:type="paragraph" w:styleId="15">
    <w:name w:val="Document Map"/>
    <w:basedOn w:val="1"/>
    <w:link w:val="89"/>
    <w:unhideWhenUsed/>
    <w:qFormat/>
    <w:uiPriority w:val="0"/>
    <w:rPr>
      <w:rFonts w:ascii="宋体" w:hAnsiTheme="minorHAnsi" w:eastAsiaTheme="minorEastAsia" w:cstheme="minorBidi"/>
      <w:kern w:val="2"/>
      <w:sz w:val="18"/>
      <w:szCs w:val="18"/>
    </w:rPr>
  </w:style>
  <w:style w:type="paragraph" w:styleId="16">
    <w:name w:val="annotation text"/>
    <w:basedOn w:val="1"/>
    <w:link w:val="73"/>
    <w:qFormat/>
    <w:uiPriority w:val="0"/>
    <w:pPr>
      <w:widowControl w:val="0"/>
    </w:pPr>
    <w:rPr>
      <w:rFonts w:asciiTheme="minorHAnsi" w:hAnsiTheme="minorHAnsi" w:eastAsiaTheme="minorEastAsia" w:cstheme="minorBidi"/>
      <w:kern w:val="2"/>
      <w:sz w:val="18"/>
      <w:szCs w:val="22"/>
    </w:rPr>
  </w:style>
  <w:style w:type="paragraph" w:styleId="17">
    <w:name w:val="Salutation"/>
    <w:basedOn w:val="1"/>
    <w:next w:val="1"/>
    <w:link w:val="97"/>
    <w:qFormat/>
    <w:uiPriority w:val="0"/>
    <w:pPr>
      <w:widowControl w:val="0"/>
      <w:jc w:val="both"/>
    </w:pPr>
    <w:rPr>
      <w:rFonts w:eastAsia="黑体" w:asciiTheme="minorHAnsi" w:hAnsiTheme="minorHAnsi" w:cstheme="minorBidi"/>
      <w:kern w:val="2"/>
      <w:szCs w:val="22"/>
    </w:rPr>
  </w:style>
  <w:style w:type="paragraph" w:styleId="18">
    <w:name w:val="Body Text 3"/>
    <w:basedOn w:val="1"/>
    <w:link w:val="106"/>
    <w:qFormat/>
    <w:uiPriority w:val="0"/>
    <w:pPr>
      <w:spacing w:after="120"/>
    </w:pPr>
    <w:rPr>
      <w:rFonts w:asciiTheme="minorHAnsi" w:hAnsiTheme="minorHAnsi" w:eastAsiaTheme="minorEastAsia" w:cstheme="minorBidi"/>
      <w:kern w:val="2"/>
      <w:sz w:val="16"/>
      <w:szCs w:val="16"/>
    </w:rPr>
  </w:style>
  <w:style w:type="paragraph" w:styleId="19">
    <w:name w:val="Body Text Indent"/>
    <w:basedOn w:val="1"/>
    <w:link w:val="94"/>
    <w:qFormat/>
    <w:uiPriority w:val="0"/>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0">
    <w:name w:val="Block Text"/>
    <w:basedOn w:val="1"/>
    <w:qFormat/>
    <w:uiPriority w:val="0"/>
    <w:pPr>
      <w:widowControl w:val="0"/>
      <w:ind w:left="-540" w:leftChars="-257" w:right="-334" w:rightChars="-159" w:firstLine="540" w:firstLineChars="180"/>
      <w:jc w:val="both"/>
    </w:pPr>
    <w:rPr>
      <w:kern w:val="2"/>
      <w:sz w:val="30"/>
    </w:rPr>
  </w:style>
  <w:style w:type="paragraph" w:styleId="21">
    <w:name w:val="index 4"/>
    <w:basedOn w:val="1"/>
    <w:next w:val="1"/>
    <w:qFormat/>
    <w:uiPriority w:val="0"/>
    <w:pPr>
      <w:widowControl w:val="0"/>
      <w:ind w:left="600" w:leftChars="600"/>
      <w:jc w:val="both"/>
    </w:pPr>
    <w:rPr>
      <w:kern w:val="2"/>
      <w:sz w:val="21"/>
    </w:rPr>
  </w:style>
  <w:style w:type="paragraph" w:styleId="22">
    <w:name w:val="toc 5"/>
    <w:basedOn w:val="1"/>
    <w:next w:val="1"/>
    <w:qFormat/>
    <w:uiPriority w:val="39"/>
    <w:pPr>
      <w:widowControl w:val="0"/>
      <w:ind w:left="720"/>
    </w:pPr>
    <w:rPr>
      <w:kern w:val="2"/>
      <w:sz w:val="18"/>
      <w:szCs w:val="20"/>
    </w:rPr>
  </w:style>
  <w:style w:type="paragraph" w:styleId="23">
    <w:name w:val="toc 3"/>
    <w:basedOn w:val="1"/>
    <w:next w:val="1"/>
    <w:qFormat/>
    <w:uiPriority w:val="39"/>
    <w:pPr>
      <w:widowControl w:val="0"/>
      <w:ind w:left="360"/>
    </w:pPr>
    <w:rPr>
      <w:i/>
      <w:kern w:val="2"/>
      <w:sz w:val="20"/>
      <w:szCs w:val="20"/>
    </w:rPr>
  </w:style>
  <w:style w:type="paragraph" w:styleId="24">
    <w:name w:val="Plain Text"/>
    <w:basedOn w:val="1"/>
    <w:link w:val="109"/>
    <w:qFormat/>
    <w:uiPriority w:val="0"/>
    <w:pPr>
      <w:widowControl w:val="0"/>
      <w:autoSpaceDE w:val="0"/>
      <w:autoSpaceDN w:val="0"/>
      <w:adjustRightInd w:val="0"/>
      <w:jc w:val="both"/>
    </w:pPr>
    <w:rPr>
      <w:rFonts w:ascii="宋体" w:hAnsi="Tms Rmn" w:cs="宋体" w:eastAsiaTheme="minorEastAsia"/>
      <w:kern w:val="2"/>
      <w:sz w:val="21"/>
      <w:szCs w:val="21"/>
    </w:rPr>
  </w:style>
  <w:style w:type="paragraph" w:styleId="25">
    <w:name w:val="toc 8"/>
    <w:basedOn w:val="1"/>
    <w:next w:val="1"/>
    <w:qFormat/>
    <w:uiPriority w:val="39"/>
    <w:pPr>
      <w:widowControl w:val="0"/>
      <w:ind w:left="1260"/>
    </w:pPr>
    <w:rPr>
      <w:kern w:val="2"/>
      <w:sz w:val="18"/>
      <w:szCs w:val="20"/>
    </w:rPr>
  </w:style>
  <w:style w:type="paragraph" w:styleId="26">
    <w:name w:val="Date"/>
    <w:basedOn w:val="1"/>
    <w:next w:val="1"/>
    <w:link w:val="90"/>
    <w:qFormat/>
    <w:uiPriority w:val="0"/>
    <w:pPr>
      <w:ind w:left="100" w:leftChars="2500"/>
    </w:pPr>
    <w:rPr>
      <w:rFonts w:asciiTheme="minorHAnsi" w:hAnsiTheme="minorHAnsi" w:eastAsiaTheme="minorEastAsia" w:cstheme="minorBidi"/>
      <w:kern w:val="2"/>
    </w:rPr>
  </w:style>
  <w:style w:type="paragraph" w:styleId="27">
    <w:name w:val="Body Text Indent 2"/>
    <w:basedOn w:val="1"/>
    <w:link w:val="105"/>
    <w:qFormat/>
    <w:uiPriority w:val="0"/>
    <w:pPr>
      <w:widowControl w:val="0"/>
      <w:ind w:firstLine="540" w:firstLineChars="257"/>
      <w:jc w:val="both"/>
    </w:pPr>
    <w:rPr>
      <w:rFonts w:asciiTheme="minorHAnsi" w:hAnsiTheme="minorHAnsi" w:eastAsiaTheme="minorEastAsia" w:cstheme="minorBidi"/>
      <w:kern w:val="2"/>
      <w:sz w:val="21"/>
    </w:rPr>
  </w:style>
  <w:style w:type="paragraph" w:styleId="28">
    <w:name w:val="Balloon Text"/>
    <w:basedOn w:val="1"/>
    <w:link w:val="100"/>
    <w:qFormat/>
    <w:uiPriority w:val="0"/>
    <w:rPr>
      <w:rFonts w:asciiTheme="minorHAnsi" w:hAnsiTheme="minorHAnsi" w:eastAsiaTheme="minorEastAsia" w:cstheme="minorBidi"/>
      <w:kern w:val="2"/>
      <w:sz w:val="18"/>
      <w:szCs w:val="18"/>
    </w:rPr>
  </w:style>
  <w:style w:type="paragraph" w:styleId="29">
    <w:name w:val="footer"/>
    <w:basedOn w:val="1"/>
    <w:link w:val="87"/>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0">
    <w:name w:val="header"/>
    <w:basedOn w:val="1"/>
    <w:link w:val="104"/>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1">
    <w:name w:val="toc 1"/>
    <w:basedOn w:val="1"/>
    <w:next w:val="1"/>
    <w:qFormat/>
    <w:uiPriority w:val="39"/>
    <w:pPr>
      <w:tabs>
        <w:tab w:val="left" w:pos="840"/>
        <w:tab w:val="right" w:leader="dot" w:pos="9204"/>
      </w:tabs>
      <w:spacing w:before="120" w:after="120"/>
    </w:pPr>
    <w:rPr>
      <w:b/>
      <w:bCs/>
      <w:caps/>
      <w:szCs w:val="20"/>
    </w:rPr>
  </w:style>
  <w:style w:type="paragraph" w:styleId="32">
    <w:name w:val="toc 4"/>
    <w:basedOn w:val="1"/>
    <w:next w:val="1"/>
    <w:qFormat/>
    <w:uiPriority w:val="39"/>
    <w:pPr>
      <w:widowControl w:val="0"/>
      <w:ind w:left="540"/>
    </w:pPr>
    <w:rPr>
      <w:kern w:val="2"/>
      <w:sz w:val="18"/>
      <w:szCs w:val="20"/>
    </w:rPr>
  </w:style>
  <w:style w:type="paragraph" w:styleId="33">
    <w:name w:val="Subtitle"/>
    <w:basedOn w:val="1"/>
    <w:next w:val="1"/>
    <w:link w:val="249"/>
    <w:qFormat/>
    <w:uiPriority w:val="0"/>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4">
    <w:name w:val="footnote text"/>
    <w:basedOn w:val="1"/>
    <w:link w:val="211"/>
    <w:unhideWhenUsed/>
    <w:qFormat/>
    <w:uiPriority w:val="0"/>
    <w:pPr>
      <w:widowControl w:val="0"/>
      <w:snapToGrid w:val="0"/>
    </w:pPr>
    <w:rPr>
      <w:rFonts w:ascii="Calibri" w:hAnsi="Calibri" w:eastAsiaTheme="minorEastAsia" w:cstheme="minorBidi"/>
      <w:kern w:val="2"/>
      <w:sz w:val="18"/>
      <w:szCs w:val="18"/>
    </w:rPr>
  </w:style>
  <w:style w:type="paragraph" w:styleId="35">
    <w:name w:val="toc 6"/>
    <w:basedOn w:val="1"/>
    <w:next w:val="1"/>
    <w:qFormat/>
    <w:uiPriority w:val="39"/>
    <w:pPr>
      <w:ind w:left="1200"/>
    </w:pPr>
    <w:rPr>
      <w:sz w:val="18"/>
      <w:szCs w:val="18"/>
    </w:rPr>
  </w:style>
  <w:style w:type="paragraph" w:styleId="36">
    <w:name w:val="Body Text Indent 3"/>
    <w:basedOn w:val="1"/>
    <w:link w:val="93"/>
    <w:qFormat/>
    <w:uiPriority w:val="0"/>
    <w:pPr>
      <w:widowControl w:val="0"/>
      <w:spacing w:after="120"/>
      <w:ind w:left="420" w:leftChars="200"/>
      <w:jc w:val="both"/>
    </w:pPr>
    <w:rPr>
      <w:rFonts w:asciiTheme="minorHAnsi" w:hAnsiTheme="minorHAnsi" w:eastAsiaTheme="minorEastAsia" w:cstheme="minorBidi"/>
      <w:kern w:val="2"/>
      <w:sz w:val="16"/>
      <w:szCs w:val="16"/>
    </w:rPr>
  </w:style>
  <w:style w:type="paragraph" w:styleId="37">
    <w:name w:val="index 7"/>
    <w:basedOn w:val="1"/>
    <w:next w:val="1"/>
    <w:semiHidden/>
    <w:unhideWhenUsed/>
    <w:qFormat/>
    <w:uiPriority w:val="99"/>
    <w:pPr>
      <w:widowControl w:val="0"/>
      <w:ind w:left="1200" w:leftChars="1200"/>
      <w:jc w:val="both"/>
    </w:pPr>
    <w:rPr>
      <w:kern w:val="2"/>
      <w:sz w:val="21"/>
      <w:szCs w:val="20"/>
    </w:rPr>
  </w:style>
  <w:style w:type="paragraph" w:styleId="38">
    <w:name w:val="toc 2"/>
    <w:basedOn w:val="1"/>
    <w:next w:val="1"/>
    <w:qFormat/>
    <w:uiPriority w:val="39"/>
    <w:pPr>
      <w:ind w:left="240"/>
    </w:pPr>
    <w:rPr>
      <w:smallCaps/>
      <w:szCs w:val="20"/>
    </w:rPr>
  </w:style>
  <w:style w:type="paragraph" w:styleId="39">
    <w:name w:val="toc 9"/>
    <w:basedOn w:val="1"/>
    <w:next w:val="1"/>
    <w:qFormat/>
    <w:uiPriority w:val="39"/>
    <w:pPr>
      <w:widowControl w:val="0"/>
      <w:ind w:left="1440"/>
    </w:pPr>
    <w:rPr>
      <w:kern w:val="2"/>
      <w:sz w:val="18"/>
      <w:szCs w:val="20"/>
    </w:rPr>
  </w:style>
  <w:style w:type="paragraph" w:styleId="40">
    <w:name w:val="Body Text 2"/>
    <w:basedOn w:val="1"/>
    <w:link w:val="83"/>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1">
    <w:name w:val="Normal (Web)"/>
    <w:basedOn w:val="1"/>
    <w:qFormat/>
    <w:uiPriority w:val="0"/>
    <w:pPr>
      <w:spacing w:before="100" w:beforeAutospacing="1" w:after="100" w:afterAutospacing="1"/>
    </w:pPr>
    <w:rPr>
      <w:rFonts w:ascii="宋体" w:hAnsi="宋体"/>
    </w:rPr>
  </w:style>
  <w:style w:type="paragraph" w:styleId="42">
    <w:name w:val="Title"/>
    <w:basedOn w:val="1"/>
    <w:next w:val="1"/>
    <w:link w:val="108"/>
    <w:qFormat/>
    <w:uiPriority w:val="0"/>
    <w:pPr>
      <w:widowControl w:val="0"/>
      <w:spacing w:before="240" w:after="60"/>
      <w:jc w:val="center"/>
      <w:outlineLvl w:val="0"/>
    </w:pPr>
    <w:rPr>
      <w:rFonts w:ascii="Cambria" w:hAnsi="Cambria" w:eastAsiaTheme="minorEastAsia" w:cstheme="minorBidi"/>
      <w:b/>
      <w:bCs/>
      <w:kern w:val="2"/>
      <w:sz w:val="32"/>
      <w:szCs w:val="32"/>
    </w:rPr>
  </w:style>
  <w:style w:type="paragraph" w:styleId="43">
    <w:name w:val="annotation subject"/>
    <w:basedOn w:val="16"/>
    <w:next w:val="16"/>
    <w:link w:val="71"/>
    <w:qFormat/>
    <w:uiPriority w:val="0"/>
    <w:rPr>
      <w:b/>
    </w:rPr>
  </w:style>
  <w:style w:type="paragraph" w:styleId="44">
    <w:name w:val="Body Text First Indent"/>
    <w:basedOn w:val="2"/>
    <w:link w:val="95"/>
    <w:qFormat/>
    <w:uiPriority w:val="0"/>
    <w:pPr>
      <w:widowControl w:val="0"/>
      <w:ind w:firstLine="420" w:firstLineChars="100"/>
      <w:jc w:val="both"/>
    </w:pPr>
    <w:rPr>
      <w:rFonts w:ascii="宋体" w:hAnsi="宋体"/>
      <w:sz w:val="21"/>
    </w:rPr>
  </w:style>
  <w:style w:type="table" w:styleId="46">
    <w:name w:val="Table Grid"/>
    <w:basedOn w:val="4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7">
    <w:name w:val="Table Elegant"/>
    <w:basedOn w:val="45"/>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49">
    <w:name w:val="Strong"/>
    <w:qFormat/>
    <w:uiPriority w:val="0"/>
    <w:rPr>
      <w:b/>
    </w:rPr>
  </w:style>
  <w:style w:type="character" w:styleId="50">
    <w:name w:val="page number"/>
    <w:basedOn w:val="48"/>
    <w:qFormat/>
    <w:uiPriority w:val="0"/>
  </w:style>
  <w:style w:type="character" w:styleId="51">
    <w:name w:val="FollowedHyperlink"/>
    <w:unhideWhenUsed/>
    <w:qFormat/>
    <w:uiPriority w:val="0"/>
    <w:rPr>
      <w:color w:val="800080"/>
      <w:u w:val="single"/>
    </w:rPr>
  </w:style>
  <w:style w:type="character" w:styleId="52">
    <w:name w:val="Emphasis"/>
    <w:qFormat/>
    <w:uiPriority w:val="0"/>
    <w:rPr>
      <w:i/>
      <w:iCs/>
    </w:rPr>
  </w:style>
  <w:style w:type="character" w:styleId="53">
    <w:name w:val="HTML Definition"/>
    <w:unhideWhenUsed/>
    <w:qFormat/>
    <w:uiPriority w:val="99"/>
    <w:rPr>
      <w:b/>
      <w:i/>
      <w:color w:val="FFFFFF"/>
      <w:sz w:val="15"/>
      <w:szCs w:val="15"/>
      <w:shd w:val="clear" w:color="auto" w:fill="777777"/>
      <w:vertAlign w:val="baseline"/>
    </w:rPr>
  </w:style>
  <w:style w:type="character" w:styleId="54">
    <w:name w:val="HTML Variable"/>
    <w:basedOn w:val="48"/>
    <w:unhideWhenUsed/>
    <w:qFormat/>
    <w:uiPriority w:val="99"/>
  </w:style>
  <w:style w:type="character" w:styleId="55">
    <w:name w:val="Hyperlink"/>
    <w:qFormat/>
    <w:uiPriority w:val="99"/>
    <w:rPr>
      <w:color w:val="0000FF"/>
      <w:u w:val="single"/>
    </w:rPr>
  </w:style>
  <w:style w:type="character" w:styleId="56">
    <w:name w:val="HTML Code"/>
    <w:unhideWhenUsed/>
    <w:qFormat/>
    <w:uiPriority w:val="99"/>
    <w:rPr>
      <w:rFonts w:hint="default" w:ascii="Consolas" w:hAnsi="Consolas" w:eastAsia="Consolas" w:cs="Consolas"/>
      <w:color w:val="C7254E"/>
      <w:sz w:val="21"/>
      <w:szCs w:val="21"/>
      <w:shd w:val="clear" w:color="auto" w:fill="F9F2F4"/>
    </w:rPr>
  </w:style>
  <w:style w:type="character" w:styleId="57">
    <w:name w:val="annotation reference"/>
    <w:qFormat/>
    <w:uiPriority w:val="0"/>
    <w:rPr>
      <w:sz w:val="21"/>
    </w:rPr>
  </w:style>
  <w:style w:type="character" w:styleId="58">
    <w:name w:val="HTML Cite"/>
    <w:basedOn w:val="48"/>
    <w:unhideWhenUsed/>
    <w:qFormat/>
    <w:uiPriority w:val="99"/>
  </w:style>
  <w:style w:type="character" w:styleId="59">
    <w:name w:val="footnote reference"/>
    <w:unhideWhenUsed/>
    <w:qFormat/>
    <w:uiPriority w:val="0"/>
    <w:rPr>
      <w:vertAlign w:val="superscript"/>
    </w:rPr>
  </w:style>
  <w:style w:type="character" w:styleId="60">
    <w:name w:val="HTML Keyboard"/>
    <w:unhideWhenUsed/>
    <w:qFormat/>
    <w:uiPriority w:val="99"/>
    <w:rPr>
      <w:rFonts w:hint="default" w:ascii="Consolas" w:hAnsi="Consolas" w:eastAsia="Consolas" w:cs="Consolas"/>
      <w:color w:val="FFFFFF"/>
      <w:sz w:val="21"/>
      <w:szCs w:val="21"/>
      <w:shd w:val="clear" w:color="auto" w:fill="333333"/>
    </w:rPr>
  </w:style>
  <w:style w:type="character" w:styleId="61">
    <w:name w:val="HTML Sample"/>
    <w:unhideWhenUsed/>
    <w:qFormat/>
    <w:uiPriority w:val="99"/>
    <w:rPr>
      <w:rFonts w:ascii="Consolas" w:hAnsi="Consolas" w:eastAsia="Consolas" w:cs="Consolas"/>
      <w:sz w:val="21"/>
      <w:szCs w:val="21"/>
    </w:rPr>
  </w:style>
  <w:style w:type="character" w:customStyle="1" w:styleId="62">
    <w:name w:val="标题 1 字符"/>
    <w:basedOn w:val="48"/>
    <w:link w:val="3"/>
    <w:qFormat/>
    <w:uiPriority w:val="0"/>
    <w:rPr>
      <w:rFonts w:ascii="宋体" w:hAnsi="宋体" w:eastAsia="宋体" w:cs="Times New Roman"/>
      <w:b/>
      <w:bCs/>
      <w:kern w:val="44"/>
      <w:sz w:val="32"/>
      <w:szCs w:val="32"/>
    </w:rPr>
  </w:style>
  <w:style w:type="character" w:customStyle="1" w:styleId="63">
    <w:name w:val="标题 2 字符"/>
    <w:basedOn w:val="48"/>
    <w:link w:val="4"/>
    <w:qFormat/>
    <w:uiPriority w:val="99"/>
    <w:rPr>
      <w:rFonts w:ascii="宋体" w:hAnsi="宋体" w:eastAsia="宋体" w:cs="Times New Roman"/>
      <w:b/>
      <w:bCs/>
      <w:iCs/>
      <w:sz w:val="28"/>
      <w:szCs w:val="28"/>
    </w:rPr>
  </w:style>
  <w:style w:type="character" w:customStyle="1" w:styleId="64">
    <w:name w:val="标题 3 字符"/>
    <w:basedOn w:val="48"/>
    <w:link w:val="5"/>
    <w:qFormat/>
    <w:uiPriority w:val="99"/>
    <w:rPr>
      <w:rFonts w:ascii="宋体" w:hAnsi="宋体" w:eastAsia="宋体" w:cs="Times New Roman"/>
      <w:b/>
      <w:bCs/>
      <w:color w:val="000000"/>
      <w:kern w:val="2"/>
      <w:sz w:val="28"/>
      <w:szCs w:val="28"/>
    </w:rPr>
  </w:style>
  <w:style w:type="character" w:customStyle="1" w:styleId="65">
    <w:name w:val="标题 4 字符"/>
    <w:basedOn w:val="48"/>
    <w:link w:val="6"/>
    <w:qFormat/>
    <w:uiPriority w:val="0"/>
    <w:rPr>
      <w:rFonts w:ascii="宋体" w:hAnsi="宋体" w:eastAsia="宋体" w:cs="Times New Roman"/>
      <w:b/>
      <w:bCs/>
      <w:kern w:val="0"/>
      <w:sz w:val="28"/>
      <w:szCs w:val="28"/>
    </w:rPr>
  </w:style>
  <w:style w:type="character" w:customStyle="1" w:styleId="66">
    <w:name w:val="标题 5 字符"/>
    <w:basedOn w:val="48"/>
    <w:link w:val="7"/>
    <w:qFormat/>
    <w:uiPriority w:val="0"/>
    <w:rPr>
      <w:rFonts w:ascii="Times New Roman" w:hAnsi="Times New Roman" w:eastAsia="宋体" w:cs="Times New Roman"/>
      <w:b/>
      <w:bCs/>
      <w:kern w:val="0"/>
      <w:sz w:val="28"/>
      <w:szCs w:val="28"/>
    </w:rPr>
  </w:style>
  <w:style w:type="character" w:customStyle="1" w:styleId="67">
    <w:name w:val="标题 6 字符"/>
    <w:basedOn w:val="48"/>
    <w:link w:val="8"/>
    <w:qFormat/>
    <w:uiPriority w:val="0"/>
    <w:rPr>
      <w:rFonts w:ascii="Arial" w:hAnsi="Arial" w:eastAsia="黑体" w:cs="Times New Roman"/>
      <w:b/>
      <w:bCs/>
      <w:sz w:val="24"/>
      <w:szCs w:val="24"/>
    </w:rPr>
  </w:style>
  <w:style w:type="character" w:customStyle="1" w:styleId="68">
    <w:name w:val="标题 7 字符"/>
    <w:basedOn w:val="48"/>
    <w:link w:val="9"/>
    <w:qFormat/>
    <w:uiPriority w:val="0"/>
    <w:rPr>
      <w:rFonts w:ascii="Arial Narrow" w:hAnsi="Arial Narrow" w:eastAsia="宋体" w:cs="Times New Roman"/>
      <w:b/>
      <w:kern w:val="0"/>
      <w:sz w:val="20"/>
      <w:szCs w:val="20"/>
      <w:lang w:eastAsia="en-US"/>
    </w:rPr>
  </w:style>
  <w:style w:type="character" w:customStyle="1" w:styleId="69">
    <w:name w:val="标题 8 字符"/>
    <w:basedOn w:val="48"/>
    <w:link w:val="10"/>
    <w:qFormat/>
    <w:uiPriority w:val="0"/>
    <w:rPr>
      <w:rFonts w:ascii="Arial" w:hAnsi="Arial" w:eastAsia="黑体" w:cs="Times New Roman"/>
      <w:sz w:val="24"/>
      <w:szCs w:val="20"/>
    </w:rPr>
  </w:style>
  <w:style w:type="character" w:customStyle="1" w:styleId="70">
    <w:name w:val="标题 9 字符"/>
    <w:basedOn w:val="48"/>
    <w:link w:val="11"/>
    <w:qFormat/>
    <w:uiPriority w:val="0"/>
    <w:rPr>
      <w:rFonts w:ascii="Arial" w:hAnsi="Arial" w:eastAsia="黑体" w:cs="Times New Roman"/>
      <w:szCs w:val="20"/>
    </w:rPr>
  </w:style>
  <w:style w:type="character" w:customStyle="1" w:styleId="71">
    <w:name w:val="批注主题 字符"/>
    <w:link w:val="43"/>
    <w:qFormat/>
    <w:uiPriority w:val="0"/>
    <w:rPr>
      <w:b/>
      <w:sz w:val="18"/>
    </w:rPr>
  </w:style>
  <w:style w:type="character" w:customStyle="1" w:styleId="72">
    <w:name w:val="访问过的超链接1"/>
    <w:qFormat/>
    <w:uiPriority w:val="0"/>
    <w:rPr>
      <w:color w:val="800080"/>
      <w:u w:val="single"/>
    </w:rPr>
  </w:style>
  <w:style w:type="character" w:customStyle="1" w:styleId="73">
    <w:name w:val="批注文字 字符"/>
    <w:link w:val="16"/>
    <w:qFormat/>
    <w:uiPriority w:val="0"/>
    <w:rPr>
      <w:sz w:val="18"/>
    </w:rPr>
  </w:style>
  <w:style w:type="character" w:customStyle="1" w:styleId="74">
    <w:name w:val="fontblank12"/>
    <w:basedOn w:val="48"/>
    <w:qFormat/>
    <w:uiPriority w:val="0"/>
  </w:style>
  <w:style w:type="character" w:customStyle="1" w:styleId="75">
    <w:name w:val="标书（正文） Char"/>
    <w:link w:val="76"/>
    <w:qFormat/>
    <w:uiPriority w:val="0"/>
    <w:rPr>
      <w:rFonts w:ascii="宋体" w:hAnsi="宋体"/>
      <w:b/>
      <w:kern w:val="10"/>
    </w:rPr>
  </w:style>
  <w:style w:type="paragraph" w:customStyle="1" w:styleId="76">
    <w:name w:val="标书（正文）"/>
    <w:basedOn w:val="1"/>
    <w:link w:val="75"/>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77">
    <w:name w:val="Char Char4"/>
    <w:qFormat/>
    <w:uiPriority w:val="0"/>
    <w:rPr>
      <w:rFonts w:ascii="宋体" w:hAnsi="Courier New" w:eastAsia="宋体"/>
      <w:kern w:val="2"/>
      <w:sz w:val="21"/>
      <w:lang w:val="en-US" w:eastAsia="zh-CN"/>
    </w:rPr>
  </w:style>
  <w:style w:type="character" w:customStyle="1" w:styleId="78">
    <w:name w:val="textnormchn1"/>
    <w:basedOn w:val="48"/>
    <w:qFormat/>
    <w:uiPriority w:val="0"/>
  </w:style>
  <w:style w:type="character" w:customStyle="1" w:styleId="79">
    <w:name w:val="列表段落 字符"/>
    <w:link w:val="80"/>
    <w:qFormat/>
    <w:uiPriority w:val="1"/>
    <w:rPr>
      <w:sz w:val="24"/>
      <w:szCs w:val="24"/>
    </w:rPr>
  </w:style>
  <w:style w:type="paragraph" w:styleId="80">
    <w:name w:val="List Paragraph"/>
    <w:basedOn w:val="1"/>
    <w:link w:val="79"/>
    <w:qFormat/>
    <w:uiPriority w:val="99"/>
    <w:pPr>
      <w:ind w:firstLine="420" w:firstLineChars="200"/>
    </w:pPr>
    <w:rPr>
      <w:rFonts w:asciiTheme="minorHAnsi" w:hAnsiTheme="minorHAnsi" w:eastAsiaTheme="minorEastAsia" w:cstheme="minorBidi"/>
      <w:kern w:val="2"/>
    </w:rPr>
  </w:style>
  <w:style w:type="character" w:customStyle="1" w:styleId="81">
    <w:name w:val="CD正文 Char"/>
    <w:link w:val="82"/>
    <w:qFormat/>
    <w:uiPriority w:val="0"/>
    <w:rPr>
      <w:sz w:val="30"/>
      <w:szCs w:val="28"/>
    </w:rPr>
  </w:style>
  <w:style w:type="paragraph" w:customStyle="1" w:styleId="82">
    <w:name w:val="CD正文"/>
    <w:basedOn w:val="1"/>
    <w:link w:val="81"/>
    <w:qFormat/>
    <w:uiPriority w:val="99"/>
    <w:pPr>
      <w:widowControl w:val="0"/>
      <w:spacing w:line="360" w:lineRule="auto"/>
      <w:ind w:firstLine="493"/>
      <w:jc w:val="both"/>
    </w:pPr>
    <w:rPr>
      <w:rFonts w:asciiTheme="minorHAnsi" w:hAnsiTheme="minorHAnsi" w:eastAsiaTheme="minorEastAsia" w:cstheme="minorBidi"/>
      <w:kern w:val="2"/>
      <w:sz w:val="30"/>
      <w:szCs w:val="28"/>
    </w:rPr>
  </w:style>
  <w:style w:type="character" w:customStyle="1" w:styleId="83">
    <w:name w:val="正文文本 2 字符"/>
    <w:link w:val="40"/>
    <w:qFormat/>
    <w:uiPriority w:val="0"/>
    <w:rPr>
      <w:szCs w:val="21"/>
    </w:rPr>
  </w:style>
  <w:style w:type="character" w:customStyle="1" w:styleId="84">
    <w:name w:val="（符号）三标题1.1 Char Char"/>
    <w:link w:val="85"/>
    <w:qFormat/>
    <w:uiPriority w:val="0"/>
    <w:rPr>
      <w:rFonts w:ascii="宋体" w:hAnsi="宋体"/>
      <w:sz w:val="24"/>
      <w:szCs w:val="24"/>
    </w:rPr>
  </w:style>
  <w:style w:type="paragraph" w:customStyle="1" w:styleId="85">
    <w:name w:val="（符号）三标题1.1"/>
    <w:basedOn w:val="1"/>
    <w:link w:val="84"/>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6">
    <w:name w:val="grame"/>
    <w:basedOn w:val="48"/>
    <w:qFormat/>
    <w:uiPriority w:val="0"/>
  </w:style>
  <w:style w:type="character" w:customStyle="1" w:styleId="87">
    <w:name w:val="页脚 字符"/>
    <w:link w:val="29"/>
    <w:qFormat/>
    <w:uiPriority w:val="99"/>
    <w:rPr>
      <w:sz w:val="18"/>
      <w:szCs w:val="18"/>
    </w:rPr>
  </w:style>
  <w:style w:type="character" w:customStyle="1" w:styleId="88">
    <w:name w:val="keyword"/>
    <w:basedOn w:val="48"/>
    <w:qFormat/>
    <w:uiPriority w:val="0"/>
  </w:style>
  <w:style w:type="character" w:customStyle="1" w:styleId="89">
    <w:name w:val="文档结构图 字符"/>
    <w:link w:val="15"/>
    <w:qFormat/>
    <w:uiPriority w:val="0"/>
    <w:rPr>
      <w:rFonts w:ascii="宋体"/>
      <w:sz w:val="18"/>
      <w:szCs w:val="18"/>
    </w:rPr>
  </w:style>
  <w:style w:type="character" w:customStyle="1" w:styleId="90">
    <w:name w:val="日期 字符"/>
    <w:link w:val="26"/>
    <w:qFormat/>
    <w:uiPriority w:val="0"/>
    <w:rPr>
      <w:sz w:val="24"/>
      <w:szCs w:val="24"/>
    </w:rPr>
  </w:style>
  <w:style w:type="character" w:customStyle="1" w:styleId="91">
    <w:name w:val="文章正文 Char"/>
    <w:link w:val="92"/>
    <w:qFormat/>
    <w:uiPriority w:val="0"/>
    <w:rPr>
      <w:sz w:val="24"/>
      <w:szCs w:val="24"/>
    </w:rPr>
  </w:style>
  <w:style w:type="paragraph" w:customStyle="1" w:styleId="92">
    <w:name w:val="文章正文"/>
    <w:basedOn w:val="1"/>
    <w:link w:val="91"/>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93">
    <w:name w:val="正文文本缩进 3 字符"/>
    <w:link w:val="36"/>
    <w:qFormat/>
    <w:uiPriority w:val="0"/>
    <w:rPr>
      <w:sz w:val="16"/>
      <w:szCs w:val="16"/>
    </w:rPr>
  </w:style>
  <w:style w:type="character" w:customStyle="1" w:styleId="94">
    <w:name w:val="正文文本缩进 字符"/>
    <w:link w:val="19"/>
    <w:qFormat/>
    <w:uiPriority w:val="0"/>
    <w:rPr>
      <w:rFonts w:ascii="宋体"/>
      <w:sz w:val="30"/>
      <w:szCs w:val="24"/>
    </w:rPr>
  </w:style>
  <w:style w:type="character" w:customStyle="1" w:styleId="95">
    <w:name w:val="正文文本首行缩进 字符"/>
    <w:link w:val="44"/>
    <w:qFormat/>
    <w:uiPriority w:val="0"/>
    <w:rPr>
      <w:rFonts w:ascii="宋体" w:hAnsi="宋体"/>
      <w:szCs w:val="24"/>
    </w:rPr>
  </w:style>
  <w:style w:type="character" w:customStyle="1" w:styleId="96">
    <w:name w:val="正文缩进 字符"/>
    <w:link w:val="13"/>
    <w:qFormat/>
    <w:uiPriority w:val="0"/>
    <w:rPr>
      <w:szCs w:val="24"/>
    </w:rPr>
  </w:style>
  <w:style w:type="character" w:customStyle="1" w:styleId="97">
    <w:name w:val="称呼 字符"/>
    <w:link w:val="17"/>
    <w:qFormat/>
    <w:uiPriority w:val="0"/>
    <w:rPr>
      <w:rFonts w:eastAsia="黑体"/>
      <w:sz w:val="24"/>
    </w:rPr>
  </w:style>
  <w:style w:type="character" w:customStyle="1" w:styleId="98">
    <w:name w:val="正文文本 字符"/>
    <w:link w:val="2"/>
    <w:qFormat/>
    <w:uiPriority w:val="0"/>
    <w:rPr>
      <w:sz w:val="24"/>
      <w:szCs w:val="24"/>
    </w:rPr>
  </w:style>
  <w:style w:type="character" w:customStyle="1" w:styleId="99">
    <w:name w:val="Char Char40"/>
    <w:qFormat/>
    <w:uiPriority w:val="0"/>
    <w:rPr>
      <w:kern w:val="2"/>
      <w:sz w:val="24"/>
      <w:szCs w:val="24"/>
    </w:rPr>
  </w:style>
  <w:style w:type="character" w:customStyle="1" w:styleId="100">
    <w:name w:val="批注框文本 字符"/>
    <w:link w:val="28"/>
    <w:qFormat/>
    <w:uiPriority w:val="0"/>
    <w:rPr>
      <w:sz w:val="18"/>
      <w:szCs w:val="18"/>
    </w:rPr>
  </w:style>
  <w:style w:type="character" w:customStyle="1" w:styleId="101">
    <w:name w:val="WW8Num9z0"/>
    <w:qFormat/>
    <w:uiPriority w:val="0"/>
    <w:rPr>
      <w:rFonts w:ascii="Wingdings" w:hAnsi="Wingdings"/>
    </w:rPr>
  </w:style>
  <w:style w:type="character" w:customStyle="1" w:styleId="102">
    <w:name w:val="magic-list1"/>
    <w:qFormat/>
    <w:uiPriority w:val="0"/>
    <w:rPr>
      <w:rFonts w:hint="default" w:ascii="ˎ̥" w:hAnsi="ˎ̥"/>
      <w:color w:val="000000"/>
      <w:sz w:val="20"/>
      <w:u w:val="none"/>
    </w:rPr>
  </w:style>
  <w:style w:type="character" w:customStyle="1" w:styleId="103">
    <w:name w:val="small"/>
    <w:basedOn w:val="48"/>
    <w:qFormat/>
    <w:uiPriority w:val="0"/>
  </w:style>
  <w:style w:type="character" w:customStyle="1" w:styleId="104">
    <w:name w:val="页眉 字符"/>
    <w:link w:val="30"/>
    <w:qFormat/>
    <w:uiPriority w:val="99"/>
    <w:rPr>
      <w:sz w:val="18"/>
      <w:szCs w:val="18"/>
    </w:rPr>
  </w:style>
  <w:style w:type="character" w:customStyle="1" w:styleId="105">
    <w:name w:val="正文文本缩进 2 字符"/>
    <w:link w:val="27"/>
    <w:qFormat/>
    <w:uiPriority w:val="0"/>
    <w:rPr>
      <w:szCs w:val="24"/>
    </w:rPr>
  </w:style>
  <w:style w:type="character" w:customStyle="1" w:styleId="106">
    <w:name w:val="正文文本 3 字符"/>
    <w:link w:val="18"/>
    <w:qFormat/>
    <w:uiPriority w:val="0"/>
    <w:rPr>
      <w:sz w:val="16"/>
      <w:szCs w:val="16"/>
    </w:rPr>
  </w:style>
  <w:style w:type="character" w:customStyle="1" w:styleId="107">
    <w:name w:val="纯文本 Char1"/>
    <w:unhideWhenUsed/>
    <w:qFormat/>
    <w:uiPriority w:val="99"/>
    <w:rPr>
      <w:rFonts w:hint="eastAsia" w:ascii="宋体" w:hAnsi="Tms Rmn" w:eastAsia="宋体"/>
      <w:sz w:val="21"/>
      <w:lang w:val="en-US" w:eastAsia="zh-CN"/>
    </w:rPr>
  </w:style>
  <w:style w:type="character" w:customStyle="1" w:styleId="108">
    <w:name w:val="标题 字符"/>
    <w:link w:val="42"/>
    <w:qFormat/>
    <w:uiPriority w:val="0"/>
    <w:rPr>
      <w:rFonts w:ascii="Cambria" w:hAnsi="Cambria"/>
      <w:b/>
      <w:bCs/>
      <w:sz w:val="32"/>
      <w:szCs w:val="32"/>
    </w:rPr>
  </w:style>
  <w:style w:type="character" w:customStyle="1" w:styleId="109">
    <w:name w:val="纯文本 字符"/>
    <w:link w:val="24"/>
    <w:qFormat/>
    <w:uiPriority w:val="99"/>
    <w:rPr>
      <w:rFonts w:ascii="宋体" w:hAnsi="Tms Rmn" w:cs="宋体"/>
      <w:szCs w:val="21"/>
    </w:rPr>
  </w:style>
  <w:style w:type="character" w:customStyle="1" w:styleId="110">
    <w:name w:val="H4 Char"/>
    <w:qFormat/>
    <w:uiPriority w:val="0"/>
    <w:rPr>
      <w:rFonts w:ascii="Arial" w:hAnsi="Arial" w:eastAsia="宋体"/>
      <w:b/>
      <w:kern w:val="2"/>
      <w:sz w:val="28"/>
      <w:lang w:val="en-US" w:eastAsia="zh-CN"/>
    </w:rPr>
  </w:style>
  <w:style w:type="character" w:customStyle="1" w:styleId="111">
    <w:name w:val="正文缩进 Char1"/>
    <w:qFormat/>
    <w:uiPriority w:val="0"/>
    <w:rPr>
      <w:kern w:val="2"/>
      <w:sz w:val="21"/>
      <w:szCs w:val="24"/>
    </w:rPr>
  </w:style>
  <w:style w:type="paragraph" w:customStyle="1" w:styleId="112">
    <w:name w:val="MM Topic 9"/>
    <w:basedOn w:val="11"/>
    <w:qFormat/>
    <w:uiPriority w:val="0"/>
    <w:pPr>
      <w:tabs>
        <w:tab w:val="left" w:pos="5102"/>
      </w:tabs>
    </w:pPr>
  </w:style>
  <w:style w:type="paragraph" w:customStyle="1" w:styleId="113">
    <w:name w:val="默认段落字体 Para Char Char Char Char Char Char Char Char Char Char Char Char Char Char Char Char"/>
    <w:basedOn w:val="15"/>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4">
    <w:name w:val="强调2"/>
    <w:basedOn w:val="115"/>
    <w:qFormat/>
    <w:uiPriority w:val="0"/>
    <w:pPr>
      <w:tabs>
        <w:tab w:val="left" w:pos="360"/>
        <w:tab w:val="left" w:pos="1918"/>
      </w:tabs>
      <w:ind w:left="1918" w:hanging="420"/>
    </w:pPr>
  </w:style>
  <w:style w:type="paragraph" w:customStyle="1" w:styleId="115">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6">
    <w:name w:val="Char Char Char Char"/>
    <w:basedOn w:val="1"/>
    <w:next w:val="1"/>
    <w:qFormat/>
    <w:uiPriority w:val="0"/>
    <w:pPr>
      <w:widowControl w:val="0"/>
      <w:spacing w:line="240" w:lineRule="atLeast"/>
      <w:ind w:left="420" w:firstLine="420"/>
    </w:pPr>
    <w:rPr>
      <w:sz w:val="21"/>
      <w:szCs w:val="21"/>
    </w:rPr>
  </w:style>
  <w:style w:type="paragraph" w:customStyle="1" w:styleId="117">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18">
    <w:name w:val="Char Char Char Char Char Char Char"/>
    <w:basedOn w:val="1"/>
    <w:qFormat/>
    <w:uiPriority w:val="0"/>
    <w:pPr>
      <w:snapToGrid w:val="0"/>
      <w:spacing w:line="240" w:lineRule="exact"/>
    </w:pPr>
    <w:rPr>
      <w:rFonts w:ascii="Verdana" w:hAnsi="Verdana"/>
      <w:sz w:val="20"/>
      <w:szCs w:val="20"/>
      <w:lang w:eastAsia="en-US"/>
    </w:rPr>
  </w:style>
  <w:style w:type="paragraph" w:customStyle="1" w:styleId="119">
    <w:name w:val="默认段落字体 Para Char Char Char Char"/>
    <w:basedOn w:val="1"/>
    <w:qFormat/>
    <w:uiPriority w:val="0"/>
    <w:pPr>
      <w:widowControl w:val="0"/>
      <w:jc w:val="both"/>
    </w:pPr>
    <w:rPr>
      <w:kern w:val="2"/>
      <w:sz w:val="21"/>
    </w:rPr>
  </w:style>
  <w:style w:type="character" w:customStyle="1" w:styleId="120">
    <w:name w:val="纯文本 Char2"/>
    <w:basedOn w:val="48"/>
    <w:qFormat/>
    <w:uiPriority w:val="0"/>
    <w:rPr>
      <w:rFonts w:ascii="宋体" w:hAnsi="Courier New" w:eastAsia="宋体" w:cs="Courier New"/>
      <w:kern w:val="0"/>
      <w:szCs w:val="21"/>
    </w:rPr>
  </w:style>
  <w:style w:type="paragraph" w:customStyle="1" w:styleId="121">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2">
    <w:name w:val="页眉 Char1"/>
    <w:basedOn w:val="48"/>
    <w:semiHidden/>
    <w:qFormat/>
    <w:uiPriority w:val="99"/>
    <w:rPr>
      <w:rFonts w:ascii="Times New Roman" w:hAnsi="Times New Roman" w:eastAsia="宋体" w:cs="Times New Roman"/>
      <w:kern w:val="0"/>
      <w:sz w:val="18"/>
      <w:szCs w:val="18"/>
    </w:rPr>
  </w:style>
  <w:style w:type="character" w:customStyle="1" w:styleId="123">
    <w:name w:val="正文文本 Char1"/>
    <w:basedOn w:val="48"/>
    <w:qFormat/>
    <w:uiPriority w:val="0"/>
    <w:rPr>
      <w:rFonts w:ascii="Times New Roman" w:hAnsi="Times New Roman" w:eastAsia="宋体" w:cs="Times New Roman"/>
      <w:kern w:val="0"/>
      <w:sz w:val="24"/>
      <w:szCs w:val="24"/>
    </w:rPr>
  </w:style>
  <w:style w:type="character" w:customStyle="1" w:styleId="124">
    <w:name w:val="批注框文本 Char1"/>
    <w:basedOn w:val="48"/>
    <w:qFormat/>
    <w:uiPriority w:val="0"/>
    <w:rPr>
      <w:rFonts w:ascii="Times New Roman" w:hAnsi="Times New Roman" w:eastAsia="宋体" w:cs="Times New Roman"/>
      <w:kern w:val="0"/>
      <w:sz w:val="18"/>
      <w:szCs w:val="18"/>
    </w:rPr>
  </w:style>
  <w:style w:type="character" w:customStyle="1" w:styleId="125">
    <w:name w:val="称呼 Char1"/>
    <w:basedOn w:val="48"/>
    <w:semiHidden/>
    <w:qFormat/>
    <w:uiPriority w:val="99"/>
    <w:rPr>
      <w:rFonts w:ascii="Times New Roman" w:hAnsi="Times New Roman" w:eastAsia="宋体" w:cs="Times New Roman"/>
      <w:kern w:val="0"/>
      <w:sz w:val="24"/>
      <w:szCs w:val="24"/>
    </w:rPr>
  </w:style>
  <w:style w:type="character" w:customStyle="1" w:styleId="126">
    <w:name w:val="批注文字 Char1"/>
    <w:basedOn w:val="48"/>
    <w:semiHidden/>
    <w:qFormat/>
    <w:uiPriority w:val="0"/>
    <w:rPr>
      <w:rFonts w:ascii="Times New Roman" w:hAnsi="Times New Roman" w:eastAsia="宋体" w:cs="Times New Roman"/>
      <w:kern w:val="0"/>
      <w:sz w:val="24"/>
      <w:szCs w:val="24"/>
    </w:rPr>
  </w:style>
  <w:style w:type="paragraph" w:customStyle="1" w:styleId="127">
    <w:name w:val="MM Topic 3"/>
    <w:basedOn w:val="5"/>
    <w:qFormat/>
    <w:uiPriority w:val="0"/>
    <w:pPr>
      <w:numPr>
        <w:ilvl w:val="0"/>
        <w:numId w:val="0"/>
      </w:numPr>
      <w:tabs>
        <w:tab w:val="left" w:pos="1418"/>
      </w:tabs>
    </w:pPr>
    <w:rPr>
      <w:rFonts w:ascii="Times New Roman" w:hAnsi="Times New Roman"/>
      <w:bCs w:val="0"/>
      <w:szCs w:val="20"/>
    </w:rPr>
  </w:style>
  <w:style w:type="character" w:customStyle="1" w:styleId="128">
    <w:name w:val="正文文本缩进 Char1"/>
    <w:basedOn w:val="48"/>
    <w:qFormat/>
    <w:uiPriority w:val="99"/>
    <w:rPr>
      <w:rFonts w:ascii="Times New Roman" w:hAnsi="Times New Roman" w:eastAsia="宋体" w:cs="Times New Roman"/>
      <w:kern w:val="0"/>
      <w:sz w:val="24"/>
      <w:szCs w:val="24"/>
    </w:rPr>
  </w:style>
  <w:style w:type="character" w:customStyle="1" w:styleId="129">
    <w:name w:val="页脚 Char1"/>
    <w:basedOn w:val="48"/>
    <w:qFormat/>
    <w:uiPriority w:val="99"/>
    <w:rPr>
      <w:rFonts w:ascii="Times New Roman" w:hAnsi="Times New Roman" w:eastAsia="宋体" w:cs="Times New Roman"/>
      <w:kern w:val="0"/>
      <w:sz w:val="18"/>
      <w:szCs w:val="18"/>
    </w:rPr>
  </w:style>
  <w:style w:type="character" w:customStyle="1" w:styleId="130">
    <w:name w:val="正文文本 3 Char1"/>
    <w:basedOn w:val="48"/>
    <w:qFormat/>
    <w:uiPriority w:val="0"/>
    <w:rPr>
      <w:rFonts w:ascii="Times New Roman" w:hAnsi="Times New Roman" w:eastAsia="宋体" w:cs="Times New Roman"/>
      <w:kern w:val="0"/>
      <w:sz w:val="16"/>
      <w:szCs w:val="16"/>
    </w:rPr>
  </w:style>
  <w:style w:type="character" w:customStyle="1" w:styleId="131">
    <w:name w:val="批注主题 Char1"/>
    <w:basedOn w:val="126"/>
    <w:qFormat/>
    <w:uiPriority w:val="0"/>
    <w:rPr>
      <w:rFonts w:ascii="Times New Roman" w:hAnsi="Times New Roman" w:eastAsia="宋体" w:cs="Times New Roman"/>
      <w:b/>
      <w:bCs/>
      <w:kern w:val="0"/>
      <w:sz w:val="24"/>
      <w:szCs w:val="24"/>
    </w:rPr>
  </w:style>
  <w:style w:type="character" w:customStyle="1" w:styleId="132">
    <w:name w:val="正文首行缩进 Char1"/>
    <w:basedOn w:val="123"/>
    <w:qFormat/>
    <w:uiPriority w:val="0"/>
    <w:rPr>
      <w:rFonts w:ascii="Times New Roman" w:hAnsi="Times New Roman" w:eastAsia="宋体" w:cs="Times New Roman"/>
      <w:kern w:val="0"/>
      <w:sz w:val="24"/>
      <w:szCs w:val="24"/>
    </w:rPr>
  </w:style>
  <w:style w:type="character" w:customStyle="1" w:styleId="133">
    <w:name w:val="文档结构图 Char1"/>
    <w:basedOn w:val="48"/>
    <w:qFormat/>
    <w:uiPriority w:val="0"/>
    <w:rPr>
      <w:rFonts w:ascii="宋体" w:hAnsi="Times New Roman" w:eastAsia="宋体" w:cs="Times New Roman"/>
      <w:kern w:val="0"/>
      <w:sz w:val="18"/>
      <w:szCs w:val="18"/>
    </w:rPr>
  </w:style>
  <w:style w:type="paragraph" w:customStyle="1" w:styleId="134">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5">
    <w:name w:val="样式 标题 2proj2proj21proj22proj23proj24proj25proj26proj27p...1"/>
    <w:basedOn w:val="4"/>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6">
    <w:name w:val="MM Topic 4"/>
    <w:basedOn w:val="6"/>
    <w:qFormat/>
    <w:uiPriority w:val="0"/>
    <w:pPr>
      <w:tabs>
        <w:tab w:val="left" w:pos="1984"/>
      </w:tabs>
      <w:spacing w:before="280" w:after="290" w:line="372" w:lineRule="auto"/>
      <w:ind w:left="0" w:leftChars="0" w:firstLine="0"/>
      <w:jc w:val="both"/>
    </w:pPr>
    <w:rPr>
      <w:bCs w:val="0"/>
      <w:kern w:val="2"/>
      <w:szCs w:val="20"/>
    </w:rPr>
  </w:style>
  <w:style w:type="character" w:customStyle="1" w:styleId="137">
    <w:name w:val="日期 Char1"/>
    <w:basedOn w:val="48"/>
    <w:qFormat/>
    <w:uiPriority w:val="0"/>
    <w:rPr>
      <w:rFonts w:ascii="Times New Roman" w:hAnsi="Times New Roman" w:eastAsia="宋体" w:cs="Times New Roman"/>
      <w:kern w:val="0"/>
      <w:sz w:val="24"/>
      <w:szCs w:val="24"/>
    </w:rPr>
  </w:style>
  <w:style w:type="character" w:customStyle="1" w:styleId="138">
    <w:name w:val="正文文本缩进 2 Char1"/>
    <w:basedOn w:val="48"/>
    <w:semiHidden/>
    <w:qFormat/>
    <w:uiPriority w:val="0"/>
    <w:rPr>
      <w:rFonts w:ascii="Times New Roman" w:hAnsi="Times New Roman" w:eastAsia="宋体" w:cs="Times New Roman"/>
      <w:kern w:val="0"/>
      <w:sz w:val="24"/>
      <w:szCs w:val="24"/>
    </w:rPr>
  </w:style>
  <w:style w:type="paragraph" w:customStyle="1" w:styleId="139">
    <w:name w:val="MM Topic 6"/>
    <w:basedOn w:val="8"/>
    <w:qFormat/>
    <w:uiPriority w:val="0"/>
    <w:pPr>
      <w:tabs>
        <w:tab w:val="left" w:pos="3260"/>
      </w:tabs>
      <w:spacing w:line="317" w:lineRule="auto"/>
      <w:ind w:left="0" w:firstLine="0"/>
    </w:pPr>
    <w:rPr>
      <w:bCs w:val="0"/>
      <w:sz w:val="28"/>
      <w:szCs w:val="20"/>
    </w:rPr>
  </w:style>
  <w:style w:type="character" w:customStyle="1" w:styleId="140">
    <w:name w:val="正文文本缩进 3 Char1"/>
    <w:basedOn w:val="48"/>
    <w:qFormat/>
    <w:uiPriority w:val="0"/>
    <w:rPr>
      <w:rFonts w:ascii="Times New Roman" w:hAnsi="Times New Roman" w:eastAsia="宋体" w:cs="Times New Roman"/>
      <w:kern w:val="0"/>
      <w:sz w:val="16"/>
      <w:szCs w:val="16"/>
    </w:rPr>
  </w:style>
  <w:style w:type="character" w:customStyle="1" w:styleId="141">
    <w:name w:val="正文文本 2 Char1"/>
    <w:basedOn w:val="48"/>
    <w:qFormat/>
    <w:uiPriority w:val="0"/>
    <w:rPr>
      <w:rFonts w:ascii="Times New Roman" w:hAnsi="Times New Roman" w:eastAsia="宋体" w:cs="Times New Roman"/>
      <w:kern w:val="0"/>
      <w:sz w:val="24"/>
      <w:szCs w:val="24"/>
    </w:rPr>
  </w:style>
  <w:style w:type="character" w:customStyle="1" w:styleId="142">
    <w:name w:val="标题 Char1"/>
    <w:basedOn w:val="48"/>
    <w:qFormat/>
    <w:uiPriority w:val="10"/>
    <w:rPr>
      <w:rFonts w:eastAsia="宋体" w:asciiTheme="majorHAnsi" w:hAnsiTheme="majorHAnsi" w:cstheme="majorBidi"/>
      <w:b/>
      <w:bCs/>
      <w:kern w:val="0"/>
      <w:sz w:val="32"/>
      <w:szCs w:val="32"/>
    </w:rPr>
  </w:style>
  <w:style w:type="paragraph" w:customStyle="1" w:styleId="143">
    <w:name w:val="Default"/>
    <w:qFormat/>
    <w:uiPriority w:val="99"/>
    <w:pPr>
      <w:widowControl w:val="0"/>
      <w:autoSpaceDE w:val="0"/>
      <w:autoSpaceDN w:val="0"/>
      <w:adjustRightInd w:val="0"/>
    </w:pPr>
    <w:rPr>
      <w:rFonts w:ascii="楷体à.ā" w:hAnsi="Times New Roman" w:eastAsia="楷体à.ā" w:cs="Times New Roman"/>
      <w:color w:val="000000"/>
      <w:sz w:val="24"/>
      <w:lang w:val="en-US" w:eastAsia="zh-CN" w:bidi="ar-SA"/>
    </w:rPr>
  </w:style>
  <w:style w:type="paragraph" w:customStyle="1" w:styleId="144">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5">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6">
    <w:name w:val="标题 5 + 首行缩进:  2 字符"/>
    <w:basedOn w:val="7"/>
    <w:next w:val="19"/>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7">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48">
    <w:name w:val="样式"/>
    <w:link w:val="374"/>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49">
    <w:name w:val="Char11"/>
    <w:basedOn w:val="1"/>
    <w:next w:val="1"/>
    <w:qFormat/>
    <w:uiPriority w:val="0"/>
    <w:pPr>
      <w:widowControl w:val="0"/>
      <w:spacing w:line="240" w:lineRule="atLeast"/>
      <w:ind w:left="420" w:firstLine="420"/>
    </w:pPr>
    <w:rPr>
      <w:sz w:val="21"/>
      <w:szCs w:val="21"/>
    </w:rPr>
  </w:style>
  <w:style w:type="paragraph" w:customStyle="1" w:styleId="150">
    <w:name w:val="MM Topic 5"/>
    <w:basedOn w:val="7"/>
    <w:qFormat/>
    <w:uiPriority w:val="0"/>
    <w:pPr>
      <w:tabs>
        <w:tab w:val="left" w:pos="2551"/>
      </w:tabs>
      <w:autoSpaceDE/>
      <w:autoSpaceDN/>
      <w:adjustRightInd/>
      <w:spacing w:line="372" w:lineRule="auto"/>
    </w:pPr>
    <w:rPr>
      <w:bCs w:val="0"/>
      <w:kern w:val="2"/>
      <w:szCs w:val="20"/>
    </w:rPr>
  </w:style>
  <w:style w:type="paragraph" w:customStyle="1" w:styleId="151">
    <w:name w:val="默认段落字体 Para Char Char Char Char Char Char Char"/>
    <w:basedOn w:val="1"/>
    <w:qFormat/>
    <w:uiPriority w:val="0"/>
    <w:pPr>
      <w:widowControl w:val="0"/>
      <w:jc w:val="both"/>
    </w:pPr>
    <w:rPr>
      <w:rFonts w:ascii="Tahoma" w:hAnsi="Tahoma"/>
      <w:kern w:val="2"/>
      <w:szCs w:val="20"/>
    </w:rPr>
  </w:style>
  <w:style w:type="paragraph" w:customStyle="1" w:styleId="152">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lang w:val="en-US" w:eastAsia="zh-CN" w:bidi="ar-SA"/>
    </w:rPr>
  </w:style>
  <w:style w:type="paragraph" w:customStyle="1" w:styleId="153">
    <w:name w:val="样式2"/>
    <w:basedOn w:val="1"/>
    <w:qFormat/>
    <w:uiPriority w:val="0"/>
    <w:pPr>
      <w:widowControl w:val="0"/>
      <w:adjustRightInd w:val="0"/>
      <w:spacing w:line="410" w:lineRule="atLeast"/>
      <w:jc w:val="both"/>
      <w:textAlignment w:val="baseline"/>
    </w:pPr>
    <w:rPr>
      <w:szCs w:val="20"/>
    </w:rPr>
  </w:style>
  <w:style w:type="paragraph" w:customStyle="1" w:styleId="154">
    <w:name w:val="列出段落1"/>
    <w:basedOn w:val="1"/>
    <w:qFormat/>
    <w:uiPriority w:val="34"/>
    <w:pPr>
      <w:ind w:firstLine="420" w:firstLineChars="200"/>
    </w:pPr>
    <w:rPr>
      <w:lang w:val="zh-CN"/>
    </w:rPr>
  </w:style>
  <w:style w:type="paragraph" w:customStyle="1" w:styleId="155">
    <w:name w:val="p4"/>
    <w:basedOn w:val="1"/>
    <w:qFormat/>
    <w:uiPriority w:val="0"/>
    <w:pPr>
      <w:spacing w:before="100" w:beforeAutospacing="1" w:after="100" w:afterAutospacing="1" w:line="360" w:lineRule="auto"/>
      <w:ind w:firstLine="360"/>
    </w:pPr>
    <w:rPr>
      <w:rFonts w:ascii="宋体" w:hAnsi="宋体"/>
    </w:rPr>
  </w:style>
  <w:style w:type="paragraph" w:customStyle="1" w:styleId="156">
    <w:name w:val="样式 首行缩进:  2 字符"/>
    <w:basedOn w:val="1"/>
    <w:qFormat/>
    <w:uiPriority w:val="0"/>
    <w:pPr>
      <w:widowControl w:val="0"/>
      <w:ind w:firstLine="420" w:firstLineChars="200"/>
      <w:jc w:val="both"/>
    </w:pPr>
    <w:rPr>
      <w:rFonts w:cs="宋体"/>
      <w:kern w:val="2"/>
      <w:sz w:val="21"/>
      <w:szCs w:val="20"/>
    </w:rPr>
  </w:style>
  <w:style w:type="paragraph" w:customStyle="1" w:styleId="157">
    <w:name w:val="默认段落字体 Para Char Char"/>
    <w:basedOn w:val="1"/>
    <w:qFormat/>
    <w:uiPriority w:val="0"/>
    <w:pPr>
      <w:widowControl w:val="0"/>
      <w:jc w:val="both"/>
    </w:pPr>
    <w:rPr>
      <w:kern w:val="2"/>
      <w:sz w:val="21"/>
      <w:szCs w:val="20"/>
    </w:rPr>
  </w:style>
  <w:style w:type="paragraph" w:customStyle="1" w:styleId="158">
    <w:name w:val="Char1 Char Char Char"/>
    <w:basedOn w:val="1"/>
    <w:next w:val="1"/>
    <w:qFormat/>
    <w:uiPriority w:val="0"/>
    <w:pPr>
      <w:widowControl w:val="0"/>
      <w:spacing w:line="240" w:lineRule="atLeast"/>
      <w:ind w:left="420" w:firstLine="420"/>
    </w:pPr>
    <w:rPr>
      <w:sz w:val="21"/>
      <w:szCs w:val="20"/>
    </w:rPr>
  </w:style>
  <w:style w:type="paragraph" w:customStyle="1" w:styleId="159">
    <w:name w:val="表格题注"/>
    <w:next w:val="1"/>
    <w:qFormat/>
    <w:uiPriority w:val="0"/>
    <w:pPr>
      <w:keepLines/>
      <w:tabs>
        <w:tab w:val="left" w:pos="1559"/>
      </w:tabs>
      <w:spacing w:beforeLines="100"/>
      <w:ind w:left="1559" w:hanging="1559"/>
      <w:jc w:val="center"/>
    </w:pPr>
    <w:rPr>
      <w:rFonts w:ascii="Arial" w:hAnsi="Arial" w:eastAsia="宋体" w:cs="Times New Roman"/>
      <w:sz w:val="18"/>
      <w:lang w:val="en-US" w:eastAsia="zh-CN" w:bidi="ar-SA"/>
    </w:rPr>
  </w:style>
  <w:style w:type="paragraph" w:customStyle="1" w:styleId="160">
    <w:name w:val="1 Char"/>
    <w:basedOn w:val="1"/>
    <w:qFormat/>
    <w:uiPriority w:val="0"/>
    <w:pPr>
      <w:spacing w:after="160" w:line="240" w:lineRule="exact"/>
    </w:pPr>
    <w:rPr>
      <w:rFonts w:ascii="Tahoma" w:hAnsi="Tahoma" w:eastAsia="Times New Roman"/>
      <w:lang w:eastAsia="en-US"/>
    </w:rPr>
  </w:style>
  <w:style w:type="paragraph" w:customStyle="1" w:styleId="161">
    <w:name w:val="MM Topic 8"/>
    <w:basedOn w:val="10"/>
    <w:qFormat/>
    <w:uiPriority w:val="0"/>
    <w:pPr>
      <w:tabs>
        <w:tab w:val="left" w:pos="4394"/>
      </w:tabs>
    </w:pPr>
  </w:style>
  <w:style w:type="paragraph" w:customStyle="1" w:styleId="162">
    <w:name w:val="MM Topic 7"/>
    <w:basedOn w:val="9"/>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3">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64">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5">
    <w:name w:val="论文正文"/>
    <w:basedOn w:val="1"/>
    <w:qFormat/>
    <w:uiPriority w:val="0"/>
    <w:pPr>
      <w:widowControl w:val="0"/>
      <w:spacing w:line="300" w:lineRule="auto"/>
      <w:ind w:firstLine="200" w:firstLineChars="200"/>
      <w:jc w:val="both"/>
    </w:pPr>
    <w:rPr>
      <w:kern w:val="2"/>
    </w:rPr>
  </w:style>
  <w:style w:type="paragraph" w:customStyle="1" w:styleId="166">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7">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68">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69">
    <w:name w:val="正文段落"/>
    <w:basedOn w:val="1"/>
    <w:qFormat/>
    <w:uiPriority w:val="0"/>
    <w:pPr>
      <w:widowControl w:val="0"/>
      <w:spacing w:line="300" w:lineRule="auto"/>
      <w:ind w:firstLine="510"/>
      <w:jc w:val="both"/>
    </w:pPr>
    <w:rPr>
      <w:kern w:val="2"/>
      <w:szCs w:val="20"/>
    </w:rPr>
  </w:style>
  <w:style w:type="paragraph" w:customStyle="1" w:styleId="170">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71">
    <w:name w:val="Char1 Char Char Char Char Char Char"/>
    <w:basedOn w:val="1"/>
    <w:qFormat/>
    <w:uiPriority w:val="0"/>
    <w:pPr>
      <w:widowControl w:val="0"/>
      <w:jc w:val="both"/>
    </w:pPr>
    <w:rPr>
      <w:rFonts w:ascii="Tahoma" w:hAnsi="Tahoma"/>
      <w:kern w:val="2"/>
      <w:szCs w:val="20"/>
    </w:rPr>
  </w:style>
  <w:style w:type="paragraph" w:customStyle="1" w:styleId="172">
    <w:name w:val="文章正文 Char Char1"/>
    <w:basedOn w:val="1"/>
    <w:qFormat/>
    <w:uiPriority w:val="0"/>
    <w:pPr>
      <w:widowControl w:val="0"/>
      <w:spacing w:line="360" w:lineRule="auto"/>
      <w:ind w:firstLine="420"/>
      <w:jc w:val="both"/>
    </w:pPr>
    <w:rPr>
      <w:kern w:val="2"/>
      <w:szCs w:val="20"/>
    </w:rPr>
  </w:style>
  <w:style w:type="paragraph" w:customStyle="1" w:styleId="173">
    <w:name w:val="Char"/>
    <w:basedOn w:val="1"/>
    <w:next w:val="1"/>
    <w:qFormat/>
    <w:uiPriority w:val="0"/>
    <w:pPr>
      <w:widowControl w:val="0"/>
      <w:spacing w:line="240" w:lineRule="atLeast"/>
      <w:ind w:left="420" w:firstLine="420"/>
    </w:pPr>
    <w:rPr>
      <w:sz w:val="21"/>
      <w:szCs w:val="21"/>
    </w:rPr>
  </w:style>
  <w:style w:type="paragraph" w:customStyle="1" w:styleId="174">
    <w:name w:val="样式 标题 1 + 宋体 居中 段前: 17 磅 段后: 16.5 磅"/>
    <w:basedOn w:val="3"/>
    <w:qFormat/>
    <w:uiPriority w:val="0"/>
    <w:pPr>
      <w:pageBreakBefore/>
      <w:tabs>
        <w:tab w:val="left" w:pos="840"/>
      </w:tabs>
      <w:ind w:left="840" w:hanging="420"/>
    </w:pPr>
    <w:rPr>
      <w:rFonts w:cs="宋体"/>
      <w:szCs w:val="20"/>
    </w:rPr>
  </w:style>
  <w:style w:type="paragraph" w:customStyle="1" w:styleId="175">
    <w:name w:val="文章正文 Char Char1 Char"/>
    <w:basedOn w:val="1"/>
    <w:qFormat/>
    <w:uiPriority w:val="0"/>
    <w:pPr>
      <w:widowControl w:val="0"/>
      <w:spacing w:line="360" w:lineRule="auto"/>
      <w:ind w:firstLine="420"/>
      <w:jc w:val="both"/>
    </w:pPr>
    <w:rPr>
      <w:kern w:val="2"/>
    </w:rPr>
  </w:style>
  <w:style w:type="paragraph" w:customStyle="1" w:styleId="176">
    <w:name w:val="正文 首行缩进:  2 字符 Char Char"/>
    <w:basedOn w:val="1"/>
    <w:qFormat/>
    <w:uiPriority w:val="0"/>
    <w:pPr>
      <w:widowControl w:val="0"/>
      <w:spacing w:line="360" w:lineRule="auto"/>
      <w:ind w:firstLine="480"/>
      <w:jc w:val="both"/>
    </w:pPr>
    <w:rPr>
      <w:kern w:val="2"/>
      <w:szCs w:val="20"/>
    </w:rPr>
  </w:style>
  <w:style w:type="paragraph" w:customStyle="1" w:styleId="177">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78">
    <w:name w:val="标题 2 + 楷体_GB2312"/>
    <w:basedOn w:val="1"/>
    <w:qFormat/>
    <w:uiPriority w:val="0"/>
  </w:style>
  <w:style w:type="paragraph" w:customStyle="1" w:styleId="17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80">
    <w:name w:val="p0"/>
    <w:basedOn w:val="1"/>
    <w:qFormat/>
    <w:uiPriority w:val="0"/>
    <w:pPr>
      <w:jc w:val="both"/>
    </w:pPr>
    <w:rPr>
      <w:sz w:val="21"/>
      <w:szCs w:val="20"/>
    </w:rPr>
  </w:style>
  <w:style w:type="paragraph" w:customStyle="1" w:styleId="181">
    <w:name w:val="gb_master正文"/>
    <w:basedOn w:val="1"/>
    <w:qFormat/>
    <w:uiPriority w:val="0"/>
    <w:pPr>
      <w:widowControl w:val="0"/>
      <w:ind w:firstLine="200" w:firstLineChars="200"/>
      <w:jc w:val="both"/>
    </w:pPr>
    <w:rPr>
      <w:kern w:val="2"/>
      <w:sz w:val="21"/>
    </w:rPr>
  </w:style>
  <w:style w:type="paragraph" w:customStyle="1" w:styleId="182">
    <w:name w:val="Char1"/>
    <w:basedOn w:val="1"/>
    <w:next w:val="1"/>
    <w:qFormat/>
    <w:uiPriority w:val="0"/>
    <w:pPr>
      <w:widowControl w:val="0"/>
      <w:spacing w:line="240" w:lineRule="atLeast"/>
      <w:ind w:left="420" w:firstLine="420"/>
    </w:pPr>
    <w:rPr>
      <w:sz w:val="21"/>
      <w:szCs w:val="21"/>
    </w:rPr>
  </w:style>
  <w:style w:type="paragraph" w:customStyle="1" w:styleId="183">
    <w:name w:val="Char Char1 Char Char Char Char Char Char Char Char Char Char Char Char Char Char"/>
    <w:basedOn w:val="1"/>
    <w:uiPriority w:val="0"/>
    <w:pPr>
      <w:spacing w:after="160" w:line="240" w:lineRule="exact"/>
    </w:pPr>
    <w:rPr>
      <w:rFonts w:ascii="Verdana" w:hAnsi="Verdana"/>
      <w:sz w:val="20"/>
      <w:szCs w:val="20"/>
      <w:lang w:eastAsia="en-US"/>
    </w:rPr>
  </w:style>
  <w:style w:type="paragraph" w:customStyle="1" w:styleId="184">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5">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6">
    <w:name w:val="MM Topic 1"/>
    <w:basedOn w:val="3"/>
    <w:qFormat/>
    <w:uiPriority w:val="0"/>
    <w:pPr>
      <w:widowControl w:val="0"/>
      <w:tabs>
        <w:tab w:val="left" w:pos="425"/>
      </w:tabs>
      <w:spacing w:line="576" w:lineRule="auto"/>
    </w:pPr>
    <w:rPr>
      <w:rFonts w:ascii="Times New Roman" w:hAnsi="Times New Roman"/>
      <w:bCs w:val="0"/>
      <w:sz w:val="44"/>
      <w:szCs w:val="20"/>
    </w:rPr>
  </w:style>
  <w:style w:type="paragraph" w:customStyle="1" w:styleId="187">
    <w:name w:val="样式 正文缩进 + (中文) 仿宋_GB2312 小四 Char"/>
    <w:basedOn w:val="13"/>
    <w:qFormat/>
    <w:uiPriority w:val="0"/>
    <w:pPr>
      <w:ind w:firstLine="480"/>
    </w:pPr>
    <w:rPr>
      <w:rFonts w:ascii="宋体" w:hAnsi="宋体"/>
      <w:sz w:val="24"/>
      <w:szCs w:val="20"/>
    </w:rPr>
  </w:style>
  <w:style w:type="paragraph" w:customStyle="1" w:styleId="188">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89">
    <w:name w:val="Char2 Char Char Char Char Char Char"/>
    <w:basedOn w:val="1"/>
    <w:qFormat/>
    <w:uiPriority w:val="0"/>
    <w:pPr>
      <w:widowControl w:val="0"/>
      <w:jc w:val="both"/>
    </w:pPr>
    <w:rPr>
      <w:rFonts w:ascii="仿宋_GB2312"/>
      <w:b/>
      <w:kern w:val="2"/>
      <w:sz w:val="30"/>
      <w:szCs w:val="20"/>
    </w:rPr>
  </w:style>
  <w:style w:type="paragraph" w:customStyle="1" w:styleId="190">
    <w:name w:val="项目符号：一级"/>
    <w:basedOn w:val="185"/>
    <w:next w:val="185"/>
    <w:qFormat/>
    <w:uiPriority w:val="0"/>
    <w:pPr>
      <w:tabs>
        <w:tab w:val="left" w:pos="700"/>
      </w:tabs>
      <w:spacing w:beforeLines="0"/>
      <w:ind w:left="630" w:hanging="290" w:firstLineChars="0"/>
    </w:pPr>
  </w:style>
  <w:style w:type="paragraph" w:customStyle="1" w:styleId="191">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92">
    <w:name w:val="插图题注"/>
    <w:next w:val="1"/>
    <w:qFormat/>
    <w:uiPriority w:val="0"/>
    <w:pPr>
      <w:tabs>
        <w:tab w:val="left" w:pos="1418"/>
      </w:tabs>
      <w:spacing w:afterLines="100"/>
      <w:ind w:left="1418" w:hanging="1418"/>
      <w:jc w:val="center"/>
    </w:pPr>
    <w:rPr>
      <w:rFonts w:ascii="Arial" w:hAnsi="Arial" w:eastAsia="宋体" w:cs="Times New Roman"/>
      <w:sz w:val="18"/>
      <w:lang w:val="en-US" w:eastAsia="zh-CN" w:bidi="ar-SA"/>
    </w:rPr>
  </w:style>
  <w:style w:type="paragraph" w:customStyle="1" w:styleId="193">
    <w:name w:val="正文首行缩进两字符"/>
    <w:basedOn w:val="1"/>
    <w:qFormat/>
    <w:uiPriority w:val="0"/>
    <w:pPr>
      <w:widowControl w:val="0"/>
      <w:spacing w:line="360" w:lineRule="auto"/>
      <w:ind w:firstLine="200" w:firstLineChars="200"/>
      <w:jc w:val="both"/>
    </w:pPr>
    <w:rPr>
      <w:kern w:val="2"/>
      <w:sz w:val="21"/>
      <w:szCs w:val="20"/>
    </w:rPr>
  </w:style>
  <w:style w:type="paragraph" w:customStyle="1" w:styleId="194">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5">
    <w:name w:val="Char Char Char Char Char Char Char Char Char Char Char Char Char"/>
    <w:basedOn w:val="15"/>
    <w:qFormat/>
    <w:uiPriority w:val="0"/>
    <w:pPr>
      <w:widowControl w:val="0"/>
      <w:shd w:val="clear" w:color="auto" w:fill="000080"/>
      <w:jc w:val="both"/>
    </w:pPr>
    <w:rPr>
      <w:rFonts w:ascii="Tahoma" w:hAnsi="Tahoma"/>
      <w:sz w:val="24"/>
      <w:szCs w:val="20"/>
    </w:rPr>
  </w:style>
  <w:style w:type="paragraph" w:customStyle="1" w:styleId="196">
    <w:name w:val="大纲正文"/>
    <w:basedOn w:val="1"/>
    <w:qFormat/>
    <w:uiPriority w:val="0"/>
    <w:pPr>
      <w:widowControl w:val="0"/>
      <w:spacing w:line="360" w:lineRule="auto"/>
      <w:ind w:firstLine="480" w:firstLineChars="200"/>
      <w:jc w:val="both"/>
    </w:pPr>
    <w:rPr>
      <w:kern w:val="2"/>
      <w:szCs w:val="20"/>
    </w:rPr>
  </w:style>
  <w:style w:type="paragraph" w:customStyle="1" w:styleId="197">
    <w:name w:val="正文序号 1"/>
    <w:basedOn w:val="1"/>
    <w:qFormat/>
    <w:uiPriority w:val="0"/>
    <w:pPr>
      <w:widowControl w:val="0"/>
      <w:tabs>
        <w:tab w:val="left" w:pos="839"/>
      </w:tabs>
      <w:spacing w:before="60"/>
      <w:ind w:left="431" w:hanging="431"/>
      <w:jc w:val="both"/>
    </w:pPr>
    <w:rPr>
      <w:kern w:val="2"/>
      <w:sz w:val="21"/>
      <w:szCs w:val="20"/>
    </w:rPr>
  </w:style>
  <w:style w:type="paragraph" w:customStyle="1" w:styleId="198">
    <w:name w:val="Char2"/>
    <w:basedOn w:val="1"/>
    <w:next w:val="1"/>
    <w:qFormat/>
    <w:uiPriority w:val="0"/>
    <w:pPr>
      <w:widowControl w:val="0"/>
      <w:spacing w:line="240" w:lineRule="atLeast"/>
      <w:ind w:left="420" w:firstLine="420"/>
    </w:pPr>
    <w:rPr>
      <w:kern w:val="2"/>
      <w:szCs w:val="20"/>
    </w:rPr>
  </w:style>
  <w:style w:type="paragraph" w:customStyle="1" w:styleId="199">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0">
    <w:name w:val="Char2 Char Char Char"/>
    <w:basedOn w:val="1"/>
    <w:qFormat/>
    <w:uiPriority w:val="0"/>
    <w:pPr>
      <w:widowControl w:val="0"/>
      <w:jc w:val="both"/>
    </w:pPr>
    <w:rPr>
      <w:rFonts w:ascii="仿宋_GB2312"/>
      <w:b/>
      <w:kern w:val="2"/>
      <w:sz w:val="30"/>
      <w:szCs w:val="20"/>
    </w:rPr>
  </w:style>
  <w:style w:type="paragraph" w:customStyle="1" w:styleId="201">
    <w:name w:val="MM Topic 2"/>
    <w:basedOn w:val="4"/>
    <w:qFormat/>
    <w:uiPriority w:val="0"/>
    <w:pPr>
      <w:numPr>
        <w:ilvl w:val="0"/>
        <w:numId w:val="0"/>
      </w:numPr>
      <w:tabs>
        <w:tab w:val="left" w:pos="992"/>
      </w:tabs>
    </w:pPr>
    <w:rPr>
      <w:rFonts w:ascii="Arial"/>
      <w:bCs w:val="0"/>
      <w:iCs w:val="0"/>
      <w:color w:val="000000"/>
      <w:kern w:val="2"/>
      <w:szCs w:val="20"/>
    </w:rPr>
  </w:style>
  <w:style w:type="paragraph" w:customStyle="1" w:styleId="202">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3">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4">
    <w:name w:val="列出段落2"/>
    <w:basedOn w:val="1"/>
    <w:qFormat/>
    <w:uiPriority w:val="34"/>
    <w:pPr>
      <w:widowControl w:val="0"/>
      <w:ind w:firstLine="420" w:firstLineChars="200"/>
      <w:jc w:val="both"/>
    </w:pPr>
    <w:rPr>
      <w:rFonts w:eastAsia="方正仿宋"/>
      <w:kern w:val="2"/>
      <w:sz w:val="32"/>
    </w:rPr>
  </w:style>
  <w:style w:type="paragraph" w:customStyle="1" w:styleId="205">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6">
    <w:name w:val="彩色列表 - 强调文字颜色 1 Char"/>
    <w:link w:val="207"/>
    <w:qFormat/>
    <w:uiPriority w:val="0"/>
    <w:rPr>
      <w:rFonts w:ascii="Calibri" w:hAnsi="Calibri"/>
    </w:rPr>
  </w:style>
  <w:style w:type="paragraph" w:customStyle="1" w:styleId="207">
    <w:name w:val="彩色列表 - 强调文字颜色 11"/>
    <w:basedOn w:val="1"/>
    <w:link w:val="206"/>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08">
    <w:name w:val="修订1"/>
    <w:hidden/>
    <w:unhideWhenUsed/>
    <w:qFormat/>
    <w:uiPriority w:val="0"/>
    <w:rPr>
      <w:rFonts w:ascii="Times New Roman" w:hAnsi="Times New Roman" w:eastAsia="宋体" w:cs="Times New Roman"/>
      <w:sz w:val="24"/>
      <w:szCs w:val="24"/>
      <w:lang w:val="en-US" w:eastAsia="zh-CN" w:bidi="ar-SA"/>
    </w:rPr>
  </w:style>
  <w:style w:type="paragraph" w:customStyle="1" w:styleId="209">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0">
    <w:name w:val="Char Char2"/>
    <w:qFormat/>
    <w:uiPriority w:val="0"/>
    <w:rPr>
      <w:kern w:val="2"/>
      <w:sz w:val="18"/>
      <w:szCs w:val="18"/>
    </w:rPr>
  </w:style>
  <w:style w:type="character" w:customStyle="1" w:styleId="211">
    <w:name w:val="脚注文本 字符"/>
    <w:link w:val="34"/>
    <w:qFormat/>
    <w:uiPriority w:val="0"/>
    <w:rPr>
      <w:rFonts w:ascii="Calibri" w:hAnsi="Calibri"/>
      <w:sz w:val="18"/>
      <w:szCs w:val="18"/>
    </w:rPr>
  </w:style>
  <w:style w:type="character" w:customStyle="1" w:styleId="212">
    <w:name w:val="文章正文 Char Char"/>
    <w:qFormat/>
    <w:uiPriority w:val="0"/>
    <w:rPr>
      <w:rFonts w:hint="eastAsia" w:ascii="宋体" w:hAnsi="宋体" w:eastAsia="宋体"/>
      <w:kern w:val="2"/>
      <w:sz w:val="24"/>
      <w:szCs w:val="24"/>
      <w:lang w:val="en-US" w:eastAsia="zh-CN" w:bidi="ar-SA"/>
    </w:rPr>
  </w:style>
  <w:style w:type="character" w:customStyle="1" w:styleId="213">
    <w:name w:val="Char Char5"/>
    <w:qFormat/>
    <w:uiPriority w:val="0"/>
    <w:rPr>
      <w:kern w:val="2"/>
      <w:sz w:val="21"/>
      <w:szCs w:val="24"/>
    </w:rPr>
  </w:style>
  <w:style w:type="character" w:customStyle="1" w:styleId="214">
    <w:name w:val="CD正文 Char Char"/>
    <w:qFormat/>
    <w:uiPriority w:val="0"/>
    <w:rPr>
      <w:rFonts w:hint="eastAsia" w:ascii="宋体" w:hAnsi="宋体" w:eastAsia="宋体"/>
      <w:kern w:val="2"/>
      <w:sz w:val="30"/>
      <w:szCs w:val="28"/>
      <w:lang w:val="en-US" w:eastAsia="zh-CN" w:bidi="ar-SA"/>
    </w:rPr>
  </w:style>
  <w:style w:type="character" w:customStyle="1" w:styleId="215">
    <w:name w:val="表正文 Char1"/>
    <w:qFormat/>
    <w:uiPriority w:val="0"/>
    <w:rPr>
      <w:rFonts w:hint="eastAsia" w:ascii="宋体" w:hAnsi="宋体" w:eastAsia="宋体"/>
      <w:kern w:val="2"/>
      <w:sz w:val="21"/>
      <w:lang w:val="en-US" w:eastAsia="zh-CN" w:bidi="ar-SA"/>
    </w:rPr>
  </w:style>
  <w:style w:type="character" w:customStyle="1" w:styleId="216">
    <w:name w:val="列出段落 Char Char"/>
    <w:qFormat/>
    <w:uiPriority w:val="0"/>
    <w:rPr>
      <w:rFonts w:hint="default" w:ascii="Calibri" w:hAnsi="Calibri" w:cs="Calibri"/>
      <w:kern w:val="2"/>
      <w:sz w:val="21"/>
      <w:szCs w:val="22"/>
    </w:rPr>
  </w:style>
  <w:style w:type="character" w:customStyle="1" w:styleId="217">
    <w:name w:val="font11"/>
    <w:qFormat/>
    <w:uiPriority w:val="0"/>
    <w:rPr>
      <w:rFonts w:hint="eastAsia" w:ascii="宋体" w:hAnsi="宋体" w:eastAsia="宋体" w:cs="宋体"/>
      <w:b/>
      <w:color w:val="000000"/>
      <w:sz w:val="22"/>
      <w:szCs w:val="22"/>
      <w:u w:val="none"/>
    </w:rPr>
  </w:style>
  <w:style w:type="character" w:customStyle="1" w:styleId="218">
    <w:name w:val="Char Char9"/>
    <w:qFormat/>
    <w:uiPriority w:val="0"/>
    <w:rPr>
      <w:kern w:val="2"/>
      <w:sz w:val="18"/>
      <w:szCs w:val="18"/>
    </w:rPr>
  </w:style>
  <w:style w:type="character" w:customStyle="1" w:styleId="219">
    <w:name w:val="Legal Level 1.1.1. Char"/>
    <w:qFormat/>
    <w:uiPriority w:val="0"/>
    <w:rPr>
      <w:rFonts w:hint="default" w:ascii="Arial" w:hAnsi="Arial" w:eastAsia="黑体" w:cs="Arial"/>
      <w:kern w:val="2"/>
      <w:sz w:val="24"/>
      <w:szCs w:val="24"/>
    </w:rPr>
  </w:style>
  <w:style w:type="character" w:customStyle="1" w:styleId="220">
    <w:name w:val="font01"/>
    <w:qFormat/>
    <w:uiPriority w:val="0"/>
    <w:rPr>
      <w:rFonts w:hint="eastAsia" w:ascii="宋体" w:hAnsi="宋体" w:eastAsia="宋体" w:cs="宋体"/>
      <w:color w:val="000000"/>
      <w:sz w:val="22"/>
      <w:szCs w:val="22"/>
      <w:u w:val="none"/>
    </w:rPr>
  </w:style>
  <w:style w:type="character" w:customStyle="1" w:styleId="221">
    <w:name w:val="Char Char3"/>
    <w:qFormat/>
    <w:uiPriority w:val="0"/>
    <w:rPr>
      <w:b/>
      <w:bCs/>
      <w:kern w:val="2"/>
      <w:sz w:val="18"/>
      <w:szCs w:val="18"/>
    </w:rPr>
  </w:style>
  <w:style w:type="character" w:customStyle="1" w:styleId="222">
    <w:name w:val="MM Topic 3 Char Char"/>
    <w:qFormat/>
    <w:uiPriority w:val="0"/>
    <w:rPr>
      <w:rFonts w:hint="eastAsia" w:ascii="宋体" w:hAnsi="宋体" w:eastAsia="宋体"/>
      <w:b/>
      <w:bCs/>
      <w:color w:val="000000"/>
      <w:kern w:val="2"/>
      <w:sz w:val="28"/>
      <w:szCs w:val="28"/>
    </w:rPr>
  </w:style>
  <w:style w:type="character" w:customStyle="1" w:styleId="223">
    <w:name w:val="标题 3 Char Char Char"/>
    <w:qFormat/>
    <w:uiPriority w:val="0"/>
    <w:rPr>
      <w:rFonts w:hint="eastAsia" w:ascii="宋体" w:hAnsi="宋体" w:eastAsia="宋体"/>
      <w:b/>
      <w:kern w:val="2"/>
      <w:sz w:val="32"/>
      <w:lang w:val="en-US" w:eastAsia="zh-CN" w:bidi="ar-SA"/>
    </w:rPr>
  </w:style>
  <w:style w:type="character" w:customStyle="1" w:styleId="224">
    <w:name w:val="line2"/>
    <w:basedOn w:val="48"/>
    <w:qFormat/>
    <w:uiPriority w:val="0"/>
  </w:style>
  <w:style w:type="character" w:customStyle="1" w:styleId="225">
    <w:name w:val="正文文本 Char"/>
    <w:qFormat/>
    <w:uiPriority w:val="0"/>
    <w:rPr>
      <w:rFonts w:ascii="Calibri" w:hAnsi="Calibri" w:eastAsia="宋体" w:cs="Times New Roman"/>
    </w:rPr>
  </w:style>
  <w:style w:type="character" w:customStyle="1" w:styleId="226">
    <w:name w:val="apple-converted-space"/>
    <w:basedOn w:val="48"/>
    <w:qFormat/>
    <w:uiPriority w:val="0"/>
  </w:style>
  <w:style w:type="character" w:customStyle="1" w:styleId="227">
    <w:name w:val="样式 小四2 Char Char"/>
    <w:qFormat/>
    <w:uiPriority w:val="0"/>
    <w:rPr>
      <w:rFonts w:hint="eastAsia" w:ascii="宋体" w:hAnsi="宋体" w:eastAsia="宋体"/>
      <w:kern w:val="2"/>
      <w:sz w:val="24"/>
      <w:szCs w:val="24"/>
    </w:rPr>
  </w:style>
  <w:style w:type="character" w:customStyle="1" w:styleId="228">
    <w:name w:val="apple-style-span"/>
    <w:basedOn w:val="48"/>
    <w:qFormat/>
    <w:uiPriority w:val="0"/>
  </w:style>
  <w:style w:type="character" w:customStyle="1" w:styleId="229">
    <w:name w:val="tt Char"/>
    <w:qFormat/>
    <w:uiPriority w:val="0"/>
    <w:rPr>
      <w:rFonts w:hint="default" w:ascii="Arial" w:hAnsi="Arial" w:eastAsia="黑体" w:cs="Arial"/>
      <w:kern w:val="2"/>
      <w:sz w:val="21"/>
      <w:szCs w:val="21"/>
    </w:rPr>
  </w:style>
  <w:style w:type="character" w:customStyle="1" w:styleId="230">
    <w:name w:val="副标题 Char2"/>
    <w:qFormat/>
    <w:uiPriority w:val="0"/>
    <w:rPr>
      <w:rFonts w:ascii="Cambria" w:hAnsi="Cambria" w:eastAsia="宋体" w:cs="Times New Roman"/>
      <w:b/>
      <w:bCs/>
      <w:kern w:val="28"/>
      <w:sz w:val="32"/>
      <w:szCs w:val="32"/>
    </w:rPr>
  </w:style>
  <w:style w:type="character" w:customStyle="1" w:styleId="231">
    <w:name w:val="标书正文:  0.74 厘米 Char Char"/>
    <w:qFormat/>
    <w:uiPriority w:val="0"/>
    <w:rPr>
      <w:kern w:val="2"/>
      <w:sz w:val="24"/>
    </w:rPr>
  </w:style>
  <w:style w:type="character" w:customStyle="1" w:styleId="232">
    <w:name w:val="批注文字 Char2"/>
    <w:qFormat/>
    <w:uiPriority w:val="0"/>
    <w:rPr>
      <w:rFonts w:hint="eastAsia" w:ascii="宋体" w:hAnsi="宋体" w:eastAsia="宋体"/>
      <w:sz w:val="18"/>
      <w:szCs w:val="18"/>
    </w:rPr>
  </w:style>
  <w:style w:type="character" w:customStyle="1" w:styleId="233">
    <w:name w:val="img"/>
    <w:basedOn w:val="48"/>
    <w:qFormat/>
    <w:uiPriority w:val="0"/>
  </w:style>
  <w:style w:type="character" w:customStyle="1" w:styleId="234">
    <w:name w:val="批注文字 Char"/>
    <w:qFormat/>
    <w:uiPriority w:val="0"/>
    <w:rPr>
      <w:rFonts w:ascii="Times New Roman" w:hAnsi="Times New Roman" w:eastAsia="宋体" w:cs="Times New Roman"/>
      <w:kern w:val="0"/>
      <w:sz w:val="18"/>
      <w:szCs w:val="18"/>
    </w:rPr>
  </w:style>
  <w:style w:type="character" w:customStyle="1" w:styleId="235">
    <w:name w:val="Char Char Char"/>
    <w:qFormat/>
    <w:uiPriority w:val="0"/>
    <w:rPr>
      <w:rFonts w:hint="eastAsia" w:ascii="宋体" w:hAnsi="宋体" w:eastAsia="宋体"/>
      <w:kern w:val="2"/>
      <w:sz w:val="18"/>
      <w:szCs w:val="18"/>
      <w:lang w:val="en-US" w:eastAsia="zh-CN" w:bidi="ar-SA"/>
    </w:rPr>
  </w:style>
  <w:style w:type="character" w:customStyle="1" w:styleId="236">
    <w:name w:val="正文文本 Char Char"/>
    <w:qFormat/>
    <w:uiPriority w:val="0"/>
    <w:rPr>
      <w:kern w:val="2"/>
      <w:sz w:val="21"/>
      <w:szCs w:val="24"/>
    </w:rPr>
  </w:style>
  <w:style w:type="character" w:customStyle="1" w:styleId="237">
    <w:name w:val="Char Char10"/>
    <w:qFormat/>
    <w:uiPriority w:val="0"/>
    <w:rPr>
      <w:kern w:val="2"/>
      <w:sz w:val="24"/>
      <w:szCs w:val="24"/>
    </w:rPr>
  </w:style>
  <w:style w:type="character" w:customStyle="1" w:styleId="238">
    <w:name w:val="0-CD Char"/>
    <w:link w:val="239"/>
    <w:qFormat/>
    <w:locked/>
    <w:uiPriority w:val="0"/>
    <w:rPr>
      <w:rFonts w:ascii="宋体" w:hAnsi="宋体"/>
      <w:sz w:val="28"/>
      <w:szCs w:val="24"/>
    </w:rPr>
  </w:style>
  <w:style w:type="paragraph" w:customStyle="1" w:styleId="239">
    <w:name w:val="0-CD"/>
    <w:basedOn w:val="1"/>
    <w:link w:val="238"/>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0">
    <w:name w:val="Char Char8"/>
    <w:qFormat/>
    <w:uiPriority w:val="0"/>
    <w:rPr>
      <w:rFonts w:hint="eastAsia" w:ascii="宋体" w:hAnsi="宋体" w:eastAsia="宋体"/>
      <w:kern w:val="2"/>
      <w:sz w:val="28"/>
      <w:szCs w:val="28"/>
    </w:rPr>
  </w:style>
  <w:style w:type="character" w:customStyle="1" w:styleId="241">
    <w:name w:val="正文缩进 Char"/>
    <w:qFormat/>
    <w:uiPriority w:val="0"/>
    <w:rPr>
      <w:kern w:val="2"/>
      <w:sz w:val="21"/>
      <w:lang w:val="zh-CN" w:eastAsia="zh-CN"/>
    </w:rPr>
  </w:style>
  <w:style w:type="character" w:customStyle="1" w:styleId="242">
    <w:name w:val="正文文本 Char2"/>
    <w:qFormat/>
    <w:locked/>
    <w:uiPriority w:val="99"/>
    <w:rPr>
      <w:rFonts w:ascii="Calibri" w:hAnsi="Calibri" w:eastAsia="宋体" w:cs="Times New Roman"/>
    </w:rPr>
  </w:style>
  <w:style w:type="character" w:customStyle="1" w:styleId="243">
    <w:name w:val="Char Char7"/>
    <w:qFormat/>
    <w:uiPriority w:val="0"/>
    <w:rPr>
      <w:kern w:val="2"/>
      <w:sz w:val="18"/>
      <w:szCs w:val="18"/>
    </w:rPr>
  </w:style>
  <w:style w:type="character" w:customStyle="1" w:styleId="244">
    <w:name w:val="纯文本 Char"/>
    <w:qFormat/>
    <w:uiPriority w:val="0"/>
    <w:rPr>
      <w:rFonts w:ascii="宋体" w:hAnsi="Courier New" w:eastAsia="宋体" w:cs="Courier New"/>
      <w:szCs w:val="21"/>
    </w:rPr>
  </w:style>
  <w:style w:type="character" w:customStyle="1" w:styleId="245">
    <w:name w:val="Char Char6"/>
    <w:qFormat/>
    <w:uiPriority w:val="0"/>
    <w:rPr>
      <w:kern w:val="2"/>
      <w:sz w:val="21"/>
      <w:szCs w:val="24"/>
    </w:rPr>
  </w:style>
  <w:style w:type="character" w:customStyle="1" w:styleId="246">
    <w:name w:val="副标题 Char1"/>
    <w:qFormat/>
    <w:uiPriority w:val="11"/>
    <w:rPr>
      <w:rFonts w:hint="default" w:ascii="Cambria" w:hAnsi="Cambria" w:cs="Times New Roman"/>
      <w:b/>
      <w:bCs/>
      <w:kern w:val="28"/>
      <w:sz w:val="32"/>
      <w:szCs w:val="32"/>
    </w:rPr>
  </w:style>
  <w:style w:type="character" w:customStyle="1" w:styleId="247">
    <w:name w:val="标题 1 Char1"/>
    <w:qFormat/>
    <w:uiPriority w:val="0"/>
    <w:rPr>
      <w:b/>
      <w:bCs/>
      <w:kern w:val="44"/>
      <w:sz w:val="44"/>
      <w:szCs w:val="44"/>
    </w:rPr>
  </w:style>
  <w:style w:type="character" w:customStyle="1" w:styleId="248">
    <w:name w:val="（符号）邀请函中一、"/>
    <w:qFormat/>
    <w:uiPriority w:val="0"/>
    <w:rPr>
      <w:rFonts w:hint="eastAsia" w:ascii="黑体" w:hAnsi="黑体" w:eastAsia="黑体"/>
      <w:b/>
      <w:bCs/>
      <w:sz w:val="24"/>
    </w:rPr>
  </w:style>
  <w:style w:type="character" w:customStyle="1" w:styleId="249">
    <w:name w:val="副标题 字符"/>
    <w:link w:val="33"/>
    <w:qFormat/>
    <w:uiPriority w:val="0"/>
    <w:rPr>
      <w:rFonts w:ascii="Cambria" w:hAnsi="Cambria"/>
      <w:b/>
      <w:bCs/>
      <w:kern w:val="28"/>
      <w:sz w:val="32"/>
      <w:szCs w:val="32"/>
    </w:rPr>
  </w:style>
  <w:style w:type="character" w:customStyle="1" w:styleId="250">
    <w:name w:val="标书（正文） Char Char"/>
    <w:qFormat/>
    <w:uiPriority w:val="0"/>
    <w:rPr>
      <w:rFonts w:hint="eastAsia" w:ascii="宋体" w:hAnsi="宋体" w:eastAsia="宋体"/>
      <w:b/>
      <w:kern w:val="10"/>
      <w:sz w:val="21"/>
      <w:szCs w:val="21"/>
      <w:lang w:val="en-US" w:eastAsia="zh-CN" w:bidi="ar-SA"/>
    </w:rPr>
  </w:style>
  <w:style w:type="character" w:customStyle="1" w:styleId="251">
    <w:name w:val="MM Topic 4 Char Char"/>
    <w:qFormat/>
    <w:uiPriority w:val="0"/>
    <w:rPr>
      <w:rFonts w:hint="default" w:ascii="Arial" w:hAnsi="Arial" w:cs="Arial"/>
      <w:b/>
      <w:bCs/>
      <w:kern w:val="2"/>
      <w:sz w:val="28"/>
      <w:szCs w:val="28"/>
    </w:rPr>
  </w:style>
  <w:style w:type="character" w:customStyle="1" w:styleId="252">
    <w:name w:val="列出段落 Char1"/>
    <w:qFormat/>
    <w:uiPriority w:val="34"/>
    <w:rPr>
      <w:rFonts w:hint="default" w:ascii="Calibri" w:hAnsi="Calibri"/>
      <w:kern w:val="2"/>
      <w:sz w:val="21"/>
      <w:szCs w:val="22"/>
    </w:rPr>
  </w:style>
  <w:style w:type="character" w:customStyle="1" w:styleId="253">
    <w:name w:val="Char Char11"/>
    <w:qFormat/>
    <w:uiPriority w:val="0"/>
    <w:rPr>
      <w:rFonts w:hint="default" w:ascii="Arial Narrow" w:hAnsi="Arial Narrow"/>
      <w:b/>
      <w:bCs/>
      <w:iCs/>
      <w:szCs w:val="24"/>
      <w:lang w:eastAsia="en-US"/>
    </w:rPr>
  </w:style>
  <w:style w:type="character" w:customStyle="1" w:styleId="254">
    <w:name w:val="脚注文本 Char1"/>
    <w:qFormat/>
    <w:uiPriority w:val="0"/>
    <w:rPr>
      <w:rFonts w:ascii="Calibri" w:hAnsi="Calibri" w:eastAsia="宋体" w:cs="Times New Roman"/>
      <w:sz w:val="18"/>
      <w:szCs w:val="18"/>
    </w:rPr>
  </w:style>
  <w:style w:type="paragraph" w:customStyle="1" w:styleId="255">
    <w:name w:val="样式1"/>
    <w:basedOn w:val="1"/>
    <w:qFormat/>
    <w:uiPriority w:val="0"/>
    <w:pPr>
      <w:widowControl w:val="0"/>
      <w:jc w:val="both"/>
    </w:pPr>
    <w:rPr>
      <w:rFonts w:eastAsia="隶书"/>
      <w:i/>
      <w:dstrike/>
      <w:kern w:val="2"/>
      <w:sz w:val="28"/>
      <w:szCs w:val="18"/>
    </w:rPr>
  </w:style>
  <w:style w:type="paragraph" w:customStyle="1" w:styleId="256">
    <w:name w:val="列出段落3"/>
    <w:basedOn w:val="1"/>
    <w:qFormat/>
    <w:uiPriority w:val="0"/>
    <w:pPr>
      <w:ind w:firstLine="420" w:firstLineChars="200"/>
    </w:pPr>
  </w:style>
  <w:style w:type="paragraph" w:customStyle="1" w:styleId="257">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58">
    <w:name w:val="副标题 字符1"/>
    <w:basedOn w:val="48"/>
    <w:qFormat/>
    <w:uiPriority w:val="11"/>
    <w:rPr>
      <w:b/>
      <w:bCs/>
      <w:kern w:val="28"/>
      <w:sz w:val="32"/>
      <w:szCs w:val="32"/>
    </w:rPr>
  </w:style>
  <w:style w:type="paragraph" w:customStyle="1" w:styleId="259">
    <w:name w:val="列项——（一级）"/>
    <w:qFormat/>
    <w:uiPriority w:val="0"/>
    <w:pPr>
      <w:widowControl w:val="0"/>
      <w:ind w:left="3540" w:hanging="420"/>
      <w:jc w:val="both"/>
    </w:pPr>
    <w:rPr>
      <w:rFonts w:ascii="宋体" w:hAnsi="Times New Roman" w:eastAsia="宋体" w:cs="Times New Roman"/>
      <w:sz w:val="21"/>
      <w:lang w:val="en-US" w:eastAsia="zh-CN" w:bidi="ar-SA"/>
    </w:rPr>
  </w:style>
  <w:style w:type="character" w:customStyle="1" w:styleId="260">
    <w:name w:val="正文文本缩进 2 字符1"/>
    <w:basedOn w:val="48"/>
    <w:semiHidden/>
    <w:qFormat/>
    <w:uiPriority w:val="99"/>
    <w:rPr>
      <w:rFonts w:ascii="Calibri" w:hAnsi="Calibri" w:eastAsia="宋体" w:cs="Times New Roman"/>
    </w:rPr>
  </w:style>
  <w:style w:type="paragraph" w:customStyle="1" w:styleId="261">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2">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3">
    <w:name w:val="正文文本缩进 3 字符1"/>
    <w:basedOn w:val="48"/>
    <w:semiHidden/>
    <w:qFormat/>
    <w:uiPriority w:val="99"/>
    <w:rPr>
      <w:rFonts w:ascii="Calibri" w:hAnsi="Calibri" w:eastAsia="宋体" w:cs="Times New Roman"/>
      <w:sz w:val="16"/>
      <w:szCs w:val="16"/>
    </w:rPr>
  </w:style>
  <w:style w:type="character" w:customStyle="1" w:styleId="264">
    <w:name w:val="批注文字 字符1"/>
    <w:basedOn w:val="48"/>
    <w:semiHidden/>
    <w:qFormat/>
    <w:uiPriority w:val="99"/>
    <w:rPr>
      <w:rFonts w:ascii="Calibri" w:hAnsi="Calibri" w:eastAsia="宋体" w:cs="Times New Roman"/>
    </w:rPr>
  </w:style>
  <w:style w:type="character" w:customStyle="1" w:styleId="265">
    <w:name w:val="正文文本 2 字符1"/>
    <w:basedOn w:val="48"/>
    <w:semiHidden/>
    <w:qFormat/>
    <w:uiPriority w:val="99"/>
    <w:rPr>
      <w:rFonts w:ascii="Calibri" w:hAnsi="Calibri" w:eastAsia="宋体" w:cs="Times New Roman"/>
    </w:rPr>
  </w:style>
  <w:style w:type="character" w:customStyle="1" w:styleId="266">
    <w:name w:val="正文文本缩进 字符1"/>
    <w:basedOn w:val="48"/>
    <w:semiHidden/>
    <w:qFormat/>
    <w:uiPriority w:val="99"/>
    <w:rPr>
      <w:rFonts w:ascii="Calibri" w:hAnsi="Calibri" w:eastAsia="宋体" w:cs="Times New Roman"/>
    </w:rPr>
  </w:style>
  <w:style w:type="character" w:customStyle="1" w:styleId="267">
    <w:name w:val="批注框文本 字符1"/>
    <w:basedOn w:val="48"/>
    <w:semiHidden/>
    <w:qFormat/>
    <w:uiPriority w:val="99"/>
    <w:rPr>
      <w:rFonts w:ascii="Calibri" w:hAnsi="Calibri" w:eastAsia="宋体" w:cs="Times New Roman"/>
      <w:sz w:val="18"/>
      <w:szCs w:val="18"/>
    </w:rPr>
  </w:style>
  <w:style w:type="paragraph" w:customStyle="1" w:styleId="268">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69">
    <w:name w:val="修订11"/>
    <w:qFormat/>
    <w:uiPriority w:val="99"/>
    <w:rPr>
      <w:rFonts w:ascii="Times New Roman" w:hAnsi="Times New Roman" w:eastAsia="宋体" w:cs="Times New Roman"/>
      <w:kern w:val="2"/>
      <w:sz w:val="21"/>
      <w:szCs w:val="22"/>
      <w:lang w:val="en-US" w:eastAsia="zh-CN" w:bidi="ar-SA"/>
    </w:rPr>
  </w:style>
  <w:style w:type="character" w:customStyle="1" w:styleId="270">
    <w:name w:val="脚注文本 字符1"/>
    <w:basedOn w:val="48"/>
    <w:semiHidden/>
    <w:qFormat/>
    <w:uiPriority w:val="99"/>
    <w:rPr>
      <w:rFonts w:ascii="Times New Roman" w:hAnsi="Times New Roman" w:eastAsia="宋体" w:cs="Times New Roman"/>
      <w:kern w:val="0"/>
      <w:sz w:val="18"/>
      <w:szCs w:val="18"/>
    </w:rPr>
  </w:style>
  <w:style w:type="paragraph" w:customStyle="1" w:styleId="271">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2">
    <w:name w:val="正文文本 字符1"/>
    <w:basedOn w:val="48"/>
    <w:semiHidden/>
    <w:qFormat/>
    <w:uiPriority w:val="99"/>
    <w:rPr>
      <w:rFonts w:ascii="Calibri" w:hAnsi="Calibri" w:eastAsia="宋体" w:cs="Times New Roman"/>
    </w:rPr>
  </w:style>
  <w:style w:type="paragraph" w:customStyle="1" w:styleId="273">
    <w:name w:val="列出段落5"/>
    <w:basedOn w:val="1"/>
    <w:unhideWhenUsed/>
    <w:qFormat/>
    <w:uiPriority w:val="99"/>
    <w:pPr>
      <w:widowControl w:val="0"/>
      <w:ind w:firstLine="420" w:firstLineChars="200"/>
      <w:jc w:val="both"/>
    </w:pPr>
    <w:rPr>
      <w:kern w:val="2"/>
      <w:sz w:val="21"/>
    </w:rPr>
  </w:style>
  <w:style w:type="character" w:customStyle="1" w:styleId="274">
    <w:name w:val="批注主题 字符1"/>
    <w:basedOn w:val="264"/>
    <w:semiHidden/>
    <w:qFormat/>
    <w:uiPriority w:val="99"/>
    <w:rPr>
      <w:rFonts w:ascii="Calibri" w:hAnsi="Calibri" w:eastAsia="宋体" w:cs="Times New Roman"/>
      <w:b/>
      <w:bCs/>
    </w:rPr>
  </w:style>
  <w:style w:type="paragraph" w:customStyle="1" w:styleId="275">
    <w:name w:val="Normal_59"/>
    <w:qFormat/>
    <w:uiPriority w:val="0"/>
    <w:pPr>
      <w:spacing w:before="120" w:after="240"/>
      <w:jc w:val="both"/>
    </w:pPr>
    <w:rPr>
      <w:rFonts w:ascii="Times New Roman" w:hAnsi="Times New Roman" w:eastAsia="Calibri" w:cs="Times New Roman"/>
      <w:sz w:val="22"/>
      <w:szCs w:val="22"/>
      <w:lang w:val="ru-RU" w:eastAsia="en-US" w:bidi="ar-SA"/>
    </w:rPr>
  </w:style>
  <w:style w:type="character" w:customStyle="1" w:styleId="276">
    <w:name w:val="日期 字符1"/>
    <w:basedOn w:val="48"/>
    <w:semiHidden/>
    <w:qFormat/>
    <w:uiPriority w:val="99"/>
    <w:rPr>
      <w:rFonts w:ascii="Calibri" w:hAnsi="Calibri" w:eastAsia="宋体" w:cs="Times New Roman"/>
    </w:rPr>
  </w:style>
  <w:style w:type="character" w:customStyle="1" w:styleId="277">
    <w:name w:val="正文文本 3 字符1"/>
    <w:basedOn w:val="48"/>
    <w:semiHidden/>
    <w:qFormat/>
    <w:uiPriority w:val="99"/>
    <w:rPr>
      <w:rFonts w:ascii="Calibri" w:hAnsi="Calibri" w:eastAsia="宋体" w:cs="Times New Roman"/>
      <w:sz w:val="16"/>
      <w:szCs w:val="16"/>
    </w:rPr>
  </w:style>
  <w:style w:type="character" w:customStyle="1" w:styleId="278">
    <w:name w:val="文档结构图 字符1"/>
    <w:basedOn w:val="48"/>
    <w:semiHidden/>
    <w:qFormat/>
    <w:uiPriority w:val="99"/>
    <w:rPr>
      <w:rFonts w:ascii="Microsoft YaHei UI" w:hAnsi="Calibri" w:eastAsia="Microsoft YaHei UI" w:cs="Times New Roman"/>
      <w:sz w:val="18"/>
      <w:szCs w:val="18"/>
    </w:rPr>
  </w:style>
  <w:style w:type="paragraph" w:customStyle="1" w:styleId="279">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0">
    <w:name w:val="标书正文:  0.74 厘米"/>
    <w:basedOn w:val="1"/>
    <w:qFormat/>
    <w:uiPriority w:val="0"/>
    <w:pPr>
      <w:widowControl w:val="0"/>
      <w:snapToGrid w:val="0"/>
      <w:spacing w:line="360" w:lineRule="auto"/>
      <w:ind w:firstLine="420"/>
      <w:jc w:val="both"/>
    </w:pPr>
    <w:rPr>
      <w:kern w:val="2"/>
      <w:szCs w:val="18"/>
    </w:rPr>
  </w:style>
  <w:style w:type="paragraph" w:customStyle="1" w:styleId="281">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2">
    <w:name w:val="页脚 字符1"/>
    <w:basedOn w:val="48"/>
    <w:semiHidden/>
    <w:qFormat/>
    <w:uiPriority w:val="99"/>
    <w:rPr>
      <w:rFonts w:ascii="Calibri" w:hAnsi="Calibri" w:eastAsia="宋体" w:cs="Times New Roman"/>
      <w:sz w:val="18"/>
      <w:szCs w:val="18"/>
    </w:rPr>
  </w:style>
  <w:style w:type="paragraph" w:customStyle="1" w:styleId="283">
    <w:name w:val="图"/>
    <w:basedOn w:val="1"/>
    <w:qFormat/>
    <w:uiPriority w:val="0"/>
    <w:pPr>
      <w:adjustRightInd w:val="0"/>
      <w:snapToGrid w:val="0"/>
      <w:jc w:val="center"/>
    </w:pPr>
    <w:rPr>
      <w:rFonts w:ascii="宋体" w:hAnsi="宋体"/>
      <w:bCs/>
      <w:kern w:val="2"/>
      <w:sz w:val="21"/>
    </w:rPr>
  </w:style>
  <w:style w:type="character" w:customStyle="1" w:styleId="284">
    <w:name w:val="纯文本 字符1"/>
    <w:basedOn w:val="48"/>
    <w:semiHidden/>
    <w:qFormat/>
    <w:uiPriority w:val="99"/>
    <w:rPr>
      <w:rFonts w:hAnsi="Courier New" w:cs="Courier New" w:asciiTheme="minorEastAsia"/>
    </w:rPr>
  </w:style>
  <w:style w:type="paragraph" w:customStyle="1" w:styleId="285">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6">
    <w:name w:val="TOC 标题1"/>
    <w:basedOn w:val="3"/>
    <w:next w:val="1"/>
    <w:qFormat/>
    <w:uiPriority w:val="0"/>
    <w:pPr>
      <w:spacing w:before="480" w:after="0" w:line="276" w:lineRule="auto"/>
      <w:jc w:val="left"/>
      <w:outlineLvl w:val="9"/>
    </w:pPr>
    <w:rPr>
      <w:rFonts w:ascii="Cambria" w:hAnsi="Cambria"/>
      <w:color w:val="365F91"/>
      <w:kern w:val="0"/>
      <w:sz w:val="28"/>
      <w:szCs w:val="28"/>
    </w:rPr>
  </w:style>
  <w:style w:type="paragraph" w:customStyle="1" w:styleId="287">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88">
    <w:name w:val="zw1"/>
    <w:basedOn w:val="1"/>
    <w:qFormat/>
    <w:uiPriority w:val="0"/>
    <w:pPr>
      <w:spacing w:line="360" w:lineRule="auto"/>
      <w:ind w:firstLine="480" w:firstLineChars="200"/>
      <w:jc w:val="both"/>
    </w:pPr>
    <w:rPr>
      <w:szCs w:val="20"/>
    </w:rPr>
  </w:style>
  <w:style w:type="character" w:customStyle="1" w:styleId="289">
    <w:name w:val="页眉 字符1"/>
    <w:basedOn w:val="48"/>
    <w:semiHidden/>
    <w:qFormat/>
    <w:uiPriority w:val="99"/>
    <w:rPr>
      <w:rFonts w:ascii="Calibri" w:hAnsi="Calibri" w:eastAsia="宋体" w:cs="Times New Roman"/>
      <w:sz w:val="18"/>
      <w:szCs w:val="18"/>
    </w:rPr>
  </w:style>
  <w:style w:type="character" w:customStyle="1" w:styleId="290">
    <w:name w:val="正文文本首行缩进 字符1"/>
    <w:basedOn w:val="272"/>
    <w:semiHidden/>
    <w:qFormat/>
    <w:uiPriority w:val="99"/>
    <w:rPr>
      <w:rFonts w:ascii="Calibri" w:hAnsi="Calibri" w:eastAsia="宋体" w:cs="Times New Roman"/>
    </w:rPr>
  </w:style>
  <w:style w:type="paragraph" w:customStyle="1" w:styleId="291">
    <w:name w:val="_Style 3"/>
    <w:basedOn w:val="1"/>
    <w:qFormat/>
    <w:uiPriority w:val="34"/>
    <w:pPr>
      <w:ind w:firstLine="420" w:firstLineChars="200"/>
    </w:pPr>
  </w:style>
  <w:style w:type="paragraph" w:customStyle="1" w:styleId="292">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3">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4">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5">
    <w:name w:val="Char1 Char Char Char Char Char Char_0"/>
    <w:basedOn w:val="1"/>
    <w:qFormat/>
    <w:uiPriority w:val="0"/>
    <w:pPr>
      <w:widowControl w:val="0"/>
      <w:jc w:val="both"/>
    </w:pPr>
    <w:rPr>
      <w:rFonts w:ascii="Tahoma" w:hAnsi="Tahoma"/>
      <w:kern w:val="2"/>
      <w:szCs w:val="20"/>
    </w:rPr>
  </w:style>
  <w:style w:type="paragraph" w:customStyle="1" w:styleId="296">
    <w:name w:val="RFI Heading 3rd Level"/>
    <w:basedOn w:val="1"/>
    <w:qFormat/>
    <w:uiPriority w:val="0"/>
    <w:pPr>
      <w:tabs>
        <w:tab w:val="left" w:pos="720"/>
      </w:tabs>
      <w:ind w:left="720" w:hanging="720"/>
    </w:pPr>
    <w:rPr>
      <w:rFonts w:ascii="Arial (W1)" w:hAnsi="Arial (W1)"/>
      <w:color w:val="000000"/>
      <w:lang w:val="en-GB" w:eastAsia="en-US"/>
    </w:rPr>
  </w:style>
  <w:style w:type="paragraph" w:styleId="297">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8">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299">
    <w:name w:val="Char1 Char Char Char Char Char Char1"/>
    <w:basedOn w:val="1"/>
    <w:qFormat/>
    <w:uiPriority w:val="0"/>
    <w:pPr>
      <w:widowControl w:val="0"/>
      <w:jc w:val="both"/>
    </w:pPr>
    <w:rPr>
      <w:rFonts w:ascii="Tahoma" w:hAnsi="Tahoma"/>
      <w:kern w:val="2"/>
      <w:szCs w:val="20"/>
    </w:rPr>
  </w:style>
  <w:style w:type="paragraph" w:customStyle="1" w:styleId="300">
    <w:name w:val="默认段落字体 Para Char"/>
    <w:basedOn w:val="1"/>
    <w:qFormat/>
    <w:uiPriority w:val="0"/>
    <w:pPr>
      <w:widowControl w:val="0"/>
      <w:jc w:val="both"/>
    </w:pPr>
    <w:rPr>
      <w:rFonts w:ascii="Tahoma" w:hAnsi="Tahoma"/>
      <w:kern w:val="2"/>
      <w:szCs w:val="20"/>
    </w:rPr>
  </w:style>
  <w:style w:type="paragraph" w:customStyle="1" w:styleId="301">
    <w:name w:val="样式 标题 2H2第一章 标题 2Heading 2 HiddenHeading 2 CCBSheading 2h2..."/>
    <w:basedOn w:val="4"/>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2">
    <w:name w:val="列出段落11"/>
    <w:basedOn w:val="1"/>
    <w:qFormat/>
    <w:uiPriority w:val="99"/>
    <w:pPr>
      <w:widowControl w:val="0"/>
      <w:ind w:firstLine="420" w:firstLineChars="200"/>
      <w:jc w:val="both"/>
    </w:pPr>
    <w:rPr>
      <w:kern w:val="2"/>
      <w:sz w:val="21"/>
      <w:szCs w:val="22"/>
    </w:rPr>
  </w:style>
  <w:style w:type="paragraph" w:customStyle="1" w:styleId="303">
    <w:name w:val="修订2"/>
    <w:unhideWhenUsed/>
    <w:qFormat/>
    <w:uiPriority w:val="0"/>
    <w:rPr>
      <w:rFonts w:ascii="Times New Roman" w:hAnsi="Times New Roman" w:eastAsia="宋体" w:cs="Times New Roman"/>
      <w:kern w:val="2"/>
      <w:sz w:val="21"/>
      <w:szCs w:val="24"/>
      <w:lang w:val="en-US" w:eastAsia="zh-CN" w:bidi="ar-SA"/>
    </w:rPr>
  </w:style>
  <w:style w:type="paragraph" w:customStyle="1" w:styleId="304">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5">
    <w:name w:val="样式 小四2"/>
    <w:basedOn w:val="1"/>
    <w:qFormat/>
    <w:uiPriority w:val="0"/>
    <w:pPr>
      <w:widowControl w:val="0"/>
      <w:jc w:val="both"/>
    </w:pPr>
    <w:rPr>
      <w:rFonts w:ascii="宋体" w:hAnsi="宋体"/>
      <w:kern w:val="2"/>
    </w:rPr>
  </w:style>
  <w:style w:type="paragraph" w:customStyle="1" w:styleId="306">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7">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08">
    <w:name w:val="正文2"/>
    <w:qFormat/>
    <w:uiPriority w:val="0"/>
    <w:pPr>
      <w:widowControl w:val="0"/>
      <w:adjustRightInd w:val="0"/>
      <w:spacing w:line="312" w:lineRule="atLeast"/>
      <w:jc w:val="both"/>
      <w:textAlignment w:val="baseline"/>
    </w:pPr>
    <w:rPr>
      <w:rFonts w:ascii="宋体" w:hAnsi="Times New Roman" w:eastAsia="宋体" w:cs="Times New Roman"/>
      <w:sz w:val="34"/>
      <w:szCs w:val="22"/>
      <w:lang w:val="en-US" w:eastAsia="zh-CN" w:bidi="ar-SA"/>
    </w:rPr>
  </w:style>
  <w:style w:type="paragraph" w:customStyle="1" w:styleId="309">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0">
    <w:name w:val="表格"/>
    <w:basedOn w:val="1"/>
    <w:qFormat/>
    <w:uiPriority w:val="0"/>
    <w:pPr>
      <w:widowControl w:val="0"/>
      <w:spacing w:line="400" w:lineRule="exact"/>
      <w:jc w:val="both"/>
    </w:pPr>
    <w:rPr>
      <w:kern w:val="2"/>
    </w:rPr>
  </w:style>
  <w:style w:type="paragraph" w:customStyle="1" w:styleId="311">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2">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3">
    <w:name w:val="样式 标题 5 + 倾斜"/>
    <w:basedOn w:val="7"/>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4">
    <w:name w:val="列出段落4"/>
    <w:basedOn w:val="1"/>
    <w:qFormat/>
    <w:uiPriority w:val="0"/>
    <w:pPr>
      <w:widowControl w:val="0"/>
      <w:spacing w:after="200" w:line="276" w:lineRule="auto"/>
      <w:ind w:firstLine="420" w:firstLineChars="200"/>
      <w:jc w:val="both"/>
    </w:pPr>
    <w:rPr>
      <w:kern w:val="2"/>
      <w:sz w:val="21"/>
    </w:rPr>
  </w:style>
  <w:style w:type="paragraph" w:customStyle="1" w:styleId="315">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6">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7">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18">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19">
    <w:name w:val="列表段落1"/>
    <w:basedOn w:val="1"/>
    <w:qFormat/>
    <w:uiPriority w:val="34"/>
    <w:pPr>
      <w:widowControl w:val="0"/>
      <w:tabs>
        <w:tab w:val="left" w:pos="0"/>
      </w:tabs>
      <w:ind w:firstLine="420"/>
      <w:jc w:val="both"/>
    </w:pPr>
    <w:rPr>
      <w:kern w:val="2"/>
      <w:sz w:val="21"/>
      <w:szCs w:val="22"/>
    </w:rPr>
  </w:style>
  <w:style w:type="table" w:customStyle="1" w:styleId="320">
    <w:name w:val="网格型1"/>
    <w:basedOn w:val="4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21">
    <w:name w:val="标题 5 + 首行缩进:"/>
    <w:basedOn w:val="7"/>
    <w:next w:val="19"/>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2">
    <w:name w:val="样式 首行缩进:"/>
    <w:basedOn w:val="1"/>
    <w:qFormat/>
    <w:uiPriority w:val="0"/>
    <w:pPr>
      <w:widowControl w:val="0"/>
      <w:ind w:firstLine="420" w:firstLineChars="200"/>
      <w:jc w:val="both"/>
    </w:pPr>
    <w:rPr>
      <w:rFonts w:cs="宋体"/>
      <w:kern w:val="2"/>
      <w:sz w:val="21"/>
      <w:szCs w:val="20"/>
    </w:rPr>
  </w:style>
  <w:style w:type="paragraph" w:customStyle="1" w:styleId="323">
    <w:name w:val="样式 仿宋_GB2312 小四 左侧:  0.63"/>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4">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5">
    <w:name w:val="qowt-font2"/>
    <w:basedOn w:val="48"/>
    <w:qFormat/>
    <w:uiPriority w:val="0"/>
  </w:style>
  <w:style w:type="paragraph" w:customStyle="1" w:styleId="326">
    <w:name w:val="Plain Text1"/>
    <w:basedOn w:val="1"/>
    <w:qFormat/>
    <w:uiPriority w:val="0"/>
    <w:pPr>
      <w:widowControl w:val="0"/>
      <w:adjustRightInd w:val="0"/>
      <w:textAlignment w:val="baseline"/>
    </w:pPr>
    <w:rPr>
      <w:rFonts w:ascii="宋体" w:hAnsi="Courier New"/>
      <w:kern w:val="2"/>
      <w:szCs w:val="20"/>
    </w:rPr>
  </w:style>
  <w:style w:type="paragraph" w:customStyle="1" w:styleId="327">
    <w:name w:val="GW-正文"/>
    <w:basedOn w:val="1"/>
    <w:link w:val="328"/>
    <w:qFormat/>
    <w:uiPriority w:val="0"/>
    <w:pPr>
      <w:widowControl w:val="0"/>
      <w:spacing w:line="360" w:lineRule="auto"/>
      <w:ind w:firstLine="200" w:firstLineChars="200"/>
      <w:jc w:val="both"/>
    </w:pPr>
    <w:rPr>
      <w:rFonts w:eastAsia="仿宋_GB2312"/>
      <w:kern w:val="2"/>
    </w:rPr>
  </w:style>
  <w:style w:type="character" w:customStyle="1" w:styleId="328">
    <w:name w:val="GW-正文 Char"/>
    <w:link w:val="327"/>
    <w:qFormat/>
    <w:uiPriority w:val="0"/>
    <w:rPr>
      <w:rFonts w:ascii="Times New Roman" w:hAnsi="Times New Roman" w:eastAsia="仿宋_GB2312" w:cs="Times New Roman"/>
      <w:sz w:val="24"/>
      <w:szCs w:val="24"/>
    </w:rPr>
  </w:style>
  <w:style w:type="paragraph" w:customStyle="1" w:styleId="329">
    <w:name w:val="Char Char Char Char Char Char Char Char Char Char Char Char Char Char1 Char Char Char Char"/>
    <w:basedOn w:val="1"/>
    <w:qFormat/>
    <w:uiPriority w:val="0"/>
    <w:pPr>
      <w:widowControl w:val="0"/>
      <w:jc w:val="both"/>
    </w:pPr>
    <w:rPr>
      <w:kern w:val="2"/>
      <w:sz w:val="21"/>
      <w:szCs w:val="21"/>
    </w:rPr>
  </w:style>
  <w:style w:type="character" w:customStyle="1" w:styleId="330">
    <w:name w:val="font31"/>
    <w:basedOn w:val="48"/>
    <w:qFormat/>
    <w:uiPriority w:val="0"/>
    <w:rPr>
      <w:rFonts w:hint="eastAsia" w:ascii="宋体" w:hAnsi="宋体" w:eastAsia="宋体" w:cs="宋体"/>
      <w:color w:val="000000"/>
      <w:sz w:val="21"/>
      <w:szCs w:val="21"/>
      <w:u w:val="none"/>
    </w:rPr>
  </w:style>
  <w:style w:type="character" w:customStyle="1" w:styleId="331">
    <w:name w:val="无间距字符"/>
    <w:link w:val="332"/>
    <w:qFormat/>
    <w:uiPriority w:val="0"/>
    <w:rPr>
      <w:rFonts w:ascii="Calibri" w:hAnsi="Calibri"/>
      <w:sz w:val="22"/>
    </w:rPr>
  </w:style>
  <w:style w:type="paragraph" w:customStyle="1" w:styleId="332">
    <w:name w:val="无间距"/>
    <w:link w:val="331"/>
    <w:qFormat/>
    <w:uiPriority w:val="0"/>
    <w:rPr>
      <w:rFonts w:ascii="Calibri" w:hAnsi="Calibri" w:eastAsiaTheme="minorEastAsia" w:cstheme="minorBidi"/>
      <w:kern w:val="2"/>
      <w:sz w:val="22"/>
      <w:szCs w:val="22"/>
      <w:lang w:val="en-US" w:eastAsia="zh-CN" w:bidi="ar-SA"/>
    </w:rPr>
  </w:style>
  <w:style w:type="character" w:customStyle="1" w:styleId="333">
    <w:name w:val="tdrownotice1"/>
    <w:qFormat/>
    <w:uiPriority w:val="0"/>
    <w:rPr>
      <w:sz w:val="22"/>
    </w:rPr>
  </w:style>
  <w:style w:type="paragraph" w:customStyle="1" w:styleId="334">
    <w:name w:val="样式 标题 2 + Times New Roman 四号 非加粗 段前: 5 磅 段后: 0 磅 行距: 固定值 20..."/>
    <w:basedOn w:val="4"/>
    <w:qFormat/>
    <w:uiPriority w:val="0"/>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5">
    <w:name w:val="样式 首行缩进:  2 字符1"/>
    <w:basedOn w:val="1"/>
    <w:qFormat/>
    <w:uiPriority w:val="0"/>
    <w:pPr>
      <w:widowControl w:val="0"/>
      <w:spacing w:line="400" w:lineRule="exact"/>
      <w:ind w:firstLine="200" w:firstLineChars="200"/>
      <w:jc w:val="both"/>
    </w:pPr>
    <w:rPr>
      <w:kern w:val="2"/>
      <w:szCs w:val="20"/>
    </w:rPr>
  </w:style>
  <w:style w:type="paragraph" w:customStyle="1" w:styleId="336">
    <w:name w:val="bf.1"/>
    <w:basedOn w:val="13"/>
    <w:qFormat/>
    <w:uiPriority w:val="0"/>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7">
    <w:name w:val="第一章"/>
    <w:basedOn w:val="1"/>
    <w:next w:val="1"/>
    <w:qFormat/>
    <w:uiPriority w:val="0"/>
    <w:pPr>
      <w:widowControl w:val="0"/>
      <w:tabs>
        <w:tab w:val="left" w:pos="0"/>
      </w:tabs>
      <w:spacing w:line="360" w:lineRule="auto"/>
      <w:ind w:hanging="500" w:hangingChars="500"/>
      <w:jc w:val="both"/>
    </w:pPr>
    <w:rPr>
      <w:rFonts w:eastAsia="黑体"/>
      <w:kern w:val="2"/>
      <w:sz w:val="44"/>
      <w:szCs w:val="20"/>
    </w:rPr>
  </w:style>
  <w:style w:type="paragraph" w:customStyle="1" w:styleId="338">
    <w:name w:val="blockquote"/>
    <w:basedOn w:val="1"/>
    <w:qFormat/>
    <w:uiPriority w:val="0"/>
    <w:pPr>
      <w:spacing w:before="100" w:beforeAutospacing="1" w:after="100" w:afterAutospacing="1"/>
      <w:jc w:val="both"/>
    </w:pPr>
    <w:rPr>
      <w:rFonts w:ascii="宋体" w:hAnsi="宋体"/>
      <w:szCs w:val="20"/>
    </w:rPr>
  </w:style>
  <w:style w:type="paragraph" w:customStyle="1" w:styleId="339">
    <w:name w:val="Char Char1 Char"/>
    <w:basedOn w:val="1"/>
    <w:qFormat/>
    <w:uiPriority w:val="0"/>
    <w:pPr>
      <w:widowControl w:val="0"/>
      <w:jc w:val="both"/>
    </w:pPr>
    <w:rPr>
      <w:kern w:val="2"/>
      <w:sz w:val="21"/>
      <w:szCs w:val="20"/>
    </w:rPr>
  </w:style>
  <w:style w:type="paragraph" w:customStyle="1" w:styleId="340">
    <w:name w:val="Blockquote"/>
    <w:basedOn w:val="1"/>
    <w:qFormat/>
    <w:uiPriority w:val="0"/>
    <w:pPr>
      <w:widowControl w:val="0"/>
      <w:autoSpaceDE w:val="0"/>
      <w:autoSpaceDN w:val="0"/>
      <w:adjustRightInd w:val="0"/>
      <w:spacing w:before="100" w:after="100"/>
      <w:ind w:left="360"/>
      <w:jc w:val="both"/>
    </w:pPr>
    <w:rPr>
      <w:szCs w:val="20"/>
    </w:rPr>
  </w:style>
  <w:style w:type="character" w:customStyle="1" w:styleId="341">
    <w:name w:val="明显引用 字符"/>
    <w:link w:val="342"/>
    <w:qFormat/>
    <w:uiPriority w:val="0"/>
    <w:rPr>
      <w:b/>
      <w:bCs/>
      <w:i/>
      <w:iCs/>
      <w:color w:val="4F81BD"/>
    </w:rPr>
  </w:style>
  <w:style w:type="paragraph" w:styleId="342">
    <w:name w:val="Intense Quote"/>
    <w:basedOn w:val="1"/>
    <w:next w:val="1"/>
    <w:link w:val="341"/>
    <w:qFormat/>
    <w:uiPriority w:val="0"/>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3">
    <w:name w:val="不明显强调1"/>
    <w:qFormat/>
    <w:uiPriority w:val="0"/>
    <w:rPr>
      <w:i/>
      <w:iCs/>
      <w:color w:val="808080"/>
    </w:rPr>
  </w:style>
  <w:style w:type="character" w:customStyle="1" w:styleId="344">
    <w:name w:val="标题4 Char Char"/>
    <w:qFormat/>
    <w:uiPriority w:val="0"/>
    <w:rPr>
      <w:rFonts w:ascii="Arial" w:hAnsi="Arial"/>
      <w:b/>
      <w:bCs/>
      <w:sz w:val="24"/>
      <w:szCs w:val="32"/>
    </w:rPr>
  </w:style>
  <w:style w:type="character" w:customStyle="1" w:styleId="345">
    <w:name w:val="标题5 Char Char"/>
    <w:link w:val="346"/>
    <w:qFormat/>
    <w:uiPriority w:val="0"/>
    <w:rPr>
      <w:rFonts w:ascii="Arial" w:hAnsi="Arial"/>
      <w:b/>
      <w:bCs/>
      <w:sz w:val="24"/>
      <w:szCs w:val="32"/>
    </w:rPr>
  </w:style>
  <w:style w:type="paragraph" w:customStyle="1" w:styleId="346">
    <w:name w:val="标题5"/>
    <w:basedOn w:val="5"/>
    <w:link w:val="345"/>
    <w:qFormat/>
    <w:uiPriority w:val="0"/>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47">
    <w:name w:val="明显参考1"/>
    <w:qFormat/>
    <w:uiPriority w:val="0"/>
    <w:rPr>
      <w:b/>
      <w:bCs/>
      <w:smallCaps/>
      <w:color w:val="C0504D"/>
      <w:spacing w:val="5"/>
      <w:u w:val="single"/>
    </w:rPr>
  </w:style>
  <w:style w:type="character" w:customStyle="1" w:styleId="348">
    <w:name w:val="书籍标题1"/>
    <w:qFormat/>
    <w:uiPriority w:val="0"/>
    <w:rPr>
      <w:b/>
      <w:bCs/>
      <w:smallCaps/>
      <w:spacing w:val="5"/>
    </w:rPr>
  </w:style>
  <w:style w:type="character" w:customStyle="1" w:styleId="349">
    <w:name w:val="引用 字符"/>
    <w:link w:val="350"/>
    <w:qFormat/>
    <w:uiPriority w:val="0"/>
    <w:rPr>
      <w:i/>
      <w:iCs/>
      <w:color w:val="000000"/>
    </w:rPr>
  </w:style>
  <w:style w:type="paragraph" w:styleId="350">
    <w:name w:val="Quote"/>
    <w:basedOn w:val="1"/>
    <w:next w:val="1"/>
    <w:link w:val="349"/>
    <w:qFormat/>
    <w:uiPriority w:val="0"/>
    <w:pPr>
      <w:widowControl w:val="0"/>
      <w:jc w:val="both"/>
    </w:pPr>
    <w:rPr>
      <w:rFonts w:asciiTheme="minorHAnsi" w:hAnsiTheme="minorHAnsi" w:eastAsiaTheme="minorEastAsia" w:cstheme="minorBidi"/>
      <w:i/>
      <w:iCs/>
      <w:color w:val="000000"/>
      <w:kern w:val="2"/>
      <w:sz w:val="21"/>
      <w:szCs w:val="22"/>
    </w:rPr>
  </w:style>
  <w:style w:type="character" w:customStyle="1" w:styleId="351">
    <w:name w:val="明显强调1"/>
    <w:qFormat/>
    <w:uiPriority w:val="0"/>
    <w:rPr>
      <w:b/>
      <w:bCs/>
      <w:i/>
      <w:iCs/>
      <w:color w:val="4F81BD"/>
    </w:rPr>
  </w:style>
  <w:style w:type="character" w:customStyle="1" w:styleId="352">
    <w:name w:val="textcontents"/>
    <w:qFormat/>
    <w:uiPriority w:val="0"/>
    <w:rPr>
      <w:rFonts w:cs="Times New Roman"/>
    </w:rPr>
  </w:style>
  <w:style w:type="character" w:customStyle="1" w:styleId="353">
    <w:name w:val="不明显参考1"/>
    <w:qFormat/>
    <w:uiPriority w:val="0"/>
    <w:rPr>
      <w:smallCaps/>
      <w:color w:val="C0504D"/>
      <w:u w:val="single"/>
    </w:rPr>
  </w:style>
  <w:style w:type="character" w:customStyle="1" w:styleId="354">
    <w:name w:val="批注文字 Char Char"/>
    <w:qFormat/>
    <w:uiPriority w:val="0"/>
    <w:rPr>
      <w:rFonts w:ascii="宋体" w:hAnsi="Times New Roman" w:eastAsia="宋体" w:cs="Times New Roman"/>
      <w:sz w:val="28"/>
      <w:szCs w:val="20"/>
    </w:rPr>
  </w:style>
  <w:style w:type="character" w:customStyle="1" w:styleId="355">
    <w:name w:val="批注框文本 Char2"/>
    <w:semiHidden/>
    <w:qFormat/>
    <w:uiPriority w:val="99"/>
    <w:rPr>
      <w:kern w:val="2"/>
      <w:sz w:val="18"/>
      <w:szCs w:val="18"/>
    </w:rPr>
  </w:style>
  <w:style w:type="character" w:customStyle="1" w:styleId="356">
    <w:name w:val="批注主题 Char2"/>
    <w:semiHidden/>
    <w:qFormat/>
    <w:uiPriority w:val="99"/>
    <w:rPr>
      <w:b/>
      <w:bCs/>
      <w:kern w:val="2"/>
      <w:sz w:val="21"/>
      <w:szCs w:val="22"/>
    </w:rPr>
  </w:style>
  <w:style w:type="character" w:customStyle="1" w:styleId="357">
    <w:name w:val="文档结构图 Char2"/>
    <w:semiHidden/>
    <w:qFormat/>
    <w:uiPriority w:val="99"/>
    <w:rPr>
      <w:rFonts w:ascii="宋体"/>
      <w:kern w:val="2"/>
      <w:sz w:val="18"/>
      <w:szCs w:val="18"/>
    </w:rPr>
  </w:style>
  <w:style w:type="character" w:customStyle="1" w:styleId="358">
    <w:name w:val="日期 Char2"/>
    <w:semiHidden/>
    <w:qFormat/>
    <w:uiPriority w:val="99"/>
    <w:rPr>
      <w:kern w:val="2"/>
      <w:sz w:val="21"/>
      <w:szCs w:val="22"/>
    </w:rPr>
  </w:style>
  <w:style w:type="paragraph" w:customStyle="1" w:styleId="359">
    <w:name w:val="TOC 标题2"/>
    <w:basedOn w:val="3"/>
    <w:next w:val="1"/>
    <w:qFormat/>
    <w:uiPriority w:val="0"/>
    <w:pPr>
      <w:widowControl w:val="0"/>
      <w:spacing w:line="576" w:lineRule="auto"/>
      <w:jc w:val="both"/>
      <w:outlineLvl w:val="9"/>
    </w:pPr>
    <w:rPr>
      <w:rFonts w:ascii="Calibri" w:hAnsi="Calibri"/>
      <w:sz w:val="44"/>
      <w:szCs w:val="44"/>
    </w:rPr>
  </w:style>
  <w:style w:type="character" w:customStyle="1" w:styleId="360">
    <w:name w:val="明显引用 字符1"/>
    <w:basedOn w:val="48"/>
    <w:qFormat/>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1">
    <w:name w:val="明显引用 Char1"/>
    <w:basedOn w:val="48"/>
    <w:qFormat/>
    <w:uiPriority w:val="30"/>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2">
    <w:name w:val="样式 标题 3 + (中文) 黑体 小四 非加粗 段前: 7.8 磅 段后: 0 磅 行距: 固定值 20 磅"/>
    <w:basedOn w:val="5"/>
    <w:qFormat/>
    <w:uiPriority w:val="0"/>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3">
    <w:name w:val="空半行"/>
    <w:basedOn w:val="1"/>
    <w:qFormat/>
    <w:uiPriority w:val="0"/>
    <w:pPr>
      <w:widowControl w:val="0"/>
      <w:adjustRightInd w:val="0"/>
      <w:spacing w:line="120" w:lineRule="exact"/>
      <w:jc w:val="both"/>
      <w:textAlignment w:val="baseline"/>
    </w:pPr>
    <w:rPr>
      <w:rFonts w:eastAsia="仿宋_GB2312"/>
      <w:color w:val="FFFFFF"/>
      <w:sz w:val="30"/>
      <w:szCs w:val="20"/>
    </w:rPr>
  </w:style>
  <w:style w:type="character" w:customStyle="1" w:styleId="364">
    <w:name w:val="引用 字符1"/>
    <w:basedOn w:val="48"/>
    <w:qFormat/>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5">
    <w:name w:val="引用 Char1"/>
    <w:basedOn w:val="48"/>
    <w:qFormat/>
    <w:uiPriority w:val="2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6">
    <w:name w:val="flNote"/>
    <w:basedOn w:val="1"/>
    <w:qFormat/>
    <w:uiPriority w:val="0"/>
    <w:pPr>
      <w:widowControl w:val="0"/>
      <w:adjustRightInd w:val="0"/>
      <w:spacing w:before="320" w:after="160" w:line="360" w:lineRule="atLeast"/>
      <w:jc w:val="center"/>
      <w:textAlignment w:val="baseline"/>
    </w:pPr>
    <w:rPr>
      <w:rFonts w:ascii="Arial" w:eastAsia="黑体"/>
      <w:sz w:val="30"/>
      <w:szCs w:val="20"/>
    </w:rPr>
  </w:style>
  <w:style w:type="character" w:customStyle="1" w:styleId="367">
    <w:name w:val="Title Char"/>
    <w:qFormat/>
    <w:locked/>
    <w:uiPriority w:val="99"/>
    <w:rPr>
      <w:rFonts w:ascii="Cambria" w:hAnsi="Cambria" w:cs="Cambria"/>
      <w:b/>
      <w:bCs/>
      <w:kern w:val="2"/>
      <w:sz w:val="32"/>
      <w:szCs w:val="32"/>
    </w:rPr>
  </w:style>
  <w:style w:type="paragraph" w:customStyle="1" w:styleId="368">
    <w:name w:val="纯文本1"/>
    <w:basedOn w:val="1"/>
    <w:qFormat/>
    <w:uiPriority w:val="0"/>
    <w:pPr>
      <w:widowControl w:val="0"/>
      <w:spacing w:line="480" w:lineRule="exact"/>
      <w:ind w:firstLine="200" w:firstLineChars="200"/>
    </w:pPr>
    <w:rPr>
      <w:rFonts w:ascii="宋体" w:hAnsi="宋体" w:eastAsia="等线" w:cs="Arial"/>
      <w:color w:val="000000"/>
      <w:kern w:val="2"/>
    </w:rPr>
  </w:style>
  <w:style w:type="character" w:customStyle="1" w:styleId="369">
    <w:name w:val="不明显强调11"/>
    <w:qFormat/>
    <w:uiPriority w:val="0"/>
    <w:rPr>
      <w:i/>
      <w:iCs/>
      <w:color w:val="808080"/>
    </w:rPr>
  </w:style>
  <w:style w:type="character" w:customStyle="1" w:styleId="370">
    <w:name w:val="明显参考11"/>
    <w:qFormat/>
    <w:uiPriority w:val="0"/>
    <w:rPr>
      <w:b/>
      <w:bCs/>
      <w:smallCaps/>
      <w:color w:val="C0504D"/>
      <w:spacing w:val="5"/>
      <w:u w:val="single"/>
    </w:rPr>
  </w:style>
  <w:style w:type="character" w:customStyle="1" w:styleId="371">
    <w:name w:val="书籍标题11"/>
    <w:qFormat/>
    <w:uiPriority w:val="0"/>
    <w:rPr>
      <w:b/>
      <w:bCs/>
      <w:smallCaps/>
      <w:spacing w:val="5"/>
    </w:rPr>
  </w:style>
  <w:style w:type="character" w:customStyle="1" w:styleId="372">
    <w:name w:val="明显强调11"/>
    <w:qFormat/>
    <w:uiPriority w:val="0"/>
    <w:rPr>
      <w:b/>
      <w:bCs/>
      <w:i/>
      <w:iCs/>
      <w:color w:val="4F81BD"/>
    </w:rPr>
  </w:style>
  <w:style w:type="character" w:customStyle="1" w:styleId="373">
    <w:name w:val="不明显参考11"/>
    <w:qFormat/>
    <w:uiPriority w:val="0"/>
    <w:rPr>
      <w:smallCaps/>
      <w:color w:val="C0504D"/>
      <w:u w:val="single"/>
    </w:rPr>
  </w:style>
  <w:style w:type="character" w:customStyle="1" w:styleId="374">
    <w:name w:val="样式 Char Char"/>
    <w:link w:val="148"/>
    <w:qFormat/>
    <w:locked/>
    <w:uiPriority w:val="0"/>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2659739-59BB-4E7E-BCBE-5E8055E2FF73}">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78</Pages>
  <Words>29542</Words>
  <Characters>30402</Characters>
  <Lines>241</Lines>
  <Paragraphs>68</Paragraphs>
  <TotalTime>2</TotalTime>
  <ScaleCrop>false</ScaleCrop>
  <LinksUpToDate>false</LinksUpToDate>
  <CharactersWithSpaces>32078</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2022-03-01T01:59:00Z</dcterms:created>
  <dc:creator>罗川</dc:creator>
  <cp:lastModifiedBy>Administrator</cp:lastModifiedBy>
  <cp:lastPrinted>2021-09-10T07:31:00Z</cp:lastPrinted>
  <dcterms:modified xsi:type="dcterms:W3CDTF">2022-03-08T02:03:05Z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4E73A928FA1841DC948750D1B122D90F</vt:lpwstr>
  </property>
</Properties>
</file>