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auto"/>
          <w:spacing w:val="20"/>
          <w:sz w:val="28"/>
          <w:szCs w:val="28"/>
          <w:highlight w:val="none"/>
        </w:rPr>
      </w:pPr>
    </w:p>
    <w:p>
      <w:pPr>
        <w:widowControl/>
        <w:spacing w:after="0" w:line="360" w:lineRule="auto"/>
        <w:jc w:val="center"/>
        <w:rPr>
          <w:rFonts w:ascii="华文中宋" w:hAnsi="华文中宋" w:eastAsia="华文中宋"/>
          <w:color w:val="auto"/>
          <w:spacing w:val="-20"/>
          <w:kern w:val="0"/>
          <w:sz w:val="96"/>
          <w:szCs w:val="96"/>
          <w:highlight w:val="none"/>
        </w:rPr>
      </w:pPr>
      <w:r>
        <w:rPr>
          <w:rFonts w:hint="eastAsia" w:ascii="华文中宋" w:hAnsi="华文中宋" w:eastAsia="华文中宋"/>
          <w:color w:val="auto"/>
          <w:spacing w:val="-20"/>
          <w:kern w:val="0"/>
          <w:sz w:val="96"/>
          <w:szCs w:val="96"/>
          <w:highlight w:val="none"/>
        </w:rPr>
        <w:t>资格预审文件</w:t>
      </w:r>
    </w:p>
    <w:p>
      <w:pPr>
        <w:spacing w:line="360" w:lineRule="auto"/>
        <w:ind w:left="2168" w:leftChars="223" w:hanging="1700" w:hangingChars="500"/>
        <w:rPr>
          <w:rFonts w:ascii="宋体" w:hAnsi="宋体"/>
          <w:color w:val="auto"/>
          <w:spacing w:val="20"/>
          <w:sz w:val="30"/>
          <w:szCs w:val="30"/>
          <w:highlight w:val="none"/>
        </w:rPr>
      </w:pPr>
    </w:p>
    <w:p>
      <w:pPr>
        <w:spacing w:line="360" w:lineRule="auto"/>
        <w:ind w:left="2473" w:leftChars="412" w:hanging="1608" w:hangingChars="473"/>
        <w:rPr>
          <w:rFonts w:ascii="宋体" w:hAnsi="宋体"/>
          <w:color w:val="auto"/>
          <w:spacing w:val="20"/>
          <w:sz w:val="30"/>
          <w:szCs w:val="30"/>
          <w:highlight w:val="none"/>
        </w:rPr>
      </w:pPr>
    </w:p>
    <w:p>
      <w:pPr>
        <w:widowControl/>
        <w:spacing w:after="0" w:line="360" w:lineRule="auto"/>
        <w:ind w:left="2123" w:leftChars="336" w:hanging="1417" w:hangingChars="443"/>
        <w:jc w:val="left"/>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rPr>
        <w:t>项目名称:</w:t>
      </w:r>
      <w:r>
        <w:rPr>
          <w:rFonts w:hint="eastAsia" w:ascii="华文中宋" w:hAnsi="华文中宋" w:eastAsia="华文中宋"/>
          <w:color w:val="auto"/>
          <w:kern w:val="0"/>
          <w:sz w:val="32"/>
          <w:szCs w:val="32"/>
          <w:highlight w:val="none"/>
          <w:lang w:val="en-US" w:eastAsia="zh-CN"/>
        </w:rPr>
        <w:t>金堂县民政局久久养老服务中心活动中心建设及消防改造</w:t>
      </w:r>
      <w:r>
        <w:rPr>
          <w:rFonts w:hint="eastAsia" w:ascii="华文中宋" w:hAnsi="华文中宋" w:eastAsia="华文中宋"/>
          <w:color w:val="auto"/>
          <w:kern w:val="0"/>
          <w:sz w:val="32"/>
          <w:szCs w:val="32"/>
          <w:highlight w:val="none"/>
        </w:rPr>
        <w:t>工程采购项目</w:t>
      </w:r>
    </w:p>
    <w:p>
      <w:pPr>
        <w:widowControl/>
        <w:spacing w:after="0" w:line="360" w:lineRule="auto"/>
        <w:ind w:left="2123" w:leftChars="336" w:hanging="1417" w:hangingChars="443"/>
        <w:jc w:val="left"/>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rPr>
        <w:t>项目编号:</w:t>
      </w:r>
      <w:r>
        <w:rPr>
          <w:rFonts w:hint="eastAsia" w:ascii="华文中宋" w:hAnsi="华文中宋" w:eastAsia="华文中宋"/>
          <w:color w:val="auto"/>
          <w:kern w:val="0"/>
          <w:sz w:val="32"/>
          <w:szCs w:val="32"/>
          <w:highlight w:val="none"/>
          <w:lang w:val="en-US" w:eastAsia="zh-CN"/>
        </w:rPr>
        <w:t>金堂</w:t>
      </w:r>
      <w:r>
        <w:rPr>
          <w:rFonts w:hint="eastAsia" w:ascii="华文中宋" w:hAnsi="华文中宋" w:eastAsia="华文中宋"/>
          <w:color w:val="auto"/>
          <w:kern w:val="0"/>
          <w:sz w:val="32"/>
          <w:szCs w:val="32"/>
          <w:highlight w:val="none"/>
        </w:rPr>
        <w:t>政采（2021）</w:t>
      </w:r>
      <w:r>
        <w:rPr>
          <w:rFonts w:hint="eastAsia" w:ascii="华文中宋" w:hAnsi="华文中宋" w:eastAsia="华文中宋"/>
          <w:color w:val="auto"/>
          <w:kern w:val="0"/>
          <w:sz w:val="32"/>
          <w:szCs w:val="32"/>
          <w:highlight w:val="none"/>
          <w:lang w:val="en-US" w:eastAsia="zh-CN"/>
        </w:rPr>
        <w:t>A0001</w:t>
      </w:r>
      <w:r>
        <w:rPr>
          <w:rFonts w:hint="eastAsia" w:ascii="华文中宋" w:hAnsi="华文中宋" w:eastAsia="华文中宋"/>
          <w:color w:val="auto"/>
          <w:kern w:val="0"/>
          <w:sz w:val="32"/>
          <w:szCs w:val="32"/>
          <w:highlight w:val="none"/>
        </w:rPr>
        <w:t>号</w:t>
      </w:r>
    </w:p>
    <w:p>
      <w:pPr>
        <w:spacing w:line="360" w:lineRule="auto"/>
        <w:jc w:val="center"/>
        <w:rPr>
          <w:rFonts w:ascii="宋体" w:hAnsi="宋体"/>
          <w:color w:val="auto"/>
          <w:spacing w:val="110"/>
          <w:sz w:val="32"/>
          <w:szCs w:val="32"/>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spacing w:line="360" w:lineRule="auto"/>
        <w:jc w:val="center"/>
        <w:rPr>
          <w:rFonts w:ascii="宋体" w:hAnsi="宋体"/>
          <w:color w:val="auto"/>
          <w:kern w:val="24"/>
          <w:sz w:val="32"/>
          <w:szCs w:val="32"/>
          <w:highlight w:val="none"/>
        </w:rPr>
      </w:pPr>
    </w:p>
    <w:p>
      <w:pPr>
        <w:pStyle w:val="2"/>
        <w:rPr>
          <w:rFonts w:ascii="宋体" w:hAnsi="宋体"/>
          <w:color w:val="auto"/>
          <w:highlight w:val="none"/>
        </w:rPr>
      </w:pPr>
    </w:p>
    <w:p>
      <w:pPr>
        <w:widowControl/>
        <w:spacing w:after="0" w:line="360" w:lineRule="auto"/>
        <w:jc w:val="center"/>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lang w:val="en-US" w:eastAsia="zh-CN"/>
        </w:rPr>
        <w:t>金堂县民政局</w:t>
      </w:r>
      <w:r>
        <w:rPr>
          <w:rFonts w:hint="eastAsia" w:ascii="华文中宋" w:hAnsi="华文中宋" w:eastAsia="华文中宋"/>
          <w:color w:val="auto"/>
          <w:kern w:val="0"/>
          <w:sz w:val="32"/>
          <w:szCs w:val="32"/>
          <w:highlight w:val="none"/>
        </w:rPr>
        <w:t>、</w:t>
      </w:r>
    </w:p>
    <w:p>
      <w:pPr>
        <w:widowControl/>
        <w:spacing w:after="0" w:line="360" w:lineRule="auto"/>
        <w:jc w:val="center"/>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lang w:val="en-US" w:eastAsia="zh-CN"/>
        </w:rPr>
        <w:t>金堂县</w:t>
      </w:r>
      <w:r>
        <w:rPr>
          <w:rFonts w:hint="eastAsia" w:ascii="华文中宋" w:hAnsi="华文中宋" w:eastAsia="华文中宋"/>
          <w:color w:val="auto"/>
          <w:kern w:val="0"/>
          <w:sz w:val="32"/>
          <w:szCs w:val="32"/>
          <w:highlight w:val="none"/>
        </w:rPr>
        <w:t>公共资源交易服务中心</w:t>
      </w:r>
    </w:p>
    <w:p>
      <w:pPr>
        <w:widowControl/>
        <w:spacing w:after="0" w:line="360" w:lineRule="auto"/>
        <w:jc w:val="center"/>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rPr>
        <w:t>共同编制</w:t>
      </w:r>
    </w:p>
    <w:p>
      <w:pPr>
        <w:widowControl/>
        <w:spacing w:after="0" w:line="360" w:lineRule="auto"/>
        <w:jc w:val="center"/>
        <w:rPr>
          <w:rFonts w:ascii="宋体" w:hAnsi="宋体"/>
          <w:b/>
          <w:bCs/>
          <w:color w:val="auto"/>
          <w:sz w:val="36"/>
          <w:szCs w:val="36"/>
          <w:highlight w:val="none"/>
        </w:rPr>
      </w:pPr>
      <w:r>
        <w:rPr>
          <w:rFonts w:hint="eastAsia" w:ascii="华文中宋" w:hAnsi="华文中宋" w:eastAsia="华文中宋"/>
          <w:color w:val="auto"/>
          <w:kern w:val="0"/>
          <w:sz w:val="32"/>
          <w:szCs w:val="32"/>
          <w:highlight w:val="none"/>
        </w:rPr>
        <w:t>二○二一年</w:t>
      </w:r>
      <w:r>
        <w:rPr>
          <w:rFonts w:hint="eastAsia" w:ascii="华文中宋" w:hAnsi="华文中宋" w:eastAsia="华文中宋"/>
          <w:color w:val="auto"/>
          <w:kern w:val="0"/>
          <w:sz w:val="32"/>
          <w:szCs w:val="32"/>
          <w:highlight w:val="none"/>
          <w:lang w:val="en-US" w:eastAsia="zh-CN"/>
        </w:rPr>
        <w:t>七</w:t>
      </w:r>
      <w:r>
        <w:rPr>
          <w:rFonts w:hint="eastAsia" w:ascii="华文中宋" w:hAnsi="华文中宋" w:eastAsia="华文中宋"/>
          <w:color w:val="auto"/>
          <w:kern w:val="0"/>
          <w:sz w:val="32"/>
          <w:szCs w:val="32"/>
          <w:highlight w:val="none"/>
        </w:rPr>
        <w:t>月</w:t>
      </w:r>
      <w:r>
        <w:rPr>
          <w:rFonts w:ascii="宋体" w:hAnsi="宋体"/>
          <w:bCs/>
          <w:color w:val="auto"/>
          <w:sz w:val="36"/>
          <w:szCs w:val="36"/>
          <w:highlight w:val="none"/>
        </w:rPr>
        <w:br w:type="page"/>
      </w:r>
      <w:r>
        <w:rPr>
          <w:rFonts w:hint="eastAsia" w:ascii="宋体" w:hAnsi="宋体"/>
          <w:b/>
          <w:bCs/>
          <w:color w:val="auto"/>
          <w:sz w:val="36"/>
          <w:szCs w:val="36"/>
          <w:highlight w:val="none"/>
        </w:rPr>
        <w:t>目 录</w:t>
      </w:r>
    </w:p>
    <w:p>
      <w:pPr>
        <w:pStyle w:val="32"/>
        <w:rPr>
          <w:rFonts w:asciiTheme="minorHAnsi" w:hAnsiTheme="minorHAnsi" w:eastAsiaTheme="minorEastAsia" w:cstheme="minorBidi"/>
          <w:bCs w:val="0"/>
          <w:caps w:val="0"/>
          <w:color w:val="auto"/>
          <w:sz w:val="21"/>
          <w:szCs w:val="22"/>
          <w:highlight w:val="none"/>
        </w:rPr>
      </w:pPr>
      <w:r>
        <w:rPr>
          <w:rFonts w:ascii="宋体" w:hAnsi="宋体" w:eastAsia="宋体"/>
          <w:b/>
          <w:color w:val="auto"/>
          <w:sz w:val="36"/>
          <w:szCs w:val="36"/>
          <w:highlight w:val="none"/>
        </w:rPr>
        <w:fldChar w:fldCharType="begin"/>
      </w:r>
      <w:r>
        <w:rPr>
          <w:rFonts w:hint="eastAsia" w:ascii="宋体" w:hAnsi="宋体" w:eastAsia="宋体"/>
          <w:color w:val="auto"/>
          <w:sz w:val="36"/>
          <w:szCs w:val="36"/>
          <w:highlight w:val="none"/>
        </w:rPr>
        <w:instrText xml:space="preserve">TOC \o "1-2" \h \z \u</w:instrText>
      </w:r>
      <w:r>
        <w:rPr>
          <w:rFonts w:ascii="宋体" w:hAnsi="宋体" w:eastAsia="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"_Toc70597800" </w:instrText>
      </w:r>
      <w:r>
        <w:rPr>
          <w:color w:val="auto"/>
          <w:highlight w:val="none"/>
        </w:rPr>
        <w:fldChar w:fldCharType="separate"/>
      </w:r>
      <w:r>
        <w:rPr>
          <w:rStyle w:val="49"/>
          <w:rFonts w:hint="eastAsia" w:ascii="Times New Roman" w:hAnsi="Times New Roman"/>
          <w:color w:val="auto"/>
          <w:highlight w:val="none"/>
        </w:rPr>
        <w:t>第1章</w:t>
      </w:r>
      <w:r>
        <w:rPr>
          <w:rFonts w:asciiTheme="minorHAnsi" w:hAnsiTheme="minorHAnsi" w:eastAsiaTheme="minorEastAsia" w:cstheme="minorBidi"/>
          <w:bCs w:val="0"/>
          <w:caps w:val="0"/>
          <w:color w:val="auto"/>
          <w:sz w:val="21"/>
          <w:szCs w:val="22"/>
          <w:highlight w:val="none"/>
        </w:rPr>
        <w:tab/>
      </w:r>
      <w:r>
        <w:rPr>
          <w:rStyle w:val="49"/>
          <w:rFonts w:hint="eastAsia"/>
          <w:color w:val="auto"/>
          <w:highlight w:val="none"/>
        </w:rPr>
        <w:t>资格预审公告</w:t>
      </w:r>
      <w:r>
        <w:rPr>
          <w:color w:val="auto"/>
          <w:highlight w:val="none"/>
        </w:rPr>
        <w:tab/>
      </w:r>
      <w:r>
        <w:rPr>
          <w:color w:val="auto"/>
          <w:highlight w:val="none"/>
        </w:rPr>
        <w:fldChar w:fldCharType="begin"/>
      </w:r>
      <w:r>
        <w:rPr>
          <w:color w:val="auto"/>
          <w:highlight w:val="none"/>
        </w:rPr>
        <w:instrText xml:space="preserve"> PAGEREF _Toc70597800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"_Toc70597801" </w:instrText>
      </w:r>
      <w:r>
        <w:rPr>
          <w:color w:val="auto"/>
          <w:highlight w:val="none"/>
        </w:rPr>
        <w:fldChar w:fldCharType="separate"/>
      </w:r>
      <w:r>
        <w:rPr>
          <w:rStyle w:val="49"/>
          <w:rFonts w:hint="eastAsia" w:ascii="Times New Roman" w:hAnsi="Times New Roman"/>
          <w:color w:val="auto"/>
          <w:highlight w:val="none"/>
        </w:rPr>
        <w:t>第2章</w:t>
      </w:r>
      <w:r>
        <w:rPr>
          <w:rFonts w:asciiTheme="minorHAnsi" w:hAnsiTheme="minorHAnsi" w:eastAsiaTheme="minorEastAsia" w:cstheme="minorBidi"/>
          <w:bCs w:val="0"/>
          <w:caps w:val="0"/>
          <w:color w:val="auto"/>
          <w:sz w:val="21"/>
          <w:szCs w:val="22"/>
          <w:highlight w:val="none"/>
        </w:rPr>
        <w:tab/>
      </w:r>
      <w:r>
        <w:rPr>
          <w:rStyle w:val="49"/>
          <w:rFonts w:hint="eastAsia"/>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_Toc70597801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"_Toc70597802" </w:instrText>
      </w:r>
      <w:r>
        <w:rPr>
          <w:color w:val="auto"/>
          <w:highlight w:val="none"/>
        </w:rPr>
        <w:fldChar w:fldCharType="separate"/>
      </w:r>
      <w:r>
        <w:rPr>
          <w:rStyle w:val="49"/>
          <w:rFonts w:ascii="Times New Roman" w:hAnsi="Times New Roman"/>
          <w:color w:val="auto"/>
          <w:highlight w:val="none"/>
        </w:rPr>
        <w:t>2.1</w:t>
      </w:r>
      <w:r>
        <w:rPr>
          <w:rStyle w:val="49"/>
          <w:rFonts w:hint="eastAsia"/>
          <w:color w:val="auto"/>
          <w:highlight w:val="none"/>
        </w:rPr>
        <w:t xml:space="preserve"> 供应商须知前附表</w:t>
      </w:r>
      <w:r>
        <w:rPr>
          <w:color w:val="auto"/>
          <w:highlight w:val="none"/>
        </w:rPr>
        <w:tab/>
      </w:r>
      <w:r>
        <w:rPr>
          <w:color w:val="auto"/>
          <w:highlight w:val="none"/>
        </w:rPr>
        <w:fldChar w:fldCharType="begin"/>
      </w:r>
      <w:r>
        <w:rPr>
          <w:color w:val="auto"/>
          <w:highlight w:val="none"/>
        </w:rPr>
        <w:instrText xml:space="preserve"> PAGEREF _Toc70597802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"_Toc70597803" </w:instrText>
      </w:r>
      <w:r>
        <w:rPr>
          <w:color w:val="auto"/>
          <w:highlight w:val="none"/>
        </w:rPr>
        <w:fldChar w:fldCharType="separate"/>
      </w:r>
      <w:r>
        <w:rPr>
          <w:rStyle w:val="49"/>
          <w:rFonts w:ascii="Times New Roman" w:hAnsi="Times New Roman"/>
          <w:color w:val="auto"/>
          <w:highlight w:val="none"/>
        </w:rPr>
        <w:t>2.2</w:t>
      </w:r>
      <w:r>
        <w:rPr>
          <w:rStyle w:val="49"/>
          <w:rFonts w:hint="eastAsia"/>
          <w:color w:val="auto"/>
          <w:highlight w:val="none"/>
        </w:rPr>
        <w:t xml:space="preserve"> 总则</w:t>
      </w:r>
      <w:r>
        <w:rPr>
          <w:color w:val="auto"/>
          <w:highlight w:val="none"/>
        </w:rPr>
        <w:tab/>
      </w:r>
      <w:r>
        <w:rPr>
          <w:color w:val="auto"/>
          <w:highlight w:val="none"/>
        </w:rPr>
        <w:fldChar w:fldCharType="begin"/>
      </w:r>
      <w:r>
        <w:rPr>
          <w:color w:val="auto"/>
          <w:highlight w:val="none"/>
        </w:rPr>
        <w:instrText xml:space="preserve"> PAGEREF _Toc70597803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"_Toc70597804" </w:instrText>
      </w:r>
      <w:r>
        <w:rPr>
          <w:color w:val="auto"/>
          <w:highlight w:val="none"/>
        </w:rPr>
        <w:fldChar w:fldCharType="separate"/>
      </w:r>
      <w:r>
        <w:rPr>
          <w:rStyle w:val="49"/>
          <w:rFonts w:ascii="Times New Roman" w:hAnsi="Times New Roman"/>
          <w:color w:val="auto"/>
          <w:highlight w:val="none"/>
        </w:rPr>
        <w:t>2.3</w:t>
      </w:r>
      <w:r>
        <w:rPr>
          <w:rStyle w:val="49"/>
          <w:rFonts w:hint="eastAsia"/>
          <w:color w:val="auto"/>
          <w:highlight w:val="none"/>
        </w:rPr>
        <w:t xml:space="preserve"> 资格预审文件</w:t>
      </w:r>
      <w:r>
        <w:rPr>
          <w:color w:val="auto"/>
          <w:highlight w:val="none"/>
        </w:rPr>
        <w:tab/>
      </w:r>
      <w:r>
        <w:rPr>
          <w:color w:val="auto"/>
          <w:highlight w:val="none"/>
        </w:rPr>
        <w:fldChar w:fldCharType="begin"/>
      </w:r>
      <w:r>
        <w:rPr>
          <w:color w:val="auto"/>
          <w:highlight w:val="none"/>
        </w:rPr>
        <w:instrText xml:space="preserve"> PAGEREF _Toc70597804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"_Toc70597805" </w:instrText>
      </w:r>
      <w:r>
        <w:rPr>
          <w:color w:val="auto"/>
          <w:highlight w:val="none"/>
        </w:rPr>
        <w:fldChar w:fldCharType="separate"/>
      </w:r>
      <w:r>
        <w:rPr>
          <w:rStyle w:val="49"/>
          <w:rFonts w:ascii="Times New Roman" w:hAnsi="Times New Roman"/>
          <w:color w:val="auto"/>
          <w:highlight w:val="none"/>
        </w:rPr>
        <w:t>2.4</w:t>
      </w:r>
      <w:r>
        <w:rPr>
          <w:rStyle w:val="49"/>
          <w:rFonts w:hint="eastAsia"/>
          <w:color w:val="auto"/>
          <w:highlight w:val="none"/>
        </w:rPr>
        <w:t xml:space="preserve"> 资格预审申请文件</w:t>
      </w:r>
      <w:r>
        <w:rPr>
          <w:color w:val="auto"/>
          <w:highlight w:val="none"/>
        </w:rPr>
        <w:tab/>
      </w:r>
      <w:r>
        <w:rPr>
          <w:color w:val="auto"/>
          <w:highlight w:val="none"/>
        </w:rPr>
        <w:fldChar w:fldCharType="begin"/>
      </w:r>
      <w:r>
        <w:rPr>
          <w:color w:val="auto"/>
          <w:highlight w:val="none"/>
        </w:rPr>
        <w:instrText xml:space="preserve"> PAGEREF _Toc70597805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"_Toc70597806" </w:instrText>
      </w:r>
      <w:r>
        <w:rPr>
          <w:color w:val="auto"/>
          <w:highlight w:val="none"/>
        </w:rPr>
        <w:fldChar w:fldCharType="separate"/>
      </w:r>
      <w:r>
        <w:rPr>
          <w:rStyle w:val="49"/>
          <w:rFonts w:ascii="Times New Roman" w:hAnsi="Times New Roman"/>
          <w:color w:val="auto"/>
          <w:highlight w:val="none"/>
        </w:rPr>
        <w:t>2.5</w:t>
      </w:r>
      <w:r>
        <w:rPr>
          <w:rStyle w:val="49"/>
          <w:rFonts w:hint="eastAsia"/>
          <w:color w:val="auto"/>
          <w:highlight w:val="none"/>
        </w:rPr>
        <w:t xml:space="preserve"> 资格预审申请文件的解密</w:t>
      </w:r>
      <w:r>
        <w:rPr>
          <w:color w:val="auto"/>
          <w:highlight w:val="none"/>
        </w:rPr>
        <w:tab/>
      </w:r>
      <w:r>
        <w:rPr>
          <w:color w:val="auto"/>
          <w:highlight w:val="none"/>
        </w:rPr>
        <w:fldChar w:fldCharType="begin"/>
      </w:r>
      <w:r>
        <w:rPr>
          <w:color w:val="auto"/>
          <w:highlight w:val="none"/>
        </w:rPr>
        <w:instrText xml:space="preserve"> PAGEREF _Toc70597806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"_Toc70597807" </w:instrText>
      </w:r>
      <w:r>
        <w:rPr>
          <w:color w:val="auto"/>
          <w:highlight w:val="none"/>
        </w:rPr>
        <w:fldChar w:fldCharType="separate"/>
      </w:r>
      <w:r>
        <w:rPr>
          <w:rStyle w:val="49"/>
          <w:rFonts w:ascii="Times New Roman" w:hAnsi="Times New Roman"/>
          <w:color w:val="auto"/>
          <w:highlight w:val="none"/>
        </w:rPr>
        <w:t>2.6</w:t>
      </w:r>
      <w:r>
        <w:rPr>
          <w:rStyle w:val="49"/>
          <w:rFonts w:hint="eastAsia"/>
          <w:color w:val="auto"/>
          <w:highlight w:val="none"/>
        </w:rPr>
        <w:t xml:space="preserve"> 资格预审申请文件的审查</w:t>
      </w:r>
      <w:r>
        <w:rPr>
          <w:color w:val="auto"/>
          <w:highlight w:val="none"/>
        </w:rPr>
        <w:tab/>
      </w:r>
      <w:r>
        <w:rPr>
          <w:color w:val="auto"/>
          <w:highlight w:val="none"/>
        </w:rPr>
        <w:fldChar w:fldCharType="begin"/>
      </w:r>
      <w:r>
        <w:rPr>
          <w:color w:val="auto"/>
          <w:highlight w:val="none"/>
        </w:rPr>
        <w:instrText xml:space="preserve"> PAGEREF _Toc70597807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"_Toc70597808" </w:instrText>
      </w:r>
      <w:r>
        <w:rPr>
          <w:color w:val="auto"/>
          <w:highlight w:val="none"/>
        </w:rPr>
        <w:fldChar w:fldCharType="separate"/>
      </w:r>
      <w:r>
        <w:rPr>
          <w:rStyle w:val="49"/>
          <w:rFonts w:ascii="Times New Roman" w:hAnsi="Times New Roman"/>
          <w:color w:val="auto"/>
          <w:highlight w:val="none"/>
        </w:rPr>
        <w:t>2.7</w:t>
      </w:r>
      <w:r>
        <w:rPr>
          <w:rStyle w:val="49"/>
          <w:rFonts w:hint="eastAsia"/>
          <w:color w:val="auto"/>
          <w:highlight w:val="none"/>
        </w:rPr>
        <w:t xml:space="preserve"> 资格预审结果公告和通知</w:t>
      </w:r>
      <w:r>
        <w:rPr>
          <w:color w:val="auto"/>
          <w:highlight w:val="none"/>
        </w:rPr>
        <w:tab/>
      </w:r>
      <w:r>
        <w:rPr>
          <w:color w:val="auto"/>
          <w:highlight w:val="none"/>
        </w:rPr>
        <w:fldChar w:fldCharType="begin"/>
      </w:r>
      <w:r>
        <w:rPr>
          <w:color w:val="auto"/>
          <w:highlight w:val="none"/>
        </w:rPr>
        <w:instrText xml:space="preserve"> PAGEREF _Toc70597808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"_Toc70597809" </w:instrText>
      </w:r>
      <w:r>
        <w:rPr>
          <w:color w:val="auto"/>
          <w:highlight w:val="none"/>
        </w:rPr>
        <w:fldChar w:fldCharType="separate"/>
      </w:r>
      <w:r>
        <w:rPr>
          <w:rStyle w:val="49"/>
          <w:rFonts w:ascii="Times New Roman" w:hAnsi="Times New Roman"/>
          <w:color w:val="auto"/>
          <w:highlight w:val="none"/>
        </w:rPr>
        <w:t>2.8</w:t>
      </w:r>
      <w:r>
        <w:rPr>
          <w:rStyle w:val="49"/>
          <w:rFonts w:hint="eastAsia"/>
          <w:color w:val="auto"/>
          <w:highlight w:val="none"/>
        </w:rPr>
        <w:t xml:space="preserve"> 资格预审结果的应用</w:t>
      </w:r>
      <w:r>
        <w:rPr>
          <w:color w:val="auto"/>
          <w:highlight w:val="none"/>
        </w:rPr>
        <w:tab/>
      </w:r>
      <w:r>
        <w:rPr>
          <w:color w:val="auto"/>
          <w:highlight w:val="none"/>
        </w:rPr>
        <w:fldChar w:fldCharType="begin"/>
      </w:r>
      <w:r>
        <w:rPr>
          <w:color w:val="auto"/>
          <w:highlight w:val="none"/>
        </w:rPr>
        <w:instrText xml:space="preserve"> PAGEREF _Toc70597809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"_Toc70597810" </w:instrText>
      </w:r>
      <w:r>
        <w:rPr>
          <w:color w:val="auto"/>
          <w:highlight w:val="none"/>
        </w:rPr>
        <w:fldChar w:fldCharType="separate"/>
      </w:r>
      <w:r>
        <w:rPr>
          <w:rStyle w:val="49"/>
          <w:rFonts w:ascii="Times New Roman" w:hAnsi="Times New Roman"/>
          <w:color w:val="auto"/>
          <w:highlight w:val="none"/>
        </w:rPr>
        <w:t>2.9</w:t>
      </w:r>
      <w:r>
        <w:rPr>
          <w:rStyle w:val="49"/>
          <w:rFonts w:hint="eastAsia"/>
          <w:color w:val="auto"/>
          <w:highlight w:val="none"/>
        </w:rPr>
        <w:t xml:space="preserve"> 资格预审纪律及要求</w:t>
      </w:r>
      <w:r>
        <w:rPr>
          <w:color w:val="auto"/>
          <w:highlight w:val="none"/>
        </w:rPr>
        <w:tab/>
      </w:r>
      <w:r>
        <w:rPr>
          <w:color w:val="auto"/>
          <w:highlight w:val="none"/>
        </w:rPr>
        <w:fldChar w:fldCharType="begin"/>
      </w:r>
      <w:r>
        <w:rPr>
          <w:color w:val="auto"/>
          <w:highlight w:val="none"/>
        </w:rPr>
        <w:instrText xml:space="preserve"> PAGEREF _Toc70597810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"_Toc70597811" </w:instrText>
      </w:r>
      <w:r>
        <w:rPr>
          <w:color w:val="auto"/>
          <w:highlight w:val="none"/>
        </w:rPr>
        <w:fldChar w:fldCharType="separate"/>
      </w:r>
      <w:r>
        <w:rPr>
          <w:rStyle w:val="49"/>
          <w:rFonts w:ascii="Times New Roman" w:hAnsi="Times New Roman"/>
          <w:color w:val="auto"/>
          <w:highlight w:val="none"/>
        </w:rPr>
        <w:t>2.10</w:t>
      </w:r>
      <w:r>
        <w:rPr>
          <w:rStyle w:val="49"/>
          <w:rFonts w:hint="eastAsia"/>
          <w:color w:val="auto"/>
          <w:highlight w:val="none"/>
        </w:rPr>
        <w:t xml:space="preserve"> 询问、质疑和投诉</w:t>
      </w:r>
      <w:r>
        <w:rPr>
          <w:color w:val="auto"/>
          <w:highlight w:val="none"/>
        </w:rPr>
        <w:tab/>
      </w:r>
      <w:r>
        <w:rPr>
          <w:color w:val="auto"/>
          <w:highlight w:val="none"/>
        </w:rPr>
        <w:fldChar w:fldCharType="begin"/>
      </w:r>
      <w:r>
        <w:rPr>
          <w:color w:val="auto"/>
          <w:highlight w:val="none"/>
        </w:rPr>
        <w:instrText xml:space="preserve"> PAGEREF _Toc70597811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"_Toc70597812" </w:instrText>
      </w:r>
      <w:r>
        <w:rPr>
          <w:color w:val="auto"/>
          <w:highlight w:val="none"/>
        </w:rPr>
        <w:fldChar w:fldCharType="separate"/>
      </w:r>
      <w:r>
        <w:rPr>
          <w:rStyle w:val="49"/>
          <w:rFonts w:ascii="Times New Roman" w:hAnsi="Times New Roman"/>
          <w:color w:val="auto"/>
          <w:highlight w:val="none"/>
        </w:rPr>
        <w:t>2.11</w:t>
      </w:r>
      <w:r>
        <w:rPr>
          <w:rStyle w:val="49"/>
          <w:rFonts w:hint="eastAsia"/>
          <w:color w:val="auto"/>
          <w:highlight w:val="none"/>
        </w:rPr>
        <w:t xml:space="preserve"> 其他</w:t>
      </w:r>
      <w:r>
        <w:rPr>
          <w:color w:val="auto"/>
          <w:highlight w:val="none"/>
        </w:rPr>
        <w:tab/>
      </w:r>
      <w:r>
        <w:rPr>
          <w:color w:val="auto"/>
          <w:highlight w:val="none"/>
        </w:rPr>
        <w:fldChar w:fldCharType="begin"/>
      </w:r>
      <w:r>
        <w:rPr>
          <w:color w:val="auto"/>
          <w:highlight w:val="none"/>
        </w:rPr>
        <w:instrText xml:space="preserve"> PAGEREF _Toc70597812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2"/>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"_Toc70597813" </w:instrText>
      </w:r>
      <w:r>
        <w:rPr>
          <w:color w:val="auto"/>
          <w:highlight w:val="none"/>
        </w:rPr>
        <w:fldChar w:fldCharType="separate"/>
      </w:r>
      <w:r>
        <w:rPr>
          <w:rStyle w:val="49"/>
          <w:rFonts w:hint="eastAsia" w:ascii="Times New Roman" w:hAnsi="Times New Roman"/>
          <w:color w:val="auto"/>
          <w:highlight w:val="none"/>
        </w:rPr>
        <w:t>第3章</w:t>
      </w:r>
      <w:r>
        <w:rPr>
          <w:rFonts w:asciiTheme="minorHAnsi" w:hAnsiTheme="minorHAnsi" w:eastAsiaTheme="minorEastAsia" w:cstheme="minorBidi"/>
          <w:bCs w:val="0"/>
          <w:caps w:val="0"/>
          <w:color w:val="auto"/>
          <w:sz w:val="21"/>
          <w:szCs w:val="22"/>
          <w:highlight w:val="none"/>
        </w:rPr>
        <w:tab/>
      </w:r>
      <w:r>
        <w:rPr>
          <w:rStyle w:val="49"/>
          <w:rFonts w:hint="eastAsia"/>
          <w:color w:val="auto"/>
          <w:highlight w:val="none"/>
        </w:rPr>
        <w:t>资格预审申请文件格式</w:t>
      </w:r>
      <w:r>
        <w:rPr>
          <w:color w:val="auto"/>
          <w:highlight w:val="none"/>
        </w:rPr>
        <w:tab/>
      </w:r>
      <w:r>
        <w:rPr>
          <w:color w:val="auto"/>
          <w:highlight w:val="none"/>
        </w:rPr>
        <w:fldChar w:fldCharType="begin"/>
      </w:r>
      <w:r>
        <w:rPr>
          <w:color w:val="auto"/>
          <w:highlight w:val="none"/>
        </w:rPr>
        <w:instrText xml:space="preserve"> PAGEREF _Toc70597813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"_Toc70597814" </w:instrText>
      </w:r>
      <w:r>
        <w:rPr>
          <w:color w:val="auto"/>
          <w:highlight w:val="none"/>
        </w:rPr>
        <w:fldChar w:fldCharType="separate"/>
      </w:r>
      <w:r>
        <w:rPr>
          <w:rStyle w:val="49"/>
          <w:rFonts w:ascii="Times New Roman" w:hAnsi="Times New Roman"/>
          <w:color w:val="auto"/>
          <w:highlight w:val="none"/>
        </w:rPr>
        <w:t>3.1</w:t>
      </w:r>
      <w:r>
        <w:rPr>
          <w:rStyle w:val="49"/>
          <w:rFonts w:hint="eastAsia"/>
          <w:color w:val="auto"/>
          <w:highlight w:val="none"/>
        </w:rPr>
        <w:t xml:space="preserve"> 资格预审申请文件格式</w:t>
      </w:r>
      <w:r>
        <w:rPr>
          <w:color w:val="auto"/>
          <w:highlight w:val="none"/>
        </w:rPr>
        <w:tab/>
      </w:r>
      <w:r>
        <w:rPr>
          <w:color w:val="auto"/>
          <w:highlight w:val="none"/>
        </w:rPr>
        <w:fldChar w:fldCharType="begin"/>
      </w:r>
      <w:r>
        <w:rPr>
          <w:color w:val="auto"/>
          <w:highlight w:val="none"/>
        </w:rPr>
        <w:instrText xml:space="preserve"> PAGEREF _Toc70597814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2"/>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"_Toc70597815" </w:instrText>
      </w:r>
      <w:r>
        <w:rPr>
          <w:color w:val="auto"/>
          <w:highlight w:val="none"/>
        </w:rPr>
        <w:fldChar w:fldCharType="separate"/>
      </w:r>
      <w:r>
        <w:rPr>
          <w:rStyle w:val="49"/>
          <w:rFonts w:hint="eastAsia" w:ascii="Times New Roman" w:hAnsi="Times New Roman"/>
          <w:color w:val="auto"/>
          <w:highlight w:val="none"/>
        </w:rPr>
        <w:t>第4章</w:t>
      </w:r>
      <w:r>
        <w:rPr>
          <w:rFonts w:asciiTheme="minorHAnsi" w:hAnsiTheme="minorHAnsi" w:eastAsiaTheme="minorEastAsia" w:cstheme="minorBidi"/>
          <w:bCs w:val="0"/>
          <w:caps w:val="0"/>
          <w:color w:val="auto"/>
          <w:sz w:val="21"/>
          <w:szCs w:val="22"/>
          <w:highlight w:val="none"/>
        </w:rPr>
        <w:tab/>
      </w:r>
      <w:r>
        <w:rPr>
          <w:rStyle w:val="49"/>
          <w:rFonts w:hint="eastAsia"/>
          <w:color w:val="auto"/>
          <w:highlight w:val="none"/>
        </w:rPr>
        <w:t>资格审查标准及方法</w:t>
      </w:r>
      <w:r>
        <w:rPr>
          <w:color w:val="auto"/>
          <w:highlight w:val="none"/>
        </w:rPr>
        <w:tab/>
      </w:r>
      <w:r>
        <w:rPr>
          <w:color w:val="auto"/>
          <w:highlight w:val="none"/>
        </w:rPr>
        <w:fldChar w:fldCharType="begin"/>
      </w:r>
      <w:r>
        <w:rPr>
          <w:color w:val="auto"/>
          <w:highlight w:val="none"/>
        </w:rPr>
        <w:instrText xml:space="preserve"> PAGEREF _Toc70597815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"_Toc70597816" </w:instrText>
      </w:r>
      <w:r>
        <w:rPr>
          <w:color w:val="auto"/>
          <w:highlight w:val="none"/>
        </w:rPr>
        <w:fldChar w:fldCharType="separate"/>
      </w:r>
      <w:r>
        <w:rPr>
          <w:rStyle w:val="49"/>
          <w:rFonts w:ascii="Times New Roman" w:hAnsi="Times New Roman"/>
          <w:color w:val="auto"/>
          <w:highlight w:val="none"/>
        </w:rPr>
        <w:t>4.1</w:t>
      </w:r>
      <w:r>
        <w:rPr>
          <w:rStyle w:val="49"/>
          <w:rFonts w:hint="eastAsia"/>
          <w:color w:val="auto"/>
          <w:highlight w:val="none"/>
        </w:rPr>
        <w:t xml:space="preserve"> 总则</w:t>
      </w:r>
      <w:r>
        <w:rPr>
          <w:color w:val="auto"/>
          <w:highlight w:val="none"/>
        </w:rPr>
        <w:tab/>
      </w:r>
      <w:r>
        <w:rPr>
          <w:color w:val="auto"/>
          <w:highlight w:val="none"/>
        </w:rPr>
        <w:fldChar w:fldCharType="begin"/>
      </w:r>
      <w:r>
        <w:rPr>
          <w:color w:val="auto"/>
          <w:highlight w:val="none"/>
        </w:rPr>
        <w:instrText xml:space="preserve"> PAGEREF _Toc70597816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8"/>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"_Toc70597817" </w:instrText>
      </w:r>
      <w:r>
        <w:rPr>
          <w:color w:val="auto"/>
          <w:highlight w:val="none"/>
        </w:rPr>
        <w:fldChar w:fldCharType="separate"/>
      </w:r>
      <w:r>
        <w:rPr>
          <w:rStyle w:val="49"/>
          <w:rFonts w:ascii="Times New Roman" w:hAnsi="Times New Roman"/>
          <w:color w:val="auto"/>
          <w:highlight w:val="none"/>
        </w:rPr>
        <w:t>4.2</w:t>
      </w:r>
      <w:r>
        <w:rPr>
          <w:rStyle w:val="49"/>
          <w:rFonts w:hint="eastAsia"/>
          <w:color w:val="auto"/>
          <w:highlight w:val="none"/>
        </w:rPr>
        <w:t xml:space="preserve"> 争议处理规则</w:t>
      </w:r>
      <w:r>
        <w:rPr>
          <w:color w:val="auto"/>
          <w:highlight w:val="none"/>
        </w:rPr>
        <w:tab/>
      </w:r>
      <w:r>
        <w:rPr>
          <w:color w:val="auto"/>
          <w:highlight w:val="none"/>
        </w:rPr>
        <w:fldChar w:fldCharType="begin"/>
      </w:r>
      <w:r>
        <w:rPr>
          <w:color w:val="auto"/>
          <w:highlight w:val="none"/>
        </w:rPr>
        <w:instrText xml:space="preserve"> PAGEREF _Toc70597817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38"/>
        <w:rPr>
          <w:rStyle w:val="49"/>
          <w:color w:val="auto"/>
          <w:highlight w:val="none"/>
        </w:rPr>
      </w:pPr>
      <w:r>
        <w:rPr>
          <w:color w:val="auto"/>
          <w:highlight w:val="none"/>
        </w:rPr>
        <w:fldChar w:fldCharType="begin"/>
      </w:r>
      <w:r>
        <w:rPr>
          <w:color w:val="auto"/>
          <w:highlight w:val="none"/>
        </w:rPr>
        <w:instrText xml:space="preserve"> HYPERLINK \l "_Toc70597818" </w:instrText>
      </w:r>
      <w:r>
        <w:rPr>
          <w:color w:val="auto"/>
          <w:highlight w:val="none"/>
        </w:rPr>
        <w:fldChar w:fldCharType="separate"/>
      </w:r>
      <w:r>
        <w:rPr>
          <w:rStyle w:val="49"/>
          <w:rFonts w:ascii="Times New Roman" w:hAnsi="Times New Roman"/>
          <w:color w:val="auto"/>
          <w:highlight w:val="none"/>
        </w:rPr>
        <w:t>4.3</w:t>
      </w:r>
      <w:r>
        <w:rPr>
          <w:rStyle w:val="49"/>
          <w:rFonts w:hint="eastAsia"/>
          <w:color w:val="auto"/>
          <w:highlight w:val="none"/>
        </w:rPr>
        <w:t xml:space="preserve"> 采购失败情形</w:t>
      </w:r>
      <w:r>
        <w:rPr>
          <w:color w:val="auto"/>
          <w:highlight w:val="none"/>
        </w:rPr>
        <w:tab/>
      </w:r>
      <w:r>
        <w:rPr>
          <w:color w:val="auto"/>
          <w:highlight w:val="none"/>
        </w:rPr>
        <w:fldChar w:fldCharType="begin"/>
      </w:r>
      <w:r>
        <w:rPr>
          <w:color w:val="auto"/>
          <w:highlight w:val="none"/>
        </w:rPr>
        <w:instrText xml:space="preserve"> PAGEREF _Toc70597818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3"/>
        <w:widowControl/>
        <w:numPr>
          <w:ilvl w:val="0"/>
          <w:numId w:val="1"/>
        </w:numPr>
        <w:spacing w:before="0" w:after="0" w:line="360" w:lineRule="auto"/>
        <w:ind w:left="0" w:firstLine="0"/>
        <w:rPr>
          <w:color w:val="auto"/>
          <w:highlight w:val="none"/>
        </w:rPr>
      </w:pPr>
      <w:r>
        <w:rPr>
          <w:b w:val="0"/>
          <w:bCs w:val="0"/>
          <w:color w:val="auto"/>
          <w:sz w:val="36"/>
          <w:szCs w:val="36"/>
          <w:highlight w:val="none"/>
        </w:rPr>
        <w:fldChar w:fldCharType="end"/>
      </w:r>
      <w:bookmarkStart w:id="0" w:name="_Toc70597800"/>
      <w:r>
        <w:rPr>
          <w:rFonts w:hint="eastAsia"/>
          <w:color w:val="auto"/>
          <w:highlight w:val="none"/>
        </w:rPr>
        <w:t>资格预审公告</w:t>
      </w:r>
      <w:bookmarkEnd w:id="0"/>
    </w:p>
    <w:p>
      <w:pPr>
        <w:spacing w:after="0" w:line="600" w:lineRule="exact"/>
        <w:ind w:right="-21" w:rightChars="-10" w:firstLine="562" w:firstLineChars="201"/>
        <w:rPr>
          <w:rFonts w:ascii="宋体" w:hAnsi="宋体"/>
          <w:color w:val="auto"/>
          <w:sz w:val="28"/>
          <w:szCs w:val="28"/>
          <w:highlight w:val="none"/>
        </w:rPr>
      </w:pPr>
      <w:r>
        <w:rPr>
          <w:rFonts w:hint="eastAsia" w:ascii="宋体" w:hAnsi="宋体"/>
          <w:color w:val="auto"/>
          <w:sz w:val="28"/>
          <w:szCs w:val="28"/>
          <w:highlight w:val="none"/>
          <w:lang w:val="en-US" w:eastAsia="zh-CN"/>
        </w:rPr>
        <w:t>金堂县</w:t>
      </w:r>
      <w:r>
        <w:rPr>
          <w:rFonts w:hint="eastAsia" w:ascii="宋体" w:hAnsi="宋体"/>
          <w:color w:val="auto"/>
          <w:sz w:val="28"/>
          <w:szCs w:val="28"/>
          <w:highlight w:val="none"/>
        </w:rPr>
        <w:t>公共资源交易服务中心(以下简称“</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交易中心”)受</w:t>
      </w:r>
      <w:r>
        <w:rPr>
          <w:rFonts w:hint="eastAsia" w:ascii="宋体" w:hAnsi="宋体"/>
          <w:color w:val="auto"/>
          <w:sz w:val="28"/>
          <w:szCs w:val="28"/>
          <w:highlight w:val="none"/>
          <w:lang w:val="en-US" w:eastAsia="zh-CN"/>
        </w:rPr>
        <w:t>金堂县民政局</w:t>
      </w:r>
      <w:r>
        <w:rPr>
          <w:rFonts w:hint="eastAsia" w:ascii="宋体" w:hAnsi="宋体"/>
          <w:color w:val="auto"/>
          <w:sz w:val="28"/>
          <w:szCs w:val="28"/>
          <w:highlight w:val="none"/>
        </w:rPr>
        <w:t>的委托，拟对</w:t>
      </w:r>
      <w:r>
        <w:rPr>
          <w:rFonts w:hint="eastAsia" w:ascii="宋体" w:hAnsi="宋体"/>
          <w:color w:val="auto"/>
          <w:sz w:val="28"/>
          <w:szCs w:val="28"/>
          <w:highlight w:val="none"/>
          <w:lang w:val="en-US" w:eastAsia="zh-CN"/>
        </w:rPr>
        <w:t>金堂县民政局久久养老服务中心建设及消防改造</w:t>
      </w:r>
      <w:r>
        <w:rPr>
          <w:rFonts w:hint="eastAsia" w:ascii="宋体" w:hAnsi="宋体"/>
          <w:color w:val="auto"/>
          <w:sz w:val="28"/>
          <w:szCs w:val="28"/>
          <w:highlight w:val="none"/>
        </w:rPr>
        <w:t>工程采购项目以竞争性磋商的方式进行采购，现进行该项目的资格预审，兹邀请符合本次采购要求的供应商参加资格预审</w:t>
      </w:r>
      <w:r>
        <w:rPr>
          <w:rFonts w:ascii="宋体" w:hAnsi="宋体"/>
          <w:color w:val="auto"/>
          <w:sz w:val="28"/>
          <w:szCs w:val="28"/>
          <w:highlight w:val="none"/>
        </w:rPr>
        <w:t>。</w:t>
      </w:r>
    </w:p>
    <w:p>
      <w:pPr>
        <w:widowControl/>
        <w:numPr>
          <w:ilvl w:val="0"/>
          <w:numId w:val="2"/>
        </w:numPr>
        <w:spacing w:after="0" w:line="600" w:lineRule="exact"/>
        <w:ind w:left="0" w:firstLine="567"/>
        <w:rPr>
          <w:rFonts w:ascii="宋体" w:hAnsi="宋体"/>
          <w:color w:val="auto"/>
          <w:sz w:val="28"/>
          <w:szCs w:val="28"/>
          <w:highlight w:val="none"/>
        </w:rPr>
      </w:pPr>
      <w:r>
        <w:rPr>
          <w:rFonts w:hint="eastAsia" w:ascii="宋体" w:hAnsi="宋体"/>
          <w:b/>
          <w:color w:val="auto"/>
          <w:sz w:val="28"/>
          <w:szCs w:val="28"/>
          <w:highlight w:val="none"/>
        </w:rPr>
        <w:t>项目编号</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金堂</w:t>
      </w:r>
      <w:r>
        <w:rPr>
          <w:rFonts w:hint="eastAsia" w:ascii="宋体" w:hAnsi="宋体"/>
          <w:b/>
          <w:color w:val="auto"/>
          <w:sz w:val="28"/>
          <w:szCs w:val="28"/>
          <w:highlight w:val="none"/>
        </w:rPr>
        <w:t>政采（2021）</w:t>
      </w:r>
      <w:r>
        <w:rPr>
          <w:rFonts w:hint="eastAsia" w:ascii="宋体" w:hAnsi="宋体"/>
          <w:b/>
          <w:color w:val="auto"/>
          <w:sz w:val="28"/>
          <w:szCs w:val="28"/>
          <w:highlight w:val="none"/>
          <w:lang w:val="en-US" w:eastAsia="zh-CN"/>
        </w:rPr>
        <w:t>A0001</w:t>
      </w:r>
      <w:r>
        <w:rPr>
          <w:rFonts w:hint="eastAsia" w:ascii="宋体" w:hAnsi="宋体"/>
          <w:b/>
          <w:color w:val="auto"/>
          <w:sz w:val="28"/>
          <w:szCs w:val="28"/>
          <w:highlight w:val="none"/>
        </w:rPr>
        <w:t>号</w:t>
      </w:r>
    </w:p>
    <w:p>
      <w:pPr>
        <w:spacing w:after="0" w:line="60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w:t>
      </w:r>
      <w:r>
        <w:rPr>
          <w:rFonts w:hint="eastAsia" w:ascii="宋体" w:hAnsi="宋体"/>
          <w:b/>
          <w:color w:val="auto"/>
          <w:sz w:val="28"/>
          <w:szCs w:val="28"/>
          <w:highlight w:val="none"/>
        </w:rPr>
        <w:t>采购项目编号：</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color w:val="auto"/>
          <w:sz w:val="28"/>
          <w:szCs w:val="28"/>
          <w:highlight w:val="none"/>
          <w:lang w:val="en-US" w:eastAsia="zh-CN"/>
        </w:rPr>
        <w:t>金堂县民政局久久养老服务中心活动中心建设及消防改造工程采购项目</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采购内容:</w:t>
      </w:r>
      <w:r>
        <w:rPr>
          <w:rFonts w:hint="eastAsia" w:ascii="宋体" w:hAnsi="宋体"/>
          <w:color w:val="auto"/>
          <w:sz w:val="28"/>
          <w:szCs w:val="28"/>
          <w:highlight w:val="none"/>
        </w:rPr>
        <w:t>工程量清单所示范围及内容。</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资金来源、预算金额及最高限价：</w:t>
      </w:r>
      <w:r>
        <w:rPr>
          <w:rFonts w:hint="eastAsia" w:ascii="宋体" w:hAnsi="宋体"/>
          <w:color w:val="auto"/>
          <w:sz w:val="28"/>
          <w:szCs w:val="28"/>
          <w:highlight w:val="none"/>
        </w:rPr>
        <w:t>财政性资金，政府采购实施计划备案表号：（202</w:t>
      </w:r>
      <w:r>
        <w:rPr>
          <w:rFonts w:ascii="宋体" w:hAnsi="宋体"/>
          <w:color w:val="auto"/>
          <w:sz w:val="28"/>
          <w:szCs w:val="28"/>
          <w:highlight w:val="none"/>
        </w:rPr>
        <w:t>1</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176</w:t>
      </w:r>
      <w:r>
        <w:rPr>
          <w:rFonts w:hint="eastAsia" w:ascii="宋体" w:hAnsi="宋体"/>
          <w:color w:val="auto"/>
          <w:sz w:val="28"/>
          <w:szCs w:val="28"/>
          <w:highlight w:val="none"/>
        </w:rPr>
        <w:t>号；预算品目：其他建筑物、</w:t>
      </w:r>
      <w:r>
        <w:rPr>
          <w:rFonts w:ascii="宋体" w:hAnsi="宋体"/>
          <w:color w:val="auto"/>
          <w:sz w:val="28"/>
          <w:szCs w:val="28"/>
          <w:highlight w:val="none"/>
        </w:rPr>
        <w:t>构筑物修缮</w:t>
      </w:r>
      <w:r>
        <w:rPr>
          <w:rFonts w:hint="eastAsia" w:ascii="宋体" w:hAnsi="宋体"/>
          <w:color w:val="auto"/>
          <w:sz w:val="28"/>
          <w:szCs w:val="28"/>
          <w:highlight w:val="none"/>
        </w:rPr>
        <w:t>；预算金额：</w:t>
      </w:r>
      <w:r>
        <w:rPr>
          <w:rFonts w:hint="eastAsia" w:ascii="宋体" w:hAnsi="宋体"/>
          <w:color w:val="auto"/>
          <w:sz w:val="28"/>
          <w:szCs w:val="28"/>
          <w:highlight w:val="none"/>
          <w:lang w:val="en-US" w:eastAsia="zh-CN"/>
        </w:rPr>
        <w:t>199.9814万</w:t>
      </w:r>
      <w:r>
        <w:rPr>
          <w:rFonts w:hint="eastAsia" w:ascii="宋体" w:hAnsi="宋体"/>
          <w:color w:val="auto"/>
          <w:sz w:val="28"/>
          <w:szCs w:val="28"/>
          <w:highlight w:val="none"/>
        </w:rPr>
        <w:t>元</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含暂列金8.3255</w:t>
      </w:r>
      <w:r>
        <w:rPr>
          <w:rFonts w:hint="eastAsia" w:ascii="宋体" w:hAnsi="宋体"/>
          <w:color w:val="auto"/>
          <w:sz w:val="28"/>
          <w:szCs w:val="28"/>
          <w:highlight w:val="none"/>
          <w:lang w:eastAsia="zh-CN"/>
        </w:rPr>
        <w:t>）</w:t>
      </w:r>
      <w:r>
        <w:rPr>
          <w:rFonts w:hint="eastAsia" w:ascii="宋体" w:hAnsi="宋体"/>
          <w:color w:val="auto"/>
          <w:sz w:val="28"/>
          <w:szCs w:val="28"/>
          <w:highlight w:val="none"/>
        </w:rPr>
        <w:t>，最高限价（控制价）：</w:t>
      </w:r>
      <w:r>
        <w:rPr>
          <w:rFonts w:hint="eastAsia" w:ascii="宋体" w:hAnsi="宋体"/>
          <w:color w:val="auto"/>
          <w:sz w:val="28"/>
          <w:szCs w:val="28"/>
          <w:highlight w:val="none"/>
          <w:lang w:val="en-US" w:eastAsia="zh-CN"/>
        </w:rPr>
        <w:t>199.9814万</w:t>
      </w:r>
      <w:r>
        <w:rPr>
          <w:rFonts w:hint="eastAsia" w:ascii="宋体" w:hAnsi="宋体"/>
          <w:color w:val="auto"/>
          <w:sz w:val="28"/>
          <w:szCs w:val="28"/>
          <w:highlight w:val="none"/>
        </w:rPr>
        <w:t>元；采购标</w:t>
      </w:r>
      <w:r>
        <w:rPr>
          <w:rFonts w:ascii="宋体" w:hAnsi="宋体"/>
          <w:color w:val="auto"/>
          <w:sz w:val="28"/>
          <w:szCs w:val="28"/>
          <w:highlight w:val="none"/>
        </w:rPr>
        <w:t>的</w:t>
      </w:r>
      <w:r>
        <w:rPr>
          <w:rFonts w:hint="eastAsia" w:ascii="宋体" w:hAnsi="宋体"/>
          <w:color w:val="auto"/>
          <w:sz w:val="28"/>
          <w:szCs w:val="28"/>
          <w:highlight w:val="none"/>
        </w:rPr>
        <w:t>及所属行业</w:t>
      </w:r>
      <w:r>
        <w:rPr>
          <w:rFonts w:ascii="宋体" w:hAnsi="宋体"/>
          <w:color w:val="auto"/>
          <w:sz w:val="28"/>
          <w:szCs w:val="28"/>
          <w:highlight w:val="none"/>
        </w:rPr>
        <w:t>：</w:t>
      </w:r>
      <w:r>
        <w:rPr>
          <w:rFonts w:hint="eastAsia" w:ascii="宋体" w:hAnsi="宋体"/>
          <w:color w:val="auto"/>
          <w:sz w:val="28"/>
          <w:szCs w:val="28"/>
          <w:highlight w:val="none"/>
          <w:lang w:val="en-US" w:eastAsia="zh-CN"/>
        </w:rPr>
        <w:t>金堂县民政局久久养老服务中心活动中心建设及消防改造工程采购项目</w:t>
      </w:r>
      <w:r>
        <w:rPr>
          <w:rFonts w:hint="eastAsia" w:ascii="宋体" w:hAnsi="宋体"/>
          <w:color w:val="auto"/>
          <w:sz w:val="28"/>
          <w:szCs w:val="28"/>
          <w:highlight w:val="none"/>
        </w:rPr>
        <w:t>，</w:t>
      </w:r>
      <w:r>
        <w:rPr>
          <w:rFonts w:ascii="宋体" w:hAnsi="宋体"/>
          <w:color w:val="auto"/>
          <w:sz w:val="28"/>
          <w:szCs w:val="28"/>
          <w:highlight w:val="none"/>
        </w:rPr>
        <w:t>所属行业为建筑业</w:t>
      </w:r>
      <w:r>
        <w:rPr>
          <w:rFonts w:hint="eastAsia" w:ascii="宋体" w:hAnsi="宋体"/>
          <w:color w:val="auto"/>
          <w:sz w:val="28"/>
          <w:szCs w:val="28"/>
          <w:highlight w:val="none"/>
        </w:rPr>
        <w:t>。采购</w:t>
      </w:r>
      <w:r>
        <w:rPr>
          <w:rFonts w:hint="eastAsia" w:ascii="宋体" w:hAnsi="宋体"/>
          <w:color w:val="auto"/>
          <w:sz w:val="28"/>
          <w:szCs w:val="28"/>
          <w:highlight w:val="none"/>
          <w:lang w:val="en-US" w:eastAsia="zh-CN"/>
        </w:rPr>
        <w:t>金堂县民政局久久养老服务中心活动中心建设及消防改造工程采购项目</w:t>
      </w:r>
      <w:r>
        <w:rPr>
          <w:rFonts w:hint="eastAsia" w:ascii="宋体" w:hAnsi="宋体"/>
          <w:color w:val="auto"/>
          <w:sz w:val="28"/>
          <w:szCs w:val="28"/>
          <w:highlight w:val="none"/>
        </w:rPr>
        <w:t>供应商一名。</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采购方式：竞争性磋商。</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不</w:t>
      </w:r>
      <w:r>
        <w:rPr>
          <w:rFonts w:ascii="宋体" w:hAnsi="宋体"/>
          <w:color w:val="auto"/>
          <w:sz w:val="28"/>
          <w:szCs w:val="28"/>
          <w:highlight w:val="none"/>
        </w:rPr>
        <w:t>属于</w:t>
      </w:r>
      <w:r>
        <w:rPr>
          <w:rFonts w:hint="eastAsia" w:ascii="宋体" w:hAnsi="宋体"/>
          <w:color w:val="auto"/>
          <w:sz w:val="28"/>
          <w:szCs w:val="28"/>
          <w:highlight w:val="none"/>
        </w:rPr>
        <w:t>其他</w:t>
      </w:r>
      <w:r>
        <w:rPr>
          <w:rFonts w:ascii="宋体" w:hAnsi="宋体"/>
          <w:color w:val="auto"/>
          <w:sz w:val="28"/>
          <w:szCs w:val="28"/>
          <w:highlight w:val="none"/>
        </w:rPr>
        <w:t>国家相关法律法规规定的</w:t>
      </w:r>
      <w:r>
        <w:rPr>
          <w:rFonts w:hint="eastAsia" w:ascii="宋体" w:hAnsi="宋体"/>
          <w:color w:val="auto"/>
          <w:sz w:val="28"/>
          <w:szCs w:val="28"/>
          <w:highlight w:val="none"/>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本项目为专门面向中小企业采购项目，供应商应为中型、小型、微型企业（说明：供应商为监狱企业、残疾人福利性单位的视同小型、微型企业）；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本次政府采购活动</w:t>
      </w:r>
      <w:r>
        <w:rPr>
          <w:rFonts w:hint="eastAsia" w:ascii="宋体" w:hAnsi="宋体"/>
          <w:b/>
          <w:color w:val="auto"/>
          <w:sz w:val="28"/>
          <w:szCs w:val="28"/>
          <w:highlight w:val="none"/>
        </w:rPr>
        <w:t>不接受</w:t>
      </w:r>
      <w:r>
        <w:rPr>
          <w:rFonts w:hint="eastAsia" w:ascii="宋体" w:hAnsi="宋体"/>
          <w:color w:val="auto"/>
          <w:sz w:val="28"/>
          <w:szCs w:val="28"/>
          <w:highlight w:val="none"/>
        </w:rPr>
        <w:t>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本项目特定资格条件：</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宋体"/>
          <w:b w:val="0"/>
          <w:bCs w:val="0"/>
          <w:color w:val="auto"/>
          <w:spacing w:val="0"/>
          <w:position w:val="0"/>
          <w:sz w:val="28"/>
          <w:szCs w:val="28"/>
          <w:highlight w:val="none"/>
          <w:shd w:val="clear" w:fill="auto"/>
        </w:rPr>
        <w:t>供应商须具备建设行政主管部门颁发的</w:t>
      </w:r>
      <w:r>
        <w:rPr>
          <w:rFonts w:hint="eastAsia" w:ascii="宋体" w:hAnsi="宋体" w:cs="宋体"/>
          <w:b w:val="0"/>
          <w:bCs w:val="0"/>
          <w:color w:val="auto"/>
          <w:spacing w:val="0"/>
          <w:position w:val="0"/>
          <w:sz w:val="28"/>
          <w:szCs w:val="28"/>
          <w:highlight w:val="none"/>
          <w:shd w:val="clear" w:fill="auto"/>
          <w:lang w:eastAsia="zh-CN"/>
        </w:rPr>
        <w:t>有效的建筑工程施工总</w:t>
      </w:r>
      <w:r>
        <w:rPr>
          <w:rFonts w:hint="eastAsia" w:ascii="宋体" w:hAnsi="宋体" w:eastAsia="宋体" w:cs="宋体"/>
          <w:b w:val="0"/>
          <w:bCs w:val="0"/>
          <w:color w:val="auto"/>
          <w:spacing w:val="0"/>
          <w:position w:val="0"/>
          <w:sz w:val="28"/>
          <w:szCs w:val="28"/>
          <w:highlight w:val="none"/>
          <w:shd w:val="clear" w:fill="auto"/>
        </w:rPr>
        <w:t>承包</w:t>
      </w:r>
      <w:r>
        <w:rPr>
          <w:rFonts w:hint="eastAsia" w:ascii="宋体" w:hAnsi="宋体" w:cs="宋体"/>
          <w:b w:val="0"/>
          <w:bCs w:val="0"/>
          <w:color w:val="auto"/>
          <w:spacing w:val="0"/>
          <w:position w:val="0"/>
          <w:sz w:val="28"/>
          <w:szCs w:val="28"/>
          <w:highlight w:val="none"/>
          <w:shd w:val="clear" w:fill="auto"/>
          <w:lang w:eastAsia="zh-CN"/>
        </w:rPr>
        <w:t>三</w:t>
      </w:r>
      <w:r>
        <w:rPr>
          <w:rFonts w:hint="eastAsia" w:ascii="宋体" w:hAnsi="宋体" w:eastAsia="宋体" w:cs="宋体"/>
          <w:b w:val="0"/>
          <w:bCs w:val="0"/>
          <w:color w:val="auto"/>
          <w:spacing w:val="0"/>
          <w:position w:val="0"/>
          <w:sz w:val="28"/>
          <w:szCs w:val="28"/>
          <w:highlight w:val="none"/>
          <w:shd w:val="clear" w:fill="auto"/>
        </w:rPr>
        <w:t>级及以上资质</w:t>
      </w:r>
      <w:r>
        <w:rPr>
          <w:rFonts w:hint="eastAsia" w:ascii="宋体" w:hAnsi="宋体" w:eastAsia="宋体" w:cs="Times New Roman"/>
          <w:color w:val="auto"/>
          <w:sz w:val="28"/>
          <w:szCs w:val="28"/>
          <w:highlight w:val="none"/>
        </w:rPr>
        <w:t>；</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具备有效的《安全生产许可证》；</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供应商为省外</w:t>
      </w:r>
      <w:r>
        <w:rPr>
          <w:rFonts w:ascii="宋体" w:hAnsi="宋体" w:eastAsia="宋体" w:cs="Times New Roman"/>
          <w:color w:val="auto"/>
          <w:sz w:val="28"/>
          <w:szCs w:val="28"/>
          <w:highlight w:val="none"/>
        </w:rPr>
        <w:t>注册企业</w:t>
      </w:r>
      <w:r>
        <w:rPr>
          <w:rFonts w:hint="eastAsia" w:ascii="宋体" w:hAnsi="宋体" w:eastAsia="宋体" w:cs="Times New Roman"/>
          <w:color w:val="auto"/>
          <w:sz w:val="28"/>
          <w:szCs w:val="28"/>
          <w:highlight w:val="none"/>
        </w:rPr>
        <w:t>应具有</w:t>
      </w:r>
      <w:r>
        <w:rPr>
          <w:rFonts w:ascii="宋体" w:hAnsi="宋体" w:eastAsia="宋体" w:cs="Times New Roman"/>
          <w:color w:val="auto"/>
          <w:sz w:val="28"/>
          <w:szCs w:val="28"/>
          <w:highlight w:val="none"/>
        </w:rPr>
        <w:t>有效的《</w:t>
      </w:r>
      <w:r>
        <w:rPr>
          <w:rFonts w:hint="eastAsia" w:ascii="宋体" w:hAnsi="宋体" w:eastAsia="宋体" w:cs="Times New Roman"/>
          <w:color w:val="auto"/>
          <w:sz w:val="28"/>
          <w:szCs w:val="28"/>
          <w:highlight w:val="none"/>
        </w:rPr>
        <w:t>四川</w:t>
      </w:r>
      <w:r>
        <w:rPr>
          <w:rFonts w:ascii="宋体" w:hAnsi="宋体" w:eastAsia="宋体" w:cs="Times New Roman"/>
          <w:color w:val="auto"/>
          <w:sz w:val="28"/>
          <w:szCs w:val="28"/>
          <w:highlight w:val="none"/>
        </w:rPr>
        <w:t>省省外建筑企业入川承揽</w:t>
      </w:r>
      <w:r>
        <w:rPr>
          <w:rFonts w:hint="eastAsia" w:ascii="宋体" w:hAnsi="宋体" w:eastAsia="宋体" w:cs="Times New Roman"/>
          <w:color w:val="auto"/>
          <w:sz w:val="28"/>
          <w:szCs w:val="28"/>
          <w:highlight w:val="none"/>
        </w:rPr>
        <w:t>业务验证</w:t>
      </w:r>
      <w:r>
        <w:rPr>
          <w:rFonts w:ascii="宋体" w:hAnsi="宋体" w:eastAsia="宋体" w:cs="Times New Roman"/>
          <w:color w:val="auto"/>
          <w:sz w:val="28"/>
          <w:szCs w:val="28"/>
          <w:highlight w:val="none"/>
        </w:rPr>
        <w:t>登记证》</w:t>
      </w:r>
      <w:r>
        <w:rPr>
          <w:rFonts w:hint="eastAsia" w:ascii="宋体" w:hAnsi="宋体" w:eastAsia="宋体" w:cs="Times New Roman"/>
          <w:color w:val="auto"/>
          <w:sz w:val="28"/>
          <w:szCs w:val="28"/>
          <w:highlight w:val="none"/>
        </w:rPr>
        <w:t>或</w:t>
      </w:r>
      <w:r>
        <w:rPr>
          <w:rFonts w:ascii="宋体" w:hAnsi="宋体" w:eastAsia="宋体" w:cs="Times New Roman"/>
          <w:color w:val="auto"/>
          <w:sz w:val="28"/>
          <w:szCs w:val="28"/>
          <w:highlight w:val="none"/>
        </w:rPr>
        <w:t>带二维码的《</w:t>
      </w:r>
      <w:r>
        <w:rPr>
          <w:rFonts w:hint="eastAsia" w:ascii="宋体" w:hAnsi="宋体" w:eastAsia="宋体" w:cs="Times New Roman"/>
          <w:color w:val="auto"/>
          <w:sz w:val="28"/>
          <w:szCs w:val="28"/>
          <w:highlight w:val="none"/>
        </w:rPr>
        <w:t>四川</w:t>
      </w:r>
      <w:r>
        <w:rPr>
          <w:rFonts w:ascii="宋体" w:hAnsi="宋体" w:eastAsia="宋体" w:cs="Times New Roman"/>
          <w:color w:val="auto"/>
          <w:sz w:val="28"/>
          <w:szCs w:val="28"/>
          <w:highlight w:val="none"/>
        </w:rPr>
        <w:t>省省外施工、</w:t>
      </w:r>
      <w:r>
        <w:rPr>
          <w:rFonts w:hint="eastAsia" w:ascii="宋体" w:hAnsi="宋体" w:eastAsia="宋体" w:cs="Times New Roman"/>
          <w:color w:val="auto"/>
          <w:sz w:val="28"/>
          <w:szCs w:val="28"/>
          <w:highlight w:val="none"/>
        </w:rPr>
        <w:t>监理</w:t>
      </w:r>
      <w:r>
        <w:rPr>
          <w:rFonts w:ascii="宋体" w:hAnsi="宋体" w:eastAsia="宋体" w:cs="Times New Roman"/>
          <w:color w:val="auto"/>
          <w:sz w:val="28"/>
          <w:szCs w:val="28"/>
          <w:highlight w:val="none"/>
        </w:rPr>
        <w:t>入川承揽业务</w:t>
      </w:r>
      <w:r>
        <w:rPr>
          <w:rFonts w:hint="eastAsia" w:ascii="宋体" w:hAnsi="宋体" w:eastAsia="宋体" w:cs="Times New Roman"/>
          <w:color w:val="auto"/>
          <w:sz w:val="28"/>
          <w:szCs w:val="28"/>
          <w:highlight w:val="none"/>
        </w:rPr>
        <w:t>信息</w:t>
      </w:r>
      <w:r>
        <w:rPr>
          <w:rFonts w:ascii="宋体" w:hAnsi="宋体" w:eastAsia="宋体" w:cs="Times New Roman"/>
          <w:color w:val="auto"/>
          <w:sz w:val="28"/>
          <w:szCs w:val="28"/>
          <w:highlight w:val="none"/>
        </w:rPr>
        <w:t>录入</w:t>
      </w:r>
      <w:r>
        <w:rPr>
          <w:rFonts w:hint="eastAsia" w:ascii="宋体" w:hAnsi="宋体" w:eastAsia="宋体" w:cs="Times New Roman"/>
          <w:color w:val="auto"/>
          <w:sz w:val="28"/>
          <w:szCs w:val="28"/>
          <w:highlight w:val="none"/>
        </w:rPr>
        <w:t>证</w:t>
      </w:r>
      <w:r>
        <w:rPr>
          <w:rFonts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rPr>
        <w:t>；</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供应商为本项目配备的项目经理应</w:t>
      </w:r>
      <w:r>
        <w:rPr>
          <w:rFonts w:hint="eastAsia" w:ascii="宋体" w:hAnsi="宋体" w:eastAsia="宋体" w:cs="宋体"/>
          <w:b w:val="0"/>
          <w:bCs w:val="0"/>
          <w:color w:val="auto"/>
          <w:spacing w:val="0"/>
          <w:position w:val="0"/>
          <w:sz w:val="28"/>
          <w:szCs w:val="28"/>
          <w:highlight w:val="none"/>
          <w:shd w:val="clear" w:fill="auto"/>
        </w:rPr>
        <w:t>具备建筑工程专业二级或以上建造师执业资格</w:t>
      </w:r>
      <w:r>
        <w:rPr>
          <w:rFonts w:hint="eastAsia" w:ascii="宋体" w:hAnsi="宋体" w:eastAsia="宋体" w:cs="Times New Roman"/>
          <w:color w:val="auto"/>
          <w:sz w:val="28"/>
          <w:szCs w:val="28"/>
          <w:highlight w:val="none"/>
        </w:rPr>
        <w:t>，及有效的安全生产考核合格证书（B证）；</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供应商为本项目配备的项目技术负责人应具备建筑工程专业中级及以上职称。</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采购项目</w:t>
      </w:r>
      <w:r>
        <w:rPr>
          <w:rFonts w:ascii="宋体" w:hAnsi="宋体"/>
          <w:b/>
          <w:color w:val="auto"/>
          <w:sz w:val="28"/>
          <w:szCs w:val="28"/>
          <w:highlight w:val="none"/>
        </w:rPr>
        <w:t>简介</w:t>
      </w:r>
    </w:p>
    <w:p>
      <w:pPr>
        <w:spacing w:line="360" w:lineRule="auto"/>
        <w:ind w:firstLine="560" w:firstLineChars="200"/>
        <w:rPr>
          <w:rFonts w:hint="eastAsia" w:eastAsia="宋体"/>
          <w:color w:val="auto"/>
          <w:sz w:val="28"/>
          <w:szCs w:val="28"/>
          <w:highlight w:val="none"/>
          <w:lang w:val="en-US" w:eastAsia="zh-CN"/>
        </w:rPr>
      </w:pPr>
      <w:r>
        <w:rPr>
          <w:color w:val="auto"/>
          <w:sz w:val="28"/>
          <w:szCs w:val="28"/>
          <w:highlight w:val="none"/>
        </w:rPr>
        <w:t>本项目为</w:t>
      </w:r>
      <w:r>
        <w:rPr>
          <w:rFonts w:hint="eastAsia"/>
          <w:color w:val="auto"/>
          <w:sz w:val="28"/>
          <w:szCs w:val="28"/>
          <w:highlight w:val="none"/>
          <w:lang w:val="en-US" w:eastAsia="zh-CN"/>
        </w:rPr>
        <w:t>金堂县民政局久久养老服务中心活动中心建设及消防改造工程采购项目（详见</w:t>
      </w:r>
      <w:r>
        <w:rPr>
          <w:rFonts w:hint="eastAsia" w:ascii="宋体" w:hAnsi="宋体"/>
          <w:color w:val="auto"/>
          <w:sz w:val="28"/>
          <w:szCs w:val="28"/>
          <w:highlight w:val="none"/>
        </w:rPr>
        <w:t>工程量清单所示范围及内容</w:t>
      </w:r>
      <w:r>
        <w:rPr>
          <w:rFonts w:hint="eastAsia"/>
          <w:color w:val="auto"/>
          <w:sz w:val="28"/>
          <w:szCs w:val="28"/>
          <w:highlight w:val="none"/>
          <w:lang w:val="en-US" w:eastAsia="zh-CN"/>
        </w:rPr>
        <w:t>）</w:t>
      </w:r>
    </w:p>
    <w:p>
      <w:pPr>
        <w:widowControl/>
        <w:numPr>
          <w:ilvl w:val="0"/>
          <w:numId w:val="2"/>
        </w:numPr>
        <w:spacing w:after="0" w:line="600" w:lineRule="exact"/>
        <w:ind w:left="0" w:firstLine="567"/>
        <w:rPr>
          <w:rFonts w:ascii="宋体" w:hAnsi="宋体"/>
          <w:color w:val="auto"/>
          <w:sz w:val="28"/>
          <w:szCs w:val="28"/>
          <w:highlight w:val="none"/>
        </w:rPr>
      </w:pPr>
      <w:r>
        <w:rPr>
          <w:rFonts w:hint="eastAsia" w:ascii="宋体" w:hAnsi="宋体"/>
          <w:b/>
          <w:color w:val="auto"/>
          <w:sz w:val="28"/>
          <w:szCs w:val="28"/>
          <w:highlight w:val="none"/>
        </w:rPr>
        <w:t>资格预审文件获取时间</w:t>
      </w:r>
    </w:p>
    <w:p>
      <w:pPr>
        <w:spacing w:line="60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（一）资格预审文件获取时间及公告期限：202</w:t>
      </w:r>
      <w:r>
        <w:rPr>
          <w:rFonts w:ascii="宋体" w:hAnsi="宋体"/>
          <w:b/>
          <w:color w:val="auto"/>
          <w:sz w:val="28"/>
          <w:szCs w:val="28"/>
          <w:highlight w:val="none"/>
        </w:rPr>
        <w:t>1</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 xml:space="preserve"> 7</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 xml:space="preserve"> 13</w:t>
      </w:r>
      <w:r>
        <w:rPr>
          <w:rFonts w:hint="eastAsia" w:ascii="宋体" w:hAnsi="宋体"/>
          <w:b/>
          <w:color w:val="auto"/>
          <w:sz w:val="28"/>
          <w:szCs w:val="28"/>
          <w:highlight w:val="none"/>
        </w:rPr>
        <w:t>日至</w:t>
      </w:r>
      <w:r>
        <w:rPr>
          <w:rFonts w:hint="eastAsia" w:ascii="宋体" w:hAnsi="宋体"/>
          <w:b/>
          <w:color w:val="auto"/>
          <w:sz w:val="28"/>
          <w:szCs w:val="28"/>
          <w:highlight w:val="none"/>
          <w:lang w:val="en-US" w:eastAsia="zh-CN"/>
        </w:rPr>
        <w:t xml:space="preserve"> 7</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 xml:space="preserve">19 </w:t>
      </w:r>
      <w:r>
        <w:rPr>
          <w:rFonts w:hint="eastAsia" w:ascii="宋体" w:hAnsi="宋体"/>
          <w:b/>
          <w:color w:val="auto"/>
          <w:sz w:val="28"/>
          <w:szCs w:val="28"/>
          <w:highlight w:val="none"/>
        </w:rPr>
        <w:t>日。</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（二）资格预审文件获取截止时间之后如有潜在供应商提出要求获取资格预审文件的，</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资格预审文件获取方式</w:t>
      </w:r>
    </w:p>
    <w:p>
      <w:pPr>
        <w:widowControl/>
        <w:numPr>
          <w:ilvl w:val="0"/>
          <w:numId w:val="5"/>
        </w:numPr>
        <w:tabs>
          <w:tab w:val="left" w:pos="0"/>
        </w:tabs>
        <w:spacing w:after="0" w:line="600" w:lineRule="exact"/>
        <w:ind w:left="0" w:firstLine="566"/>
        <w:jc w:val="left"/>
        <w:rPr>
          <w:rFonts w:ascii="宋体" w:hAnsi="宋体"/>
          <w:color w:val="auto"/>
          <w:sz w:val="28"/>
          <w:szCs w:val="28"/>
          <w:highlight w:val="none"/>
        </w:rPr>
      </w:pPr>
      <w:r>
        <w:rPr>
          <w:rFonts w:hint="eastAsia" w:ascii="宋体" w:hAnsi="宋体"/>
          <w:color w:val="auto"/>
          <w:sz w:val="28"/>
          <w:szCs w:val="28"/>
          <w:highlight w:val="none"/>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color w:val="auto"/>
          <w:sz w:val="28"/>
          <w:szCs w:val="28"/>
          <w:highlight w:val="none"/>
        </w:rPr>
      </w:pPr>
      <w:r>
        <w:rPr>
          <w:rFonts w:hint="eastAsia" w:ascii="宋体" w:hAnsi="宋体"/>
          <w:color w:val="auto"/>
          <w:sz w:val="28"/>
          <w:szCs w:val="28"/>
          <w:highlight w:val="none"/>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color w:val="auto"/>
          <w:sz w:val="28"/>
          <w:szCs w:val="28"/>
          <w:highlight w:val="none"/>
        </w:rPr>
        <w:t>预审</w:t>
      </w:r>
      <w:r>
        <w:rPr>
          <w:rFonts w:hint="eastAsia" w:ascii="宋体" w:hAnsi="宋体"/>
          <w:color w:val="auto"/>
          <w:sz w:val="28"/>
          <w:szCs w:val="28"/>
          <w:highlight w:val="none"/>
        </w:rPr>
        <w:t>文件—申请资格</w:t>
      </w:r>
      <w:r>
        <w:rPr>
          <w:rFonts w:ascii="宋体" w:hAnsi="宋体"/>
          <w:color w:val="auto"/>
          <w:sz w:val="28"/>
          <w:szCs w:val="28"/>
          <w:highlight w:val="none"/>
        </w:rPr>
        <w:t>预审文件</w:t>
      </w:r>
      <w:r>
        <w:rPr>
          <w:rFonts w:hint="eastAsia" w:ascii="宋体" w:hAnsi="宋体"/>
          <w:color w:val="auto"/>
          <w:sz w:val="28"/>
          <w:szCs w:val="28"/>
          <w:highlight w:val="none"/>
        </w:rPr>
        <w:t>。】</w:t>
      </w:r>
    </w:p>
    <w:p>
      <w:pPr>
        <w:widowControl/>
        <w:numPr>
          <w:ilvl w:val="0"/>
          <w:numId w:val="5"/>
        </w:numPr>
        <w:tabs>
          <w:tab w:val="left" w:pos="0"/>
        </w:tabs>
        <w:spacing w:after="0" w:line="600" w:lineRule="exact"/>
        <w:ind w:left="0" w:firstLine="566"/>
        <w:jc w:val="left"/>
        <w:rPr>
          <w:rFonts w:ascii="宋体" w:hAnsi="宋体"/>
          <w:color w:val="auto"/>
          <w:sz w:val="28"/>
          <w:szCs w:val="28"/>
          <w:highlight w:val="none"/>
        </w:rPr>
      </w:pPr>
      <w:r>
        <w:rPr>
          <w:rFonts w:hint="eastAsia" w:ascii="宋体" w:hAnsi="宋体"/>
          <w:color w:val="auto"/>
          <w:sz w:val="28"/>
          <w:szCs w:val="28"/>
          <w:highlight w:val="none"/>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color w:val="auto"/>
          <w:sz w:val="28"/>
          <w:szCs w:val="28"/>
          <w:highlight w:val="none"/>
        </w:rPr>
      </w:pPr>
      <w:r>
        <w:rPr>
          <w:rFonts w:hint="eastAsia" w:ascii="宋体" w:hAnsi="宋体"/>
          <w:b/>
          <w:color w:val="auto"/>
          <w:sz w:val="28"/>
          <w:szCs w:val="28"/>
          <w:highlight w:val="none"/>
        </w:rPr>
        <w:t>资格预审文件获取地点：</w:t>
      </w:r>
      <w:r>
        <w:rPr>
          <w:rFonts w:ascii="宋体" w:hAnsi="宋体"/>
          <w:color w:val="auto"/>
          <w:sz w:val="28"/>
          <w:szCs w:val="28"/>
          <w:highlight w:val="none"/>
        </w:rPr>
        <w:t xml:space="preserve"> https://www.cdggzy.com网上下载</w:t>
      </w:r>
      <w:r>
        <w:rPr>
          <w:rFonts w:hint="eastAsia" w:ascii="宋体" w:hAnsi="宋体"/>
          <w:b/>
          <w:color w:val="auto"/>
          <w:sz w:val="28"/>
          <w:szCs w:val="28"/>
          <w:highlight w:val="none"/>
        </w:rPr>
        <w:t>。</w:t>
      </w:r>
    </w:p>
    <w:p>
      <w:pPr>
        <w:widowControl/>
        <w:numPr>
          <w:ilvl w:val="0"/>
          <w:numId w:val="2"/>
        </w:numPr>
        <w:spacing w:after="0" w:line="600" w:lineRule="exact"/>
        <w:ind w:left="0" w:firstLine="568" w:firstLineChars="202"/>
        <w:rPr>
          <w:rFonts w:ascii="宋体" w:hAnsi="宋体"/>
          <w:color w:val="auto"/>
          <w:sz w:val="28"/>
          <w:szCs w:val="28"/>
          <w:highlight w:val="none"/>
        </w:rPr>
      </w:pPr>
      <w:r>
        <w:rPr>
          <w:rFonts w:hint="eastAsia" w:ascii="宋体" w:hAnsi="宋体"/>
          <w:b/>
          <w:color w:val="auto"/>
          <w:sz w:val="28"/>
          <w:szCs w:val="28"/>
          <w:highlight w:val="none"/>
        </w:rPr>
        <w:t>资格预审申请文件递交时间、截止时间及资格预审</w:t>
      </w:r>
      <w:r>
        <w:rPr>
          <w:rFonts w:ascii="宋体" w:hAnsi="宋体"/>
          <w:b/>
          <w:color w:val="auto"/>
          <w:sz w:val="28"/>
          <w:szCs w:val="28"/>
          <w:highlight w:val="none"/>
        </w:rPr>
        <w:t>日期</w:t>
      </w:r>
      <w:r>
        <w:rPr>
          <w:rFonts w:hint="eastAsia" w:ascii="宋体" w:hAnsi="宋体"/>
          <w:b/>
          <w:color w:val="auto"/>
          <w:sz w:val="28"/>
          <w:szCs w:val="28"/>
          <w:highlight w:val="none"/>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资格预审申请文件递交截止时间及资格预审申请文件解密开始时间：</w:t>
      </w:r>
      <w:r>
        <w:rPr>
          <w:rFonts w:ascii="宋体" w:hAnsi="宋体" w:eastAsia="宋体" w:cs="Times New Roman"/>
          <w:b/>
          <w:color w:val="auto"/>
          <w:sz w:val="28"/>
          <w:szCs w:val="28"/>
          <w:highlight w:val="none"/>
        </w:rPr>
        <w:t>2021年</w:t>
      </w:r>
      <w:r>
        <w:rPr>
          <w:rFonts w:hint="eastAsia" w:ascii="宋体" w:hAnsi="宋体" w:eastAsia="宋体" w:cs="Times New Roman"/>
          <w:b/>
          <w:color w:val="auto"/>
          <w:sz w:val="28"/>
          <w:szCs w:val="28"/>
          <w:highlight w:val="none"/>
          <w:lang w:val="en-US" w:eastAsia="zh-CN"/>
        </w:rPr>
        <w:t xml:space="preserve"> 7</w:t>
      </w:r>
      <w:r>
        <w:rPr>
          <w:rFonts w:ascii="宋体" w:hAnsi="宋体" w:eastAsia="宋体" w:cs="Times New Roman"/>
          <w:b/>
          <w:color w:val="auto"/>
          <w:sz w:val="28"/>
          <w:szCs w:val="28"/>
          <w:highlight w:val="none"/>
        </w:rPr>
        <w:t>月</w:t>
      </w:r>
      <w:r>
        <w:rPr>
          <w:rFonts w:hint="eastAsia" w:ascii="宋体" w:hAnsi="宋体" w:eastAsia="宋体" w:cs="Times New Roman"/>
          <w:b/>
          <w:color w:val="auto"/>
          <w:sz w:val="28"/>
          <w:szCs w:val="28"/>
          <w:highlight w:val="none"/>
          <w:lang w:val="en-US" w:eastAsia="zh-CN"/>
        </w:rPr>
        <w:t xml:space="preserve">21 </w:t>
      </w:r>
      <w:r>
        <w:rPr>
          <w:rFonts w:ascii="宋体" w:hAnsi="宋体" w:eastAsia="宋体" w:cs="Times New Roman"/>
          <w:b/>
          <w:color w:val="auto"/>
          <w:sz w:val="28"/>
          <w:szCs w:val="28"/>
          <w:highlight w:val="none"/>
        </w:rPr>
        <w:t>日上午</w:t>
      </w:r>
      <w:r>
        <w:rPr>
          <w:rFonts w:hint="eastAsia" w:ascii="宋体" w:hAnsi="宋体" w:eastAsia="宋体" w:cs="Times New Roman"/>
          <w:b/>
          <w:color w:val="auto"/>
          <w:sz w:val="28"/>
          <w:szCs w:val="28"/>
          <w:highlight w:val="none"/>
        </w:rPr>
        <w:t>9</w:t>
      </w:r>
      <w:r>
        <w:rPr>
          <w:rFonts w:ascii="宋体" w:hAnsi="宋体" w:eastAsia="宋体" w:cs="Times New Roman"/>
          <w:b/>
          <w:color w:val="auto"/>
          <w:sz w:val="28"/>
          <w:szCs w:val="28"/>
          <w:highlight w:val="none"/>
        </w:rPr>
        <w:t>:</w:t>
      </w:r>
      <w:r>
        <w:rPr>
          <w:rFonts w:hint="eastAsia" w:ascii="宋体" w:hAnsi="宋体" w:eastAsia="宋体" w:cs="Times New Roman"/>
          <w:b/>
          <w:color w:val="auto"/>
          <w:sz w:val="28"/>
          <w:szCs w:val="28"/>
          <w:highlight w:val="none"/>
        </w:rPr>
        <w:t>30</w:t>
      </w:r>
      <w:r>
        <w:rPr>
          <w:rFonts w:hint="eastAsia" w:ascii="宋体" w:hAnsi="宋体" w:eastAsia="宋体" w:cs="Times New Roman"/>
          <w:color w:val="auto"/>
          <w:sz w:val="28"/>
          <w:szCs w:val="28"/>
          <w:highlight w:val="none"/>
        </w:rPr>
        <w:t>。</w:t>
      </w:r>
    </w:p>
    <w:p>
      <w:pPr>
        <w:pStyle w:val="83"/>
        <w:widowControl/>
        <w:numPr>
          <w:ilvl w:val="0"/>
          <w:numId w:val="6"/>
        </w:numPr>
        <w:tabs>
          <w:tab w:val="left" w:pos="1418"/>
        </w:tabs>
        <w:spacing w:after="0" w:line="600" w:lineRule="exact"/>
        <w:ind w:left="0" w:firstLine="549" w:firstLineChars="0"/>
        <w:rPr>
          <w:rFonts w:ascii="宋体" w:hAnsi="宋体" w:eastAsia="宋体"/>
          <w:color w:val="auto"/>
          <w:highlight w:val="none"/>
        </w:rPr>
      </w:pPr>
      <w:r>
        <w:rPr>
          <w:rFonts w:hint="eastAsia" w:ascii="宋体" w:hAnsi="宋体" w:eastAsia="宋体"/>
          <w:color w:val="auto"/>
          <w:sz w:val="28"/>
          <w:szCs w:val="28"/>
          <w:highlight w:val="none"/>
        </w:rPr>
        <w:t>资格预审开始时间：</w:t>
      </w:r>
      <w:r>
        <w:rPr>
          <w:rFonts w:hint="eastAsia" w:ascii="宋体" w:hAnsi="宋体" w:eastAsia="宋体"/>
          <w:b/>
          <w:color w:val="auto"/>
          <w:sz w:val="28"/>
          <w:szCs w:val="28"/>
          <w:highlight w:val="none"/>
        </w:rPr>
        <w:t>2021年</w:t>
      </w:r>
      <w:r>
        <w:rPr>
          <w:rFonts w:hint="eastAsia" w:ascii="宋体" w:hAnsi="宋体" w:eastAsia="宋体"/>
          <w:b/>
          <w:color w:val="auto"/>
          <w:sz w:val="28"/>
          <w:szCs w:val="28"/>
          <w:highlight w:val="none"/>
          <w:lang w:val="en-US" w:eastAsia="zh-CN"/>
        </w:rPr>
        <w:t xml:space="preserve"> 7</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lang w:val="en-US" w:eastAsia="zh-CN"/>
        </w:rPr>
        <w:t xml:space="preserve"> 21</w:t>
      </w:r>
      <w:r>
        <w:rPr>
          <w:rFonts w:hint="eastAsia" w:ascii="宋体" w:hAnsi="宋体" w:eastAsia="宋体"/>
          <w:b/>
          <w:color w:val="auto"/>
          <w:sz w:val="28"/>
          <w:szCs w:val="28"/>
          <w:highlight w:val="none"/>
        </w:rPr>
        <w:t>日上午9:30</w:t>
      </w:r>
      <w:r>
        <w:rPr>
          <w:rFonts w:hint="eastAsia" w:ascii="宋体" w:hAnsi="宋体" w:eastAsia="宋体"/>
          <w:color w:val="auto"/>
          <w:sz w:val="28"/>
          <w:szCs w:val="28"/>
          <w:highlight w:val="none"/>
        </w:rPr>
        <w:t>。</w:t>
      </w:r>
    </w:p>
    <w:p>
      <w:pPr>
        <w:pStyle w:val="83"/>
        <w:widowControl/>
        <w:numPr>
          <w:ilvl w:val="0"/>
          <w:numId w:val="6"/>
        </w:numPr>
        <w:tabs>
          <w:tab w:val="left" w:pos="1418"/>
        </w:tabs>
        <w:spacing w:after="0" w:line="600" w:lineRule="exact"/>
        <w:ind w:left="0" w:firstLine="549" w:firstLineChars="0"/>
        <w:rPr>
          <w:rFonts w:ascii="宋体" w:hAnsi="宋体" w:eastAsia="宋体" w:cs="Times New Roman"/>
          <w:color w:val="auto"/>
          <w:sz w:val="28"/>
          <w:szCs w:val="28"/>
          <w:highlight w:val="none"/>
        </w:rPr>
      </w:pPr>
      <w:r>
        <w:rPr>
          <w:rFonts w:hint="eastAsia" w:ascii="宋体" w:hAnsi="宋体" w:eastAsia="宋体"/>
          <w:color w:val="auto"/>
          <w:sz w:val="28"/>
          <w:szCs w:val="28"/>
          <w:highlight w:val="none"/>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color w:val="auto"/>
          <w:sz w:val="28"/>
          <w:szCs w:val="28"/>
          <w:highlight w:val="none"/>
        </w:rPr>
        <w:t>【</w:t>
      </w:r>
      <w:r>
        <w:rPr>
          <w:rFonts w:hint="eastAsia" w:ascii="宋体" w:hAnsi="宋体" w:eastAsia="宋体" w:cs="Times New Roman"/>
          <w:color w:val="auto"/>
          <w:sz w:val="28"/>
          <w:szCs w:val="28"/>
          <w:highlight w:val="none"/>
        </w:rPr>
        <w:t>供应商提交资格预审申请文件后，政府采购云平台将随机生成供应商参与随机抽取的</w:t>
      </w:r>
      <w:r>
        <w:rPr>
          <w:rFonts w:hint="eastAsia" w:ascii="宋体" w:hAnsi="宋体" w:eastAsia="宋体" w:cs="Times New Roman"/>
          <w:b/>
          <w:color w:val="auto"/>
          <w:sz w:val="28"/>
          <w:szCs w:val="28"/>
          <w:highlight w:val="none"/>
        </w:rPr>
        <w:t>供应商编号</w:t>
      </w:r>
      <w:r>
        <w:rPr>
          <w:rFonts w:hint="eastAsia" w:ascii="宋体" w:hAnsi="宋体" w:eastAsia="宋体" w:cs="Times New Roman"/>
          <w:color w:val="auto"/>
          <w:sz w:val="28"/>
          <w:szCs w:val="28"/>
          <w:highlight w:val="none"/>
        </w:rPr>
        <w:t>（分包件的项目，按包件生成）</w:t>
      </w:r>
      <w:r>
        <w:rPr>
          <w:rFonts w:hint="eastAsia" w:ascii="宋体" w:hAnsi="宋体"/>
          <w:color w:val="auto"/>
          <w:sz w:val="28"/>
          <w:szCs w:val="28"/>
          <w:highlight w:val="none"/>
        </w:rPr>
        <w:t>】</w:t>
      </w:r>
    </w:p>
    <w:p>
      <w:pPr>
        <w:widowControl/>
        <w:numPr>
          <w:ilvl w:val="0"/>
          <w:numId w:val="2"/>
        </w:numPr>
        <w:spacing w:after="0" w:line="600" w:lineRule="exact"/>
        <w:ind w:hanging="1271"/>
        <w:rPr>
          <w:rFonts w:ascii="宋体" w:hAnsi="宋体"/>
          <w:color w:val="auto"/>
          <w:sz w:val="28"/>
          <w:szCs w:val="28"/>
          <w:highlight w:val="none"/>
        </w:rPr>
      </w:pPr>
      <w:r>
        <w:rPr>
          <w:rFonts w:hint="eastAsia" w:ascii="宋体" w:hAnsi="宋体"/>
          <w:b/>
          <w:color w:val="auto"/>
          <w:sz w:val="28"/>
          <w:szCs w:val="28"/>
          <w:highlight w:val="none"/>
        </w:rPr>
        <w:t>递交资格预审申请文件地点</w:t>
      </w:r>
    </w:p>
    <w:p>
      <w:pPr>
        <w:spacing w:after="0" w:line="60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通过“成都市公共资源交易服务中心网（https://www.cdggzy.com/）”登录政府采购云平台，进行在线递交。</w:t>
      </w:r>
    </w:p>
    <w:p>
      <w:pPr>
        <w:widowControl/>
        <w:numPr>
          <w:ilvl w:val="0"/>
          <w:numId w:val="2"/>
        </w:numPr>
        <w:spacing w:after="0" w:line="600" w:lineRule="exact"/>
        <w:ind w:hanging="1271"/>
        <w:rPr>
          <w:rFonts w:ascii="宋体" w:hAnsi="宋体"/>
          <w:b/>
          <w:color w:val="auto"/>
          <w:sz w:val="28"/>
          <w:szCs w:val="28"/>
          <w:highlight w:val="none"/>
        </w:rPr>
      </w:pPr>
      <w:r>
        <w:rPr>
          <w:rFonts w:hint="eastAsia" w:ascii="宋体" w:hAnsi="宋体"/>
          <w:b/>
          <w:color w:val="auto"/>
          <w:sz w:val="28"/>
          <w:szCs w:val="28"/>
          <w:highlight w:val="none"/>
        </w:rPr>
        <w:t>开标地点</w:t>
      </w:r>
    </w:p>
    <w:p>
      <w:pPr>
        <w:spacing w:after="0"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本项目资格预审为不见面开标。</w:t>
      </w:r>
    </w:p>
    <w:p>
      <w:pPr>
        <w:spacing w:after="0"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pPr>
        <w:spacing w:after="0" w:line="600" w:lineRule="exact"/>
        <w:ind w:firstLine="708" w:firstLineChars="252"/>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采购人：</w:t>
      </w:r>
      <w:r>
        <w:rPr>
          <w:rFonts w:hint="eastAsia" w:ascii="宋体" w:hAnsi="宋体"/>
          <w:b/>
          <w:color w:val="auto"/>
          <w:sz w:val="28"/>
          <w:szCs w:val="28"/>
          <w:highlight w:val="none"/>
          <w:lang w:val="en-US" w:eastAsia="zh-CN"/>
        </w:rPr>
        <w:t>金堂县民政局</w:t>
      </w:r>
    </w:p>
    <w:p>
      <w:pPr>
        <w:spacing w:line="600" w:lineRule="exact"/>
        <w:ind w:firstLine="705" w:firstLineChars="252"/>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地  址：</w:t>
      </w:r>
      <w:r>
        <w:rPr>
          <w:rFonts w:hint="eastAsia" w:ascii="宋体" w:hAnsi="宋体"/>
          <w:color w:val="auto"/>
          <w:sz w:val="28"/>
          <w:szCs w:val="28"/>
          <w:highlight w:val="none"/>
          <w:lang w:val="en-US" w:eastAsia="zh-CN"/>
        </w:rPr>
        <w:t xml:space="preserve"> </w:t>
      </w:r>
      <w:r>
        <w:rPr>
          <w:rFonts w:hint="eastAsia" w:ascii="宋体" w:hAnsi="宋体" w:cs="宋体"/>
          <w:color w:val="auto"/>
          <w:sz w:val="28"/>
          <w:szCs w:val="28"/>
          <w:highlight w:val="none"/>
        </w:rPr>
        <w:t>金堂县迎宾大道一段388号</w:t>
      </w:r>
    </w:p>
    <w:p>
      <w:pPr>
        <w:spacing w:line="600" w:lineRule="exact"/>
        <w:ind w:firstLine="705" w:firstLineChars="252"/>
        <w:rPr>
          <w:rFonts w:hint="eastAsia" w:ascii="宋体" w:hAnsi="宋体"/>
          <w:color w:val="auto"/>
          <w:sz w:val="28"/>
          <w:szCs w:val="28"/>
          <w:highlight w:val="none"/>
          <w:lang w:val="en-US" w:eastAsia="zh-CN"/>
        </w:rPr>
      </w:pPr>
      <w:r>
        <w:rPr>
          <w:rFonts w:hint="eastAsia" w:ascii="宋体" w:hAnsi="宋体"/>
          <w:color w:val="auto"/>
          <w:sz w:val="28"/>
          <w:szCs w:val="28"/>
          <w:highlight w:val="none"/>
        </w:rPr>
        <w:t>邮编：</w:t>
      </w:r>
      <w:r>
        <w:rPr>
          <w:rFonts w:hint="eastAsia" w:ascii="宋体" w:hAnsi="宋体"/>
          <w:color w:val="auto"/>
          <w:sz w:val="28"/>
          <w:szCs w:val="28"/>
          <w:highlight w:val="none"/>
          <w:lang w:val="en-US" w:eastAsia="zh-CN"/>
        </w:rPr>
        <w:t>610400</w:t>
      </w:r>
    </w:p>
    <w:p>
      <w:pPr>
        <w:spacing w:line="600" w:lineRule="exact"/>
        <w:ind w:firstLine="705" w:firstLineChars="252"/>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联系人：</w:t>
      </w:r>
      <w:r>
        <w:rPr>
          <w:rFonts w:hint="eastAsia" w:ascii="宋体" w:hAnsi="宋体"/>
          <w:color w:val="auto"/>
          <w:sz w:val="28"/>
          <w:szCs w:val="28"/>
          <w:highlight w:val="none"/>
          <w:lang w:val="en-US" w:eastAsia="zh-CN"/>
        </w:rPr>
        <w:t>牟洪秀</w:t>
      </w:r>
    </w:p>
    <w:p>
      <w:pPr>
        <w:spacing w:line="600" w:lineRule="exact"/>
        <w:ind w:firstLine="705" w:firstLineChars="252"/>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联系电话：</w:t>
      </w:r>
      <w:r>
        <w:rPr>
          <w:rFonts w:ascii="宋体" w:hAnsi="宋体"/>
          <w:color w:val="auto"/>
          <w:sz w:val="28"/>
          <w:szCs w:val="28"/>
          <w:highlight w:val="none"/>
        </w:rPr>
        <w:t>028-</w:t>
      </w:r>
      <w:r>
        <w:rPr>
          <w:rFonts w:hint="eastAsia" w:ascii="宋体" w:hAnsi="宋体"/>
          <w:color w:val="auto"/>
          <w:sz w:val="28"/>
          <w:szCs w:val="28"/>
          <w:highlight w:val="none"/>
          <w:lang w:val="en-US" w:eastAsia="zh-CN"/>
        </w:rPr>
        <w:t>84982126</w:t>
      </w:r>
    </w:p>
    <w:p>
      <w:pPr>
        <w:spacing w:line="600" w:lineRule="exact"/>
        <w:ind w:firstLine="708" w:firstLineChars="252"/>
        <w:rPr>
          <w:rFonts w:ascii="宋体" w:hAnsi="宋体"/>
          <w:b/>
          <w:color w:val="auto"/>
          <w:sz w:val="28"/>
          <w:szCs w:val="28"/>
          <w:highlight w:val="none"/>
        </w:rPr>
      </w:pPr>
      <w:r>
        <w:rPr>
          <w:rFonts w:hint="eastAsia" w:ascii="宋体" w:hAnsi="宋体"/>
          <w:b/>
          <w:color w:val="auto"/>
          <w:sz w:val="28"/>
          <w:szCs w:val="28"/>
          <w:highlight w:val="none"/>
          <w:lang w:val="en-US" w:eastAsia="zh-CN"/>
        </w:rPr>
        <w:t>金堂县</w:t>
      </w:r>
      <w:r>
        <w:rPr>
          <w:rFonts w:hint="eastAsia" w:ascii="宋体" w:hAnsi="宋体"/>
          <w:b/>
          <w:color w:val="auto"/>
          <w:sz w:val="28"/>
          <w:szCs w:val="28"/>
          <w:highlight w:val="none"/>
        </w:rPr>
        <w:t>公共资源交易服务中心</w:t>
      </w:r>
    </w:p>
    <w:p>
      <w:pPr>
        <w:spacing w:line="600" w:lineRule="exact"/>
        <w:ind w:firstLine="705" w:firstLineChars="252"/>
        <w:rPr>
          <w:rFonts w:hint="eastAsia" w:ascii="宋体" w:hAnsi="宋体" w:cs="宋体"/>
          <w:color w:val="auto"/>
          <w:sz w:val="28"/>
          <w:szCs w:val="28"/>
          <w:highlight w:val="none"/>
        </w:rPr>
      </w:pPr>
      <w:r>
        <w:rPr>
          <w:rFonts w:hint="eastAsia" w:ascii="宋体" w:hAnsi="宋体"/>
          <w:color w:val="auto"/>
          <w:sz w:val="28"/>
          <w:szCs w:val="28"/>
          <w:highlight w:val="none"/>
        </w:rPr>
        <w:t>地  址：</w:t>
      </w:r>
      <w:r>
        <w:rPr>
          <w:rFonts w:hint="eastAsia" w:ascii="宋体" w:hAnsi="宋体" w:cs="宋体"/>
          <w:color w:val="auto"/>
          <w:sz w:val="28"/>
          <w:szCs w:val="28"/>
          <w:highlight w:val="none"/>
        </w:rPr>
        <w:t>金堂县成金大道2888号、成金发展综合六楼</w:t>
      </w:r>
    </w:p>
    <w:p>
      <w:pPr>
        <w:spacing w:line="600" w:lineRule="exact"/>
        <w:ind w:firstLine="705" w:firstLineChars="252"/>
        <w:rPr>
          <w:rFonts w:hint="eastAsia" w:ascii="宋体" w:hAnsi="宋体"/>
          <w:color w:val="auto"/>
          <w:sz w:val="28"/>
          <w:szCs w:val="28"/>
          <w:highlight w:val="none"/>
          <w:lang w:val="en-US" w:eastAsia="zh-CN"/>
        </w:rPr>
      </w:pPr>
      <w:r>
        <w:rPr>
          <w:rFonts w:hint="eastAsia" w:ascii="宋体" w:hAnsi="宋体"/>
          <w:color w:val="auto"/>
          <w:sz w:val="28"/>
          <w:szCs w:val="28"/>
          <w:highlight w:val="none"/>
        </w:rPr>
        <w:t>邮  编：610</w:t>
      </w:r>
      <w:r>
        <w:rPr>
          <w:rFonts w:hint="eastAsia" w:ascii="宋体" w:hAnsi="宋体"/>
          <w:color w:val="auto"/>
          <w:sz w:val="28"/>
          <w:szCs w:val="28"/>
          <w:highlight w:val="none"/>
          <w:lang w:val="en-US" w:eastAsia="zh-CN"/>
        </w:rPr>
        <w:t>400</w:t>
      </w:r>
    </w:p>
    <w:p>
      <w:pPr>
        <w:spacing w:line="600" w:lineRule="exact"/>
        <w:ind w:firstLine="705" w:firstLineChars="252"/>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联系人：</w:t>
      </w:r>
      <w:r>
        <w:rPr>
          <w:rFonts w:hint="eastAsia" w:ascii="宋体" w:hAnsi="宋体"/>
          <w:color w:val="auto"/>
          <w:sz w:val="28"/>
          <w:szCs w:val="28"/>
          <w:highlight w:val="none"/>
          <w:lang w:val="en-US" w:eastAsia="zh-CN"/>
        </w:rPr>
        <w:t>刘光英</w:t>
      </w:r>
    </w:p>
    <w:p>
      <w:pPr>
        <w:spacing w:line="600" w:lineRule="exact"/>
        <w:ind w:firstLine="705" w:firstLineChars="252"/>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联系电话：028-</w:t>
      </w:r>
      <w:r>
        <w:rPr>
          <w:rFonts w:hint="eastAsia" w:ascii="宋体" w:hAnsi="宋体"/>
          <w:color w:val="auto"/>
          <w:sz w:val="28"/>
          <w:szCs w:val="28"/>
          <w:highlight w:val="none"/>
          <w:lang w:val="en-US" w:eastAsia="zh-CN"/>
        </w:rPr>
        <w:t>84923969</w:t>
      </w:r>
    </w:p>
    <w:p>
      <w:pPr>
        <w:spacing w:line="600" w:lineRule="exact"/>
        <w:ind w:firstLine="708" w:firstLineChars="252"/>
        <w:rPr>
          <w:rFonts w:ascii="宋体" w:hAnsi="宋体"/>
          <w:b/>
          <w:color w:val="auto"/>
          <w:sz w:val="28"/>
          <w:szCs w:val="28"/>
          <w:highlight w:val="none"/>
        </w:rPr>
      </w:pPr>
      <w:r>
        <w:rPr>
          <w:rFonts w:hint="eastAsia" w:ascii="宋体" w:hAnsi="宋体"/>
          <w:b/>
          <w:color w:val="auto"/>
          <w:sz w:val="28"/>
          <w:szCs w:val="28"/>
          <w:highlight w:val="none"/>
        </w:rPr>
        <w:t>政府采购监督机构：</w:t>
      </w:r>
      <w:r>
        <w:rPr>
          <w:rFonts w:hint="eastAsia" w:ascii="宋体" w:hAnsi="宋体"/>
          <w:b/>
          <w:color w:val="auto"/>
          <w:sz w:val="28"/>
          <w:szCs w:val="28"/>
          <w:highlight w:val="none"/>
          <w:lang w:val="en-US" w:eastAsia="zh-CN"/>
        </w:rPr>
        <w:t>金堂县</w:t>
      </w:r>
      <w:r>
        <w:rPr>
          <w:rFonts w:hint="eastAsia" w:ascii="宋体" w:hAnsi="宋体"/>
          <w:b/>
          <w:color w:val="auto"/>
          <w:sz w:val="28"/>
          <w:szCs w:val="28"/>
          <w:highlight w:val="none"/>
        </w:rPr>
        <w:t>财政局</w:t>
      </w:r>
    </w:p>
    <w:p>
      <w:pPr>
        <w:pStyle w:val="205"/>
        <w:spacing w:line="240" w:lineRule="auto"/>
        <w:ind w:firstLine="565" w:firstLineChars="202"/>
        <w:rPr>
          <w:rFonts w:ascii="宋体" w:hAnsi="宋体" w:cs="宋体"/>
          <w:color w:val="auto"/>
          <w:sz w:val="28"/>
          <w:szCs w:val="28"/>
          <w:highlight w:val="none"/>
        </w:rPr>
      </w:pPr>
      <w:bookmarkStart w:id="1" w:name="_Toc391885334"/>
      <w:bookmarkStart w:id="2" w:name="_Toc70597801"/>
      <w:bookmarkStart w:id="3" w:name="_Toc287623638"/>
      <w:bookmarkStart w:id="4" w:name="_Toc381263230"/>
      <w:r>
        <w:rPr>
          <w:rFonts w:hint="eastAsia" w:ascii="宋体" w:hAnsi="宋体"/>
          <w:color w:val="auto"/>
          <w:sz w:val="28"/>
          <w:szCs w:val="28"/>
          <w:highlight w:val="none"/>
        </w:rPr>
        <w:t>地址：</w:t>
      </w:r>
      <w:r>
        <w:rPr>
          <w:rFonts w:hint="eastAsia" w:ascii="宋体" w:hAnsi="宋体" w:cs="宋体"/>
          <w:color w:val="auto"/>
          <w:sz w:val="28"/>
          <w:szCs w:val="28"/>
          <w:highlight w:val="none"/>
        </w:rPr>
        <w:t>金堂县迎宾大道一段388号</w:t>
      </w:r>
    </w:p>
    <w:p>
      <w:pPr>
        <w:pStyle w:val="205"/>
        <w:spacing w:line="240" w:lineRule="auto"/>
        <w:ind w:firstLine="565" w:firstLineChars="202"/>
        <w:rPr>
          <w:rFonts w:hint="eastAsia" w:ascii="宋体" w:hAnsi="宋体" w:cs="宋体"/>
          <w:color w:val="auto"/>
          <w:sz w:val="28"/>
          <w:szCs w:val="28"/>
          <w:highlight w:val="none"/>
        </w:rPr>
      </w:pPr>
      <w:r>
        <w:rPr>
          <w:rFonts w:hint="eastAsia" w:ascii="宋体" w:hAnsi="宋体"/>
          <w:color w:val="auto"/>
          <w:sz w:val="28"/>
          <w:szCs w:val="28"/>
          <w:highlight w:val="none"/>
        </w:rPr>
        <w:t>联系电话：</w:t>
      </w:r>
      <w:r>
        <w:rPr>
          <w:rFonts w:hint="eastAsia" w:ascii="宋体" w:hAnsi="宋体" w:cs="宋体"/>
          <w:color w:val="auto"/>
          <w:sz w:val="28"/>
          <w:szCs w:val="28"/>
          <w:highlight w:val="none"/>
        </w:rPr>
        <w:t>028-84151055</w:t>
      </w: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205"/>
        <w:spacing w:line="240" w:lineRule="auto"/>
        <w:ind w:firstLine="565" w:firstLineChars="202"/>
        <w:rPr>
          <w:rFonts w:hint="eastAsia" w:ascii="宋体" w:hAnsi="宋体" w:cs="宋体"/>
          <w:color w:val="auto"/>
          <w:sz w:val="28"/>
          <w:szCs w:val="28"/>
          <w:highlight w:val="none"/>
        </w:rPr>
      </w:pPr>
    </w:p>
    <w:p>
      <w:pPr>
        <w:pStyle w:val="3"/>
        <w:widowControl/>
        <w:numPr>
          <w:ilvl w:val="0"/>
          <w:numId w:val="1"/>
        </w:numPr>
        <w:spacing w:before="0" w:after="0" w:line="360" w:lineRule="auto"/>
        <w:ind w:left="0" w:firstLine="0"/>
        <w:rPr>
          <w:color w:val="auto"/>
          <w:highlight w:val="none"/>
        </w:rPr>
      </w:pPr>
      <w:r>
        <w:rPr>
          <w:rFonts w:hint="eastAsia"/>
          <w:color w:val="auto"/>
          <w:highlight w:val="none"/>
        </w:rPr>
        <w:t>供应商须知</w:t>
      </w:r>
      <w:bookmarkEnd w:id="1"/>
      <w:bookmarkEnd w:id="2"/>
    </w:p>
    <w:p>
      <w:pPr>
        <w:pStyle w:val="4"/>
        <w:numPr>
          <w:ilvl w:val="1"/>
          <w:numId w:val="1"/>
        </w:numPr>
        <w:tabs>
          <w:tab w:val="left" w:pos="426"/>
          <w:tab w:val="left" w:pos="567"/>
        </w:tabs>
        <w:spacing w:before="0" w:after="0"/>
        <w:ind w:left="851" w:hanging="851"/>
        <w:jc w:val="both"/>
        <w:rPr>
          <w:color w:val="auto"/>
          <w:highlight w:val="none"/>
        </w:rPr>
      </w:pPr>
      <w:bookmarkStart w:id="5" w:name="_Toc70597802"/>
      <w:r>
        <w:rPr>
          <w:rFonts w:hint="eastAsia"/>
          <w:color w:val="auto"/>
          <w:highlight w:val="none"/>
        </w:rPr>
        <w:t>供应商须知前附表</w:t>
      </w:r>
      <w:bookmarkEnd w:id="5"/>
    </w:p>
    <w:tbl>
      <w:tblPr>
        <w:tblStyle w:val="56"/>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color w:val="auto"/>
                <w:highlight w:val="none"/>
              </w:rPr>
            </w:pPr>
            <w:r>
              <w:rPr>
                <w:rFonts w:hint="eastAsia" w:ascii="宋体" w:hAnsi="宋体"/>
                <w:b/>
                <w:color w:val="auto"/>
                <w:sz w:val="28"/>
                <w:szCs w:val="28"/>
                <w:highlight w:val="none"/>
                <w:lang w:val="zh-CN"/>
              </w:rPr>
              <w:t>序号</w:t>
            </w:r>
          </w:p>
        </w:tc>
        <w:tc>
          <w:tcPr>
            <w:tcW w:w="1942" w:type="dxa"/>
            <w:vAlign w:val="center"/>
          </w:tcPr>
          <w:p>
            <w:pPr>
              <w:pStyle w:val="241"/>
              <w:spacing w:line="360" w:lineRule="auto"/>
              <w:jc w:val="center"/>
              <w:rPr>
                <w:b/>
                <w:color w:val="auto"/>
                <w:highlight w:val="none"/>
                <w:lang w:val="zh-CN"/>
              </w:rPr>
            </w:pPr>
            <w:r>
              <w:rPr>
                <w:rFonts w:hint="eastAsia"/>
                <w:b/>
                <w:color w:val="auto"/>
                <w:sz w:val="28"/>
                <w:szCs w:val="28"/>
                <w:highlight w:val="none"/>
                <w:lang w:val="zh-CN"/>
              </w:rPr>
              <w:t>应知事项</w:t>
            </w:r>
          </w:p>
        </w:tc>
        <w:tc>
          <w:tcPr>
            <w:tcW w:w="6680" w:type="dxa"/>
            <w:vAlign w:val="center"/>
          </w:tcPr>
          <w:p>
            <w:pPr>
              <w:pStyle w:val="241"/>
              <w:spacing w:line="360" w:lineRule="auto"/>
              <w:ind w:firstLine="562"/>
              <w:jc w:val="center"/>
              <w:rPr>
                <w:b/>
                <w:color w:val="auto"/>
                <w:highlight w:val="none"/>
                <w:lang w:val="zh-CN"/>
              </w:rPr>
            </w:pPr>
            <w:r>
              <w:rPr>
                <w:rFonts w:hint="eastAsia"/>
                <w:b/>
                <w:color w:val="auto"/>
                <w:sz w:val="28"/>
                <w:szCs w:val="28"/>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70" w:hRule="exact"/>
          <w:jc w:val="center"/>
        </w:trPr>
        <w:tc>
          <w:tcPr>
            <w:tcW w:w="884" w:type="dxa"/>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vAlign w:val="center"/>
          </w:tcPr>
          <w:p>
            <w:pPr>
              <w:spacing w:line="360" w:lineRule="auto"/>
              <w:ind w:right="210" w:rightChars="100"/>
              <w:rPr>
                <w:rFonts w:ascii="宋体" w:hAnsi="宋体"/>
                <w:color w:val="auto"/>
                <w:highlight w:val="none"/>
              </w:rPr>
            </w:pPr>
            <w:r>
              <w:rPr>
                <w:rFonts w:hint="eastAsia" w:ascii="宋体" w:hAnsi="宋体" w:cs="宋体"/>
                <w:color w:val="auto"/>
                <w:kern w:val="0"/>
                <w:sz w:val="24"/>
                <w:szCs w:val="24"/>
                <w:highlight w:val="none"/>
                <w:lang w:val="zh-CN"/>
              </w:rPr>
              <w:t>采购预算</w:t>
            </w:r>
          </w:p>
        </w:tc>
        <w:tc>
          <w:tcPr>
            <w:tcW w:w="6680" w:type="dxa"/>
            <w:vAlign w:val="center"/>
          </w:tcPr>
          <w:p>
            <w:pPr>
              <w:pStyle w:val="241"/>
              <w:spacing w:line="360" w:lineRule="auto"/>
              <w:rPr>
                <w:b/>
                <w:color w:val="auto"/>
                <w:highlight w:val="none"/>
                <w:lang w:val="zh-CN"/>
              </w:rPr>
            </w:pPr>
            <w:r>
              <w:rPr>
                <w:rFonts w:hint="eastAsia"/>
                <w:b/>
                <w:color w:val="auto"/>
                <w:highlight w:val="none"/>
                <w:lang w:val="zh-CN"/>
              </w:rPr>
              <w:t>人民币</w:t>
            </w:r>
            <w:r>
              <w:rPr>
                <w:rFonts w:hint="eastAsia"/>
                <w:b/>
                <w:color w:val="auto"/>
                <w:highlight w:val="none"/>
                <w:lang w:val="en-US" w:eastAsia="zh-CN"/>
              </w:rPr>
              <w:t>199.9814万元（含暂列金8.3255万元）</w:t>
            </w:r>
            <w:r>
              <w:rPr>
                <w:rFonts w:hint="eastAsia"/>
                <w:b/>
                <w:color w:val="auto"/>
                <w:highlight w:val="none"/>
                <w:lang w:val="zh-CN"/>
              </w:rPr>
              <w:t>，最高限价（控制价）</w:t>
            </w:r>
            <w:r>
              <w:rPr>
                <w:rFonts w:hint="eastAsia"/>
                <w:b/>
                <w:color w:val="auto"/>
                <w:highlight w:val="none"/>
                <w:lang w:val="en-US" w:eastAsia="zh-CN"/>
              </w:rPr>
              <w:t>199.9814万元</w:t>
            </w:r>
            <w:r>
              <w:rPr>
                <w:b/>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color w:val="auto"/>
                <w:highlight w:val="none"/>
                <w:lang w:val="zh-CN"/>
              </w:rPr>
              <w:t>资格预审合格的</w:t>
            </w:r>
            <w:r>
              <w:rPr>
                <w:rFonts w:hint="eastAsia"/>
                <w:color w:val="auto"/>
                <w:highlight w:val="none"/>
                <w:lang w:val="zh-CN"/>
              </w:rPr>
              <w:t>供应商</w:t>
            </w:r>
            <w:r>
              <w:rPr>
                <w:color w:val="auto"/>
                <w:highlight w:val="none"/>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color w:val="auto"/>
                <w:highlight w:val="none"/>
                <w:lang w:val="zh-CN"/>
              </w:rPr>
              <w:t>资格预审合格的</w:t>
            </w:r>
            <w:r>
              <w:rPr>
                <w:rFonts w:hint="eastAsia"/>
                <w:color w:val="auto"/>
                <w:highlight w:val="none"/>
                <w:lang w:val="zh-CN"/>
              </w:rPr>
              <w:t>供应商</w:t>
            </w:r>
            <w:r>
              <w:rPr>
                <w:color w:val="auto"/>
                <w:highlight w:val="none"/>
                <w:lang w:val="zh-CN"/>
              </w:rPr>
              <w:t>在评审阶段资格发生变化的，</w:t>
            </w:r>
            <w:r>
              <w:rPr>
                <w:rFonts w:hint="eastAsia"/>
                <w:color w:val="auto"/>
                <w:highlight w:val="none"/>
                <w:lang w:val="zh-CN"/>
              </w:rPr>
              <w:t>供应商</w:t>
            </w:r>
            <w:r>
              <w:rPr>
                <w:color w:val="auto"/>
                <w:highlight w:val="none"/>
                <w:lang w:val="zh-CN"/>
              </w:rPr>
              <w:t>应书面通知采购人和采购代理机构，并按本资格预审文件要求另行提供</w:t>
            </w:r>
            <w:r>
              <w:rPr>
                <w:rFonts w:hint="eastAsia"/>
                <w:color w:val="auto"/>
                <w:highlight w:val="none"/>
                <w:lang w:val="zh-CN"/>
              </w:rPr>
              <w:t>变化后</w:t>
            </w:r>
            <w:r>
              <w:rPr>
                <w:color w:val="auto"/>
                <w:highlight w:val="none"/>
                <w:lang w:val="zh-CN"/>
              </w:rPr>
              <w:t>的</w:t>
            </w:r>
            <w:r>
              <w:rPr>
                <w:rFonts w:hint="eastAsia"/>
                <w:color w:val="auto"/>
                <w:highlight w:val="none"/>
                <w:lang w:val="zh-CN"/>
              </w:rPr>
              <w:t>资格条件</w:t>
            </w:r>
            <w:r>
              <w:rPr>
                <w:color w:val="auto"/>
                <w:highlight w:val="none"/>
                <w:lang w:val="zh-CN"/>
              </w:rPr>
              <w:t>相关证明材料</w:t>
            </w:r>
            <w:r>
              <w:rPr>
                <w:rFonts w:hint="eastAsia"/>
                <w:color w:val="auto"/>
                <w:highlight w:val="none"/>
                <w:lang w:val="zh-CN"/>
              </w:rPr>
              <w:t>。</w:t>
            </w:r>
            <w:r>
              <w:rPr>
                <w:color w:val="auto"/>
                <w:highlight w:val="none"/>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对资格预审文件中供应商参加本次政府采购活动应当具备的条件、资格</w:t>
            </w:r>
            <w:r>
              <w:rPr>
                <w:color w:val="auto"/>
                <w:highlight w:val="none"/>
                <w:lang w:val="zh-CN"/>
              </w:rPr>
              <w:t>预审结果</w:t>
            </w:r>
            <w:r>
              <w:rPr>
                <w:rFonts w:hint="eastAsia"/>
                <w:color w:val="auto"/>
                <w:highlight w:val="none"/>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rPr>
            </w:pPr>
            <w:r>
              <w:rPr>
                <w:rFonts w:hint="eastAsia"/>
                <w:color w:val="auto"/>
                <w:highlight w:val="none"/>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8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对资格预审文件中的其他内容及资格预审</w:t>
            </w:r>
            <w:r>
              <w:rPr>
                <w:color w:val="auto"/>
                <w:highlight w:val="none"/>
                <w:lang w:val="zh-CN"/>
              </w:rPr>
              <w:t>过程</w:t>
            </w:r>
            <w:r>
              <w:rPr>
                <w:rFonts w:hint="eastAsia"/>
                <w:color w:val="auto"/>
                <w:highlight w:val="none"/>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向</w:t>
            </w:r>
            <w:r>
              <w:rPr>
                <w:rFonts w:hint="eastAsia"/>
                <w:color w:val="auto"/>
                <w:highlight w:val="none"/>
                <w:lang w:val="en-US" w:eastAsia="zh-CN"/>
              </w:rPr>
              <w:t>县公共资源</w:t>
            </w:r>
            <w:r>
              <w:rPr>
                <w:rFonts w:hint="eastAsia"/>
                <w:color w:val="auto"/>
                <w:highlight w:val="none"/>
                <w:lang w:val="zh-CN"/>
              </w:rPr>
              <w:t>资交易中心提出，并由</w:t>
            </w:r>
            <w:r>
              <w:rPr>
                <w:rFonts w:hint="eastAsia"/>
                <w:color w:val="auto"/>
                <w:highlight w:val="none"/>
                <w:lang w:val="en-US" w:eastAsia="zh-CN"/>
              </w:rPr>
              <w:t>县公共资源</w:t>
            </w:r>
            <w:r>
              <w:rPr>
                <w:rFonts w:hint="eastAsia"/>
                <w:color w:val="auto"/>
                <w:highlight w:val="none"/>
                <w:lang w:val="zh-CN"/>
              </w:rPr>
              <w:t>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投诉受理单位：本项目同级财政部门，即</w:t>
            </w:r>
            <w:r>
              <w:rPr>
                <w:rFonts w:hint="eastAsia"/>
                <w:color w:val="auto"/>
                <w:highlight w:val="none"/>
                <w:lang w:val="en-US" w:eastAsia="zh-CN"/>
              </w:rPr>
              <w:t>金堂县</w:t>
            </w:r>
            <w:r>
              <w:rPr>
                <w:rFonts w:hint="eastAsia"/>
                <w:color w:val="auto"/>
                <w:highlight w:val="none"/>
                <w:lang w:val="zh-CN"/>
              </w:rPr>
              <w:t>财政局。</w:t>
            </w:r>
          </w:p>
          <w:p>
            <w:pPr>
              <w:pStyle w:val="241"/>
              <w:spacing w:line="360" w:lineRule="auto"/>
              <w:jc w:val="both"/>
              <w:rPr>
                <w:rFonts w:hint="eastAsia" w:ascii="宋体" w:hAnsi="宋体" w:eastAsia="宋体" w:cs="宋体"/>
                <w:color w:val="auto"/>
                <w:highlight w:val="none"/>
                <w:lang w:val="zh-CN"/>
              </w:rPr>
            </w:pPr>
            <w:r>
              <w:rPr>
                <w:rFonts w:hint="eastAsia"/>
                <w:color w:val="auto"/>
                <w:highlight w:val="none"/>
                <w:lang w:val="zh-CN"/>
              </w:rPr>
              <w:t>联系电话：</w:t>
            </w:r>
            <w:r>
              <w:rPr>
                <w:rFonts w:hint="eastAsia" w:ascii="宋体" w:hAnsi="宋体" w:cs="宋体"/>
                <w:color w:val="auto"/>
                <w:sz w:val="28"/>
                <w:szCs w:val="28"/>
                <w:highlight w:val="none"/>
              </w:rPr>
              <w:t>0</w:t>
            </w:r>
            <w:r>
              <w:rPr>
                <w:rFonts w:hint="eastAsia" w:ascii="宋体" w:hAnsi="宋体" w:eastAsia="宋体" w:cs="宋体"/>
                <w:color w:val="auto"/>
                <w:highlight w:val="none"/>
                <w:lang w:val="zh-CN"/>
              </w:rPr>
              <w:t>28-84151055。</w:t>
            </w:r>
          </w:p>
          <w:p>
            <w:pPr>
              <w:pStyle w:val="241"/>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地址：金堂县迎宾大道一段388号。</w:t>
            </w:r>
          </w:p>
          <w:p>
            <w:pPr>
              <w:pStyle w:val="241"/>
              <w:spacing w:line="360" w:lineRule="auto"/>
              <w:jc w:val="both"/>
              <w:rPr>
                <w:color w:val="auto"/>
                <w:highlight w:val="none"/>
                <w:lang w:val="zh-CN"/>
              </w:rPr>
            </w:pPr>
            <w:r>
              <w:rPr>
                <w:rFonts w:hint="eastAsia"/>
                <w:color w:val="auto"/>
                <w:highlight w:val="none"/>
                <w:lang w:val="zh-CN"/>
              </w:rPr>
              <w:t>邮编：</w:t>
            </w:r>
            <w:r>
              <w:rPr>
                <w:color w:val="auto"/>
                <w:highlight w:val="none"/>
                <w:lang w:val="zh-CN"/>
              </w:rPr>
              <w:t>610</w:t>
            </w:r>
            <w:r>
              <w:rPr>
                <w:rFonts w:hint="eastAsia"/>
                <w:color w:val="auto"/>
                <w:highlight w:val="none"/>
                <w:lang w:val="en-US" w:eastAsia="zh-CN"/>
              </w:rPr>
              <w:t>400</w:t>
            </w:r>
            <w:r>
              <w:rPr>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递交资格预审申请文件的截止之日起</w:t>
            </w:r>
            <w:r>
              <w:rPr>
                <w:color w:val="auto"/>
                <w:highlight w:val="none"/>
                <w:lang w:val="zh-CN"/>
              </w:rPr>
              <w:t xml:space="preserve"> 120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详见供应商须知</w:t>
            </w:r>
            <w:r>
              <w:rPr>
                <w:color w:val="auto"/>
                <w:highlight w:val="none"/>
                <w:lang w:val="zh-CN"/>
              </w:rPr>
              <w:t>2.4.6</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详见供应商须知</w:t>
            </w:r>
            <w:r>
              <w:rPr>
                <w:color w:val="auto"/>
                <w:highlight w:val="none"/>
                <w:lang w:val="zh-CN"/>
              </w:rPr>
              <w:t>2.4.7</w:t>
            </w:r>
            <w:r>
              <w:rPr>
                <w:rFonts w:hint="eastAsia"/>
                <w:color w:val="auto"/>
                <w:highlight w:val="none"/>
                <w:lang w:val="zh-CN"/>
              </w:rPr>
              <w:t>。</w:t>
            </w:r>
          </w:p>
          <w:p>
            <w:pPr>
              <w:pStyle w:val="241"/>
              <w:spacing w:line="360" w:lineRule="auto"/>
              <w:jc w:val="both"/>
              <w:rPr>
                <w:color w:val="auto"/>
                <w:highlight w:val="none"/>
                <w:lang w:val="zh-CN"/>
              </w:rPr>
            </w:pPr>
            <w:r>
              <w:rPr>
                <w:rFonts w:hint="eastAsia"/>
                <w:color w:val="auto"/>
                <w:highlight w:val="none"/>
                <w:lang w:val="zh-CN"/>
              </w:rPr>
              <w:t>注：</w:t>
            </w:r>
            <w:r>
              <w:rPr>
                <w:color w:val="auto"/>
                <w:highlight w:val="none"/>
                <w:lang w:val="zh-CN"/>
              </w:rPr>
              <w:t>供应商使用</w:t>
            </w:r>
            <w:r>
              <w:rPr>
                <w:rFonts w:hint="eastAsia"/>
                <w:color w:val="auto"/>
                <w:highlight w:val="none"/>
                <w:lang w:val="zh-CN"/>
              </w:rPr>
              <w:t>CA证书</w:t>
            </w:r>
            <w:r>
              <w:rPr>
                <w:color w:val="auto"/>
                <w:highlight w:val="none"/>
                <w:lang w:val="zh-CN"/>
              </w:rPr>
              <w:t>在政府采购云平台上传</w:t>
            </w:r>
            <w:r>
              <w:rPr>
                <w:rFonts w:hint="eastAsia"/>
                <w:color w:val="auto"/>
                <w:highlight w:val="none"/>
                <w:lang w:val="zh-CN"/>
              </w:rPr>
              <w:t>资格</w:t>
            </w:r>
            <w:r>
              <w:rPr>
                <w:color w:val="auto"/>
                <w:highlight w:val="none"/>
                <w:lang w:val="zh-CN"/>
              </w:rPr>
              <w:t>预审申请文件</w:t>
            </w:r>
            <w:r>
              <w:rPr>
                <w:rFonts w:hint="eastAsia"/>
                <w:color w:val="auto"/>
                <w:highlight w:val="none"/>
                <w:lang w:val="zh-CN"/>
              </w:rPr>
              <w:t>后</w:t>
            </w:r>
            <w:r>
              <w:rPr>
                <w:color w:val="auto"/>
                <w:highlight w:val="none"/>
                <w:lang w:val="zh-CN"/>
              </w:rPr>
              <w:t>，</w:t>
            </w:r>
            <w:r>
              <w:rPr>
                <w:rFonts w:hint="eastAsia"/>
                <w:color w:val="auto"/>
                <w:highlight w:val="none"/>
                <w:lang w:val="zh-CN"/>
              </w:rPr>
              <w:t>供应商</w:t>
            </w:r>
            <w:r>
              <w:rPr>
                <w:color w:val="auto"/>
                <w:highlight w:val="none"/>
                <w:lang w:val="zh-CN"/>
              </w:rPr>
              <w:t>应对</w:t>
            </w:r>
            <w:r>
              <w:rPr>
                <w:rFonts w:hint="eastAsia"/>
                <w:color w:val="auto"/>
                <w:highlight w:val="none"/>
                <w:lang w:val="zh-CN"/>
              </w:rPr>
              <w:t>资格预审申请</w:t>
            </w:r>
            <w:r>
              <w:rPr>
                <w:color w:val="auto"/>
                <w:highlight w:val="none"/>
                <w:lang w:val="zh-CN"/>
              </w:rPr>
              <w:t>文件是否能打开、每页是否都有电子签章等进行核对</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olor w:val="auto"/>
                <w:highlight w:val="none"/>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w:t>
            </w:r>
            <w:r>
              <w:rPr>
                <w:color w:val="auto"/>
                <w:highlight w:val="none"/>
                <w:lang w:val="zh-CN"/>
              </w:rPr>
              <w:t>结果</w:t>
            </w:r>
            <w:r>
              <w:rPr>
                <w:rFonts w:hint="eastAsia"/>
                <w:color w:val="auto"/>
                <w:highlight w:val="none"/>
                <w:lang w:val="zh-CN"/>
              </w:rPr>
              <w:t>公告和</w:t>
            </w:r>
            <w:r>
              <w:rPr>
                <w:color w:val="auto"/>
                <w:highlight w:val="none"/>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1、资格审查结束</w:t>
            </w:r>
            <w:r>
              <w:rPr>
                <w:rFonts w:ascii="宋体" w:hAnsi="宋体" w:cs="宋体"/>
                <w:color w:val="auto"/>
                <w:kern w:val="0"/>
                <w:sz w:val="24"/>
                <w:szCs w:val="24"/>
                <w:highlight w:val="none"/>
                <w:lang w:val="zh-CN"/>
              </w:rPr>
              <w:t>后，</w:t>
            </w:r>
            <w:r>
              <w:rPr>
                <w:rFonts w:hint="eastAsia" w:ascii="宋体" w:hAnsi="宋体" w:cs="宋体"/>
                <w:color w:val="auto"/>
                <w:kern w:val="0"/>
                <w:sz w:val="24"/>
                <w:szCs w:val="24"/>
                <w:highlight w:val="none"/>
                <w:lang w:val="en-US" w:eastAsia="zh-CN"/>
              </w:rPr>
              <w:t>县公共资源</w:t>
            </w:r>
            <w:r>
              <w:rPr>
                <w:rFonts w:hint="eastAsia" w:ascii="宋体" w:hAnsi="宋体" w:cs="宋体"/>
                <w:color w:val="auto"/>
                <w:kern w:val="0"/>
                <w:sz w:val="24"/>
                <w:szCs w:val="24"/>
                <w:highlight w:val="none"/>
                <w:lang w:val="zh-CN"/>
              </w:rPr>
              <w:t>交易中心将通过发送</w:t>
            </w:r>
            <w:r>
              <w:rPr>
                <w:rFonts w:ascii="宋体" w:hAnsi="宋体" w:cs="宋体"/>
                <w:color w:val="auto"/>
                <w:kern w:val="0"/>
                <w:sz w:val="24"/>
                <w:szCs w:val="24"/>
                <w:highlight w:val="none"/>
                <w:lang w:val="zh-CN"/>
              </w:rPr>
              <w:t>站内信</w:t>
            </w:r>
            <w:r>
              <w:rPr>
                <w:rFonts w:hint="eastAsia" w:ascii="宋体" w:hAnsi="宋体" w:cs="宋体"/>
                <w:color w:val="auto"/>
                <w:kern w:val="0"/>
                <w:sz w:val="24"/>
                <w:szCs w:val="24"/>
                <w:highlight w:val="none"/>
                <w:lang w:val="zh-CN"/>
              </w:rPr>
              <w:t>（供应商</w:t>
            </w:r>
            <w:r>
              <w:rPr>
                <w:rFonts w:ascii="宋体" w:hAnsi="宋体" w:cs="宋体"/>
                <w:color w:val="auto"/>
                <w:kern w:val="0"/>
                <w:sz w:val="24"/>
                <w:szCs w:val="24"/>
                <w:highlight w:val="none"/>
                <w:lang w:val="zh-CN"/>
              </w:rPr>
              <w:t>使用</w:t>
            </w:r>
            <w:r>
              <w:rPr>
                <w:rFonts w:hint="eastAsia" w:ascii="宋体" w:hAnsi="宋体" w:cs="宋体"/>
                <w:color w:val="auto"/>
                <w:kern w:val="0"/>
                <w:sz w:val="24"/>
                <w:szCs w:val="24"/>
                <w:highlight w:val="none"/>
                <w:lang w:val="zh-CN"/>
              </w:rPr>
              <w:t>账号密码或</w:t>
            </w:r>
            <w:r>
              <w:rPr>
                <w:rFonts w:ascii="宋体" w:hAnsi="宋体" w:cs="宋体"/>
                <w:color w:val="auto"/>
                <w:kern w:val="0"/>
                <w:sz w:val="24"/>
                <w:szCs w:val="24"/>
                <w:highlight w:val="none"/>
                <w:lang w:val="zh-CN"/>
              </w:rPr>
              <w:t>CA证书登陆成都市公共资源交易服务中心政府采购云平台查看</w:t>
            </w:r>
            <w:r>
              <w:rPr>
                <w:rFonts w:hint="eastAsia" w:ascii="宋体" w:hAnsi="宋体" w:cs="宋体"/>
                <w:color w:val="auto"/>
                <w:kern w:val="0"/>
                <w:sz w:val="24"/>
                <w:szCs w:val="24"/>
                <w:highlight w:val="none"/>
                <w:lang w:val="zh-CN"/>
              </w:rPr>
              <w:t>）或</w:t>
            </w:r>
            <w:r>
              <w:rPr>
                <w:rFonts w:ascii="宋体" w:hAnsi="宋体" w:cs="宋体"/>
                <w:color w:val="auto"/>
                <w:kern w:val="0"/>
                <w:sz w:val="24"/>
                <w:szCs w:val="24"/>
                <w:highlight w:val="none"/>
                <w:lang w:val="zh-CN"/>
              </w:rPr>
              <w:t>短信</w:t>
            </w:r>
            <w:r>
              <w:rPr>
                <w:rFonts w:hint="eastAsia" w:ascii="宋体" w:hAnsi="宋体" w:cs="宋体"/>
                <w:color w:val="auto"/>
                <w:kern w:val="0"/>
                <w:sz w:val="24"/>
                <w:szCs w:val="24"/>
                <w:highlight w:val="none"/>
                <w:lang w:val="zh-CN"/>
              </w:rPr>
              <w:t>的</w:t>
            </w:r>
            <w:r>
              <w:rPr>
                <w:rFonts w:ascii="宋体" w:hAnsi="宋体" w:cs="宋体"/>
                <w:color w:val="auto"/>
                <w:kern w:val="0"/>
                <w:sz w:val="24"/>
                <w:szCs w:val="24"/>
                <w:highlight w:val="none"/>
                <w:lang w:val="zh-CN"/>
              </w:rPr>
              <w:t>方式</w:t>
            </w:r>
            <w:r>
              <w:rPr>
                <w:rFonts w:hint="eastAsia" w:ascii="宋体" w:hAnsi="宋体" w:cs="宋体"/>
                <w:color w:val="auto"/>
                <w:kern w:val="0"/>
                <w:sz w:val="24"/>
                <w:szCs w:val="24"/>
                <w:highlight w:val="none"/>
                <w:lang w:val="zh-CN"/>
              </w:rPr>
              <w:t>告知</w:t>
            </w:r>
            <w:r>
              <w:rPr>
                <w:rFonts w:ascii="宋体" w:hAnsi="宋体" w:cs="宋体"/>
                <w:color w:val="auto"/>
                <w:kern w:val="0"/>
                <w:sz w:val="24"/>
                <w:szCs w:val="24"/>
                <w:highlight w:val="none"/>
                <w:lang w:val="zh-CN"/>
              </w:rPr>
              <w:t>供应商资格</w:t>
            </w:r>
            <w:r>
              <w:rPr>
                <w:rFonts w:hint="eastAsia" w:ascii="宋体" w:hAnsi="宋体" w:cs="宋体"/>
                <w:color w:val="auto"/>
                <w:kern w:val="0"/>
                <w:sz w:val="24"/>
                <w:szCs w:val="24"/>
                <w:highlight w:val="none"/>
                <w:lang w:val="zh-CN"/>
              </w:rPr>
              <w:t>预审</w:t>
            </w:r>
            <w:r>
              <w:rPr>
                <w:rFonts w:ascii="宋体" w:hAnsi="宋体" w:cs="宋体"/>
                <w:color w:val="auto"/>
                <w:kern w:val="0"/>
                <w:sz w:val="24"/>
                <w:szCs w:val="24"/>
                <w:highlight w:val="none"/>
                <w:lang w:val="zh-CN"/>
              </w:rPr>
              <w:t>结果</w:t>
            </w:r>
            <w:r>
              <w:rPr>
                <w:rFonts w:hint="eastAsia" w:ascii="宋体" w:hAnsi="宋体" w:cs="宋体"/>
                <w:color w:val="auto"/>
                <w:kern w:val="0"/>
                <w:sz w:val="24"/>
                <w:szCs w:val="24"/>
                <w:highlight w:val="none"/>
                <w:lang w:val="zh-CN"/>
              </w:rPr>
              <w:t>。</w:t>
            </w:r>
          </w:p>
          <w:p>
            <w:pPr>
              <w:pStyle w:val="2"/>
              <w:rPr>
                <w:rFonts w:ascii="宋体" w:hAnsi="宋体"/>
                <w:color w:val="auto"/>
                <w:highlight w:val="none"/>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、资格预审结果将在“成都市公共资源交易服务中心” “四川政府采购网”</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color w:val="auto"/>
                <w:kern w:val="0"/>
                <w:sz w:val="24"/>
                <w:szCs w:val="24"/>
                <w:highlight w:val="none"/>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随机</w:t>
            </w:r>
            <w:r>
              <w:rPr>
                <w:color w:val="auto"/>
                <w:highlight w:val="none"/>
                <w:lang w:val="zh-CN"/>
              </w:rPr>
              <w:t>抽取时间、</w:t>
            </w:r>
            <w:r>
              <w:rPr>
                <w:rFonts w:hint="eastAsia"/>
                <w:color w:val="auto"/>
                <w:highlight w:val="none"/>
                <w:lang w:val="zh-CN"/>
              </w:rPr>
              <w:t>地点</w:t>
            </w:r>
            <w:r>
              <w:rPr>
                <w:color w:val="auto"/>
                <w:highlight w:val="none"/>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w:t>
            </w:r>
            <w:r>
              <w:rPr>
                <w:color w:val="auto"/>
                <w:highlight w:val="none"/>
                <w:lang w:val="zh-CN"/>
              </w:rPr>
              <w:t>结束后，</w:t>
            </w:r>
            <w:r>
              <w:rPr>
                <w:rFonts w:hint="eastAsia"/>
                <w:color w:val="auto"/>
                <w:highlight w:val="none"/>
              </w:rPr>
              <w:t>在监督人员现场监督下，由采购人代表从资格预审合格的供应商中，通过资格</w:t>
            </w:r>
            <w:r>
              <w:rPr>
                <w:color w:val="auto"/>
                <w:highlight w:val="none"/>
              </w:rPr>
              <w:t>预审随机抽</w:t>
            </w:r>
            <w:r>
              <w:rPr>
                <w:rFonts w:hint="eastAsia"/>
                <w:color w:val="auto"/>
                <w:highlight w:val="none"/>
              </w:rPr>
              <w:t>签</w:t>
            </w:r>
            <w:r>
              <w:rPr>
                <w:rFonts w:hint="eastAsia"/>
                <w:color w:val="auto"/>
                <w:highlight w:val="none"/>
                <w:lang w:val="zh-CN"/>
              </w:rPr>
              <w:t>系统</w:t>
            </w:r>
            <w:r>
              <w:rPr>
                <w:color w:val="auto"/>
                <w:highlight w:val="none"/>
                <w:lang w:val="zh-CN"/>
              </w:rPr>
              <w:t>随机抽取</w:t>
            </w:r>
            <w:r>
              <w:rPr>
                <w:rFonts w:hint="eastAsia"/>
                <w:color w:val="auto"/>
                <w:highlight w:val="none"/>
                <w:lang w:val="zh-CN"/>
              </w:rPr>
              <w:t>供应商的</w:t>
            </w:r>
            <w:r>
              <w:rPr>
                <w:rFonts w:hint="eastAsia"/>
                <w:b/>
                <w:color w:val="auto"/>
                <w:highlight w:val="none"/>
                <w:lang w:val="zh-CN"/>
              </w:rPr>
              <w:t>供应商编号</w:t>
            </w:r>
            <w:r>
              <w:rPr>
                <w:rFonts w:hint="eastAsia"/>
                <w:color w:val="auto"/>
                <w:highlight w:val="none"/>
                <w:lang w:val="zh-CN"/>
              </w:rPr>
              <w:t>。</w:t>
            </w:r>
            <w:r>
              <w:rPr>
                <w:rFonts w:hint="eastAsia"/>
                <w:color w:val="auto"/>
                <w:highlight w:val="none"/>
                <w:lang w:val="en-US" w:eastAsia="zh-CN"/>
              </w:rPr>
              <w:t>县公共资源</w:t>
            </w:r>
            <w:r>
              <w:rPr>
                <w:color w:val="auto"/>
                <w:highlight w:val="none"/>
                <w:lang w:val="zh-CN"/>
              </w:rPr>
              <w:t>交易中心将向</w:t>
            </w:r>
            <w:r>
              <w:rPr>
                <w:rFonts w:hint="eastAsia"/>
                <w:color w:val="auto"/>
                <w:highlight w:val="none"/>
                <w:lang w:val="zh-CN"/>
              </w:rPr>
              <w:t>随机</w:t>
            </w:r>
            <w:r>
              <w:rPr>
                <w:color w:val="auto"/>
                <w:highlight w:val="none"/>
                <w:lang w:val="zh-CN"/>
              </w:rPr>
              <w:t>抽取选中的供应商发出竞争性磋商邀请。</w:t>
            </w:r>
          </w:p>
          <w:p>
            <w:pPr>
              <w:pStyle w:val="241"/>
              <w:spacing w:line="360" w:lineRule="auto"/>
              <w:jc w:val="both"/>
              <w:rPr>
                <w:color w:val="auto"/>
                <w:highlight w:val="none"/>
                <w:lang w:val="zh-CN"/>
              </w:rPr>
            </w:pPr>
            <w:r>
              <w:rPr>
                <w:rFonts w:hint="eastAsia"/>
                <w:color w:val="auto"/>
                <w:highlight w:val="none"/>
                <w:lang w:val="zh-CN"/>
              </w:rPr>
              <w:t>一</w:t>
            </w:r>
            <w:r>
              <w:rPr>
                <w:color w:val="auto"/>
                <w:highlight w:val="none"/>
                <w:lang w:val="zh-CN"/>
              </w:rPr>
              <w:t>、</w:t>
            </w:r>
            <w:r>
              <w:rPr>
                <w:rFonts w:hint="eastAsia"/>
                <w:color w:val="auto"/>
                <w:highlight w:val="none"/>
                <w:lang w:val="zh-CN"/>
              </w:rPr>
              <w:t>随机</w:t>
            </w:r>
            <w:r>
              <w:rPr>
                <w:color w:val="auto"/>
                <w:highlight w:val="none"/>
                <w:lang w:val="zh-CN"/>
              </w:rPr>
              <w:t>抽取</w:t>
            </w:r>
            <w:r>
              <w:rPr>
                <w:rFonts w:hint="eastAsia"/>
                <w:color w:val="auto"/>
                <w:highlight w:val="none"/>
                <w:lang w:val="zh-CN"/>
              </w:rPr>
              <w:t>时间：资格审查结束</w:t>
            </w:r>
            <w:r>
              <w:rPr>
                <w:color w:val="auto"/>
                <w:highlight w:val="none"/>
                <w:lang w:val="zh-CN"/>
              </w:rPr>
              <w:t>后，</w:t>
            </w:r>
            <w:r>
              <w:rPr>
                <w:rFonts w:hint="eastAsia"/>
                <w:color w:val="auto"/>
                <w:highlight w:val="none"/>
                <w:lang w:val="en-US" w:eastAsia="zh-CN"/>
              </w:rPr>
              <w:t>县公共资源</w:t>
            </w:r>
            <w:r>
              <w:rPr>
                <w:rFonts w:hint="eastAsia"/>
                <w:color w:val="auto"/>
                <w:highlight w:val="none"/>
                <w:lang w:val="zh-CN"/>
              </w:rPr>
              <w:t>交易中心将通过发送</w:t>
            </w:r>
            <w:r>
              <w:rPr>
                <w:color w:val="auto"/>
                <w:highlight w:val="none"/>
                <w:lang w:val="zh-CN"/>
              </w:rPr>
              <w:t>站内信</w:t>
            </w:r>
            <w:r>
              <w:rPr>
                <w:rFonts w:hint="eastAsia"/>
                <w:color w:val="auto"/>
                <w:highlight w:val="none"/>
                <w:lang w:val="zh-CN"/>
              </w:rPr>
              <w:t>或</w:t>
            </w:r>
            <w:r>
              <w:rPr>
                <w:color w:val="auto"/>
                <w:highlight w:val="none"/>
                <w:lang w:val="zh-CN"/>
              </w:rPr>
              <w:t>短信</w:t>
            </w:r>
            <w:r>
              <w:rPr>
                <w:rFonts w:hint="eastAsia"/>
                <w:color w:val="auto"/>
                <w:highlight w:val="none"/>
                <w:lang w:val="zh-CN"/>
              </w:rPr>
              <w:t>的</w:t>
            </w:r>
            <w:r>
              <w:rPr>
                <w:color w:val="auto"/>
                <w:highlight w:val="none"/>
                <w:lang w:val="zh-CN"/>
              </w:rPr>
              <w:t>方式</w:t>
            </w:r>
            <w:r>
              <w:rPr>
                <w:rFonts w:hint="eastAsia"/>
                <w:color w:val="auto"/>
                <w:highlight w:val="none"/>
                <w:lang w:val="zh-CN"/>
              </w:rPr>
              <w:t>告知。</w:t>
            </w:r>
          </w:p>
          <w:p>
            <w:pPr>
              <w:pStyle w:val="241"/>
              <w:numPr>
                <w:ilvl w:val="0"/>
                <w:numId w:val="8"/>
              </w:numPr>
              <w:spacing w:line="360" w:lineRule="auto"/>
              <w:ind w:left="14"/>
              <w:jc w:val="both"/>
              <w:rPr>
                <w:color w:val="auto"/>
                <w:highlight w:val="none"/>
                <w:lang w:val="zh-CN"/>
              </w:rPr>
            </w:pPr>
            <w:r>
              <w:rPr>
                <w:rFonts w:hint="eastAsia"/>
                <w:color w:val="auto"/>
                <w:highlight w:val="none"/>
                <w:lang w:val="zh-CN"/>
              </w:rPr>
              <w:t>二、抽取地点</w:t>
            </w:r>
            <w:r>
              <w:rPr>
                <w:color w:val="auto"/>
                <w:highlight w:val="none"/>
                <w:lang w:val="zh-CN"/>
              </w:rPr>
              <w:t>：</w:t>
            </w:r>
            <w:r>
              <w:rPr>
                <w:rFonts w:hint="eastAsia"/>
                <w:color w:val="auto"/>
                <w:highlight w:val="none"/>
                <w:lang w:val="zh-CN"/>
              </w:rPr>
              <w:t>在线</w:t>
            </w:r>
            <w:r>
              <w:rPr>
                <w:color w:val="auto"/>
                <w:highlight w:val="none"/>
                <w:lang w:val="zh-CN"/>
              </w:rPr>
              <w:t>抽取，供应商可登录政府采购云平台</w:t>
            </w:r>
            <w:r>
              <w:rPr>
                <w:rFonts w:hint="eastAsia"/>
                <w:color w:val="auto"/>
                <w:highlight w:val="none"/>
                <w:lang w:val="zh-CN"/>
              </w:rPr>
              <w:t>查看结果</w:t>
            </w:r>
            <w:r>
              <w:rPr>
                <w:color w:val="auto"/>
                <w:highlight w:val="none"/>
                <w:lang w:val="zh-CN"/>
              </w:rPr>
              <w:t>。</w:t>
            </w:r>
          </w:p>
          <w:p>
            <w:pPr>
              <w:pStyle w:val="241"/>
              <w:widowControl/>
              <w:snapToGrid w:val="0"/>
              <w:spacing w:line="240" w:lineRule="atLeast"/>
              <w:jc w:val="both"/>
              <w:rPr>
                <w:color w:val="auto"/>
                <w:highlight w:val="none"/>
                <w:lang w:val="zh-CN"/>
              </w:rPr>
            </w:pPr>
            <w:r>
              <w:rPr>
                <w:rFonts w:hint="eastAsia"/>
                <w:color w:val="auto"/>
                <w:highlight w:val="none"/>
                <w:lang w:val="zh-CN"/>
              </w:rPr>
              <w:t>三</w:t>
            </w:r>
            <w:r>
              <w:rPr>
                <w:color w:val="auto"/>
                <w:highlight w:val="none"/>
                <w:lang w:val="zh-CN"/>
              </w:rPr>
              <w:t>、</w:t>
            </w:r>
            <w:r>
              <w:rPr>
                <w:rFonts w:hint="eastAsia"/>
                <w:color w:val="auto"/>
                <w:highlight w:val="none"/>
                <w:lang w:val="zh-CN"/>
              </w:rPr>
              <w:t>拟</w:t>
            </w:r>
            <w:r>
              <w:rPr>
                <w:color w:val="auto"/>
                <w:highlight w:val="none"/>
                <w:lang w:val="zh-CN"/>
              </w:rPr>
              <w:t>抽取家数：</w:t>
            </w:r>
            <w:r>
              <w:rPr>
                <w:rFonts w:hint="eastAsia"/>
                <w:color w:val="auto"/>
                <w:highlight w:val="none"/>
                <w:lang w:val="zh-CN"/>
              </w:rPr>
              <w:t>在</w:t>
            </w:r>
            <w:r>
              <w:rPr>
                <w:color w:val="auto"/>
                <w:highlight w:val="none"/>
                <w:lang w:val="zh-CN"/>
              </w:rPr>
              <w:t>通过</w:t>
            </w:r>
            <w:r>
              <w:rPr>
                <w:rFonts w:hint="eastAsia"/>
                <w:color w:val="auto"/>
                <w:highlight w:val="none"/>
                <w:lang w:val="zh-CN"/>
              </w:rPr>
              <w:t>资格预审的</w:t>
            </w:r>
            <w:r>
              <w:rPr>
                <w:color w:val="auto"/>
                <w:highlight w:val="none"/>
                <w:lang w:val="zh-CN"/>
              </w:rPr>
              <w:t>供应商</w:t>
            </w:r>
            <w:r>
              <w:rPr>
                <w:rFonts w:hint="eastAsia"/>
                <w:color w:val="auto"/>
                <w:highlight w:val="none"/>
                <w:lang w:val="zh-CN"/>
              </w:rPr>
              <w:t>中随机</w:t>
            </w:r>
            <w:r>
              <w:rPr>
                <w:color w:val="auto"/>
                <w:highlight w:val="none"/>
                <w:lang w:val="zh-CN"/>
              </w:rPr>
              <w:t>抽取</w:t>
            </w:r>
            <w:r>
              <w:rPr>
                <w:rFonts w:hint="eastAsia"/>
                <w:color w:val="auto"/>
                <w:highlight w:val="none"/>
                <w:u w:val="single"/>
                <w:lang w:val="zh-CN"/>
              </w:rPr>
              <w:t xml:space="preserve"> </w:t>
            </w:r>
            <w:r>
              <w:rPr>
                <w:rFonts w:hint="eastAsia"/>
                <w:b/>
                <w:color w:val="auto"/>
                <w:highlight w:val="none"/>
                <w:u w:val="single"/>
                <w:lang w:val="en-US" w:eastAsia="zh-CN"/>
              </w:rPr>
              <w:t>10</w:t>
            </w:r>
            <w:r>
              <w:rPr>
                <w:rFonts w:hint="eastAsia"/>
                <w:b/>
                <w:color w:val="auto"/>
                <w:highlight w:val="none"/>
                <w:u w:val="single"/>
                <w:lang w:val="zh-CN"/>
              </w:rPr>
              <w:t xml:space="preserve"> </w:t>
            </w:r>
            <w:r>
              <w:rPr>
                <w:color w:val="auto"/>
                <w:highlight w:val="none"/>
                <w:lang w:val="zh-CN"/>
              </w:rPr>
              <w:t>家</w:t>
            </w:r>
            <w:r>
              <w:rPr>
                <w:rFonts w:hint="eastAsia"/>
                <w:color w:val="auto"/>
                <w:highlight w:val="none"/>
                <w:lang w:val="zh-CN"/>
              </w:rPr>
              <w:t>。</w:t>
            </w:r>
          </w:p>
          <w:p>
            <w:pPr>
              <w:pStyle w:val="241"/>
              <w:widowControl/>
              <w:snapToGrid w:val="0"/>
              <w:spacing w:line="240" w:lineRule="atLeast"/>
              <w:jc w:val="both"/>
              <w:rPr>
                <w:color w:val="auto"/>
                <w:highlight w:val="none"/>
                <w:lang w:val="zh-CN"/>
              </w:rPr>
            </w:pPr>
            <w:r>
              <w:rPr>
                <w:rFonts w:hint="eastAsia"/>
                <w:color w:val="auto"/>
                <w:highlight w:val="none"/>
                <w:lang w:val="zh-CN"/>
              </w:rPr>
              <w:t>注：如</w:t>
            </w:r>
            <w:r>
              <w:rPr>
                <w:color w:val="auto"/>
                <w:highlight w:val="none"/>
                <w:lang w:val="zh-CN"/>
              </w:rPr>
              <w:t>通过资格预审供应商数量少于</w:t>
            </w:r>
            <w:r>
              <w:rPr>
                <w:rFonts w:hint="eastAsia"/>
                <w:color w:val="auto"/>
                <w:highlight w:val="none"/>
                <w:lang w:val="zh-CN"/>
              </w:rPr>
              <w:t>拟抽取供应商</w:t>
            </w:r>
            <w:r>
              <w:rPr>
                <w:color w:val="auto"/>
                <w:highlight w:val="none"/>
                <w:lang w:val="zh-CN"/>
              </w:rPr>
              <w:t>数量</w:t>
            </w:r>
            <w:r>
              <w:rPr>
                <w:rFonts w:hint="eastAsia"/>
                <w:color w:val="auto"/>
                <w:highlight w:val="none"/>
                <w:lang w:val="zh-CN"/>
              </w:rPr>
              <w:t>，但不</w:t>
            </w:r>
            <w:r>
              <w:rPr>
                <w:color w:val="auto"/>
                <w:highlight w:val="none"/>
                <w:lang w:val="zh-CN"/>
              </w:rPr>
              <w:t>少于三家则</w:t>
            </w:r>
            <w:r>
              <w:rPr>
                <w:rFonts w:hint="eastAsia"/>
                <w:color w:val="auto"/>
                <w:highlight w:val="none"/>
                <w:lang w:val="zh-CN"/>
              </w:rPr>
              <w:t>向</w:t>
            </w:r>
            <w:r>
              <w:rPr>
                <w:color w:val="auto"/>
                <w:highlight w:val="none"/>
                <w:lang w:val="zh-CN"/>
              </w:rPr>
              <w:t>全部通过资格预审供应商</w:t>
            </w:r>
            <w:r>
              <w:rPr>
                <w:rFonts w:hint="eastAsia"/>
                <w:color w:val="auto"/>
                <w:highlight w:val="none"/>
                <w:lang w:val="zh-CN"/>
              </w:rPr>
              <w:t>发出竞争性磋商邀请</w:t>
            </w:r>
            <w:r>
              <w:rPr>
                <w:color w:val="auto"/>
                <w:highlight w:val="none"/>
                <w:lang w:val="zh-CN"/>
              </w:rPr>
              <w:t>。</w:t>
            </w:r>
          </w:p>
          <w:p>
            <w:pPr>
              <w:pStyle w:val="241"/>
              <w:widowControl/>
              <w:snapToGrid w:val="0"/>
              <w:spacing w:line="240" w:lineRule="atLeast"/>
              <w:jc w:val="both"/>
              <w:rPr>
                <w:color w:val="auto"/>
                <w:highlight w:val="none"/>
                <w:lang w:val="zh-CN"/>
              </w:rPr>
            </w:pPr>
            <w:r>
              <w:rPr>
                <w:rFonts w:hint="eastAsia"/>
                <w:color w:val="auto"/>
                <w:highlight w:val="none"/>
              </w:rPr>
              <w:t>四</w:t>
            </w:r>
            <w:r>
              <w:rPr>
                <w:color w:val="auto"/>
                <w:highlight w:val="none"/>
              </w:rPr>
              <w:t>、</w:t>
            </w:r>
            <w:r>
              <w:rPr>
                <w:color w:val="auto"/>
                <w:highlight w:val="none"/>
                <w:lang w:val="zh-CN"/>
              </w:rPr>
              <w:t>随机抽取结束后,</w:t>
            </w:r>
            <w:r>
              <w:rPr>
                <w:rFonts w:hint="eastAsia"/>
                <w:color w:val="auto"/>
                <w:highlight w:val="none"/>
                <w:lang w:val="zh-CN"/>
              </w:rPr>
              <w:t>抽取</w:t>
            </w:r>
            <w:r>
              <w:rPr>
                <w:color w:val="auto"/>
                <w:highlight w:val="none"/>
                <w:lang w:val="zh-CN"/>
              </w:rPr>
              <w:t>结果</w:t>
            </w:r>
            <w:r>
              <w:rPr>
                <w:rFonts w:hint="eastAsia"/>
                <w:color w:val="auto"/>
                <w:highlight w:val="none"/>
                <w:lang w:val="zh-CN"/>
              </w:rPr>
              <w:t>将以发送</w:t>
            </w:r>
            <w:r>
              <w:rPr>
                <w:color w:val="auto"/>
                <w:highlight w:val="none"/>
                <w:lang w:val="zh-CN"/>
              </w:rPr>
              <w:t>站内信</w:t>
            </w:r>
            <w:r>
              <w:rPr>
                <w:rFonts w:hint="eastAsia"/>
                <w:color w:val="auto"/>
                <w:highlight w:val="none"/>
                <w:lang w:val="zh-CN"/>
              </w:rPr>
              <w:t>或</w:t>
            </w:r>
            <w:r>
              <w:rPr>
                <w:color w:val="auto"/>
                <w:highlight w:val="none"/>
                <w:lang w:val="zh-CN"/>
              </w:rPr>
              <w:t>短信</w:t>
            </w:r>
            <w:r>
              <w:rPr>
                <w:rFonts w:hint="eastAsia"/>
                <w:color w:val="auto"/>
                <w:highlight w:val="none"/>
                <w:lang w:val="zh-CN"/>
              </w:rPr>
              <w:t>方式</w:t>
            </w:r>
            <w:r>
              <w:rPr>
                <w:color w:val="auto"/>
                <w:highlight w:val="none"/>
                <w:lang w:val="zh-CN"/>
              </w:rPr>
              <w:t>告知</w:t>
            </w:r>
            <w:r>
              <w:rPr>
                <w:rFonts w:hint="eastAsia"/>
                <w:color w:val="auto"/>
                <w:highlight w:val="none"/>
                <w:lang w:val="zh-CN"/>
              </w:rPr>
              <w:t>供应商</w:t>
            </w:r>
            <w:r>
              <w:rPr>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olor w:val="auto"/>
                <w:highlight w:val="none"/>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rPr>
          <w:color w:val="auto"/>
          <w:highlight w:val="none"/>
        </w:rPr>
      </w:pPr>
      <w:bookmarkStart w:id="6" w:name="_Toc494095619"/>
      <w:bookmarkEnd w:id="6"/>
      <w:bookmarkStart w:id="7" w:name="_Toc494356973"/>
      <w:bookmarkEnd w:id="7"/>
      <w:bookmarkStart w:id="8" w:name="_Toc70597803"/>
      <w:r>
        <w:rPr>
          <w:rFonts w:hint="eastAsia"/>
          <w:color w:val="auto"/>
          <w:highlight w:val="none"/>
        </w:rPr>
        <w:t>总则</w:t>
      </w:r>
      <w:bookmarkEnd w:id="8"/>
    </w:p>
    <w:p>
      <w:pPr>
        <w:pStyle w:val="5"/>
        <w:numPr>
          <w:ilvl w:val="2"/>
          <w:numId w:val="1"/>
        </w:numPr>
        <w:spacing w:after="0" w:line="600" w:lineRule="exact"/>
        <w:ind w:left="567"/>
        <w:rPr>
          <w:color w:val="auto"/>
          <w:highlight w:val="none"/>
        </w:rPr>
      </w:pPr>
      <w:r>
        <w:rPr>
          <w:rFonts w:hint="eastAsia"/>
          <w:color w:val="auto"/>
          <w:highlight w:val="none"/>
        </w:rPr>
        <w:t>适用范围</w:t>
      </w:r>
      <w:bookmarkEnd w:id="3"/>
      <w:bookmarkEnd w:id="4"/>
    </w:p>
    <w:p>
      <w:pPr>
        <w:numPr>
          <w:ilvl w:val="0"/>
          <w:numId w:val="9"/>
        </w:numPr>
        <w:tabs>
          <w:tab w:val="left" w:pos="1134"/>
        </w:tabs>
        <w:spacing w:after="0" w:line="600" w:lineRule="exact"/>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本资格预审文件仅适用于本次采购项目</w:t>
      </w:r>
      <w:r>
        <w:rPr>
          <w:rFonts w:ascii="宋体" w:hAnsi="宋体"/>
          <w:color w:val="auto"/>
          <w:sz w:val="28"/>
          <w:szCs w:val="28"/>
          <w:highlight w:val="none"/>
        </w:rPr>
        <w:t>的</w:t>
      </w:r>
      <w:r>
        <w:rPr>
          <w:rFonts w:hint="eastAsia" w:ascii="宋体" w:hAnsi="宋体"/>
          <w:color w:val="auto"/>
          <w:sz w:val="28"/>
          <w:szCs w:val="28"/>
          <w:highlight w:val="none"/>
        </w:rPr>
        <w:t>资格预审。</w:t>
      </w:r>
    </w:p>
    <w:p>
      <w:pPr>
        <w:numPr>
          <w:ilvl w:val="0"/>
          <w:numId w:val="9"/>
        </w:numPr>
        <w:tabs>
          <w:tab w:val="left" w:pos="1134"/>
        </w:tabs>
        <w:spacing w:after="0" w:line="600" w:lineRule="exact"/>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本资格预审</w:t>
      </w:r>
      <w:r>
        <w:rPr>
          <w:rFonts w:ascii="宋体" w:hAnsi="宋体"/>
          <w:color w:val="auto"/>
          <w:sz w:val="28"/>
          <w:szCs w:val="28"/>
          <w:highlight w:val="none"/>
        </w:rPr>
        <w:t>文件</w:t>
      </w:r>
      <w:r>
        <w:rPr>
          <w:rFonts w:hint="eastAsia" w:ascii="宋体" w:hAnsi="宋体"/>
          <w:color w:val="auto"/>
          <w:sz w:val="28"/>
          <w:szCs w:val="28"/>
          <w:highlight w:val="none"/>
        </w:rPr>
        <w:t>的最终解释权由采购人或</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交易中心享有。资格预审</w:t>
      </w:r>
      <w:r>
        <w:rPr>
          <w:rFonts w:ascii="宋体" w:hAnsi="宋体"/>
          <w:color w:val="auto"/>
          <w:sz w:val="28"/>
          <w:szCs w:val="28"/>
          <w:highlight w:val="none"/>
        </w:rPr>
        <w:t>文件</w:t>
      </w:r>
      <w:r>
        <w:rPr>
          <w:rFonts w:hint="eastAsia" w:ascii="宋体" w:hAnsi="宋体"/>
          <w:color w:val="auto"/>
          <w:sz w:val="28"/>
          <w:szCs w:val="28"/>
          <w:highlight w:val="none"/>
        </w:rPr>
        <w:t>中供应商参加本次政府采购活动应当具备的条件由采购人负责解释。除上述资格预审</w:t>
      </w:r>
      <w:r>
        <w:rPr>
          <w:rFonts w:ascii="宋体" w:hAnsi="宋体"/>
          <w:color w:val="auto"/>
          <w:sz w:val="28"/>
          <w:szCs w:val="28"/>
          <w:highlight w:val="none"/>
        </w:rPr>
        <w:t>文件</w:t>
      </w:r>
      <w:r>
        <w:rPr>
          <w:rFonts w:hint="eastAsia" w:ascii="宋体" w:hAnsi="宋体"/>
          <w:color w:val="auto"/>
          <w:sz w:val="28"/>
          <w:szCs w:val="28"/>
          <w:highlight w:val="none"/>
        </w:rPr>
        <w:t>内容，其他内容由</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交易中心负责解释。</w:t>
      </w:r>
    </w:p>
    <w:p>
      <w:pPr>
        <w:pStyle w:val="5"/>
        <w:numPr>
          <w:ilvl w:val="2"/>
          <w:numId w:val="1"/>
        </w:numPr>
        <w:spacing w:after="0" w:line="600" w:lineRule="exact"/>
        <w:ind w:left="567"/>
        <w:rPr>
          <w:color w:val="auto"/>
          <w:highlight w:val="none"/>
        </w:rPr>
      </w:pPr>
      <w:bookmarkStart w:id="9" w:name="_Toc287623639"/>
      <w:r>
        <w:rPr>
          <w:rFonts w:hint="eastAsia"/>
          <w:color w:val="auto"/>
          <w:highlight w:val="none"/>
        </w:rPr>
        <w:t>有关定义</w:t>
      </w:r>
      <w:bookmarkEnd w:id="9"/>
    </w:p>
    <w:p>
      <w:pPr>
        <w:numPr>
          <w:ilvl w:val="0"/>
          <w:numId w:val="10"/>
        </w:numPr>
        <w:tabs>
          <w:tab w:val="left" w:pos="567"/>
          <w:tab w:val="left" w:pos="1200"/>
          <w:tab w:val="clear" w:pos="420"/>
        </w:tabs>
        <w:spacing w:after="0" w:line="600" w:lineRule="exact"/>
        <w:ind w:firstLine="147"/>
        <w:rPr>
          <w:rFonts w:ascii="宋体" w:hAnsi="宋体"/>
          <w:color w:val="auto"/>
          <w:sz w:val="28"/>
          <w:szCs w:val="28"/>
          <w:highlight w:val="none"/>
        </w:rPr>
      </w:pPr>
      <w:r>
        <w:rPr>
          <w:rFonts w:hint="eastAsia" w:ascii="宋体" w:hAnsi="宋体"/>
          <w:color w:val="auto"/>
          <w:sz w:val="28"/>
          <w:szCs w:val="28"/>
          <w:highlight w:val="none"/>
        </w:rPr>
        <w:t>“采购人”系指依法进行政府采购的</w:t>
      </w:r>
      <w:r>
        <w:rPr>
          <w:rFonts w:hint="eastAsia" w:ascii="宋体" w:hAnsi="宋体"/>
          <w:color w:val="auto"/>
          <w:sz w:val="28"/>
          <w:szCs w:val="28"/>
          <w:highlight w:val="none"/>
          <w:lang w:val="en-US" w:eastAsia="zh-CN"/>
        </w:rPr>
        <w:t>金堂县县</w:t>
      </w:r>
      <w:r>
        <w:rPr>
          <w:rFonts w:hint="eastAsia" w:ascii="宋体" w:hAnsi="宋体"/>
          <w:color w:val="auto"/>
          <w:sz w:val="28"/>
          <w:szCs w:val="28"/>
          <w:highlight w:val="none"/>
        </w:rPr>
        <w:t>级机关、事业单位、团体组织。本项目的采购人是</w:t>
      </w:r>
      <w:r>
        <w:rPr>
          <w:rFonts w:hint="eastAsia" w:ascii="宋体" w:hAnsi="宋体"/>
          <w:b/>
          <w:color w:val="auto"/>
          <w:sz w:val="28"/>
          <w:szCs w:val="28"/>
          <w:highlight w:val="none"/>
          <w:lang w:val="en-US" w:eastAsia="zh-CN"/>
        </w:rPr>
        <w:t>金堂县民政局</w:t>
      </w:r>
      <w:r>
        <w:rPr>
          <w:rFonts w:hint="eastAsia" w:ascii="宋体" w:hAnsi="宋体"/>
          <w:b/>
          <w:color w:val="auto"/>
          <w:sz w:val="28"/>
          <w:szCs w:val="28"/>
          <w:highlight w:val="none"/>
        </w:rPr>
        <w:t>。</w:t>
      </w:r>
    </w:p>
    <w:p>
      <w:pPr>
        <w:numPr>
          <w:ilvl w:val="0"/>
          <w:numId w:val="10"/>
        </w:numPr>
        <w:tabs>
          <w:tab w:val="left" w:pos="567"/>
          <w:tab w:val="left" w:pos="1200"/>
          <w:tab w:val="clear" w:pos="420"/>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“供应商”系指在政府采购云平台中成功上传签章、加密资格预审申请文件的供应商。</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ascii="宋体" w:hAnsi="宋体"/>
          <w:color w:val="auto"/>
          <w:sz w:val="28"/>
          <w:szCs w:val="28"/>
          <w:highlight w:val="none"/>
        </w:rPr>
        <w:t>本</w:t>
      </w:r>
      <w:r>
        <w:rPr>
          <w:rFonts w:hint="eastAsia" w:ascii="宋体" w:hAnsi="宋体"/>
          <w:color w:val="auto"/>
          <w:sz w:val="28"/>
          <w:szCs w:val="28"/>
          <w:highlight w:val="none"/>
        </w:rPr>
        <w:t>资格预审</w:t>
      </w:r>
      <w:r>
        <w:rPr>
          <w:rFonts w:ascii="宋体" w:hAnsi="宋体"/>
          <w:color w:val="auto"/>
          <w:sz w:val="28"/>
          <w:szCs w:val="28"/>
          <w:highlight w:val="none"/>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hint="eastAsia" w:ascii="宋体" w:hAnsi="宋体"/>
          <w:color w:val="auto"/>
          <w:sz w:val="28"/>
          <w:szCs w:val="28"/>
          <w:highlight w:val="none"/>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hint="eastAsia" w:ascii="宋体" w:hAnsi="宋体"/>
          <w:color w:val="auto"/>
          <w:sz w:val="28"/>
          <w:szCs w:val="28"/>
          <w:highlight w:val="none"/>
        </w:rPr>
        <w:t>不见面开标是指，</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交易中心依托政府采购云平台组织资格预审开标活动，供应商在线参与开标的一种组织形式。</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hint="eastAsia" w:ascii="宋体" w:hAnsi="宋体"/>
          <w:color w:val="auto"/>
          <w:sz w:val="28"/>
          <w:szCs w:val="28"/>
          <w:highlight w:val="none"/>
        </w:rPr>
        <w:t>重大违法记录是指供应商因违法经营受到刑事处罚或者责令停产停业、吊销许可证或者执照、较大数额罚款等行政处罚。</w:t>
      </w:r>
    </w:p>
    <w:p>
      <w:pPr>
        <w:pStyle w:val="5"/>
        <w:numPr>
          <w:ilvl w:val="2"/>
          <w:numId w:val="1"/>
        </w:numPr>
        <w:spacing w:after="0" w:line="600" w:lineRule="exact"/>
        <w:ind w:left="567"/>
        <w:rPr>
          <w:color w:val="auto"/>
          <w:highlight w:val="none"/>
        </w:rPr>
      </w:pPr>
      <w:r>
        <w:rPr>
          <w:rFonts w:hint="eastAsia"/>
          <w:color w:val="auto"/>
          <w:highlight w:val="none"/>
        </w:rPr>
        <w:t>合格的供应商</w:t>
      </w:r>
    </w:p>
    <w:p>
      <w:pPr>
        <w:tabs>
          <w:tab w:val="left" w:pos="1134"/>
        </w:tabs>
        <w:spacing w:line="600" w:lineRule="exact"/>
        <w:ind w:firstLine="560" w:firstLineChars="200"/>
        <w:rPr>
          <w:rFonts w:ascii="宋体" w:hAnsi="宋体"/>
          <w:color w:val="auto"/>
          <w:highlight w:val="none"/>
        </w:rPr>
      </w:pPr>
      <w:r>
        <w:rPr>
          <w:rFonts w:hint="eastAsia" w:ascii="宋体" w:hAnsi="宋体"/>
          <w:color w:val="auto"/>
          <w:sz w:val="28"/>
          <w:szCs w:val="28"/>
          <w:highlight w:val="none"/>
        </w:rPr>
        <w:t>合格的供应商应具备以下条件：</w:t>
      </w:r>
    </w:p>
    <w:p>
      <w:pPr>
        <w:numPr>
          <w:ilvl w:val="1"/>
          <w:numId w:val="11"/>
        </w:numPr>
        <w:tabs>
          <w:tab w:val="left" w:pos="1134"/>
        </w:tabs>
        <w:spacing w:after="0" w:line="600" w:lineRule="exact"/>
        <w:ind w:left="0" w:firstLine="560" w:firstLineChars="200"/>
        <w:rPr>
          <w:rFonts w:ascii="宋体" w:hAnsi="宋体"/>
          <w:color w:val="auto"/>
          <w:spacing w:val="-4"/>
          <w:sz w:val="28"/>
          <w:szCs w:val="28"/>
          <w:highlight w:val="none"/>
        </w:rPr>
      </w:pPr>
      <w:r>
        <w:rPr>
          <w:rFonts w:hint="eastAsia" w:ascii="宋体" w:hAnsi="宋体"/>
          <w:color w:val="auto"/>
          <w:sz w:val="28"/>
          <w:szCs w:val="28"/>
          <w:highlight w:val="none"/>
        </w:rPr>
        <w:t>符合资格预审文件第1章“资格预审公告”第六条规定的条件</w:t>
      </w:r>
      <w:r>
        <w:rPr>
          <w:rFonts w:hint="eastAsia" w:ascii="宋体" w:hAnsi="宋体"/>
          <w:color w:val="auto"/>
          <w:spacing w:val="-4"/>
          <w:sz w:val="28"/>
          <w:szCs w:val="28"/>
          <w:highlight w:val="none"/>
        </w:rPr>
        <w:t>；</w:t>
      </w:r>
    </w:p>
    <w:p>
      <w:pPr>
        <w:numPr>
          <w:ilvl w:val="1"/>
          <w:numId w:val="11"/>
        </w:numPr>
        <w:tabs>
          <w:tab w:val="left" w:pos="1134"/>
        </w:tabs>
        <w:spacing w:after="0" w:line="600" w:lineRule="exact"/>
        <w:ind w:left="0" w:firstLine="560" w:firstLineChars="200"/>
        <w:rPr>
          <w:rFonts w:ascii="宋体" w:hAnsi="宋体"/>
          <w:color w:val="auto"/>
          <w:sz w:val="28"/>
          <w:szCs w:val="28"/>
          <w:highlight w:val="none"/>
        </w:rPr>
      </w:pPr>
      <w:r>
        <w:rPr>
          <w:rFonts w:hint="eastAsia" w:ascii="宋体" w:hAnsi="宋体"/>
          <w:color w:val="auto"/>
          <w:sz w:val="28"/>
          <w:szCs w:val="28"/>
          <w:highlight w:val="none"/>
        </w:rPr>
        <w:t>按照资格预审文件第1章“资格预审公告”中第八、</w:t>
      </w:r>
      <w:r>
        <w:rPr>
          <w:rFonts w:ascii="宋体" w:hAnsi="宋体"/>
          <w:color w:val="auto"/>
          <w:sz w:val="28"/>
          <w:szCs w:val="28"/>
          <w:highlight w:val="none"/>
        </w:rPr>
        <w:t>九</w:t>
      </w:r>
      <w:r>
        <w:rPr>
          <w:rFonts w:hint="eastAsia" w:ascii="宋体" w:hAnsi="宋体"/>
          <w:color w:val="auto"/>
          <w:sz w:val="28"/>
          <w:szCs w:val="28"/>
          <w:highlight w:val="none"/>
        </w:rPr>
        <w:t>、十、十一、十二条规定在系统</w:t>
      </w:r>
      <w:r>
        <w:rPr>
          <w:rFonts w:ascii="宋体" w:hAnsi="宋体"/>
          <w:color w:val="auto"/>
          <w:sz w:val="28"/>
          <w:szCs w:val="28"/>
          <w:highlight w:val="none"/>
        </w:rPr>
        <w:t>中成功</w:t>
      </w:r>
      <w:r>
        <w:rPr>
          <w:rFonts w:hint="eastAsia" w:ascii="宋体" w:hAnsi="宋体"/>
          <w:color w:val="auto"/>
          <w:sz w:val="28"/>
          <w:szCs w:val="28"/>
          <w:highlight w:val="none"/>
        </w:rPr>
        <w:t>提交资格预审</w:t>
      </w:r>
      <w:r>
        <w:rPr>
          <w:rFonts w:ascii="宋体" w:hAnsi="宋体"/>
          <w:color w:val="auto"/>
          <w:sz w:val="28"/>
          <w:szCs w:val="28"/>
          <w:highlight w:val="none"/>
        </w:rPr>
        <w:t>申请文件</w:t>
      </w:r>
      <w:r>
        <w:rPr>
          <w:rFonts w:hint="eastAsia" w:ascii="宋体" w:hAnsi="宋体"/>
          <w:color w:val="auto"/>
          <w:sz w:val="28"/>
          <w:szCs w:val="28"/>
          <w:highlight w:val="none"/>
        </w:rPr>
        <w:t>。</w:t>
      </w:r>
    </w:p>
    <w:p>
      <w:pPr>
        <w:pStyle w:val="5"/>
        <w:numPr>
          <w:ilvl w:val="2"/>
          <w:numId w:val="1"/>
        </w:numPr>
        <w:spacing w:after="0" w:line="600" w:lineRule="exact"/>
        <w:ind w:left="567"/>
        <w:rPr>
          <w:color w:val="auto"/>
          <w:highlight w:val="none"/>
        </w:rPr>
      </w:pPr>
      <w:bookmarkStart w:id="10" w:name="_Toc287623640"/>
      <w:bookmarkStart w:id="11" w:name="_Toc320698717"/>
      <w:r>
        <w:rPr>
          <w:rFonts w:hint="eastAsia"/>
          <w:color w:val="auto"/>
          <w:highlight w:val="none"/>
        </w:rPr>
        <w:t>参加资格预审的费用</w:t>
      </w:r>
      <w:bookmarkEnd w:id="10"/>
    </w:p>
    <w:p>
      <w:pPr>
        <w:tabs>
          <w:tab w:val="left" w:pos="7665"/>
        </w:tabs>
        <w:spacing w:line="600" w:lineRule="exact"/>
        <w:ind w:firstLine="567"/>
        <w:rPr>
          <w:rFonts w:ascii="宋体" w:hAnsi="宋体"/>
          <w:color w:val="auto"/>
          <w:sz w:val="28"/>
          <w:szCs w:val="28"/>
          <w:highlight w:val="none"/>
        </w:rPr>
      </w:pPr>
      <w:r>
        <w:rPr>
          <w:rFonts w:hint="eastAsia" w:ascii="宋体" w:hAnsi="宋体"/>
          <w:color w:val="auto"/>
          <w:sz w:val="28"/>
          <w:szCs w:val="28"/>
          <w:highlight w:val="none"/>
        </w:rPr>
        <w:t>供应商应自行承担参加资格预审的全部费用。</w:t>
      </w:r>
    </w:p>
    <w:p>
      <w:pPr>
        <w:pStyle w:val="5"/>
        <w:numPr>
          <w:ilvl w:val="2"/>
          <w:numId w:val="1"/>
        </w:numPr>
        <w:spacing w:after="0" w:line="600" w:lineRule="exact"/>
        <w:ind w:left="567"/>
        <w:rPr>
          <w:color w:val="auto"/>
          <w:highlight w:val="none"/>
        </w:rPr>
      </w:pPr>
      <w:r>
        <w:rPr>
          <w:rFonts w:hint="eastAsia"/>
          <w:color w:val="auto"/>
          <w:highlight w:val="none"/>
        </w:rPr>
        <w:t>充分、公平竞争保障措施</w:t>
      </w:r>
    </w:p>
    <w:p>
      <w:pPr>
        <w:pStyle w:val="154"/>
        <w:tabs>
          <w:tab w:val="left" w:pos="851"/>
        </w:tabs>
        <w:spacing w:line="600" w:lineRule="exact"/>
        <w:ind w:firstLine="565" w:firstLineChars="202"/>
        <w:rPr>
          <w:rFonts w:hAnsi="宋体"/>
          <w:color w:val="auto"/>
          <w:sz w:val="28"/>
          <w:szCs w:val="28"/>
          <w:highlight w:val="none"/>
        </w:rPr>
      </w:pPr>
      <w:r>
        <w:rPr>
          <w:rFonts w:hint="eastAsia" w:hAnsi="宋体"/>
          <w:color w:val="auto"/>
          <w:sz w:val="28"/>
          <w:szCs w:val="28"/>
          <w:highlight w:val="none"/>
        </w:rPr>
        <w:t>一</w:t>
      </w:r>
      <w:r>
        <w:rPr>
          <w:rFonts w:hAnsi="宋体"/>
          <w:color w:val="auto"/>
          <w:sz w:val="28"/>
          <w:szCs w:val="28"/>
          <w:highlight w:val="none"/>
        </w:rPr>
        <w:t>、</w:t>
      </w:r>
      <w:r>
        <w:rPr>
          <w:rFonts w:hint="eastAsia" w:hAnsi="宋体"/>
          <w:color w:val="auto"/>
          <w:sz w:val="28"/>
          <w:szCs w:val="28"/>
          <w:highlight w:val="none"/>
        </w:rPr>
        <w:t>利害关系供应商处理。单位负责人为同一人或者存在直接控股、管理关系的不同供应商不得参加该项目的</w:t>
      </w:r>
      <w:r>
        <w:rPr>
          <w:rFonts w:hAnsi="宋体"/>
          <w:color w:val="auto"/>
          <w:sz w:val="28"/>
          <w:szCs w:val="28"/>
          <w:highlight w:val="none"/>
        </w:rPr>
        <w:t>资格预审</w:t>
      </w:r>
      <w:r>
        <w:rPr>
          <w:rFonts w:hint="eastAsia" w:hAnsi="宋体"/>
          <w:color w:val="auto"/>
          <w:sz w:val="28"/>
          <w:szCs w:val="28"/>
          <w:highlight w:val="none"/>
        </w:rPr>
        <w:t>。</w:t>
      </w:r>
    </w:p>
    <w:p>
      <w:pPr>
        <w:pStyle w:val="154"/>
        <w:tabs>
          <w:tab w:val="left" w:pos="851"/>
        </w:tabs>
        <w:spacing w:line="600" w:lineRule="exact"/>
        <w:ind w:firstLine="565" w:firstLineChars="202"/>
        <w:rPr>
          <w:rFonts w:hAnsi="宋体"/>
          <w:b/>
          <w:bCs/>
          <w:color w:val="auto"/>
          <w:sz w:val="28"/>
          <w:szCs w:val="28"/>
          <w:highlight w:val="none"/>
        </w:rPr>
      </w:pPr>
      <w:r>
        <w:rPr>
          <w:rFonts w:hint="eastAsia" w:hAnsi="宋体"/>
          <w:color w:val="auto"/>
          <w:sz w:val="28"/>
          <w:szCs w:val="28"/>
          <w:highlight w:val="none"/>
        </w:rPr>
        <w:t>二</w:t>
      </w:r>
      <w:r>
        <w:rPr>
          <w:rFonts w:hAnsi="宋体"/>
          <w:color w:val="auto"/>
          <w:sz w:val="28"/>
          <w:szCs w:val="28"/>
          <w:highlight w:val="none"/>
        </w:rPr>
        <w:t>、</w:t>
      </w:r>
      <w:r>
        <w:rPr>
          <w:rFonts w:hint="eastAsia" w:hAnsi="宋体"/>
          <w:color w:val="auto"/>
          <w:sz w:val="28"/>
          <w:szCs w:val="28"/>
          <w:highlight w:val="none"/>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color w:val="auto"/>
          <w:sz w:val="28"/>
          <w:szCs w:val="28"/>
          <w:highlight w:val="none"/>
        </w:rPr>
        <w:t>（说明：</w:t>
      </w:r>
      <w:r>
        <w:rPr>
          <w:rFonts w:hint="eastAsia" w:hAnsi="宋体"/>
          <w:b/>
          <w:color w:val="auto"/>
          <w:sz w:val="28"/>
          <w:szCs w:val="28"/>
          <w:highlight w:val="none"/>
          <w:lang w:val="en-US" w:eastAsia="zh-CN"/>
        </w:rPr>
        <w:t>四川桓燊秋建筑设计有限公司</w:t>
      </w:r>
      <w:r>
        <w:rPr>
          <w:rFonts w:hint="eastAsia" w:hAnsi="宋体"/>
          <w:b/>
          <w:color w:val="auto"/>
          <w:sz w:val="28"/>
          <w:szCs w:val="28"/>
          <w:highlight w:val="none"/>
        </w:rPr>
        <w:t>、四川</w:t>
      </w:r>
      <w:r>
        <w:rPr>
          <w:rFonts w:hint="eastAsia" w:hAnsi="宋体"/>
          <w:b/>
          <w:color w:val="auto"/>
          <w:sz w:val="28"/>
          <w:szCs w:val="28"/>
          <w:highlight w:val="none"/>
          <w:lang w:val="en-US" w:eastAsia="zh-CN"/>
        </w:rPr>
        <w:t>金博造价咨询有限公司</w:t>
      </w:r>
      <w:r>
        <w:rPr>
          <w:rFonts w:hint="eastAsia" w:hAnsi="宋体"/>
          <w:b/>
          <w:color w:val="auto"/>
          <w:sz w:val="28"/>
          <w:szCs w:val="28"/>
          <w:highlight w:val="none"/>
        </w:rPr>
        <w:t>、</w:t>
      </w:r>
      <w:r>
        <w:rPr>
          <w:rFonts w:hint="eastAsia" w:hAnsi="宋体"/>
          <w:b/>
          <w:color w:val="auto"/>
          <w:sz w:val="28"/>
          <w:szCs w:val="28"/>
          <w:highlight w:val="none"/>
          <w:lang w:val="en-US" w:eastAsia="zh-CN"/>
        </w:rPr>
        <w:t>四川省松泽安全技术有限公司</w:t>
      </w:r>
      <w:r>
        <w:rPr>
          <w:rFonts w:hint="eastAsia" w:hAnsi="宋体"/>
          <w:b/>
          <w:color w:val="auto"/>
          <w:sz w:val="28"/>
          <w:szCs w:val="28"/>
          <w:highlight w:val="none"/>
        </w:rPr>
        <w:t>为本项目提供整体设计、规范编制或者项目管理、监理、检测等服务）</w:t>
      </w:r>
    </w:p>
    <w:p>
      <w:pPr>
        <w:pStyle w:val="154"/>
        <w:tabs>
          <w:tab w:val="left" w:pos="851"/>
        </w:tabs>
        <w:spacing w:line="600" w:lineRule="exact"/>
        <w:ind w:firstLine="565" w:firstLineChars="202"/>
        <w:rPr>
          <w:rFonts w:hAnsi="宋体"/>
          <w:color w:val="auto"/>
          <w:sz w:val="28"/>
          <w:szCs w:val="28"/>
          <w:highlight w:val="none"/>
        </w:rPr>
      </w:pPr>
      <w:r>
        <w:rPr>
          <w:rFonts w:hint="eastAsia" w:hAnsi="宋体"/>
          <w:color w:val="auto"/>
          <w:sz w:val="28"/>
          <w:szCs w:val="28"/>
          <w:highlight w:val="none"/>
        </w:rPr>
        <w:t>三</w:t>
      </w:r>
      <w:r>
        <w:rPr>
          <w:rFonts w:hAnsi="宋体"/>
          <w:color w:val="auto"/>
          <w:sz w:val="28"/>
          <w:szCs w:val="28"/>
          <w:highlight w:val="none"/>
        </w:rPr>
        <w:t>、</w:t>
      </w:r>
      <w:r>
        <w:rPr>
          <w:rFonts w:hint="eastAsia" w:hAnsi="宋体"/>
          <w:color w:val="auto"/>
          <w:sz w:val="28"/>
          <w:szCs w:val="28"/>
          <w:highlight w:val="none"/>
        </w:rPr>
        <w:t>同一母公司的两家以上的子公司只能组成联合体参加该项目的资格</w:t>
      </w:r>
      <w:r>
        <w:rPr>
          <w:rFonts w:hAnsi="宋体"/>
          <w:color w:val="auto"/>
          <w:sz w:val="28"/>
          <w:szCs w:val="28"/>
          <w:highlight w:val="none"/>
        </w:rPr>
        <w:t>预审</w:t>
      </w:r>
      <w:r>
        <w:rPr>
          <w:rFonts w:hint="eastAsia" w:hAnsi="宋体"/>
          <w:color w:val="auto"/>
          <w:sz w:val="28"/>
          <w:szCs w:val="28"/>
          <w:highlight w:val="none"/>
        </w:rPr>
        <w:t>，不得以不同供应商身份同时参加该项目的</w:t>
      </w:r>
      <w:r>
        <w:rPr>
          <w:rFonts w:hAnsi="宋体"/>
          <w:color w:val="auto"/>
          <w:sz w:val="28"/>
          <w:szCs w:val="28"/>
          <w:highlight w:val="none"/>
        </w:rPr>
        <w:t>资格预审</w:t>
      </w:r>
      <w:r>
        <w:rPr>
          <w:rFonts w:hint="eastAsia" w:hAnsi="宋体"/>
          <w:color w:val="auto"/>
          <w:sz w:val="28"/>
          <w:szCs w:val="28"/>
          <w:highlight w:val="none"/>
        </w:rPr>
        <w:t>。</w:t>
      </w:r>
    </w:p>
    <w:p>
      <w:pPr>
        <w:pStyle w:val="4"/>
        <w:numPr>
          <w:ilvl w:val="1"/>
          <w:numId w:val="1"/>
        </w:numPr>
        <w:tabs>
          <w:tab w:val="left" w:pos="426"/>
          <w:tab w:val="left" w:pos="567"/>
        </w:tabs>
        <w:spacing w:before="0" w:after="0" w:line="600" w:lineRule="exact"/>
        <w:jc w:val="both"/>
        <w:rPr>
          <w:color w:val="auto"/>
          <w:highlight w:val="none"/>
        </w:rPr>
      </w:pPr>
      <w:bookmarkStart w:id="12" w:name="_Toc70597804"/>
      <w:r>
        <w:rPr>
          <w:rFonts w:hint="eastAsia"/>
          <w:color w:val="auto"/>
          <w:highlight w:val="none"/>
        </w:rPr>
        <w:t>资格预审文件</w:t>
      </w:r>
      <w:bookmarkEnd w:id="12"/>
    </w:p>
    <w:p>
      <w:pPr>
        <w:pStyle w:val="5"/>
        <w:numPr>
          <w:ilvl w:val="2"/>
          <w:numId w:val="1"/>
        </w:numPr>
        <w:spacing w:after="0" w:line="600" w:lineRule="exact"/>
        <w:ind w:left="567"/>
        <w:rPr>
          <w:color w:val="auto"/>
          <w:highlight w:val="none"/>
        </w:rPr>
      </w:pPr>
      <w:r>
        <w:rPr>
          <w:rFonts w:hint="eastAsia"/>
          <w:color w:val="auto"/>
          <w:highlight w:val="none"/>
        </w:rPr>
        <w:t>资格预审文件的构成</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（一）资格预审公告；</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（二）供应商须知；</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（三）资格预审申请文件格式；</w:t>
      </w:r>
    </w:p>
    <w:p>
      <w:pPr>
        <w:tabs>
          <w:tab w:val="left" w:pos="1134"/>
        </w:tabs>
        <w:spacing w:line="600" w:lineRule="exact"/>
        <w:ind w:firstLine="420" w:firstLineChars="200"/>
        <w:rPr>
          <w:rFonts w:ascii="宋体" w:hAnsi="宋体"/>
          <w:color w:val="auto"/>
          <w:sz w:val="28"/>
          <w:szCs w:val="28"/>
          <w:highlight w:val="none"/>
        </w:rPr>
      </w:pPr>
      <w:r>
        <w:rPr>
          <w:rFonts w:hint="eastAsia" w:ascii="宋体" w:hAnsi="宋体"/>
          <w:color w:val="auto"/>
          <w:highlight w:val="none"/>
        </w:rPr>
        <w:t xml:space="preserve"> </w:t>
      </w:r>
      <w:r>
        <w:rPr>
          <w:rFonts w:hint="eastAsia" w:ascii="宋体" w:hAnsi="宋体"/>
          <w:color w:val="auto"/>
          <w:sz w:val="28"/>
          <w:szCs w:val="28"/>
          <w:highlight w:val="none"/>
        </w:rPr>
        <w:t>（四）资格</w:t>
      </w:r>
      <w:r>
        <w:rPr>
          <w:rFonts w:ascii="宋体" w:hAnsi="宋体"/>
          <w:color w:val="auto"/>
          <w:sz w:val="28"/>
          <w:szCs w:val="28"/>
          <w:highlight w:val="none"/>
        </w:rPr>
        <w:t>审查</w:t>
      </w:r>
      <w:r>
        <w:rPr>
          <w:rFonts w:hint="eastAsia" w:ascii="宋体" w:hAnsi="宋体"/>
          <w:color w:val="auto"/>
          <w:sz w:val="28"/>
          <w:szCs w:val="28"/>
          <w:highlight w:val="none"/>
        </w:rPr>
        <w:t>标准及方法。</w:t>
      </w:r>
    </w:p>
    <w:p>
      <w:pPr>
        <w:tabs>
          <w:tab w:val="left" w:pos="1134"/>
        </w:tabs>
        <w:spacing w:line="600" w:lineRule="exact"/>
        <w:ind w:firstLine="560" w:firstLineChars="200"/>
        <w:rPr>
          <w:rFonts w:ascii="宋体" w:hAnsi="宋体"/>
          <w:color w:val="auto"/>
          <w:highlight w:val="none"/>
        </w:rPr>
      </w:pPr>
      <w:r>
        <w:rPr>
          <w:rFonts w:hint="eastAsia" w:ascii="宋体" w:hAnsi="宋体"/>
          <w:color w:val="auto"/>
          <w:sz w:val="28"/>
          <w:szCs w:val="28"/>
          <w:highlight w:val="none"/>
        </w:rPr>
        <w:t>二、供应商应认真阅读和充分理解资格预审文件中所有的事项、格式条款和规范要求，按照资格预审</w:t>
      </w:r>
      <w:r>
        <w:rPr>
          <w:rFonts w:ascii="宋体" w:hAnsi="宋体"/>
          <w:color w:val="auto"/>
          <w:sz w:val="28"/>
          <w:szCs w:val="28"/>
          <w:highlight w:val="none"/>
        </w:rPr>
        <w:t>文件</w:t>
      </w:r>
      <w:r>
        <w:rPr>
          <w:rFonts w:hint="eastAsia" w:ascii="宋体" w:hAnsi="宋体"/>
          <w:color w:val="auto"/>
          <w:sz w:val="28"/>
          <w:szCs w:val="28"/>
          <w:highlight w:val="none"/>
        </w:rPr>
        <w:t>的要求提供资格预审</w:t>
      </w:r>
      <w:r>
        <w:rPr>
          <w:rFonts w:ascii="宋体" w:hAnsi="宋体"/>
          <w:color w:val="auto"/>
          <w:sz w:val="28"/>
          <w:szCs w:val="28"/>
          <w:highlight w:val="none"/>
        </w:rPr>
        <w:t>申请</w:t>
      </w:r>
      <w:r>
        <w:rPr>
          <w:rFonts w:hint="eastAsia" w:ascii="宋体" w:hAnsi="宋体"/>
          <w:color w:val="auto"/>
          <w:sz w:val="28"/>
          <w:szCs w:val="28"/>
          <w:highlight w:val="none"/>
        </w:rPr>
        <w:t>文件，并保证所提供的全部资料的真实性和有效性，一经发现有虚假行为的，将取消其参加资格预审、</w:t>
      </w:r>
      <w:r>
        <w:rPr>
          <w:rFonts w:ascii="宋体" w:hAnsi="宋体"/>
          <w:color w:val="auto"/>
          <w:sz w:val="28"/>
          <w:szCs w:val="28"/>
          <w:highlight w:val="none"/>
        </w:rPr>
        <w:t>磋商</w:t>
      </w:r>
      <w:r>
        <w:rPr>
          <w:rFonts w:hint="eastAsia" w:ascii="宋体" w:hAnsi="宋体"/>
          <w:color w:val="auto"/>
          <w:sz w:val="28"/>
          <w:szCs w:val="28"/>
          <w:highlight w:val="none"/>
        </w:rPr>
        <w:t>或成交资格，并承担相应的法律责任。供应商没有对资格预审文件全面做出实质性响应所产生的风险由供应商承担。</w:t>
      </w:r>
      <w:bookmarkEnd w:id="11"/>
    </w:p>
    <w:p>
      <w:pPr>
        <w:pStyle w:val="5"/>
        <w:numPr>
          <w:ilvl w:val="2"/>
          <w:numId w:val="1"/>
        </w:numPr>
        <w:spacing w:after="0" w:line="600" w:lineRule="exact"/>
        <w:ind w:left="567"/>
        <w:rPr>
          <w:color w:val="auto"/>
          <w:highlight w:val="none"/>
        </w:rPr>
      </w:pPr>
      <w:bookmarkStart w:id="13" w:name="_Toc183682348"/>
      <w:bookmarkStart w:id="14" w:name="_Toc183582211"/>
      <w:bookmarkStart w:id="15" w:name="_Toc217446040"/>
      <w:r>
        <w:rPr>
          <w:rFonts w:hint="eastAsia"/>
          <w:color w:val="auto"/>
          <w:highlight w:val="none"/>
        </w:rPr>
        <w:t>资格预审文件的澄清</w:t>
      </w:r>
      <w:bookmarkEnd w:id="13"/>
      <w:bookmarkEnd w:id="14"/>
      <w:r>
        <w:rPr>
          <w:rFonts w:hint="eastAsia"/>
          <w:color w:val="auto"/>
          <w:highlight w:val="none"/>
        </w:rPr>
        <w:t>和修改</w:t>
      </w:r>
      <w:bookmarkEnd w:id="15"/>
    </w:p>
    <w:p>
      <w:pPr>
        <w:numPr>
          <w:ilvl w:val="0"/>
          <w:numId w:val="12"/>
        </w:numPr>
        <w:tabs>
          <w:tab w:val="left" w:pos="1134"/>
        </w:tabs>
        <w:spacing w:after="0" w:line="600" w:lineRule="exact"/>
        <w:ind w:left="0" w:firstLine="560"/>
        <w:rPr>
          <w:rFonts w:ascii="宋体" w:hAnsi="宋体"/>
          <w:color w:val="auto"/>
          <w:sz w:val="28"/>
          <w:szCs w:val="28"/>
          <w:highlight w:val="none"/>
        </w:rPr>
      </w:pPr>
      <w:r>
        <w:rPr>
          <w:rFonts w:hint="eastAsia" w:ascii="宋体" w:hAnsi="宋体"/>
          <w:color w:val="auto"/>
          <w:sz w:val="28"/>
          <w:szCs w:val="28"/>
          <w:highlight w:val="none"/>
        </w:rPr>
        <w:t>在资格预审申请文件递交截止时间前，采购人或者</w:t>
      </w:r>
      <w:r>
        <w:rPr>
          <w:rFonts w:hint="eastAsia" w:ascii="宋体" w:hAnsi="宋体" w:cs="Arial"/>
          <w:color w:val="auto"/>
          <w:sz w:val="28"/>
          <w:szCs w:val="28"/>
          <w:highlight w:val="none"/>
          <w:lang w:val="en-US" w:eastAsia="zh-CN"/>
        </w:rPr>
        <w:t>县公共资源</w:t>
      </w:r>
      <w:r>
        <w:rPr>
          <w:rFonts w:hint="eastAsia" w:ascii="宋体" w:hAnsi="宋体" w:cs="Arial"/>
          <w:color w:val="auto"/>
          <w:sz w:val="28"/>
          <w:szCs w:val="28"/>
          <w:highlight w:val="none"/>
        </w:rPr>
        <w:t>交易中心</w:t>
      </w:r>
      <w:r>
        <w:rPr>
          <w:rFonts w:hint="eastAsia" w:ascii="宋体" w:hAnsi="宋体"/>
          <w:color w:val="auto"/>
          <w:sz w:val="28"/>
          <w:szCs w:val="28"/>
          <w:highlight w:val="none"/>
        </w:rPr>
        <w:t>可以对已发出的资格预审文件进行必要的澄清或者修改。</w:t>
      </w:r>
    </w:p>
    <w:p>
      <w:pPr>
        <w:numPr>
          <w:ilvl w:val="0"/>
          <w:numId w:val="12"/>
        </w:numPr>
        <w:tabs>
          <w:tab w:val="left" w:pos="1134"/>
        </w:tabs>
        <w:spacing w:after="0" w:line="600" w:lineRule="exact"/>
        <w:ind w:left="0" w:firstLine="560"/>
        <w:rPr>
          <w:rFonts w:ascii="宋体" w:hAnsi="宋体"/>
          <w:color w:val="auto"/>
          <w:sz w:val="28"/>
          <w:szCs w:val="28"/>
          <w:highlight w:val="none"/>
        </w:rPr>
      </w:pPr>
      <w:r>
        <w:rPr>
          <w:rFonts w:hint="eastAsia" w:ascii="宋体" w:hAnsi="宋体"/>
          <w:color w:val="auto"/>
          <w:sz w:val="28"/>
          <w:szCs w:val="28"/>
          <w:highlight w:val="none"/>
        </w:rPr>
        <w:t>澄清或者修改的内容，</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交易中心将在“四川政府采购网</w:t>
      </w:r>
      <w:r>
        <w:rPr>
          <w:rFonts w:ascii="宋体" w:hAnsi="宋体"/>
          <w:color w:val="auto"/>
          <w:sz w:val="28"/>
          <w:szCs w:val="28"/>
          <w:highlight w:val="none"/>
        </w:rPr>
        <w:t>”</w:t>
      </w:r>
      <w:r>
        <w:rPr>
          <w:rFonts w:hint="eastAsia" w:ascii="宋体" w:hAnsi="宋体"/>
          <w:color w:val="auto"/>
          <w:sz w:val="28"/>
          <w:szCs w:val="28"/>
          <w:highlight w:val="none"/>
        </w:rPr>
        <w:t>和“成都市公共资源交易服务中心”网站上发布澄清公告，同时通过政府采购云平台将澄清或者修改的内容告知所有在系统中成功获取资格</w:t>
      </w:r>
      <w:r>
        <w:rPr>
          <w:rFonts w:ascii="宋体" w:hAnsi="宋体"/>
          <w:color w:val="auto"/>
          <w:sz w:val="28"/>
          <w:szCs w:val="28"/>
          <w:highlight w:val="none"/>
        </w:rPr>
        <w:t>预审</w:t>
      </w:r>
      <w:r>
        <w:rPr>
          <w:rFonts w:hint="eastAsia" w:ascii="宋体" w:hAnsi="宋体"/>
          <w:color w:val="auto"/>
          <w:sz w:val="28"/>
          <w:szCs w:val="28"/>
          <w:highlight w:val="none"/>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澄清或者修改的内容可能影响资格预审申请文件编制的，采购人或</w:t>
      </w:r>
      <w:r>
        <w:rPr>
          <w:rFonts w:ascii="宋体" w:hAnsi="宋体"/>
          <w:color w:val="auto"/>
          <w:sz w:val="28"/>
          <w:szCs w:val="28"/>
          <w:highlight w:val="none"/>
        </w:rPr>
        <w:t>采购代理机构</w:t>
      </w:r>
      <w:r>
        <w:rPr>
          <w:rFonts w:hint="eastAsia" w:ascii="宋体" w:hAnsi="宋体"/>
          <w:color w:val="auto"/>
          <w:sz w:val="28"/>
          <w:szCs w:val="28"/>
          <w:highlight w:val="none"/>
        </w:rPr>
        <w:t xml:space="preserve">应当在资格预审申请文件递交截止时间至少 </w:t>
      </w:r>
      <w:r>
        <w:rPr>
          <w:rFonts w:ascii="宋体" w:hAnsi="宋体"/>
          <w:color w:val="auto"/>
          <w:sz w:val="28"/>
          <w:szCs w:val="28"/>
          <w:highlight w:val="none"/>
        </w:rPr>
        <w:t>3</w:t>
      </w:r>
      <w:r>
        <w:rPr>
          <w:rFonts w:hint="eastAsia" w:ascii="宋体" w:hAnsi="宋体"/>
          <w:color w:val="auto"/>
          <w:sz w:val="28"/>
          <w:szCs w:val="28"/>
          <w:highlight w:val="none"/>
        </w:rPr>
        <w:t xml:space="preserve">日前对已发出的资格预审文件进行澄清或者修改，不足 </w:t>
      </w:r>
      <w:r>
        <w:rPr>
          <w:rFonts w:ascii="宋体" w:hAnsi="宋体"/>
          <w:color w:val="auto"/>
          <w:sz w:val="28"/>
          <w:szCs w:val="28"/>
          <w:highlight w:val="none"/>
        </w:rPr>
        <w:t>3</w:t>
      </w:r>
      <w:r>
        <w:rPr>
          <w:rFonts w:hint="eastAsia" w:ascii="宋体" w:hAnsi="宋体"/>
          <w:color w:val="auto"/>
          <w:sz w:val="28"/>
          <w:szCs w:val="28"/>
          <w:highlight w:val="none"/>
        </w:rPr>
        <w:t>日的应当顺延资格预审申请文件递交截止时间</w:t>
      </w:r>
      <w:r>
        <w:rPr>
          <w:rFonts w:ascii="宋体" w:hAnsi="宋体"/>
          <w:color w:val="auto"/>
          <w:sz w:val="28"/>
          <w:szCs w:val="28"/>
          <w:highlight w:val="none"/>
        </w:rPr>
        <w:t>。</w:t>
      </w:r>
    </w:p>
    <w:p>
      <w:pPr>
        <w:pStyle w:val="4"/>
        <w:numPr>
          <w:ilvl w:val="1"/>
          <w:numId w:val="1"/>
        </w:numPr>
        <w:tabs>
          <w:tab w:val="left" w:pos="426"/>
          <w:tab w:val="left" w:pos="567"/>
        </w:tabs>
        <w:spacing w:before="0" w:after="0" w:line="600" w:lineRule="exact"/>
        <w:jc w:val="both"/>
        <w:rPr>
          <w:color w:val="auto"/>
          <w:highlight w:val="none"/>
        </w:rPr>
      </w:pPr>
      <w:bookmarkStart w:id="16" w:name="_Toc70597805"/>
      <w:bookmarkStart w:id="17" w:name="_Toc320698720"/>
      <w:r>
        <w:rPr>
          <w:rFonts w:hint="eastAsia"/>
          <w:color w:val="auto"/>
          <w:highlight w:val="none"/>
        </w:rPr>
        <w:t>资格预审申请文件</w:t>
      </w:r>
      <w:bookmarkEnd w:id="16"/>
      <w:bookmarkEnd w:id="17"/>
    </w:p>
    <w:p>
      <w:pPr>
        <w:pStyle w:val="5"/>
        <w:numPr>
          <w:ilvl w:val="2"/>
          <w:numId w:val="1"/>
        </w:numPr>
        <w:spacing w:after="0" w:line="600" w:lineRule="exact"/>
        <w:ind w:hanging="709"/>
        <w:rPr>
          <w:color w:val="auto"/>
          <w:highlight w:val="none"/>
        </w:rPr>
      </w:pPr>
      <w:bookmarkStart w:id="18" w:name="_Toc320698721"/>
      <w:r>
        <w:rPr>
          <w:rFonts w:hint="eastAsia"/>
          <w:color w:val="auto"/>
          <w:highlight w:val="none"/>
        </w:rPr>
        <w:t>资格预审申请文件的语言</w:t>
      </w:r>
      <w:bookmarkEnd w:id="18"/>
    </w:p>
    <w:p>
      <w:pPr>
        <w:numPr>
          <w:ilvl w:val="0"/>
          <w:numId w:val="13"/>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供应商提交的资格预审申请文件以及供应商与采购人或</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对不同文字文本资格预审</w:t>
      </w:r>
      <w:r>
        <w:rPr>
          <w:rFonts w:ascii="宋体" w:hAnsi="宋体"/>
          <w:color w:val="auto"/>
          <w:sz w:val="28"/>
          <w:szCs w:val="28"/>
          <w:highlight w:val="none"/>
        </w:rPr>
        <w:t>申请文件</w:t>
      </w:r>
      <w:r>
        <w:rPr>
          <w:rFonts w:hint="eastAsia" w:ascii="宋体" w:hAnsi="宋体"/>
          <w:color w:val="auto"/>
          <w:sz w:val="28"/>
          <w:szCs w:val="28"/>
          <w:highlight w:val="none"/>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highlight w:val="none"/>
        </w:rPr>
      </w:pPr>
      <w:bookmarkStart w:id="19" w:name="_Toc320698723"/>
      <w:r>
        <w:rPr>
          <w:rFonts w:hint="eastAsia"/>
          <w:color w:val="auto"/>
          <w:highlight w:val="none"/>
        </w:rPr>
        <w:t>联合体</w:t>
      </w:r>
      <w:bookmarkEnd w:id="19"/>
    </w:p>
    <w:p>
      <w:pPr>
        <w:tabs>
          <w:tab w:val="left" w:pos="1200"/>
        </w:tabs>
        <w:spacing w:line="60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本次政府采购活动</w:t>
      </w:r>
      <w:r>
        <w:rPr>
          <w:rFonts w:hint="eastAsia" w:ascii="宋体" w:hAnsi="宋体"/>
          <w:b/>
          <w:color w:val="auto"/>
          <w:sz w:val="28"/>
          <w:szCs w:val="28"/>
          <w:highlight w:val="none"/>
        </w:rPr>
        <w:t>不接受</w:t>
      </w:r>
      <w:r>
        <w:rPr>
          <w:rFonts w:hint="eastAsia" w:ascii="宋体" w:hAnsi="宋体"/>
          <w:color w:val="auto"/>
          <w:sz w:val="28"/>
          <w:szCs w:val="28"/>
          <w:highlight w:val="none"/>
        </w:rPr>
        <w:t>供应商以联合体的形式参加资格预审。</w:t>
      </w:r>
    </w:p>
    <w:p>
      <w:pPr>
        <w:pStyle w:val="5"/>
        <w:numPr>
          <w:ilvl w:val="2"/>
          <w:numId w:val="1"/>
        </w:numPr>
        <w:spacing w:after="0" w:line="600" w:lineRule="exact"/>
        <w:ind w:left="567"/>
        <w:rPr>
          <w:color w:val="auto"/>
          <w:highlight w:val="none"/>
        </w:rPr>
      </w:pPr>
      <w:bookmarkStart w:id="20" w:name="_Toc320698724"/>
      <w:bookmarkStart w:id="21" w:name="_Toc320698725"/>
      <w:r>
        <w:rPr>
          <w:rFonts w:hint="eastAsia"/>
          <w:color w:val="auto"/>
          <w:highlight w:val="none"/>
        </w:rPr>
        <w:t>资格预审申请文件的组成</w:t>
      </w:r>
      <w:bookmarkEnd w:id="20"/>
    </w:p>
    <w:p>
      <w:pPr>
        <w:pStyle w:val="189"/>
        <w:tabs>
          <w:tab w:val="left" w:pos="1200"/>
        </w:tabs>
        <w:spacing w:line="600" w:lineRule="exact"/>
        <w:ind w:firstLine="560"/>
        <w:rPr>
          <w:rFonts w:ascii="宋体" w:hAnsi="宋体"/>
          <w:color w:val="auto"/>
          <w:sz w:val="28"/>
          <w:szCs w:val="28"/>
          <w:highlight w:val="none"/>
        </w:rPr>
      </w:pPr>
      <w:r>
        <w:rPr>
          <w:rFonts w:hint="eastAsia" w:ascii="宋体" w:hAnsi="宋体"/>
          <w:color w:val="auto"/>
          <w:sz w:val="28"/>
          <w:szCs w:val="28"/>
          <w:highlight w:val="none"/>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color w:val="auto"/>
          <w:sz w:val="28"/>
          <w:szCs w:val="28"/>
          <w:highlight w:val="none"/>
        </w:rPr>
      </w:pPr>
      <w:r>
        <w:rPr>
          <w:rFonts w:hint="eastAsia" w:ascii="宋体" w:hAnsi="宋体"/>
          <w:b/>
          <w:color w:val="auto"/>
          <w:sz w:val="28"/>
          <w:szCs w:val="28"/>
          <w:highlight w:val="none"/>
        </w:rPr>
        <w:t>资格预审申请文件组成</w:t>
      </w:r>
    </w:p>
    <w:bookmarkEnd w:id="21"/>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供应商资格申明函；</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声明；</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供应商基本情况表；</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承诺函；</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中小企业声明函（说明：供应商为残疾人福利性单位或监狱企业的，不需要提供）；</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残疾人福利性单位声明函（说明：供应商为中小企业或监狱企业的不需提供）；</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供应商应提交的相关资格证明材料：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营业执照复印件（正本或副本）或法人证书复印件（正本或副本）；</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供应商声明具有良好的商业信誉和健全的财务会计制度即可，可不提供其他证明材料；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采购人对供应商履行合同所必须的设备和专业技术能力无特殊要求，供应商具有有效的营业执照或法人证书即可，可不提供其他证明材料；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供应商声明具有依法缴纳税收和社会保障资金的良好记录即可，可不提供其他证明材料；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供应商声明参加本次政府采购活动前三年内，在经营活动中没有重大违法记录即可，可不提供其他证明材料；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采购人对法律、行政法规规定的其他条件无特殊要求，供应商具有有效的营业执照或法人证书即可，可不提供其他证明材料；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cs="宋体"/>
          <w:b w:val="0"/>
          <w:bCs w:val="0"/>
          <w:color w:val="auto"/>
          <w:spacing w:val="0"/>
          <w:position w:val="0"/>
          <w:sz w:val="28"/>
          <w:szCs w:val="28"/>
          <w:highlight w:val="none"/>
          <w:shd w:val="clear" w:fill="auto"/>
        </w:rPr>
        <w:t>供应商须具备建设行政主管部门颁发的</w:t>
      </w:r>
      <w:r>
        <w:rPr>
          <w:rFonts w:hint="eastAsia" w:ascii="宋体" w:hAnsi="宋体" w:cs="宋体"/>
          <w:b w:val="0"/>
          <w:bCs w:val="0"/>
          <w:color w:val="auto"/>
          <w:spacing w:val="0"/>
          <w:position w:val="0"/>
          <w:sz w:val="28"/>
          <w:szCs w:val="28"/>
          <w:highlight w:val="none"/>
          <w:shd w:val="clear" w:fill="auto"/>
          <w:lang w:eastAsia="zh-CN"/>
        </w:rPr>
        <w:t>有效的建筑工程施工总</w:t>
      </w:r>
      <w:r>
        <w:rPr>
          <w:rFonts w:hint="eastAsia" w:ascii="宋体" w:hAnsi="宋体" w:eastAsia="宋体" w:cs="宋体"/>
          <w:b w:val="0"/>
          <w:bCs w:val="0"/>
          <w:color w:val="auto"/>
          <w:spacing w:val="0"/>
          <w:position w:val="0"/>
          <w:sz w:val="28"/>
          <w:szCs w:val="28"/>
          <w:highlight w:val="none"/>
          <w:shd w:val="clear" w:fill="auto"/>
        </w:rPr>
        <w:t>承包</w:t>
      </w:r>
      <w:r>
        <w:rPr>
          <w:rFonts w:hint="eastAsia" w:ascii="宋体" w:hAnsi="宋体" w:cs="宋体"/>
          <w:b w:val="0"/>
          <w:bCs w:val="0"/>
          <w:color w:val="auto"/>
          <w:spacing w:val="0"/>
          <w:position w:val="0"/>
          <w:sz w:val="28"/>
          <w:szCs w:val="28"/>
          <w:highlight w:val="none"/>
          <w:shd w:val="clear" w:fill="auto"/>
          <w:lang w:eastAsia="zh-CN"/>
        </w:rPr>
        <w:t>三</w:t>
      </w:r>
      <w:r>
        <w:rPr>
          <w:rFonts w:hint="eastAsia" w:ascii="宋体" w:hAnsi="宋体" w:eastAsia="宋体" w:cs="宋体"/>
          <w:b w:val="0"/>
          <w:bCs w:val="0"/>
          <w:color w:val="auto"/>
          <w:spacing w:val="0"/>
          <w:position w:val="0"/>
          <w:sz w:val="28"/>
          <w:szCs w:val="28"/>
          <w:highlight w:val="none"/>
          <w:shd w:val="clear" w:fill="auto"/>
        </w:rPr>
        <w:t>级及以上资质</w:t>
      </w:r>
      <w:r>
        <w:rPr>
          <w:rFonts w:hint="eastAsia" w:ascii="宋体" w:hAnsi="宋体" w:eastAsia="宋体"/>
          <w:b/>
          <w:color w:val="auto"/>
          <w:sz w:val="28"/>
          <w:szCs w:val="28"/>
          <w:highlight w:val="none"/>
        </w:rPr>
        <w:t>（说明：资质</w:t>
      </w:r>
      <w:r>
        <w:rPr>
          <w:rFonts w:ascii="宋体" w:hAnsi="宋体" w:eastAsia="宋体"/>
          <w:b/>
          <w:color w:val="auto"/>
          <w:sz w:val="28"/>
          <w:szCs w:val="28"/>
          <w:highlight w:val="none"/>
        </w:rPr>
        <w:t>证书</w:t>
      </w:r>
      <w:r>
        <w:rPr>
          <w:rFonts w:hint="eastAsia" w:ascii="宋体" w:hAnsi="宋体" w:eastAsia="宋体"/>
          <w:b/>
          <w:color w:val="auto"/>
          <w:sz w:val="28"/>
          <w:szCs w:val="28"/>
          <w:highlight w:val="none"/>
        </w:rPr>
        <w:t>载明</w:t>
      </w:r>
      <w:r>
        <w:rPr>
          <w:rFonts w:ascii="宋体" w:hAnsi="宋体" w:eastAsia="宋体"/>
          <w:b/>
          <w:color w:val="auto"/>
          <w:sz w:val="28"/>
          <w:szCs w:val="28"/>
          <w:highlight w:val="none"/>
        </w:rPr>
        <w:t>有效期</w:t>
      </w:r>
      <w:r>
        <w:rPr>
          <w:rFonts w:hint="eastAsia" w:ascii="宋体" w:hAnsi="宋体" w:eastAsia="宋体"/>
          <w:b/>
          <w:color w:val="auto"/>
          <w:sz w:val="28"/>
          <w:szCs w:val="28"/>
          <w:highlight w:val="none"/>
        </w:rPr>
        <w:t>届</w:t>
      </w:r>
      <w:r>
        <w:rPr>
          <w:rFonts w:ascii="宋体" w:hAnsi="宋体" w:eastAsia="宋体"/>
          <w:b/>
          <w:color w:val="auto"/>
          <w:sz w:val="28"/>
          <w:szCs w:val="28"/>
          <w:highlight w:val="none"/>
        </w:rPr>
        <w:t>满的，应出具住房和城乡建设有关</w:t>
      </w:r>
      <w:r>
        <w:rPr>
          <w:rFonts w:hint="eastAsia" w:ascii="宋体" w:hAnsi="宋体" w:eastAsia="宋体"/>
          <w:b/>
          <w:color w:val="auto"/>
          <w:sz w:val="28"/>
          <w:szCs w:val="28"/>
          <w:highlight w:val="none"/>
        </w:rPr>
        <w:t>行政</w:t>
      </w:r>
      <w:r>
        <w:rPr>
          <w:rFonts w:ascii="宋体" w:hAnsi="宋体" w:eastAsia="宋体"/>
          <w:b/>
          <w:color w:val="auto"/>
          <w:sz w:val="28"/>
          <w:szCs w:val="28"/>
          <w:highlight w:val="none"/>
        </w:rPr>
        <w:t>部门出具的关于延长有关建设工程企业资质有效期的通告等</w:t>
      </w:r>
      <w:r>
        <w:rPr>
          <w:rFonts w:hint="eastAsia" w:ascii="宋体" w:hAnsi="宋体" w:eastAsia="宋体"/>
          <w:b/>
          <w:color w:val="auto"/>
          <w:sz w:val="28"/>
          <w:szCs w:val="28"/>
          <w:highlight w:val="none"/>
        </w:rPr>
        <w:t>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安全生产许可证复印件；</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供应商为省外</w:t>
      </w:r>
      <w:r>
        <w:rPr>
          <w:rFonts w:ascii="宋体" w:hAnsi="宋体" w:eastAsia="宋体"/>
          <w:b/>
          <w:color w:val="auto"/>
          <w:sz w:val="28"/>
          <w:szCs w:val="28"/>
          <w:highlight w:val="none"/>
        </w:rPr>
        <w:t>注册企业</w:t>
      </w:r>
      <w:r>
        <w:rPr>
          <w:rFonts w:hint="eastAsia" w:ascii="宋体" w:hAnsi="宋体" w:eastAsia="宋体"/>
          <w:b/>
          <w:color w:val="auto"/>
          <w:sz w:val="28"/>
          <w:szCs w:val="28"/>
          <w:highlight w:val="none"/>
        </w:rPr>
        <w:t>应提供四川</w:t>
      </w:r>
      <w:r>
        <w:rPr>
          <w:rFonts w:ascii="宋体" w:hAnsi="宋体" w:eastAsia="宋体"/>
          <w:b/>
          <w:color w:val="auto"/>
          <w:sz w:val="28"/>
          <w:szCs w:val="28"/>
          <w:highlight w:val="none"/>
        </w:rPr>
        <w:t>省省外建筑企业入川承揽</w:t>
      </w:r>
      <w:r>
        <w:rPr>
          <w:rFonts w:hint="eastAsia" w:ascii="宋体" w:hAnsi="宋体" w:eastAsia="宋体"/>
          <w:b/>
          <w:color w:val="auto"/>
          <w:sz w:val="28"/>
          <w:szCs w:val="28"/>
          <w:highlight w:val="none"/>
        </w:rPr>
        <w:t>业务验证</w:t>
      </w:r>
      <w:r>
        <w:rPr>
          <w:rFonts w:ascii="宋体" w:hAnsi="宋体" w:eastAsia="宋体"/>
          <w:b/>
          <w:color w:val="auto"/>
          <w:sz w:val="28"/>
          <w:szCs w:val="28"/>
          <w:highlight w:val="none"/>
        </w:rPr>
        <w:t>登记证</w:t>
      </w:r>
      <w:r>
        <w:rPr>
          <w:rFonts w:hint="eastAsia" w:ascii="宋体" w:hAnsi="宋体" w:eastAsia="宋体"/>
          <w:b/>
          <w:color w:val="auto"/>
          <w:sz w:val="28"/>
          <w:szCs w:val="28"/>
          <w:highlight w:val="none"/>
        </w:rPr>
        <w:t>复印件或</w:t>
      </w:r>
      <w:r>
        <w:rPr>
          <w:rFonts w:ascii="宋体" w:hAnsi="宋体" w:eastAsia="宋体"/>
          <w:b/>
          <w:color w:val="auto"/>
          <w:sz w:val="28"/>
          <w:szCs w:val="28"/>
          <w:highlight w:val="none"/>
        </w:rPr>
        <w:t>带二维码的</w:t>
      </w:r>
      <w:r>
        <w:rPr>
          <w:rFonts w:hint="eastAsia" w:ascii="宋体" w:hAnsi="宋体" w:eastAsia="宋体"/>
          <w:b/>
          <w:color w:val="auto"/>
          <w:sz w:val="28"/>
          <w:szCs w:val="28"/>
          <w:highlight w:val="none"/>
        </w:rPr>
        <w:t>四川</w:t>
      </w:r>
      <w:r>
        <w:rPr>
          <w:rFonts w:ascii="宋体" w:hAnsi="宋体" w:eastAsia="宋体"/>
          <w:b/>
          <w:color w:val="auto"/>
          <w:sz w:val="28"/>
          <w:szCs w:val="28"/>
          <w:highlight w:val="none"/>
        </w:rPr>
        <w:t>省省外施工、</w:t>
      </w:r>
      <w:r>
        <w:rPr>
          <w:rFonts w:hint="eastAsia" w:ascii="宋体" w:hAnsi="宋体" w:eastAsia="宋体"/>
          <w:b/>
          <w:color w:val="auto"/>
          <w:sz w:val="28"/>
          <w:szCs w:val="28"/>
          <w:highlight w:val="none"/>
        </w:rPr>
        <w:t>监理</w:t>
      </w:r>
      <w:r>
        <w:rPr>
          <w:rFonts w:ascii="宋体" w:hAnsi="宋体" w:eastAsia="宋体"/>
          <w:b/>
          <w:color w:val="auto"/>
          <w:sz w:val="28"/>
          <w:szCs w:val="28"/>
          <w:highlight w:val="none"/>
        </w:rPr>
        <w:t>入川承揽业务</w:t>
      </w:r>
      <w:r>
        <w:rPr>
          <w:rFonts w:hint="eastAsia" w:ascii="宋体" w:hAnsi="宋体" w:eastAsia="宋体"/>
          <w:b/>
          <w:color w:val="auto"/>
          <w:sz w:val="28"/>
          <w:szCs w:val="28"/>
          <w:highlight w:val="none"/>
        </w:rPr>
        <w:t>信息</w:t>
      </w:r>
      <w:r>
        <w:rPr>
          <w:rFonts w:ascii="宋体" w:hAnsi="宋体" w:eastAsia="宋体"/>
          <w:b/>
          <w:color w:val="auto"/>
          <w:sz w:val="28"/>
          <w:szCs w:val="28"/>
          <w:highlight w:val="none"/>
        </w:rPr>
        <w:t>录入</w:t>
      </w:r>
      <w:r>
        <w:rPr>
          <w:rFonts w:hint="eastAsia" w:ascii="宋体" w:hAnsi="宋体" w:eastAsia="宋体"/>
          <w:b/>
          <w:color w:val="auto"/>
          <w:sz w:val="28"/>
          <w:szCs w:val="28"/>
          <w:highlight w:val="none"/>
        </w:rPr>
        <w:t>证复印件；</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项目经理的建造师执业资格证书复印件及安全生产考核合格证书复印件（</w:t>
      </w:r>
      <w:r>
        <w:rPr>
          <w:rFonts w:ascii="宋体" w:hAnsi="宋体" w:eastAsia="宋体"/>
          <w:b/>
          <w:color w:val="auto"/>
          <w:sz w:val="28"/>
          <w:szCs w:val="28"/>
          <w:highlight w:val="none"/>
        </w:rPr>
        <w:t>B</w:t>
      </w:r>
      <w:r>
        <w:rPr>
          <w:rFonts w:hint="eastAsia" w:ascii="宋体" w:hAnsi="宋体" w:eastAsia="宋体"/>
          <w:b/>
          <w:color w:val="auto"/>
          <w:sz w:val="28"/>
          <w:szCs w:val="28"/>
          <w:highlight w:val="none"/>
        </w:rPr>
        <w:t>证）；</w:t>
      </w:r>
    </w:p>
    <w:p>
      <w:pPr>
        <w:pStyle w:val="83"/>
        <w:numPr>
          <w:ilvl w:val="0"/>
          <w:numId w:val="15"/>
        </w:numPr>
        <w:tabs>
          <w:tab w:val="left" w:pos="1701"/>
        </w:tabs>
        <w:spacing w:line="600" w:lineRule="exact"/>
        <w:ind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项目技术负责人的职称证书复印件；</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供应商为中小企业的提供中小企业声明</w:t>
      </w:r>
      <w:r>
        <w:rPr>
          <w:rFonts w:ascii="宋体" w:hAnsi="宋体" w:eastAsia="宋体"/>
          <w:b/>
          <w:color w:val="auto"/>
          <w:sz w:val="28"/>
          <w:szCs w:val="28"/>
          <w:highlight w:val="none"/>
        </w:rPr>
        <w:t>函</w:t>
      </w:r>
      <w:r>
        <w:rPr>
          <w:rFonts w:hint="eastAsia" w:ascii="宋体" w:hAnsi="宋体" w:eastAsia="宋体"/>
          <w:b/>
          <w:color w:val="auto"/>
          <w:sz w:val="28"/>
          <w:szCs w:val="28"/>
          <w:highlight w:val="none"/>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5"/>
        <w:numPr>
          <w:ilvl w:val="2"/>
          <w:numId w:val="1"/>
        </w:numPr>
        <w:spacing w:after="0" w:line="600" w:lineRule="exact"/>
        <w:ind w:left="567"/>
        <w:rPr>
          <w:color w:val="auto"/>
          <w:highlight w:val="none"/>
        </w:rPr>
      </w:pPr>
      <w:bookmarkStart w:id="22" w:name="_Toc320698727"/>
      <w:r>
        <w:rPr>
          <w:rFonts w:hint="eastAsia"/>
          <w:color w:val="auto"/>
          <w:highlight w:val="none"/>
        </w:rPr>
        <w:t>资格预审申请文件格式</w:t>
      </w:r>
    </w:p>
    <w:p>
      <w:pPr>
        <w:pStyle w:val="2"/>
        <w:tabs>
          <w:tab w:val="left" w:pos="1134"/>
        </w:tabs>
        <w:spacing w:after="0" w:line="600" w:lineRule="exact"/>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二、对于没有格式要求的资格预审申请文件由供应商自行编写。</w:t>
      </w:r>
    </w:p>
    <w:bookmarkEnd w:id="22"/>
    <w:p>
      <w:pPr>
        <w:pStyle w:val="5"/>
        <w:numPr>
          <w:ilvl w:val="2"/>
          <w:numId w:val="1"/>
        </w:numPr>
        <w:spacing w:after="0" w:line="600" w:lineRule="exact"/>
        <w:ind w:left="567"/>
        <w:rPr>
          <w:color w:val="auto"/>
          <w:highlight w:val="none"/>
        </w:rPr>
      </w:pPr>
      <w:bookmarkStart w:id="23" w:name="_Toc320698728"/>
      <w:r>
        <w:rPr>
          <w:rFonts w:hint="eastAsia"/>
          <w:bCs w:val="0"/>
          <w:color w:val="auto"/>
          <w:highlight w:val="none"/>
        </w:rPr>
        <w:t>资格预审申请</w:t>
      </w:r>
      <w:r>
        <w:rPr>
          <w:rFonts w:hint="eastAsia"/>
          <w:color w:val="auto"/>
          <w:highlight w:val="none"/>
        </w:rPr>
        <w:t>文件有效期</w:t>
      </w:r>
      <w:bookmarkEnd w:id="23"/>
    </w:p>
    <w:p>
      <w:pPr>
        <w:pStyle w:val="83"/>
        <w:widowControl/>
        <w:numPr>
          <w:ilvl w:val="0"/>
          <w:numId w:val="16"/>
        </w:numPr>
        <w:tabs>
          <w:tab w:val="left" w:pos="1134"/>
        </w:tabs>
        <w:spacing w:after="0" w:line="600" w:lineRule="exact"/>
        <w:ind w:left="0" w:firstLine="566" w:firstLineChars="0"/>
        <w:jc w:val="left"/>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资格预审申请文件有效期为递交资格预审申请文件截止之日起</w:t>
      </w:r>
      <w:r>
        <w:rPr>
          <w:rFonts w:ascii="宋体" w:hAnsi="宋体" w:eastAsia="宋体" w:cs="Times New Roman"/>
          <w:bCs/>
          <w:color w:val="auto"/>
          <w:sz w:val="28"/>
          <w:szCs w:val="28"/>
          <w:highlight w:val="none"/>
        </w:rPr>
        <w:t>120</w:t>
      </w:r>
      <w:r>
        <w:rPr>
          <w:rFonts w:hint="eastAsia" w:ascii="宋体" w:hAnsi="宋体" w:eastAsia="宋体" w:cs="Times New Roman"/>
          <w:bCs/>
          <w:color w:val="auto"/>
          <w:sz w:val="28"/>
          <w:szCs w:val="28"/>
          <w:highlight w:val="none"/>
        </w:rPr>
        <w:t>天。资格预审申请文件有效期短于此规定期限的或不作响应的，其资格预审申请文件将按无效资格预审申请文件处理。</w:t>
      </w:r>
    </w:p>
    <w:p>
      <w:pPr>
        <w:pStyle w:val="83"/>
        <w:widowControl/>
        <w:numPr>
          <w:ilvl w:val="0"/>
          <w:numId w:val="16"/>
        </w:numPr>
        <w:tabs>
          <w:tab w:val="left" w:pos="1134"/>
        </w:tabs>
        <w:spacing w:after="0" w:line="600" w:lineRule="exact"/>
        <w:ind w:left="0" w:firstLine="566" w:firstLineChars="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highlight w:val="none"/>
        </w:rPr>
      </w:pPr>
      <w:bookmarkStart w:id="24" w:name="_Toc320698730"/>
      <w:bookmarkStart w:id="25" w:name="_Toc320698729"/>
      <w:r>
        <w:rPr>
          <w:rFonts w:hint="eastAsia"/>
          <w:bCs w:val="0"/>
          <w:color w:val="auto"/>
          <w:highlight w:val="none"/>
        </w:rPr>
        <w:t>资格预审申请</w:t>
      </w:r>
      <w:r>
        <w:rPr>
          <w:rFonts w:hint="eastAsia"/>
          <w:color w:val="auto"/>
          <w:highlight w:val="none"/>
        </w:rPr>
        <w:t>文件的制作和</w:t>
      </w:r>
      <w:r>
        <w:rPr>
          <w:color w:val="auto"/>
          <w:highlight w:val="none"/>
        </w:rPr>
        <w:t>签章</w:t>
      </w:r>
      <w:r>
        <w:rPr>
          <w:rFonts w:hint="eastAsia"/>
          <w:color w:val="auto"/>
          <w:highlight w:val="none"/>
        </w:rPr>
        <w:t>、加密</w:t>
      </w:r>
      <w:r>
        <w:rPr>
          <w:rFonts w:hint="eastAsia"/>
          <w:color w:val="auto"/>
          <w:highlight w:val="none"/>
          <w:lang w:val="en-US" w:eastAsia="zh-CN"/>
        </w:rPr>
        <w:t>xi</w:t>
      </w:r>
    </w:p>
    <w:p>
      <w:pPr>
        <w:pStyle w:val="83"/>
        <w:widowControl/>
        <w:tabs>
          <w:tab w:val="left" w:pos="1134"/>
        </w:tabs>
        <w:spacing w:after="0" w:line="600" w:lineRule="exact"/>
        <w:ind w:firstLine="562"/>
        <w:rPr>
          <w:rFonts w:ascii="宋体" w:hAnsi="宋体" w:eastAsia="宋体" w:cs="Times New Roman"/>
          <w:bCs/>
          <w:color w:val="auto"/>
          <w:sz w:val="28"/>
          <w:szCs w:val="28"/>
          <w:highlight w:val="none"/>
        </w:rPr>
      </w:pPr>
      <w:r>
        <w:rPr>
          <w:rFonts w:hint="eastAsia" w:ascii="宋体" w:hAnsi="宋体" w:eastAsia="宋体" w:cs="Times New Roman"/>
          <w:b/>
          <w:bCs/>
          <w:color w:val="auto"/>
          <w:sz w:val="28"/>
          <w:szCs w:val="28"/>
          <w:highlight w:val="none"/>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Pr>
          <w:rFonts w:ascii="宋体" w:hAnsi="宋体" w:eastAsia="宋体" w:cs="Times New Roman"/>
          <w:b/>
          <w:bCs/>
          <w:color w:val="auto"/>
          <w:sz w:val="28"/>
          <w:szCs w:val="28"/>
          <w:highlight w:val="none"/>
        </w:rPr>
        <w:t>资格预审</w:t>
      </w:r>
      <w:r>
        <w:rPr>
          <w:rFonts w:hint="eastAsia" w:ascii="宋体" w:hAnsi="宋体" w:eastAsia="宋体" w:cs="Times New Roman"/>
          <w:b/>
          <w:bCs/>
          <w:color w:val="auto"/>
          <w:sz w:val="28"/>
          <w:szCs w:val="28"/>
          <w:highlight w:val="none"/>
        </w:rPr>
        <w:t>—投标。】根据</w:t>
      </w:r>
      <w:r>
        <w:rPr>
          <w:rFonts w:ascii="宋体" w:hAnsi="宋体" w:eastAsia="宋体" w:cs="Times New Roman"/>
          <w:b/>
          <w:bCs/>
          <w:color w:val="auto"/>
          <w:sz w:val="28"/>
          <w:szCs w:val="28"/>
          <w:highlight w:val="none"/>
        </w:rPr>
        <w:t>审查项</w:t>
      </w:r>
      <w:r>
        <w:rPr>
          <w:rFonts w:hint="eastAsia" w:ascii="宋体" w:hAnsi="宋体" w:eastAsia="宋体" w:cs="Times New Roman"/>
          <w:b/>
          <w:bCs/>
          <w:color w:val="auto"/>
          <w:sz w:val="28"/>
          <w:szCs w:val="28"/>
          <w:highlight w:val="none"/>
        </w:rPr>
        <w:t>编制并递交资格预审申请</w:t>
      </w:r>
      <w:r>
        <w:rPr>
          <w:rFonts w:ascii="宋体" w:hAnsi="宋体" w:eastAsia="宋体" w:cs="Times New Roman"/>
          <w:b/>
          <w:bCs/>
          <w:color w:val="auto"/>
          <w:sz w:val="28"/>
          <w:szCs w:val="28"/>
          <w:highlight w:val="none"/>
        </w:rPr>
        <w:t>文件</w:t>
      </w:r>
      <w:r>
        <w:rPr>
          <w:rFonts w:hint="eastAsia" w:ascii="宋体" w:hAnsi="宋体" w:eastAsia="宋体" w:cs="Times New Roman"/>
          <w:b/>
          <w:bCs/>
          <w:color w:val="auto"/>
          <w:sz w:val="28"/>
          <w:szCs w:val="28"/>
          <w:highlight w:val="none"/>
        </w:rPr>
        <w:t>。</w:t>
      </w:r>
    </w:p>
    <w:p>
      <w:pPr>
        <w:pStyle w:val="83"/>
        <w:widowControl/>
        <w:tabs>
          <w:tab w:val="left" w:pos="1134"/>
        </w:tabs>
        <w:spacing w:after="0" w:line="600" w:lineRule="exact"/>
        <w:ind w:firstLine="562"/>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二、</w:t>
      </w:r>
      <w:r>
        <w:rPr>
          <w:rFonts w:hint="eastAsia" w:ascii="宋体" w:hAnsi="宋体" w:eastAsia="宋体" w:cs="Times New Roman"/>
          <w:b/>
          <w:bCs/>
          <w:color w:val="auto"/>
          <w:sz w:val="28"/>
          <w:szCs w:val="28"/>
          <w:highlight w:val="none"/>
        </w:rPr>
        <w:tab/>
      </w:r>
      <w:r>
        <w:rPr>
          <w:rFonts w:hint="eastAsia" w:ascii="宋体" w:hAnsi="宋体" w:eastAsia="宋体" w:cs="Times New Roman"/>
          <w:b/>
          <w:bCs/>
          <w:color w:val="auto"/>
          <w:sz w:val="28"/>
          <w:szCs w:val="28"/>
          <w:highlight w:val="none"/>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color w:val="auto"/>
          <w:sz w:val="28"/>
          <w:szCs w:val="28"/>
          <w:highlight w:val="none"/>
        </w:rPr>
        <w:t>登陆政府采购云平台后，点击“前台大厅—操作指南—供应商”</w:t>
      </w:r>
      <w:r>
        <w:rPr>
          <w:rFonts w:hint="eastAsia" w:ascii="宋体" w:hAnsi="宋体" w:eastAsia="宋体" w:cs="Times New Roman"/>
          <w:b/>
          <w:bCs/>
          <w:color w:val="auto"/>
          <w:sz w:val="28"/>
          <w:szCs w:val="28"/>
          <w:highlight w:val="none"/>
        </w:rPr>
        <w:t>。 】确保在电子投标过程中能够对资格预审申请文件进行加密和使用电子签章。需要提前申领CA数字证书，请自行前往四川CA、天威CA、CFCA其中一家办理。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三、</w:t>
      </w:r>
      <w:r>
        <w:rPr>
          <w:rFonts w:hint="eastAsia" w:ascii="宋体" w:hAnsi="宋体" w:eastAsia="宋体" w:cs="Times New Roman"/>
          <w:b/>
          <w:bCs/>
          <w:color w:val="auto"/>
          <w:sz w:val="28"/>
          <w:szCs w:val="28"/>
          <w:highlight w:val="none"/>
        </w:rPr>
        <w:tab/>
      </w:r>
      <w:r>
        <w:rPr>
          <w:rFonts w:hint="eastAsia" w:ascii="宋体" w:hAnsi="宋体" w:eastAsia="宋体" w:cs="Times New Roman"/>
          <w:b/>
          <w:bCs/>
          <w:color w:val="auto"/>
          <w:sz w:val="28"/>
          <w:szCs w:val="28"/>
          <w:highlight w:val="none"/>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四、</w:t>
      </w:r>
      <w:r>
        <w:rPr>
          <w:rFonts w:hint="eastAsia" w:ascii="宋体" w:hAnsi="宋体" w:eastAsia="宋体" w:cs="Times New Roman"/>
          <w:b/>
          <w:bCs/>
          <w:color w:val="auto"/>
          <w:sz w:val="28"/>
          <w:szCs w:val="28"/>
          <w:highlight w:val="none"/>
        </w:rPr>
        <w:tab/>
      </w:r>
      <w:r>
        <w:rPr>
          <w:rFonts w:hint="eastAsia" w:ascii="宋体" w:hAnsi="宋体" w:eastAsia="宋体" w:cs="Times New Roman"/>
          <w:b/>
          <w:bCs/>
          <w:color w:val="auto"/>
          <w:sz w:val="28"/>
          <w:szCs w:val="28"/>
          <w:highlight w:val="none"/>
        </w:rPr>
        <w:t>资格预审申请文件每页均应加盖供应商（法定名称）电子签章，不得使用供应商专用章（如经济合同章、投标专用章等）或下属单位印章代替。</w:t>
      </w:r>
    </w:p>
    <w:bookmarkEnd w:id="24"/>
    <w:bookmarkEnd w:id="25"/>
    <w:p>
      <w:pPr>
        <w:pStyle w:val="5"/>
        <w:numPr>
          <w:ilvl w:val="2"/>
          <w:numId w:val="1"/>
        </w:numPr>
        <w:spacing w:after="0" w:line="600" w:lineRule="exact"/>
        <w:ind w:left="567"/>
        <w:rPr>
          <w:color w:val="auto"/>
          <w:highlight w:val="none"/>
        </w:rPr>
      </w:pPr>
      <w:bookmarkStart w:id="26" w:name="_Toc320698731"/>
      <w:r>
        <w:rPr>
          <w:rFonts w:hint="eastAsia"/>
          <w:bCs w:val="0"/>
          <w:color w:val="auto"/>
          <w:highlight w:val="none"/>
        </w:rPr>
        <w:t>资格预审申请</w:t>
      </w:r>
      <w:r>
        <w:rPr>
          <w:rFonts w:hint="eastAsia"/>
          <w:color w:val="auto"/>
          <w:highlight w:val="none"/>
        </w:rPr>
        <w:t>文件的递交</w:t>
      </w:r>
      <w:bookmarkEnd w:id="26"/>
    </w:p>
    <w:p>
      <w:pPr>
        <w:numPr>
          <w:ilvl w:val="0"/>
          <w:numId w:val="17"/>
        </w:numPr>
        <w:tabs>
          <w:tab w:val="left" w:pos="1134"/>
        </w:tabs>
        <w:spacing w:after="0" w:line="600" w:lineRule="exact"/>
        <w:ind w:left="0" w:firstLine="567"/>
        <w:rPr>
          <w:rFonts w:ascii="宋体" w:hAnsi="宋体"/>
          <w:bCs/>
          <w:color w:val="auto"/>
          <w:sz w:val="28"/>
          <w:szCs w:val="28"/>
          <w:highlight w:val="none"/>
        </w:rPr>
      </w:pPr>
      <w:r>
        <w:rPr>
          <w:rFonts w:hint="eastAsia" w:ascii="宋体" w:hAnsi="宋体"/>
          <w:bCs/>
          <w:color w:val="auto"/>
          <w:sz w:val="28"/>
          <w:szCs w:val="28"/>
          <w:highlight w:val="none"/>
        </w:rPr>
        <w:t>资格预审申请文件递交的地点及资格预审申请文件递交截止时间详见“第1章资格预审公告”。</w:t>
      </w:r>
    </w:p>
    <w:p>
      <w:pPr>
        <w:numPr>
          <w:ilvl w:val="0"/>
          <w:numId w:val="17"/>
        </w:numPr>
        <w:tabs>
          <w:tab w:val="left" w:pos="1134"/>
        </w:tabs>
        <w:spacing w:after="0" w:line="600" w:lineRule="exact"/>
        <w:ind w:left="0" w:firstLine="567"/>
        <w:rPr>
          <w:rFonts w:ascii="宋体" w:hAnsi="宋体"/>
          <w:bCs/>
          <w:color w:val="auto"/>
          <w:sz w:val="28"/>
          <w:szCs w:val="28"/>
          <w:highlight w:val="none"/>
        </w:rPr>
      </w:pPr>
      <w:r>
        <w:rPr>
          <w:rFonts w:hint="eastAsia" w:ascii="宋体" w:hAnsi="宋体"/>
          <w:bCs/>
          <w:color w:val="auto"/>
          <w:sz w:val="28"/>
          <w:szCs w:val="28"/>
          <w:highlight w:val="none"/>
        </w:rPr>
        <w:t>因资格预审文件的修改推迟递交资格预审申请文件截止日期的，供应商按市公资交易中心在“四川政府采购网”和“成都市公共资源交易服务中心”网站上发布的澄清公告中修改的时间递交，同时</w:t>
      </w:r>
      <w:r>
        <w:rPr>
          <w:rFonts w:hint="eastAsia" w:ascii="宋体" w:hAnsi="宋体"/>
          <w:bCs/>
          <w:color w:val="auto"/>
          <w:sz w:val="28"/>
          <w:szCs w:val="28"/>
          <w:highlight w:val="none"/>
          <w:lang w:val="en-US" w:eastAsia="zh-CN"/>
        </w:rPr>
        <w:t>县公共资源</w:t>
      </w:r>
      <w:r>
        <w:rPr>
          <w:rFonts w:hint="eastAsia" w:ascii="宋体" w:hAnsi="宋体"/>
          <w:bCs/>
          <w:color w:val="auto"/>
          <w:sz w:val="28"/>
          <w:szCs w:val="28"/>
          <w:highlight w:val="none"/>
        </w:rPr>
        <w:t>交易中心通过政府采购云平台</w:t>
      </w:r>
      <w:r>
        <w:rPr>
          <w:rFonts w:ascii="宋体" w:hAnsi="宋体"/>
          <w:bCs/>
          <w:color w:val="auto"/>
          <w:sz w:val="28"/>
          <w:szCs w:val="28"/>
          <w:highlight w:val="none"/>
        </w:rPr>
        <w:t>将澄清或者修改的内容告知所有在</w:t>
      </w:r>
      <w:r>
        <w:rPr>
          <w:rFonts w:hint="eastAsia" w:ascii="宋体" w:hAnsi="宋体"/>
          <w:bCs/>
          <w:color w:val="auto"/>
          <w:sz w:val="28"/>
          <w:szCs w:val="28"/>
          <w:highlight w:val="none"/>
        </w:rPr>
        <w:t>政府采购云平台中</w:t>
      </w:r>
      <w:r>
        <w:rPr>
          <w:rFonts w:hint="eastAsia" w:ascii="宋体" w:hAnsi="宋体"/>
          <w:color w:val="auto"/>
          <w:sz w:val="28"/>
          <w:szCs w:val="28"/>
          <w:highlight w:val="none"/>
        </w:rPr>
        <w:t>获取资格</w:t>
      </w:r>
      <w:r>
        <w:rPr>
          <w:rFonts w:ascii="宋体" w:hAnsi="宋体"/>
          <w:color w:val="auto"/>
          <w:sz w:val="28"/>
          <w:szCs w:val="28"/>
          <w:highlight w:val="none"/>
        </w:rPr>
        <w:t>预审</w:t>
      </w:r>
      <w:r>
        <w:rPr>
          <w:rFonts w:hint="eastAsia" w:ascii="宋体" w:hAnsi="宋体"/>
          <w:color w:val="auto"/>
          <w:sz w:val="28"/>
          <w:szCs w:val="28"/>
          <w:highlight w:val="none"/>
        </w:rPr>
        <w:t>文件的潜在供应商</w:t>
      </w:r>
      <w:r>
        <w:rPr>
          <w:rFonts w:hint="eastAsia" w:ascii="宋体" w:hAnsi="宋体"/>
          <w:bCs/>
          <w:color w:val="auto"/>
          <w:sz w:val="28"/>
          <w:szCs w:val="28"/>
          <w:highlight w:val="none"/>
        </w:rPr>
        <w:t>（供应商通过账号或CA证书登录政府采购云平台查看）。</w:t>
      </w:r>
    </w:p>
    <w:p>
      <w:pPr>
        <w:pStyle w:val="5"/>
        <w:numPr>
          <w:ilvl w:val="2"/>
          <w:numId w:val="1"/>
        </w:numPr>
        <w:spacing w:after="0" w:line="600" w:lineRule="exact"/>
        <w:ind w:left="567"/>
        <w:rPr>
          <w:color w:val="auto"/>
          <w:highlight w:val="none"/>
        </w:rPr>
      </w:pPr>
      <w:bookmarkStart w:id="27" w:name="_Toc446487098"/>
      <w:r>
        <w:rPr>
          <w:rFonts w:hint="eastAsia"/>
          <w:bCs w:val="0"/>
          <w:color w:val="auto"/>
          <w:highlight w:val="none"/>
        </w:rPr>
        <w:t>资格预审申请</w:t>
      </w:r>
      <w:r>
        <w:rPr>
          <w:rFonts w:hint="eastAsia"/>
          <w:color w:val="auto"/>
          <w:highlight w:val="none"/>
        </w:rPr>
        <w:t>文件的补充、修改和撤回</w:t>
      </w:r>
      <w:bookmarkEnd w:id="27"/>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rPr>
          <w:color w:val="auto"/>
          <w:highlight w:val="none"/>
        </w:rPr>
      </w:pPr>
      <w:bookmarkStart w:id="28" w:name="_Toc70597806"/>
      <w:r>
        <w:rPr>
          <w:rFonts w:hint="eastAsia"/>
          <w:color w:val="auto"/>
          <w:highlight w:val="none"/>
        </w:rPr>
        <w:t>资格预审</w:t>
      </w:r>
      <w:r>
        <w:rPr>
          <w:color w:val="auto"/>
          <w:highlight w:val="none"/>
        </w:rPr>
        <w:t>申请文件的解密</w:t>
      </w:r>
      <w:bookmarkEnd w:id="28"/>
    </w:p>
    <w:p>
      <w:pPr>
        <w:spacing w:line="600" w:lineRule="exact"/>
        <w:ind w:firstLine="562" w:firstLineChars="200"/>
        <w:rPr>
          <w:rFonts w:ascii="宋体" w:hAnsi="宋体"/>
          <w:color w:val="auto"/>
          <w:sz w:val="28"/>
          <w:szCs w:val="28"/>
          <w:highlight w:val="none"/>
        </w:rPr>
      </w:pPr>
      <w:r>
        <w:rPr>
          <w:rFonts w:hint="eastAsia" w:ascii="宋体" w:hAnsi="宋体"/>
          <w:b/>
          <w:color w:val="auto"/>
          <w:sz w:val="28"/>
          <w:szCs w:val="28"/>
          <w:highlight w:val="none"/>
        </w:rPr>
        <w:t>供应商登录政府采购云平台，点击“</w:t>
      </w:r>
      <w:r>
        <w:rPr>
          <w:rFonts w:ascii="宋体" w:hAnsi="宋体"/>
          <w:b/>
          <w:color w:val="auto"/>
          <w:sz w:val="28"/>
          <w:szCs w:val="28"/>
          <w:highlight w:val="none"/>
        </w:rPr>
        <w:t>资格预审</w:t>
      </w:r>
      <w:r>
        <w:rPr>
          <w:rFonts w:hint="eastAsia" w:ascii="宋体" w:hAnsi="宋体"/>
          <w:b/>
          <w:color w:val="auto"/>
          <w:sz w:val="28"/>
          <w:szCs w:val="28"/>
          <w:highlight w:val="none"/>
        </w:rPr>
        <w:t>——我的资格预审项目”模块，找到对应项目，等待</w:t>
      </w:r>
      <w:r>
        <w:rPr>
          <w:rFonts w:hint="eastAsia" w:ascii="宋体" w:hAnsi="宋体"/>
          <w:b/>
          <w:color w:val="auto"/>
          <w:sz w:val="28"/>
          <w:szCs w:val="28"/>
          <w:highlight w:val="none"/>
          <w:lang w:val="en-US" w:eastAsia="zh-CN"/>
        </w:rPr>
        <w:t>县公共资源</w:t>
      </w:r>
      <w:r>
        <w:rPr>
          <w:rFonts w:hint="eastAsia" w:ascii="宋体" w:hAnsi="宋体"/>
          <w:b/>
          <w:color w:val="auto"/>
          <w:sz w:val="28"/>
          <w:szCs w:val="28"/>
          <w:highlight w:val="none"/>
        </w:rPr>
        <w:t>交易中心开启解密后，点击解密进行线上解密。开启解密后，供应商应在60分钟内，使用加密该资格预审申请文件的CA数字证书在线完成资格预审申请文件的解密。</w:t>
      </w:r>
      <w:r>
        <w:rPr>
          <w:rFonts w:hint="eastAsia" w:ascii="宋体" w:hAnsi="宋体"/>
          <w:color w:val="auto"/>
          <w:sz w:val="28"/>
          <w:szCs w:val="28"/>
          <w:highlight w:val="none"/>
        </w:rPr>
        <w:t>除因</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交易中心断电、断网、系统故障或其他不可抗力等因素，导致系统无法使用外，供应商在规定的解密时间内，未成功解密的将视为无效资格预审</w:t>
      </w:r>
      <w:r>
        <w:rPr>
          <w:rFonts w:ascii="宋体" w:hAnsi="宋体"/>
          <w:color w:val="auto"/>
          <w:sz w:val="28"/>
          <w:szCs w:val="28"/>
          <w:highlight w:val="none"/>
        </w:rPr>
        <w:t>申请</w:t>
      </w:r>
      <w:r>
        <w:rPr>
          <w:rFonts w:hint="eastAsia" w:ascii="宋体" w:hAnsi="宋体"/>
          <w:color w:val="auto"/>
          <w:sz w:val="28"/>
          <w:szCs w:val="28"/>
          <w:highlight w:val="none"/>
        </w:rPr>
        <w:t>文件。</w:t>
      </w:r>
    </w:p>
    <w:p>
      <w:pPr>
        <w:pStyle w:val="4"/>
        <w:numPr>
          <w:ilvl w:val="1"/>
          <w:numId w:val="1"/>
        </w:numPr>
        <w:tabs>
          <w:tab w:val="left" w:pos="426"/>
          <w:tab w:val="left" w:pos="567"/>
        </w:tabs>
        <w:spacing w:before="0" w:after="0" w:line="600" w:lineRule="exact"/>
        <w:jc w:val="both"/>
        <w:rPr>
          <w:color w:val="auto"/>
          <w:highlight w:val="none"/>
        </w:rPr>
      </w:pPr>
      <w:bookmarkStart w:id="29" w:name="_Toc494095623"/>
      <w:bookmarkEnd w:id="29"/>
      <w:bookmarkStart w:id="30" w:name="_Toc494356977"/>
      <w:bookmarkEnd w:id="30"/>
      <w:bookmarkStart w:id="31" w:name="_Toc70597807"/>
      <w:bookmarkStart w:id="32" w:name="_Toc217446069"/>
      <w:r>
        <w:rPr>
          <w:rFonts w:hint="eastAsia"/>
          <w:color w:val="auto"/>
          <w:highlight w:val="none"/>
        </w:rPr>
        <w:t>资格预审申请文件的审查</w:t>
      </w:r>
      <w:bookmarkEnd w:id="31"/>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详见资格预审文件第 4章。</w:t>
      </w:r>
    </w:p>
    <w:p>
      <w:pPr>
        <w:pStyle w:val="4"/>
        <w:numPr>
          <w:ilvl w:val="1"/>
          <w:numId w:val="1"/>
        </w:numPr>
        <w:tabs>
          <w:tab w:val="left" w:pos="426"/>
          <w:tab w:val="left" w:pos="567"/>
        </w:tabs>
        <w:spacing w:before="0" w:after="0" w:line="600" w:lineRule="exact"/>
        <w:jc w:val="both"/>
        <w:rPr>
          <w:color w:val="auto"/>
          <w:highlight w:val="none"/>
        </w:rPr>
      </w:pPr>
      <w:bookmarkStart w:id="33" w:name="_Toc70597808"/>
      <w:r>
        <w:rPr>
          <w:rFonts w:hint="eastAsia"/>
          <w:color w:val="auto"/>
          <w:highlight w:val="none"/>
        </w:rPr>
        <w:t>资格预审结果公告和通知</w:t>
      </w:r>
      <w:bookmarkEnd w:id="33"/>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一、资格审查结束</w:t>
      </w:r>
      <w:r>
        <w:rPr>
          <w:rFonts w:ascii="宋体" w:hAnsi="宋体"/>
          <w:color w:val="auto"/>
          <w:sz w:val="28"/>
          <w:szCs w:val="28"/>
          <w:highlight w:val="none"/>
        </w:rPr>
        <w:t>后，</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交易中心将通过发送</w:t>
      </w:r>
      <w:r>
        <w:rPr>
          <w:rFonts w:ascii="宋体" w:hAnsi="宋体"/>
          <w:color w:val="auto"/>
          <w:sz w:val="28"/>
          <w:szCs w:val="28"/>
          <w:highlight w:val="none"/>
        </w:rPr>
        <w:t>站内信</w:t>
      </w:r>
      <w:r>
        <w:rPr>
          <w:rFonts w:hint="eastAsia" w:ascii="宋体" w:hAnsi="宋体"/>
          <w:color w:val="auto"/>
          <w:sz w:val="28"/>
          <w:szCs w:val="28"/>
          <w:highlight w:val="none"/>
        </w:rPr>
        <w:t>或</w:t>
      </w:r>
      <w:r>
        <w:rPr>
          <w:rFonts w:ascii="宋体" w:hAnsi="宋体"/>
          <w:color w:val="auto"/>
          <w:sz w:val="28"/>
          <w:szCs w:val="28"/>
          <w:highlight w:val="none"/>
        </w:rPr>
        <w:t>短信方式</w:t>
      </w:r>
      <w:r>
        <w:rPr>
          <w:rFonts w:hint="eastAsia" w:ascii="宋体" w:hAnsi="宋体"/>
          <w:color w:val="auto"/>
          <w:sz w:val="28"/>
          <w:szCs w:val="28"/>
          <w:highlight w:val="none"/>
        </w:rPr>
        <w:t>告知</w:t>
      </w:r>
      <w:r>
        <w:rPr>
          <w:rFonts w:ascii="宋体" w:hAnsi="宋体"/>
          <w:color w:val="auto"/>
          <w:sz w:val="28"/>
          <w:szCs w:val="28"/>
          <w:highlight w:val="none"/>
        </w:rPr>
        <w:t>供应商资格</w:t>
      </w:r>
      <w:r>
        <w:rPr>
          <w:rFonts w:hint="eastAsia" w:ascii="宋体" w:hAnsi="宋体"/>
          <w:color w:val="auto"/>
          <w:sz w:val="28"/>
          <w:szCs w:val="28"/>
          <w:highlight w:val="none"/>
        </w:rPr>
        <w:t>预审</w:t>
      </w:r>
      <w:r>
        <w:rPr>
          <w:rFonts w:ascii="宋体" w:hAnsi="宋体"/>
          <w:color w:val="auto"/>
          <w:sz w:val="28"/>
          <w:szCs w:val="28"/>
          <w:highlight w:val="none"/>
        </w:rPr>
        <w:t>结果</w:t>
      </w:r>
      <w:r>
        <w:rPr>
          <w:rFonts w:hint="eastAsia" w:ascii="宋体" w:hAnsi="宋体"/>
          <w:color w:val="auto"/>
          <w:sz w:val="28"/>
          <w:szCs w:val="28"/>
          <w:highlight w:val="none"/>
        </w:rPr>
        <w:t>。</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w:t>
      </w:r>
      <w:r>
        <w:rPr>
          <w:rFonts w:ascii="宋体" w:hAnsi="宋体"/>
          <w:color w:val="auto"/>
          <w:sz w:val="28"/>
          <w:szCs w:val="28"/>
          <w:highlight w:val="none"/>
        </w:rPr>
        <w:t>、</w:t>
      </w:r>
      <w:r>
        <w:rPr>
          <w:rFonts w:hint="eastAsia" w:ascii="宋体" w:hAnsi="宋体"/>
          <w:color w:val="auto"/>
          <w:sz w:val="28"/>
          <w:szCs w:val="28"/>
          <w:highlight w:val="none"/>
        </w:rPr>
        <w:t>资格</w:t>
      </w:r>
      <w:r>
        <w:rPr>
          <w:rFonts w:ascii="宋体" w:hAnsi="宋体"/>
          <w:color w:val="auto"/>
          <w:sz w:val="28"/>
          <w:szCs w:val="28"/>
          <w:highlight w:val="none"/>
        </w:rPr>
        <w:t>预审结果</w:t>
      </w:r>
      <w:r>
        <w:rPr>
          <w:rFonts w:hint="eastAsia" w:ascii="宋体" w:hAnsi="宋体"/>
          <w:color w:val="auto"/>
          <w:sz w:val="28"/>
          <w:szCs w:val="28"/>
          <w:highlight w:val="none"/>
        </w:rPr>
        <w:t>在“四川政府采购网”和“成都市公共资源交易服务中心”网站随采购</w:t>
      </w:r>
      <w:r>
        <w:rPr>
          <w:rFonts w:ascii="宋体" w:hAnsi="宋体"/>
          <w:color w:val="auto"/>
          <w:sz w:val="28"/>
          <w:szCs w:val="28"/>
          <w:highlight w:val="none"/>
        </w:rPr>
        <w:t>结果公</w:t>
      </w:r>
      <w:r>
        <w:rPr>
          <w:rFonts w:hint="eastAsia" w:ascii="宋体" w:hAnsi="宋体"/>
          <w:color w:val="auto"/>
          <w:sz w:val="28"/>
          <w:szCs w:val="28"/>
          <w:highlight w:val="none"/>
        </w:rPr>
        <w:t>告发布。</w:t>
      </w:r>
    </w:p>
    <w:p>
      <w:pPr>
        <w:pStyle w:val="4"/>
        <w:numPr>
          <w:ilvl w:val="1"/>
          <w:numId w:val="1"/>
        </w:numPr>
        <w:tabs>
          <w:tab w:val="left" w:pos="426"/>
          <w:tab w:val="left" w:pos="567"/>
        </w:tabs>
        <w:spacing w:before="0" w:after="0" w:line="600" w:lineRule="exact"/>
        <w:jc w:val="both"/>
        <w:rPr>
          <w:color w:val="auto"/>
          <w:highlight w:val="none"/>
        </w:rPr>
      </w:pPr>
      <w:bookmarkStart w:id="34" w:name="_Toc70597809"/>
      <w:r>
        <w:rPr>
          <w:rFonts w:hint="eastAsia"/>
          <w:color w:val="auto"/>
          <w:highlight w:val="none"/>
        </w:rPr>
        <w:t>资格预审结果的应用</w:t>
      </w:r>
      <w:bookmarkEnd w:id="34"/>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资格预审合格的供应商在参加磋商时，响应文件中不需再提供资格证明文件，评审小组不再对其进行资格审查。</w:t>
      </w:r>
      <w:r>
        <w:rPr>
          <w:rFonts w:ascii="宋体" w:hAnsi="宋体"/>
          <w:color w:val="auto"/>
          <w:sz w:val="28"/>
          <w:szCs w:val="28"/>
          <w:highlight w:val="none"/>
        </w:rPr>
        <w:t>资格预审合格的</w:t>
      </w:r>
      <w:r>
        <w:rPr>
          <w:rFonts w:hint="eastAsia" w:ascii="宋体" w:hAnsi="宋体"/>
          <w:color w:val="auto"/>
          <w:sz w:val="28"/>
          <w:szCs w:val="28"/>
          <w:highlight w:val="none"/>
        </w:rPr>
        <w:t>供应商</w:t>
      </w:r>
      <w:r>
        <w:rPr>
          <w:rFonts w:ascii="宋体" w:hAnsi="宋体"/>
          <w:color w:val="auto"/>
          <w:sz w:val="28"/>
          <w:szCs w:val="28"/>
          <w:highlight w:val="none"/>
        </w:rPr>
        <w:t>在评审阶段资格发生变化的，</w:t>
      </w:r>
      <w:r>
        <w:rPr>
          <w:rFonts w:hint="eastAsia" w:ascii="宋体" w:hAnsi="宋体"/>
          <w:color w:val="auto"/>
          <w:sz w:val="28"/>
          <w:szCs w:val="28"/>
          <w:highlight w:val="none"/>
        </w:rPr>
        <w:t>供应商</w:t>
      </w:r>
      <w:r>
        <w:rPr>
          <w:rFonts w:ascii="宋体" w:hAnsi="宋体"/>
          <w:color w:val="auto"/>
          <w:sz w:val="28"/>
          <w:szCs w:val="28"/>
          <w:highlight w:val="none"/>
        </w:rPr>
        <w:t>应书面通知采购人和采购代理机构，并按本资格预审文件要求另行提供</w:t>
      </w:r>
      <w:r>
        <w:rPr>
          <w:rFonts w:hint="eastAsia" w:ascii="宋体" w:hAnsi="宋体"/>
          <w:color w:val="auto"/>
          <w:sz w:val="28"/>
          <w:szCs w:val="28"/>
          <w:highlight w:val="none"/>
        </w:rPr>
        <w:t>变化后</w:t>
      </w:r>
      <w:r>
        <w:rPr>
          <w:rFonts w:ascii="宋体" w:hAnsi="宋体"/>
          <w:color w:val="auto"/>
          <w:sz w:val="28"/>
          <w:szCs w:val="28"/>
          <w:highlight w:val="none"/>
        </w:rPr>
        <w:t>的</w:t>
      </w:r>
      <w:r>
        <w:rPr>
          <w:rFonts w:hint="eastAsia" w:ascii="宋体" w:hAnsi="宋体"/>
          <w:color w:val="auto"/>
          <w:sz w:val="28"/>
          <w:szCs w:val="28"/>
          <w:highlight w:val="none"/>
        </w:rPr>
        <w:t>资格条件</w:t>
      </w:r>
      <w:r>
        <w:rPr>
          <w:rFonts w:ascii="宋体" w:hAnsi="宋体"/>
          <w:color w:val="auto"/>
          <w:sz w:val="28"/>
          <w:szCs w:val="28"/>
          <w:highlight w:val="none"/>
        </w:rPr>
        <w:t>相关证明材料</w:t>
      </w:r>
      <w:r>
        <w:rPr>
          <w:rFonts w:hint="eastAsia" w:ascii="宋体" w:hAnsi="宋体"/>
          <w:color w:val="auto"/>
          <w:sz w:val="28"/>
          <w:szCs w:val="28"/>
          <w:highlight w:val="none"/>
        </w:rPr>
        <w:t>。</w:t>
      </w:r>
      <w:r>
        <w:rPr>
          <w:rFonts w:ascii="宋体" w:hAnsi="宋体"/>
          <w:color w:val="auto"/>
          <w:sz w:val="28"/>
          <w:szCs w:val="28"/>
          <w:highlight w:val="none"/>
        </w:rPr>
        <w:t>若不能满足本项目资格要求的，其</w:t>
      </w:r>
      <w:r>
        <w:rPr>
          <w:rFonts w:hint="eastAsia" w:ascii="宋体" w:hAnsi="宋体"/>
          <w:color w:val="auto"/>
          <w:sz w:val="28"/>
          <w:szCs w:val="28"/>
          <w:highlight w:val="none"/>
        </w:rPr>
        <w:t>资格</w:t>
      </w:r>
      <w:r>
        <w:rPr>
          <w:rFonts w:ascii="宋体" w:hAnsi="宋体"/>
          <w:color w:val="auto"/>
          <w:sz w:val="28"/>
          <w:szCs w:val="28"/>
          <w:highlight w:val="none"/>
        </w:rPr>
        <w:t>预审申请文件作无效处理。</w:t>
      </w:r>
    </w:p>
    <w:bookmarkEnd w:id="32"/>
    <w:p>
      <w:pPr>
        <w:pStyle w:val="4"/>
        <w:numPr>
          <w:ilvl w:val="1"/>
          <w:numId w:val="1"/>
        </w:numPr>
        <w:tabs>
          <w:tab w:val="left" w:pos="426"/>
          <w:tab w:val="left" w:pos="567"/>
        </w:tabs>
        <w:spacing w:before="0" w:after="0" w:line="600" w:lineRule="exact"/>
        <w:jc w:val="both"/>
        <w:rPr>
          <w:color w:val="auto"/>
          <w:highlight w:val="none"/>
        </w:rPr>
      </w:pPr>
      <w:bookmarkStart w:id="35" w:name="_Toc70597810"/>
      <w:r>
        <w:rPr>
          <w:rFonts w:hint="eastAsia"/>
          <w:color w:val="auto"/>
          <w:highlight w:val="none"/>
        </w:rPr>
        <w:t>资格预审纪律及要求</w:t>
      </w:r>
      <w:bookmarkEnd w:id="35"/>
    </w:p>
    <w:p>
      <w:pPr>
        <w:pStyle w:val="5"/>
        <w:numPr>
          <w:ilvl w:val="2"/>
          <w:numId w:val="1"/>
        </w:numPr>
        <w:spacing w:after="0" w:line="600" w:lineRule="exact"/>
        <w:ind w:left="0" w:firstLine="0"/>
        <w:rPr>
          <w:color w:val="auto"/>
          <w:highlight w:val="none"/>
        </w:rPr>
      </w:pPr>
      <w:bookmarkStart w:id="36" w:name="_Toc217446075"/>
      <w:r>
        <w:rPr>
          <w:rFonts w:hint="eastAsia"/>
          <w:color w:val="auto"/>
          <w:highlight w:val="none"/>
        </w:rPr>
        <w:t>供应商不得具有的情形</w:t>
      </w:r>
      <w:bookmarkEnd w:id="36"/>
    </w:p>
    <w:p>
      <w:pPr>
        <w:pStyle w:val="16"/>
        <w:spacing w:line="600" w:lineRule="exact"/>
        <w:ind w:firstLine="56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供应商参加资格</w:t>
      </w:r>
      <w:r>
        <w:rPr>
          <w:rFonts w:ascii="宋体" w:hAnsi="宋体" w:eastAsia="宋体" w:cs="Times New Roman"/>
          <w:color w:val="auto"/>
          <w:sz w:val="28"/>
          <w:szCs w:val="28"/>
          <w:highlight w:val="none"/>
        </w:rPr>
        <w:t>预审</w:t>
      </w:r>
      <w:r>
        <w:rPr>
          <w:rFonts w:hint="eastAsia" w:ascii="宋体" w:hAnsi="宋体" w:eastAsia="宋体" w:cs="Times New Roman"/>
          <w:color w:val="auto"/>
          <w:sz w:val="28"/>
          <w:szCs w:val="28"/>
          <w:highlight w:val="none"/>
        </w:rPr>
        <w:t>不得有下列情形：</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有下列情形之一的，视为供应商串通参加本次资格</w:t>
      </w:r>
      <w:r>
        <w:rPr>
          <w:rFonts w:ascii="宋体" w:hAnsi="宋体"/>
          <w:color w:val="auto"/>
          <w:sz w:val="28"/>
          <w:szCs w:val="28"/>
          <w:highlight w:val="none"/>
        </w:rPr>
        <w:t>预审</w:t>
      </w:r>
      <w:r>
        <w:rPr>
          <w:rFonts w:hint="eastAsia" w:ascii="宋体" w:hAnsi="宋体"/>
          <w:color w:val="auto"/>
          <w:sz w:val="28"/>
          <w:szCs w:val="28"/>
          <w:highlight w:val="none"/>
        </w:rPr>
        <w:t>：</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（一）不同供应商的资格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申请文件由同一单位或者个人编制；</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（二）不同供应商委托同一单位或者个人办理资格预审事宜；</w:t>
      </w:r>
    </w:p>
    <w:p>
      <w:pPr>
        <w:tabs>
          <w:tab w:val="left" w:pos="1134"/>
        </w:tabs>
        <w:spacing w:line="60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（三）不同供应商的资格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申请文件载明的项目管理成员或者联系人员为同一人；</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（四）不同供应商的资格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申请文件异常一致；</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（五）不同供应商的资格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申请文件相互混装；</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提供虚假材料谋取成交；</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采取不正当手段诋毁、排挤其他供应商；</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与采购人或</w:t>
      </w:r>
      <w:r>
        <w:rPr>
          <w:rFonts w:hint="eastAsia" w:ascii="宋体" w:hAnsi="宋体"/>
          <w:color w:val="auto"/>
          <w:sz w:val="28"/>
          <w:szCs w:val="28"/>
          <w:highlight w:val="none"/>
          <w:lang w:val="en-US" w:eastAsia="zh-CN"/>
        </w:rPr>
        <w:t>县公共资源</w:t>
      </w:r>
      <w:r>
        <w:rPr>
          <w:rFonts w:ascii="宋体" w:hAnsi="宋体"/>
          <w:color w:val="auto"/>
          <w:sz w:val="28"/>
          <w:szCs w:val="28"/>
          <w:highlight w:val="none"/>
        </w:rPr>
        <w:t>交易中心</w:t>
      </w:r>
      <w:r>
        <w:rPr>
          <w:rFonts w:hint="eastAsia" w:ascii="宋体" w:hAnsi="宋体"/>
          <w:color w:val="auto"/>
          <w:sz w:val="28"/>
          <w:szCs w:val="28"/>
          <w:highlight w:val="none"/>
        </w:rPr>
        <w:t>、其他供应商恶意串通；</w:t>
      </w:r>
    </w:p>
    <w:p>
      <w:pPr>
        <w:numPr>
          <w:ilvl w:val="1"/>
          <w:numId w:val="18"/>
        </w:numPr>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向采购人或</w:t>
      </w:r>
      <w:r>
        <w:rPr>
          <w:rFonts w:hint="eastAsia" w:ascii="宋体" w:hAnsi="宋体"/>
          <w:color w:val="auto"/>
          <w:sz w:val="28"/>
          <w:szCs w:val="28"/>
          <w:highlight w:val="none"/>
          <w:lang w:val="en-US" w:eastAsia="zh-CN"/>
        </w:rPr>
        <w:t>县公共资源</w:t>
      </w:r>
      <w:r>
        <w:rPr>
          <w:rFonts w:ascii="宋体" w:hAnsi="宋体"/>
          <w:color w:val="auto"/>
          <w:sz w:val="28"/>
          <w:szCs w:val="28"/>
          <w:highlight w:val="none"/>
        </w:rPr>
        <w:t>交易中心</w:t>
      </w:r>
      <w:r>
        <w:rPr>
          <w:rFonts w:hint="eastAsia" w:ascii="宋体" w:hAnsi="宋体"/>
          <w:color w:val="auto"/>
          <w:sz w:val="28"/>
          <w:szCs w:val="28"/>
          <w:highlight w:val="none"/>
        </w:rPr>
        <w:t>、资格审查小组成员行贿或者提供其他不正当利益；</w:t>
      </w:r>
    </w:p>
    <w:p>
      <w:pPr>
        <w:numPr>
          <w:ilvl w:val="1"/>
          <w:numId w:val="18"/>
        </w:numPr>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在资格审查过程中与采购人或</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交易中心进行协商谈判；</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被列入失信被执行人、重大税收违法案件当事人名单、政府采购严重违法失信行为记录名单，参加政府采购活动前三年内，在经营活动中有重大违法记录；</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在行贿犯罪信息查询期限内，根据中国裁判文书网（http://wenshu.court.gov.cn）查询结果供应商及其现任法定代表人、主要负责人有行贿犯罪记录；</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处于被行政部门禁止参与政府采购活动的期限内；</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拒绝有关部门的监督检查或者向监督检查部门提供虚假情况；</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法律法规规定的其他情形。</w:t>
      </w:r>
    </w:p>
    <w:p>
      <w:pPr>
        <w:pStyle w:val="16"/>
        <w:spacing w:line="600" w:lineRule="exact"/>
        <w:ind w:firstLine="565" w:firstLineChars="202"/>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供应商有上述情形的，按照规定追究法律责任，具备一至九条情形之一的，同时将认定供应商资格预审</w:t>
      </w:r>
      <w:r>
        <w:rPr>
          <w:rFonts w:ascii="宋体" w:hAnsi="宋体" w:eastAsia="宋体" w:cs="Times New Roman"/>
          <w:color w:val="auto"/>
          <w:sz w:val="28"/>
          <w:szCs w:val="28"/>
          <w:highlight w:val="none"/>
        </w:rPr>
        <w:t>申请文件</w:t>
      </w:r>
      <w:r>
        <w:rPr>
          <w:rFonts w:hint="eastAsia" w:ascii="宋体" w:hAnsi="宋体" w:eastAsia="宋体" w:cs="Times New Roman"/>
          <w:color w:val="auto"/>
          <w:sz w:val="28"/>
          <w:szCs w:val="28"/>
          <w:highlight w:val="none"/>
        </w:rPr>
        <w:t>无效。</w:t>
      </w:r>
    </w:p>
    <w:p>
      <w:pPr>
        <w:pStyle w:val="5"/>
        <w:numPr>
          <w:ilvl w:val="2"/>
          <w:numId w:val="1"/>
        </w:numPr>
        <w:spacing w:after="0" w:line="600" w:lineRule="exact"/>
        <w:ind w:left="0" w:firstLine="0"/>
        <w:rPr>
          <w:color w:val="auto"/>
          <w:highlight w:val="none"/>
        </w:rPr>
      </w:pPr>
      <w:bookmarkStart w:id="37" w:name="_Toc314574786"/>
      <w:r>
        <w:rPr>
          <w:rFonts w:hint="eastAsia"/>
          <w:color w:val="auto"/>
          <w:highlight w:val="none"/>
        </w:rPr>
        <w:t>保密</w:t>
      </w:r>
      <w:bookmarkEnd w:id="37"/>
    </w:p>
    <w:p>
      <w:pPr>
        <w:pStyle w:val="16"/>
        <w:numPr>
          <w:ilvl w:val="0"/>
          <w:numId w:val="19"/>
        </w:numPr>
        <w:spacing w:after="0" w:line="600" w:lineRule="exact"/>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不得透露有关在系统中成功提交资格预审</w:t>
      </w:r>
      <w:r>
        <w:rPr>
          <w:rFonts w:ascii="宋体" w:hAnsi="宋体" w:eastAsia="宋体" w:cs="Times New Roman"/>
          <w:color w:val="auto"/>
          <w:sz w:val="28"/>
          <w:szCs w:val="28"/>
          <w:highlight w:val="none"/>
        </w:rPr>
        <w:t>申请文件</w:t>
      </w:r>
      <w:r>
        <w:rPr>
          <w:rFonts w:hint="eastAsia" w:ascii="宋体" w:hAnsi="宋体" w:eastAsia="宋体" w:cs="Times New Roman"/>
          <w:color w:val="auto"/>
          <w:sz w:val="28"/>
          <w:szCs w:val="28"/>
          <w:highlight w:val="none"/>
        </w:rPr>
        <w:t>的潜在供应商的任何情况。</w:t>
      </w:r>
    </w:p>
    <w:p>
      <w:pPr>
        <w:pStyle w:val="16"/>
        <w:numPr>
          <w:ilvl w:val="0"/>
          <w:numId w:val="19"/>
        </w:numPr>
        <w:tabs>
          <w:tab w:val="left" w:pos="1134"/>
        </w:tabs>
        <w:spacing w:after="0" w:line="600" w:lineRule="exac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有关资格预审申请文件的审查、澄清等情况都不得对外透露。</w:t>
      </w:r>
    </w:p>
    <w:p>
      <w:pPr>
        <w:pStyle w:val="5"/>
        <w:numPr>
          <w:ilvl w:val="2"/>
          <w:numId w:val="1"/>
        </w:numPr>
        <w:spacing w:after="0" w:line="600" w:lineRule="exact"/>
        <w:ind w:left="0" w:firstLine="0"/>
        <w:rPr>
          <w:color w:val="auto"/>
          <w:highlight w:val="none"/>
        </w:rPr>
      </w:pPr>
      <w:r>
        <w:rPr>
          <w:rFonts w:hint="eastAsia"/>
          <w:color w:val="auto"/>
          <w:highlight w:val="none"/>
        </w:rPr>
        <w:t>回避</w:t>
      </w:r>
    </w:p>
    <w:p>
      <w:pPr>
        <w:pStyle w:val="41"/>
        <w:shd w:val="clear" w:color="auto" w:fill="FFFFFF"/>
        <w:spacing w:before="0" w:beforeAutospacing="0" w:after="0" w:afterAutospacing="0" w:line="600" w:lineRule="exact"/>
        <w:ind w:firstLine="565" w:firstLineChars="202"/>
        <w:jc w:val="both"/>
        <w:rPr>
          <w:rFonts w:cs="Helvetica"/>
          <w:color w:val="auto"/>
          <w:sz w:val="28"/>
          <w:szCs w:val="28"/>
          <w:highlight w:val="none"/>
        </w:rPr>
      </w:pPr>
      <w:r>
        <w:rPr>
          <w:rFonts w:cs="Helvetica"/>
          <w:color w:val="auto"/>
          <w:sz w:val="28"/>
          <w:szCs w:val="28"/>
          <w:highlight w:val="none"/>
        </w:rPr>
        <w:t>在政府采购活动中，采购人员</w:t>
      </w:r>
      <w:r>
        <w:rPr>
          <w:rFonts w:hint="eastAsia" w:cs="Helvetica"/>
          <w:color w:val="auto"/>
          <w:sz w:val="28"/>
          <w:szCs w:val="28"/>
          <w:highlight w:val="none"/>
        </w:rPr>
        <w:t>（</w:t>
      </w:r>
      <w:r>
        <w:rPr>
          <w:color w:val="auto"/>
          <w:sz w:val="28"/>
          <w:szCs w:val="28"/>
          <w:highlight w:val="none"/>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highlight w:val="none"/>
        </w:rPr>
        <w:t>）</w:t>
      </w:r>
      <w:r>
        <w:rPr>
          <w:rFonts w:cs="Helvetica"/>
          <w:color w:val="auto"/>
          <w:sz w:val="28"/>
          <w:szCs w:val="28"/>
          <w:highlight w:val="none"/>
        </w:rPr>
        <w:t>及相关人员与供应商有下列利害关系之一的，应当回避：</w:t>
      </w:r>
    </w:p>
    <w:p>
      <w:pPr>
        <w:pStyle w:val="41"/>
        <w:shd w:val="clear" w:color="auto" w:fill="FFFFFF"/>
        <w:spacing w:before="0" w:beforeAutospacing="0" w:after="0" w:afterAutospacing="0" w:line="600" w:lineRule="exact"/>
        <w:ind w:firstLine="560" w:firstLineChars="200"/>
        <w:rPr>
          <w:rFonts w:cs="Helvetica"/>
          <w:color w:val="auto"/>
          <w:sz w:val="28"/>
          <w:szCs w:val="28"/>
          <w:highlight w:val="none"/>
        </w:rPr>
      </w:pPr>
      <w:r>
        <w:rPr>
          <w:rFonts w:cs="Helvetica"/>
          <w:color w:val="auto"/>
          <w:sz w:val="28"/>
          <w:szCs w:val="28"/>
          <w:highlight w:val="none"/>
        </w:rPr>
        <w:t>（一）参加采购活动前3年内与供应商存在劳动关系；</w:t>
      </w:r>
    </w:p>
    <w:p>
      <w:pPr>
        <w:pStyle w:val="41"/>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（二）参加采购活动前3年内担任供应商的董事、监事；</w:t>
      </w:r>
    </w:p>
    <w:p>
      <w:pPr>
        <w:pStyle w:val="41"/>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（三）参加采购活动前3年内是供应商的控股股东或者实际控制人；</w:t>
      </w:r>
    </w:p>
    <w:p>
      <w:pPr>
        <w:pStyle w:val="41"/>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（四）与供应商的法定代表人或者负责人有夫妻、直系血亲、三代以内旁系血亲或者近姻亲关系；</w:t>
      </w:r>
    </w:p>
    <w:p>
      <w:pPr>
        <w:pStyle w:val="41"/>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（五）与供应商有其他可能影响政府采购活动公平、公正进行的关系。</w:t>
      </w:r>
    </w:p>
    <w:p>
      <w:pPr>
        <w:spacing w:line="600" w:lineRule="exact"/>
        <w:ind w:firstLine="560" w:firstLineChars="200"/>
        <w:rPr>
          <w:rFonts w:ascii="宋体" w:hAnsi="宋体" w:cs="Helvetica"/>
          <w:color w:val="auto"/>
          <w:sz w:val="28"/>
          <w:szCs w:val="28"/>
          <w:highlight w:val="none"/>
        </w:rPr>
      </w:pPr>
      <w:r>
        <w:rPr>
          <w:rFonts w:ascii="宋体" w:hAnsi="宋体" w:cs="Helvetica"/>
          <w:color w:val="auto"/>
          <w:sz w:val="28"/>
          <w:szCs w:val="28"/>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rPr>
          <w:color w:val="auto"/>
          <w:highlight w:val="none"/>
        </w:rPr>
      </w:pPr>
      <w:bookmarkStart w:id="38" w:name="_Toc405886181"/>
      <w:bookmarkStart w:id="39" w:name="_Toc70597811"/>
      <w:r>
        <w:rPr>
          <w:rFonts w:hint="eastAsia"/>
          <w:color w:val="auto"/>
          <w:highlight w:val="none"/>
        </w:rPr>
        <w:t>询问、质疑</w:t>
      </w:r>
      <w:bookmarkEnd w:id="38"/>
      <w:r>
        <w:rPr>
          <w:rFonts w:hint="eastAsia"/>
          <w:color w:val="auto"/>
          <w:highlight w:val="none"/>
        </w:rPr>
        <w:t>和投诉</w:t>
      </w:r>
      <w:bookmarkEnd w:id="39"/>
    </w:p>
    <w:p>
      <w:pPr>
        <w:pStyle w:val="28"/>
        <w:numPr>
          <w:ilvl w:val="0"/>
          <w:numId w:val="20"/>
        </w:numPr>
        <w:tabs>
          <w:tab w:val="left" w:pos="1134"/>
        </w:tabs>
        <w:spacing w:after="0" w:line="600" w:lineRule="exact"/>
        <w:ind w:left="0" w:leftChars="0" w:firstLine="567"/>
        <w:rPr>
          <w:rFonts w:ascii="宋体" w:hAnsi="宋体" w:cs="宋体"/>
          <w:color w:val="auto"/>
          <w:sz w:val="28"/>
          <w:szCs w:val="28"/>
          <w:highlight w:val="none"/>
        </w:rPr>
      </w:pPr>
      <w:r>
        <w:rPr>
          <w:rFonts w:hint="eastAsia" w:ascii="宋体" w:hAnsi="宋体" w:cs="宋体"/>
          <w:color w:val="auto"/>
          <w:sz w:val="28"/>
          <w:szCs w:val="28"/>
          <w:highlight w:val="none"/>
        </w:rPr>
        <w:t>供应商认为</w:t>
      </w:r>
      <w:r>
        <w:rPr>
          <w:rFonts w:hint="eastAsia" w:ascii="宋体" w:hAnsi="宋体"/>
          <w:color w:val="auto"/>
          <w:sz w:val="28"/>
          <w:szCs w:val="28"/>
          <w:highlight w:val="none"/>
        </w:rPr>
        <w:t>资格预审</w:t>
      </w:r>
      <w:r>
        <w:rPr>
          <w:rFonts w:hint="eastAsia" w:ascii="宋体" w:hAnsi="宋体" w:cs="宋体"/>
          <w:color w:val="auto"/>
          <w:sz w:val="28"/>
          <w:szCs w:val="28"/>
          <w:highlight w:val="none"/>
        </w:rPr>
        <w:t>文件、资格预审过程和结果使自己的合法权益受到损害的，可以依法进行质疑。</w:t>
      </w:r>
    </w:p>
    <w:p>
      <w:pPr>
        <w:pStyle w:val="83"/>
        <w:widowControl/>
        <w:numPr>
          <w:ilvl w:val="0"/>
          <w:numId w:val="20"/>
        </w:numPr>
        <w:spacing w:after="0" w:line="240" w:lineRule="auto"/>
        <w:ind w:left="0" w:firstLine="565" w:firstLineChars="202"/>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询问、质疑、投诉的接收和处理严格按照《中华人民共和国政府采购法》、《中华人民共和国政府采购法实施条例》和《政府采购质疑和投诉办法》（财政部</w:t>
      </w:r>
      <w:r>
        <w:rPr>
          <w:rFonts w:ascii="宋体" w:hAnsi="宋体" w:eastAsia="宋体" w:cs="宋体"/>
          <w:color w:val="auto"/>
          <w:sz w:val="28"/>
          <w:szCs w:val="28"/>
          <w:highlight w:val="none"/>
        </w:rPr>
        <w:t>94</w:t>
      </w:r>
      <w:r>
        <w:rPr>
          <w:rFonts w:hint="eastAsia" w:ascii="宋体" w:hAnsi="宋体" w:eastAsia="宋体" w:cs="宋体"/>
          <w:color w:val="auto"/>
          <w:sz w:val="28"/>
          <w:szCs w:val="28"/>
          <w:highlight w:val="none"/>
        </w:rPr>
        <w:t>号令）的规定办理。</w:t>
      </w:r>
    </w:p>
    <w:p>
      <w:pPr>
        <w:pStyle w:val="28"/>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供应商询问、质疑的对象</w:t>
      </w:r>
    </w:p>
    <w:p>
      <w:pPr>
        <w:pStyle w:val="28"/>
        <w:tabs>
          <w:tab w:val="left" w:pos="1134"/>
        </w:tabs>
        <w:spacing w:line="600" w:lineRule="exact"/>
        <w:ind w:left="0" w:leftChars="0" w:firstLine="560" w:firstLineChars="200"/>
        <w:rPr>
          <w:rFonts w:ascii="宋体" w:hAnsi="宋体"/>
          <w:color w:val="auto"/>
          <w:sz w:val="28"/>
          <w:szCs w:val="28"/>
          <w:highlight w:val="none"/>
        </w:rPr>
      </w:pPr>
      <w:r>
        <w:rPr>
          <w:rFonts w:hint="eastAsia" w:ascii="宋体" w:hAnsi="宋体"/>
          <w:color w:val="auto"/>
          <w:sz w:val="28"/>
          <w:szCs w:val="28"/>
          <w:highlight w:val="none"/>
        </w:rPr>
        <w:t>（一）供应商对资格预审文件中供应商参加本次政府采购活动应当具备的条件、</w:t>
      </w:r>
      <w:r>
        <w:rPr>
          <w:rFonts w:hint="eastAsia" w:ascii="宋体" w:hAnsi="宋体" w:cs="宋体"/>
          <w:color w:val="auto"/>
          <w:sz w:val="28"/>
          <w:szCs w:val="28"/>
          <w:highlight w:val="none"/>
        </w:rPr>
        <w:t>资格预审</w:t>
      </w:r>
      <w:r>
        <w:rPr>
          <w:rFonts w:ascii="宋体" w:hAnsi="宋体"/>
          <w:color w:val="auto"/>
          <w:sz w:val="28"/>
          <w:szCs w:val="28"/>
          <w:highlight w:val="none"/>
        </w:rPr>
        <w:t>结果</w:t>
      </w:r>
      <w:r>
        <w:rPr>
          <w:rFonts w:hint="eastAsia" w:ascii="宋体" w:hAnsi="宋体"/>
          <w:color w:val="auto"/>
          <w:sz w:val="28"/>
          <w:szCs w:val="28"/>
          <w:highlight w:val="none"/>
        </w:rPr>
        <w:t>提出询问或质疑的，应通过政府采购云平台向采购人提出；</w:t>
      </w:r>
    </w:p>
    <w:p>
      <w:pPr>
        <w:pStyle w:val="28"/>
        <w:tabs>
          <w:tab w:val="left" w:pos="1134"/>
        </w:tabs>
        <w:spacing w:line="600" w:lineRule="exact"/>
        <w:ind w:left="0" w:leftChars="0" w:firstLine="560" w:firstLineChars="200"/>
        <w:rPr>
          <w:rFonts w:ascii="宋体" w:hAnsi="宋体"/>
          <w:color w:val="auto"/>
          <w:sz w:val="28"/>
          <w:szCs w:val="28"/>
          <w:highlight w:val="none"/>
        </w:rPr>
      </w:pPr>
      <w:r>
        <w:rPr>
          <w:rFonts w:hint="eastAsia" w:ascii="宋体" w:hAnsi="宋体"/>
          <w:color w:val="auto"/>
          <w:sz w:val="28"/>
          <w:szCs w:val="28"/>
          <w:highlight w:val="none"/>
        </w:rPr>
        <w:t>（二）供应商对资格预审文件中的其他内容及资格预审</w:t>
      </w:r>
      <w:r>
        <w:rPr>
          <w:rFonts w:ascii="宋体" w:hAnsi="宋体"/>
          <w:color w:val="auto"/>
          <w:sz w:val="28"/>
          <w:szCs w:val="28"/>
          <w:highlight w:val="none"/>
        </w:rPr>
        <w:t>过程</w:t>
      </w:r>
      <w:r>
        <w:rPr>
          <w:rFonts w:hint="eastAsia" w:ascii="宋体" w:hAnsi="宋体"/>
          <w:color w:val="auto"/>
          <w:sz w:val="28"/>
          <w:szCs w:val="28"/>
          <w:highlight w:val="none"/>
        </w:rPr>
        <w:t>提出询问、质疑的，应通过政府采购云平台向</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交易中心提出。</w:t>
      </w:r>
    </w:p>
    <w:p>
      <w:pPr>
        <w:pStyle w:val="28"/>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供应商提出的询问，应当明确询问事项，如以书面形式提出的，应由供应商签字并加盖公章。</w:t>
      </w:r>
    </w:p>
    <w:p>
      <w:pPr>
        <w:pStyle w:val="28"/>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供应商应在法定质疑期内一次性提出针对同一采购程序环节的质疑。</w:t>
      </w:r>
    </w:p>
    <w:p>
      <w:pPr>
        <w:pStyle w:val="28"/>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供应商提出质疑时应当准备的资料</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（一）</w:t>
      </w:r>
      <w:r>
        <w:rPr>
          <w:rFonts w:ascii="宋体" w:hAnsi="宋体"/>
          <w:color w:val="auto"/>
          <w:sz w:val="28"/>
          <w:szCs w:val="28"/>
          <w:highlight w:val="none"/>
        </w:rPr>
        <w:t>质疑书</w:t>
      </w:r>
      <w:r>
        <w:rPr>
          <w:rFonts w:hint="eastAsia" w:ascii="宋体" w:hAnsi="宋体"/>
          <w:color w:val="auto"/>
          <w:sz w:val="28"/>
          <w:szCs w:val="28"/>
          <w:highlight w:val="none"/>
        </w:rPr>
        <w:t>；</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（二）法定代表人授权</w:t>
      </w:r>
      <w:r>
        <w:rPr>
          <w:rFonts w:ascii="宋体" w:hAnsi="宋体"/>
          <w:color w:val="auto"/>
          <w:sz w:val="28"/>
          <w:szCs w:val="28"/>
          <w:highlight w:val="none"/>
        </w:rPr>
        <w:t>委托书</w:t>
      </w:r>
      <w:r>
        <w:rPr>
          <w:rFonts w:hint="eastAsia" w:ascii="宋体" w:hAnsi="宋体"/>
          <w:color w:val="auto"/>
          <w:sz w:val="28"/>
          <w:szCs w:val="28"/>
          <w:highlight w:val="none"/>
        </w:rPr>
        <w:t>（委托代理人办理质疑事宜的需提供）；</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（三）</w:t>
      </w:r>
      <w:r>
        <w:rPr>
          <w:rFonts w:ascii="宋体" w:hAnsi="宋体"/>
          <w:color w:val="auto"/>
          <w:sz w:val="28"/>
          <w:szCs w:val="28"/>
          <w:highlight w:val="none"/>
        </w:rPr>
        <w:t>营业执照复印件</w:t>
      </w:r>
      <w:r>
        <w:rPr>
          <w:rFonts w:hint="eastAsia" w:ascii="宋体" w:hAnsi="宋体"/>
          <w:color w:val="auto"/>
          <w:sz w:val="28"/>
          <w:szCs w:val="28"/>
          <w:highlight w:val="none"/>
        </w:rPr>
        <w:t>（加盖公章）；</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（四）法定代表人身份证复印件；</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（五）委托代理人身份证复印件（委托代理人办理质疑事宜的需提供）；</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（六）针对质疑事项必要的证明材料。</w:t>
      </w:r>
    </w:p>
    <w:p>
      <w:pPr>
        <w:pStyle w:val="28"/>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供应商对采购人、集中代理机构的质疑答复不满意，或者采购人、集中代理机构未在规定期限内作出答复的，供应商可以在答复期满后15个工作日内向同级财政部门提起投诉。</w:t>
      </w:r>
    </w:p>
    <w:p>
      <w:pPr>
        <w:pStyle w:val="28"/>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质疑及投诉操作，详见《供应商项目采购-电子招投标操作指南》，</w:t>
      </w:r>
      <w:r>
        <w:rPr>
          <w:rFonts w:ascii="宋体" w:hAnsi="宋体"/>
          <w:color w:val="auto"/>
          <w:sz w:val="28"/>
          <w:szCs w:val="28"/>
          <w:highlight w:val="none"/>
        </w:rPr>
        <w:t>登陆政府采购云平台后，点击“前台大厅—操作指南—供应商”</w:t>
      </w:r>
      <w:r>
        <w:rPr>
          <w:rFonts w:hint="eastAsia" w:ascii="宋体" w:hAnsi="宋体"/>
          <w:color w:val="auto"/>
          <w:sz w:val="28"/>
          <w:szCs w:val="28"/>
          <w:highlight w:val="none"/>
        </w:rPr>
        <w:t>。</w:t>
      </w:r>
    </w:p>
    <w:p>
      <w:pPr>
        <w:pStyle w:val="4"/>
        <w:numPr>
          <w:ilvl w:val="1"/>
          <w:numId w:val="1"/>
        </w:numPr>
        <w:tabs>
          <w:tab w:val="left" w:pos="426"/>
          <w:tab w:val="left" w:pos="567"/>
        </w:tabs>
        <w:spacing w:before="0" w:after="0" w:line="600" w:lineRule="exact"/>
        <w:jc w:val="both"/>
        <w:rPr>
          <w:color w:val="auto"/>
          <w:highlight w:val="none"/>
        </w:rPr>
      </w:pPr>
      <w:bookmarkStart w:id="40" w:name="_Toc376425021"/>
      <w:bookmarkEnd w:id="40"/>
      <w:bookmarkStart w:id="41" w:name="_Toc70597812"/>
      <w:r>
        <w:rPr>
          <w:rFonts w:hint="eastAsia"/>
          <w:color w:val="auto"/>
          <w:highlight w:val="none"/>
        </w:rPr>
        <w:t>其他</w:t>
      </w:r>
      <w:bookmarkEnd w:id="41"/>
    </w:p>
    <w:p>
      <w:pPr>
        <w:tabs>
          <w:tab w:val="left" w:pos="1134"/>
        </w:tabs>
        <w:spacing w:line="60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1"/>
        </w:numPr>
        <w:tabs>
          <w:tab w:val="left" w:pos="1200"/>
        </w:tabs>
        <w:spacing w:after="0" w:line="360" w:lineRule="auto"/>
        <w:ind w:left="0" w:firstLine="560" w:firstLineChars="200"/>
        <w:rPr>
          <w:rFonts w:ascii="宋体" w:hAnsi="宋体"/>
          <w:color w:val="auto"/>
          <w:sz w:val="28"/>
          <w:szCs w:val="28"/>
          <w:highlight w:val="none"/>
        </w:rPr>
        <w:sectPr>
          <w:footerReference r:id="rId5" w:type="first"/>
          <w:headerReference r:id="rId3" w:type="default"/>
          <w:footerReference r:id="rId4" w:type="default"/>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rPr>
          <w:color w:val="auto"/>
          <w:highlight w:val="none"/>
        </w:rPr>
      </w:pPr>
      <w:bookmarkStart w:id="42" w:name="_Toc70597813"/>
      <w:r>
        <w:rPr>
          <w:rFonts w:hint="eastAsia"/>
          <w:color w:val="auto"/>
          <w:highlight w:val="none"/>
        </w:rPr>
        <w:t>资格预审申请文件格式</w:t>
      </w:r>
      <w:bookmarkEnd w:id="42"/>
    </w:p>
    <w:p>
      <w:pPr>
        <w:pStyle w:val="4"/>
        <w:numPr>
          <w:ilvl w:val="1"/>
          <w:numId w:val="1"/>
        </w:numPr>
        <w:tabs>
          <w:tab w:val="left" w:pos="426"/>
          <w:tab w:val="left" w:pos="567"/>
        </w:tabs>
        <w:spacing w:before="0" w:after="0"/>
        <w:jc w:val="both"/>
        <w:rPr>
          <w:color w:val="auto"/>
          <w:highlight w:val="none"/>
        </w:rPr>
      </w:pPr>
      <w:bookmarkStart w:id="43" w:name="_Toc70597814"/>
      <w:r>
        <w:rPr>
          <w:rFonts w:hint="eastAsia"/>
          <w:color w:val="auto"/>
          <w:highlight w:val="none"/>
        </w:rPr>
        <w:t>资格预审</w:t>
      </w:r>
      <w:r>
        <w:rPr>
          <w:color w:val="auto"/>
          <w:highlight w:val="none"/>
        </w:rPr>
        <w:t>申请</w:t>
      </w:r>
      <w:r>
        <w:rPr>
          <w:rFonts w:hint="eastAsia"/>
          <w:color w:val="auto"/>
          <w:highlight w:val="none"/>
        </w:rPr>
        <w:t>文件格式</w:t>
      </w:r>
      <w:bookmarkEnd w:id="43"/>
    </w:p>
    <w:p>
      <w:pPr>
        <w:pStyle w:val="5"/>
        <w:numPr>
          <w:ilvl w:val="2"/>
          <w:numId w:val="1"/>
        </w:numPr>
        <w:tabs>
          <w:tab w:val="left" w:pos="709"/>
        </w:tabs>
        <w:spacing w:after="0"/>
        <w:ind w:hanging="709"/>
        <w:rPr>
          <w:color w:val="auto"/>
          <w:highlight w:val="none"/>
        </w:rPr>
      </w:pPr>
      <w:r>
        <w:rPr>
          <w:rFonts w:hint="eastAsia"/>
          <w:color w:val="auto"/>
          <w:highlight w:val="none"/>
        </w:rPr>
        <w:t>资格预审</w:t>
      </w:r>
      <w:r>
        <w:rPr>
          <w:color w:val="auto"/>
          <w:highlight w:val="none"/>
        </w:rPr>
        <w:t>申请</w:t>
      </w:r>
      <w:r>
        <w:rPr>
          <w:rFonts w:hint="eastAsia"/>
          <w:color w:val="auto"/>
          <w:highlight w:val="none"/>
        </w:rPr>
        <w:t>文件封面格式</w:t>
      </w:r>
    </w:p>
    <w:p>
      <w:pPr>
        <w:rPr>
          <w:rFonts w:ascii="华文中宋" w:hAnsi="华文中宋" w:eastAsia="华文中宋"/>
          <w:color w:val="auto"/>
          <w:highlight w:val="none"/>
        </w:rPr>
      </w:pPr>
    </w:p>
    <w:p>
      <w:pPr>
        <w:jc w:val="right"/>
        <w:rPr>
          <w:rFonts w:ascii="华文中宋" w:hAnsi="华文中宋" w:eastAsia="华文中宋"/>
          <w:color w:val="auto"/>
          <w:sz w:val="32"/>
          <w:szCs w:val="32"/>
          <w:highlight w:val="none"/>
        </w:rPr>
      </w:pPr>
    </w:p>
    <w:p>
      <w:pPr>
        <w:jc w:val="center"/>
        <w:rPr>
          <w:rFonts w:ascii="华文中宋" w:hAnsi="华文中宋" w:eastAsia="华文中宋"/>
          <w:color w:val="auto"/>
          <w:sz w:val="84"/>
          <w:szCs w:val="84"/>
          <w:highlight w:val="none"/>
        </w:rPr>
      </w:pPr>
    </w:p>
    <w:p>
      <w:pPr>
        <w:jc w:val="center"/>
        <w:rPr>
          <w:rFonts w:ascii="华文中宋" w:hAnsi="华文中宋" w:eastAsia="华文中宋"/>
          <w:color w:val="auto"/>
          <w:sz w:val="84"/>
          <w:szCs w:val="84"/>
          <w:highlight w:val="none"/>
        </w:rPr>
      </w:pPr>
      <w:r>
        <w:rPr>
          <w:rFonts w:hint="eastAsia" w:ascii="华文中宋" w:hAnsi="华文中宋" w:eastAsia="华文中宋"/>
          <w:color w:val="auto"/>
          <w:sz w:val="84"/>
          <w:szCs w:val="84"/>
          <w:highlight w:val="none"/>
        </w:rPr>
        <w:t>资格预审申请文件</w:t>
      </w:r>
    </w:p>
    <w:p>
      <w:pPr>
        <w:spacing w:line="360" w:lineRule="auto"/>
        <w:ind w:firstLine="320" w:firstLineChars="100"/>
        <w:rPr>
          <w:rFonts w:ascii="华文中宋" w:hAnsi="华文中宋" w:eastAsia="华文中宋"/>
          <w:color w:val="auto"/>
          <w:sz w:val="32"/>
          <w:szCs w:val="32"/>
          <w:highlight w:val="none"/>
        </w:rPr>
      </w:pPr>
    </w:p>
    <w:p>
      <w:pPr>
        <w:spacing w:line="360" w:lineRule="auto"/>
        <w:ind w:left="1840" w:leftChars="151" w:hanging="1523" w:hangingChars="476"/>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z w:val="32"/>
          <w:szCs w:val="32"/>
          <w:highlight w:val="none"/>
        </w:rPr>
        <w:t>项目名称：</w:t>
      </w:r>
      <w:r>
        <w:rPr>
          <w:rFonts w:hint="eastAsia" w:ascii="华文中宋" w:hAnsi="华文中宋" w:eastAsia="华文中宋"/>
          <w:color w:val="auto"/>
          <w:sz w:val="32"/>
          <w:szCs w:val="32"/>
          <w:highlight w:val="none"/>
          <w:lang w:val="en-US" w:eastAsia="zh-CN"/>
        </w:rPr>
        <w:t>金堂县民政局久久养老服务中心活动中心建设及消防改造工程采购项目</w:t>
      </w:r>
    </w:p>
    <w:p>
      <w:pPr>
        <w:spacing w:line="360" w:lineRule="auto"/>
        <w:ind w:firstLine="320" w:firstLineChars="10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项目编号：</w:t>
      </w:r>
      <w:r>
        <w:rPr>
          <w:rFonts w:hint="eastAsia" w:ascii="华文中宋" w:hAnsi="华文中宋" w:eastAsia="华文中宋"/>
          <w:color w:val="auto"/>
          <w:sz w:val="32"/>
          <w:szCs w:val="32"/>
          <w:highlight w:val="none"/>
          <w:lang w:val="en-US" w:eastAsia="zh-CN"/>
        </w:rPr>
        <w:t>金堂</w:t>
      </w:r>
      <w:r>
        <w:rPr>
          <w:rFonts w:hint="eastAsia" w:ascii="华文中宋" w:hAnsi="华文中宋" w:eastAsia="华文中宋"/>
          <w:color w:val="auto"/>
          <w:sz w:val="32"/>
          <w:szCs w:val="32"/>
          <w:highlight w:val="none"/>
        </w:rPr>
        <w:t>政采（2021）</w:t>
      </w:r>
      <w:r>
        <w:rPr>
          <w:rFonts w:hint="eastAsia" w:ascii="华文中宋" w:hAnsi="华文中宋" w:eastAsia="华文中宋"/>
          <w:color w:val="auto"/>
          <w:sz w:val="32"/>
          <w:szCs w:val="32"/>
          <w:highlight w:val="none"/>
          <w:lang w:val="en-US" w:eastAsia="zh-CN"/>
        </w:rPr>
        <w:t>A0001</w:t>
      </w:r>
      <w:r>
        <w:rPr>
          <w:rFonts w:hint="eastAsia" w:ascii="华文中宋" w:hAnsi="华文中宋" w:eastAsia="华文中宋"/>
          <w:color w:val="auto"/>
          <w:sz w:val="32"/>
          <w:szCs w:val="32"/>
          <w:highlight w:val="none"/>
        </w:rPr>
        <w:t>号</w:t>
      </w:r>
    </w:p>
    <w:p>
      <w:pPr>
        <w:spacing w:line="360" w:lineRule="auto"/>
        <w:ind w:firstLine="320" w:firstLineChars="100"/>
        <w:rPr>
          <w:rFonts w:ascii="华文中宋" w:hAnsi="华文中宋" w:eastAsia="华文中宋"/>
          <w:color w:val="auto"/>
          <w:sz w:val="32"/>
          <w:szCs w:val="32"/>
          <w:highlight w:val="none"/>
        </w:rPr>
      </w:pPr>
    </w:p>
    <w:p>
      <w:pPr>
        <w:spacing w:line="360" w:lineRule="auto"/>
        <w:ind w:firstLine="320" w:firstLineChars="100"/>
        <w:rPr>
          <w:rFonts w:ascii="华文中宋" w:hAnsi="华文中宋" w:eastAsia="华文中宋"/>
          <w:color w:val="auto"/>
          <w:sz w:val="32"/>
          <w:szCs w:val="32"/>
          <w:highlight w:val="none"/>
        </w:rPr>
      </w:pPr>
    </w:p>
    <w:p>
      <w:pPr>
        <w:pStyle w:val="2"/>
        <w:rPr>
          <w:rFonts w:ascii="华文中宋" w:hAnsi="华文中宋" w:eastAsia="华文中宋"/>
          <w:color w:val="auto"/>
          <w:highlight w:val="none"/>
        </w:rPr>
      </w:pPr>
    </w:p>
    <w:p>
      <w:pPr>
        <w:spacing w:line="360" w:lineRule="auto"/>
        <w:ind w:firstLine="320" w:firstLineChars="100"/>
        <w:rPr>
          <w:rFonts w:ascii="华文中宋" w:hAnsi="华文中宋" w:eastAsia="华文中宋"/>
          <w:color w:val="auto"/>
          <w:sz w:val="32"/>
          <w:szCs w:val="32"/>
          <w:highlight w:val="none"/>
          <w:u w:val="single"/>
        </w:rPr>
      </w:pPr>
      <w:r>
        <w:rPr>
          <w:rFonts w:hint="eastAsia" w:ascii="华文中宋" w:hAnsi="华文中宋" w:eastAsia="华文中宋"/>
          <w:color w:val="auto"/>
          <w:sz w:val="32"/>
          <w:szCs w:val="32"/>
          <w:highlight w:val="none"/>
        </w:rPr>
        <w:t>供应商名称：</w:t>
      </w:r>
      <w:r>
        <w:rPr>
          <w:rFonts w:hint="eastAsia" w:ascii="华文中宋" w:hAnsi="华文中宋" w:eastAsia="华文中宋"/>
          <w:color w:val="auto"/>
          <w:sz w:val="32"/>
          <w:szCs w:val="32"/>
          <w:highlight w:val="none"/>
          <w:u w:val="single"/>
        </w:rPr>
        <w:t xml:space="preserve">   XXXXXXXXXX    </w:t>
      </w:r>
    </w:p>
    <w:p>
      <w:pPr>
        <w:spacing w:line="360" w:lineRule="auto"/>
        <w:ind w:firstLine="320" w:firstLineChars="10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 xml:space="preserve">日 期： </w:t>
      </w:r>
      <w:r>
        <w:rPr>
          <w:rFonts w:ascii="华文中宋" w:hAnsi="华文中宋" w:eastAsia="华文中宋"/>
          <w:color w:val="auto"/>
          <w:sz w:val="32"/>
          <w:szCs w:val="32"/>
          <w:highlight w:val="none"/>
        </w:rPr>
        <w:t>XX</w:t>
      </w:r>
      <w:r>
        <w:rPr>
          <w:rFonts w:hint="eastAsia" w:ascii="华文中宋" w:hAnsi="华文中宋" w:eastAsia="华文中宋"/>
          <w:color w:val="auto"/>
          <w:sz w:val="32"/>
          <w:szCs w:val="32"/>
          <w:highlight w:val="none"/>
        </w:rPr>
        <w:t>年XX月XX日</w:t>
      </w:r>
    </w:p>
    <w:p>
      <w:pPr>
        <w:pStyle w:val="2"/>
        <w:rPr>
          <w:rFonts w:ascii="宋体" w:hAnsi="宋体"/>
          <w:color w:val="auto"/>
          <w:highlight w:val="none"/>
        </w:rPr>
      </w:pPr>
    </w:p>
    <w:p>
      <w:pPr>
        <w:pStyle w:val="5"/>
        <w:numPr>
          <w:ilvl w:val="2"/>
          <w:numId w:val="1"/>
        </w:numPr>
        <w:tabs>
          <w:tab w:val="left" w:pos="709"/>
        </w:tabs>
        <w:spacing w:after="0"/>
        <w:ind w:hanging="709"/>
        <w:rPr>
          <w:color w:val="auto"/>
          <w:highlight w:val="none"/>
        </w:rPr>
      </w:pPr>
      <w:bookmarkStart w:id="44" w:name="_Toc320698765"/>
      <w:r>
        <w:rPr>
          <w:rFonts w:hint="eastAsia"/>
          <w:color w:val="auto"/>
          <w:highlight w:val="none"/>
        </w:rPr>
        <w:t>供应商资格申明函</w:t>
      </w:r>
    </w:p>
    <w:p>
      <w:pPr>
        <w:spacing w:line="360" w:lineRule="auto"/>
        <w:rPr>
          <w:rFonts w:ascii="宋体" w:hAnsi="宋体"/>
          <w:color w:val="auto"/>
          <w:sz w:val="28"/>
          <w:szCs w:val="28"/>
          <w:highlight w:val="none"/>
        </w:rPr>
      </w:pPr>
      <w:r>
        <w:rPr>
          <w:rFonts w:hint="eastAsia" w:ascii="宋体" w:hAnsi="宋体"/>
          <w:color w:val="auto"/>
          <w:sz w:val="28"/>
          <w:szCs w:val="28"/>
          <w:highlight w:val="none"/>
          <w:lang w:val="en-US" w:eastAsia="zh-CN"/>
        </w:rPr>
        <w:t>金堂县</w:t>
      </w:r>
      <w:r>
        <w:rPr>
          <w:rFonts w:hint="eastAsia" w:ascii="宋体" w:hAnsi="宋体"/>
          <w:color w:val="auto"/>
          <w:sz w:val="28"/>
          <w:szCs w:val="28"/>
          <w:highlight w:val="none"/>
        </w:rPr>
        <w:t>公共资源交易服务中心：</w:t>
      </w:r>
    </w:p>
    <w:p>
      <w:pPr>
        <w:pStyle w:val="28"/>
        <w:spacing w:line="360" w:lineRule="auto"/>
        <w:ind w:left="0" w:leftChars="0" w:firstLine="560" w:firstLineChars="200"/>
        <w:rPr>
          <w:rFonts w:ascii="宋体" w:hAnsi="宋体"/>
          <w:bCs/>
          <w:color w:val="auto"/>
          <w:sz w:val="28"/>
          <w:szCs w:val="28"/>
          <w:highlight w:val="none"/>
        </w:rPr>
      </w:pPr>
      <w:r>
        <w:rPr>
          <w:rFonts w:hint="eastAsia" w:ascii="宋体" w:hAnsi="宋体"/>
          <w:bCs/>
          <w:color w:val="auto"/>
          <w:sz w:val="28"/>
          <w:szCs w:val="28"/>
          <w:highlight w:val="none"/>
        </w:rPr>
        <w:t>我方全面研究了</w:t>
      </w:r>
      <w:r>
        <w:rPr>
          <w:rFonts w:hint="eastAsia" w:ascii="宋体" w:hAnsi="宋体"/>
          <w:b/>
          <w:color w:val="auto"/>
          <w:sz w:val="28"/>
          <w:szCs w:val="32"/>
          <w:highlight w:val="none"/>
          <w:u w:val="single"/>
          <w:lang w:val="en-US" w:eastAsia="zh-CN"/>
        </w:rPr>
        <w:t>金堂县民政局久久养老服务中心活动中心建设及消防改造</w:t>
      </w:r>
      <w:r>
        <w:rPr>
          <w:rFonts w:hint="eastAsia" w:ascii="宋体" w:hAnsi="宋体"/>
          <w:b/>
          <w:color w:val="auto"/>
          <w:sz w:val="28"/>
          <w:szCs w:val="32"/>
          <w:highlight w:val="none"/>
          <w:u w:val="single"/>
        </w:rPr>
        <w:t>工程采购项目</w:t>
      </w:r>
      <w:r>
        <w:rPr>
          <w:rFonts w:hint="eastAsia" w:ascii="宋体" w:hAnsi="宋体"/>
          <w:b/>
          <w:bCs/>
          <w:color w:val="auto"/>
          <w:sz w:val="28"/>
          <w:szCs w:val="28"/>
          <w:highlight w:val="none"/>
          <w:u w:val="single"/>
        </w:rPr>
        <w:t>（项目编号：</w:t>
      </w:r>
      <w:r>
        <w:rPr>
          <w:rFonts w:hint="eastAsia" w:ascii="宋体" w:hAnsi="宋体"/>
          <w:b/>
          <w:color w:val="auto"/>
          <w:sz w:val="28"/>
          <w:szCs w:val="28"/>
          <w:highlight w:val="none"/>
          <w:u w:val="single"/>
          <w:lang w:val="en-US" w:eastAsia="zh-CN"/>
        </w:rPr>
        <w:t>金堂</w:t>
      </w:r>
      <w:r>
        <w:rPr>
          <w:rFonts w:hint="eastAsia" w:ascii="宋体" w:hAnsi="宋体"/>
          <w:b/>
          <w:color w:val="auto"/>
          <w:sz w:val="28"/>
          <w:szCs w:val="28"/>
          <w:highlight w:val="none"/>
          <w:u w:val="single"/>
        </w:rPr>
        <w:t>政采（2021）</w:t>
      </w:r>
      <w:r>
        <w:rPr>
          <w:rFonts w:hint="eastAsia" w:ascii="宋体" w:hAnsi="宋体"/>
          <w:b/>
          <w:color w:val="auto"/>
          <w:sz w:val="28"/>
          <w:szCs w:val="28"/>
          <w:highlight w:val="none"/>
          <w:u w:val="single"/>
          <w:lang w:val="en-US" w:eastAsia="zh-CN"/>
        </w:rPr>
        <w:t>A0001</w:t>
      </w:r>
      <w:r>
        <w:rPr>
          <w:rFonts w:hint="eastAsia" w:ascii="宋体" w:hAnsi="宋体"/>
          <w:b/>
          <w:color w:val="auto"/>
          <w:sz w:val="28"/>
          <w:szCs w:val="28"/>
          <w:highlight w:val="none"/>
          <w:u w:val="single"/>
        </w:rPr>
        <w:t>号</w:t>
      </w:r>
      <w:r>
        <w:rPr>
          <w:rFonts w:hint="eastAsia" w:ascii="宋体" w:hAnsi="宋体"/>
          <w:b/>
          <w:bCs/>
          <w:color w:val="auto"/>
          <w:sz w:val="28"/>
          <w:szCs w:val="28"/>
          <w:highlight w:val="none"/>
        </w:rPr>
        <w:t>）</w:t>
      </w:r>
      <w:r>
        <w:rPr>
          <w:rFonts w:hint="eastAsia" w:ascii="宋体" w:hAnsi="宋体"/>
          <w:bCs/>
          <w:color w:val="auto"/>
          <w:sz w:val="28"/>
          <w:szCs w:val="28"/>
          <w:highlight w:val="none"/>
        </w:rPr>
        <w:t>的资格预审文件，决定参加贵单位组织的本项目的资格预审。我方郑重承诺：</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我方自愿按照</w:t>
      </w:r>
      <w:r>
        <w:rPr>
          <w:rFonts w:hint="eastAsia" w:ascii="宋体" w:hAnsi="宋体"/>
          <w:bCs/>
          <w:color w:val="auto"/>
          <w:sz w:val="28"/>
          <w:szCs w:val="28"/>
          <w:highlight w:val="none"/>
        </w:rPr>
        <w:t>资格预审</w:t>
      </w:r>
      <w:r>
        <w:rPr>
          <w:rFonts w:hint="eastAsia" w:ascii="宋体" w:hAnsi="宋体"/>
          <w:color w:val="auto"/>
          <w:sz w:val="28"/>
          <w:szCs w:val="28"/>
          <w:highlight w:val="none"/>
        </w:rPr>
        <w:t>文件规定的各项要求向采购人提供相关证明材料。</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我方已知晓全部</w:t>
      </w:r>
      <w:r>
        <w:rPr>
          <w:rFonts w:hint="eastAsia" w:ascii="宋体" w:hAnsi="宋体"/>
          <w:bCs/>
          <w:color w:val="auto"/>
          <w:sz w:val="28"/>
          <w:szCs w:val="28"/>
          <w:highlight w:val="none"/>
        </w:rPr>
        <w:t>资格预审</w:t>
      </w:r>
      <w:r>
        <w:rPr>
          <w:rFonts w:hint="eastAsia" w:ascii="宋体" w:hAnsi="宋体"/>
          <w:color w:val="auto"/>
          <w:sz w:val="28"/>
          <w:szCs w:val="28"/>
          <w:highlight w:val="none"/>
        </w:rPr>
        <w:t>文件的内容，包括修改文件（如有）以及全部相关资料和有关附件，并对上述文件均无异议。</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bCs/>
          <w:color w:val="auto"/>
          <w:sz w:val="28"/>
          <w:szCs w:val="28"/>
          <w:highlight w:val="none"/>
        </w:rPr>
        <w:t>资格预审申请</w:t>
      </w:r>
      <w:r>
        <w:rPr>
          <w:rFonts w:hint="eastAsia" w:ascii="宋体" w:hAnsi="宋体"/>
          <w:color w:val="auto"/>
          <w:sz w:val="28"/>
          <w:szCs w:val="28"/>
          <w:highlight w:val="none"/>
        </w:rPr>
        <w:t>文件有效期为从递交</w:t>
      </w:r>
      <w:r>
        <w:rPr>
          <w:rFonts w:hint="eastAsia" w:ascii="宋体" w:hAnsi="宋体"/>
          <w:bCs/>
          <w:color w:val="auto"/>
          <w:sz w:val="28"/>
          <w:szCs w:val="28"/>
          <w:highlight w:val="none"/>
        </w:rPr>
        <w:t>资格预审申请</w:t>
      </w:r>
      <w:r>
        <w:rPr>
          <w:rFonts w:hint="eastAsia" w:ascii="宋体" w:hAnsi="宋体"/>
          <w:color w:val="auto"/>
          <w:sz w:val="28"/>
          <w:szCs w:val="28"/>
          <w:highlight w:val="none"/>
        </w:rPr>
        <w:t>文件截止之日起</w:t>
      </w:r>
      <w:r>
        <w:rPr>
          <w:rFonts w:ascii="宋体" w:hAnsi="宋体"/>
          <w:color w:val="auto"/>
          <w:sz w:val="28"/>
          <w:szCs w:val="28"/>
          <w:highlight w:val="none"/>
        </w:rPr>
        <w:t>120天。</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我方愿意提供贵中心可能另外要求的，与本项目有关的文件资料，并保证我方已提供和将要提供的文件资料是真实、准确的，并对此承担一切法律后果。</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我单位联系方式：</w:t>
      </w:r>
    </w:p>
    <w:p>
      <w:pPr>
        <w:pStyle w:val="28"/>
        <w:spacing w:line="480" w:lineRule="exact"/>
        <w:ind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XXXX</w:t>
      </w:r>
    </w:p>
    <w:p>
      <w:pPr>
        <w:pStyle w:val="28"/>
        <w:spacing w:line="480" w:lineRule="exact"/>
        <w:ind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传    真：</w:t>
      </w:r>
      <w:r>
        <w:rPr>
          <w:rFonts w:hint="eastAsia" w:ascii="宋体" w:hAnsi="宋体"/>
          <w:color w:val="auto"/>
          <w:sz w:val="28"/>
          <w:szCs w:val="28"/>
          <w:highlight w:val="none"/>
          <w:u w:val="single"/>
        </w:rPr>
        <w:t>XXXX</w:t>
      </w:r>
    </w:p>
    <w:p>
      <w:pPr>
        <w:pStyle w:val="28"/>
        <w:spacing w:line="480" w:lineRule="exact"/>
        <w:ind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邮政编码：</w:t>
      </w:r>
      <w:r>
        <w:rPr>
          <w:rFonts w:hint="eastAsia" w:ascii="宋体" w:hAnsi="宋体"/>
          <w:color w:val="auto"/>
          <w:sz w:val="28"/>
          <w:szCs w:val="28"/>
          <w:highlight w:val="none"/>
          <w:u w:val="single"/>
        </w:rPr>
        <w:t>XXXX</w:t>
      </w:r>
    </w:p>
    <w:p>
      <w:pPr>
        <w:pStyle w:val="28"/>
        <w:spacing w:line="48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供应商名称：</w:t>
      </w:r>
      <w:r>
        <w:rPr>
          <w:rFonts w:hint="eastAsia" w:ascii="宋体" w:hAnsi="宋体"/>
          <w:bCs/>
          <w:color w:val="auto"/>
          <w:sz w:val="28"/>
          <w:szCs w:val="28"/>
          <w:highlight w:val="none"/>
          <w:u w:val="single"/>
        </w:rPr>
        <w:t>XXXXXXXXXX</w:t>
      </w:r>
    </w:p>
    <w:p>
      <w:pPr>
        <w:pStyle w:val="28"/>
        <w:spacing w:line="48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日      期：</w:t>
      </w:r>
      <w:r>
        <w:rPr>
          <w:rFonts w:hint="eastAsia" w:ascii="宋体" w:hAnsi="宋体"/>
          <w:bCs/>
          <w:color w:val="auto"/>
          <w:sz w:val="28"/>
          <w:szCs w:val="28"/>
          <w:highlight w:val="none"/>
          <w:u w:val="single"/>
        </w:rPr>
        <w:t>XX</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XX</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XX</w:t>
      </w:r>
      <w:r>
        <w:rPr>
          <w:rFonts w:hint="eastAsia" w:ascii="宋体" w:hAnsi="宋体"/>
          <w:bCs/>
          <w:color w:val="auto"/>
          <w:sz w:val="28"/>
          <w:szCs w:val="28"/>
          <w:highlight w:val="none"/>
        </w:rPr>
        <w:t>日</w:t>
      </w:r>
    </w:p>
    <w:p>
      <w:pPr>
        <w:pStyle w:val="28"/>
        <w:spacing w:line="360" w:lineRule="auto"/>
        <w:ind w:firstLine="560" w:firstLineChars="200"/>
        <w:rPr>
          <w:rFonts w:ascii="宋体" w:hAnsi="宋体"/>
          <w:bCs/>
          <w:color w:val="auto"/>
          <w:sz w:val="28"/>
          <w:szCs w:val="28"/>
          <w:highlight w:val="none"/>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highlight w:val="none"/>
        </w:rPr>
      </w:pPr>
      <w:r>
        <w:rPr>
          <w:rFonts w:hint="eastAsia"/>
          <w:color w:val="auto"/>
          <w:highlight w:val="none"/>
        </w:rPr>
        <w:t>声明</w:t>
      </w:r>
    </w:p>
    <w:p>
      <w:pPr>
        <w:snapToGrid w:val="0"/>
        <w:spacing w:line="360" w:lineRule="auto"/>
        <w:ind w:left="1276" w:right="-57" w:rightChars="-27" w:hanging="1276" w:hangingChars="454"/>
        <w:rPr>
          <w:rFonts w:ascii="宋体" w:hAnsi="宋体"/>
          <w:b/>
          <w:color w:val="auto"/>
          <w:sz w:val="28"/>
          <w:szCs w:val="28"/>
          <w:highlight w:val="none"/>
          <w:u w:val="single"/>
        </w:rPr>
      </w:pPr>
      <w:r>
        <w:rPr>
          <w:rFonts w:hint="eastAsia" w:ascii="宋体" w:hAnsi="宋体"/>
          <w:b/>
          <w:color w:val="auto"/>
          <w:sz w:val="28"/>
          <w:highlight w:val="none"/>
        </w:rPr>
        <w:t>项目名称：</w:t>
      </w:r>
      <w:r>
        <w:rPr>
          <w:rFonts w:hint="eastAsia" w:ascii="宋体" w:hAnsi="宋体"/>
          <w:b/>
          <w:color w:val="auto"/>
          <w:sz w:val="28"/>
          <w:szCs w:val="32"/>
          <w:highlight w:val="none"/>
          <w:u w:val="single"/>
          <w:lang w:val="en-US" w:eastAsia="zh-CN"/>
        </w:rPr>
        <w:t>金堂县民政局久久养老服务中心活动中心建设及消防</w:t>
      </w:r>
      <w:r>
        <w:rPr>
          <w:rFonts w:hint="eastAsia" w:ascii="宋体" w:hAnsi="宋体"/>
          <w:b/>
          <w:bCs/>
          <w:color w:val="auto"/>
          <w:sz w:val="28"/>
          <w:szCs w:val="28"/>
          <w:highlight w:val="none"/>
          <w:u w:val="single"/>
        </w:rPr>
        <w:t>改造工程采购项目</w:t>
      </w:r>
    </w:p>
    <w:p>
      <w:pPr>
        <w:snapToGrid w:val="0"/>
        <w:spacing w:line="360" w:lineRule="auto"/>
        <w:ind w:right="-624" w:rightChars="-297"/>
        <w:rPr>
          <w:rFonts w:ascii="宋体" w:hAnsi="宋体"/>
          <w:b/>
          <w:color w:val="auto"/>
          <w:sz w:val="28"/>
          <w:szCs w:val="28"/>
          <w:highlight w:val="none"/>
          <w:u w:val="single"/>
        </w:rPr>
      </w:pPr>
      <w:r>
        <w:rPr>
          <w:rFonts w:hint="eastAsia" w:ascii="宋体" w:hAnsi="宋体"/>
          <w:b/>
          <w:color w:val="auto"/>
          <w:sz w:val="28"/>
          <w:highlight w:val="none"/>
        </w:rPr>
        <w:t>项目编号：</w:t>
      </w:r>
      <w:r>
        <w:rPr>
          <w:rFonts w:hint="eastAsia" w:ascii="宋体" w:hAnsi="宋体"/>
          <w:b/>
          <w:color w:val="auto"/>
          <w:sz w:val="28"/>
          <w:szCs w:val="28"/>
          <w:highlight w:val="none"/>
          <w:u w:val="single"/>
          <w:lang w:val="en-US" w:eastAsia="zh-CN"/>
        </w:rPr>
        <w:t>金堂</w:t>
      </w:r>
      <w:r>
        <w:rPr>
          <w:rFonts w:hint="eastAsia" w:ascii="宋体" w:hAnsi="宋体"/>
          <w:b/>
          <w:color w:val="auto"/>
          <w:sz w:val="28"/>
          <w:szCs w:val="28"/>
          <w:highlight w:val="none"/>
          <w:u w:val="single"/>
        </w:rPr>
        <w:t>政采（2021）</w:t>
      </w:r>
      <w:r>
        <w:rPr>
          <w:rFonts w:hint="eastAsia" w:ascii="宋体" w:hAnsi="宋体"/>
          <w:b/>
          <w:color w:val="auto"/>
          <w:sz w:val="28"/>
          <w:szCs w:val="28"/>
          <w:highlight w:val="none"/>
          <w:u w:val="single"/>
          <w:lang w:val="en-US" w:eastAsia="zh-CN"/>
        </w:rPr>
        <w:t>A0001</w:t>
      </w:r>
      <w:r>
        <w:rPr>
          <w:rFonts w:hint="eastAsia" w:ascii="宋体" w:hAnsi="宋体"/>
          <w:b/>
          <w:color w:val="auto"/>
          <w:sz w:val="28"/>
          <w:szCs w:val="28"/>
          <w:highlight w:val="none"/>
          <w:u w:val="single"/>
        </w:rPr>
        <w:t>号</w:t>
      </w:r>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致：</w:t>
      </w:r>
      <w:r>
        <w:rPr>
          <w:rFonts w:hint="eastAsia" w:ascii="宋体" w:hAnsi="宋体"/>
          <w:b/>
          <w:color w:val="auto"/>
          <w:sz w:val="28"/>
          <w:szCs w:val="28"/>
          <w:highlight w:val="none"/>
          <w:lang w:val="en-US" w:eastAsia="zh-CN"/>
        </w:rPr>
        <w:t>金堂县</w:t>
      </w:r>
      <w:r>
        <w:rPr>
          <w:rFonts w:hint="eastAsia" w:ascii="宋体" w:hAnsi="宋体"/>
          <w:b/>
          <w:color w:val="auto"/>
          <w:sz w:val="28"/>
          <w:szCs w:val="28"/>
          <w:highlight w:val="none"/>
        </w:rPr>
        <w:t>公共资源交易服务中心</w:t>
      </w:r>
    </w:p>
    <w:p>
      <w:pPr>
        <w:spacing w:line="600" w:lineRule="exact"/>
        <w:ind w:firstLine="560" w:firstLineChars="200"/>
        <w:rPr>
          <w:rFonts w:ascii="宋体" w:hAnsi="宋体"/>
          <w:color w:val="auto"/>
          <w:highlight w:val="none"/>
        </w:rPr>
      </w:pPr>
      <w:r>
        <w:rPr>
          <w:rFonts w:hint="eastAsia" w:ascii="宋体" w:hAnsi="宋体"/>
          <w:color w:val="auto"/>
          <w:sz w:val="28"/>
          <w:highlight w:val="none"/>
        </w:rPr>
        <w:t>我单位作为</w:t>
      </w:r>
      <w:r>
        <w:rPr>
          <w:rFonts w:hint="eastAsia" w:ascii="宋体" w:hAnsi="宋体"/>
          <w:b/>
          <w:color w:val="auto"/>
          <w:sz w:val="28"/>
          <w:szCs w:val="32"/>
          <w:highlight w:val="none"/>
          <w:u w:val="single"/>
          <w:lang w:val="en-US" w:eastAsia="zh-CN"/>
        </w:rPr>
        <w:t>金堂县民政局久久养老服务中心活动中心建设及消防改造</w:t>
      </w:r>
      <w:r>
        <w:rPr>
          <w:rFonts w:hint="eastAsia" w:ascii="宋体" w:hAnsi="宋体"/>
          <w:b/>
          <w:color w:val="auto"/>
          <w:sz w:val="28"/>
          <w:szCs w:val="32"/>
          <w:highlight w:val="none"/>
          <w:u w:val="single"/>
        </w:rPr>
        <w:t>工程采购项目</w:t>
      </w:r>
      <w:r>
        <w:rPr>
          <w:rFonts w:hint="eastAsia" w:ascii="宋体" w:hAnsi="宋体"/>
          <w:color w:val="auto"/>
          <w:sz w:val="28"/>
          <w:highlight w:val="none"/>
        </w:rPr>
        <w:t>的资格预审申请供应商，在此郑重声明：</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一、我</w:t>
      </w:r>
      <w:r>
        <w:rPr>
          <w:rFonts w:hint="eastAsia" w:ascii="宋体" w:hAnsi="宋体"/>
          <w:color w:val="auto"/>
          <w:sz w:val="28"/>
          <w:highlight w:val="none"/>
        </w:rPr>
        <w:t>单位</w:t>
      </w:r>
      <w:r>
        <w:rPr>
          <w:rFonts w:hint="eastAsia" w:ascii="宋体" w:hAnsi="宋体"/>
          <w:color w:val="auto"/>
          <w:sz w:val="28"/>
          <w:szCs w:val="28"/>
          <w:highlight w:val="none"/>
        </w:rPr>
        <w:t>参加政府采购活动前三年内，在经营活动中</w:t>
      </w:r>
      <w:r>
        <w:rPr>
          <w:rFonts w:hint="eastAsia" w:ascii="宋体" w:hAnsi="宋体"/>
          <w:b/>
          <w:color w:val="auto"/>
          <w:sz w:val="28"/>
          <w:szCs w:val="28"/>
          <w:highlight w:val="none"/>
          <w:u w:val="single"/>
        </w:rPr>
        <w:t>（说明：填写“无”或“有”</w:t>
      </w:r>
      <w:r>
        <w:rPr>
          <w:rFonts w:hint="eastAsia" w:ascii="宋体" w:hAnsi="宋体"/>
          <w:color w:val="auto"/>
          <w:sz w:val="28"/>
          <w:szCs w:val="28"/>
          <w:highlight w:val="none"/>
          <w:u w:val="single"/>
        </w:rPr>
        <w:t>）</w:t>
      </w:r>
      <w:r>
        <w:rPr>
          <w:rFonts w:hint="eastAsia" w:ascii="宋体" w:hAnsi="宋体"/>
          <w:color w:val="auto"/>
          <w:sz w:val="28"/>
          <w:szCs w:val="28"/>
          <w:highlight w:val="none"/>
        </w:rPr>
        <w:t>重大违法记录。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二、我</w:t>
      </w:r>
      <w:r>
        <w:rPr>
          <w:rFonts w:hint="eastAsia" w:ascii="宋体" w:hAnsi="宋体"/>
          <w:color w:val="auto"/>
          <w:sz w:val="28"/>
          <w:highlight w:val="none"/>
        </w:rPr>
        <w:t>单位</w:t>
      </w:r>
      <w:r>
        <w:rPr>
          <w:rFonts w:hint="eastAsia" w:ascii="宋体" w:hAnsi="宋体"/>
          <w:b/>
          <w:color w:val="auto"/>
          <w:sz w:val="28"/>
          <w:szCs w:val="28"/>
          <w:highlight w:val="none"/>
          <w:u w:val="single"/>
        </w:rPr>
        <w:t>（说明：填写“具有”或“不具有”</w:t>
      </w:r>
      <w:r>
        <w:rPr>
          <w:rFonts w:hint="eastAsia" w:ascii="宋体" w:hAnsi="宋体"/>
          <w:color w:val="auto"/>
          <w:sz w:val="28"/>
          <w:szCs w:val="28"/>
          <w:highlight w:val="none"/>
          <w:u w:val="single"/>
        </w:rPr>
        <w:t>）</w:t>
      </w:r>
      <w:r>
        <w:rPr>
          <w:rFonts w:hint="eastAsia" w:ascii="宋体" w:hAnsi="宋体"/>
          <w:color w:val="auto"/>
          <w:sz w:val="28"/>
          <w:szCs w:val="28"/>
          <w:highlight w:val="none"/>
        </w:rPr>
        <w:t>良好的商业信誉。</w:t>
      </w:r>
    </w:p>
    <w:p>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三、我单位</w:t>
      </w:r>
      <w:r>
        <w:rPr>
          <w:rFonts w:hint="eastAsia" w:ascii="宋体" w:hAnsi="宋体"/>
          <w:b/>
          <w:color w:val="auto"/>
          <w:sz w:val="28"/>
          <w:highlight w:val="none"/>
          <w:u w:val="single"/>
        </w:rPr>
        <w:t>（说明：填写“具有”或“不具有”）</w:t>
      </w:r>
      <w:r>
        <w:rPr>
          <w:rFonts w:hint="eastAsia" w:ascii="宋体" w:hAnsi="宋体"/>
          <w:color w:val="auto"/>
          <w:sz w:val="28"/>
          <w:highlight w:val="none"/>
        </w:rPr>
        <w:t>健全的</w:t>
      </w:r>
      <w:r>
        <w:rPr>
          <w:rFonts w:ascii="宋体" w:hAnsi="宋体"/>
          <w:color w:val="auto"/>
          <w:sz w:val="28"/>
          <w:highlight w:val="none"/>
        </w:rPr>
        <w:t>财务会计制度</w:t>
      </w:r>
      <w:r>
        <w:rPr>
          <w:rFonts w:hint="eastAsia" w:ascii="宋体" w:hAnsi="宋体"/>
          <w:color w:val="auto"/>
          <w:sz w:val="28"/>
          <w:highlight w:val="none"/>
        </w:rPr>
        <w:t>。</w:t>
      </w:r>
    </w:p>
    <w:p>
      <w:pPr>
        <w:spacing w:line="360" w:lineRule="auto"/>
        <w:ind w:firstLine="560" w:firstLineChars="200"/>
        <w:rPr>
          <w:rFonts w:ascii="宋体" w:hAnsi="宋体"/>
          <w:b/>
          <w:color w:val="auto"/>
          <w:sz w:val="28"/>
          <w:szCs w:val="28"/>
          <w:highlight w:val="none"/>
        </w:rPr>
      </w:pPr>
      <w:r>
        <w:rPr>
          <w:rFonts w:hint="eastAsia" w:ascii="宋体" w:hAnsi="宋体"/>
          <w:color w:val="auto"/>
          <w:sz w:val="28"/>
          <w:szCs w:val="28"/>
          <w:highlight w:val="none"/>
        </w:rPr>
        <w:t>四、与我</w:t>
      </w:r>
      <w:r>
        <w:rPr>
          <w:rFonts w:hint="eastAsia" w:ascii="宋体" w:hAnsi="宋体"/>
          <w:color w:val="auto"/>
          <w:sz w:val="28"/>
          <w:highlight w:val="none"/>
        </w:rPr>
        <w:t>单位</w:t>
      </w:r>
      <w:r>
        <w:rPr>
          <w:rFonts w:hint="eastAsia" w:ascii="宋体" w:hAnsi="宋体"/>
          <w:color w:val="auto"/>
          <w:sz w:val="28"/>
          <w:szCs w:val="28"/>
          <w:highlight w:val="none"/>
        </w:rPr>
        <w:t>存在单位负责人为同一人、直接控股、管理关系的相关供应商：</w:t>
      </w:r>
      <w:r>
        <w:rPr>
          <w:rFonts w:hint="eastAsia" w:ascii="宋体" w:hAnsi="宋体"/>
          <w:b/>
          <w:color w:val="auto"/>
          <w:sz w:val="28"/>
          <w:szCs w:val="28"/>
          <w:highlight w:val="none"/>
          <w:u w:val="single"/>
        </w:rPr>
        <w:t>（说明：填写“无”或“（一）供应商名称１；（二）供应商名称２ ；（三）……”）</w:t>
      </w:r>
      <w:r>
        <w:rPr>
          <w:rFonts w:hint="eastAsia" w:ascii="宋体" w:hAnsi="宋体"/>
          <w:b/>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五、与</w:t>
      </w:r>
      <w:r>
        <w:rPr>
          <w:rFonts w:ascii="宋体" w:hAnsi="宋体"/>
          <w:color w:val="auto"/>
          <w:sz w:val="28"/>
          <w:szCs w:val="28"/>
          <w:highlight w:val="none"/>
        </w:rPr>
        <w:t>我单位为</w:t>
      </w:r>
      <w:r>
        <w:rPr>
          <w:rFonts w:hint="eastAsia" w:ascii="宋体" w:hAnsi="宋体"/>
          <w:color w:val="auto"/>
          <w:sz w:val="28"/>
          <w:szCs w:val="28"/>
          <w:highlight w:val="none"/>
        </w:rPr>
        <w:t>同一母公司的子公司：</w:t>
      </w:r>
      <w:r>
        <w:rPr>
          <w:rFonts w:hint="eastAsia" w:ascii="宋体" w:hAnsi="宋体"/>
          <w:b/>
          <w:color w:val="auto"/>
          <w:sz w:val="28"/>
          <w:szCs w:val="28"/>
          <w:highlight w:val="none"/>
          <w:u w:val="single"/>
        </w:rPr>
        <w:t>（说明：填写“无”或“（一）供应商名称１；（二）供应商名称２</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；（三）……”）</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六、在行贿犯罪信息查询期限内，我单位及我单位现任法定代表人、主要负责人</w:t>
      </w:r>
      <w:r>
        <w:rPr>
          <w:rFonts w:hint="eastAsia" w:ascii="宋体" w:hAnsi="宋体"/>
          <w:b/>
          <w:color w:val="auto"/>
          <w:sz w:val="28"/>
          <w:szCs w:val="28"/>
          <w:highlight w:val="none"/>
          <w:u w:val="single"/>
        </w:rPr>
        <w:t>（说明：填写“没有”或“有”）</w:t>
      </w:r>
      <w:r>
        <w:rPr>
          <w:rFonts w:hint="eastAsia" w:ascii="宋体" w:hAnsi="宋体"/>
          <w:color w:val="auto"/>
          <w:sz w:val="28"/>
          <w:szCs w:val="28"/>
          <w:highlight w:val="none"/>
        </w:rPr>
        <w:t>行贿犯罪记录。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七、我单位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失信被执行人、重大税收违法案件当事人名单。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政府采购严重违法失信行为记录名单。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八、我单位</w:t>
      </w:r>
      <w:r>
        <w:rPr>
          <w:rFonts w:hint="eastAsia" w:ascii="宋体" w:hAnsi="宋体"/>
          <w:b/>
          <w:color w:val="auto"/>
          <w:sz w:val="28"/>
          <w:szCs w:val="28"/>
          <w:highlight w:val="none"/>
          <w:u w:val="single"/>
        </w:rPr>
        <w:t>（说明：填写“未处于”或“处于”）</w:t>
      </w:r>
      <w:r>
        <w:rPr>
          <w:rFonts w:hint="eastAsia" w:ascii="宋体" w:hAnsi="宋体"/>
          <w:bCs/>
          <w:color w:val="auto"/>
          <w:sz w:val="28"/>
          <w:szCs w:val="28"/>
          <w:highlight w:val="none"/>
        </w:rPr>
        <w:t>被行政部门禁止参与政府采购活动的期限内</w:t>
      </w:r>
      <w:r>
        <w:rPr>
          <w:rFonts w:hint="eastAsia" w:ascii="宋体" w:hAnsi="宋体"/>
          <w:color w:val="auto"/>
          <w:sz w:val="28"/>
          <w:szCs w:val="28"/>
          <w:highlight w:val="none"/>
        </w:rPr>
        <w:t>。</w:t>
      </w:r>
    </w:p>
    <w:p>
      <w:pPr>
        <w:pStyle w:val="2"/>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九、我单位</w:t>
      </w:r>
      <w:r>
        <w:rPr>
          <w:rFonts w:hint="eastAsia" w:ascii="宋体" w:hAnsi="宋体"/>
          <w:b/>
          <w:bCs/>
          <w:color w:val="auto"/>
          <w:sz w:val="28"/>
          <w:szCs w:val="28"/>
          <w:highlight w:val="none"/>
          <w:u w:val="single"/>
        </w:rPr>
        <w:t>（说明：填写“有”或“无”）</w:t>
      </w:r>
      <w:r>
        <w:rPr>
          <w:rFonts w:hint="eastAsia" w:ascii="宋体" w:hAnsi="宋体"/>
          <w:bCs/>
          <w:color w:val="auto"/>
          <w:sz w:val="28"/>
          <w:szCs w:val="28"/>
          <w:highlight w:val="none"/>
        </w:rPr>
        <w:t>依法缴纳社会</w:t>
      </w:r>
      <w:r>
        <w:rPr>
          <w:rFonts w:ascii="宋体" w:hAnsi="宋体"/>
          <w:bCs/>
          <w:color w:val="auto"/>
          <w:sz w:val="28"/>
          <w:szCs w:val="28"/>
          <w:highlight w:val="none"/>
        </w:rPr>
        <w:t>保障资金的良好记录。</w:t>
      </w:r>
    </w:p>
    <w:p>
      <w:pPr>
        <w:pStyle w:val="2"/>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十</w:t>
      </w:r>
      <w:r>
        <w:rPr>
          <w:rFonts w:ascii="宋体" w:hAnsi="宋体"/>
          <w:bCs/>
          <w:color w:val="auto"/>
          <w:sz w:val="28"/>
          <w:szCs w:val="28"/>
          <w:highlight w:val="none"/>
        </w:rPr>
        <w:t>、我单位</w:t>
      </w:r>
      <w:r>
        <w:rPr>
          <w:rFonts w:hint="eastAsia" w:ascii="宋体" w:hAnsi="宋体"/>
          <w:b/>
          <w:bCs/>
          <w:color w:val="auto"/>
          <w:sz w:val="28"/>
          <w:szCs w:val="28"/>
          <w:highlight w:val="none"/>
          <w:u w:val="single"/>
        </w:rPr>
        <w:t>（说明：填写“有”或“无”）</w:t>
      </w:r>
      <w:r>
        <w:rPr>
          <w:rFonts w:hint="eastAsia" w:ascii="宋体" w:hAnsi="宋体"/>
          <w:bCs/>
          <w:color w:val="auto"/>
          <w:sz w:val="28"/>
          <w:szCs w:val="28"/>
          <w:highlight w:val="none"/>
        </w:rPr>
        <w:t>依法缴纳税收</w:t>
      </w:r>
      <w:r>
        <w:rPr>
          <w:rFonts w:ascii="宋体" w:hAnsi="宋体"/>
          <w:bCs/>
          <w:color w:val="auto"/>
          <w:sz w:val="28"/>
          <w:szCs w:val="28"/>
          <w:highlight w:val="none"/>
        </w:rPr>
        <w:t>的良好记录。</w:t>
      </w:r>
    </w:p>
    <w:p>
      <w:pPr>
        <w:rPr>
          <w:rFonts w:ascii="宋体" w:hAnsi="宋体"/>
          <w:color w:val="auto"/>
          <w:highlight w:val="none"/>
        </w:rPr>
      </w:pPr>
    </w:p>
    <w:p>
      <w:pPr>
        <w:spacing w:line="60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特此声明。</w:t>
      </w:r>
    </w:p>
    <w:p>
      <w:pPr>
        <w:spacing w:line="56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XXXX</w:t>
      </w:r>
    </w:p>
    <w:p>
      <w:pPr>
        <w:spacing w:line="560" w:lineRule="exact"/>
        <w:ind w:firstLine="525"/>
        <w:rPr>
          <w:rFonts w:ascii="宋体" w:hAnsi="宋体"/>
          <w:bCs/>
          <w:color w:val="auto"/>
          <w:sz w:val="28"/>
          <w:szCs w:val="28"/>
          <w:highlight w:val="none"/>
          <w:u w:val="single"/>
        </w:rPr>
      </w:pPr>
      <w:r>
        <w:rPr>
          <w:rFonts w:hint="eastAsia" w:ascii="宋体" w:hAnsi="宋体"/>
          <w:bCs/>
          <w:color w:val="auto"/>
          <w:sz w:val="28"/>
          <w:szCs w:val="28"/>
          <w:highlight w:val="none"/>
        </w:rPr>
        <w:t>日      期：XX年XX月XX日</w:t>
      </w:r>
    </w:p>
    <w:p>
      <w:pPr>
        <w:spacing w:line="560" w:lineRule="exact"/>
        <w:ind w:firstLine="525"/>
        <w:rPr>
          <w:rFonts w:ascii="宋体" w:hAnsi="宋体"/>
          <w:color w:val="auto"/>
          <w:sz w:val="28"/>
          <w:szCs w:val="28"/>
          <w:highlight w:val="none"/>
        </w:rPr>
      </w:pPr>
      <w:r>
        <w:rPr>
          <w:rFonts w:hint="eastAsia" w:ascii="宋体" w:hAnsi="宋体"/>
          <w:bCs/>
          <w:color w:val="auto"/>
          <w:sz w:val="28"/>
          <w:szCs w:val="28"/>
          <w:highlight w:val="none"/>
        </w:rPr>
        <w:t>说明：</w:t>
      </w:r>
    </w:p>
    <w:p>
      <w:pPr>
        <w:spacing w:line="360" w:lineRule="auto"/>
        <w:ind w:left="283" w:leftChars="135" w:firstLine="420" w:firstLineChars="200"/>
        <w:rPr>
          <w:rFonts w:ascii="宋体" w:hAnsi="宋体"/>
          <w:color w:val="auto"/>
          <w:highlight w:val="none"/>
        </w:rPr>
      </w:pPr>
      <w:r>
        <w:rPr>
          <w:rFonts w:hint="eastAsia" w:ascii="宋体" w:hAnsi="宋体"/>
          <w:color w:val="auto"/>
          <w:highlight w:val="none"/>
        </w:rPr>
        <w:t>1、对声明中第一条的说明：如供应商在参加政府采购活动前三年内，在经营活动中有重大违法记录的，应填写“有”，供应商资格</w:t>
      </w:r>
      <w:r>
        <w:rPr>
          <w:rFonts w:ascii="宋体" w:hAnsi="宋体"/>
          <w:color w:val="auto"/>
          <w:highlight w:val="none"/>
        </w:rPr>
        <w:t>预审申请文件</w:t>
      </w:r>
      <w:r>
        <w:rPr>
          <w:rFonts w:hint="eastAsia" w:ascii="宋体" w:hAnsi="宋体"/>
          <w:color w:val="auto"/>
          <w:highlight w:val="none"/>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color w:val="auto"/>
          <w:highlight w:val="none"/>
        </w:rPr>
      </w:pPr>
      <w:r>
        <w:rPr>
          <w:rFonts w:hint="eastAsia" w:ascii="宋体" w:hAnsi="宋体"/>
          <w:color w:val="auto"/>
          <w:highlight w:val="none"/>
        </w:rPr>
        <w:t>2、对声明中第三条的说明：供应商不具有健全的财务会计制度的</w:t>
      </w:r>
      <w:r>
        <w:rPr>
          <w:rFonts w:ascii="宋体" w:hAnsi="宋体"/>
          <w:color w:val="auto"/>
          <w:highlight w:val="none"/>
        </w:rPr>
        <w:t>，应填写“</w:t>
      </w:r>
      <w:r>
        <w:rPr>
          <w:rFonts w:hint="eastAsia" w:ascii="宋体" w:hAnsi="宋体"/>
          <w:color w:val="auto"/>
          <w:highlight w:val="none"/>
        </w:rPr>
        <w:t>不具有</w:t>
      </w:r>
      <w:r>
        <w:rPr>
          <w:rFonts w:ascii="宋体" w:hAnsi="宋体"/>
          <w:color w:val="auto"/>
          <w:highlight w:val="none"/>
        </w:rPr>
        <w:t>”</w:t>
      </w:r>
      <w:r>
        <w:rPr>
          <w:rFonts w:hint="eastAsia" w:ascii="宋体" w:hAnsi="宋体"/>
          <w:color w:val="auto"/>
          <w:highlight w:val="none"/>
        </w:rPr>
        <w:t>，供应商资格</w:t>
      </w:r>
      <w:r>
        <w:rPr>
          <w:rFonts w:ascii="宋体" w:hAnsi="宋体"/>
          <w:color w:val="auto"/>
          <w:highlight w:val="none"/>
        </w:rPr>
        <w:t>预审申请文件</w:t>
      </w:r>
      <w:r>
        <w:rPr>
          <w:rFonts w:hint="eastAsia" w:ascii="宋体" w:hAnsi="宋体"/>
          <w:color w:val="auto"/>
          <w:highlight w:val="none"/>
        </w:rPr>
        <w:t>将被认定为无效；</w:t>
      </w:r>
    </w:p>
    <w:p>
      <w:pPr>
        <w:spacing w:line="360" w:lineRule="auto"/>
        <w:ind w:firstLine="420" w:firstLineChars="200"/>
        <w:rPr>
          <w:rFonts w:ascii="宋体" w:hAnsi="宋体"/>
          <w:color w:val="auto"/>
          <w:highlight w:val="none"/>
        </w:rPr>
      </w:pPr>
      <w:r>
        <w:rPr>
          <w:rFonts w:hint="eastAsia" w:ascii="宋体" w:hAnsi="宋体"/>
          <w:color w:val="auto"/>
          <w:highlight w:val="none"/>
        </w:rPr>
        <w:t>3、对声明中第四条的说明：单位负责人为同一人或者存在直接控股、管理关系的不同供应商，不得参加该项目（或</w:t>
      </w:r>
      <w:r>
        <w:rPr>
          <w:rFonts w:ascii="宋体" w:hAnsi="宋体"/>
          <w:color w:val="auto"/>
          <w:highlight w:val="none"/>
        </w:rPr>
        <w:t>同一包件</w:t>
      </w:r>
      <w:r>
        <w:rPr>
          <w:rFonts w:hint="eastAsia" w:ascii="宋体" w:hAnsi="宋体"/>
          <w:color w:val="auto"/>
          <w:highlight w:val="none"/>
        </w:rPr>
        <w:t>）的政府采购活动；</w:t>
      </w:r>
    </w:p>
    <w:p>
      <w:pPr>
        <w:pStyle w:val="2"/>
        <w:ind w:firstLine="420" w:firstLineChars="200"/>
        <w:rPr>
          <w:rFonts w:ascii="宋体" w:hAnsi="宋体"/>
          <w:color w:val="auto"/>
          <w:sz w:val="28"/>
          <w:szCs w:val="28"/>
          <w:highlight w:val="none"/>
        </w:rPr>
      </w:pPr>
      <w:r>
        <w:rPr>
          <w:rFonts w:hint="eastAsia" w:ascii="宋体" w:hAnsi="宋体"/>
          <w:color w:val="auto"/>
          <w:highlight w:val="none"/>
        </w:rPr>
        <w:t>4、对声明中第五条的说明：同一母公司的两家以上的子公司只能组成联合体参加该项目（或</w:t>
      </w:r>
      <w:r>
        <w:rPr>
          <w:rFonts w:ascii="宋体" w:hAnsi="宋体"/>
          <w:color w:val="auto"/>
          <w:highlight w:val="none"/>
        </w:rPr>
        <w:t>同一包件</w:t>
      </w:r>
      <w:r>
        <w:rPr>
          <w:rFonts w:hint="eastAsia" w:ascii="宋体" w:hAnsi="宋体"/>
          <w:color w:val="auto"/>
          <w:highlight w:val="none"/>
        </w:rPr>
        <w:t>）的采购活动的资格</w:t>
      </w:r>
      <w:r>
        <w:rPr>
          <w:rFonts w:ascii="宋体" w:hAnsi="宋体"/>
          <w:color w:val="auto"/>
          <w:highlight w:val="none"/>
        </w:rPr>
        <w:t>预审</w:t>
      </w:r>
      <w:r>
        <w:rPr>
          <w:rFonts w:hint="eastAsia" w:ascii="宋体" w:hAnsi="宋体"/>
          <w:color w:val="auto"/>
          <w:highlight w:val="none"/>
        </w:rPr>
        <w:t>，不得以不同供应商身份同时参加该项目（或</w:t>
      </w:r>
      <w:r>
        <w:rPr>
          <w:rFonts w:ascii="宋体" w:hAnsi="宋体"/>
          <w:color w:val="auto"/>
          <w:highlight w:val="none"/>
        </w:rPr>
        <w:t>同一包件</w:t>
      </w:r>
      <w:r>
        <w:rPr>
          <w:rFonts w:hint="eastAsia" w:ascii="宋体" w:hAnsi="宋体"/>
          <w:color w:val="auto"/>
          <w:highlight w:val="none"/>
        </w:rPr>
        <w:t>）的采购活动的</w:t>
      </w:r>
      <w:r>
        <w:rPr>
          <w:rFonts w:ascii="宋体" w:hAnsi="宋体"/>
          <w:color w:val="auto"/>
          <w:highlight w:val="none"/>
        </w:rPr>
        <w:t>资格预审</w:t>
      </w:r>
      <w:r>
        <w:rPr>
          <w:rFonts w:hint="eastAsia" w:ascii="宋体" w:hAnsi="宋体"/>
          <w:color w:val="auto"/>
          <w:highlight w:val="none"/>
        </w:rPr>
        <w:t>；</w:t>
      </w:r>
      <w:r>
        <w:rPr>
          <w:rFonts w:hint="eastAsia" w:ascii="宋体" w:hAnsi="宋体"/>
          <w:color w:val="auto"/>
          <w:sz w:val="28"/>
          <w:szCs w:val="28"/>
          <w:highlight w:val="none"/>
        </w:rPr>
        <w:t xml:space="preserve"> </w:t>
      </w:r>
    </w:p>
    <w:p>
      <w:pPr>
        <w:spacing w:line="360" w:lineRule="auto"/>
        <w:ind w:firstLine="315" w:firstLineChars="150"/>
        <w:rPr>
          <w:rFonts w:ascii="宋体" w:hAnsi="宋体"/>
          <w:color w:val="auto"/>
          <w:highlight w:val="none"/>
        </w:rPr>
      </w:pPr>
      <w:r>
        <w:rPr>
          <w:rFonts w:hint="eastAsia" w:ascii="宋体" w:hAnsi="宋体"/>
          <w:color w:val="auto"/>
          <w:highlight w:val="none"/>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color w:val="auto"/>
          <w:highlight w:val="none"/>
        </w:rPr>
        <w:t>预审申请文件</w:t>
      </w:r>
      <w:r>
        <w:rPr>
          <w:rFonts w:hint="eastAsia" w:ascii="宋体" w:hAnsi="宋体"/>
          <w:color w:val="auto"/>
          <w:highlight w:val="none"/>
        </w:rPr>
        <w:t>将被认定为无效；</w:t>
      </w:r>
    </w:p>
    <w:p>
      <w:pPr>
        <w:spacing w:line="360" w:lineRule="auto"/>
        <w:ind w:firstLine="420" w:firstLineChars="200"/>
        <w:rPr>
          <w:rFonts w:ascii="宋体" w:hAnsi="宋体"/>
          <w:color w:val="auto"/>
          <w:highlight w:val="none"/>
        </w:rPr>
      </w:pPr>
      <w:r>
        <w:rPr>
          <w:rFonts w:hint="eastAsia" w:ascii="宋体" w:hAnsi="宋体"/>
          <w:color w:val="auto"/>
          <w:highlight w:val="none"/>
        </w:rPr>
        <w:t>6、对声明中第七条的说明：供应商如被列入失信被执行人、重大税收违法案件当事人名单，应填写“被列入”，供应商资格</w:t>
      </w:r>
      <w:r>
        <w:rPr>
          <w:rFonts w:ascii="宋体" w:hAnsi="宋体"/>
          <w:color w:val="auto"/>
          <w:highlight w:val="none"/>
        </w:rPr>
        <w:t>预审申请文件</w:t>
      </w:r>
      <w:r>
        <w:rPr>
          <w:rFonts w:hint="eastAsia" w:ascii="宋体" w:hAnsi="宋体"/>
          <w:color w:val="auto"/>
          <w:highlight w:val="none"/>
        </w:rPr>
        <w:t>将被认定为无效；供应商如被列入政府采购严重违法失信行为记录名单，应填写“被列入”，供应商资格</w:t>
      </w:r>
      <w:r>
        <w:rPr>
          <w:rFonts w:ascii="宋体" w:hAnsi="宋体"/>
          <w:color w:val="auto"/>
          <w:highlight w:val="none"/>
        </w:rPr>
        <w:t>预审申请文件</w:t>
      </w:r>
      <w:r>
        <w:rPr>
          <w:rFonts w:hint="eastAsia" w:ascii="宋体" w:hAnsi="宋体"/>
          <w:color w:val="auto"/>
          <w:highlight w:val="none"/>
        </w:rPr>
        <w:t>将被认定为无效；</w:t>
      </w:r>
    </w:p>
    <w:p>
      <w:pPr>
        <w:spacing w:line="360" w:lineRule="auto"/>
        <w:ind w:firstLine="420" w:firstLineChars="200"/>
        <w:rPr>
          <w:rFonts w:ascii="宋体" w:hAnsi="宋体"/>
          <w:color w:val="auto"/>
          <w:highlight w:val="none"/>
        </w:rPr>
      </w:pPr>
      <w:r>
        <w:rPr>
          <w:rFonts w:hint="eastAsia" w:ascii="宋体" w:hAnsi="宋体"/>
          <w:color w:val="auto"/>
          <w:highlight w:val="none"/>
        </w:rPr>
        <w:t>7、对声明中第八条的说明：如供应商处于被行政部门禁止参加政府采购活动期限内的，应填写“处于”，供应商资格</w:t>
      </w:r>
      <w:r>
        <w:rPr>
          <w:rFonts w:ascii="宋体" w:hAnsi="宋体"/>
          <w:color w:val="auto"/>
          <w:highlight w:val="none"/>
        </w:rPr>
        <w:t>预审申请文件</w:t>
      </w:r>
      <w:r>
        <w:rPr>
          <w:rFonts w:hint="eastAsia" w:ascii="宋体" w:hAnsi="宋体"/>
          <w:color w:val="auto"/>
          <w:highlight w:val="none"/>
        </w:rPr>
        <w:t>将被认定为</w:t>
      </w:r>
      <w:r>
        <w:rPr>
          <w:rFonts w:ascii="宋体" w:hAnsi="宋体"/>
          <w:color w:val="auto"/>
          <w:highlight w:val="none"/>
        </w:rPr>
        <w:t>无效</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8、对声明中第九条的说明：如供应商无依法缴纳社会</w:t>
      </w:r>
      <w:r>
        <w:rPr>
          <w:rFonts w:ascii="宋体" w:hAnsi="宋体"/>
          <w:color w:val="auto"/>
          <w:highlight w:val="none"/>
        </w:rPr>
        <w:t>保障资金的良好记录</w:t>
      </w:r>
      <w:r>
        <w:rPr>
          <w:rFonts w:hint="eastAsia" w:ascii="宋体" w:hAnsi="宋体"/>
          <w:color w:val="auto"/>
          <w:highlight w:val="none"/>
        </w:rPr>
        <w:t>，</w:t>
      </w:r>
      <w:r>
        <w:rPr>
          <w:rFonts w:ascii="宋体" w:hAnsi="宋体"/>
          <w:color w:val="auto"/>
          <w:highlight w:val="none"/>
        </w:rPr>
        <w:t>应填写“</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，供应商资格</w:t>
      </w:r>
      <w:r>
        <w:rPr>
          <w:rFonts w:ascii="宋体" w:hAnsi="宋体"/>
          <w:color w:val="auto"/>
          <w:highlight w:val="none"/>
        </w:rPr>
        <w:t>预审申请文件</w:t>
      </w:r>
      <w:r>
        <w:rPr>
          <w:rFonts w:hint="eastAsia" w:ascii="宋体" w:hAnsi="宋体"/>
          <w:color w:val="auto"/>
          <w:highlight w:val="none"/>
        </w:rPr>
        <w:t>将被认定为</w:t>
      </w:r>
      <w:r>
        <w:rPr>
          <w:rFonts w:ascii="宋体" w:hAnsi="宋体"/>
          <w:color w:val="auto"/>
          <w:highlight w:val="none"/>
        </w:rPr>
        <w:t>无效</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9、对声明中第十条的说明：如供应商无依法缴纳税收</w:t>
      </w:r>
      <w:r>
        <w:rPr>
          <w:rFonts w:ascii="宋体" w:hAnsi="宋体"/>
          <w:color w:val="auto"/>
          <w:highlight w:val="none"/>
        </w:rPr>
        <w:t>的良好记录</w:t>
      </w:r>
      <w:r>
        <w:rPr>
          <w:rFonts w:hint="eastAsia" w:ascii="宋体" w:hAnsi="宋体"/>
          <w:color w:val="auto"/>
          <w:highlight w:val="none"/>
        </w:rPr>
        <w:t>，</w:t>
      </w:r>
      <w:r>
        <w:rPr>
          <w:rFonts w:ascii="宋体" w:hAnsi="宋体"/>
          <w:color w:val="auto"/>
          <w:highlight w:val="none"/>
        </w:rPr>
        <w:t>应填写“</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，供应商资格</w:t>
      </w:r>
      <w:r>
        <w:rPr>
          <w:rFonts w:ascii="宋体" w:hAnsi="宋体"/>
          <w:color w:val="auto"/>
          <w:highlight w:val="none"/>
        </w:rPr>
        <w:t>预审申请文件</w:t>
      </w:r>
      <w:r>
        <w:rPr>
          <w:rFonts w:hint="eastAsia" w:ascii="宋体" w:hAnsi="宋体"/>
          <w:color w:val="auto"/>
          <w:highlight w:val="none"/>
        </w:rPr>
        <w:t>将被认定为</w:t>
      </w:r>
      <w:r>
        <w:rPr>
          <w:rFonts w:ascii="宋体" w:hAnsi="宋体"/>
          <w:color w:val="auto"/>
          <w:highlight w:val="none"/>
        </w:rPr>
        <w:t>无效</w:t>
      </w:r>
      <w:r>
        <w:rPr>
          <w:rFonts w:hint="eastAsia" w:ascii="宋体" w:hAnsi="宋体"/>
          <w:color w:val="auto"/>
          <w:highlight w:val="none"/>
        </w:rPr>
        <w:t>。</w:t>
      </w:r>
    </w:p>
    <w:p>
      <w:pPr>
        <w:spacing w:line="360" w:lineRule="auto"/>
        <w:ind w:left="283" w:leftChars="135" w:firstLine="411" w:firstLineChars="196"/>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bookmarkEnd w:id="44"/>
    <w:p>
      <w:pPr>
        <w:pStyle w:val="5"/>
        <w:numPr>
          <w:ilvl w:val="2"/>
          <w:numId w:val="1"/>
        </w:numPr>
        <w:tabs>
          <w:tab w:val="left" w:pos="709"/>
        </w:tabs>
        <w:spacing w:after="0"/>
        <w:ind w:hanging="709"/>
        <w:rPr>
          <w:color w:val="auto"/>
          <w:highlight w:val="none"/>
        </w:rPr>
      </w:pPr>
      <w:bookmarkStart w:id="45" w:name="_Toc320698766"/>
      <w:bookmarkStart w:id="46" w:name="_Toc386099146"/>
      <w:r>
        <w:rPr>
          <w:rFonts w:hint="eastAsia"/>
          <w:color w:val="auto"/>
          <w:highlight w:val="none"/>
        </w:rPr>
        <w:t>供应商基本情况表</w:t>
      </w:r>
    </w:p>
    <w:tbl>
      <w:tblPr>
        <w:tblStyle w:val="5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供应商名称</w:t>
            </w:r>
          </w:p>
        </w:tc>
        <w:tc>
          <w:tcPr>
            <w:tcW w:w="7006" w:type="dxa"/>
            <w:gridSpan w:val="8"/>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注册地址</w:t>
            </w:r>
          </w:p>
        </w:tc>
        <w:tc>
          <w:tcPr>
            <w:tcW w:w="3449" w:type="dxa"/>
            <w:gridSpan w:val="4"/>
            <w:vAlign w:val="center"/>
          </w:tcPr>
          <w:p>
            <w:pPr>
              <w:autoSpaceDE w:val="0"/>
              <w:autoSpaceDN w:val="0"/>
              <w:adjustRightInd w:val="0"/>
              <w:spacing w:line="400" w:lineRule="exact"/>
              <w:jc w:val="center"/>
              <w:rPr>
                <w:rFonts w:ascii="宋体" w:hAnsi="宋体"/>
                <w:color w:val="auto"/>
                <w:szCs w:val="21"/>
                <w:highlight w:val="none"/>
              </w:rPr>
            </w:pPr>
          </w:p>
        </w:tc>
        <w:tc>
          <w:tcPr>
            <w:tcW w:w="1318"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邮政编码</w:t>
            </w:r>
          </w:p>
        </w:tc>
        <w:tc>
          <w:tcPr>
            <w:tcW w:w="2239" w:type="dxa"/>
            <w:gridSpan w:val="3"/>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联系方式</w:t>
            </w:r>
          </w:p>
        </w:tc>
        <w:tc>
          <w:tcPr>
            <w:tcW w:w="978"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联系人</w:t>
            </w:r>
          </w:p>
        </w:tc>
        <w:tc>
          <w:tcPr>
            <w:tcW w:w="246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326" w:type="dxa"/>
            <w:gridSpan w:val="2"/>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2239" w:type="dxa"/>
            <w:gridSpan w:val="3"/>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color w:val="auto"/>
                <w:szCs w:val="21"/>
                <w:highlight w:val="none"/>
              </w:rPr>
            </w:pPr>
          </w:p>
        </w:tc>
        <w:tc>
          <w:tcPr>
            <w:tcW w:w="978"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传真</w:t>
            </w:r>
          </w:p>
        </w:tc>
        <w:tc>
          <w:tcPr>
            <w:tcW w:w="246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326" w:type="dxa"/>
            <w:gridSpan w:val="2"/>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网址</w:t>
            </w:r>
          </w:p>
        </w:tc>
        <w:tc>
          <w:tcPr>
            <w:tcW w:w="2239" w:type="dxa"/>
            <w:gridSpan w:val="3"/>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单位性质</w:t>
            </w:r>
          </w:p>
        </w:tc>
        <w:tc>
          <w:tcPr>
            <w:tcW w:w="7006" w:type="dxa"/>
            <w:gridSpan w:val="8"/>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法定代表人</w:t>
            </w:r>
          </w:p>
        </w:tc>
        <w:tc>
          <w:tcPr>
            <w:tcW w:w="978"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172" w:type="dxa"/>
            <w:gridSpan w:val="2"/>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成立时间</w:t>
            </w:r>
          </w:p>
        </w:tc>
        <w:tc>
          <w:tcPr>
            <w:tcW w:w="219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4813" w:type="dxa"/>
            <w:gridSpan w:val="6"/>
            <w:vAlign w:val="center"/>
          </w:tcPr>
          <w:p>
            <w:pPr>
              <w:autoSpaceDE w:val="0"/>
              <w:autoSpaceDN w:val="0"/>
              <w:adjustRightInd w:val="0"/>
              <w:spacing w:line="400" w:lineRule="exact"/>
              <w:ind w:firstLine="1470" w:firstLineChars="700"/>
              <w:rPr>
                <w:rFonts w:ascii="宋体" w:hAnsi="宋体"/>
                <w:color w:val="auto"/>
                <w:szCs w:val="21"/>
                <w:highlight w:val="none"/>
              </w:rPr>
            </w:pPr>
            <w:r>
              <w:rPr>
                <w:rFonts w:hint="eastAsia" w:ascii="宋体" w:hAnsi="宋体"/>
                <w:color w:val="auto"/>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企业资质等级</w:t>
            </w:r>
          </w:p>
        </w:tc>
        <w:tc>
          <w:tcPr>
            <w:tcW w:w="219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restart"/>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其中</w:t>
            </w:r>
          </w:p>
        </w:tc>
        <w:tc>
          <w:tcPr>
            <w:tcW w:w="1486" w:type="dxa"/>
            <w:gridSpan w:val="3"/>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2079" w:type="dxa"/>
            <w:gridSpan w:val="2"/>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营业执照号</w:t>
            </w:r>
          </w:p>
        </w:tc>
        <w:tc>
          <w:tcPr>
            <w:tcW w:w="219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vAlign w:val="center"/>
          </w:tcPr>
          <w:p>
            <w:pPr>
              <w:autoSpaceDE w:val="0"/>
              <w:autoSpaceDN w:val="0"/>
              <w:adjustRightInd w:val="0"/>
              <w:spacing w:line="400" w:lineRule="exact"/>
              <w:jc w:val="center"/>
              <w:rPr>
                <w:rFonts w:ascii="宋体" w:hAnsi="宋体"/>
                <w:color w:val="auto"/>
                <w:szCs w:val="21"/>
                <w:highlight w:val="none"/>
              </w:rPr>
            </w:pPr>
          </w:p>
        </w:tc>
        <w:tc>
          <w:tcPr>
            <w:tcW w:w="1486" w:type="dxa"/>
            <w:gridSpan w:val="3"/>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高级职称人员</w:t>
            </w:r>
          </w:p>
        </w:tc>
        <w:tc>
          <w:tcPr>
            <w:tcW w:w="2079" w:type="dxa"/>
            <w:gridSpan w:val="2"/>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注册资金</w:t>
            </w:r>
          </w:p>
        </w:tc>
        <w:tc>
          <w:tcPr>
            <w:tcW w:w="219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vAlign w:val="center"/>
          </w:tcPr>
          <w:p>
            <w:pPr>
              <w:autoSpaceDE w:val="0"/>
              <w:autoSpaceDN w:val="0"/>
              <w:adjustRightInd w:val="0"/>
              <w:spacing w:line="400" w:lineRule="exact"/>
              <w:jc w:val="center"/>
              <w:rPr>
                <w:rFonts w:ascii="宋体" w:hAnsi="宋体"/>
                <w:color w:val="auto"/>
                <w:szCs w:val="21"/>
                <w:highlight w:val="none"/>
              </w:rPr>
            </w:pPr>
          </w:p>
        </w:tc>
        <w:tc>
          <w:tcPr>
            <w:tcW w:w="1486" w:type="dxa"/>
            <w:gridSpan w:val="3"/>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中级职称人员</w:t>
            </w:r>
          </w:p>
        </w:tc>
        <w:tc>
          <w:tcPr>
            <w:tcW w:w="2079" w:type="dxa"/>
            <w:gridSpan w:val="2"/>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219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vAlign w:val="center"/>
          </w:tcPr>
          <w:p>
            <w:pPr>
              <w:autoSpaceDE w:val="0"/>
              <w:autoSpaceDN w:val="0"/>
              <w:adjustRightInd w:val="0"/>
              <w:spacing w:line="400" w:lineRule="exact"/>
              <w:jc w:val="center"/>
              <w:rPr>
                <w:rFonts w:ascii="宋体" w:hAnsi="宋体"/>
                <w:color w:val="auto"/>
                <w:szCs w:val="21"/>
                <w:highlight w:val="none"/>
              </w:rPr>
            </w:pPr>
          </w:p>
        </w:tc>
        <w:tc>
          <w:tcPr>
            <w:tcW w:w="1486" w:type="dxa"/>
            <w:gridSpan w:val="3"/>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初级职称人员</w:t>
            </w:r>
          </w:p>
        </w:tc>
        <w:tc>
          <w:tcPr>
            <w:tcW w:w="2079" w:type="dxa"/>
            <w:gridSpan w:val="2"/>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账号</w:t>
            </w:r>
          </w:p>
        </w:tc>
        <w:tc>
          <w:tcPr>
            <w:tcW w:w="2193" w:type="dxa"/>
            <w:gridSpan w:val="2"/>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vAlign w:val="center"/>
          </w:tcPr>
          <w:p>
            <w:pPr>
              <w:autoSpaceDE w:val="0"/>
              <w:autoSpaceDN w:val="0"/>
              <w:adjustRightInd w:val="0"/>
              <w:spacing w:line="400" w:lineRule="exact"/>
              <w:jc w:val="center"/>
              <w:rPr>
                <w:rFonts w:ascii="宋体" w:hAnsi="宋体"/>
                <w:color w:val="auto"/>
                <w:szCs w:val="21"/>
                <w:highlight w:val="none"/>
              </w:rPr>
            </w:pPr>
          </w:p>
        </w:tc>
        <w:tc>
          <w:tcPr>
            <w:tcW w:w="1486" w:type="dxa"/>
            <w:gridSpan w:val="3"/>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技工</w:t>
            </w:r>
          </w:p>
        </w:tc>
        <w:tc>
          <w:tcPr>
            <w:tcW w:w="2079" w:type="dxa"/>
            <w:gridSpan w:val="2"/>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4" w:hRule="atLeast"/>
          <w:jc w:val="center"/>
        </w:trPr>
        <w:tc>
          <w:tcPr>
            <w:tcW w:w="1516" w:type="dxa"/>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经营范围</w:t>
            </w:r>
          </w:p>
        </w:tc>
        <w:tc>
          <w:tcPr>
            <w:tcW w:w="7006" w:type="dxa"/>
            <w:gridSpan w:val="8"/>
            <w:vAlign w:val="center"/>
          </w:tcPr>
          <w:p>
            <w:pPr>
              <w:autoSpaceDE w:val="0"/>
              <w:autoSpaceDN w:val="0"/>
              <w:adjustRightInd w:val="0"/>
              <w:spacing w:line="400" w:lineRule="exact"/>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c>
          <w:tcPr>
            <w:tcW w:w="7006" w:type="dxa"/>
            <w:gridSpan w:val="8"/>
          </w:tcPr>
          <w:p>
            <w:pPr>
              <w:autoSpaceDE w:val="0"/>
              <w:autoSpaceDN w:val="0"/>
              <w:adjustRightInd w:val="0"/>
              <w:spacing w:line="400" w:lineRule="exact"/>
              <w:rPr>
                <w:rFonts w:ascii="宋体" w:hAnsi="宋体"/>
                <w:color w:val="auto"/>
                <w:szCs w:val="21"/>
                <w:highlight w:val="none"/>
              </w:rPr>
            </w:pPr>
          </w:p>
        </w:tc>
      </w:tr>
    </w:tbl>
    <w:p>
      <w:pPr>
        <w:adjustRightInd w:val="0"/>
        <w:spacing w:line="400" w:lineRule="exact"/>
        <w:rPr>
          <w:rFonts w:ascii="宋体" w:hAnsi="宋体"/>
          <w:bCs/>
          <w:color w:val="auto"/>
          <w:sz w:val="28"/>
          <w:szCs w:val="28"/>
          <w:highlight w:val="none"/>
        </w:rPr>
      </w:pPr>
    </w:p>
    <w:p>
      <w:pPr>
        <w:pStyle w:val="28"/>
        <w:spacing w:line="360" w:lineRule="auto"/>
        <w:ind w:firstLine="288" w:firstLineChars="103"/>
        <w:rPr>
          <w:rFonts w:ascii="宋体" w:hAnsi="宋体"/>
          <w:bCs/>
          <w:color w:val="auto"/>
          <w:sz w:val="28"/>
          <w:szCs w:val="28"/>
          <w:highlight w:val="none"/>
        </w:rPr>
      </w:pPr>
      <w:r>
        <w:rPr>
          <w:rFonts w:hint="eastAsia" w:ascii="宋体" w:hAnsi="宋体"/>
          <w:bCs/>
          <w:color w:val="auto"/>
          <w:sz w:val="28"/>
          <w:szCs w:val="28"/>
          <w:highlight w:val="none"/>
        </w:rPr>
        <w:t>供应商名称：</w:t>
      </w:r>
      <w:r>
        <w:rPr>
          <w:rFonts w:hint="eastAsia" w:ascii="宋体" w:hAnsi="宋体"/>
          <w:bCs/>
          <w:color w:val="auto"/>
          <w:sz w:val="28"/>
          <w:szCs w:val="28"/>
          <w:highlight w:val="none"/>
          <w:u w:val="single"/>
        </w:rPr>
        <w:t xml:space="preserve"> XXXXXX</w:t>
      </w:r>
    </w:p>
    <w:p>
      <w:pPr>
        <w:adjustRightInd w:val="0"/>
        <w:spacing w:line="400" w:lineRule="exact"/>
        <w:ind w:firstLine="700" w:firstLineChars="250"/>
        <w:rPr>
          <w:rFonts w:ascii="宋体" w:hAnsi="宋体"/>
          <w:bCs/>
          <w:color w:val="auto"/>
          <w:sz w:val="28"/>
          <w:highlight w:val="none"/>
        </w:rPr>
      </w:pPr>
      <w:r>
        <w:rPr>
          <w:rFonts w:ascii="宋体" w:hAnsi="宋体"/>
          <w:color w:val="auto"/>
          <w:sz w:val="28"/>
          <w:highlight w:val="none"/>
        </w:rPr>
        <w:t>日期：</w:t>
      </w:r>
      <w:r>
        <w:rPr>
          <w:rFonts w:hint="eastAsia" w:ascii="宋体" w:hAnsi="宋体"/>
          <w:bCs/>
          <w:color w:val="auto"/>
          <w:sz w:val="28"/>
          <w:highlight w:val="none"/>
          <w:u w:val="single"/>
        </w:rPr>
        <w:t>XX</w:t>
      </w:r>
      <w:r>
        <w:rPr>
          <w:rFonts w:hint="eastAsia" w:ascii="宋体" w:hAnsi="宋体"/>
          <w:bCs/>
          <w:color w:val="auto"/>
          <w:sz w:val="28"/>
          <w:highlight w:val="none"/>
        </w:rPr>
        <w:t>年</w:t>
      </w:r>
      <w:r>
        <w:rPr>
          <w:rFonts w:hint="eastAsia" w:ascii="宋体" w:hAnsi="宋体"/>
          <w:bCs/>
          <w:color w:val="auto"/>
          <w:sz w:val="28"/>
          <w:highlight w:val="none"/>
          <w:u w:val="single"/>
        </w:rPr>
        <w:t>XX</w:t>
      </w:r>
      <w:r>
        <w:rPr>
          <w:rFonts w:hint="eastAsia" w:ascii="宋体" w:hAnsi="宋体"/>
          <w:bCs/>
          <w:color w:val="auto"/>
          <w:sz w:val="28"/>
          <w:highlight w:val="none"/>
        </w:rPr>
        <w:t>月</w:t>
      </w:r>
      <w:r>
        <w:rPr>
          <w:rFonts w:hint="eastAsia" w:ascii="宋体" w:hAnsi="宋体"/>
          <w:bCs/>
          <w:color w:val="auto"/>
          <w:sz w:val="28"/>
          <w:highlight w:val="none"/>
          <w:u w:val="single"/>
        </w:rPr>
        <w:t>XX</w:t>
      </w:r>
      <w:r>
        <w:rPr>
          <w:rFonts w:hint="eastAsia" w:ascii="宋体" w:hAnsi="宋体"/>
          <w:bCs/>
          <w:color w:val="auto"/>
          <w:sz w:val="28"/>
          <w:highlight w:val="none"/>
        </w:rPr>
        <w:t>日</w:t>
      </w:r>
    </w:p>
    <w:p>
      <w:pPr>
        <w:pStyle w:val="5"/>
        <w:numPr>
          <w:ilvl w:val="2"/>
          <w:numId w:val="1"/>
        </w:numPr>
        <w:tabs>
          <w:tab w:val="left" w:pos="709"/>
        </w:tabs>
        <w:spacing w:after="0"/>
        <w:ind w:hanging="709"/>
        <w:rPr>
          <w:color w:val="auto"/>
          <w:highlight w:val="none"/>
        </w:rPr>
      </w:pPr>
      <w:r>
        <w:rPr>
          <w:rFonts w:hint="eastAsia"/>
          <w:color w:val="auto"/>
          <w:highlight w:val="none"/>
        </w:rPr>
        <w:t>承诺</w:t>
      </w:r>
      <w:r>
        <w:rPr>
          <w:color w:val="auto"/>
          <w:highlight w:val="none"/>
        </w:rPr>
        <w:t>函</w:t>
      </w:r>
    </w:p>
    <w:p>
      <w:pPr>
        <w:pStyle w:val="28"/>
        <w:spacing w:line="360" w:lineRule="auto"/>
        <w:ind w:left="1276" w:leftChars="0" w:hanging="1276" w:hangingChars="454"/>
        <w:rPr>
          <w:rFonts w:ascii="宋体" w:hAnsi="宋体"/>
          <w:b/>
          <w:bCs/>
          <w:color w:val="auto"/>
          <w:sz w:val="28"/>
          <w:szCs w:val="28"/>
          <w:highlight w:val="none"/>
          <w:u w:val="single"/>
        </w:rPr>
      </w:pPr>
      <w:r>
        <w:rPr>
          <w:rFonts w:hint="eastAsia" w:ascii="宋体" w:hAnsi="宋体"/>
          <w:b/>
          <w:bCs/>
          <w:color w:val="auto"/>
          <w:sz w:val="28"/>
          <w:szCs w:val="28"/>
          <w:highlight w:val="none"/>
        </w:rPr>
        <w:t>项目</w:t>
      </w:r>
      <w:r>
        <w:rPr>
          <w:rFonts w:ascii="宋体" w:hAnsi="宋体"/>
          <w:b/>
          <w:bCs/>
          <w:color w:val="auto"/>
          <w:sz w:val="28"/>
          <w:szCs w:val="28"/>
          <w:highlight w:val="none"/>
        </w:rPr>
        <w:t>名称：</w:t>
      </w:r>
      <w:r>
        <w:rPr>
          <w:rFonts w:hint="eastAsia" w:ascii="宋体" w:hAnsi="宋体"/>
          <w:b/>
          <w:color w:val="auto"/>
          <w:sz w:val="28"/>
          <w:szCs w:val="32"/>
          <w:highlight w:val="none"/>
          <w:u w:val="single"/>
          <w:lang w:val="en-US" w:eastAsia="zh-CN"/>
        </w:rPr>
        <w:t>金堂县民政局久久养老服务中心活动中心建设及消防改造</w:t>
      </w:r>
      <w:r>
        <w:rPr>
          <w:rFonts w:hint="eastAsia" w:ascii="宋体" w:hAnsi="宋体"/>
          <w:b/>
          <w:color w:val="auto"/>
          <w:sz w:val="28"/>
          <w:szCs w:val="32"/>
          <w:highlight w:val="none"/>
          <w:u w:val="single"/>
        </w:rPr>
        <w:t>工程采购项目</w:t>
      </w:r>
    </w:p>
    <w:p>
      <w:pPr>
        <w:pStyle w:val="2"/>
        <w:rPr>
          <w:rFonts w:ascii="宋体" w:hAnsi="宋体"/>
          <w:b/>
          <w:bCs/>
          <w:color w:val="auto"/>
          <w:sz w:val="28"/>
          <w:szCs w:val="28"/>
          <w:highlight w:val="none"/>
          <w:u w:val="single"/>
        </w:rPr>
      </w:pPr>
      <w:r>
        <w:rPr>
          <w:rFonts w:hint="eastAsia" w:ascii="宋体" w:hAnsi="宋体"/>
          <w:b/>
          <w:bCs/>
          <w:color w:val="auto"/>
          <w:sz w:val="28"/>
          <w:szCs w:val="28"/>
          <w:highlight w:val="none"/>
        </w:rPr>
        <w:t>项目</w:t>
      </w:r>
      <w:r>
        <w:rPr>
          <w:rFonts w:ascii="宋体" w:hAnsi="宋体"/>
          <w:b/>
          <w:bCs/>
          <w:color w:val="auto"/>
          <w:sz w:val="28"/>
          <w:szCs w:val="28"/>
          <w:highlight w:val="none"/>
        </w:rPr>
        <w:t>编号：</w:t>
      </w:r>
      <w:r>
        <w:rPr>
          <w:rFonts w:hint="eastAsia" w:ascii="宋体" w:hAnsi="宋体"/>
          <w:b/>
          <w:color w:val="auto"/>
          <w:sz w:val="28"/>
          <w:szCs w:val="28"/>
          <w:highlight w:val="none"/>
          <w:u w:val="single"/>
          <w:lang w:val="en-US" w:eastAsia="zh-CN"/>
        </w:rPr>
        <w:t>金堂</w:t>
      </w:r>
      <w:r>
        <w:rPr>
          <w:rFonts w:hint="eastAsia" w:ascii="宋体" w:hAnsi="宋体"/>
          <w:b/>
          <w:color w:val="auto"/>
          <w:sz w:val="28"/>
          <w:szCs w:val="28"/>
          <w:highlight w:val="none"/>
          <w:u w:val="single"/>
        </w:rPr>
        <w:t>政采（2021）</w:t>
      </w:r>
      <w:r>
        <w:rPr>
          <w:rFonts w:hint="eastAsia" w:ascii="宋体" w:hAnsi="宋体"/>
          <w:b/>
          <w:color w:val="auto"/>
          <w:sz w:val="28"/>
          <w:szCs w:val="28"/>
          <w:highlight w:val="none"/>
          <w:u w:val="single"/>
          <w:lang w:val="en-US" w:eastAsia="zh-CN"/>
        </w:rPr>
        <w:t>A0001</w:t>
      </w:r>
      <w:r>
        <w:rPr>
          <w:rFonts w:hint="eastAsia" w:ascii="宋体" w:hAnsi="宋体"/>
          <w:b/>
          <w:color w:val="auto"/>
          <w:sz w:val="28"/>
          <w:szCs w:val="28"/>
          <w:highlight w:val="none"/>
          <w:u w:val="single"/>
        </w:rPr>
        <w:t>号</w:t>
      </w:r>
    </w:p>
    <w:p>
      <w:pPr>
        <w:pStyle w:val="2"/>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我公司作为参加本项目资格</w:t>
      </w:r>
      <w:r>
        <w:rPr>
          <w:rFonts w:ascii="宋体" w:hAnsi="宋体"/>
          <w:bCs/>
          <w:color w:val="auto"/>
          <w:sz w:val="28"/>
          <w:szCs w:val="28"/>
          <w:highlight w:val="none"/>
        </w:rPr>
        <w:t>预审</w:t>
      </w:r>
      <w:r>
        <w:rPr>
          <w:rFonts w:hint="eastAsia" w:ascii="宋体" w:hAnsi="宋体"/>
          <w:bCs/>
          <w:color w:val="auto"/>
          <w:sz w:val="28"/>
          <w:szCs w:val="28"/>
          <w:highlight w:val="none"/>
        </w:rPr>
        <w:t>的供应商，在此郑重承诺：</w:t>
      </w:r>
    </w:p>
    <w:p>
      <w:pPr>
        <w:pStyle w:val="2"/>
        <w:numPr>
          <w:ilvl w:val="0"/>
          <w:numId w:val="23"/>
        </w:numPr>
        <w:tabs>
          <w:tab w:val="left" w:pos="1134"/>
        </w:tabs>
        <w:ind w:left="0" w:firstLine="567"/>
        <w:rPr>
          <w:rFonts w:ascii="宋体" w:hAnsi="宋体"/>
          <w:bCs/>
          <w:color w:val="auto"/>
          <w:sz w:val="28"/>
          <w:szCs w:val="28"/>
          <w:highlight w:val="none"/>
          <w:u w:val="single"/>
        </w:rPr>
      </w:pPr>
      <w:r>
        <w:rPr>
          <w:rFonts w:hint="eastAsia" w:ascii="宋体" w:hAnsi="宋体"/>
          <w:bCs/>
          <w:color w:val="auto"/>
          <w:sz w:val="28"/>
          <w:szCs w:val="28"/>
          <w:highlight w:val="none"/>
        </w:rPr>
        <w:t>我公司为本项目配备的项目经理为</w:t>
      </w:r>
      <w:r>
        <w:rPr>
          <w:rFonts w:hint="eastAsia" w:ascii="宋体" w:hAnsi="宋体"/>
          <w:b/>
          <w:color w:val="auto"/>
          <w:spacing w:val="6"/>
          <w:sz w:val="28"/>
          <w:szCs w:val="28"/>
          <w:highlight w:val="none"/>
          <w:u w:val="single"/>
        </w:rPr>
        <w:t xml:space="preserve">  XXXXXX  </w:t>
      </w:r>
      <w:r>
        <w:rPr>
          <w:rFonts w:hint="eastAsia" w:ascii="宋体" w:hAnsi="宋体"/>
          <w:b/>
          <w:bCs/>
          <w:color w:val="auto"/>
          <w:sz w:val="28"/>
          <w:szCs w:val="28"/>
          <w:highlight w:val="none"/>
          <w:u w:val="single"/>
        </w:rPr>
        <w:t>（项目经理姓名）</w:t>
      </w:r>
      <w:r>
        <w:rPr>
          <w:rFonts w:hint="eastAsia" w:ascii="宋体" w:hAnsi="宋体"/>
          <w:color w:val="auto"/>
          <w:sz w:val="28"/>
          <w:szCs w:val="28"/>
          <w:highlight w:val="none"/>
        </w:rPr>
        <w:t>。</w:t>
      </w:r>
    </w:p>
    <w:p>
      <w:pPr>
        <w:pStyle w:val="2"/>
        <w:numPr>
          <w:ilvl w:val="0"/>
          <w:numId w:val="23"/>
        </w:numPr>
        <w:tabs>
          <w:tab w:val="left" w:pos="1134"/>
        </w:tabs>
        <w:ind w:left="0" w:firstLine="567"/>
        <w:rPr>
          <w:rFonts w:ascii="宋体" w:hAnsi="宋体"/>
          <w:bCs/>
          <w:color w:val="auto"/>
          <w:sz w:val="28"/>
          <w:szCs w:val="28"/>
          <w:highlight w:val="none"/>
        </w:rPr>
      </w:pPr>
      <w:r>
        <w:rPr>
          <w:rFonts w:hint="eastAsia" w:ascii="宋体" w:hAnsi="宋体"/>
          <w:bCs/>
          <w:color w:val="auto"/>
          <w:sz w:val="28"/>
          <w:szCs w:val="28"/>
          <w:highlight w:val="none"/>
        </w:rPr>
        <w:t>我公司为本项目配备的项目技术负责人为</w:t>
      </w:r>
      <w:r>
        <w:rPr>
          <w:rFonts w:hint="eastAsia" w:ascii="宋体" w:hAnsi="宋体"/>
          <w:b/>
          <w:color w:val="auto"/>
          <w:spacing w:val="6"/>
          <w:sz w:val="28"/>
          <w:szCs w:val="28"/>
          <w:highlight w:val="none"/>
          <w:u w:val="single"/>
        </w:rPr>
        <w:t xml:space="preserve">  XXXXXX  </w:t>
      </w:r>
      <w:r>
        <w:rPr>
          <w:rFonts w:hint="eastAsia" w:ascii="宋体" w:hAnsi="宋体"/>
          <w:b/>
          <w:bCs/>
          <w:color w:val="auto"/>
          <w:sz w:val="28"/>
          <w:szCs w:val="28"/>
          <w:highlight w:val="none"/>
          <w:u w:val="single"/>
        </w:rPr>
        <w:t>（项目技术负责人姓名）</w:t>
      </w:r>
      <w:r>
        <w:rPr>
          <w:rFonts w:ascii="宋体" w:hAnsi="宋体"/>
          <w:bCs/>
          <w:color w:val="auto"/>
          <w:sz w:val="28"/>
          <w:szCs w:val="28"/>
          <w:highlight w:val="none"/>
        </w:rPr>
        <w:t>。</w:t>
      </w: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spacing w:line="360" w:lineRule="auto"/>
        <w:ind w:firstLine="689" w:firstLineChars="236"/>
        <w:rPr>
          <w:rFonts w:ascii="宋体" w:hAnsi="宋体"/>
          <w:color w:val="auto"/>
          <w:spacing w:val="6"/>
          <w:sz w:val="28"/>
          <w:szCs w:val="28"/>
          <w:highlight w:val="none"/>
        </w:rPr>
      </w:pPr>
      <w:r>
        <w:rPr>
          <w:rFonts w:hint="eastAsia" w:ascii="宋体" w:hAnsi="宋体"/>
          <w:color w:val="auto"/>
          <w:spacing w:val="6"/>
          <w:sz w:val="28"/>
          <w:szCs w:val="28"/>
          <w:highlight w:val="none"/>
        </w:rPr>
        <w:t>供应商</w:t>
      </w:r>
      <w:r>
        <w:rPr>
          <w:rFonts w:ascii="宋体" w:hAnsi="宋体"/>
          <w:color w:val="auto"/>
          <w:spacing w:val="6"/>
          <w:sz w:val="28"/>
          <w:szCs w:val="28"/>
          <w:highlight w:val="none"/>
        </w:rPr>
        <w:t>名称</w:t>
      </w:r>
      <w:r>
        <w:rPr>
          <w:rFonts w:hint="eastAsia" w:ascii="宋体" w:hAnsi="宋体"/>
          <w:color w:val="auto"/>
          <w:spacing w:val="6"/>
          <w:sz w:val="28"/>
          <w:szCs w:val="28"/>
          <w:highlight w:val="none"/>
        </w:rPr>
        <w:t>：</w:t>
      </w:r>
      <w:r>
        <w:rPr>
          <w:rFonts w:hint="eastAsia" w:ascii="宋体" w:hAnsi="宋体"/>
          <w:color w:val="auto"/>
          <w:spacing w:val="6"/>
          <w:sz w:val="28"/>
          <w:szCs w:val="28"/>
          <w:highlight w:val="none"/>
          <w:u w:val="single"/>
        </w:rPr>
        <w:t xml:space="preserve">  XXXXXX  </w:t>
      </w:r>
      <w:r>
        <w:rPr>
          <w:rFonts w:ascii="宋体" w:hAnsi="宋体"/>
          <w:color w:val="auto"/>
          <w:spacing w:val="6"/>
          <w:sz w:val="28"/>
          <w:szCs w:val="28"/>
          <w:highlight w:val="none"/>
        </w:rPr>
        <w:t xml:space="preserve"> </w:t>
      </w:r>
    </w:p>
    <w:p>
      <w:pPr>
        <w:spacing w:line="360" w:lineRule="auto"/>
        <w:ind w:firstLine="689" w:firstLineChars="236"/>
        <w:rPr>
          <w:rFonts w:ascii="宋体" w:hAnsi="宋体"/>
          <w:color w:val="auto"/>
          <w:highlight w:val="none"/>
        </w:rPr>
      </w:pPr>
      <w:r>
        <w:rPr>
          <w:rFonts w:ascii="宋体" w:hAnsi="宋体"/>
          <w:color w:val="auto"/>
          <w:spacing w:val="6"/>
          <w:sz w:val="28"/>
          <w:szCs w:val="28"/>
          <w:highlight w:val="none"/>
        </w:rPr>
        <w:t>日 期：</w:t>
      </w:r>
      <w:r>
        <w:rPr>
          <w:rFonts w:ascii="宋体" w:hAnsi="宋体"/>
          <w:bCs/>
          <w:color w:val="auto"/>
          <w:sz w:val="28"/>
          <w:highlight w:val="none"/>
        </w:rPr>
        <w:t xml:space="preserve"> </w:t>
      </w:r>
      <w:r>
        <w:rPr>
          <w:rFonts w:ascii="宋体" w:hAnsi="宋体"/>
          <w:bCs/>
          <w:color w:val="auto"/>
          <w:sz w:val="28"/>
          <w:highlight w:val="none"/>
          <w:u w:val="single"/>
        </w:rPr>
        <w:t>XX</w:t>
      </w:r>
      <w:r>
        <w:rPr>
          <w:rFonts w:hint="eastAsia" w:ascii="宋体" w:hAnsi="宋体"/>
          <w:bCs/>
          <w:color w:val="auto"/>
          <w:sz w:val="28"/>
          <w:highlight w:val="none"/>
        </w:rPr>
        <w:t>年</w:t>
      </w:r>
      <w:r>
        <w:rPr>
          <w:rFonts w:ascii="宋体" w:hAnsi="宋体"/>
          <w:bCs/>
          <w:color w:val="auto"/>
          <w:sz w:val="28"/>
          <w:highlight w:val="none"/>
          <w:u w:val="single"/>
        </w:rPr>
        <w:t>XX</w:t>
      </w:r>
      <w:r>
        <w:rPr>
          <w:rFonts w:hint="eastAsia" w:ascii="宋体" w:hAnsi="宋体"/>
          <w:bCs/>
          <w:color w:val="auto"/>
          <w:sz w:val="28"/>
          <w:highlight w:val="none"/>
        </w:rPr>
        <w:t>月</w:t>
      </w:r>
      <w:r>
        <w:rPr>
          <w:rFonts w:ascii="宋体" w:hAnsi="宋体"/>
          <w:bCs/>
          <w:color w:val="auto"/>
          <w:sz w:val="28"/>
          <w:highlight w:val="none"/>
          <w:u w:val="single"/>
        </w:rPr>
        <w:t>XX</w:t>
      </w:r>
      <w:r>
        <w:rPr>
          <w:rFonts w:hint="eastAsia" w:ascii="宋体" w:hAnsi="宋体"/>
          <w:bCs/>
          <w:color w:val="auto"/>
          <w:sz w:val="28"/>
          <w:highlight w:val="none"/>
        </w:rPr>
        <w:t>日</w:t>
      </w: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5"/>
        <w:numPr>
          <w:ilvl w:val="2"/>
          <w:numId w:val="1"/>
        </w:numPr>
        <w:tabs>
          <w:tab w:val="left" w:pos="709"/>
        </w:tabs>
        <w:spacing w:after="0"/>
        <w:ind w:hanging="709"/>
        <w:rPr>
          <w:color w:val="auto"/>
          <w:highlight w:val="none"/>
        </w:rPr>
      </w:pPr>
      <w:r>
        <w:rPr>
          <w:rFonts w:hint="eastAsia"/>
          <w:color w:val="auto"/>
          <w:highlight w:val="none"/>
        </w:rPr>
        <w:t>中小企业声明函</w:t>
      </w:r>
    </w:p>
    <w:p>
      <w:pPr>
        <w:snapToGrid w:val="0"/>
        <w:spacing w:line="560" w:lineRule="exact"/>
        <w:jc w:val="center"/>
        <w:rPr>
          <w:rFonts w:ascii="宋体" w:hAnsi="宋体"/>
          <w:b/>
          <w:color w:val="auto"/>
          <w:spacing w:val="6"/>
          <w:sz w:val="28"/>
          <w:szCs w:val="28"/>
          <w:highlight w:val="none"/>
        </w:rPr>
      </w:pPr>
      <w:r>
        <w:rPr>
          <w:rFonts w:hint="eastAsia" w:ascii="宋体" w:hAnsi="宋体"/>
          <w:b/>
          <w:color w:val="auto"/>
          <w:spacing w:val="6"/>
          <w:sz w:val="28"/>
          <w:szCs w:val="28"/>
          <w:highlight w:val="none"/>
        </w:rPr>
        <w:t>中小企业声明函</w:t>
      </w:r>
    </w:p>
    <w:p>
      <w:pPr>
        <w:spacing w:line="560" w:lineRule="exact"/>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本公司郑重声明，根据《政府采购促进中小企业发展管理办法》（财库﹝2020﹞46号）的规定，本公司参加</w:t>
      </w:r>
      <w:r>
        <w:rPr>
          <w:rFonts w:hint="eastAsia" w:ascii="宋体" w:hAnsi="宋体"/>
          <w:b/>
          <w:color w:val="auto"/>
          <w:sz w:val="28"/>
          <w:szCs w:val="28"/>
          <w:highlight w:val="none"/>
          <w:u w:val="single"/>
          <w:lang w:val="en-US" w:eastAsia="zh-CN"/>
        </w:rPr>
        <w:t>金堂县民政局久久养老服务中心活动中心建设及消防改造工程采购项目</w:t>
      </w:r>
      <w:r>
        <w:rPr>
          <w:rFonts w:ascii="宋体" w:hAnsi="宋体"/>
          <w:color w:val="auto"/>
          <w:spacing w:val="6"/>
          <w:sz w:val="28"/>
          <w:szCs w:val="28"/>
          <w:highlight w:val="none"/>
        </w:rPr>
        <w:t>采购活动，工程的施工单位全部为符合政策要求的中小企业。相关企业的具体情况如下：</w:t>
      </w:r>
    </w:p>
    <w:p>
      <w:pPr>
        <w:spacing w:line="560" w:lineRule="exact"/>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1.</w:t>
      </w:r>
      <w:r>
        <w:rPr>
          <w:rFonts w:hint="eastAsia" w:ascii="宋体" w:hAnsi="宋体"/>
          <w:color w:val="auto"/>
          <w:highlight w:val="none"/>
        </w:rPr>
        <w:t xml:space="preserve"> </w:t>
      </w:r>
      <w:r>
        <w:rPr>
          <w:rFonts w:hint="eastAsia" w:ascii="宋体" w:hAnsi="宋体"/>
          <w:b/>
          <w:color w:val="auto"/>
          <w:sz w:val="28"/>
          <w:szCs w:val="28"/>
          <w:highlight w:val="none"/>
          <w:u w:val="single"/>
          <w:lang w:val="en-US" w:eastAsia="zh-CN"/>
        </w:rPr>
        <w:t>金堂县民政局久久养老服务中心活动中心建设及消防改造工程采购项目</w:t>
      </w:r>
      <w:r>
        <w:rPr>
          <w:rFonts w:ascii="宋体" w:hAnsi="宋体"/>
          <w:color w:val="auto"/>
          <w:spacing w:val="6"/>
          <w:sz w:val="28"/>
          <w:szCs w:val="28"/>
          <w:highlight w:val="none"/>
        </w:rPr>
        <w:t>，属于</w:t>
      </w:r>
      <w:r>
        <w:rPr>
          <w:rFonts w:ascii="宋体" w:hAnsi="宋体"/>
          <w:b/>
          <w:color w:val="auto"/>
          <w:sz w:val="28"/>
          <w:szCs w:val="28"/>
          <w:highlight w:val="none"/>
          <w:u w:val="single"/>
        </w:rPr>
        <w:t>建筑业</w:t>
      </w:r>
      <w:r>
        <w:rPr>
          <w:rFonts w:ascii="宋体" w:hAnsi="宋体"/>
          <w:color w:val="auto"/>
          <w:spacing w:val="6"/>
          <w:sz w:val="28"/>
          <w:szCs w:val="28"/>
          <w:highlight w:val="none"/>
        </w:rPr>
        <w:t>；承建（承接）企业为</w:t>
      </w:r>
      <w:r>
        <w:rPr>
          <w:rFonts w:hint="eastAsia" w:ascii="宋体" w:hAnsi="宋体"/>
          <w:color w:val="auto"/>
          <w:spacing w:val="6"/>
          <w:sz w:val="28"/>
          <w:szCs w:val="28"/>
          <w:highlight w:val="none"/>
          <w:u w:val="single"/>
        </w:rPr>
        <w:t xml:space="preserve">  XXX</w:t>
      </w:r>
      <w:r>
        <w:rPr>
          <w:rFonts w:ascii="宋体" w:hAnsi="宋体"/>
          <w:color w:val="auto"/>
          <w:spacing w:val="6"/>
          <w:sz w:val="28"/>
          <w:szCs w:val="28"/>
          <w:highlight w:val="none"/>
          <w:u w:val="single"/>
        </w:rPr>
        <w:t>（</w:t>
      </w:r>
      <w:r>
        <w:rPr>
          <w:rFonts w:hint="eastAsia" w:ascii="宋体" w:hAnsi="宋体"/>
          <w:color w:val="auto"/>
          <w:spacing w:val="6"/>
          <w:sz w:val="28"/>
          <w:szCs w:val="28"/>
          <w:highlight w:val="none"/>
          <w:u w:val="single"/>
        </w:rPr>
        <w:t>供应商</w:t>
      </w:r>
      <w:r>
        <w:rPr>
          <w:rFonts w:ascii="宋体" w:hAnsi="宋体"/>
          <w:color w:val="auto"/>
          <w:spacing w:val="6"/>
          <w:sz w:val="28"/>
          <w:szCs w:val="28"/>
          <w:highlight w:val="none"/>
          <w:u w:val="single"/>
        </w:rPr>
        <w:t>名称）</w:t>
      </w:r>
      <w:r>
        <w:rPr>
          <w:rFonts w:ascii="宋体" w:hAnsi="宋体"/>
          <w:color w:val="auto"/>
          <w:spacing w:val="6"/>
          <w:sz w:val="28"/>
          <w:szCs w:val="28"/>
          <w:highlight w:val="none"/>
        </w:rPr>
        <w:t>，从业人员</w:t>
      </w:r>
      <w:r>
        <w:rPr>
          <w:rFonts w:hint="eastAsia" w:ascii="宋体" w:hAnsi="宋体"/>
          <w:color w:val="auto"/>
          <w:spacing w:val="6"/>
          <w:sz w:val="28"/>
          <w:szCs w:val="28"/>
          <w:highlight w:val="none"/>
          <w:u w:val="single"/>
        </w:rPr>
        <w:t>　XXX　</w:t>
      </w:r>
      <w:r>
        <w:rPr>
          <w:rFonts w:ascii="宋体" w:hAnsi="宋体"/>
          <w:color w:val="auto"/>
          <w:spacing w:val="6"/>
          <w:sz w:val="28"/>
          <w:szCs w:val="28"/>
          <w:highlight w:val="none"/>
        </w:rPr>
        <w:t>人，营业收入为</w:t>
      </w:r>
      <w:r>
        <w:rPr>
          <w:rFonts w:hint="eastAsia" w:ascii="宋体" w:hAnsi="宋体"/>
          <w:color w:val="auto"/>
          <w:spacing w:val="6"/>
          <w:sz w:val="28"/>
          <w:szCs w:val="28"/>
          <w:highlight w:val="none"/>
          <w:u w:val="single"/>
        </w:rPr>
        <w:t>　XXX　</w:t>
      </w:r>
      <w:r>
        <w:rPr>
          <w:rFonts w:ascii="宋体" w:hAnsi="宋体"/>
          <w:color w:val="auto"/>
          <w:spacing w:val="6"/>
          <w:sz w:val="28"/>
          <w:szCs w:val="28"/>
          <w:highlight w:val="none"/>
        </w:rPr>
        <w:t>万元，资产总额为</w:t>
      </w:r>
      <w:r>
        <w:rPr>
          <w:rFonts w:hint="eastAsia" w:ascii="宋体" w:hAnsi="宋体"/>
          <w:color w:val="auto"/>
          <w:spacing w:val="6"/>
          <w:sz w:val="28"/>
          <w:szCs w:val="28"/>
          <w:highlight w:val="none"/>
          <w:u w:val="single"/>
        </w:rPr>
        <w:t>　XXX　</w:t>
      </w:r>
      <w:r>
        <w:rPr>
          <w:rFonts w:ascii="宋体" w:hAnsi="宋体"/>
          <w:color w:val="auto"/>
          <w:spacing w:val="6"/>
          <w:sz w:val="28"/>
          <w:szCs w:val="28"/>
          <w:highlight w:val="none"/>
        </w:rPr>
        <w:t>万元</w:t>
      </w:r>
      <w:r>
        <w:rPr>
          <w:rFonts w:hint="eastAsia" w:ascii="宋体" w:hAnsi="宋体"/>
          <w:color w:val="auto"/>
          <w:spacing w:val="6"/>
          <w:sz w:val="28"/>
          <w:szCs w:val="28"/>
          <w:highlight w:val="none"/>
          <w:vertAlign w:val="superscript"/>
        </w:rPr>
        <w:t>1</w:t>
      </w:r>
      <w:r>
        <w:rPr>
          <w:rFonts w:ascii="宋体" w:hAnsi="宋体"/>
          <w:color w:val="auto"/>
          <w:spacing w:val="6"/>
          <w:sz w:val="28"/>
          <w:szCs w:val="28"/>
          <w:highlight w:val="none"/>
        </w:rPr>
        <w:t>，属于</w:t>
      </w:r>
      <w:r>
        <w:rPr>
          <w:rFonts w:hint="eastAsia" w:ascii="宋体" w:hAnsi="宋体"/>
          <w:color w:val="auto"/>
          <w:spacing w:val="6"/>
          <w:sz w:val="28"/>
          <w:szCs w:val="28"/>
          <w:highlight w:val="none"/>
          <w:u w:val="single"/>
        </w:rPr>
        <w:t xml:space="preserve">   </w:t>
      </w:r>
      <w:r>
        <w:rPr>
          <w:rFonts w:ascii="宋体" w:hAnsi="宋体"/>
          <w:color w:val="auto"/>
          <w:spacing w:val="6"/>
          <w:sz w:val="28"/>
          <w:szCs w:val="28"/>
          <w:highlight w:val="none"/>
          <w:u w:val="single"/>
        </w:rPr>
        <w:t>（</w:t>
      </w:r>
      <w:r>
        <w:rPr>
          <w:rFonts w:hint="eastAsia" w:ascii="宋体" w:hAnsi="宋体"/>
          <w:color w:val="auto"/>
          <w:spacing w:val="6"/>
          <w:sz w:val="28"/>
          <w:szCs w:val="28"/>
          <w:highlight w:val="none"/>
          <w:u w:val="single"/>
        </w:rPr>
        <w:t>说明：填写“</w:t>
      </w:r>
      <w:r>
        <w:rPr>
          <w:rFonts w:ascii="宋体" w:hAnsi="宋体"/>
          <w:color w:val="auto"/>
          <w:spacing w:val="6"/>
          <w:sz w:val="28"/>
          <w:szCs w:val="28"/>
          <w:highlight w:val="none"/>
          <w:u w:val="single"/>
        </w:rPr>
        <w:t>中型企业</w:t>
      </w:r>
      <w:r>
        <w:rPr>
          <w:rFonts w:hint="eastAsia" w:ascii="宋体" w:hAnsi="宋体"/>
          <w:color w:val="auto"/>
          <w:spacing w:val="6"/>
          <w:sz w:val="28"/>
          <w:szCs w:val="28"/>
          <w:highlight w:val="none"/>
          <w:u w:val="single"/>
        </w:rPr>
        <w:t>”或“</w:t>
      </w:r>
      <w:r>
        <w:rPr>
          <w:rFonts w:ascii="宋体" w:hAnsi="宋体"/>
          <w:color w:val="auto"/>
          <w:spacing w:val="6"/>
          <w:sz w:val="28"/>
          <w:szCs w:val="28"/>
          <w:highlight w:val="none"/>
          <w:u w:val="single"/>
        </w:rPr>
        <w:t>小型企业</w:t>
      </w:r>
      <w:r>
        <w:rPr>
          <w:rFonts w:hint="eastAsia" w:ascii="宋体" w:hAnsi="宋体"/>
          <w:color w:val="auto"/>
          <w:spacing w:val="6"/>
          <w:sz w:val="28"/>
          <w:szCs w:val="28"/>
          <w:highlight w:val="none"/>
          <w:u w:val="single"/>
        </w:rPr>
        <w:t>”或“</w:t>
      </w:r>
      <w:r>
        <w:rPr>
          <w:rFonts w:ascii="宋体" w:hAnsi="宋体"/>
          <w:color w:val="auto"/>
          <w:spacing w:val="6"/>
          <w:sz w:val="28"/>
          <w:szCs w:val="28"/>
          <w:highlight w:val="none"/>
          <w:u w:val="single"/>
        </w:rPr>
        <w:t>微型企业</w:t>
      </w:r>
      <w:r>
        <w:rPr>
          <w:rFonts w:hint="eastAsia" w:ascii="宋体" w:hAnsi="宋体"/>
          <w:color w:val="auto"/>
          <w:spacing w:val="6"/>
          <w:sz w:val="28"/>
          <w:szCs w:val="28"/>
          <w:highlight w:val="none"/>
          <w:u w:val="single"/>
        </w:rPr>
        <w:t>”</w:t>
      </w:r>
      <w:r>
        <w:rPr>
          <w:rFonts w:ascii="宋体" w:hAnsi="宋体"/>
          <w:color w:val="auto"/>
          <w:spacing w:val="6"/>
          <w:sz w:val="28"/>
          <w:szCs w:val="28"/>
          <w:highlight w:val="none"/>
          <w:u w:val="single"/>
        </w:rPr>
        <w:t>）</w:t>
      </w:r>
      <w:r>
        <w:rPr>
          <w:rFonts w:hint="eastAsia" w:ascii="宋体" w:hAnsi="宋体"/>
          <w:color w:val="auto"/>
          <w:spacing w:val="6"/>
          <w:sz w:val="28"/>
          <w:szCs w:val="28"/>
          <w:highlight w:val="none"/>
          <w:u w:val="single"/>
        </w:rPr>
        <w:t xml:space="preserve"> </w:t>
      </w:r>
      <w:r>
        <w:rPr>
          <w:rFonts w:hint="eastAsia" w:ascii="宋体" w:hAnsi="宋体"/>
          <w:color w:val="auto"/>
          <w:spacing w:val="6"/>
          <w:sz w:val="28"/>
          <w:szCs w:val="28"/>
          <w:highlight w:val="none"/>
        </w:rPr>
        <w:t>。</w:t>
      </w:r>
    </w:p>
    <w:p>
      <w:pPr>
        <w:spacing w:line="560" w:lineRule="exact"/>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以上企业，不属于大企业的分支机构，不存在控股股东为大企业的情形，也不存在与大企业的负责人为同一人的情形。</w:t>
      </w:r>
    </w:p>
    <w:p>
      <w:pPr>
        <w:spacing w:line="560" w:lineRule="exact"/>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 xml:space="preserve">本企业对上述声明内容的真实性负责。如有虚假，将依法承担相应责任。 </w:t>
      </w:r>
    </w:p>
    <w:p>
      <w:pPr>
        <w:spacing w:line="560" w:lineRule="exact"/>
        <w:ind w:firstLine="689" w:firstLineChars="236"/>
        <w:rPr>
          <w:rFonts w:ascii="宋体" w:hAnsi="宋体"/>
          <w:color w:val="auto"/>
          <w:spacing w:val="6"/>
          <w:sz w:val="28"/>
          <w:szCs w:val="28"/>
          <w:highlight w:val="none"/>
        </w:rPr>
      </w:pPr>
      <w:r>
        <w:rPr>
          <w:rFonts w:hint="eastAsia" w:ascii="宋体" w:hAnsi="宋体"/>
          <w:color w:val="auto"/>
          <w:spacing w:val="6"/>
          <w:sz w:val="28"/>
          <w:szCs w:val="28"/>
          <w:highlight w:val="none"/>
        </w:rPr>
        <w:t>供应商</w:t>
      </w:r>
      <w:r>
        <w:rPr>
          <w:rFonts w:ascii="宋体" w:hAnsi="宋体"/>
          <w:color w:val="auto"/>
          <w:spacing w:val="6"/>
          <w:sz w:val="28"/>
          <w:szCs w:val="28"/>
          <w:highlight w:val="none"/>
        </w:rPr>
        <w:t>名称</w:t>
      </w:r>
      <w:r>
        <w:rPr>
          <w:rFonts w:hint="eastAsia" w:ascii="宋体" w:hAnsi="宋体"/>
          <w:color w:val="auto"/>
          <w:spacing w:val="6"/>
          <w:sz w:val="28"/>
          <w:szCs w:val="28"/>
          <w:highlight w:val="none"/>
        </w:rPr>
        <w:t>：</w:t>
      </w:r>
      <w:r>
        <w:rPr>
          <w:rFonts w:hint="eastAsia" w:ascii="宋体" w:hAnsi="宋体"/>
          <w:color w:val="auto"/>
          <w:spacing w:val="6"/>
          <w:sz w:val="28"/>
          <w:szCs w:val="28"/>
          <w:highlight w:val="none"/>
          <w:u w:val="single"/>
        </w:rPr>
        <w:t xml:space="preserve">  XXXXXX  </w:t>
      </w:r>
    </w:p>
    <w:p>
      <w:pPr>
        <w:spacing w:line="560" w:lineRule="exact"/>
        <w:ind w:firstLine="689" w:firstLineChars="236"/>
        <w:rPr>
          <w:rFonts w:ascii="宋体" w:hAnsi="宋体"/>
          <w:bCs/>
          <w:color w:val="auto"/>
          <w:sz w:val="28"/>
          <w:highlight w:val="none"/>
        </w:rPr>
      </w:pPr>
      <w:r>
        <w:rPr>
          <w:rFonts w:ascii="宋体" w:hAnsi="宋体"/>
          <w:color w:val="auto"/>
          <w:spacing w:val="6"/>
          <w:sz w:val="28"/>
          <w:szCs w:val="28"/>
          <w:highlight w:val="none"/>
        </w:rPr>
        <w:t>日 期：</w:t>
      </w:r>
      <w:r>
        <w:rPr>
          <w:rFonts w:ascii="宋体" w:hAnsi="宋体"/>
          <w:bCs/>
          <w:color w:val="auto"/>
          <w:sz w:val="28"/>
          <w:highlight w:val="none"/>
        </w:rPr>
        <w:t xml:space="preserve"> </w:t>
      </w:r>
      <w:r>
        <w:rPr>
          <w:rFonts w:ascii="宋体" w:hAnsi="宋体"/>
          <w:bCs/>
          <w:color w:val="auto"/>
          <w:sz w:val="28"/>
          <w:highlight w:val="none"/>
          <w:u w:val="single"/>
        </w:rPr>
        <w:t>XX</w:t>
      </w:r>
      <w:r>
        <w:rPr>
          <w:rFonts w:hint="eastAsia" w:ascii="宋体" w:hAnsi="宋体"/>
          <w:bCs/>
          <w:color w:val="auto"/>
          <w:sz w:val="28"/>
          <w:highlight w:val="none"/>
        </w:rPr>
        <w:t>年</w:t>
      </w:r>
      <w:r>
        <w:rPr>
          <w:rFonts w:ascii="宋体" w:hAnsi="宋体"/>
          <w:bCs/>
          <w:color w:val="auto"/>
          <w:sz w:val="28"/>
          <w:highlight w:val="none"/>
          <w:u w:val="single"/>
        </w:rPr>
        <w:t>XX</w:t>
      </w:r>
      <w:r>
        <w:rPr>
          <w:rFonts w:hint="eastAsia" w:ascii="宋体" w:hAnsi="宋体"/>
          <w:bCs/>
          <w:color w:val="auto"/>
          <w:sz w:val="28"/>
          <w:highlight w:val="none"/>
        </w:rPr>
        <w:t>月</w:t>
      </w:r>
      <w:r>
        <w:rPr>
          <w:rFonts w:ascii="宋体" w:hAnsi="宋体"/>
          <w:bCs/>
          <w:color w:val="auto"/>
          <w:sz w:val="28"/>
          <w:highlight w:val="none"/>
          <w:u w:val="single"/>
        </w:rPr>
        <w:t>XX</w:t>
      </w:r>
      <w:r>
        <w:rPr>
          <w:rFonts w:hint="eastAsia" w:ascii="宋体" w:hAnsi="宋体"/>
          <w:bCs/>
          <w:color w:val="auto"/>
          <w:sz w:val="28"/>
          <w:highlight w:val="none"/>
        </w:rPr>
        <w:t>日</w:t>
      </w:r>
    </w:p>
    <w:p>
      <w:pPr>
        <w:spacing w:line="560" w:lineRule="exact"/>
        <w:ind w:firstLine="689" w:firstLineChars="236"/>
        <w:rPr>
          <w:rFonts w:ascii="宋体" w:hAnsi="宋体"/>
          <w:color w:val="auto"/>
          <w:spacing w:val="6"/>
          <w:sz w:val="28"/>
          <w:szCs w:val="28"/>
          <w:highlight w:val="none"/>
        </w:rPr>
      </w:pPr>
      <w:r>
        <w:rPr>
          <w:rFonts w:hint="eastAsia" w:ascii="宋体" w:hAnsi="宋体"/>
          <w:color w:val="auto"/>
          <w:spacing w:val="6"/>
          <w:sz w:val="28"/>
          <w:szCs w:val="28"/>
          <w:highlight w:val="none"/>
        </w:rPr>
        <w:t>说明：</w:t>
      </w:r>
      <w:r>
        <w:rPr>
          <w:rFonts w:ascii="宋体" w:hAnsi="宋体"/>
          <w:color w:val="auto"/>
          <w:spacing w:val="6"/>
          <w:sz w:val="28"/>
          <w:szCs w:val="28"/>
          <w:highlight w:val="none"/>
          <w:vertAlign w:val="superscript"/>
        </w:rPr>
        <w:t>1</w:t>
      </w:r>
      <w:r>
        <w:rPr>
          <w:rFonts w:ascii="宋体" w:hAnsi="宋体"/>
          <w:color w:val="auto"/>
          <w:spacing w:val="6"/>
          <w:sz w:val="28"/>
          <w:szCs w:val="28"/>
          <w:highlight w:val="none"/>
        </w:rPr>
        <w:t>从业人员、营业收入、资产总额填报上一年度数据，无上一年度数据的新成立企业可不填报。</w:t>
      </w:r>
    </w:p>
    <w:p>
      <w:pPr>
        <w:pStyle w:val="5"/>
        <w:numPr>
          <w:ilvl w:val="2"/>
          <w:numId w:val="1"/>
        </w:numPr>
        <w:tabs>
          <w:tab w:val="left" w:pos="709"/>
        </w:tabs>
        <w:spacing w:after="0"/>
        <w:ind w:hanging="709"/>
        <w:rPr>
          <w:color w:val="auto"/>
          <w:highlight w:val="none"/>
        </w:rPr>
      </w:pPr>
      <w:r>
        <w:rPr>
          <w:rFonts w:hint="eastAsia"/>
          <w:color w:val="auto"/>
          <w:highlight w:val="none"/>
        </w:rPr>
        <w:t>残疾人福利性单位声明函</w:t>
      </w:r>
    </w:p>
    <w:p>
      <w:pPr>
        <w:spacing w:line="588"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残疾人福利性单位声明函</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中国残疾人联合会关于促进残疾人就业政府采购政策的通知》（财库〔2017〕141号）的规定，本单位参加四川省成都市石室中学</w:t>
      </w:r>
      <w:r>
        <w:rPr>
          <w:rFonts w:ascii="宋体" w:hAnsi="宋体"/>
          <w:color w:val="auto"/>
          <w:spacing w:val="6"/>
          <w:sz w:val="28"/>
          <w:szCs w:val="28"/>
          <w:highlight w:val="none"/>
        </w:rPr>
        <w:t>的</w:t>
      </w:r>
      <w:r>
        <w:rPr>
          <w:rFonts w:hint="eastAsia" w:ascii="宋体" w:hAnsi="宋体"/>
          <w:b/>
          <w:color w:val="auto"/>
          <w:sz w:val="28"/>
          <w:szCs w:val="28"/>
          <w:highlight w:val="none"/>
          <w:u w:val="single"/>
          <w:lang w:val="en-US" w:eastAsia="zh-CN"/>
        </w:rPr>
        <w:t>金堂县民政局久久养老服务中心活动中心建设及消防改造工程采购项目</w:t>
      </w:r>
      <w:r>
        <w:rPr>
          <w:rFonts w:hint="eastAsia" w:ascii="宋体" w:hAnsi="宋体"/>
          <w:color w:val="auto"/>
          <w:spacing w:val="6"/>
          <w:sz w:val="28"/>
          <w:szCs w:val="28"/>
          <w:highlight w:val="none"/>
        </w:rPr>
        <w:t>采购活动由</w:t>
      </w:r>
      <w:r>
        <w:rPr>
          <w:rFonts w:ascii="宋体" w:hAnsi="宋体"/>
          <w:color w:val="auto"/>
          <w:spacing w:val="6"/>
          <w:sz w:val="28"/>
          <w:szCs w:val="28"/>
          <w:highlight w:val="none"/>
        </w:rPr>
        <w:t>本单位承担工程</w:t>
      </w:r>
      <w:r>
        <w:rPr>
          <w:rFonts w:hint="eastAsia" w:ascii="宋体" w:hAnsi="宋体"/>
          <w:color w:val="auto"/>
          <w:spacing w:val="6"/>
          <w:sz w:val="28"/>
          <w:szCs w:val="28"/>
          <w:highlight w:val="none"/>
        </w:rPr>
        <w:t>。</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pPr>
        <w:spacing w:line="588" w:lineRule="exact"/>
        <w:ind w:firstLine="584" w:firstLineChars="200"/>
        <w:rPr>
          <w:rFonts w:ascii="宋体" w:hAnsi="宋体"/>
          <w:color w:val="auto"/>
          <w:spacing w:val="6"/>
          <w:sz w:val="28"/>
          <w:szCs w:val="28"/>
          <w:highlight w:val="none"/>
        </w:rPr>
      </w:pPr>
    </w:p>
    <w:p>
      <w:pPr>
        <w:pStyle w:val="2"/>
        <w:rPr>
          <w:rFonts w:ascii="宋体" w:hAnsi="宋体"/>
          <w:color w:val="auto"/>
          <w:highlight w:val="none"/>
        </w:rPr>
      </w:pPr>
    </w:p>
    <w:p>
      <w:pPr>
        <w:tabs>
          <w:tab w:val="left" w:pos="3969"/>
        </w:tabs>
        <w:spacing w:line="588" w:lineRule="exact"/>
        <w:ind w:right="-58"/>
        <w:rPr>
          <w:rFonts w:ascii="宋体" w:hAnsi="宋体"/>
          <w:color w:val="auto"/>
          <w:spacing w:val="6"/>
          <w:sz w:val="28"/>
          <w:szCs w:val="28"/>
          <w:highlight w:val="none"/>
        </w:rPr>
      </w:pPr>
      <w:r>
        <w:rPr>
          <w:rFonts w:hint="eastAsia" w:ascii="宋体" w:hAnsi="宋体"/>
          <w:color w:val="auto"/>
          <w:spacing w:val="6"/>
          <w:sz w:val="28"/>
          <w:szCs w:val="28"/>
          <w:highlight w:val="none"/>
        </w:rPr>
        <w:t>供应商名称：</w:t>
      </w:r>
      <w:r>
        <w:rPr>
          <w:rFonts w:hint="eastAsia" w:ascii="宋体" w:hAnsi="宋体"/>
          <w:color w:val="auto"/>
          <w:spacing w:val="6"/>
          <w:sz w:val="28"/>
          <w:szCs w:val="28"/>
          <w:highlight w:val="none"/>
          <w:u w:val="single"/>
        </w:rPr>
        <w:t xml:space="preserve">  XXXXXX  </w:t>
      </w:r>
    </w:p>
    <w:p>
      <w:pPr>
        <w:tabs>
          <w:tab w:val="left" w:pos="3969"/>
        </w:tabs>
        <w:spacing w:line="588" w:lineRule="exact"/>
        <w:ind w:right="-58"/>
        <w:rPr>
          <w:rFonts w:ascii="宋体" w:hAnsi="宋体"/>
          <w:color w:val="auto"/>
          <w:spacing w:val="6"/>
          <w:sz w:val="28"/>
          <w:szCs w:val="28"/>
          <w:highlight w:val="none"/>
        </w:rPr>
      </w:pPr>
      <w:r>
        <w:rPr>
          <w:rFonts w:hint="eastAsia" w:ascii="宋体" w:hAnsi="宋体"/>
          <w:color w:val="auto"/>
          <w:spacing w:val="6"/>
          <w:sz w:val="28"/>
          <w:szCs w:val="28"/>
          <w:highlight w:val="none"/>
        </w:rPr>
        <w:t>日  期：</w:t>
      </w:r>
      <w:r>
        <w:rPr>
          <w:rFonts w:hint="eastAsia" w:ascii="宋体" w:hAnsi="宋体"/>
          <w:bCs/>
          <w:color w:val="auto"/>
          <w:sz w:val="28"/>
          <w:highlight w:val="none"/>
        </w:rPr>
        <w:t>20XX年XX月XX日</w:t>
      </w:r>
    </w:p>
    <w:p>
      <w:pPr>
        <w:spacing w:line="360" w:lineRule="auto"/>
        <w:ind w:firstLine="561"/>
        <w:rPr>
          <w:rFonts w:ascii="宋体" w:hAnsi="宋体"/>
          <w:b/>
          <w:color w:val="auto"/>
          <w:spacing w:val="6"/>
          <w:sz w:val="28"/>
          <w:szCs w:val="28"/>
          <w:highlight w:val="none"/>
        </w:rPr>
      </w:pPr>
    </w:p>
    <w:p>
      <w:pPr>
        <w:spacing w:line="360" w:lineRule="auto"/>
        <w:ind w:firstLine="561"/>
        <w:rPr>
          <w:rFonts w:ascii="宋体" w:hAnsi="宋体"/>
          <w:b/>
          <w:color w:val="auto"/>
          <w:spacing w:val="6"/>
          <w:sz w:val="28"/>
          <w:szCs w:val="28"/>
          <w:highlight w:val="none"/>
        </w:rPr>
      </w:pPr>
      <w:r>
        <w:rPr>
          <w:rFonts w:hint="eastAsia" w:ascii="宋体" w:hAnsi="宋体"/>
          <w:b/>
          <w:color w:val="auto"/>
          <w:spacing w:val="6"/>
          <w:sz w:val="28"/>
          <w:szCs w:val="28"/>
          <w:highlight w:val="none"/>
        </w:rPr>
        <w:t>说明：（1）供应商为中小型企业、监狱</w:t>
      </w:r>
      <w:r>
        <w:rPr>
          <w:rFonts w:ascii="宋体" w:hAnsi="宋体"/>
          <w:b/>
          <w:color w:val="auto"/>
          <w:spacing w:val="6"/>
          <w:sz w:val="28"/>
          <w:szCs w:val="28"/>
          <w:highlight w:val="none"/>
        </w:rPr>
        <w:t>企业</w:t>
      </w:r>
      <w:r>
        <w:rPr>
          <w:rFonts w:hint="eastAsia" w:ascii="宋体" w:hAnsi="宋体"/>
          <w:b/>
          <w:color w:val="auto"/>
          <w:spacing w:val="6"/>
          <w:sz w:val="28"/>
          <w:szCs w:val="28"/>
          <w:highlight w:val="none"/>
        </w:rPr>
        <w:t>的不需提供。（2）残疾人福利性单位视同小型和微型企业。</w:t>
      </w: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5"/>
        <w:numPr>
          <w:ilvl w:val="2"/>
          <w:numId w:val="1"/>
        </w:numPr>
        <w:tabs>
          <w:tab w:val="left" w:pos="709"/>
        </w:tabs>
        <w:spacing w:after="0"/>
        <w:ind w:hanging="709"/>
        <w:rPr>
          <w:color w:val="auto"/>
          <w:highlight w:val="none"/>
        </w:rPr>
      </w:pPr>
      <w:r>
        <w:rPr>
          <w:rFonts w:hint="eastAsia"/>
          <w:color w:val="auto"/>
          <w:highlight w:val="none"/>
        </w:rPr>
        <w:t>供应商应提交的相关资格证明材料：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营业执照复印件（正本或副本）或法人证书复印件（正本或副本）；</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供应商声明具有良好的商业信誉和健全的财务会计制度即可，可不提供其他证明材料；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采购人对供应商履行合同所必须的设备和专业技术能力无特殊要求，供应商具有有效的营业执照或法人证书即可，可不提供其他证明材料；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供应商声明具有依法缴纳税收和社会保障资金的良好记录即可，可不提供其他证明材料；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供应商声明参加本次政府采购活动前三年内，在经营活动中没有重大违法记录即可，可不提供其他证明材料；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采购人对法律、行政法规规定的其他条件无特殊要求，供应商具有有效的营业执照或法人证书即可，可不提供其他证明材料；</w:t>
      </w:r>
    </w:p>
    <w:p>
      <w:pPr>
        <w:pStyle w:val="83"/>
        <w:numPr>
          <w:ilvl w:val="0"/>
          <w:numId w:val="24"/>
        </w:numPr>
        <w:tabs>
          <w:tab w:val="left" w:pos="1418"/>
        </w:tabs>
        <w:spacing w:line="600" w:lineRule="exact"/>
        <w:ind w:left="0" w:firstLine="567" w:firstLineChars="0"/>
        <w:rPr>
          <w:rFonts w:ascii="宋体" w:hAnsi="宋体" w:eastAsia="宋体"/>
          <w:b/>
          <w:color w:val="auto"/>
          <w:sz w:val="28"/>
          <w:szCs w:val="28"/>
          <w:highlight w:val="none"/>
        </w:rPr>
      </w:pPr>
      <w:r>
        <w:rPr>
          <w:rFonts w:hint="eastAsia" w:ascii="宋体" w:hAnsi="宋体" w:eastAsia="宋体" w:cs="宋体"/>
          <w:b w:val="0"/>
          <w:bCs w:val="0"/>
          <w:color w:val="auto"/>
          <w:spacing w:val="0"/>
          <w:position w:val="0"/>
          <w:sz w:val="28"/>
          <w:szCs w:val="28"/>
          <w:highlight w:val="none"/>
          <w:shd w:val="clear" w:fill="auto"/>
        </w:rPr>
        <w:t>供应商须具备建设行政主管部门颁发的</w:t>
      </w:r>
      <w:r>
        <w:rPr>
          <w:rFonts w:hint="eastAsia" w:ascii="宋体" w:hAnsi="宋体" w:cs="宋体"/>
          <w:b w:val="0"/>
          <w:bCs w:val="0"/>
          <w:color w:val="auto"/>
          <w:spacing w:val="0"/>
          <w:position w:val="0"/>
          <w:sz w:val="28"/>
          <w:szCs w:val="28"/>
          <w:highlight w:val="none"/>
          <w:shd w:val="clear" w:fill="auto"/>
          <w:lang w:eastAsia="zh-CN"/>
        </w:rPr>
        <w:t>钢结构工程及消防设施工程</w:t>
      </w:r>
      <w:r>
        <w:rPr>
          <w:rFonts w:hint="eastAsia" w:ascii="宋体" w:hAnsi="宋体" w:eastAsia="宋体" w:cs="宋体"/>
          <w:b w:val="0"/>
          <w:bCs w:val="0"/>
          <w:color w:val="auto"/>
          <w:spacing w:val="0"/>
          <w:position w:val="0"/>
          <w:sz w:val="28"/>
          <w:szCs w:val="28"/>
          <w:highlight w:val="none"/>
          <w:shd w:val="clear" w:fill="auto"/>
        </w:rPr>
        <w:t>专业承包</w:t>
      </w:r>
      <w:r>
        <w:rPr>
          <w:rFonts w:hint="eastAsia" w:ascii="宋体" w:hAnsi="宋体" w:cs="宋体"/>
          <w:b w:val="0"/>
          <w:bCs w:val="0"/>
          <w:color w:val="auto"/>
          <w:spacing w:val="0"/>
          <w:position w:val="0"/>
          <w:sz w:val="28"/>
          <w:szCs w:val="28"/>
          <w:highlight w:val="none"/>
          <w:shd w:val="clear" w:fill="auto"/>
          <w:lang w:eastAsia="zh-CN"/>
        </w:rPr>
        <w:t>三</w:t>
      </w:r>
      <w:r>
        <w:rPr>
          <w:rFonts w:hint="eastAsia" w:ascii="宋体" w:hAnsi="宋体" w:eastAsia="宋体" w:cs="宋体"/>
          <w:b w:val="0"/>
          <w:bCs w:val="0"/>
          <w:color w:val="auto"/>
          <w:spacing w:val="0"/>
          <w:position w:val="0"/>
          <w:sz w:val="28"/>
          <w:szCs w:val="28"/>
          <w:highlight w:val="none"/>
          <w:shd w:val="clear" w:fill="auto"/>
        </w:rPr>
        <w:t>级及以上资质</w:t>
      </w:r>
      <w:r>
        <w:rPr>
          <w:rFonts w:hint="eastAsia" w:ascii="宋体" w:hAnsi="宋体" w:eastAsia="宋体"/>
          <w:b/>
          <w:color w:val="auto"/>
          <w:sz w:val="28"/>
          <w:szCs w:val="28"/>
          <w:highlight w:val="none"/>
        </w:rPr>
        <w:t>（说明：资质</w:t>
      </w:r>
      <w:r>
        <w:rPr>
          <w:rFonts w:ascii="宋体" w:hAnsi="宋体" w:eastAsia="宋体"/>
          <w:b/>
          <w:color w:val="auto"/>
          <w:sz w:val="28"/>
          <w:szCs w:val="28"/>
          <w:highlight w:val="none"/>
        </w:rPr>
        <w:t>证书</w:t>
      </w:r>
      <w:r>
        <w:rPr>
          <w:rFonts w:hint="eastAsia" w:ascii="宋体" w:hAnsi="宋体" w:eastAsia="宋体"/>
          <w:b/>
          <w:color w:val="auto"/>
          <w:sz w:val="28"/>
          <w:szCs w:val="28"/>
          <w:highlight w:val="none"/>
        </w:rPr>
        <w:t>载明</w:t>
      </w:r>
      <w:r>
        <w:rPr>
          <w:rFonts w:ascii="宋体" w:hAnsi="宋体" w:eastAsia="宋体"/>
          <w:b/>
          <w:color w:val="auto"/>
          <w:sz w:val="28"/>
          <w:szCs w:val="28"/>
          <w:highlight w:val="none"/>
        </w:rPr>
        <w:t>有效期</w:t>
      </w:r>
      <w:r>
        <w:rPr>
          <w:rFonts w:hint="eastAsia" w:ascii="宋体" w:hAnsi="宋体" w:eastAsia="宋体"/>
          <w:b/>
          <w:color w:val="auto"/>
          <w:sz w:val="28"/>
          <w:szCs w:val="28"/>
          <w:highlight w:val="none"/>
        </w:rPr>
        <w:t>届</w:t>
      </w:r>
      <w:r>
        <w:rPr>
          <w:rFonts w:ascii="宋体" w:hAnsi="宋体" w:eastAsia="宋体"/>
          <w:b/>
          <w:color w:val="auto"/>
          <w:sz w:val="28"/>
          <w:szCs w:val="28"/>
          <w:highlight w:val="none"/>
        </w:rPr>
        <w:t>满的，应出具住房和城乡建设有关</w:t>
      </w:r>
      <w:r>
        <w:rPr>
          <w:rFonts w:hint="eastAsia" w:ascii="宋体" w:hAnsi="宋体" w:eastAsia="宋体"/>
          <w:b/>
          <w:color w:val="auto"/>
          <w:sz w:val="28"/>
          <w:szCs w:val="28"/>
          <w:highlight w:val="none"/>
        </w:rPr>
        <w:t>行政</w:t>
      </w:r>
      <w:r>
        <w:rPr>
          <w:rFonts w:ascii="宋体" w:hAnsi="宋体" w:eastAsia="宋体"/>
          <w:b/>
          <w:color w:val="auto"/>
          <w:sz w:val="28"/>
          <w:szCs w:val="28"/>
          <w:highlight w:val="none"/>
        </w:rPr>
        <w:t>部门出具的关于延长有关建设工程企业资质有效期的通告等</w:t>
      </w:r>
      <w:r>
        <w:rPr>
          <w:rFonts w:hint="eastAsia" w:ascii="宋体" w:hAnsi="宋体" w:eastAsia="宋体"/>
          <w:b/>
          <w:color w:val="auto"/>
          <w:sz w:val="28"/>
          <w:szCs w:val="28"/>
          <w:highlight w:val="none"/>
        </w:rPr>
        <w:t>证明材料）；</w:t>
      </w:r>
    </w:p>
    <w:p>
      <w:pPr>
        <w:pStyle w:val="83"/>
        <w:numPr>
          <w:ilvl w:val="0"/>
          <w:numId w:val="24"/>
        </w:numPr>
        <w:tabs>
          <w:tab w:val="left" w:pos="1418"/>
        </w:tabs>
        <w:spacing w:line="600" w:lineRule="exact"/>
        <w:ind w:left="0" w:firstLine="567"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安全生产许可证复印件；</w:t>
      </w:r>
    </w:p>
    <w:p>
      <w:pPr>
        <w:pStyle w:val="83"/>
        <w:numPr>
          <w:ilvl w:val="0"/>
          <w:numId w:val="24"/>
        </w:numPr>
        <w:tabs>
          <w:tab w:val="left" w:pos="1418"/>
        </w:tabs>
        <w:spacing w:line="600" w:lineRule="exact"/>
        <w:ind w:left="0" w:firstLine="567"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供应商为省外</w:t>
      </w:r>
      <w:r>
        <w:rPr>
          <w:rFonts w:ascii="宋体" w:hAnsi="宋体" w:eastAsia="宋体"/>
          <w:b/>
          <w:color w:val="auto"/>
          <w:sz w:val="28"/>
          <w:szCs w:val="28"/>
          <w:highlight w:val="none"/>
        </w:rPr>
        <w:t>注册企业</w:t>
      </w:r>
      <w:r>
        <w:rPr>
          <w:rFonts w:hint="eastAsia" w:ascii="宋体" w:hAnsi="宋体" w:eastAsia="宋体"/>
          <w:b/>
          <w:color w:val="auto"/>
          <w:sz w:val="28"/>
          <w:szCs w:val="28"/>
          <w:highlight w:val="none"/>
        </w:rPr>
        <w:t>应提供四川</w:t>
      </w:r>
      <w:r>
        <w:rPr>
          <w:rFonts w:ascii="宋体" w:hAnsi="宋体" w:eastAsia="宋体"/>
          <w:b/>
          <w:color w:val="auto"/>
          <w:sz w:val="28"/>
          <w:szCs w:val="28"/>
          <w:highlight w:val="none"/>
        </w:rPr>
        <w:t>省省外建筑企业入川承揽</w:t>
      </w:r>
      <w:r>
        <w:rPr>
          <w:rFonts w:hint="eastAsia" w:ascii="宋体" w:hAnsi="宋体" w:eastAsia="宋体"/>
          <w:b/>
          <w:color w:val="auto"/>
          <w:sz w:val="28"/>
          <w:szCs w:val="28"/>
          <w:highlight w:val="none"/>
        </w:rPr>
        <w:t>业务验证</w:t>
      </w:r>
      <w:r>
        <w:rPr>
          <w:rFonts w:ascii="宋体" w:hAnsi="宋体" w:eastAsia="宋体"/>
          <w:b/>
          <w:color w:val="auto"/>
          <w:sz w:val="28"/>
          <w:szCs w:val="28"/>
          <w:highlight w:val="none"/>
        </w:rPr>
        <w:t>登记证</w:t>
      </w:r>
      <w:r>
        <w:rPr>
          <w:rFonts w:hint="eastAsia" w:ascii="宋体" w:hAnsi="宋体" w:eastAsia="宋体"/>
          <w:b/>
          <w:color w:val="auto"/>
          <w:sz w:val="28"/>
          <w:szCs w:val="28"/>
          <w:highlight w:val="none"/>
        </w:rPr>
        <w:t>复印件或</w:t>
      </w:r>
      <w:r>
        <w:rPr>
          <w:rFonts w:ascii="宋体" w:hAnsi="宋体" w:eastAsia="宋体"/>
          <w:b/>
          <w:color w:val="auto"/>
          <w:sz w:val="28"/>
          <w:szCs w:val="28"/>
          <w:highlight w:val="none"/>
        </w:rPr>
        <w:t>带二维码的</w:t>
      </w:r>
      <w:r>
        <w:rPr>
          <w:rFonts w:hint="eastAsia" w:ascii="宋体" w:hAnsi="宋体" w:eastAsia="宋体"/>
          <w:b/>
          <w:color w:val="auto"/>
          <w:sz w:val="28"/>
          <w:szCs w:val="28"/>
          <w:highlight w:val="none"/>
        </w:rPr>
        <w:t>四川</w:t>
      </w:r>
      <w:r>
        <w:rPr>
          <w:rFonts w:ascii="宋体" w:hAnsi="宋体" w:eastAsia="宋体"/>
          <w:b/>
          <w:color w:val="auto"/>
          <w:sz w:val="28"/>
          <w:szCs w:val="28"/>
          <w:highlight w:val="none"/>
        </w:rPr>
        <w:t>省省外施工、</w:t>
      </w:r>
      <w:r>
        <w:rPr>
          <w:rFonts w:hint="eastAsia" w:ascii="宋体" w:hAnsi="宋体" w:eastAsia="宋体"/>
          <w:b/>
          <w:color w:val="auto"/>
          <w:sz w:val="28"/>
          <w:szCs w:val="28"/>
          <w:highlight w:val="none"/>
        </w:rPr>
        <w:t>监理</w:t>
      </w:r>
      <w:r>
        <w:rPr>
          <w:rFonts w:ascii="宋体" w:hAnsi="宋体" w:eastAsia="宋体"/>
          <w:b/>
          <w:color w:val="auto"/>
          <w:sz w:val="28"/>
          <w:szCs w:val="28"/>
          <w:highlight w:val="none"/>
        </w:rPr>
        <w:t>入川承揽业务</w:t>
      </w:r>
      <w:r>
        <w:rPr>
          <w:rFonts w:hint="eastAsia" w:ascii="宋体" w:hAnsi="宋体" w:eastAsia="宋体"/>
          <w:b/>
          <w:color w:val="auto"/>
          <w:sz w:val="28"/>
          <w:szCs w:val="28"/>
          <w:highlight w:val="none"/>
        </w:rPr>
        <w:t>信息</w:t>
      </w:r>
      <w:r>
        <w:rPr>
          <w:rFonts w:ascii="宋体" w:hAnsi="宋体" w:eastAsia="宋体"/>
          <w:b/>
          <w:color w:val="auto"/>
          <w:sz w:val="28"/>
          <w:szCs w:val="28"/>
          <w:highlight w:val="none"/>
        </w:rPr>
        <w:t>录入</w:t>
      </w:r>
      <w:r>
        <w:rPr>
          <w:rFonts w:hint="eastAsia" w:ascii="宋体" w:hAnsi="宋体" w:eastAsia="宋体"/>
          <w:b/>
          <w:color w:val="auto"/>
          <w:sz w:val="28"/>
          <w:szCs w:val="28"/>
          <w:highlight w:val="none"/>
        </w:rPr>
        <w:t>证复印件；</w:t>
      </w:r>
    </w:p>
    <w:p>
      <w:pPr>
        <w:pStyle w:val="83"/>
        <w:numPr>
          <w:ilvl w:val="0"/>
          <w:numId w:val="24"/>
        </w:numPr>
        <w:tabs>
          <w:tab w:val="left" w:pos="1418"/>
        </w:tabs>
        <w:spacing w:line="600" w:lineRule="exact"/>
        <w:ind w:left="0" w:firstLine="567"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项目经理的建造师执业资格证书复印件、安全生产考核合格证书复印件（</w:t>
      </w:r>
      <w:r>
        <w:rPr>
          <w:rFonts w:ascii="宋体" w:hAnsi="宋体" w:eastAsia="宋体"/>
          <w:b/>
          <w:color w:val="auto"/>
          <w:sz w:val="28"/>
          <w:szCs w:val="28"/>
          <w:highlight w:val="none"/>
        </w:rPr>
        <w:t>B</w:t>
      </w:r>
      <w:r>
        <w:rPr>
          <w:rFonts w:hint="eastAsia" w:ascii="宋体" w:hAnsi="宋体" w:eastAsia="宋体"/>
          <w:b/>
          <w:color w:val="auto"/>
          <w:sz w:val="28"/>
          <w:szCs w:val="28"/>
          <w:highlight w:val="none"/>
        </w:rPr>
        <w:t>证）；</w:t>
      </w:r>
    </w:p>
    <w:p>
      <w:pPr>
        <w:pStyle w:val="83"/>
        <w:numPr>
          <w:ilvl w:val="0"/>
          <w:numId w:val="24"/>
        </w:numPr>
        <w:tabs>
          <w:tab w:val="left" w:pos="1701"/>
        </w:tabs>
        <w:spacing w:line="600" w:lineRule="exact"/>
        <w:ind w:left="0" w:firstLine="567"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项目技术负责人的职称证复印件；</w:t>
      </w:r>
    </w:p>
    <w:p>
      <w:pPr>
        <w:pStyle w:val="83"/>
        <w:numPr>
          <w:ilvl w:val="0"/>
          <w:numId w:val="24"/>
        </w:numPr>
        <w:tabs>
          <w:tab w:val="left" w:pos="1701"/>
        </w:tabs>
        <w:spacing w:line="600" w:lineRule="exact"/>
        <w:ind w:left="0" w:firstLine="567"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供应商为中小企业的提供中小企业声明</w:t>
      </w:r>
      <w:r>
        <w:rPr>
          <w:rFonts w:ascii="宋体" w:hAnsi="宋体" w:eastAsia="宋体"/>
          <w:b/>
          <w:color w:val="auto"/>
          <w:sz w:val="28"/>
          <w:szCs w:val="28"/>
          <w:highlight w:val="none"/>
        </w:rPr>
        <w:t>函</w:t>
      </w:r>
      <w:r>
        <w:rPr>
          <w:rFonts w:hint="eastAsia" w:ascii="宋体" w:hAnsi="宋体" w:eastAsia="宋体"/>
          <w:b/>
          <w:color w:val="auto"/>
          <w:sz w:val="28"/>
          <w:szCs w:val="28"/>
          <w:highlight w:val="none"/>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3"/>
        <w:widowControl/>
        <w:numPr>
          <w:ilvl w:val="0"/>
          <w:numId w:val="1"/>
        </w:numPr>
        <w:spacing w:before="0" w:after="0" w:line="360" w:lineRule="auto"/>
        <w:ind w:left="0" w:firstLine="0"/>
        <w:rPr>
          <w:color w:val="auto"/>
          <w:highlight w:val="none"/>
        </w:rPr>
      </w:pPr>
      <w:bookmarkStart w:id="47" w:name="_Toc70597815"/>
      <w:bookmarkStart w:id="48" w:name="_Toc62544664"/>
      <w:r>
        <w:rPr>
          <w:color w:val="auto"/>
          <w:highlight w:val="none"/>
        </w:rPr>
        <w:t>资格审查标准</w:t>
      </w:r>
      <w:r>
        <w:rPr>
          <w:rFonts w:hint="eastAsia"/>
          <w:color w:val="auto"/>
          <w:highlight w:val="none"/>
        </w:rPr>
        <w:t>及</w:t>
      </w:r>
      <w:r>
        <w:rPr>
          <w:color w:val="auto"/>
          <w:highlight w:val="none"/>
        </w:rPr>
        <w:t>方法</w:t>
      </w:r>
      <w:bookmarkEnd w:id="47"/>
      <w:bookmarkEnd w:id="48"/>
    </w:p>
    <w:bookmarkEnd w:id="45"/>
    <w:bookmarkEnd w:id="46"/>
    <w:p>
      <w:pPr>
        <w:pStyle w:val="4"/>
        <w:numPr>
          <w:ilvl w:val="1"/>
          <w:numId w:val="1"/>
        </w:numPr>
        <w:tabs>
          <w:tab w:val="left" w:pos="426"/>
          <w:tab w:val="left" w:pos="567"/>
        </w:tabs>
        <w:spacing w:before="0" w:after="0"/>
        <w:jc w:val="both"/>
        <w:rPr>
          <w:color w:val="auto"/>
          <w:highlight w:val="none"/>
        </w:rPr>
      </w:pPr>
      <w:bookmarkStart w:id="49" w:name="_Toc70597816"/>
      <w:bookmarkStart w:id="50" w:name="_Toc205604899"/>
      <w:bookmarkStart w:id="51" w:name="_Toc236285891"/>
      <w:bookmarkStart w:id="52" w:name="_Toc238273564"/>
      <w:bookmarkStart w:id="53" w:name="_Toc360696963"/>
      <w:r>
        <w:rPr>
          <w:rFonts w:hint="eastAsia"/>
          <w:color w:val="auto"/>
          <w:highlight w:val="none"/>
        </w:rPr>
        <w:t>总则</w:t>
      </w:r>
      <w:bookmarkEnd w:id="49"/>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二、资格审查工作由采购人组成</w:t>
      </w:r>
      <w:r>
        <w:rPr>
          <w:rFonts w:ascii="宋体" w:hAnsi="宋体"/>
          <w:color w:val="auto"/>
          <w:sz w:val="28"/>
          <w:szCs w:val="28"/>
          <w:highlight w:val="none"/>
        </w:rPr>
        <w:t>的资格审查小组</w:t>
      </w:r>
      <w:r>
        <w:rPr>
          <w:rFonts w:hint="eastAsia" w:ascii="宋体" w:hAnsi="宋体"/>
          <w:color w:val="auto"/>
          <w:sz w:val="28"/>
          <w:szCs w:val="28"/>
          <w:highlight w:val="none"/>
        </w:rPr>
        <w:t>对供应商提交的资格预审申请文件进行审查。</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三、资格审查工作应遵循公平、公正、科学的原则，</w:t>
      </w:r>
      <w:r>
        <w:rPr>
          <w:rFonts w:ascii="宋体" w:hAnsi="宋体"/>
          <w:color w:val="auto"/>
          <w:sz w:val="28"/>
          <w:szCs w:val="28"/>
          <w:highlight w:val="none"/>
        </w:rPr>
        <w:t>并以相同的审查程序和标准对待所有供应商</w:t>
      </w:r>
      <w:r>
        <w:rPr>
          <w:rFonts w:hint="eastAsia" w:ascii="宋体" w:hAnsi="宋体"/>
          <w:color w:val="auto"/>
          <w:sz w:val="28"/>
          <w:szCs w:val="28"/>
          <w:highlight w:val="none"/>
        </w:rPr>
        <w:t>。</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四、</w:t>
      </w:r>
      <w:r>
        <w:rPr>
          <w:rFonts w:ascii="宋体" w:hAnsi="宋体"/>
          <w:color w:val="auto"/>
          <w:sz w:val="28"/>
          <w:szCs w:val="28"/>
          <w:highlight w:val="none"/>
        </w:rPr>
        <w:t>资格审查小组</w:t>
      </w:r>
      <w:r>
        <w:rPr>
          <w:rFonts w:hint="eastAsia" w:ascii="宋体" w:hAnsi="宋体"/>
          <w:color w:val="auto"/>
          <w:sz w:val="28"/>
          <w:szCs w:val="28"/>
          <w:highlight w:val="none"/>
        </w:rPr>
        <w:t>按照资格预审文件规定的程序、方法和标准进行审查，并独立履行下列职责：</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(一)熟悉</w:t>
      </w:r>
      <w:r>
        <w:rPr>
          <w:rFonts w:ascii="宋体" w:hAnsi="宋体"/>
          <w:color w:val="auto"/>
          <w:sz w:val="28"/>
          <w:szCs w:val="28"/>
          <w:highlight w:val="none"/>
        </w:rPr>
        <w:t>和理解资格预审文件</w:t>
      </w:r>
      <w:r>
        <w:rPr>
          <w:rFonts w:hint="eastAsia" w:ascii="宋体" w:hAnsi="宋体"/>
          <w:color w:val="auto"/>
          <w:sz w:val="28"/>
          <w:szCs w:val="28"/>
          <w:highlight w:val="none"/>
        </w:rPr>
        <w:t>，</w:t>
      </w:r>
      <w:r>
        <w:rPr>
          <w:rFonts w:hint="eastAsia" w:ascii="宋体" w:hAnsi="宋体" w:cs="宋体"/>
          <w:color w:val="auto"/>
          <w:sz w:val="28"/>
          <w:szCs w:val="28"/>
          <w:highlight w:val="none"/>
        </w:rPr>
        <w:t>确定</w:t>
      </w:r>
      <w:r>
        <w:rPr>
          <w:rFonts w:ascii="宋体" w:hAnsi="宋体"/>
          <w:color w:val="auto"/>
          <w:sz w:val="28"/>
          <w:szCs w:val="28"/>
          <w:highlight w:val="none"/>
        </w:rPr>
        <w:t>资格预审</w:t>
      </w:r>
      <w:r>
        <w:rPr>
          <w:rFonts w:hint="eastAsia" w:ascii="宋体" w:hAnsi="宋体" w:cs="宋体"/>
          <w:color w:val="auto"/>
          <w:sz w:val="28"/>
          <w:szCs w:val="28"/>
          <w:highlight w:val="none"/>
        </w:rPr>
        <w:t>文件内容是否违反国家有关强制性规定或者</w:t>
      </w:r>
      <w:r>
        <w:rPr>
          <w:rFonts w:ascii="宋体" w:hAnsi="宋体"/>
          <w:color w:val="auto"/>
          <w:sz w:val="28"/>
          <w:szCs w:val="28"/>
          <w:highlight w:val="none"/>
        </w:rPr>
        <w:t>资格预审</w:t>
      </w:r>
      <w:r>
        <w:rPr>
          <w:rFonts w:hint="eastAsia" w:ascii="宋体" w:hAnsi="宋体" w:cs="宋体"/>
          <w:color w:val="auto"/>
          <w:sz w:val="28"/>
          <w:szCs w:val="28"/>
          <w:highlight w:val="none"/>
        </w:rPr>
        <w:t>文件存在歧义、重大缺陷，根据需要书面要求采购人、采购代理机构对</w:t>
      </w:r>
      <w:r>
        <w:rPr>
          <w:rFonts w:ascii="宋体" w:hAnsi="宋体"/>
          <w:color w:val="auto"/>
          <w:sz w:val="28"/>
          <w:szCs w:val="28"/>
          <w:highlight w:val="none"/>
        </w:rPr>
        <w:t>资格预审</w:t>
      </w:r>
      <w:r>
        <w:rPr>
          <w:rFonts w:hint="eastAsia" w:ascii="宋体" w:hAnsi="宋体" w:cs="宋体"/>
          <w:color w:val="auto"/>
          <w:sz w:val="28"/>
          <w:szCs w:val="28"/>
          <w:highlight w:val="none"/>
        </w:rPr>
        <w:t>文件作出解释</w:t>
      </w:r>
      <w:r>
        <w:rPr>
          <w:rFonts w:ascii="宋体" w:hAnsi="宋体"/>
          <w:color w:val="auto"/>
          <w:sz w:val="28"/>
          <w:szCs w:val="28"/>
          <w:highlight w:val="none"/>
        </w:rPr>
        <w:t>；</w:t>
      </w:r>
    </w:p>
    <w:p>
      <w:pPr>
        <w:tabs>
          <w:tab w:val="left" w:pos="1134"/>
        </w:tabs>
        <w:spacing w:after="0" w:line="360" w:lineRule="auto"/>
        <w:ind w:firstLine="420" w:firstLineChars="150"/>
        <w:rPr>
          <w:rFonts w:ascii="宋体" w:hAnsi="宋体"/>
          <w:color w:val="auto"/>
          <w:sz w:val="28"/>
          <w:szCs w:val="28"/>
          <w:highlight w:val="none"/>
        </w:rPr>
      </w:pPr>
      <w:r>
        <w:rPr>
          <w:rFonts w:hint="eastAsia" w:ascii="宋体" w:hAnsi="宋体"/>
          <w:color w:val="auto"/>
          <w:sz w:val="28"/>
          <w:szCs w:val="28"/>
          <w:highlight w:val="none"/>
        </w:rPr>
        <w:t>（二）审查资格预审申请文件是否符合资格预审文件要求，并作出公正评价；</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(三)根据</w:t>
      </w:r>
      <w:r>
        <w:rPr>
          <w:rFonts w:ascii="宋体" w:hAnsi="宋体"/>
          <w:color w:val="auto"/>
          <w:sz w:val="28"/>
          <w:szCs w:val="28"/>
          <w:highlight w:val="none"/>
        </w:rPr>
        <w:t>需</w:t>
      </w:r>
      <w:r>
        <w:rPr>
          <w:rFonts w:hint="eastAsia" w:ascii="宋体" w:hAnsi="宋体"/>
          <w:color w:val="auto"/>
          <w:sz w:val="28"/>
          <w:szCs w:val="28"/>
          <w:highlight w:val="none"/>
        </w:rPr>
        <w:t>要要求供应商对资格预审申请文件有关事项作出解释或者澄清；</w:t>
      </w:r>
    </w:p>
    <w:p>
      <w:pPr>
        <w:pStyle w:val="2"/>
        <w:ind w:firstLine="420" w:firstLineChars="150"/>
        <w:rPr>
          <w:rFonts w:ascii="宋体" w:hAnsi="宋体"/>
          <w:color w:val="auto"/>
          <w:sz w:val="28"/>
          <w:szCs w:val="28"/>
          <w:highlight w:val="none"/>
        </w:rPr>
      </w:pPr>
      <w:r>
        <w:rPr>
          <w:rFonts w:hint="eastAsia" w:ascii="宋体" w:hAnsi="宋体"/>
          <w:color w:val="auto"/>
          <w:sz w:val="28"/>
          <w:szCs w:val="28"/>
          <w:highlight w:val="none"/>
        </w:rPr>
        <w:t>（四）依法、客观、公平、公正开展供应商资格性审查；</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(五) 编写资格预审报告并</w:t>
      </w:r>
      <w:r>
        <w:rPr>
          <w:rFonts w:ascii="宋体" w:hAnsi="宋体"/>
          <w:color w:val="auto"/>
          <w:sz w:val="28"/>
          <w:szCs w:val="28"/>
          <w:highlight w:val="none"/>
        </w:rPr>
        <w:t>签署</w:t>
      </w:r>
      <w:r>
        <w:rPr>
          <w:rFonts w:hint="eastAsia" w:ascii="宋体" w:hAnsi="宋体"/>
          <w:color w:val="auto"/>
          <w:sz w:val="28"/>
          <w:szCs w:val="28"/>
          <w:highlight w:val="none"/>
        </w:rPr>
        <w:t>；</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color w:val="auto"/>
          <w:sz w:val="28"/>
          <w:szCs w:val="28"/>
          <w:highlight w:val="none"/>
        </w:rPr>
      </w:pPr>
      <w:r>
        <w:rPr>
          <w:rFonts w:hint="eastAsia" w:ascii="宋体" w:hAnsi="宋体"/>
          <w:color w:val="auto"/>
          <w:sz w:val="28"/>
          <w:szCs w:val="28"/>
          <w:highlight w:val="none"/>
        </w:rPr>
        <w:t>（七）保守供应商的商业秘密；</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（八）法律、法规和规章规定的其他职责。</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五</w:t>
      </w:r>
      <w:r>
        <w:rPr>
          <w:rFonts w:ascii="宋体" w:hAnsi="宋体"/>
          <w:color w:val="auto"/>
          <w:sz w:val="28"/>
          <w:szCs w:val="28"/>
          <w:highlight w:val="none"/>
        </w:rPr>
        <w:t>、</w:t>
      </w:r>
      <w:r>
        <w:rPr>
          <w:rFonts w:hint="eastAsia" w:ascii="宋体" w:hAnsi="宋体"/>
          <w:color w:val="auto"/>
          <w:sz w:val="28"/>
          <w:szCs w:val="28"/>
          <w:highlight w:val="none"/>
        </w:rPr>
        <w:t>供应商非法干预审查过程的行为将导致其资格预审</w:t>
      </w:r>
      <w:r>
        <w:rPr>
          <w:rFonts w:ascii="宋体" w:hAnsi="宋体"/>
          <w:color w:val="auto"/>
          <w:sz w:val="28"/>
          <w:szCs w:val="28"/>
          <w:highlight w:val="none"/>
        </w:rPr>
        <w:t>申请</w:t>
      </w:r>
      <w:r>
        <w:rPr>
          <w:rFonts w:hint="eastAsia" w:ascii="宋体" w:hAnsi="宋体"/>
          <w:color w:val="auto"/>
          <w:sz w:val="28"/>
          <w:szCs w:val="28"/>
          <w:highlight w:val="none"/>
        </w:rPr>
        <w:t>文件作为无效处理。</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六</w:t>
      </w:r>
      <w:r>
        <w:rPr>
          <w:rFonts w:ascii="宋体" w:hAnsi="宋体"/>
          <w:color w:val="auto"/>
          <w:sz w:val="28"/>
          <w:szCs w:val="28"/>
          <w:highlight w:val="none"/>
        </w:rPr>
        <w:t>、</w:t>
      </w:r>
      <w:r>
        <w:rPr>
          <w:rFonts w:hint="eastAsia" w:ascii="宋体" w:hAnsi="宋体"/>
          <w:color w:val="auto"/>
          <w:sz w:val="28"/>
          <w:szCs w:val="28"/>
          <w:highlight w:val="none"/>
        </w:rPr>
        <w:t>资格审查小组决定资格预审</w:t>
      </w:r>
      <w:r>
        <w:rPr>
          <w:rFonts w:ascii="宋体" w:hAnsi="宋体"/>
          <w:color w:val="auto"/>
          <w:sz w:val="28"/>
          <w:szCs w:val="28"/>
          <w:highlight w:val="none"/>
        </w:rPr>
        <w:t>申请</w:t>
      </w:r>
      <w:r>
        <w:rPr>
          <w:rFonts w:hint="eastAsia" w:ascii="宋体" w:hAnsi="宋体"/>
          <w:color w:val="auto"/>
          <w:sz w:val="28"/>
          <w:szCs w:val="28"/>
          <w:highlight w:val="none"/>
        </w:rPr>
        <w:t>文件的响应性依据资格预审</w:t>
      </w:r>
      <w:r>
        <w:rPr>
          <w:rFonts w:ascii="宋体" w:hAnsi="宋体"/>
          <w:color w:val="auto"/>
          <w:sz w:val="28"/>
          <w:szCs w:val="28"/>
          <w:highlight w:val="none"/>
        </w:rPr>
        <w:t>申请</w:t>
      </w:r>
      <w:r>
        <w:rPr>
          <w:rFonts w:hint="eastAsia" w:ascii="宋体" w:hAnsi="宋体"/>
          <w:color w:val="auto"/>
          <w:sz w:val="28"/>
          <w:szCs w:val="28"/>
          <w:highlight w:val="none"/>
        </w:rPr>
        <w:t>文件本身的内容，而不寻求外部的证据，资格预审文件有明确约定的除外。</w:t>
      </w:r>
    </w:p>
    <w:p>
      <w:pPr>
        <w:pStyle w:val="5"/>
        <w:numPr>
          <w:ilvl w:val="2"/>
          <w:numId w:val="1"/>
        </w:numPr>
        <w:spacing w:after="0"/>
        <w:ind w:left="567"/>
        <w:rPr>
          <w:color w:val="auto"/>
          <w:highlight w:val="none"/>
        </w:rPr>
      </w:pPr>
      <w:bookmarkStart w:id="54" w:name="_Toc320698735"/>
      <w:r>
        <w:rPr>
          <w:rFonts w:hint="eastAsia"/>
          <w:color w:val="auto"/>
          <w:highlight w:val="none"/>
        </w:rPr>
        <w:t>供应商</w:t>
      </w:r>
      <w:bookmarkEnd w:id="54"/>
      <w:r>
        <w:rPr>
          <w:rFonts w:hint="eastAsia"/>
          <w:color w:val="auto"/>
          <w:highlight w:val="none"/>
        </w:rPr>
        <w:t>参与</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供应商按资格预审文件要求递交</w:t>
      </w:r>
      <w:r>
        <w:rPr>
          <w:rFonts w:ascii="宋体" w:hAnsi="宋体"/>
          <w:color w:val="auto"/>
          <w:sz w:val="28"/>
          <w:szCs w:val="28"/>
          <w:highlight w:val="none"/>
        </w:rPr>
        <w:t>、签</w:t>
      </w:r>
      <w:r>
        <w:rPr>
          <w:rFonts w:hint="eastAsia" w:ascii="宋体" w:hAnsi="宋体"/>
          <w:color w:val="auto"/>
          <w:sz w:val="28"/>
          <w:szCs w:val="28"/>
          <w:highlight w:val="none"/>
        </w:rPr>
        <w:t>章资格预审申请文件，即参与成功。参与的供应商不足3家的，本次资格预审终止，发布资格预审失败</w:t>
      </w:r>
      <w:r>
        <w:rPr>
          <w:rFonts w:ascii="宋体" w:hAnsi="宋体"/>
          <w:color w:val="auto"/>
          <w:sz w:val="28"/>
          <w:szCs w:val="28"/>
          <w:highlight w:val="none"/>
        </w:rPr>
        <w:t>公告</w:t>
      </w:r>
      <w:r>
        <w:rPr>
          <w:rFonts w:hint="eastAsia" w:ascii="宋体" w:hAnsi="宋体"/>
          <w:color w:val="auto"/>
          <w:sz w:val="28"/>
          <w:szCs w:val="28"/>
          <w:highlight w:val="none"/>
        </w:rPr>
        <w:t>。</w:t>
      </w:r>
    </w:p>
    <w:p>
      <w:pPr>
        <w:pStyle w:val="5"/>
        <w:numPr>
          <w:ilvl w:val="2"/>
          <w:numId w:val="1"/>
        </w:numPr>
        <w:spacing w:after="0"/>
        <w:ind w:left="567"/>
        <w:rPr>
          <w:color w:val="auto"/>
          <w:highlight w:val="none"/>
        </w:rPr>
      </w:pPr>
      <w:bookmarkStart w:id="55" w:name="_Toc320698736"/>
      <w:r>
        <w:rPr>
          <w:rFonts w:hint="eastAsia"/>
          <w:color w:val="auto"/>
          <w:highlight w:val="none"/>
        </w:rPr>
        <w:t>递交资格预审申请文件</w:t>
      </w:r>
      <w:bookmarkEnd w:id="55"/>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highlight w:val="none"/>
        </w:rPr>
      </w:pPr>
      <w:bookmarkStart w:id="56" w:name="_Toc287623646"/>
      <w:r>
        <w:rPr>
          <w:rFonts w:hint="eastAsia"/>
          <w:color w:val="auto"/>
          <w:highlight w:val="none"/>
        </w:rPr>
        <w:t>成立</w:t>
      </w:r>
      <w:bookmarkEnd w:id="56"/>
      <w:r>
        <w:rPr>
          <w:rFonts w:hint="eastAsia"/>
          <w:color w:val="auto"/>
          <w:highlight w:val="none"/>
        </w:rPr>
        <w:t>资格审查小组</w:t>
      </w:r>
    </w:p>
    <w:p>
      <w:pPr>
        <w:pStyle w:val="25"/>
        <w:spacing w:line="360" w:lineRule="auto"/>
        <w:ind w:firstLine="560" w:firstLineChars="200"/>
        <w:rPr>
          <w:rFonts w:hAnsi="宋体" w:eastAsia="宋体" w:cs="Times New Roman"/>
          <w:color w:val="auto"/>
          <w:sz w:val="28"/>
          <w:szCs w:val="28"/>
          <w:highlight w:val="none"/>
        </w:rPr>
      </w:pPr>
      <w:r>
        <w:rPr>
          <w:rFonts w:hint="eastAsia" w:hAnsi="宋体" w:eastAsia="宋体" w:cs="Times New Roman"/>
          <w:color w:val="auto"/>
          <w:sz w:val="28"/>
          <w:szCs w:val="28"/>
          <w:highlight w:val="none"/>
        </w:rPr>
        <w:t>资格审查工作由采购人组成</w:t>
      </w:r>
      <w:r>
        <w:rPr>
          <w:rFonts w:hAnsi="宋体" w:eastAsia="宋体" w:cs="Times New Roman"/>
          <w:color w:val="auto"/>
          <w:sz w:val="28"/>
          <w:szCs w:val="28"/>
          <w:highlight w:val="none"/>
        </w:rPr>
        <w:t>的资格审查小组</w:t>
      </w:r>
      <w:r>
        <w:rPr>
          <w:rFonts w:hint="eastAsia" w:hAnsi="宋体" w:eastAsia="宋体" w:cs="Times New Roman"/>
          <w:color w:val="auto"/>
          <w:sz w:val="28"/>
          <w:szCs w:val="28"/>
          <w:highlight w:val="none"/>
        </w:rPr>
        <w:t>对供应商提交的资格预审申请文件进行审查</w:t>
      </w:r>
      <w:r>
        <w:rPr>
          <w:rFonts w:hAnsi="宋体" w:eastAsia="宋体" w:cs="Times New Roman"/>
          <w:color w:val="auto"/>
          <w:sz w:val="28"/>
          <w:szCs w:val="28"/>
          <w:highlight w:val="none"/>
        </w:rPr>
        <w:t>。</w:t>
      </w:r>
    </w:p>
    <w:p>
      <w:pPr>
        <w:pStyle w:val="5"/>
        <w:numPr>
          <w:ilvl w:val="2"/>
          <w:numId w:val="1"/>
        </w:numPr>
        <w:spacing w:after="0"/>
        <w:ind w:left="567"/>
        <w:rPr>
          <w:color w:val="auto"/>
          <w:highlight w:val="none"/>
        </w:rPr>
      </w:pPr>
      <w:r>
        <w:rPr>
          <w:rFonts w:hint="eastAsia"/>
          <w:color w:val="auto"/>
          <w:highlight w:val="none"/>
        </w:rPr>
        <w:t>资格审查</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递交资格预审申请文件截止时间结束后，由资格审查小组对递交资格预审申请文件的供应商进行资格性审查，确定通过资格</w:t>
      </w:r>
      <w:r>
        <w:rPr>
          <w:rFonts w:ascii="宋体" w:hAnsi="宋体"/>
          <w:color w:val="auto"/>
          <w:sz w:val="28"/>
          <w:szCs w:val="28"/>
          <w:highlight w:val="none"/>
        </w:rPr>
        <w:t>审查</w:t>
      </w:r>
      <w:r>
        <w:rPr>
          <w:rFonts w:hint="eastAsia" w:ascii="宋体" w:hAnsi="宋体"/>
          <w:color w:val="auto"/>
          <w:sz w:val="28"/>
          <w:szCs w:val="28"/>
          <w:highlight w:val="none"/>
        </w:rPr>
        <w:t>的供应商名单。在资格审查过程中，资格审查</w:t>
      </w:r>
      <w:r>
        <w:rPr>
          <w:rFonts w:ascii="宋体" w:hAnsi="宋体"/>
          <w:color w:val="auto"/>
          <w:sz w:val="28"/>
          <w:szCs w:val="28"/>
          <w:highlight w:val="none"/>
        </w:rPr>
        <w:t>小组</w:t>
      </w:r>
      <w:r>
        <w:rPr>
          <w:rFonts w:hint="eastAsia" w:ascii="宋体" w:hAnsi="宋体"/>
          <w:color w:val="auto"/>
          <w:sz w:val="28"/>
          <w:szCs w:val="28"/>
          <w:highlight w:val="none"/>
        </w:rPr>
        <w:t>成员对供应商资格是否符合规定存在争议的，应当以少数服从多数的原则处理，但不得违背政府采购法和资格</w:t>
      </w:r>
      <w:r>
        <w:rPr>
          <w:rFonts w:ascii="宋体" w:hAnsi="宋体"/>
          <w:color w:val="auto"/>
          <w:sz w:val="28"/>
          <w:szCs w:val="28"/>
          <w:highlight w:val="none"/>
        </w:rPr>
        <w:t>预审</w:t>
      </w:r>
      <w:r>
        <w:rPr>
          <w:rFonts w:hint="eastAsia" w:ascii="宋体" w:hAnsi="宋体"/>
          <w:color w:val="auto"/>
          <w:sz w:val="28"/>
          <w:szCs w:val="28"/>
          <w:highlight w:val="none"/>
        </w:rPr>
        <w:t>文件规定。</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供应商资格审查的标准：</w:t>
      </w:r>
    </w:p>
    <w:tbl>
      <w:tblPr>
        <w:tblStyle w:val="56"/>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3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序号</w:t>
            </w:r>
          </w:p>
        </w:tc>
        <w:tc>
          <w:tcPr>
            <w:tcW w:w="2552" w:type="dxa"/>
            <w:gridSpan w:val="2"/>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项     目</w:t>
            </w:r>
          </w:p>
        </w:tc>
        <w:tc>
          <w:tcPr>
            <w:tcW w:w="5386" w:type="dxa"/>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通过条件</w:t>
            </w:r>
          </w:p>
        </w:tc>
        <w:tc>
          <w:tcPr>
            <w:tcW w:w="709" w:type="dxa"/>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在中华人民共和国境内注册，并有效存续具有独立法人资格的供应商</w:t>
            </w:r>
          </w:p>
        </w:tc>
        <w:tc>
          <w:tcPr>
            <w:tcW w:w="5386" w:type="dxa"/>
            <w:vAlign w:val="center"/>
          </w:tcPr>
          <w:p>
            <w:pPr>
              <w:spacing w:line="240" w:lineRule="atLeast"/>
              <w:rPr>
                <w:rFonts w:ascii="宋体" w:hAnsi="宋体"/>
                <w:color w:val="auto"/>
                <w:sz w:val="20"/>
                <w:szCs w:val="28"/>
                <w:highlight w:val="none"/>
              </w:rPr>
            </w:pPr>
            <w:r>
              <w:rPr>
                <w:rFonts w:ascii="宋体" w:hAnsi="宋体"/>
                <w:color w:val="auto"/>
                <w:sz w:val="20"/>
                <w:szCs w:val="28"/>
                <w:highlight w:val="none"/>
              </w:rPr>
              <w:t>营业执照（正本或副本）复印件或法人证书（正本或副本）复印件</w:t>
            </w:r>
            <w:r>
              <w:rPr>
                <w:rFonts w:hint="eastAsia" w:ascii="宋体" w:hAnsi="宋体"/>
                <w:color w:val="auto"/>
                <w:sz w:val="20"/>
                <w:szCs w:val="28"/>
                <w:highlight w:val="none"/>
              </w:rPr>
              <w:t>【说明：①营业执照或法人证书载明有期限的，应在有效期限内；②在中华人民共和国境内注册，具有独立法人资格。】。</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vAlign w:val="center"/>
          </w:tcPr>
          <w:p>
            <w:pPr>
              <w:tabs>
                <w:tab w:val="left" w:pos="851"/>
              </w:tabs>
              <w:spacing w:after="0" w:line="360" w:lineRule="auto"/>
              <w:rPr>
                <w:rFonts w:ascii="宋体" w:hAnsi="宋体"/>
                <w:color w:val="auto"/>
                <w:sz w:val="20"/>
                <w:szCs w:val="28"/>
                <w:highlight w:val="none"/>
              </w:rPr>
            </w:pPr>
            <w:r>
              <w:rPr>
                <w:rFonts w:hint="eastAsia"/>
                <w:color w:val="auto"/>
                <w:sz w:val="20"/>
                <w:highlight w:val="none"/>
              </w:rPr>
              <w:t>书面声明材料</w:t>
            </w: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具有良好的商业信誉</w:t>
            </w:r>
          </w:p>
        </w:tc>
        <w:tc>
          <w:tcPr>
            <w:tcW w:w="5386" w:type="dxa"/>
            <w:vAlign w:val="center"/>
          </w:tcPr>
          <w:p>
            <w:pPr>
              <w:shd w:val="clear" w:color="auto" w:fill="FFFFFF"/>
              <w:spacing w:line="240" w:lineRule="atLeast"/>
              <w:rPr>
                <w:rFonts w:ascii="宋体" w:hAnsi="宋体"/>
                <w:color w:val="auto"/>
                <w:sz w:val="20"/>
                <w:szCs w:val="20"/>
                <w:highlight w:val="none"/>
              </w:rPr>
            </w:pPr>
            <w:r>
              <w:rPr>
                <w:rFonts w:ascii="宋体" w:hAnsi="宋体"/>
                <w:color w:val="auto"/>
                <w:sz w:val="20"/>
                <w:szCs w:val="20"/>
                <w:highlight w:val="none"/>
              </w:rPr>
              <w:t>供应商具有良好的商业信誉的书面声明材料</w:t>
            </w:r>
            <w:r>
              <w:rPr>
                <w:rFonts w:hint="eastAsia" w:ascii="宋体" w:hAnsi="宋体"/>
                <w:color w:val="auto"/>
                <w:sz w:val="20"/>
                <w:szCs w:val="20"/>
                <w:highlight w:val="none"/>
              </w:rPr>
              <w:t>【说明：①按资格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3章的格式及要求提供书面声明材料</w:t>
            </w:r>
            <w:r>
              <w:rPr>
                <w:rFonts w:hint="eastAsia" w:ascii="宋体" w:hAnsi="宋体"/>
                <w:color w:val="auto"/>
                <w:sz w:val="20"/>
                <w:szCs w:val="20"/>
                <w:highlight w:val="none"/>
              </w:rPr>
              <w:t>；②供应商</w:t>
            </w:r>
            <w:r>
              <w:rPr>
                <w:rFonts w:ascii="宋体" w:hAnsi="宋体"/>
                <w:color w:val="auto"/>
                <w:sz w:val="20"/>
                <w:szCs w:val="20"/>
                <w:highlight w:val="none"/>
              </w:rPr>
              <w:t>具有良好的商业信誉</w:t>
            </w:r>
            <w:r>
              <w:rPr>
                <w:rFonts w:hint="eastAsia" w:ascii="宋体" w:hAnsi="宋体"/>
                <w:color w:val="auto"/>
                <w:sz w:val="20"/>
                <w:szCs w:val="20"/>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240" w:lineRule="atLeast"/>
              <w:jc w:val="center"/>
              <w:rPr>
                <w:rFonts w:ascii="宋体" w:hAnsi="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ascii="宋体" w:hAnsi="宋体"/>
                <w:color w:val="auto"/>
                <w:sz w:val="20"/>
                <w:szCs w:val="28"/>
                <w:highlight w:val="none"/>
              </w:rPr>
              <w:t>具有</w:t>
            </w:r>
            <w:r>
              <w:rPr>
                <w:rFonts w:hint="eastAsia" w:ascii="宋体" w:hAnsi="宋体"/>
                <w:color w:val="auto"/>
                <w:sz w:val="20"/>
                <w:szCs w:val="28"/>
                <w:highlight w:val="none"/>
              </w:rPr>
              <w:t>健全的财务会计制度</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供应商具有</w:t>
            </w:r>
            <w:r>
              <w:rPr>
                <w:rFonts w:ascii="宋体" w:hAnsi="宋体"/>
                <w:color w:val="auto"/>
                <w:sz w:val="20"/>
                <w:szCs w:val="20"/>
                <w:highlight w:val="none"/>
              </w:rPr>
              <w:t>健全的财务会计制度</w:t>
            </w:r>
            <w:r>
              <w:rPr>
                <w:rFonts w:hint="eastAsia" w:ascii="宋体" w:hAnsi="宋体"/>
                <w:color w:val="auto"/>
                <w:sz w:val="20"/>
                <w:szCs w:val="20"/>
                <w:highlight w:val="none"/>
              </w:rPr>
              <w:t>的书面声明材料【说明：①按资格预审文件第3章的格式及要求提供书面声明材料；②供应商具有健全的财务会计制度。】。</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具有依法缴纳社会保障资金的良好记录</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供应商具有依法缴纳社会保障资金良好记录的书面声明材料【说明：①按资格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3章的格式及要求提供书面声明材料</w:t>
            </w:r>
            <w:r>
              <w:rPr>
                <w:rFonts w:hint="eastAsia" w:ascii="宋体" w:hAnsi="宋体"/>
                <w:color w:val="auto"/>
                <w:sz w:val="20"/>
                <w:szCs w:val="20"/>
                <w:highlight w:val="none"/>
              </w:rPr>
              <w:t>；②供应商有依法缴纳社会保障资金的良好记录。】。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09" w:type="dxa"/>
            <w:vMerge w:val="continue"/>
            <w:vAlign w:val="center"/>
          </w:tcPr>
          <w:p>
            <w:pPr>
              <w:snapToGrid w:val="0"/>
              <w:spacing w:line="240" w:lineRule="atLeast"/>
              <w:jc w:val="center"/>
              <w:rPr>
                <w:rFonts w:ascii="宋体" w:hAnsi="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具有依法缴纳税收的良好记录</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供应商具有依法缴纳税收的书面声明材料【说明：①按资格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3章的格式及要求提供书面声明材料</w:t>
            </w:r>
            <w:r>
              <w:rPr>
                <w:rFonts w:hint="eastAsia" w:ascii="宋体" w:hAnsi="宋体"/>
                <w:color w:val="auto"/>
                <w:sz w:val="20"/>
                <w:szCs w:val="20"/>
                <w:highlight w:val="none"/>
              </w:rPr>
              <w:t>；②供应商有依法缴纳税收的良好记录。】。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参加政府采购活动前三年内，在经营活动中没有重大违法记录</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8"/>
                <w:highlight w:val="none"/>
                <w:lang w:val="en-US" w:eastAsia="zh-CN"/>
              </w:rPr>
              <w:t>1</w:t>
            </w:r>
            <w:r>
              <w:rPr>
                <w:rFonts w:hint="eastAsia" w:ascii="宋体" w:hAnsi="宋体"/>
                <w:color w:val="auto"/>
                <w:sz w:val="20"/>
                <w:szCs w:val="28"/>
                <w:highlight w:val="none"/>
              </w:rPr>
              <w:t>、</w:t>
            </w:r>
            <w:r>
              <w:rPr>
                <w:rFonts w:ascii="宋体" w:hAnsi="宋体"/>
                <w:color w:val="auto"/>
                <w:sz w:val="20"/>
                <w:szCs w:val="28"/>
                <w:highlight w:val="none"/>
              </w:rPr>
              <w:t>供应商参加政府采购活动前三年内，在经营活动中没有重大违法记录的书面声</w:t>
            </w:r>
            <w:r>
              <w:rPr>
                <w:rFonts w:ascii="宋体" w:hAnsi="宋体"/>
                <w:color w:val="auto"/>
                <w:sz w:val="20"/>
                <w:szCs w:val="20"/>
                <w:highlight w:val="none"/>
              </w:rPr>
              <w:t>明材料</w:t>
            </w:r>
            <w:r>
              <w:rPr>
                <w:rFonts w:hint="eastAsia" w:ascii="宋体" w:hAnsi="宋体"/>
                <w:color w:val="auto"/>
                <w:sz w:val="20"/>
                <w:szCs w:val="20"/>
                <w:highlight w:val="none"/>
              </w:rPr>
              <w:t>【说明：①按资格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3章的格式及要求提供书面声明材料</w:t>
            </w:r>
            <w:r>
              <w:rPr>
                <w:rFonts w:hint="eastAsia" w:ascii="宋体" w:hAnsi="宋体"/>
                <w:color w:val="auto"/>
                <w:sz w:val="20"/>
                <w:szCs w:val="20"/>
                <w:highlight w:val="none"/>
              </w:rPr>
              <w:t>；②供应商参加政府采购活动前三年内，在经营活动中没有重大违法记录。】。</w:t>
            </w:r>
          </w:p>
          <w:p>
            <w:pPr>
              <w:snapToGrid w:val="0"/>
              <w:spacing w:line="240" w:lineRule="atLeast"/>
              <w:rPr>
                <w:rFonts w:ascii="宋体" w:hAnsi="宋体"/>
                <w:color w:val="auto"/>
                <w:sz w:val="20"/>
                <w:szCs w:val="28"/>
                <w:highlight w:val="none"/>
              </w:rPr>
            </w:pPr>
            <w:r>
              <w:rPr>
                <w:rFonts w:ascii="宋体" w:hAnsi="宋体"/>
                <w:color w:val="auto"/>
                <w:sz w:val="20"/>
                <w:szCs w:val="20"/>
                <w:highlight w:val="none"/>
              </w:rPr>
              <w:t>2</w:t>
            </w:r>
            <w:r>
              <w:rPr>
                <w:rFonts w:hint="eastAsia" w:ascii="宋体" w:hAnsi="宋体"/>
                <w:color w:val="auto"/>
                <w:sz w:val="20"/>
                <w:szCs w:val="20"/>
                <w:highlight w:val="none"/>
              </w:rPr>
              <w:t>、资格</w:t>
            </w:r>
            <w:r>
              <w:rPr>
                <w:rFonts w:ascii="宋体" w:hAnsi="宋体"/>
                <w:color w:val="auto"/>
                <w:sz w:val="20"/>
                <w:szCs w:val="20"/>
                <w:highlight w:val="none"/>
              </w:rPr>
              <w:t>审查</w:t>
            </w:r>
            <w:r>
              <w:rPr>
                <w:rFonts w:hint="eastAsia" w:ascii="宋体" w:hAnsi="宋体"/>
                <w:color w:val="auto"/>
                <w:sz w:val="20"/>
                <w:szCs w:val="20"/>
                <w:highlight w:val="none"/>
              </w:rPr>
              <w:t>小组根据“信用中国”网站、“中国政府采购网”的查询结果，对供应商在参加政府采购活动前三年内，在经营活动中是否有重大违法记录进行审查【说明：①供</w:t>
            </w:r>
            <w:r>
              <w:rPr>
                <w:rFonts w:hint="eastAsia" w:ascii="宋体" w:hAnsi="宋体"/>
                <w:color w:val="auto"/>
                <w:sz w:val="20"/>
                <w:szCs w:val="28"/>
                <w:highlight w:val="none"/>
              </w:rPr>
              <w:t>应商参加政府采购活动前三年内，在经营活动中没有重大违法记录】。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未被列入失信被执行人、重大税收违法案件当事人名单、政府采购严重违法失信行为记录名单</w:t>
            </w:r>
          </w:p>
        </w:tc>
        <w:tc>
          <w:tcPr>
            <w:tcW w:w="5386" w:type="dxa"/>
            <w:vAlign w:val="center"/>
          </w:tcPr>
          <w:p>
            <w:pPr>
              <w:spacing w:line="240" w:lineRule="atLeast"/>
              <w:rPr>
                <w:rFonts w:ascii="宋体" w:hAnsi="宋体"/>
                <w:color w:val="auto"/>
                <w:sz w:val="20"/>
                <w:szCs w:val="28"/>
                <w:highlight w:val="none"/>
              </w:rPr>
            </w:pPr>
            <w:r>
              <w:rPr>
                <w:rFonts w:ascii="宋体" w:hAnsi="宋体"/>
                <w:color w:val="auto"/>
                <w:sz w:val="20"/>
                <w:szCs w:val="28"/>
                <w:highlight w:val="none"/>
              </w:rPr>
              <w:t>1</w:t>
            </w:r>
            <w:r>
              <w:rPr>
                <w:rFonts w:hint="eastAsia" w:ascii="宋体" w:hAnsi="宋体"/>
                <w:color w:val="auto"/>
                <w:sz w:val="20"/>
                <w:szCs w:val="28"/>
                <w:highlight w:val="none"/>
              </w:rPr>
              <w:t>、</w:t>
            </w:r>
            <w:r>
              <w:rPr>
                <w:rFonts w:ascii="宋体" w:hAnsi="宋体"/>
                <w:color w:val="auto"/>
                <w:sz w:val="20"/>
                <w:szCs w:val="28"/>
                <w:highlight w:val="none"/>
              </w:rPr>
              <w:t>供应商未被列入失信被执行人、重大税收违法案件当事人</w:t>
            </w:r>
            <w:r>
              <w:rPr>
                <w:rFonts w:ascii="宋体" w:hAnsi="宋体"/>
                <w:color w:val="auto"/>
                <w:sz w:val="20"/>
                <w:szCs w:val="20"/>
                <w:highlight w:val="none"/>
              </w:rPr>
              <w:t>名单、政府采购严重违法失信行为记录名单的书面声明材料【说明：</w:t>
            </w:r>
            <w:r>
              <w:rPr>
                <w:rFonts w:hint="eastAsia" w:ascii="宋体" w:hAnsi="宋体"/>
                <w:color w:val="auto"/>
                <w:sz w:val="20"/>
                <w:szCs w:val="20"/>
                <w:highlight w:val="none"/>
              </w:rPr>
              <w:t>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3章的格式及要求提供书面声明材料</w:t>
            </w:r>
            <w:r>
              <w:rPr>
                <w:rFonts w:hint="eastAsia" w:ascii="宋体" w:hAnsi="宋体"/>
                <w:color w:val="auto"/>
                <w:sz w:val="20"/>
                <w:szCs w:val="20"/>
                <w:highlight w:val="none"/>
              </w:rPr>
              <w:t>；②供应商未被列入失信被执行人、重大税收违法案件当事人名单</w:t>
            </w:r>
            <w:r>
              <w:rPr>
                <w:rFonts w:hint="eastAsia" w:ascii="宋体" w:hAnsi="宋体"/>
                <w:color w:val="auto"/>
                <w:sz w:val="20"/>
                <w:szCs w:val="28"/>
                <w:highlight w:val="none"/>
              </w:rPr>
              <w:t>、政府采购严重违法失信行为记录名单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p>
            <w:pPr>
              <w:spacing w:line="240" w:lineRule="atLeast"/>
              <w:rPr>
                <w:rFonts w:ascii="宋体" w:hAnsi="宋体"/>
                <w:color w:val="auto"/>
                <w:sz w:val="20"/>
                <w:szCs w:val="28"/>
                <w:highlight w:val="none"/>
              </w:rPr>
            </w:pPr>
            <w:r>
              <w:rPr>
                <w:rFonts w:ascii="宋体" w:hAnsi="宋体"/>
                <w:color w:val="auto"/>
                <w:sz w:val="20"/>
                <w:szCs w:val="28"/>
                <w:highlight w:val="none"/>
              </w:rPr>
              <w:t>2</w:t>
            </w:r>
            <w:r>
              <w:rPr>
                <w:rFonts w:hint="eastAsia" w:ascii="宋体" w:hAnsi="宋体"/>
                <w:color w:val="auto"/>
                <w:sz w:val="20"/>
                <w:szCs w:val="28"/>
                <w:highlight w:val="none"/>
              </w:rPr>
              <w:t>、资格</w:t>
            </w:r>
            <w:r>
              <w:rPr>
                <w:rFonts w:ascii="宋体" w:hAnsi="宋体"/>
                <w:color w:val="auto"/>
                <w:sz w:val="20"/>
                <w:szCs w:val="28"/>
                <w:highlight w:val="none"/>
              </w:rPr>
              <w:t>审查</w:t>
            </w:r>
            <w:r>
              <w:rPr>
                <w:rFonts w:hint="eastAsia" w:ascii="宋体" w:hAnsi="宋体"/>
                <w:color w:val="auto"/>
                <w:sz w:val="20"/>
                <w:szCs w:val="28"/>
                <w:highlight w:val="none"/>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jc w:val="center"/>
              <w:rPr>
                <w:rFonts w:ascii="宋体" w:hAnsi="宋体"/>
                <w:color w:val="auto"/>
                <w:sz w:val="20"/>
                <w:szCs w:val="28"/>
                <w:highlight w:val="none"/>
              </w:rPr>
            </w:pPr>
          </w:p>
        </w:tc>
        <w:tc>
          <w:tcPr>
            <w:tcW w:w="1318" w:type="dxa"/>
            <w:vAlign w:val="center"/>
          </w:tcPr>
          <w:p>
            <w:pPr>
              <w:spacing w:line="240" w:lineRule="atLeast"/>
              <w:jc w:val="center"/>
              <w:rPr>
                <w:rFonts w:ascii="宋体" w:hAnsi="宋体"/>
                <w:color w:val="auto"/>
                <w:sz w:val="20"/>
                <w:szCs w:val="28"/>
                <w:highlight w:val="none"/>
              </w:rPr>
            </w:pPr>
            <w:r>
              <w:rPr>
                <w:rFonts w:hint="eastAsia" w:ascii="宋体" w:hAnsi="宋体"/>
                <w:color w:val="auto"/>
                <w:sz w:val="20"/>
                <w:szCs w:val="28"/>
                <w:highlight w:val="none"/>
              </w:rPr>
              <w:t>未处于被行政部门禁止参与政府采购活动的期限内</w:t>
            </w:r>
          </w:p>
        </w:tc>
        <w:tc>
          <w:tcPr>
            <w:tcW w:w="5386" w:type="dxa"/>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供应商未处于被行政部门禁止参与政府采购活动的期限内</w:t>
            </w:r>
            <w:r>
              <w:rPr>
                <w:rFonts w:ascii="宋体" w:hAnsi="宋体"/>
                <w:color w:val="auto"/>
                <w:sz w:val="20"/>
                <w:szCs w:val="28"/>
                <w:highlight w:val="none"/>
              </w:rPr>
              <w:t>的</w:t>
            </w:r>
            <w:r>
              <w:rPr>
                <w:rFonts w:ascii="宋体" w:hAnsi="宋体"/>
                <w:color w:val="auto"/>
                <w:sz w:val="20"/>
                <w:szCs w:val="20"/>
                <w:highlight w:val="none"/>
              </w:rPr>
              <w:t>书面声明材料</w:t>
            </w:r>
            <w:r>
              <w:rPr>
                <w:rFonts w:hint="eastAsia" w:ascii="宋体" w:hAnsi="宋体"/>
                <w:color w:val="auto"/>
                <w:sz w:val="20"/>
                <w:szCs w:val="20"/>
                <w:highlight w:val="none"/>
              </w:rPr>
              <w:t>【说明：①按资格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3章的格式及要求提供书面声明材料</w:t>
            </w:r>
            <w:r>
              <w:rPr>
                <w:rFonts w:hint="eastAsia" w:ascii="宋体" w:hAnsi="宋体"/>
                <w:color w:val="auto"/>
                <w:sz w:val="20"/>
                <w:szCs w:val="20"/>
                <w:highlight w:val="none"/>
              </w:rPr>
              <w:t>；②供应商未处于被行政部门禁止参与政府采购活动的期限内。】</w:t>
            </w:r>
            <w:r>
              <w:rPr>
                <w:rFonts w:hint="eastAsia" w:ascii="宋体" w:hAnsi="宋体"/>
                <w:color w:val="auto"/>
                <w:sz w:val="20"/>
                <w:szCs w:val="28"/>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行贿犯罪记录</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在行贿犯罪信息查询期限内，供应商及其现任法定代表人、主要负责人没有行贿犯罪记录的书面声明材料【注：①按资格</w:t>
            </w:r>
            <w:r>
              <w:rPr>
                <w:rFonts w:ascii="宋体" w:hAnsi="宋体"/>
                <w:color w:val="auto"/>
                <w:sz w:val="20"/>
                <w:szCs w:val="28"/>
                <w:highlight w:val="none"/>
              </w:rPr>
              <w:t>预审</w:t>
            </w:r>
            <w:r>
              <w:rPr>
                <w:rFonts w:hint="eastAsia" w:ascii="宋体" w:hAnsi="宋体"/>
                <w:color w:val="auto"/>
                <w:sz w:val="20"/>
                <w:szCs w:val="28"/>
                <w:highlight w:val="none"/>
              </w:rPr>
              <w:t>文件第</w:t>
            </w:r>
            <w:r>
              <w:rPr>
                <w:rFonts w:ascii="宋体" w:hAnsi="宋体"/>
                <w:color w:val="auto"/>
                <w:sz w:val="20"/>
                <w:szCs w:val="28"/>
                <w:highlight w:val="none"/>
              </w:rPr>
              <w:t>3章的</w:t>
            </w:r>
            <w:r>
              <w:rPr>
                <w:rFonts w:ascii="宋体" w:hAnsi="宋体"/>
                <w:color w:val="auto"/>
                <w:sz w:val="20"/>
                <w:szCs w:val="20"/>
                <w:highlight w:val="none"/>
              </w:rPr>
              <w:t>格式及要求提供书面声明材料</w:t>
            </w:r>
            <w:r>
              <w:rPr>
                <w:rFonts w:hint="eastAsia" w:ascii="宋体" w:hAnsi="宋体"/>
                <w:color w:val="auto"/>
                <w:sz w:val="20"/>
                <w:szCs w:val="20"/>
                <w:highlight w:val="none"/>
              </w:rPr>
              <w:t>，资格</w:t>
            </w:r>
            <w:r>
              <w:rPr>
                <w:rFonts w:ascii="宋体" w:hAnsi="宋体"/>
                <w:color w:val="auto"/>
                <w:sz w:val="20"/>
                <w:szCs w:val="20"/>
                <w:highlight w:val="none"/>
              </w:rPr>
              <w:t>预审申请</w:t>
            </w:r>
            <w:r>
              <w:rPr>
                <w:rFonts w:hint="eastAsia" w:ascii="宋体" w:hAnsi="宋体"/>
                <w:color w:val="auto"/>
                <w:sz w:val="20"/>
                <w:szCs w:val="20"/>
                <w:highlight w:val="none"/>
              </w:rPr>
              <w:t>文件中不需提供中国裁判文书网（</w:t>
            </w:r>
            <w:r>
              <w:rPr>
                <w:rFonts w:ascii="宋体" w:hAnsi="宋体"/>
                <w:color w:val="auto"/>
                <w:sz w:val="20"/>
                <w:szCs w:val="20"/>
                <w:highlight w:val="none"/>
              </w:rPr>
              <w:t>http://wenshu.court.gov.cn</w:t>
            </w:r>
            <w:r>
              <w:rPr>
                <w:rFonts w:hint="eastAsia" w:ascii="宋体" w:hAnsi="宋体"/>
                <w:color w:val="auto"/>
                <w:sz w:val="20"/>
                <w:szCs w:val="20"/>
                <w:highlight w:val="none"/>
              </w:rPr>
              <w:t>）</w:t>
            </w:r>
            <w:r>
              <w:rPr>
                <w:rFonts w:hint="eastAsia" w:ascii="宋体" w:hAnsi="宋体"/>
                <w:color w:val="auto"/>
                <w:sz w:val="20"/>
                <w:szCs w:val="28"/>
                <w:highlight w:val="none"/>
              </w:rPr>
              <w:t>查询结果的证明材料；②在行贿犯罪信息查询期限内，供应商及其现任法定代表人、主要负责人没有行贿犯罪记录。】。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hint="eastAsia" w:ascii="宋体" w:hAnsi="宋体" w:eastAsia="宋体" w:cs="Times New Roman"/>
                <w:color w:val="auto"/>
                <w:kern w:val="2"/>
                <w:sz w:val="20"/>
                <w:szCs w:val="28"/>
                <w:highlight w:val="none"/>
                <w:lang w:val="en-US" w:eastAsia="zh-CN" w:bidi="ar-SA"/>
              </w:rPr>
            </w:pPr>
          </w:p>
        </w:tc>
        <w:tc>
          <w:tcPr>
            <w:tcW w:w="2552" w:type="dxa"/>
            <w:gridSpan w:val="2"/>
            <w:vAlign w:val="center"/>
          </w:tcPr>
          <w:p>
            <w:pPr>
              <w:snapToGrid w:val="0"/>
              <w:spacing w:line="240" w:lineRule="atLeast"/>
              <w:rPr>
                <w:rFonts w:hint="eastAsia" w:ascii="宋体" w:hAnsi="宋体" w:eastAsia="宋体" w:cs="Times New Roman"/>
                <w:color w:val="auto"/>
                <w:kern w:val="2"/>
                <w:sz w:val="20"/>
                <w:szCs w:val="28"/>
                <w:highlight w:val="none"/>
                <w:lang w:val="en-US" w:eastAsia="zh-CN" w:bidi="ar-SA"/>
              </w:rPr>
            </w:pPr>
            <w:r>
              <w:rPr>
                <w:rFonts w:hint="eastAsia" w:ascii="宋体" w:hAnsi="宋体" w:eastAsia="宋体" w:cs="Times New Roman"/>
                <w:color w:val="auto"/>
                <w:kern w:val="2"/>
                <w:sz w:val="20"/>
                <w:szCs w:val="28"/>
                <w:highlight w:val="none"/>
                <w:lang w:val="en-US" w:eastAsia="zh-CN" w:bidi="ar-SA"/>
              </w:rPr>
              <w:t>供</w:t>
            </w:r>
            <w:r>
              <w:rPr>
                <w:rFonts w:hint="eastAsia" w:ascii="宋体" w:hAnsi="宋体" w:eastAsia="宋体" w:cs="Times New Roman"/>
                <w:color w:val="auto"/>
                <w:kern w:val="2"/>
                <w:sz w:val="20"/>
                <w:szCs w:val="28"/>
                <w:highlight w:val="none"/>
                <w:lang w:val="en-US" w:eastAsia="zh-CN" w:bidi="ar-SA"/>
              </w:rPr>
              <w:t>应商须具备建设行政主管部门颁发的有效的建筑工程施工总承包三级及以上资质</w:t>
            </w:r>
            <w:bookmarkStart w:id="91" w:name="_GoBack"/>
            <w:bookmarkEnd w:id="91"/>
          </w:p>
        </w:tc>
        <w:tc>
          <w:tcPr>
            <w:tcW w:w="5386" w:type="dxa"/>
            <w:vAlign w:val="center"/>
          </w:tcPr>
          <w:p>
            <w:pPr>
              <w:pStyle w:val="2"/>
              <w:rPr>
                <w:color w:val="auto"/>
                <w:highlight w:val="none"/>
              </w:rPr>
            </w:pPr>
            <w:r>
              <w:rPr>
                <w:rFonts w:hint="eastAsia" w:ascii="宋体" w:hAnsi="宋体"/>
                <w:color w:val="auto"/>
                <w:sz w:val="20"/>
                <w:szCs w:val="28"/>
                <w:highlight w:val="none"/>
              </w:rPr>
              <w:t>建筑业企业</w:t>
            </w:r>
            <w:r>
              <w:rPr>
                <w:rFonts w:ascii="宋体" w:hAnsi="宋体"/>
                <w:color w:val="auto"/>
                <w:sz w:val="20"/>
                <w:szCs w:val="28"/>
                <w:highlight w:val="none"/>
              </w:rPr>
              <w:t>资质证书副本复印件</w:t>
            </w:r>
            <w:r>
              <w:rPr>
                <w:rFonts w:hint="eastAsia" w:ascii="宋体" w:hAnsi="宋体"/>
                <w:color w:val="auto"/>
                <w:sz w:val="20"/>
                <w:szCs w:val="28"/>
                <w:highlight w:val="none"/>
              </w:rPr>
              <w:t>【说明：（1）</w:t>
            </w:r>
            <w:r>
              <w:rPr>
                <w:rFonts w:hint="eastAsia" w:ascii="宋体" w:hAnsi="宋体" w:eastAsia="宋体" w:cs="宋体"/>
                <w:b w:val="0"/>
                <w:bCs w:val="0"/>
                <w:color w:val="auto"/>
                <w:spacing w:val="0"/>
                <w:position w:val="0"/>
                <w:sz w:val="20"/>
                <w:szCs w:val="20"/>
                <w:highlight w:val="none"/>
                <w:shd w:val="clear" w:fill="auto"/>
              </w:rPr>
              <w:t>供应商须具备建设行政主管部门颁发的</w:t>
            </w:r>
            <w:r>
              <w:rPr>
                <w:rFonts w:hint="eastAsia" w:ascii="宋体" w:hAnsi="宋体" w:cs="宋体"/>
                <w:b w:val="0"/>
                <w:bCs w:val="0"/>
                <w:color w:val="auto"/>
                <w:spacing w:val="0"/>
                <w:position w:val="0"/>
                <w:sz w:val="20"/>
                <w:szCs w:val="20"/>
                <w:highlight w:val="none"/>
                <w:shd w:val="clear" w:fill="auto"/>
                <w:lang w:eastAsia="zh-CN"/>
              </w:rPr>
              <w:t>有效的建筑工程施工总</w:t>
            </w:r>
            <w:r>
              <w:rPr>
                <w:rFonts w:hint="eastAsia" w:ascii="宋体" w:hAnsi="宋体" w:eastAsia="宋体" w:cs="宋体"/>
                <w:b w:val="0"/>
                <w:bCs w:val="0"/>
                <w:color w:val="auto"/>
                <w:spacing w:val="0"/>
                <w:position w:val="0"/>
                <w:sz w:val="20"/>
                <w:szCs w:val="20"/>
                <w:highlight w:val="none"/>
                <w:shd w:val="clear" w:fill="auto"/>
              </w:rPr>
              <w:t>承包</w:t>
            </w:r>
            <w:r>
              <w:rPr>
                <w:rFonts w:hint="eastAsia" w:ascii="宋体" w:hAnsi="宋体" w:cs="宋体"/>
                <w:b w:val="0"/>
                <w:bCs w:val="0"/>
                <w:color w:val="auto"/>
                <w:spacing w:val="0"/>
                <w:position w:val="0"/>
                <w:sz w:val="20"/>
                <w:szCs w:val="20"/>
                <w:highlight w:val="none"/>
                <w:shd w:val="clear" w:fill="auto"/>
                <w:lang w:eastAsia="zh-CN"/>
              </w:rPr>
              <w:t>三</w:t>
            </w:r>
            <w:r>
              <w:rPr>
                <w:rFonts w:hint="eastAsia" w:ascii="宋体" w:hAnsi="宋体" w:eastAsia="宋体" w:cs="宋体"/>
                <w:b w:val="0"/>
                <w:bCs w:val="0"/>
                <w:color w:val="auto"/>
                <w:spacing w:val="0"/>
                <w:position w:val="0"/>
                <w:sz w:val="20"/>
                <w:szCs w:val="20"/>
                <w:highlight w:val="none"/>
                <w:shd w:val="clear" w:fill="auto"/>
              </w:rPr>
              <w:t>级及以上资质</w:t>
            </w:r>
            <w:r>
              <w:rPr>
                <w:rFonts w:hint="eastAsia" w:ascii="宋体" w:hAnsi="宋体"/>
                <w:color w:val="auto"/>
                <w:sz w:val="20"/>
                <w:szCs w:val="28"/>
                <w:highlight w:val="none"/>
              </w:rPr>
              <w:t>；（2）资质证书载明有有效期的，应在有效期限内；（3）资质证书载明有效期届满的，应出具住房和城乡建设有关行政部门出具的关于延长有关建设工程企业资质有效期的通告等证明材料。】</w:t>
            </w:r>
            <w:r>
              <w:rPr>
                <w:rFonts w:ascii="宋体" w:hAnsi="宋体"/>
                <w:color w:val="auto"/>
                <w:sz w:val="20"/>
                <w:szCs w:val="28"/>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供应商具备有效的《安全生产许可证》</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安全生产许可证复印件【说明：（1）供应商具备行政主管部门颁发的安全生产许可证；（2）许可证载明有有效期的，应在有效期限内。】。</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供应商为省外注册企业应具有有效的《四川省省外建筑企业入川承揽业务验证登记证》或带二维码的《四川省省外施工、监理入川承揽业务信息录入证》</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0"/>
                <w:highlight w:val="none"/>
              </w:rPr>
              <w:t>四川</w:t>
            </w:r>
            <w:r>
              <w:rPr>
                <w:rFonts w:ascii="宋体" w:hAnsi="宋体"/>
                <w:color w:val="auto"/>
                <w:sz w:val="20"/>
                <w:szCs w:val="20"/>
                <w:highlight w:val="none"/>
              </w:rPr>
              <w:t>省省外建筑企业入川承揽</w:t>
            </w:r>
            <w:r>
              <w:rPr>
                <w:rFonts w:hint="eastAsia" w:ascii="宋体" w:hAnsi="宋体"/>
                <w:color w:val="auto"/>
                <w:sz w:val="20"/>
                <w:szCs w:val="20"/>
                <w:highlight w:val="none"/>
              </w:rPr>
              <w:t>业务验证</w:t>
            </w:r>
            <w:r>
              <w:rPr>
                <w:rFonts w:ascii="宋体" w:hAnsi="宋体"/>
                <w:color w:val="auto"/>
                <w:sz w:val="20"/>
                <w:szCs w:val="20"/>
                <w:highlight w:val="none"/>
              </w:rPr>
              <w:t>登记证</w:t>
            </w:r>
            <w:r>
              <w:rPr>
                <w:rFonts w:hint="eastAsia" w:ascii="宋体" w:hAnsi="宋体"/>
                <w:color w:val="auto"/>
                <w:sz w:val="20"/>
                <w:szCs w:val="20"/>
                <w:highlight w:val="none"/>
              </w:rPr>
              <w:t>复印件或</w:t>
            </w:r>
            <w:r>
              <w:rPr>
                <w:rFonts w:ascii="宋体" w:hAnsi="宋体"/>
                <w:color w:val="auto"/>
                <w:sz w:val="20"/>
                <w:szCs w:val="20"/>
                <w:highlight w:val="none"/>
              </w:rPr>
              <w:t>带二维码的</w:t>
            </w:r>
            <w:r>
              <w:rPr>
                <w:rFonts w:hint="eastAsia" w:ascii="宋体" w:hAnsi="宋体"/>
                <w:color w:val="auto"/>
                <w:sz w:val="20"/>
                <w:szCs w:val="20"/>
                <w:highlight w:val="none"/>
              </w:rPr>
              <w:t>四川</w:t>
            </w:r>
            <w:r>
              <w:rPr>
                <w:rFonts w:ascii="宋体" w:hAnsi="宋体"/>
                <w:color w:val="auto"/>
                <w:sz w:val="20"/>
                <w:szCs w:val="20"/>
                <w:highlight w:val="none"/>
              </w:rPr>
              <w:t>省省外施工、</w:t>
            </w:r>
            <w:r>
              <w:rPr>
                <w:rFonts w:hint="eastAsia" w:ascii="宋体" w:hAnsi="宋体"/>
                <w:color w:val="auto"/>
                <w:sz w:val="20"/>
                <w:szCs w:val="20"/>
                <w:highlight w:val="none"/>
              </w:rPr>
              <w:t>监理</w:t>
            </w:r>
            <w:r>
              <w:rPr>
                <w:rFonts w:ascii="宋体" w:hAnsi="宋体"/>
                <w:color w:val="auto"/>
                <w:sz w:val="20"/>
                <w:szCs w:val="20"/>
                <w:highlight w:val="none"/>
              </w:rPr>
              <w:t>入川承揽业务</w:t>
            </w:r>
            <w:r>
              <w:rPr>
                <w:rFonts w:hint="eastAsia" w:ascii="宋体" w:hAnsi="宋体"/>
                <w:color w:val="auto"/>
                <w:sz w:val="20"/>
                <w:szCs w:val="20"/>
                <w:highlight w:val="none"/>
              </w:rPr>
              <w:t>信息</w:t>
            </w:r>
            <w:r>
              <w:rPr>
                <w:rFonts w:ascii="宋体" w:hAnsi="宋体"/>
                <w:color w:val="auto"/>
                <w:sz w:val="20"/>
                <w:szCs w:val="20"/>
                <w:highlight w:val="none"/>
              </w:rPr>
              <w:t>录入</w:t>
            </w:r>
            <w:r>
              <w:rPr>
                <w:rFonts w:hint="eastAsia" w:ascii="宋体" w:hAnsi="宋体"/>
                <w:color w:val="auto"/>
                <w:sz w:val="20"/>
                <w:szCs w:val="20"/>
                <w:highlight w:val="none"/>
              </w:rPr>
              <w:t>证复印件【说明：（1）供应商为省外</w:t>
            </w:r>
            <w:r>
              <w:rPr>
                <w:rFonts w:ascii="宋体" w:hAnsi="宋体"/>
                <w:color w:val="auto"/>
                <w:sz w:val="20"/>
                <w:szCs w:val="20"/>
                <w:highlight w:val="none"/>
              </w:rPr>
              <w:t>注册企业</w:t>
            </w:r>
            <w:r>
              <w:rPr>
                <w:rFonts w:hint="eastAsia" w:ascii="宋体" w:hAnsi="宋体"/>
                <w:color w:val="auto"/>
                <w:sz w:val="20"/>
                <w:szCs w:val="20"/>
                <w:highlight w:val="none"/>
              </w:rPr>
              <w:t>具有有效的四川</w:t>
            </w:r>
            <w:r>
              <w:rPr>
                <w:rFonts w:ascii="宋体" w:hAnsi="宋体"/>
                <w:color w:val="auto"/>
                <w:sz w:val="20"/>
                <w:szCs w:val="20"/>
                <w:highlight w:val="none"/>
              </w:rPr>
              <w:t>省省外建筑企业入川承揽</w:t>
            </w:r>
            <w:r>
              <w:rPr>
                <w:rFonts w:hint="eastAsia" w:ascii="宋体" w:hAnsi="宋体"/>
                <w:color w:val="auto"/>
                <w:sz w:val="20"/>
                <w:szCs w:val="20"/>
                <w:highlight w:val="none"/>
              </w:rPr>
              <w:t>业务验证</w:t>
            </w:r>
            <w:r>
              <w:rPr>
                <w:rFonts w:ascii="宋体" w:hAnsi="宋体"/>
                <w:color w:val="auto"/>
                <w:sz w:val="20"/>
                <w:szCs w:val="20"/>
                <w:highlight w:val="none"/>
              </w:rPr>
              <w:t>登记证</w:t>
            </w:r>
            <w:r>
              <w:rPr>
                <w:rFonts w:hint="eastAsia" w:ascii="宋体" w:hAnsi="宋体"/>
                <w:color w:val="auto"/>
                <w:sz w:val="20"/>
                <w:szCs w:val="20"/>
                <w:highlight w:val="none"/>
              </w:rPr>
              <w:t>或</w:t>
            </w:r>
            <w:r>
              <w:rPr>
                <w:rFonts w:ascii="宋体" w:hAnsi="宋体"/>
                <w:color w:val="auto"/>
                <w:sz w:val="20"/>
                <w:szCs w:val="20"/>
                <w:highlight w:val="none"/>
              </w:rPr>
              <w:t>带二维码的</w:t>
            </w:r>
            <w:r>
              <w:rPr>
                <w:rFonts w:hint="eastAsia" w:ascii="宋体" w:hAnsi="宋体"/>
                <w:color w:val="auto"/>
                <w:sz w:val="20"/>
                <w:szCs w:val="20"/>
                <w:highlight w:val="none"/>
              </w:rPr>
              <w:t>四川</w:t>
            </w:r>
            <w:r>
              <w:rPr>
                <w:rFonts w:ascii="宋体" w:hAnsi="宋体"/>
                <w:color w:val="auto"/>
                <w:sz w:val="20"/>
                <w:szCs w:val="20"/>
                <w:highlight w:val="none"/>
              </w:rPr>
              <w:t>省省外施工、</w:t>
            </w:r>
            <w:r>
              <w:rPr>
                <w:rFonts w:hint="eastAsia" w:ascii="宋体" w:hAnsi="宋体"/>
                <w:color w:val="auto"/>
                <w:sz w:val="20"/>
                <w:szCs w:val="20"/>
                <w:highlight w:val="none"/>
              </w:rPr>
              <w:t>监理</w:t>
            </w:r>
            <w:r>
              <w:rPr>
                <w:rFonts w:ascii="宋体" w:hAnsi="宋体"/>
                <w:color w:val="auto"/>
                <w:sz w:val="20"/>
                <w:szCs w:val="20"/>
                <w:highlight w:val="none"/>
              </w:rPr>
              <w:t>入川承揽业务</w:t>
            </w:r>
            <w:r>
              <w:rPr>
                <w:rFonts w:hint="eastAsia" w:ascii="宋体" w:hAnsi="宋体"/>
                <w:color w:val="auto"/>
                <w:sz w:val="20"/>
                <w:szCs w:val="20"/>
                <w:highlight w:val="none"/>
              </w:rPr>
              <w:t>信息</w:t>
            </w:r>
            <w:r>
              <w:rPr>
                <w:rFonts w:ascii="宋体" w:hAnsi="宋体"/>
                <w:color w:val="auto"/>
                <w:sz w:val="20"/>
                <w:szCs w:val="20"/>
                <w:highlight w:val="none"/>
              </w:rPr>
              <w:t>录入</w:t>
            </w:r>
            <w:r>
              <w:rPr>
                <w:rFonts w:hint="eastAsia" w:ascii="宋体" w:hAnsi="宋体"/>
                <w:color w:val="auto"/>
                <w:sz w:val="20"/>
                <w:szCs w:val="20"/>
                <w:highlight w:val="none"/>
              </w:rPr>
              <w:t>证；（2）登记证或</w:t>
            </w:r>
            <w:r>
              <w:rPr>
                <w:rFonts w:ascii="宋体" w:hAnsi="宋体"/>
                <w:color w:val="auto"/>
                <w:sz w:val="20"/>
                <w:szCs w:val="20"/>
                <w:highlight w:val="none"/>
              </w:rPr>
              <w:t>录入证</w:t>
            </w:r>
            <w:r>
              <w:rPr>
                <w:rFonts w:hint="eastAsia" w:ascii="宋体" w:hAnsi="宋体"/>
                <w:color w:val="auto"/>
                <w:sz w:val="20"/>
                <w:szCs w:val="20"/>
                <w:highlight w:val="none"/>
              </w:rPr>
              <w:t>载明有有效期的，应在有效期限内；（3）供应商为省内</w:t>
            </w:r>
            <w:r>
              <w:rPr>
                <w:rFonts w:ascii="宋体" w:hAnsi="宋体"/>
                <w:color w:val="auto"/>
                <w:sz w:val="20"/>
                <w:szCs w:val="20"/>
                <w:highlight w:val="none"/>
              </w:rPr>
              <w:t>注册企业</w:t>
            </w:r>
            <w:r>
              <w:rPr>
                <w:rFonts w:hint="eastAsia" w:ascii="宋体" w:hAnsi="宋体"/>
                <w:color w:val="auto"/>
                <w:sz w:val="20"/>
                <w:szCs w:val="20"/>
                <w:highlight w:val="none"/>
              </w:rPr>
              <w:t>的</w:t>
            </w:r>
            <w:r>
              <w:rPr>
                <w:rFonts w:hint="eastAsia"/>
                <w:color w:val="auto"/>
                <w:sz w:val="20"/>
                <w:highlight w:val="none"/>
              </w:rPr>
              <w:t>无须提供证明材料，上传空白页即可，不对本项上传的材料作资格审查</w:t>
            </w:r>
            <w:r>
              <w:rPr>
                <w:rFonts w:hint="eastAsia" w:ascii="宋体" w:hAnsi="宋体"/>
                <w:color w:val="auto"/>
                <w:sz w:val="20"/>
                <w:szCs w:val="20"/>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8"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承诺函、项目经理和项目技术负责人应具有的相关证书</w:t>
            </w: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供应商为本项目配备的项目经理应具备建筑工程专业二级或以上建造师执业资格和安全生产考核合格证B证</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建造师执业资格证书复印件、职称证书</w:t>
            </w:r>
            <w:r>
              <w:rPr>
                <w:rFonts w:ascii="宋体" w:hAnsi="宋体"/>
                <w:color w:val="auto"/>
                <w:sz w:val="20"/>
                <w:szCs w:val="20"/>
                <w:highlight w:val="none"/>
              </w:rPr>
              <w:t>复印件、</w:t>
            </w:r>
            <w:r>
              <w:rPr>
                <w:rFonts w:hint="eastAsia" w:ascii="宋体" w:hAnsi="宋体"/>
                <w:color w:val="auto"/>
                <w:sz w:val="20"/>
                <w:szCs w:val="28"/>
                <w:highlight w:val="none"/>
              </w:rPr>
              <w:t>安全生产考核合格证书复印件</w:t>
            </w:r>
            <w:r>
              <w:rPr>
                <w:rFonts w:hint="eastAsia" w:ascii="宋体" w:hAnsi="宋体"/>
                <w:color w:val="auto"/>
                <w:sz w:val="20"/>
                <w:szCs w:val="20"/>
                <w:highlight w:val="none"/>
              </w:rPr>
              <w:t>【说明：（1）供应商按资格预审文件3.1.5承诺函的格式及要求提供承诺函，承诺函中载明的为本项目配备的项目经理具备建筑工程专业二级或以上建造师执业资格和安全生产考核合格证B证；（2）证书载明有有效期的，应在有效期限内。】。</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供应商为本项目配备的项目技术负责人应具备建筑工程专业中级及以上职称</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0"/>
                <w:highlight w:val="none"/>
              </w:rPr>
              <w:t>职称证书复印件【说明：①供应商按资格预审文件3.1.5承诺函的格式及要求提供承诺函，承诺函中载明的为本项目配备的项目技术负责人具备</w:t>
            </w:r>
            <w:r>
              <w:rPr>
                <w:rFonts w:hint="eastAsia" w:ascii="宋体" w:hAnsi="宋体"/>
                <w:color w:val="auto"/>
                <w:sz w:val="20"/>
                <w:szCs w:val="28"/>
                <w:highlight w:val="none"/>
              </w:rPr>
              <w:t>建筑工程专业中级及以上职称</w:t>
            </w:r>
            <w:r>
              <w:rPr>
                <w:rFonts w:hint="eastAsia" w:ascii="宋体" w:hAnsi="宋体"/>
                <w:color w:val="auto"/>
                <w:sz w:val="20"/>
                <w:szCs w:val="20"/>
                <w:highlight w:val="none"/>
              </w:rPr>
              <w:t>；（2）职称证载明有期限的，应在有效期限内说明</w:t>
            </w:r>
            <w:r>
              <w:rPr>
                <w:rFonts w:ascii="宋体" w:hAnsi="宋体"/>
                <w:color w:val="auto"/>
                <w:sz w:val="20"/>
                <w:szCs w:val="20"/>
                <w:highlight w:val="none"/>
              </w:rPr>
              <w:t>。</w:t>
            </w:r>
            <w:r>
              <w:rPr>
                <w:rFonts w:hint="eastAsia" w:ascii="宋体" w:hAnsi="宋体"/>
                <w:color w:val="auto"/>
                <w:sz w:val="20"/>
                <w:szCs w:val="20"/>
                <w:highlight w:val="none"/>
              </w:rPr>
              <w:t>】</w:t>
            </w:r>
            <w:r>
              <w:rPr>
                <w:rFonts w:ascii="宋体" w:hAnsi="宋体"/>
                <w:color w:val="auto"/>
                <w:sz w:val="20"/>
                <w:szCs w:val="20"/>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其他</w:t>
            </w: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法律、行政法规规定的其他条件</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8"/>
                <w:highlight w:val="none"/>
              </w:rPr>
              <w:t>采购人对法律、行政法规规定的其他条件无特殊要求，供应商具有有效的营业执照或法人证书即可，可不提供其他证明材料。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具有履行合同所必须的设备和专业技术能力</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0"/>
                <w:highlight w:val="none"/>
              </w:rPr>
              <w:t>采购人对供应商履行合同所必须的设备和专业技术能力无特殊要求，供应商具有有效的营业执照或法人证书即可，可不提供其他证明材料。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联合体</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8"/>
                <w:highlight w:val="none"/>
              </w:rPr>
              <w:t>非联合体形式参加资格</w:t>
            </w:r>
            <w:r>
              <w:rPr>
                <w:rFonts w:ascii="宋体" w:hAnsi="宋体"/>
                <w:color w:val="auto"/>
                <w:sz w:val="20"/>
                <w:szCs w:val="28"/>
                <w:highlight w:val="none"/>
              </w:rPr>
              <w:t>预审</w:t>
            </w:r>
            <w:r>
              <w:rPr>
                <w:rFonts w:hint="eastAsia" w:ascii="宋体" w:hAnsi="宋体"/>
                <w:color w:val="auto"/>
                <w:sz w:val="20"/>
                <w:szCs w:val="28"/>
                <w:highlight w:val="none"/>
              </w:rPr>
              <w:t>。</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资格预审</w:t>
            </w:r>
            <w:r>
              <w:rPr>
                <w:rFonts w:ascii="宋体" w:hAnsi="宋体"/>
                <w:color w:val="auto"/>
                <w:sz w:val="20"/>
                <w:szCs w:val="28"/>
                <w:highlight w:val="none"/>
              </w:rPr>
              <w:t>申请文件</w:t>
            </w:r>
            <w:r>
              <w:rPr>
                <w:rFonts w:hint="eastAsia" w:ascii="宋体" w:hAnsi="宋体"/>
                <w:color w:val="auto"/>
                <w:sz w:val="20"/>
                <w:szCs w:val="28"/>
                <w:highlight w:val="none"/>
              </w:rPr>
              <w:t>签章</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符合资格预审文件“2.4.6资格预审申请文件的制作和签署、加密”规定要求。</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资格</w:t>
            </w:r>
            <w:r>
              <w:rPr>
                <w:rFonts w:ascii="宋体" w:hAnsi="宋体"/>
                <w:color w:val="auto"/>
                <w:sz w:val="20"/>
                <w:szCs w:val="28"/>
                <w:highlight w:val="none"/>
              </w:rPr>
              <w:t>预审申请文件解密情况</w:t>
            </w:r>
          </w:p>
        </w:tc>
        <w:tc>
          <w:tcPr>
            <w:tcW w:w="5386" w:type="dxa"/>
            <w:vAlign w:val="center"/>
          </w:tcPr>
          <w:p>
            <w:pPr>
              <w:snapToGrid w:val="0"/>
              <w:spacing w:line="240" w:lineRule="atLeast"/>
              <w:rPr>
                <w:rFonts w:ascii="宋体" w:hAnsi="宋体"/>
                <w:color w:val="auto"/>
                <w:sz w:val="20"/>
                <w:szCs w:val="28"/>
                <w:highlight w:val="none"/>
              </w:rPr>
            </w:pPr>
            <w:r>
              <w:rPr>
                <w:rFonts w:ascii="宋体" w:hAnsi="宋体"/>
                <w:color w:val="auto"/>
                <w:sz w:val="20"/>
                <w:szCs w:val="28"/>
                <w:highlight w:val="none"/>
              </w:rPr>
              <w:t>资格预审申请文件已成功解密。</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资格预审</w:t>
            </w:r>
            <w:r>
              <w:rPr>
                <w:rFonts w:ascii="宋体" w:hAnsi="宋体"/>
                <w:color w:val="auto"/>
                <w:sz w:val="20"/>
                <w:szCs w:val="28"/>
                <w:highlight w:val="none"/>
              </w:rPr>
              <w:t>申请</w:t>
            </w:r>
            <w:r>
              <w:rPr>
                <w:rFonts w:hint="eastAsia" w:ascii="宋体" w:hAnsi="宋体"/>
                <w:color w:val="auto"/>
                <w:sz w:val="20"/>
                <w:szCs w:val="28"/>
                <w:highlight w:val="none"/>
              </w:rPr>
              <w:t>文件语言、</w:t>
            </w:r>
            <w:r>
              <w:rPr>
                <w:rFonts w:ascii="宋体" w:hAnsi="宋体"/>
                <w:color w:val="auto"/>
                <w:sz w:val="20"/>
                <w:szCs w:val="28"/>
                <w:highlight w:val="none"/>
              </w:rPr>
              <w:t>有效期</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均</w:t>
            </w:r>
            <w:r>
              <w:rPr>
                <w:rFonts w:ascii="宋体" w:hAnsi="宋体"/>
                <w:color w:val="auto"/>
                <w:sz w:val="20"/>
                <w:szCs w:val="28"/>
                <w:highlight w:val="none"/>
              </w:rPr>
              <w:t>符合</w:t>
            </w:r>
            <w:r>
              <w:rPr>
                <w:rFonts w:hint="eastAsia" w:ascii="宋体" w:hAnsi="宋体"/>
                <w:color w:val="auto"/>
                <w:sz w:val="20"/>
                <w:szCs w:val="28"/>
                <w:highlight w:val="none"/>
              </w:rPr>
              <w:t>资格预审文件要求。</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是否属于禁止参加资格预审的供应商</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1、</w:t>
            </w:r>
            <w:r>
              <w:rPr>
                <w:rFonts w:ascii="宋体" w:hAnsi="宋体"/>
                <w:color w:val="auto"/>
                <w:sz w:val="20"/>
                <w:szCs w:val="28"/>
                <w:highlight w:val="none"/>
              </w:rPr>
              <w:t>根据</w:t>
            </w:r>
            <w:r>
              <w:rPr>
                <w:rFonts w:hint="eastAsia" w:ascii="宋体" w:hAnsi="宋体"/>
                <w:color w:val="auto"/>
                <w:sz w:val="20"/>
                <w:szCs w:val="28"/>
                <w:highlight w:val="none"/>
              </w:rPr>
              <w:t>资格</w:t>
            </w:r>
            <w:r>
              <w:rPr>
                <w:rFonts w:ascii="宋体" w:hAnsi="宋体"/>
                <w:color w:val="auto"/>
                <w:sz w:val="20"/>
                <w:szCs w:val="28"/>
                <w:highlight w:val="none"/>
              </w:rPr>
              <w:t>预审</w:t>
            </w:r>
            <w:r>
              <w:rPr>
                <w:rFonts w:hint="eastAsia" w:ascii="宋体" w:hAnsi="宋体"/>
                <w:color w:val="auto"/>
                <w:sz w:val="20"/>
                <w:szCs w:val="28"/>
                <w:highlight w:val="none"/>
              </w:rPr>
              <w:t>文件的要求不属于禁止参加资格预审的供应商；</w:t>
            </w:r>
          </w:p>
          <w:p>
            <w:pPr>
              <w:spacing w:line="240" w:lineRule="atLeast"/>
              <w:rPr>
                <w:rFonts w:ascii="宋体" w:hAnsi="宋体"/>
                <w:color w:val="auto"/>
                <w:sz w:val="20"/>
                <w:szCs w:val="28"/>
                <w:highlight w:val="none"/>
              </w:rPr>
            </w:pPr>
            <w:r>
              <w:rPr>
                <w:rFonts w:ascii="宋体" w:hAnsi="宋体"/>
                <w:color w:val="auto"/>
                <w:sz w:val="20"/>
                <w:szCs w:val="28"/>
                <w:highlight w:val="none"/>
              </w:rPr>
              <w:t>2</w:t>
            </w:r>
            <w:r>
              <w:rPr>
                <w:rFonts w:hint="eastAsia" w:ascii="宋体" w:hAnsi="宋体"/>
                <w:color w:val="auto"/>
                <w:sz w:val="20"/>
                <w:szCs w:val="28"/>
                <w:highlight w:val="none"/>
              </w:rPr>
              <w:t>、资格审查小组未发现或者未知晓供应商存在属于国家相关法律法规规定的禁止参加资格</w:t>
            </w:r>
            <w:r>
              <w:rPr>
                <w:rFonts w:ascii="宋体" w:hAnsi="宋体"/>
                <w:color w:val="auto"/>
                <w:sz w:val="20"/>
                <w:szCs w:val="28"/>
                <w:highlight w:val="none"/>
              </w:rPr>
              <w:t>预审</w:t>
            </w:r>
            <w:r>
              <w:rPr>
                <w:rFonts w:hint="eastAsia" w:ascii="宋体" w:hAnsi="宋体"/>
                <w:color w:val="auto"/>
                <w:sz w:val="20"/>
                <w:szCs w:val="28"/>
                <w:highlight w:val="none"/>
              </w:rPr>
              <w:t>的供应商。</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资格预审申请</w:t>
            </w:r>
            <w:r>
              <w:rPr>
                <w:rFonts w:ascii="宋体" w:hAnsi="宋体"/>
                <w:color w:val="auto"/>
                <w:sz w:val="20"/>
                <w:szCs w:val="28"/>
                <w:highlight w:val="none"/>
              </w:rPr>
              <w:t>文件</w:t>
            </w:r>
            <w:r>
              <w:rPr>
                <w:rFonts w:hint="eastAsia" w:ascii="宋体" w:hAnsi="宋体"/>
                <w:color w:val="auto"/>
                <w:sz w:val="20"/>
                <w:szCs w:val="28"/>
                <w:highlight w:val="none"/>
              </w:rPr>
              <w:t>组成</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符合资格预审文件“</w:t>
            </w:r>
            <w:r>
              <w:rPr>
                <w:rFonts w:ascii="宋体" w:hAnsi="宋体"/>
                <w:color w:val="auto"/>
                <w:sz w:val="20"/>
                <w:szCs w:val="28"/>
                <w:highlight w:val="none"/>
              </w:rPr>
              <w:t>2.4.3</w:t>
            </w:r>
            <w:r>
              <w:rPr>
                <w:rFonts w:hint="eastAsia" w:ascii="宋体" w:hAnsi="宋体"/>
                <w:color w:val="auto"/>
                <w:sz w:val="20"/>
                <w:szCs w:val="28"/>
                <w:highlight w:val="none"/>
              </w:rPr>
              <w:t>资格预审申请</w:t>
            </w:r>
            <w:r>
              <w:rPr>
                <w:rFonts w:ascii="宋体" w:hAnsi="宋体"/>
                <w:color w:val="auto"/>
                <w:sz w:val="20"/>
                <w:szCs w:val="28"/>
                <w:highlight w:val="none"/>
              </w:rPr>
              <w:t>文件的组成”规定要求。</w:t>
            </w:r>
            <w:r>
              <w:rPr>
                <w:rFonts w:hint="eastAsia"/>
                <w:color w:val="auto"/>
                <w:sz w:val="20"/>
                <w:highlight w:val="none"/>
              </w:rPr>
              <w:t>【说明：</w:t>
            </w:r>
            <w:r>
              <w:rPr>
                <w:rFonts w:hint="eastAsia" w:ascii="宋体" w:hAnsi="宋体"/>
                <w:color w:val="auto"/>
                <w:sz w:val="20"/>
                <w:szCs w:val="20"/>
                <w:highlight w:val="none"/>
              </w:rPr>
              <w:t>（1）按资格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ascii="Times New Roman" w:hAnsi="Times New Roman"/>
                <w:color w:val="auto"/>
                <w:sz w:val="20"/>
                <w:szCs w:val="20"/>
                <w:highlight w:val="none"/>
              </w:rPr>
              <w:t>3.1.2</w:t>
            </w:r>
            <w:r>
              <w:rPr>
                <w:rFonts w:ascii="宋体" w:hAnsi="宋体"/>
                <w:color w:val="auto"/>
                <w:sz w:val="20"/>
                <w:szCs w:val="20"/>
                <w:highlight w:val="none"/>
              </w:rPr>
              <w:t>格式及要求提供</w:t>
            </w:r>
            <w:r>
              <w:rPr>
                <w:rFonts w:hint="eastAsia"/>
                <w:color w:val="auto"/>
                <w:highlight w:val="none"/>
              </w:rPr>
              <w:t>供应商资格申明函；（2）</w:t>
            </w:r>
            <w:r>
              <w:rPr>
                <w:rFonts w:hint="eastAsia" w:ascii="宋体" w:hAnsi="宋体"/>
                <w:color w:val="auto"/>
                <w:sz w:val="20"/>
                <w:szCs w:val="20"/>
                <w:highlight w:val="none"/>
              </w:rPr>
              <w:t>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Times New Roman" w:hAnsi="Times New Roman"/>
                <w:color w:val="auto"/>
                <w:sz w:val="20"/>
                <w:szCs w:val="20"/>
                <w:highlight w:val="none"/>
              </w:rPr>
              <w:t>3.1.4</w:t>
            </w:r>
            <w:r>
              <w:rPr>
                <w:rFonts w:ascii="宋体" w:hAnsi="宋体"/>
                <w:color w:val="auto"/>
                <w:sz w:val="20"/>
                <w:szCs w:val="20"/>
                <w:highlight w:val="none"/>
              </w:rPr>
              <w:t>格式及要求提供</w:t>
            </w:r>
            <w:r>
              <w:rPr>
                <w:rFonts w:hint="eastAsia"/>
                <w:color w:val="auto"/>
                <w:highlight w:val="none"/>
              </w:rPr>
              <w:t>供应商基本情况表。</w:t>
            </w:r>
            <w:r>
              <w:rPr>
                <w:rFonts w:hint="eastAsia"/>
                <w:color w:val="auto"/>
                <w:sz w:val="20"/>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ascii="宋体" w:hAnsi="宋体"/>
                <w:color w:val="auto"/>
                <w:sz w:val="20"/>
                <w:szCs w:val="28"/>
                <w:highlight w:val="none"/>
              </w:rPr>
              <w:t>本项目为专门面向中小企业采购项目，</w:t>
            </w:r>
            <w:r>
              <w:rPr>
                <w:rFonts w:hint="eastAsia" w:ascii="宋体" w:hAnsi="宋体"/>
                <w:color w:val="auto"/>
                <w:sz w:val="20"/>
                <w:szCs w:val="28"/>
                <w:highlight w:val="none"/>
              </w:rPr>
              <w:t>供应商</w:t>
            </w:r>
            <w:r>
              <w:rPr>
                <w:rFonts w:ascii="宋体" w:hAnsi="宋体"/>
                <w:color w:val="auto"/>
                <w:sz w:val="20"/>
                <w:szCs w:val="28"/>
                <w:highlight w:val="none"/>
              </w:rPr>
              <w:t>应为中小企业</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中小企业声明</w:t>
            </w:r>
            <w:r>
              <w:rPr>
                <w:rFonts w:ascii="宋体" w:hAnsi="宋体"/>
                <w:color w:val="auto"/>
                <w:sz w:val="20"/>
                <w:szCs w:val="28"/>
                <w:highlight w:val="none"/>
              </w:rPr>
              <w:t>函</w:t>
            </w:r>
            <w:r>
              <w:rPr>
                <w:rFonts w:hint="eastAsia" w:ascii="宋体" w:hAnsi="宋体"/>
                <w:color w:val="auto"/>
                <w:sz w:val="20"/>
                <w:szCs w:val="28"/>
                <w:highlight w:val="none"/>
              </w:rPr>
              <w:t>或残疾人福利性单位声明函或省级以上监狱管理局、戒毒管理局（含新疆生产建设兵团）出具的供应商属于监狱企业的证明文件复印件【说明：供应商为</w:t>
            </w:r>
            <w:r>
              <w:rPr>
                <w:rFonts w:hint="eastAsia" w:ascii="宋体" w:hAnsi="宋体"/>
                <w:color w:val="auto"/>
                <w:sz w:val="20"/>
                <w:szCs w:val="28"/>
                <w:highlight w:val="none"/>
                <w:lang w:val="en-US" w:eastAsia="zh-CN"/>
              </w:rPr>
              <w:t>金堂县民政局久久养老服务中心活动中心建设及消防改造工程采购项目</w:t>
            </w:r>
            <w:r>
              <w:rPr>
                <w:rFonts w:ascii="宋体" w:hAnsi="宋体"/>
                <w:color w:val="auto"/>
                <w:sz w:val="20"/>
                <w:szCs w:val="28"/>
                <w:highlight w:val="none"/>
              </w:rPr>
              <w:t>所属行业为建筑业</w:t>
            </w:r>
            <w:r>
              <w:rPr>
                <w:rFonts w:hint="eastAsia" w:ascii="宋体" w:hAnsi="宋体"/>
                <w:color w:val="auto"/>
                <w:sz w:val="20"/>
                <w:szCs w:val="28"/>
                <w:highlight w:val="none"/>
              </w:rPr>
              <w:t>的</w:t>
            </w:r>
            <w:r>
              <w:rPr>
                <w:rFonts w:ascii="宋体" w:hAnsi="宋体"/>
                <w:color w:val="auto"/>
                <w:sz w:val="20"/>
                <w:szCs w:val="28"/>
                <w:highlight w:val="none"/>
              </w:rPr>
              <w:t>中</w:t>
            </w:r>
            <w:r>
              <w:rPr>
                <w:rFonts w:hint="eastAsia" w:ascii="宋体" w:hAnsi="宋体"/>
                <w:color w:val="auto"/>
                <w:sz w:val="20"/>
                <w:szCs w:val="28"/>
                <w:highlight w:val="none"/>
              </w:rPr>
              <w:t>小型企业或供应商为残疾人福利性单位或供应商为监狱企业。】。</w:t>
            </w:r>
          </w:p>
        </w:tc>
        <w:tc>
          <w:tcPr>
            <w:tcW w:w="709" w:type="dxa"/>
            <w:vAlign w:val="center"/>
          </w:tcPr>
          <w:p>
            <w:pPr>
              <w:snapToGrid w:val="0"/>
              <w:spacing w:line="240" w:lineRule="atLeast"/>
              <w:rPr>
                <w:rFonts w:ascii="宋体" w:hAnsi="宋体"/>
                <w:color w:val="auto"/>
                <w:sz w:val="20"/>
                <w:szCs w:val="28"/>
                <w:highlight w:val="none"/>
              </w:rPr>
            </w:pPr>
          </w:p>
        </w:tc>
      </w:tr>
    </w:tbl>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color w:val="auto"/>
          <w:sz w:val="28"/>
          <w:szCs w:val="28"/>
          <w:highlight w:val="none"/>
        </w:rPr>
        <w:t>小组</w:t>
      </w:r>
      <w:r>
        <w:rPr>
          <w:rFonts w:hint="eastAsia" w:ascii="宋体" w:hAnsi="宋体"/>
          <w:color w:val="auto"/>
          <w:sz w:val="28"/>
          <w:szCs w:val="28"/>
          <w:highlight w:val="none"/>
        </w:rPr>
        <w:t>认为供应商有任意一项不合格的，应在资格预审报告中载明不合格的具体原因。</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二、“信用中国” “中国政府采购网”网站的查询结果，将以电子介质的形式留存。</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三、资格审查</w:t>
      </w:r>
      <w:r>
        <w:rPr>
          <w:rFonts w:ascii="宋体" w:hAnsi="宋体"/>
          <w:color w:val="auto"/>
          <w:sz w:val="28"/>
          <w:szCs w:val="28"/>
          <w:highlight w:val="none"/>
        </w:rPr>
        <w:t>小组</w:t>
      </w:r>
      <w:r>
        <w:rPr>
          <w:rFonts w:hint="eastAsia" w:ascii="宋体" w:hAnsi="宋体"/>
          <w:color w:val="auto"/>
          <w:sz w:val="28"/>
          <w:szCs w:val="28"/>
          <w:highlight w:val="none"/>
        </w:rPr>
        <w:t>资格审查结束后，应当出具资格预审报告，确定参加随机抽取的供应商名单。没有通过资格审查的供应商，资格审查</w:t>
      </w:r>
      <w:r>
        <w:rPr>
          <w:rFonts w:ascii="宋体" w:hAnsi="宋体"/>
          <w:color w:val="auto"/>
          <w:sz w:val="28"/>
          <w:szCs w:val="28"/>
          <w:highlight w:val="none"/>
        </w:rPr>
        <w:t>小组</w:t>
      </w:r>
      <w:r>
        <w:rPr>
          <w:rFonts w:hint="eastAsia" w:ascii="宋体" w:hAnsi="宋体"/>
          <w:color w:val="auto"/>
          <w:sz w:val="28"/>
          <w:szCs w:val="28"/>
          <w:highlight w:val="none"/>
        </w:rPr>
        <w:t>应当在资格预审报告中说明原因。</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通过资格审查的供应商不足3家的，本项目采购失败。</w:t>
      </w:r>
    </w:p>
    <w:p>
      <w:pPr>
        <w:pStyle w:val="5"/>
        <w:numPr>
          <w:ilvl w:val="2"/>
          <w:numId w:val="1"/>
        </w:numPr>
        <w:spacing w:after="0"/>
        <w:ind w:hanging="709"/>
        <w:rPr>
          <w:color w:val="auto"/>
          <w:highlight w:val="none"/>
        </w:rPr>
      </w:pPr>
      <w:r>
        <w:rPr>
          <w:rFonts w:hint="eastAsia"/>
          <w:color w:val="auto"/>
          <w:highlight w:val="none"/>
        </w:rPr>
        <w:t>编写资格预审报告</w:t>
      </w:r>
    </w:p>
    <w:p>
      <w:pPr>
        <w:tabs>
          <w:tab w:val="left" w:pos="1155"/>
        </w:tabs>
        <w:spacing w:line="360" w:lineRule="auto"/>
        <w:ind w:firstLine="523" w:firstLineChars="187"/>
        <w:rPr>
          <w:rFonts w:ascii="宋体" w:hAnsi="宋体"/>
          <w:color w:val="auto"/>
          <w:sz w:val="28"/>
          <w:szCs w:val="28"/>
          <w:highlight w:val="none"/>
        </w:rPr>
      </w:pPr>
      <w:r>
        <w:rPr>
          <w:rFonts w:hint="eastAsia" w:ascii="宋体" w:hAnsi="宋体"/>
          <w:color w:val="auto"/>
          <w:sz w:val="28"/>
          <w:szCs w:val="28"/>
          <w:highlight w:val="none"/>
        </w:rPr>
        <w:t>资格预审报告是资格审查</w:t>
      </w:r>
      <w:r>
        <w:rPr>
          <w:rFonts w:ascii="宋体" w:hAnsi="宋体"/>
          <w:color w:val="auto"/>
          <w:sz w:val="28"/>
          <w:szCs w:val="28"/>
          <w:highlight w:val="none"/>
        </w:rPr>
        <w:t>小组</w:t>
      </w:r>
      <w:r>
        <w:rPr>
          <w:rFonts w:hint="eastAsia" w:ascii="宋体" w:hAnsi="宋体"/>
          <w:color w:val="auto"/>
          <w:sz w:val="28"/>
          <w:szCs w:val="28"/>
          <w:highlight w:val="none"/>
        </w:rPr>
        <w:t>会根据全体成员签字的原始审查记录和审查结果编写的报告，其主要内容包括：</w:t>
      </w:r>
    </w:p>
    <w:p>
      <w:pPr>
        <w:pStyle w:val="83"/>
        <w:widowControl/>
        <w:numPr>
          <w:ilvl w:val="0"/>
          <w:numId w:val="26"/>
        </w:numPr>
        <w:tabs>
          <w:tab w:val="left" w:pos="1134"/>
        </w:tabs>
        <w:spacing w:after="0" w:line="360" w:lineRule="auto"/>
        <w:ind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资格预审公告刊登的媒体名称</w:t>
      </w:r>
      <w:r>
        <w:rPr>
          <w:rFonts w:ascii="宋体" w:hAnsi="宋体" w:eastAsia="宋体" w:cs="Times New Roman"/>
          <w:color w:val="auto"/>
          <w:sz w:val="28"/>
          <w:szCs w:val="28"/>
          <w:highlight w:val="none"/>
        </w:rPr>
        <w:t>；</w:t>
      </w:r>
    </w:p>
    <w:p>
      <w:pPr>
        <w:pStyle w:val="83"/>
        <w:widowControl/>
        <w:numPr>
          <w:ilvl w:val="0"/>
          <w:numId w:val="26"/>
        </w:numPr>
        <w:spacing w:after="0" w:line="360" w:lineRule="auto"/>
        <w:ind w:left="0" w:firstLine="567"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提交资格预审申请文件的供应商名单和资格审查</w:t>
      </w:r>
      <w:r>
        <w:rPr>
          <w:rFonts w:ascii="宋体" w:hAnsi="宋体" w:eastAsia="宋体" w:cs="Times New Roman"/>
          <w:color w:val="auto"/>
          <w:sz w:val="28"/>
          <w:szCs w:val="28"/>
          <w:highlight w:val="none"/>
        </w:rPr>
        <w:t>小组</w:t>
      </w:r>
      <w:r>
        <w:rPr>
          <w:rFonts w:hint="eastAsia" w:ascii="宋体" w:hAnsi="宋体" w:eastAsia="宋体" w:cs="Times New Roman"/>
          <w:color w:val="auto"/>
          <w:sz w:val="28"/>
          <w:szCs w:val="28"/>
          <w:highlight w:val="none"/>
        </w:rPr>
        <w:t>成员名单</w:t>
      </w:r>
      <w:r>
        <w:rPr>
          <w:rFonts w:ascii="宋体" w:hAnsi="宋体" w:eastAsia="宋体" w:cs="Times New Roman"/>
          <w:color w:val="auto"/>
          <w:sz w:val="28"/>
          <w:szCs w:val="28"/>
          <w:highlight w:val="none"/>
        </w:rPr>
        <w:t>；</w:t>
      </w:r>
    </w:p>
    <w:p>
      <w:pPr>
        <w:pStyle w:val="83"/>
        <w:widowControl/>
        <w:numPr>
          <w:ilvl w:val="0"/>
          <w:numId w:val="26"/>
        </w:numPr>
        <w:tabs>
          <w:tab w:val="left" w:pos="1134"/>
        </w:tabs>
        <w:spacing w:after="0" w:line="360" w:lineRule="auto"/>
        <w:ind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资格审查标准</w:t>
      </w:r>
      <w:r>
        <w:rPr>
          <w:rFonts w:ascii="宋体" w:hAnsi="宋体" w:eastAsia="宋体" w:cs="Times New Roman"/>
          <w:color w:val="auto"/>
          <w:sz w:val="28"/>
          <w:szCs w:val="28"/>
          <w:highlight w:val="none"/>
        </w:rPr>
        <w:t>；</w:t>
      </w:r>
    </w:p>
    <w:p>
      <w:pPr>
        <w:pStyle w:val="83"/>
        <w:widowControl/>
        <w:numPr>
          <w:ilvl w:val="0"/>
          <w:numId w:val="26"/>
        </w:numPr>
        <w:tabs>
          <w:tab w:val="left" w:pos="1134"/>
        </w:tabs>
        <w:spacing w:after="0" w:line="360" w:lineRule="auto"/>
        <w:ind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资格审查合格的供应商名单。</w:t>
      </w:r>
    </w:p>
    <w:p>
      <w:pPr>
        <w:pStyle w:val="5"/>
        <w:numPr>
          <w:ilvl w:val="2"/>
          <w:numId w:val="1"/>
        </w:numPr>
        <w:spacing w:after="0"/>
        <w:ind w:hanging="709"/>
        <w:rPr>
          <w:bCs w:val="0"/>
          <w:color w:val="auto"/>
          <w:kern w:val="2"/>
          <w:highlight w:val="none"/>
        </w:rPr>
      </w:pPr>
      <w:r>
        <w:rPr>
          <w:rFonts w:hint="eastAsia"/>
          <w:bCs w:val="0"/>
          <w:color w:val="auto"/>
          <w:kern w:val="2"/>
          <w:highlight w:val="none"/>
        </w:rPr>
        <w:t>随机</w:t>
      </w:r>
      <w:r>
        <w:rPr>
          <w:bCs w:val="0"/>
          <w:color w:val="auto"/>
          <w:kern w:val="2"/>
          <w:highlight w:val="none"/>
        </w:rPr>
        <w:t>抽取时间、</w:t>
      </w:r>
      <w:r>
        <w:rPr>
          <w:rFonts w:hint="eastAsia"/>
          <w:bCs w:val="0"/>
          <w:color w:val="auto"/>
          <w:kern w:val="2"/>
          <w:highlight w:val="none"/>
        </w:rPr>
        <w:t>地点</w:t>
      </w:r>
      <w:r>
        <w:rPr>
          <w:bCs w:val="0"/>
          <w:color w:val="auto"/>
          <w:kern w:val="2"/>
          <w:highlight w:val="none"/>
        </w:rPr>
        <w:t>、方式及家数</w:t>
      </w:r>
    </w:p>
    <w:p>
      <w:pPr>
        <w:widowControl/>
        <w:tabs>
          <w:tab w:val="left" w:pos="1134"/>
        </w:tabs>
        <w:spacing w:after="0"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资格预审结束后，在监督人员现场监督下，由采购人代表从资格预审合格的供应商中，通过资格预审随机抽签系统随机抽取供应商的供应商编号。</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交易中心将向随机抽取选中的供应商发出竞争性磋商邀请。</w:t>
      </w:r>
    </w:p>
    <w:p>
      <w:pPr>
        <w:ind w:firstLine="560" w:firstLineChars="200"/>
        <w:rPr>
          <w:rFonts w:ascii="仿宋" w:hAnsi="仿宋" w:eastAsia="仿宋" w:cs="仿宋"/>
          <w:color w:val="auto"/>
          <w:sz w:val="32"/>
          <w:szCs w:val="32"/>
          <w:highlight w:val="none"/>
        </w:rPr>
      </w:pPr>
      <w:r>
        <w:rPr>
          <w:rFonts w:hint="eastAsia" w:ascii="宋体" w:hAnsi="宋体"/>
          <w:color w:val="auto"/>
          <w:sz w:val="28"/>
          <w:szCs w:val="28"/>
          <w:highlight w:val="none"/>
        </w:rPr>
        <w:t>一</w:t>
      </w:r>
      <w:r>
        <w:rPr>
          <w:rFonts w:ascii="宋体" w:hAnsi="宋体"/>
          <w:color w:val="auto"/>
          <w:sz w:val="28"/>
          <w:szCs w:val="28"/>
          <w:highlight w:val="none"/>
        </w:rPr>
        <w:t>、</w:t>
      </w:r>
      <w:r>
        <w:rPr>
          <w:rFonts w:hint="eastAsia" w:ascii="宋体" w:hAnsi="宋体"/>
          <w:color w:val="auto"/>
          <w:sz w:val="28"/>
          <w:szCs w:val="28"/>
          <w:highlight w:val="none"/>
        </w:rPr>
        <w:t>随机</w:t>
      </w:r>
      <w:r>
        <w:rPr>
          <w:rFonts w:ascii="宋体" w:hAnsi="宋体"/>
          <w:color w:val="auto"/>
          <w:sz w:val="28"/>
          <w:szCs w:val="28"/>
          <w:highlight w:val="none"/>
        </w:rPr>
        <w:t>抽取</w:t>
      </w:r>
      <w:r>
        <w:rPr>
          <w:rFonts w:hint="eastAsia" w:ascii="宋体" w:hAnsi="宋体"/>
          <w:color w:val="auto"/>
          <w:sz w:val="28"/>
          <w:szCs w:val="28"/>
          <w:highlight w:val="none"/>
        </w:rPr>
        <w:t>时间</w:t>
      </w:r>
      <w:r>
        <w:rPr>
          <w:rFonts w:ascii="宋体" w:hAnsi="宋体"/>
          <w:color w:val="auto"/>
          <w:sz w:val="28"/>
          <w:szCs w:val="28"/>
          <w:highlight w:val="none"/>
        </w:rPr>
        <w:t>：</w:t>
      </w:r>
      <w:r>
        <w:rPr>
          <w:rFonts w:hint="eastAsia" w:ascii="宋体" w:hAnsi="宋体"/>
          <w:color w:val="auto"/>
          <w:sz w:val="28"/>
          <w:szCs w:val="28"/>
          <w:highlight w:val="none"/>
        </w:rPr>
        <w:t>资格审查结束后，</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交易中心将通过发送站内信或短信方式告知。</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二</w:t>
      </w:r>
      <w:r>
        <w:rPr>
          <w:rFonts w:ascii="宋体" w:hAnsi="宋体"/>
          <w:color w:val="auto"/>
          <w:sz w:val="28"/>
          <w:szCs w:val="28"/>
          <w:highlight w:val="none"/>
        </w:rPr>
        <w:t>、随机抽取地点：</w:t>
      </w:r>
      <w:r>
        <w:rPr>
          <w:rFonts w:hint="eastAsia" w:ascii="宋体" w:hAnsi="宋体"/>
          <w:color w:val="auto"/>
          <w:sz w:val="28"/>
          <w:szCs w:val="28"/>
          <w:highlight w:val="none"/>
        </w:rPr>
        <w:t>在线抽取，供应商可登录政府采购云平台查看结果。</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三</w:t>
      </w:r>
      <w:r>
        <w:rPr>
          <w:rFonts w:ascii="宋体" w:hAnsi="宋体"/>
          <w:color w:val="auto"/>
          <w:sz w:val="28"/>
          <w:szCs w:val="28"/>
          <w:highlight w:val="none"/>
        </w:rPr>
        <w:t>、</w:t>
      </w:r>
      <w:r>
        <w:rPr>
          <w:rFonts w:hint="eastAsia" w:ascii="宋体" w:hAnsi="宋体"/>
          <w:color w:val="auto"/>
          <w:sz w:val="28"/>
          <w:szCs w:val="28"/>
          <w:highlight w:val="none"/>
        </w:rPr>
        <w:t>拟</w:t>
      </w:r>
      <w:r>
        <w:rPr>
          <w:rFonts w:ascii="宋体" w:hAnsi="宋体"/>
          <w:color w:val="auto"/>
          <w:sz w:val="28"/>
          <w:szCs w:val="28"/>
          <w:highlight w:val="none"/>
        </w:rPr>
        <w:t>抽取家数：</w:t>
      </w:r>
      <w:r>
        <w:rPr>
          <w:rFonts w:hint="eastAsia" w:ascii="宋体" w:hAnsi="宋体"/>
          <w:color w:val="auto"/>
          <w:sz w:val="28"/>
          <w:szCs w:val="28"/>
          <w:highlight w:val="none"/>
        </w:rPr>
        <w:t>在通过资格审查的供应商中随机抽取</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lang w:val="en-US" w:eastAsia="zh-CN"/>
        </w:rPr>
        <w:t>10</w:t>
      </w:r>
      <w:r>
        <w:rPr>
          <w:rFonts w:ascii="宋体" w:hAnsi="宋体"/>
          <w:b/>
          <w:color w:val="auto"/>
          <w:sz w:val="28"/>
          <w:szCs w:val="28"/>
          <w:highlight w:val="none"/>
          <w:u w:val="single"/>
        </w:rPr>
        <w:t xml:space="preserve"> </w:t>
      </w:r>
      <w:r>
        <w:rPr>
          <w:rFonts w:hint="eastAsia" w:ascii="宋体" w:hAnsi="宋体"/>
          <w:color w:val="auto"/>
          <w:sz w:val="28"/>
          <w:szCs w:val="28"/>
          <w:highlight w:val="none"/>
        </w:rPr>
        <w:t>家。</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注：如</w:t>
      </w:r>
      <w:r>
        <w:rPr>
          <w:rFonts w:ascii="宋体" w:hAnsi="宋体"/>
          <w:color w:val="auto"/>
          <w:sz w:val="28"/>
          <w:szCs w:val="28"/>
          <w:highlight w:val="none"/>
        </w:rPr>
        <w:t>通过资格预审供应商数量少于</w:t>
      </w:r>
      <w:r>
        <w:rPr>
          <w:rFonts w:hint="eastAsia" w:ascii="宋体" w:hAnsi="宋体"/>
          <w:color w:val="auto"/>
          <w:sz w:val="28"/>
          <w:szCs w:val="28"/>
          <w:highlight w:val="none"/>
        </w:rPr>
        <w:t>拟抽取供应商</w:t>
      </w:r>
      <w:r>
        <w:rPr>
          <w:rFonts w:ascii="宋体" w:hAnsi="宋体"/>
          <w:color w:val="auto"/>
          <w:sz w:val="28"/>
          <w:szCs w:val="28"/>
          <w:highlight w:val="none"/>
        </w:rPr>
        <w:t>数量</w:t>
      </w:r>
      <w:r>
        <w:rPr>
          <w:rFonts w:hint="eastAsia" w:ascii="宋体" w:hAnsi="宋体"/>
          <w:color w:val="auto"/>
          <w:sz w:val="28"/>
          <w:szCs w:val="28"/>
          <w:highlight w:val="none"/>
        </w:rPr>
        <w:t>，但不</w:t>
      </w:r>
      <w:r>
        <w:rPr>
          <w:rFonts w:ascii="宋体" w:hAnsi="宋体"/>
          <w:color w:val="auto"/>
          <w:sz w:val="28"/>
          <w:szCs w:val="28"/>
          <w:highlight w:val="none"/>
        </w:rPr>
        <w:t>少于三家则</w:t>
      </w:r>
      <w:r>
        <w:rPr>
          <w:rFonts w:hint="eastAsia" w:ascii="宋体" w:hAnsi="宋体"/>
          <w:color w:val="auto"/>
          <w:sz w:val="28"/>
          <w:szCs w:val="28"/>
          <w:highlight w:val="none"/>
        </w:rPr>
        <w:t>向</w:t>
      </w:r>
      <w:r>
        <w:rPr>
          <w:rFonts w:ascii="宋体" w:hAnsi="宋体"/>
          <w:color w:val="auto"/>
          <w:sz w:val="28"/>
          <w:szCs w:val="28"/>
          <w:highlight w:val="none"/>
        </w:rPr>
        <w:t>全部通过资格预审供应商</w:t>
      </w:r>
      <w:r>
        <w:rPr>
          <w:rFonts w:hint="eastAsia" w:ascii="宋体" w:hAnsi="宋体"/>
          <w:color w:val="auto"/>
          <w:sz w:val="28"/>
          <w:szCs w:val="28"/>
          <w:highlight w:val="none"/>
        </w:rPr>
        <w:t>发出</w:t>
      </w:r>
      <w:r>
        <w:rPr>
          <w:rFonts w:ascii="宋体" w:hAnsi="宋体"/>
          <w:color w:val="auto"/>
          <w:sz w:val="28"/>
          <w:szCs w:val="28"/>
          <w:highlight w:val="none"/>
        </w:rPr>
        <w:t>竞争性磋商邀请。</w:t>
      </w:r>
    </w:p>
    <w:p>
      <w:pPr>
        <w:pStyle w:val="241"/>
        <w:widowControl/>
        <w:snapToGrid w:val="0"/>
        <w:spacing w:line="240" w:lineRule="atLeast"/>
        <w:ind w:firstLine="560" w:firstLineChars="200"/>
        <w:jc w:val="both"/>
        <w:rPr>
          <w:rFonts w:cs="Times New Roman"/>
          <w:color w:val="auto"/>
          <w:kern w:val="2"/>
          <w:sz w:val="28"/>
          <w:szCs w:val="28"/>
          <w:highlight w:val="none"/>
        </w:rPr>
      </w:pPr>
      <w:r>
        <w:rPr>
          <w:rFonts w:hint="eastAsia" w:cs="Times New Roman"/>
          <w:color w:val="auto"/>
          <w:kern w:val="2"/>
          <w:sz w:val="28"/>
          <w:szCs w:val="28"/>
          <w:highlight w:val="none"/>
        </w:rPr>
        <w:t>四</w:t>
      </w:r>
      <w:r>
        <w:rPr>
          <w:rFonts w:cs="Times New Roman"/>
          <w:color w:val="auto"/>
          <w:kern w:val="2"/>
          <w:sz w:val="28"/>
          <w:szCs w:val="28"/>
          <w:highlight w:val="none"/>
        </w:rPr>
        <w:t>、随机抽取结束后,</w:t>
      </w:r>
      <w:r>
        <w:rPr>
          <w:rFonts w:hint="eastAsia" w:cs="Times New Roman"/>
          <w:color w:val="auto"/>
          <w:kern w:val="2"/>
          <w:sz w:val="28"/>
          <w:szCs w:val="28"/>
          <w:highlight w:val="none"/>
        </w:rPr>
        <w:t>抽取</w:t>
      </w:r>
      <w:r>
        <w:rPr>
          <w:rFonts w:cs="Times New Roman"/>
          <w:color w:val="auto"/>
          <w:kern w:val="2"/>
          <w:sz w:val="28"/>
          <w:szCs w:val="28"/>
          <w:highlight w:val="none"/>
        </w:rPr>
        <w:t>结果</w:t>
      </w:r>
      <w:r>
        <w:rPr>
          <w:rFonts w:hint="eastAsia" w:cs="Times New Roman"/>
          <w:color w:val="auto"/>
          <w:kern w:val="2"/>
          <w:sz w:val="28"/>
          <w:szCs w:val="28"/>
          <w:highlight w:val="none"/>
        </w:rPr>
        <w:t>将以发送</w:t>
      </w:r>
      <w:r>
        <w:rPr>
          <w:rFonts w:cs="Times New Roman"/>
          <w:color w:val="auto"/>
          <w:kern w:val="2"/>
          <w:sz w:val="28"/>
          <w:szCs w:val="28"/>
          <w:highlight w:val="none"/>
        </w:rPr>
        <w:t>站内信</w:t>
      </w:r>
      <w:r>
        <w:rPr>
          <w:rFonts w:hint="eastAsia" w:cs="Times New Roman"/>
          <w:color w:val="auto"/>
          <w:kern w:val="2"/>
          <w:sz w:val="28"/>
          <w:szCs w:val="28"/>
          <w:highlight w:val="none"/>
        </w:rPr>
        <w:t>或</w:t>
      </w:r>
      <w:r>
        <w:rPr>
          <w:rFonts w:cs="Times New Roman"/>
          <w:color w:val="auto"/>
          <w:kern w:val="2"/>
          <w:sz w:val="28"/>
          <w:szCs w:val="28"/>
          <w:highlight w:val="none"/>
        </w:rPr>
        <w:t>短信</w:t>
      </w:r>
      <w:r>
        <w:rPr>
          <w:rFonts w:hint="eastAsia" w:cs="Times New Roman"/>
          <w:color w:val="auto"/>
          <w:kern w:val="2"/>
          <w:sz w:val="28"/>
          <w:szCs w:val="28"/>
          <w:highlight w:val="none"/>
        </w:rPr>
        <w:t>方式</w:t>
      </w:r>
      <w:r>
        <w:rPr>
          <w:rFonts w:cs="Times New Roman"/>
          <w:color w:val="auto"/>
          <w:kern w:val="2"/>
          <w:sz w:val="28"/>
          <w:szCs w:val="28"/>
          <w:highlight w:val="none"/>
        </w:rPr>
        <w:t>告知</w:t>
      </w:r>
      <w:r>
        <w:rPr>
          <w:rFonts w:hint="eastAsia" w:cs="Times New Roman"/>
          <w:color w:val="auto"/>
          <w:kern w:val="2"/>
          <w:sz w:val="28"/>
          <w:szCs w:val="28"/>
          <w:highlight w:val="none"/>
        </w:rPr>
        <w:t>供应商</w:t>
      </w:r>
      <w:r>
        <w:rPr>
          <w:rFonts w:cs="Times New Roman"/>
          <w:color w:val="auto"/>
          <w:kern w:val="2"/>
          <w:sz w:val="28"/>
          <w:szCs w:val="28"/>
          <w:highlight w:val="none"/>
        </w:rPr>
        <w:t>。</w:t>
      </w:r>
    </w:p>
    <w:p>
      <w:pPr>
        <w:pStyle w:val="4"/>
        <w:numPr>
          <w:ilvl w:val="1"/>
          <w:numId w:val="1"/>
        </w:numPr>
        <w:spacing w:before="0" w:after="0"/>
        <w:rPr>
          <w:color w:val="auto"/>
          <w:highlight w:val="none"/>
        </w:rPr>
      </w:pPr>
      <w:bookmarkStart w:id="57" w:name="_Toc494357018"/>
      <w:bookmarkEnd w:id="57"/>
      <w:bookmarkStart w:id="58" w:name="_Toc494095665"/>
      <w:bookmarkEnd w:id="58"/>
      <w:bookmarkStart w:id="59" w:name="_Toc70597817"/>
      <w:r>
        <w:rPr>
          <w:rFonts w:hint="eastAsia"/>
          <w:color w:val="auto"/>
          <w:highlight w:val="none"/>
        </w:rPr>
        <w:t>争议处理规则</w:t>
      </w:r>
      <w:bookmarkEnd w:id="59"/>
    </w:p>
    <w:p>
      <w:pPr>
        <w:tabs>
          <w:tab w:val="left" w:pos="1155"/>
        </w:tabs>
        <w:spacing w:line="360" w:lineRule="auto"/>
        <w:ind w:firstLine="523" w:firstLineChars="187"/>
        <w:rPr>
          <w:rFonts w:ascii="宋体" w:hAnsi="宋体"/>
          <w:color w:val="auto"/>
          <w:highlight w:val="none"/>
        </w:rPr>
      </w:pPr>
      <w:r>
        <w:rPr>
          <w:rFonts w:hint="eastAsia" w:ascii="宋体" w:hAnsi="宋体"/>
          <w:color w:val="auto"/>
          <w:sz w:val="28"/>
          <w:szCs w:val="28"/>
          <w:highlight w:val="none"/>
        </w:rPr>
        <w:t>资格审查</w:t>
      </w:r>
      <w:r>
        <w:rPr>
          <w:rFonts w:ascii="宋体" w:hAnsi="宋体"/>
          <w:color w:val="auto"/>
          <w:sz w:val="28"/>
          <w:szCs w:val="28"/>
          <w:highlight w:val="none"/>
        </w:rPr>
        <w:t>小组</w:t>
      </w:r>
      <w:r>
        <w:rPr>
          <w:rFonts w:hint="eastAsia" w:ascii="宋体" w:hAnsi="宋体"/>
          <w:color w:val="auto"/>
          <w:sz w:val="28"/>
          <w:szCs w:val="28"/>
          <w:highlight w:val="none"/>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color w:val="auto"/>
          <w:sz w:val="28"/>
          <w:szCs w:val="28"/>
          <w:highlight w:val="none"/>
        </w:rPr>
        <w:t>持不同意见的</w:t>
      </w:r>
      <w:r>
        <w:rPr>
          <w:rFonts w:hint="eastAsia" w:ascii="宋体" w:hAnsi="宋体"/>
          <w:color w:val="auto"/>
          <w:sz w:val="28"/>
          <w:szCs w:val="28"/>
          <w:highlight w:val="none"/>
        </w:rPr>
        <w:t>资格审查</w:t>
      </w:r>
      <w:r>
        <w:rPr>
          <w:rFonts w:ascii="宋体" w:hAnsi="宋体"/>
          <w:color w:val="auto"/>
          <w:sz w:val="28"/>
          <w:szCs w:val="28"/>
          <w:highlight w:val="none"/>
        </w:rPr>
        <w:t>小组</w:t>
      </w:r>
      <w:r>
        <w:rPr>
          <w:rFonts w:hint="eastAsia" w:ascii="宋体" w:hAnsi="宋体" w:cs="Arial"/>
          <w:color w:val="auto"/>
          <w:sz w:val="28"/>
          <w:szCs w:val="28"/>
          <w:highlight w:val="none"/>
        </w:rPr>
        <w:t>成员应当在资格预审报告上签署不同意见及理由，否则视为同意资格预审报告。</w:t>
      </w:r>
      <w:r>
        <w:rPr>
          <w:rFonts w:hint="eastAsia" w:ascii="宋体" w:hAnsi="宋体"/>
          <w:color w:val="auto"/>
          <w:sz w:val="28"/>
          <w:szCs w:val="28"/>
          <w:highlight w:val="none"/>
        </w:rPr>
        <w:t>持不同意见的资格审查</w:t>
      </w:r>
      <w:r>
        <w:rPr>
          <w:rFonts w:ascii="宋体" w:hAnsi="宋体"/>
          <w:color w:val="auto"/>
          <w:sz w:val="28"/>
          <w:szCs w:val="28"/>
          <w:highlight w:val="none"/>
        </w:rPr>
        <w:t>小组</w:t>
      </w:r>
      <w:r>
        <w:rPr>
          <w:rFonts w:hint="eastAsia" w:ascii="宋体" w:hAnsi="宋体"/>
          <w:color w:val="auto"/>
          <w:sz w:val="28"/>
          <w:szCs w:val="28"/>
          <w:highlight w:val="none"/>
        </w:rPr>
        <w:t>成员认为认定过程和结果不符合法律法规或者资格预审文件规定的，应当及时向</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交易中心书面反映。</w:t>
      </w:r>
      <w:r>
        <w:rPr>
          <w:rFonts w:hint="eastAsia" w:ascii="宋体" w:hAnsi="宋体"/>
          <w:color w:val="auto"/>
          <w:sz w:val="28"/>
          <w:szCs w:val="28"/>
          <w:highlight w:val="none"/>
          <w:lang w:val="en-US" w:eastAsia="zh-CN"/>
        </w:rPr>
        <w:t>县公共资源</w:t>
      </w:r>
      <w:r>
        <w:rPr>
          <w:rFonts w:hint="eastAsia" w:ascii="宋体" w:hAnsi="宋体"/>
          <w:color w:val="auto"/>
          <w:sz w:val="28"/>
          <w:szCs w:val="28"/>
          <w:highlight w:val="none"/>
        </w:rPr>
        <w:t>交易中心收到书面反映后，应当书面报告采购项目同级财政部门依法处理。</w:t>
      </w:r>
    </w:p>
    <w:p>
      <w:pPr>
        <w:pStyle w:val="4"/>
        <w:numPr>
          <w:ilvl w:val="1"/>
          <w:numId w:val="1"/>
        </w:numPr>
        <w:tabs>
          <w:tab w:val="left" w:pos="426"/>
          <w:tab w:val="left" w:pos="567"/>
        </w:tabs>
        <w:spacing w:before="0" w:after="0"/>
        <w:jc w:val="both"/>
        <w:rPr>
          <w:color w:val="auto"/>
          <w:highlight w:val="none"/>
        </w:rPr>
      </w:pPr>
      <w:bookmarkStart w:id="60" w:name="_Toc494357035"/>
      <w:bookmarkEnd w:id="60"/>
      <w:bookmarkStart w:id="61" w:name="_Toc494095675"/>
      <w:bookmarkEnd w:id="61"/>
      <w:bookmarkStart w:id="62" w:name="_Toc494095669"/>
      <w:bookmarkEnd w:id="62"/>
      <w:bookmarkStart w:id="63" w:name="_Toc494095670"/>
      <w:bookmarkEnd w:id="63"/>
      <w:bookmarkStart w:id="64" w:name="_Toc494095673"/>
      <w:bookmarkEnd w:id="64"/>
      <w:bookmarkStart w:id="65" w:name="_Toc494357024"/>
      <w:bookmarkEnd w:id="65"/>
      <w:bookmarkStart w:id="66" w:name="_Toc494095680"/>
      <w:bookmarkEnd w:id="66"/>
      <w:bookmarkStart w:id="67" w:name="_Toc494357023"/>
      <w:bookmarkEnd w:id="67"/>
      <w:bookmarkStart w:id="68" w:name="_Toc494095679"/>
      <w:bookmarkEnd w:id="68"/>
      <w:bookmarkStart w:id="69" w:name="_Toc494357025"/>
      <w:bookmarkEnd w:id="69"/>
      <w:bookmarkStart w:id="70" w:name="_Toc494095672"/>
      <w:bookmarkEnd w:id="70"/>
      <w:bookmarkStart w:id="71" w:name="_Toc494095676"/>
      <w:bookmarkEnd w:id="71"/>
      <w:bookmarkStart w:id="72" w:name="_Toc494357031"/>
      <w:bookmarkEnd w:id="72"/>
      <w:bookmarkStart w:id="73" w:name="_Toc494095682"/>
      <w:bookmarkEnd w:id="73"/>
      <w:bookmarkStart w:id="74" w:name="_Toc494357032"/>
      <w:bookmarkEnd w:id="74"/>
      <w:bookmarkStart w:id="75" w:name="_Toc494095681"/>
      <w:bookmarkEnd w:id="75"/>
      <w:bookmarkStart w:id="76" w:name="_Toc494095678"/>
      <w:bookmarkEnd w:id="76"/>
      <w:bookmarkStart w:id="77" w:name="_Toc494357022"/>
      <w:bookmarkEnd w:id="77"/>
      <w:bookmarkStart w:id="78" w:name="_Toc494357021"/>
      <w:bookmarkEnd w:id="78"/>
      <w:bookmarkStart w:id="79" w:name="_Toc494095674"/>
      <w:bookmarkEnd w:id="79"/>
      <w:bookmarkStart w:id="80" w:name="_Toc494357029"/>
      <w:bookmarkEnd w:id="80"/>
      <w:bookmarkStart w:id="81" w:name="_Toc494357027"/>
      <w:bookmarkEnd w:id="81"/>
      <w:bookmarkStart w:id="82" w:name="_Toc494095677"/>
      <w:bookmarkEnd w:id="82"/>
      <w:bookmarkStart w:id="83" w:name="_Toc494357030"/>
      <w:bookmarkEnd w:id="83"/>
      <w:bookmarkStart w:id="84" w:name="_Toc494357033"/>
      <w:bookmarkEnd w:id="84"/>
      <w:bookmarkStart w:id="85" w:name="_Toc494357026"/>
      <w:bookmarkEnd w:id="85"/>
      <w:bookmarkStart w:id="86" w:name="_Toc494095671"/>
      <w:bookmarkEnd w:id="86"/>
      <w:bookmarkStart w:id="87" w:name="_Toc494357028"/>
      <w:bookmarkEnd w:id="87"/>
      <w:bookmarkStart w:id="88" w:name="_Toc494095668"/>
      <w:bookmarkEnd w:id="88"/>
      <w:bookmarkStart w:id="89" w:name="_Toc494357034"/>
      <w:bookmarkEnd w:id="89"/>
      <w:bookmarkStart w:id="90" w:name="_Toc70597818"/>
      <w:r>
        <w:rPr>
          <w:rFonts w:hint="eastAsia"/>
          <w:color w:val="auto"/>
          <w:highlight w:val="none"/>
        </w:rPr>
        <w:t>采购失败</w:t>
      </w:r>
      <w:r>
        <w:rPr>
          <w:color w:val="auto"/>
          <w:highlight w:val="none"/>
        </w:rPr>
        <w:t>情形</w:t>
      </w:r>
      <w:bookmarkEnd w:id="90"/>
    </w:p>
    <w:p>
      <w:pPr>
        <w:snapToGrid w:val="0"/>
        <w:spacing w:line="360" w:lineRule="auto"/>
        <w:ind w:firstLine="554" w:firstLineChars="198"/>
        <w:rPr>
          <w:rFonts w:ascii="宋体" w:hAnsi="宋体" w:cs="宋体"/>
          <w:color w:val="auto"/>
          <w:sz w:val="28"/>
          <w:szCs w:val="28"/>
          <w:highlight w:val="none"/>
        </w:rPr>
      </w:pPr>
      <w:r>
        <w:rPr>
          <w:rFonts w:hint="eastAsia" w:ascii="宋体" w:hAnsi="宋体" w:cs="宋体"/>
          <w:color w:val="auto"/>
          <w:sz w:val="28"/>
          <w:szCs w:val="28"/>
          <w:highlight w:val="none"/>
        </w:rPr>
        <w:t>本次政府采购活动中，出现下列情形之一的，本项目</w:t>
      </w:r>
      <w:r>
        <w:rPr>
          <w:rFonts w:ascii="宋体" w:hAnsi="宋体" w:cs="宋体"/>
          <w:color w:val="auto"/>
          <w:sz w:val="28"/>
          <w:szCs w:val="28"/>
          <w:highlight w:val="none"/>
        </w:rPr>
        <w:t>采购失败</w:t>
      </w:r>
      <w:r>
        <w:rPr>
          <w:rFonts w:hint="eastAsia" w:ascii="宋体" w:hAnsi="宋体" w:cs="宋体"/>
          <w:color w:val="auto"/>
          <w:sz w:val="28"/>
          <w:szCs w:val="28"/>
          <w:highlight w:val="none"/>
        </w:rPr>
        <w:t>：</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一、出现影响采购公正的违法、违规行为的；</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二</w:t>
      </w:r>
      <w:r>
        <w:rPr>
          <w:rFonts w:ascii="宋体" w:hAnsi="宋体" w:cs="宋体"/>
          <w:color w:val="auto"/>
          <w:sz w:val="28"/>
          <w:szCs w:val="28"/>
          <w:highlight w:val="none"/>
        </w:rPr>
        <w:t>、参与资格预审的供应商不足三家的</w:t>
      </w:r>
      <w:r>
        <w:rPr>
          <w:rFonts w:hint="eastAsia" w:ascii="宋体" w:hAnsi="宋体" w:cs="宋体"/>
          <w:color w:val="auto"/>
          <w:sz w:val="28"/>
          <w:szCs w:val="28"/>
          <w:highlight w:val="none"/>
        </w:rPr>
        <w:t>；</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三、</w:t>
      </w:r>
      <w:r>
        <w:rPr>
          <w:rFonts w:hint="eastAsia" w:ascii="宋体" w:hAnsi="宋体"/>
          <w:color w:val="auto"/>
          <w:sz w:val="28"/>
          <w:szCs w:val="28"/>
          <w:highlight w:val="none"/>
        </w:rPr>
        <w:t>递交资格预审</w:t>
      </w:r>
      <w:r>
        <w:rPr>
          <w:rFonts w:ascii="宋体" w:hAnsi="宋体"/>
          <w:color w:val="auto"/>
          <w:sz w:val="28"/>
          <w:szCs w:val="28"/>
          <w:highlight w:val="none"/>
        </w:rPr>
        <w:t>申请</w:t>
      </w:r>
      <w:r>
        <w:rPr>
          <w:rFonts w:hint="eastAsia" w:ascii="宋体" w:hAnsi="宋体"/>
          <w:color w:val="auto"/>
          <w:sz w:val="28"/>
          <w:szCs w:val="28"/>
          <w:highlight w:val="none"/>
        </w:rPr>
        <w:t>文件的供应商不足三家的</w:t>
      </w:r>
      <w:r>
        <w:rPr>
          <w:rFonts w:hint="eastAsia" w:ascii="宋体" w:hAnsi="宋体" w:cs="宋体"/>
          <w:color w:val="auto"/>
          <w:sz w:val="28"/>
          <w:szCs w:val="28"/>
          <w:highlight w:val="none"/>
        </w:rPr>
        <w:t>；</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四、通过资格性审查</w:t>
      </w:r>
      <w:r>
        <w:rPr>
          <w:rFonts w:hint="eastAsia" w:ascii="宋体" w:hAnsi="宋体"/>
          <w:color w:val="auto"/>
          <w:sz w:val="28"/>
          <w:szCs w:val="28"/>
          <w:highlight w:val="none"/>
        </w:rPr>
        <w:t>的供应商</w:t>
      </w:r>
      <w:r>
        <w:rPr>
          <w:rFonts w:hint="eastAsia" w:ascii="宋体" w:hAnsi="宋体" w:cs="宋体"/>
          <w:color w:val="auto"/>
          <w:sz w:val="28"/>
          <w:szCs w:val="28"/>
          <w:highlight w:val="none"/>
        </w:rPr>
        <w:t>不足三家的；</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五、</w:t>
      </w:r>
      <w:r>
        <w:rPr>
          <w:rFonts w:hint="eastAsia" w:ascii="宋体" w:hAnsi="宋体"/>
          <w:color w:val="auto"/>
          <w:sz w:val="28"/>
          <w:szCs w:val="28"/>
          <w:highlight w:val="none"/>
        </w:rPr>
        <w:t>因重大变故，采购任务取消的</w:t>
      </w:r>
      <w:r>
        <w:rPr>
          <w:rFonts w:hint="eastAsia" w:ascii="宋体" w:hAnsi="宋体" w:cs="宋体"/>
          <w:color w:val="auto"/>
          <w:sz w:val="28"/>
          <w:szCs w:val="28"/>
          <w:highlight w:val="none"/>
        </w:rPr>
        <w:t>。</w:t>
      </w:r>
    </w:p>
    <w:bookmarkEnd w:id="50"/>
    <w:bookmarkEnd w:id="51"/>
    <w:bookmarkEnd w:id="52"/>
    <w:bookmarkEnd w:id="53"/>
    <w:p>
      <w:pPr>
        <w:rPr>
          <w:rFonts w:ascii="宋体" w:hAnsi="宋体"/>
          <w:color w:val="auto"/>
          <w:highlight w:val="none"/>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8</w:t>
    </w:r>
    <w:r>
      <w:rPr>
        <w:lang w:val="zh-CN"/>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20"/>
      <w:jc w:val="center"/>
    </w:pPr>
    <w:r>
      <w:fldChar w:fldCharType="begin"/>
    </w:r>
    <w:r>
      <w:instrText xml:space="preserve">PAGE   \* MERGEFORMAT</w:instrText>
    </w:r>
    <w:r>
      <w:fldChar w:fldCharType="separate"/>
    </w:r>
    <w:r>
      <w:rPr>
        <w:lang w:val="zh-CN"/>
      </w:rPr>
      <w:t>42</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44A1F22"/>
    <w:multiLevelType w:val="multilevel"/>
    <w:tmpl w:val="444A1F22"/>
    <w:lvl w:ilvl="0" w:tentative="0">
      <w:start w:val="1"/>
      <w:numFmt w:val="japaneseCounting"/>
      <w:lvlText w:val="（%1）"/>
      <w:lvlJc w:val="left"/>
      <w:pPr>
        <w:ind w:left="1445"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6">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8">
    <w:nsid w:val="5A1B0531"/>
    <w:multiLevelType w:val="multilevel"/>
    <w:tmpl w:val="5A1B0531"/>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1">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5">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2"/>
  </w:num>
  <w:num w:numId="3">
    <w:abstractNumId w:val="24"/>
  </w:num>
  <w:num w:numId="4">
    <w:abstractNumId w:val="10"/>
  </w:num>
  <w:num w:numId="5">
    <w:abstractNumId w:val="21"/>
  </w:num>
  <w:num w:numId="6">
    <w:abstractNumId w:val="17"/>
  </w:num>
  <w:num w:numId="7">
    <w:abstractNumId w:val="5"/>
  </w:num>
  <w:num w:numId="8">
    <w:abstractNumId w:val="13"/>
  </w:num>
  <w:num w:numId="9">
    <w:abstractNumId w:val="14"/>
  </w:num>
  <w:num w:numId="10">
    <w:abstractNumId w:val="25"/>
  </w:num>
  <w:num w:numId="11">
    <w:abstractNumId w:val="9"/>
  </w:num>
  <w:num w:numId="12">
    <w:abstractNumId w:val="1"/>
  </w:num>
  <w:num w:numId="13">
    <w:abstractNumId w:val="11"/>
  </w:num>
  <w:num w:numId="14">
    <w:abstractNumId w:val="16"/>
  </w:num>
  <w:num w:numId="15">
    <w:abstractNumId w:val="18"/>
  </w:num>
  <w:num w:numId="16">
    <w:abstractNumId w:val="23"/>
  </w:num>
  <w:num w:numId="17">
    <w:abstractNumId w:val="3"/>
  </w:num>
  <w:num w:numId="18">
    <w:abstractNumId w:val="2"/>
  </w:num>
  <w:num w:numId="19">
    <w:abstractNumId w:val="0"/>
  </w:num>
  <w:num w:numId="20">
    <w:abstractNumId w:val="19"/>
  </w:num>
  <w:num w:numId="21">
    <w:abstractNumId w:val="20"/>
  </w:num>
  <w:num w:numId="22">
    <w:abstractNumId w:val="4"/>
  </w:num>
  <w:num w:numId="23">
    <w:abstractNumId w:val="7"/>
  </w:num>
  <w:num w:numId="24">
    <w:abstractNumId w:val="15"/>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121E8"/>
    <w:rsid w:val="00016CA7"/>
    <w:rsid w:val="0002076A"/>
    <w:rsid w:val="000439D5"/>
    <w:rsid w:val="00052607"/>
    <w:rsid w:val="00061B79"/>
    <w:rsid w:val="00066BE3"/>
    <w:rsid w:val="000729FF"/>
    <w:rsid w:val="00076C48"/>
    <w:rsid w:val="00081B24"/>
    <w:rsid w:val="00082123"/>
    <w:rsid w:val="00082B2A"/>
    <w:rsid w:val="0009354B"/>
    <w:rsid w:val="000A19AD"/>
    <w:rsid w:val="000A2F80"/>
    <w:rsid w:val="000A3641"/>
    <w:rsid w:val="000A5490"/>
    <w:rsid w:val="000B0E2A"/>
    <w:rsid w:val="000B13BB"/>
    <w:rsid w:val="000C44C2"/>
    <w:rsid w:val="000C79AF"/>
    <w:rsid w:val="000D6B29"/>
    <w:rsid w:val="000E457E"/>
    <w:rsid w:val="000F266E"/>
    <w:rsid w:val="000F49EE"/>
    <w:rsid w:val="000F6FA1"/>
    <w:rsid w:val="001067D7"/>
    <w:rsid w:val="0010742F"/>
    <w:rsid w:val="00111DC9"/>
    <w:rsid w:val="001149EB"/>
    <w:rsid w:val="00114F17"/>
    <w:rsid w:val="00115E9D"/>
    <w:rsid w:val="001220A9"/>
    <w:rsid w:val="001239C2"/>
    <w:rsid w:val="00123C93"/>
    <w:rsid w:val="00133397"/>
    <w:rsid w:val="00133DF2"/>
    <w:rsid w:val="0014291D"/>
    <w:rsid w:val="00146718"/>
    <w:rsid w:val="00146DEE"/>
    <w:rsid w:val="00147C01"/>
    <w:rsid w:val="00150658"/>
    <w:rsid w:val="00153F0D"/>
    <w:rsid w:val="00154396"/>
    <w:rsid w:val="00165624"/>
    <w:rsid w:val="00170A3C"/>
    <w:rsid w:val="001710EA"/>
    <w:rsid w:val="00177435"/>
    <w:rsid w:val="00183D54"/>
    <w:rsid w:val="00183E13"/>
    <w:rsid w:val="00185F9A"/>
    <w:rsid w:val="00186068"/>
    <w:rsid w:val="00187D50"/>
    <w:rsid w:val="0019667B"/>
    <w:rsid w:val="00196B02"/>
    <w:rsid w:val="001A4718"/>
    <w:rsid w:val="001A57C5"/>
    <w:rsid w:val="001A5BD0"/>
    <w:rsid w:val="001C14FC"/>
    <w:rsid w:val="001C4240"/>
    <w:rsid w:val="001C606D"/>
    <w:rsid w:val="001C6441"/>
    <w:rsid w:val="001C6AF6"/>
    <w:rsid w:val="001D2408"/>
    <w:rsid w:val="001D4DC6"/>
    <w:rsid w:val="001D64D6"/>
    <w:rsid w:val="001E13EB"/>
    <w:rsid w:val="001E2160"/>
    <w:rsid w:val="001E25D8"/>
    <w:rsid w:val="001E2636"/>
    <w:rsid w:val="001E33E1"/>
    <w:rsid w:val="001E6355"/>
    <w:rsid w:val="001E7D8F"/>
    <w:rsid w:val="001F1D18"/>
    <w:rsid w:val="002010C1"/>
    <w:rsid w:val="0020217C"/>
    <w:rsid w:val="00203CA8"/>
    <w:rsid w:val="002068FC"/>
    <w:rsid w:val="002076A1"/>
    <w:rsid w:val="002109C7"/>
    <w:rsid w:val="00210E34"/>
    <w:rsid w:val="00211507"/>
    <w:rsid w:val="00211F16"/>
    <w:rsid w:val="00221CC6"/>
    <w:rsid w:val="0022603F"/>
    <w:rsid w:val="002368FB"/>
    <w:rsid w:val="00242E0F"/>
    <w:rsid w:val="00243FD9"/>
    <w:rsid w:val="00255FBE"/>
    <w:rsid w:val="00260F2E"/>
    <w:rsid w:val="0026242F"/>
    <w:rsid w:val="00273C5E"/>
    <w:rsid w:val="00275D9B"/>
    <w:rsid w:val="0028512D"/>
    <w:rsid w:val="002965DE"/>
    <w:rsid w:val="002971DD"/>
    <w:rsid w:val="002A391C"/>
    <w:rsid w:val="002A456C"/>
    <w:rsid w:val="002A4BE4"/>
    <w:rsid w:val="002A5F76"/>
    <w:rsid w:val="002B120A"/>
    <w:rsid w:val="002B7DFC"/>
    <w:rsid w:val="002C089C"/>
    <w:rsid w:val="002C1742"/>
    <w:rsid w:val="002C19CF"/>
    <w:rsid w:val="002C33DB"/>
    <w:rsid w:val="002C6091"/>
    <w:rsid w:val="002C70C3"/>
    <w:rsid w:val="002D2551"/>
    <w:rsid w:val="002D29A9"/>
    <w:rsid w:val="002D2F41"/>
    <w:rsid w:val="002D62A4"/>
    <w:rsid w:val="002E0166"/>
    <w:rsid w:val="002E0796"/>
    <w:rsid w:val="002E0B24"/>
    <w:rsid w:val="002E19DF"/>
    <w:rsid w:val="002F0348"/>
    <w:rsid w:val="002F0874"/>
    <w:rsid w:val="002F372A"/>
    <w:rsid w:val="002F6712"/>
    <w:rsid w:val="002F79DD"/>
    <w:rsid w:val="00306607"/>
    <w:rsid w:val="00312EC7"/>
    <w:rsid w:val="003350BF"/>
    <w:rsid w:val="00337B2F"/>
    <w:rsid w:val="00342AEA"/>
    <w:rsid w:val="003469A2"/>
    <w:rsid w:val="00365E8C"/>
    <w:rsid w:val="00370786"/>
    <w:rsid w:val="00372B48"/>
    <w:rsid w:val="00380BC8"/>
    <w:rsid w:val="00382C07"/>
    <w:rsid w:val="003840FE"/>
    <w:rsid w:val="00391F66"/>
    <w:rsid w:val="00396EDC"/>
    <w:rsid w:val="00396F7A"/>
    <w:rsid w:val="003973E0"/>
    <w:rsid w:val="0039769E"/>
    <w:rsid w:val="00397F91"/>
    <w:rsid w:val="003A21E1"/>
    <w:rsid w:val="003A234F"/>
    <w:rsid w:val="003A44CD"/>
    <w:rsid w:val="003B12C8"/>
    <w:rsid w:val="003B17DA"/>
    <w:rsid w:val="003B69F6"/>
    <w:rsid w:val="003B736F"/>
    <w:rsid w:val="003B7E38"/>
    <w:rsid w:val="003C1768"/>
    <w:rsid w:val="003C3CBB"/>
    <w:rsid w:val="003C3CC0"/>
    <w:rsid w:val="003C555E"/>
    <w:rsid w:val="003C7299"/>
    <w:rsid w:val="003C74AD"/>
    <w:rsid w:val="003D179E"/>
    <w:rsid w:val="003D33D1"/>
    <w:rsid w:val="003D347D"/>
    <w:rsid w:val="003E1845"/>
    <w:rsid w:val="003E39E1"/>
    <w:rsid w:val="003F2151"/>
    <w:rsid w:val="003F553E"/>
    <w:rsid w:val="00403D42"/>
    <w:rsid w:val="00404B5C"/>
    <w:rsid w:val="00405004"/>
    <w:rsid w:val="0040752B"/>
    <w:rsid w:val="00410D73"/>
    <w:rsid w:val="0041134B"/>
    <w:rsid w:val="004123A1"/>
    <w:rsid w:val="00433FC0"/>
    <w:rsid w:val="004347AE"/>
    <w:rsid w:val="00435599"/>
    <w:rsid w:val="00444616"/>
    <w:rsid w:val="004446C4"/>
    <w:rsid w:val="004549B2"/>
    <w:rsid w:val="004557BF"/>
    <w:rsid w:val="00455BAA"/>
    <w:rsid w:val="00462B8B"/>
    <w:rsid w:val="00473E2C"/>
    <w:rsid w:val="00473F7C"/>
    <w:rsid w:val="0047511D"/>
    <w:rsid w:val="0047562D"/>
    <w:rsid w:val="00484C1D"/>
    <w:rsid w:val="0048628D"/>
    <w:rsid w:val="004917EC"/>
    <w:rsid w:val="004932FA"/>
    <w:rsid w:val="004A16B6"/>
    <w:rsid w:val="004B5DC2"/>
    <w:rsid w:val="004B6860"/>
    <w:rsid w:val="004D1636"/>
    <w:rsid w:val="004D3D7E"/>
    <w:rsid w:val="004D7118"/>
    <w:rsid w:val="004E7040"/>
    <w:rsid w:val="004E7829"/>
    <w:rsid w:val="004F0661"/>
    <w:rsid w:val="004F4464"/>
    <w:rsid w:val="004F4489"/>
    <w:rsid w:val="00507A69"/>
    <w:rsid w:val="00512BD1"/>
    <w:rsid w:val="00513E34"/>
    <w:rsid w:val="00514491"/>
    <w:rsid w:val="00516FBA"/>
    <w:rsid w:val="005179BA"/>
    <w:rsid w:val="005247E9"/>
    <w:rsid w:val="00526F94"/>
    <w:rsid w:val="00533D0C"/>
    <w:rsid w:val="00535634"/>
    <w:rsid w:val="005418F5"/>
    <w:rsid w:val="00544CE6"/>
    <w:rsid w:val="0054577E"/>
    <w:rsid w:val="00551B31"/>
    <w:rsid w:val="00555737"/>
    <w:rsid w:val="00557E1C"/>
    <w:rsid w:val="00572CBE"/>
    <w:rsid w:val="00573136"/>
    <w:rsid w:val="00576DEA"/>
    <w:rsid w:val="0058135D"/>
    <w:rsid w:val="00583F3D"/>
    <w:rsid w:val="0058762E"/>
    <w:rsid w:val="0059140C"/>
    <w:rsid w:val="00591DCE"/>
    <w:rsid w:val="00594A7B"/>
    <w:rsid w:val="00596449"/>
    <w:rsid w:val="005A3B3B"/>
    <w:rsid w:val="005A7D75"/>
    <w:rsid w:val="005B1A37"/>
    <w:rsid w:val="005B69F6"/>
    <w:rsid w:val="005B7823"/>
    <w:rsid w:val="005C1ACE"/>
    <w:rsid w:val="005D2C26"/>
    <w:rsid w:val="005E2746"/>
    <w:rsid w:val="005E2F5B"/>
    <w:rsid w:val="005F4CFF"/>
    <w:rsid w:val="00600EC1"/>
    <w:rsid w:val="00602A23"/>
    <w:rsid w:val="0060427E"/>
    <w:rsid w:val="00604447"/>
    <w:rsid w:val="0060714B"/>
    <w:rsid w:val="00611460"/>
    <w:rsid w:val="00611CEA"/>
    <w:rsid w:val="00616571"/>
    <w:rsid w:val="006269AB"/>
    <w:rsid w:val="006401D7"/>
    <w:rsid w:val="00642F8A"/>
    <w:rsid w:val="00644379"/>
    <w:rsid w:val="00652217"/>
    <w:rsid w:val="00661C23"/>
    <w:rsid w:val="00674185"/>
    <w:rsid w:val="00675883"/>
    <w:rsid w:val="00680D21"/>
    <w:rsid w:val="0068123A"/>
    <w:rsid w:val="00681F22"/>
    <w:rsid w:val="00682602"/>
    <w:rsid w:val="0068403D"/>
    <w:rsid w:val="00691206"/>
    <w:rsid w:val="00693266"/>
    <w:rsid w:val="006A0537"/>
    <w:rsid w:val="006A320B"/>
    <w:rsid w:val="006A382B"/>
    <w:rsid w:val="006A6B84"/>
    <w:rsid w:val="006B135A"/>
    <w:rsid w:val="006B4AF5"/>
    <w:rsid w:val="006C1C96"/>
    <w:rsid w:val="006C320B"/>
    <w:rsid w:val="006C544C"/>
    <w:rsid w:val="006E456D"/>
    <w:rsid w:val="006E4FC0"/>
    <w:rsid w:val="007013D2"/>
    <w:rsid w:val="007042AA"/>
    <w:rsid w:val="007050D7"/>
    <w:rsid w:val="00711015"/>
    <w:rsid w:val="0071784A"/>
    <w:rsid w:val="00717E57"/>
    <w:rsid w:val="00725ED9"/>
    <w:rsid w:val="00731179"/>
    <w:rsid w:val="0073128D"/>
    <w:rsid w:val="00736A23"/>
    <w:rsid w:val="007403BF"/>
    <w:rsid w:val="00740476"/>
    <w:rsid w:val="00743F23"/>
    <w:rsid w:val="00747F6C"/>
    <w:rsid w:val="007515F7"/>
    <w:rsid w:val="0075347C"/>
    <w:rsid w:val="007626A3"/>
    <w:rsid w:val="00764773"/>
    <w:rsid w:val="007720F4"/>
    <w:rsid w:val="00774168"/>
    <w:rsid w:val="00776FD7"/>
    <w:rsid w:val="00787B03"/>
    <w:rsid w:val="007A1FF9"/>
    <w:rsid w:val="007A30D5"/>
    <w:rsid w:val="007A5EF9"/>
    <w:rsid w:val="007B17A8"/>
    <w:rsid w:val="007B246E"/>
    <w:rsid w:val="007B332B"/>
    <w:rsid w:val="007B555A"/>
    <w:rsid w:val="007B5B50"/>
    <w:rsid w:val="007B76A2"/>
    <w:rsid w:val="007C086E"/>
    <w:rsid w:val="007C5AB5"/>
    <w:rsid w:val="007C6273"/>
    <w:rsid w:val="007C7CDF"/>
    <w:rsid w:val="007D0C95"/>
    <w:rsid w:val="007D1708"/>
    <w:rsid w:val="007D6FCC"/>
    <w:rsid w:val="007E621A"/>
    <w:rsid w:val="007E7900"/>
    <w:rsid w:val="007F1517"/>
    <w:rsid w:val="007F25BB"/>
    <w:rsid w:val="007F4BD6"/>
    <w:rsid w:val="00812B1C"/>
    <w:rsid w:val="00814103"/>
    <w:rsid w:val="008257E6"/>
    <w:rsid w:val="00827169"/>
    <w:rsid w:val="008303B6"/>
    <w:rsid w:val="00833D3F"/>
    <w:rsid w:val="00835A04"/>
    <w:rsid w:val="00844B02"/>
    <w:rsid w:val="00844EAE"/>
    <w:rsid w:val="00851C6E"/>
    <w:rsid w:val="00856F25"/>
    <w:rsid w:val="00860788"/>
    <w:rsid w:val="00860F5C"/>
    <w:rsid w:val="008621BF"/>
    <w:rsid w:val="00873B24"/>
    <w:rsid w:val="00877D5D"/>
    <w:rsid w:val="00881564"/>
    <w:rsid w:val="008856E2"/>
    <w:rsid w:val="008867AF"/>
    <w:rsid w:val="00893605"/>
    <w:rsid w:val="00897AF8"/>
    <w:rsid w:val="008A1133"/>
    <w:rsid w:val="008A6CF1"/>
    <w:rsid w:val="008B316B"/>
    <w:rsid w:val="008B37BA"/>
    <w:rsid w:val="008B574D"/>
    <w:rsid w:val="008B5949"/>
    <w:rsid w:val="008D1C24"/>
    <w:rsid w:val="008D7A5A"/>
    <w:rsid w:val="008E1B96"/>
    <w:rsid w:val="008E1D8F"/>
    <w:rsid w:val="008E592D"/>
    <w:rsid w:val="008F2CE8"/>
    <w:rsid w:val="008F2E98"/>
    <w:rsid w:val="008F52D4"/>
    <w:rsid w:val="008F53B1"/>
    <w:rsid w:val="008F5DE2"/>
    <w:rsid w:val="00900C09"/>
    <w:rsid w:val="00911333"/>
    <w:rsid w:val="00923858"/>
    <w:rsid w:val="00927615"/>
    <w:rsid w:val="0093238E"/>
    <w:rsid w:val="00933864"/>
    <w:rsid w:val="00933DFC"/>
    <w:rsid w:val="0093625C"/>
    <w:rsid w:val="00936C34"/>
    <w:rsid w:val="0094394B"/>
    <w:rsid w:val="009460F1"/>
    <w:rsid w:val="00946596"/>
    <w:rsid w:val="00950FD0"/>
    <w:rsid w:val="00954689"/>
    <w:rsid w:val="009635C7"/>
    <w:rsid w:val="00963995"/>
    <w:rsid w:val="009642FA"/>
    <w:rsid w:val="00964E0A"/>
    <w:rsid w:val="00972D94"/>
    <w:rsid w:val="00976BD5"/>
    <w:rsid w:val="0097762F"/>
    <w:rsid w:val="009916A1"/>
    <w:rsid w:val="009A048C"/>
    <w:rsid w:val="009A3E77"/>
    <w:rsid w:val="009B09BD"/>
    <w:rsid w:val="009B1748"/>
    <w:rsid w:val="009B1D6A"/>
    <w:rsid w:val="009C5202"/>
    <w:rsid w:val="009D378C"/>
    <w:rsid w:val="009D4C5D"/>
    <w:rsid w:val="009D6B42"/>
    <w:rsid w:val="009E134A"/>
    <w:rsid w:val="009E3673"/>
    <w:rsid w:val="009E5750"/>
    <w:rsid w:val="009F0EF8"/>
    <w:rsid w:val="009F6F54"/>
    <w:rsid w:val="00A04CD7"/>
    <w:rsid w:val="00A152C0"/>
    <w:rsid w:val="00A167C9"/>
    <w:rsid w:val="00A204A9"/>
    <w:rsid w:val="00A23C3A"/>
    <w:rsid w:val="00A2584F"/>
    <w:rsid w:val="00A26FA6"/>
    <w:rsid w:val="00A313BF"/>
    <w:rsid w:val="00A31605"/>
    <w:rsid w:val="00A3757C"/>
    <w:rsid w:val="00A41922"/>
    <w:rsid w:val="00A41CD6"/>
    <w:rsid w:val="00A41F38"/>
    <w:rsid w:val="00A42098"/>
    <w:rsid w:val="00A46CAB"/>
    <w:rsid w:val="00A50183"/>
    <w:rsid w:val="00A57136"/>
    <w:rsid w:val="00A61DDB"/>
    <w:rsid w:val="00A7430E"/>
    <w:rsid w:val="00A75537"/>
    <w:rsid w:val="00A75AB8"/>
    <w:rsid w:val="00A75D82"/>
    <w:rsid w:val="00A767C9"/>
    <w:rsid w:val="00A85638"/>
    <w:rsid w:val="00A919A7"/>
    <w:rsid w:val="00A92D1D"/>
    <w:rsid w:val="00A941C3"/>
    <w:rsid w:val="00A9522C"/>
    <w:rsid w:val="00AA07BA"/>
    <w:rsid w:val="00AA307D"/>
    <w:rsid w:val="00AA73C7"/>
    <w:rsid w:val="00AC7091"/>
    <w:rsid w:val="00AD1985"/>
    <w:rsid w:val="00AD3B98"/>
    <w:rsid w:val="00AD5011"/>
    <w:rsid w:val="00AD7682"/>
    <w:rsid w:val="00AE0D42"/>
    <w:rsid w:val="00AE1022"/>
    <w:rsid w:val="00AE2042"/>
    <w:rsid w:val="00AE61C9"/>
    <w:rsid w:val="00AF1897"/>
    <w:rsid w:val="00AF22CD"/>
    <w:rsid w:val="00AF5193"/>
    <w:rsid w:val="00AF6148"/>
    <w:rsid w:val="00B0087A"/>
    <w:rsid w:val="00B02DBF"/>
    <w:rsid w:val="00B11E56"/>
    <w:rsid w:val="00B16803"/>
    <w:rsid w:val="00B16B3D"/>
    <w:rsid w:val="00B22FEE"/>
    <w:rsid w:val="00B27AA2"/>
    <w:rsid w:val="00B34182"/>
    <w:rsid w:val="00B34AE6"/>
    <w:rsid w:val="00B406A0"/>
    <w:rsid w:val="00B43A96"/>
    <w:rsid w:val="00B538AA"/>
    <w:rsid w:val="00B540DF"/>
    <w:rsid w:val="00B54F6A"/>
    <w:rsid w:val="00B559D6"/>
    <w:rsid w:val="00B62A09"/>
    <w:rsid w:val="00B63725"/>
    <w:rsid w:val="00B674C1"/>
    <w:rsid w:val="00B71A8F"/>
    <w:rsid w:val="00B71F2B"/>
    <w:rsid w:val="00B74C61"/>
    <w:rsid w:val="00B80073"/>
    <w:rsid w:val="00B82EE9"/>
    <w:rsid w:val="00B8448C"/>
    <w:rsid w:val="00B84D9E"/>
    <w:rsid w:val="00B87504"/>
    <w:rsid w:val="00B9235B"/>
    <w:rsid w:val="00B95860"/>
    <w:rsid w:val="00BA358F"/>
    <w:rsid w:val="00BA60CD"/>
    <w:rsid w:val="00BB2903"/>
    <w:rsid w:val="00BB39F0"/>
    <w:rsid w:val="00BB3CE7"/>
    <w:rsid w:val="00BB3E9E"/>
    <w:rsid w:val="00BB7DE9"/>
    <w:rsid w:val="00BC110F"/>
    <w:rsid w:val="00BC2EE9"/>
    <w:rsid w:val="00BC51EA"/>
    <w:rsid w:val="00BD5BE2"/>
    <w:rsid w:val="00BE2B08"/>
    <w:rsid w:val="00BE3A19"/>
    <w:rsid w:val="00BE4BC9"/>
    <w:rsid w:val="00BE6550"/>
    <w:rsid w:val="00BF1C71"/>
    <w:rsid w:val="00BF266E"/>
    <w:rsid w:val="00BF6F0A"/>
    <w:rsid w:val="00C01FF1"/>
    <w:rsid w:val="00C04950"/>
    <w:rsid w:val="00C11318"/>
    <w:rsid w:val="00C20332"/>
    <w:rsid w:val="00C224C0"/>
    <w:rsid w:val="00C34422"/>
    <w:rsid w:val="00C34BD7"/>
    <w:rsid w:val="00C413C1"/>
    <w:rsid w:val="00C41C30"/>
    <w:rsid w:val="00C41C65"/>
    <w:rsid w:val="00C44D84"/>
    <w:rsid w:val="00C46054"/>
    <w:rsid w:val="00C56EEE"/>
    <w:rsid w:val="00C612C3"/>
    <w:rsid w:val="00C623F2"/>
    <w:rsid w:val="00C62EBD"/>
    <w:rsid w:val="00C64729"/>
    <w:rsid w:val="00C65DF6"/>
    <w:rsid w:val="00C7099C"/>
    <w:rsid w:val="00C7236D"/>
    <w:rsid w:val="00C81A32"/>
    <w:rsid w:val="00C836E9"/>
    <w:rsid w:val="00C86698"/>
    <w:rsid w:val="00C87BBA"/>
    <w:rsid w:val="00CA0DCF"/>
    <w:rsid w:val="00CA21B6"/>
    <w:rsid w:val="00CA4338"/>
    <w:rsid w:val="00CB0109"/>
    <w:rsid w:val="00CC3E70"/>
    <w:rsid w:val="00CC4F57"/>
    <w:rsid w:val="00CC5301"/>
    <w:rsid w:val="00CC5D9A"/>
    <w:rsid w:val="00CD3271"/>
    <w:rsid w:val="00CD4247"/>
    <w:rsid w:val="00CD4800"/>
    <w:rsid w:val="00CD5FDF"/>
    <w:rsid w:val="00CD65B9"/>
    <w:rsid w:val="00CE70F4"/>
    <w:rsid w:val="00CF0764"/>
    <w:rsid w:val="00CF17F1"/>
    <w:rsid w:val="00D004C2"/>
    <w:rsid w:val="00D04C88"/>
    <w:rsid w:val="00D06A0F"/>
    <w:rsid w:val="00D10A0C"/>
    <w:rsid w:val="00D132A0"/>
    <w:rsid w:val="00D154C1"/>
    <w:rsid w:val="00D212CC"/>
    <w:rsid w:val="00D24098"/>
    <w:rsid w:val="00D24270"/>
    <w:rsid w:val="00D44A4F"/>
    <w:rsid w:val="00D47F48"/>
    <w:rsid w:val="00D6583B"/>
    <w:rsid w:val="00D72B94"/>
    <w:rsid w:val="00D734E3"/>
    <w:rsid w:val="00D74B90"/>
    <w:rsid w:val="00D77B63"/>
    <w:rsid w:val="00D77E53"/>
    <w:rsid w:val="00D84223"/>
    <w:rsid w:val="00D84B5B"/>
    <w:rsid w:val="00D87EC6"/>
    <w:rsid w:val="00D907DB"/>
    <w:rsid w:val="00D96348"/>
    <w:rsid w:val="00DA5D9C"/>
    <w:rsid w:val="00DA6880"/>
    <w:rsid w:val="00DA69B2"/>
    <w:rsid w:val="00DA791A"/>
    <w:rsid w:val="00DB1795"/>
    <w:rsid w:val="00DB3A06"/>
    <w:rsid w:val="00DB67BE"/>
    <w:rsid w:val="00DC6D77"/>
    <w:rsid w:val="00DD16FD"/>
    <w:rsid w:val="00DD3619"/>
    <w:rsid w:val="00DD3F9F"/>
    <w:rsid w:val="00DD5F44"/>
    <w:rsid w:val="00DD65C6"/>
    <w:rsid w:val="00DD7A10"/>
    <w:rsid w:val="00DE32E8"/>
    <w:rsid w:val="00DE3577"/>
    <w:rsid w:val="00E034A0"/>
    <w:rsid w:val="00E05884"/>
    <w:rsid w:val="00E2051D"/>
    <w:rsid w:val="00E21049"/>
    <w:rsid w:val="00E27ED2"/>
    <w:rsid w:val="00E30F5C"/>
    <w:rsid w:val="00E335CF"/>
    <w:rsid w:val="00E34CB6"/>
    <w:rsid w:val="00E35005"/>
    <w:rsid w:val="00E50E65"/>
    <w:rsid w:val="00E53FB3"/>
    <w:rsid w:val="00E540D8"/>
    <w:rsid w:val="00E54B1A"/>
    <w:rsid w:val="00E618E6"/>
    <w:rsid w:val="00E645DD"/>
    <w:rsid w:val="00E64650"/>
    <w:rsid w:val="00E7260B"/>
    <w:rsid w:val="00E726E9"/>
    <w:rsid w:val="00E73B66"/>
    <w:rsid w:val="00E744FC"/>
    <w:rsid w:val="00E74D1E"/>
    <w:rsid w:val="00E82FCA"/>
    <w:rsid w:val="00E83F94"/>
    <w:rsid w:val="00E85561"/>
    <w:rsid w:val="00E86B1C"/>
    <w:rsid w:val="00E92C42"/>
    <w:rsid w:val="00E93E95"/>
    <w:rsid w:val="00E94728"/>
    <w:rsid w:val="00E94827"/>
    <w:rsid w:val="00EB613D"/>
    <w:rsid w:val="00EC187D"/>
    <w:rsid w:val="00EC32AB"/>
    <w:rsid w:val="00EC622D"/>
    <w:rsid w:val="00ED79A9"/>
    <w:rsid w:val="00EE5AE8"/>
    <w:rsid w:val="00EE6177"/>
    <w:rsid w:val="00EE66FD"/>
    <w:rsid w:val="00F00676"/>
    <w:rsid w:val="00F10A50"/>
    <w:rsid w:val="00F12658"/>
    <w:rsid w:val="00F13E79"/>
    <w:rsid w:val="00F266A9"/>
    <w:rsid w:val="00F3465C"/>
    <w:rsid w:val="00F34DBF"/>
    <w:rsid w:val="00F351CE"/>
    <w:rsid w:val="00F37073"/>
    <w:rsid w:val="00F4057E"/>
    <w:rsid w:val="00F4257A"/>
    <w:rsid w:val="00F5182D"/>
    <w:rsid w:val="00F5296B"/>
    <w:rsid w:val="00F535F2"/>
    <w:rsid w:val="00F54A81"/>
    <w:rsid w:val="00F55E2E"/>
    <w:rsid w:val="00F57F1A"/>
    <w:rsid w:val="00F60382"/>
    <w:rsid w:val="00F62096"/>
    <w:rsid w:val="00F6498E"/>
    <w:rsid w:val="00F700AF"/>
    <w:rsid w:val="00F71090"/>
    <w:rsid w:val="00F77B93"/>
    <w:rsid w:val="00F823D3"/>
    <w:rsid w:val="00F91E45"/>
    <w:rsid w:val="00FB3263"/>
    <w:rsid w:val="00FB6E5A"/>
    <w:rsid w:val="00FC40EC"/>
    <w:rsid w:val="00FD1005"/>
    <w:rsid w:val="00FD58D4"/>
    <w:rsid w:val="00FD781D"/>
    <w:rsid w:val="00FD7B7C"/>
    <w:rsid w:val="00FD7BE8"/>
    <w:rsid w:val="00FE3C2B"/>
    <w:rsid w:val="00FF22BA"/>
    <w:rsid w:val="00FF306D"/>
    <w:rsid w:val="00FF4A75"/>
    <w:rsid w:val="04701F9B"/>
    <w:rsid w:val="14F374AC"/>
    <w:rsid w:val="15591EE3"/>
    <w:rsid w:val="30AF277A"/>
    <w:rsid w:val="33DA21F4"/>
    <w:rsid w:val="36D179F1"/>
    <w:rsid w:val="40AC1BAB"/>
    <w:rsid w:val="42DD4223"/>
    <w:rsid w:val="42E351E6"/>
    <w:rsid w:val="4527636A"/>
    <w:rsid w:val="475754F2"/>
    <w:rsid w:val="4BA80CCE"/>
    <w:rsid w:val="4C69242D"/>
    <w:rsid w:val="504F500F"/>
    <w:rsid w:val="506E2162"/>
    <w:rsid w:val="50FC5C8C"/>
    <w:rsid w:val="54A32E58"/>
    <w:rsid w:val="569400CB"/>
    <w:rsid w:val="56FA1F04"/>
    <w:rsid w:val="71AC21BF"/>
    <w:rsid w:val="763E4B8C"/>
    <w:rsid w:val="7758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1"/>
    <w:unhideWhenUsed/>
    <w:qFormat/>
    <w:uiPriority w:val="0"/>
    <w:pPr>
      <w:spacing w:after="120"/>
    </w:pPr>
  </w:style>
  <w:style w:type="paragraph" w:styleId="12">
    <w:name w:val="annotation subject"/>
    <w:basedOn w:val="13"/>
    <w:next w:val="13"/>
    <w:link w:val="142"/>
    <w:unhideWhenUsed/>
    <w:qFormat/>
    <w:uiPriority w:val="0"/>
    <w:pPr>
      <w:spacing w:after="0" w:line="240" w:lineRule="auto"/>
    </w:pPr>
    <w:rPr>
      <w:rFonts w:eastAsiaTheme="minorEastAsia" w:cstheme="minorBidi"/>
      <w:b/>
      <w:bCs/>
      <w:sz w:val="18"/>
      <w:szCs w:val="18"/>
    </w:rPr>
  </w:style>
  <w:style w:type="paragraph" w:styleId="13">
    <w:name w:val="annotation text"/>
    <w:basedOn w:val="1"/>
    <w:link w:val="110"/>
    <w:qFormat/>
    <w:uiPriority w:val="99"/>
    <w:pPr>
      <w:jc w:val="left"/>
    </w:pPr>
  </w:style>
  <w:style w:type="paragraph" w:styleId="14">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5">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paragraph" w:styleId="16">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qFormat/>
    <w:uiPriority w:val="0"/>
    <w:pPr>
      <w:spacing w:before="152" w:after="160" w:line="360" w:lineRule="auto"/>
    </w:pPr>
    <w:rPr>
      <w:rFonts w:ascii="Arial" w:hAnsi="Arial" w:eastAsia="黑体" w:cs="Arial"/>
      <w:sz w:val="20"/>
      <w:szCs w:val="20"/>
    </w:rPr>
  </w:style>
  <w:style w:type="paragraph" w:styleId="18">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9">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20">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21">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2">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3">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4">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5">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6">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7">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8">
    <w:name w:val="Body Text Indent 2"/>
    <w:basedOn w:val="1"/>
    <w:link w:val="68"/>
    <w:unhideWhenUsed/>
    <w:qFormat/>
    <w:uiPriority w:val="0"/>
    <w:pPr>
      <w:spacing w:after="120" w:line="480" w:lineRule="auto"/>
      <w:ind w:left="420" w:leftChars="200"/>
    </w:pPr>
  </w:style>
  <w:style w:type="paragraph" w:styleId="29">
    <w:name w:val="Balloon Text"/>
    <w:basedOn w:val="1"/>
    <w:link w:val="107"/>
    <w:qFormat/>
    <w:uiPriority w:val="0"/>
    <w:pPr>
      <w:spacing w:after="0" w:line="240" w:lineRule="auto"/>
    </w:pPr>
    <w:rPr>
      <w:sz w:val="18"/>
      <w:szCs w:val="18"/>
    </w:rPr>
  </w:style>
  <w:style w:type="paragraph" w:styleId="30">
    <w:name w:val="footer"/>
    <w:basedOn w:val="1"/>
    <w:link w:val="87"/>
    <w:unhideWhenUsed/>
    <w:qFormat/>
    <w:uiPriority w:val="99"/>
    <w:pPr>
      <w:tabs>
        <w:tab w:val="center" w:pos="4153"/>
        <w:tab w:val="right" w:pos="8306"/>
      </w:tabs>
      <w:snapToGrid w:val="0"/>
      <w:jc w:val="left"/>
    </w:pPr>
    <w:rPr>
      <w:kern w:val="0"/>
      <w:sz w:val="18"/>
      <w:szCs w:val="18"/>
    </w:rPr>
  </w:style>
  <w:style w:type="paragraph" w:styleId="31">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3">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4">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6">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7">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8">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9">
    <w:name w:val="toc 9"/>
    <w:basedOn w:val="1"/>
    <w:next w:val="1"/>
    <w:unhideWhenUsed/>
    <w:qFormat/>
    <w:uiPriority w:val="0"/>
    <w:pPr>
      <w:spacing w:after="0" w:line="240" w:lineRule="auto"/>
      <w:ind w:left="3360" w:leftChars="1600"/>
    </w:pPr>
    <w:rPr>
      <w:rFonts w:ascii="Times New Roman" w:hAnsi="Times New Roman"/>
      <w:szCs w:val="24"/>
    </w:rPr>
  </w:style>
  <w:style w:type="paragraph" w:styleId="40">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character" w:styleId="44">
    <w:name w:val="Strong"/>
    <w:qFormat/>
    <w:uiPriority w:val="0"/>
    <w:rPr>
      <w:b/>
    </w:rPr>
  </w:style>
  <w:style w:type="character" w:styleId="45">
    <w:name w:val="page number"/>
    <w:qFormat/>
    <w:uiPriority w:val="0"/>
  </w:style>
  <w:style w:type="character" w:styleId="46">
    <w:name w:val="FollowedHyperlink"/>
    <w:unhideWhenUsed/>
    <w:qFormat/>
    <w:uiPriority w:val="0"/>
    <w:rPr>
      <w:color w:val="800080"/>
      <w:u w:val="single"/>
    </w:rPr>
  </w:style>
  <w:style w:type="character" w:styleId="47">
    <w:name w:val="HTML Definition"/>
    <w:unhideWhenUsed/>
    <w:qFormat/>
    <w:uiPriority w:val="99"/>
    <w:rPr>
      <w:b/>
      <w:i/>
      <w:color w:val="FFFFFF"/>
      <w:sz w:val="15"/>
      <w:szCs w:val="15"/>
      <w:shd w:val="clear" w:color="auto" w:fill="777777"/>
      <w:vertAlign w:val="baseline"/>
    </w:rPr>
  </w:style>
  <w:style w:type="character" w:styleId="48">
    <w:name w:val="HTML Variable"/>
    <w:basedOn w:val="43"/>
    <w:unhideWhenUsed/>
    <w:qFormat/>
    <w:uiPriority w:val="99"/>
  </w:style>
  <w:style w:type="character" w:styleId="49">
    <w:name w:val="Hyperlink"/>
    <w:unhideWhenUsed/>
    <w:qFormat/>
    <w:uiPriority w:val="99"/>
    <w:rPr>
      <w:color w:val="0000FF"/>
      <w:u w:val="single"/>
    </w:rPr>
  </w:style>
  <w:style w:type="character" w:styleId="50">
    <w:name w:val="HTML Code"/>
    <w:unhideWhenUsed/>
    <w:qFormat/>
    <w:uiPriority w:val="99"/>
    <w:rPr>
      <w:rFonts w:hint="default" w:ascii="Consolas" w:hAnsi="Consolas" w:eastAsia="Consolas" w:cs="Consolas"/>
      <w:color w:val="C7254E"/>
      <w:sz w:val="21"/>
      <w:szCs w:val="21"/>
      <w:shd w:val="clear" w:color="auto" w:fill="F9F2F4"/>
    </w:rPr>
  </w:style>
  <w:style w:type="character" w:styleId="51">
    <w:name w:val="annotation reference"/>
    <w:unhideWhenUsed/>
    <w:qFormat/>
    <w:uiPriority w:val="99"/>
    <w:rPr>
      <w:sz w:val="21"/>
      <w:szCs w:val="21"/>
    </w:rPr>
  </w:style>
  <w:style w:type="character" w:styleId="52">
    <w:name w:val="HTML Cite"/>
    <w:basedOn w:val="43"/>
    <w:unhideWhenUsed/>
    <w:qFormat/>
    <w:uiPriority w:val="99"/>
  </w:style>
  <w:style w:type="character" w:styleId="53">
    <w:name w:val="footnote reference"/>
    <w:unhideWhenUsed/>
    <w:qFormat/>
    <w:uiPriority w:val="0"/>
    <w:rPr>
      <w:vertAlign w:val="superscript"/>
    </w:rPr>
  </w:style>
  <w:style w:type="character" w:styleId="54">
    <w:name w:val="HTML Keyboard"/>
    <w:unhideWhenUsed/>
    <w:qFormat/>
    <w:uiPriority w:val="99"/>
    <w:rPr>
      <w:rFonts w:hint="default" w:ascii="Consolas" w:hAnsi="Consolas" w:eastAsia="Consolas" w:cs="Consolas"/>
      <w:color w:val="FFFFFF"/>
      <w:sz w:val="21"/>
      <w:szCs w:val="21"/>
      <w:shd w:val="clear" w:color="auto" w:fill="333333"/>
    </w:rPr>
  </w:style>
  <w:style w:type="character" w:styleId="55">
    <w:name w:val="HTML Sample"/>
    <w:unhideWhenUsed/>
    <w:qFormat/>
    <w:uiPriority w:val="99"/>
    <w:rPr>
      <w:rFonts w:ascii="Consolas" w:hAnsi="Consolas" w:eastAsia="Consolas" w:cs="Consolas"/>
      <w:sz w:val="21"/>
      <w:szCs w:val="21"/>
    </w:rPr>
  </w:style>
  <w:style w:type="table" w:styleId="57">
    <w:name w:val="Table Grid"/>
    <w:basedOn w:val="56"/>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8">
    <w:name w:val="Table Elegant"/>
    <w:basedOn w:val="56"/>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59">
    <w:name w:val="标题 1 字符"/>
    <w:basedOn w:val="43"/>
    <w:link w:val="3"/>
    <w:qFormat/>
    <w:uiPriority w:val="0"/>
    <w:rPr>
      <w:rFonts w:ascii="宋体" w:hAnsi="宋体" w:eastAsia="宋体" w:cs="Times New Roman"/>
      <w:b/>
      <w:bCs/>
      <w:spacing w:val="-20"/>
      <w:kern w:val="44"/>
      <w:sz w:val="32"/>
      <w:szCs w:val="32"/>
    </w:rPr>
  </w:style>
  <w:style w:type="character" w:customStyle="1" w:styleId="60">
    <w:name w:val="标题 2 字符"/>
    <w:basedOn w:val="43"/>
    <w:link w:val="4"/>
    <w:qFormat/>
    <w:uiPriority w:val="0"/>
    <w:rPr>
      <w:rFonts w:ascii="宋体" w:hAnsi="宋体" w:eastAsia="宋体" w:cs="Times New Roman"/>
      <w:b/>
      <w:bCs/>
      <w:kern w:val="0"/>
      <w:sz w:val="28"/>
      <w:szCs w:val="28"/>
    </w:rPr>
  </w:style>
  <w:style w:type="character" w:customStyle="1" w:styleId="61">
    <w:name w:val="标题 3 字符"/>
    <w:basedOn w:val="43"/>
    <w:link w:val="5"/>
    <w:qFormat/>
    <w:uiPriority w:val="0"/>
    <w:rPr>
      <w:rFonts w:ascii="宋体" w:hAnsi="宋体" w:eastAsia="宋体" w:cs="Times New Roman"/>
      <w:b/>
      <w:bCs/>
      <w:color w:val="000000"/>
      <w:kern w:val="0"/>
      <w:sz w:val="28"/>
      <w:szCs w:val="28"/>
    </w:rPr>
  </w:style>
  <w:style w:type="character" w:customStyle="1" w:styleId="62">
    <w:name w:val="标题 4 字符"/>
    <w:basedOn w:val="43"/>
    <w:link w:val="6"/>
    <w:qFormat/>
    <w:uiPriority w:val="0"/>
    <w:rPr>
      <w:rFonts w:ascii="Arial" w:hAnsi="Arial" w:eastAsia="宋体" w:cs="Times New Roman"/>
      <w:b/>
      <w:bCs/>
      <w:kern w:val="0"/>
      <w:sz w:val="28"/>
      <w:szCs w:val="28"/>
    </w:rPr>
  </w:style>
  <w:style w:type="character" w:customStyle="1" w:styleId="63">
    <w:name w:val="标题 5 字符"/>
    <w:basedOn w:val="43"/>
    <w:link w:val="7"/>
    <w:qFormat/>
    <w:uiPriority w:val="0"/>
    <w:rPr>
      <w:rFonts w:ascii="Times New Roman" w:hAnsi="Times New Roman" w:eastAsia="宋体" w:cs="Times New Roman"/>
      <w:b/>
      <w:bCs/>
      <w:kern w:val="0"/>
      <w:sz w:val="28"/>
      <w:szCs w:val="28"/>
    </w:rPr>
  </w:style>
  <w:style w:type="character" w:customStyle="1" w:styleId="64">
    <w:name w:val="标题 6 字符"/>
    <w:basedOn w:val="43"/>
    <w:link w:val="8"/>
    <w:qFormat/>
    <w:uiPriority w:val="0"/>
    <w:rPr>
      <w:rFonts w:ascii="Arial" w:hAnsi="Arial" w:eastAsia="宋体" w:cs="Times New Roman"/>
      <w:b/>
      <w:bCs/>
      <w:kern w:val="0"/>
      <w:sz w:val="28"/>
      <w:szCs w:val="18"/>
    </w:rPr>
  </w:style>
  <w:style w:type="character" w:customStyle="1" w:styleId="65">
    <w:name w:val="标题 7 字符"/>
    <w:basedOn w:val="43"/>
    <w:link w:val="9"/>
    <w:qFormat/>
    <w:uiPriority w:val="0"/>
    <w:rPr>
      <w:rFonts w:ascii="Arial Narrow" w:hAnsi="Arial Narrow" w:eastAsia="宋体" w:cs="Times New Roman"/>
      <w:b/>
      <w:bCs/>
      <w:iCs/>
      <w:kern w:val="0"/>
      <w:sz w:val="20"/>
      <w:szCs w:val="24"/>
      <w:lang w:eastAsia="en-US"/>
    </w:rPr>
  </w:style>
  <w:style w:type="character" w:customStyle="1" w:styleId="66">
    <w:name w:val="标题 8 字符"/>
    <w:basedOn w:val="43"/>
    <w:link w:val="10"/>
    <w:qFormat/>
    <w:uiPriority w:val="0"/>
    <w:rPr>
      <w:rFonts w:ascii="Arial" w:hAnsi="Arial" w:eastAsia="黑体" w:cs="Times New Roman"/>
      <w:kern w:val="0"/>
      <w:sz w:val="24"/>
      <w:szCs w:val="24"/>
    </w:rPr>
  </w:style>
  <w:style w:type="character" w:customStyle="1" w:styleId="67">
    <w:name w:val="标题 9 字符"/>
    <w:basedOn w:val="43"/>
    <w:link w:val="11"/>
    <w:qFormat/>
    <w:uiPriority w:val="0"/>
    <w:rPr>
      <w:rFonts w:ascii="Arial" w:hAnsi="Arial" w:eastAsia="黑体" w:cs="Times New Roman"/>
      <w:kern w:val="0"/>
      <w:sz w:val="20"/>
      <w:szCs w:val="21"/>
    </w:rPr>
  </w:style>
  <w:style w:type="character" w:customStyle="1" w:styleId="68">
    <w:name w:val="正文文本缩进 2 字符"/>
    <w:link w:val="28"/>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字符"/>
    <w:link w:val="18"/>
    <w:qFormat/>
    <w:uiPriority w:val="99"/>
    <w:rPr>
      <w:sz w:val="18"/>
      <w:szCs w:val="18"/>
      <w:shd w:val="clear" w:color="auto" w:fill="000080"/>
    </w:rPr>
  </w:style>
  <w:style w:type="character" w:customStyle="1" w:styleId="71">
    <w:name w:val="正文缩进 字符"/>
    <w:link w:val="16"/>
    <w:qFormat/>
    <w:locked/>
    <w:uiPriority w:val="0"/>
  </w:style>
  <w:style w:type="character" w:customStyle="1" w:styleId="72">
    <w:name w:val="脚注文本 字符"/>
    <w:link w:val="35"/>
    <w:qFormat/>
    <w:uiPriority w:val="0"/>
    <w:rPr>
      <w:rFonts w:ascii="Calibri" w:hAnsi="Calibri"/>
      <w:sz w:val="18"/>
      <w:szCs w:val="18"/>
    </w:rPr>
  </w:style>
  <w:style w:type="character" w:customStyle="1" w:styleId="73">
    <w:name w:val="正文文本 3 字符"/>
    <w:link w:val="20"/>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字符"/>
    <w:link w:val="40"/>
    <w:qFormat/>
    <w:uiPriority w:val="0"/>
    <w:rPr>
      <w:sz w:val="18"/>
      <w:szCs w:val="18"/>
    </w:rPr>
  </w:style>
  <w:style w:type="character" w:customStyle="1" w:styleId="77">
    <w:name w:val="正文首行缩进 字符"/>
    <w:link w:val="15"/>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字符"/>
    <w:link w:val="31"/>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字符"/>
    <w:link w:val="30"/>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3"/>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3"/>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字符"/>
    <w:link w:val="21"/>
    <w:qFormat/>
    <w:uiPriority w:val="0"/>
    <w:rPr>
      <w:szCs w:val="24"/>
    </w:rPr>
  </w:style>
  <w:style w:type="character" w:customStyle="1" w:styleId="101">
    <w:name w:val="正文文本 字符"/>
    <w:link w:val="2"/>
    <w:qFormat/>
    <w:uiPriority w:val="0"/>
    <w:rPr>
      <w:rFonts w:ascii="Calibri" w:hAnsi="Calibri" w:eastAsia="宋体" w:cs="Times New Roman"/>
    </w:rPr>
  </w:style>
  <w:style w:type="character" w:customStyle="1" w:styleId="102">
    <w:name w:val="apple-style-span"/>
    <w:basedOn w:val="43"/>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字符"/>
    <w:link w:val="27"/>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字符"/>
    <w:link w:val="29"/>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字符"/>
    <w:link w:val="13"/>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3"/>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字符"/>
    <w:link w:val="37"/>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字符"/>
    <w:link w:val="25"/>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字符"/>
    <w:link w:val="34"/>
    <w:qFormat/>
    <w:uiPriority w:val="0"/>
    <w:rPr>
      <w:rFonts w:ascii="Cambria" w:hAnsi="Cambria"/>
      <w:b/>
      <w:bCs/>
      <w:kern w:val="28"/>
      <w:sz w:val="32"/>
      <w:szCs w:val="32"/>
    </w:rPr>
  </w:style>
  <w:style w:type="character" w:customStyle="1" w:styleId="135">
    <w:name w:val="small"/>
    <w:basedOn w:val="43"/>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字符"/>
    <w:link w:val="12"/>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5">
    <w:name w:val="副标题 字符1"/>
    <w:basedOn w:val="43"/>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57">
    <w:name w:val="正文文本缩进 2 字符1"/>
    <w:basedOn w:val="43"/>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5"/>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3"/>
    <w:semiHidden/>
    <w:qFormat/>
    <w:uiPriority w:val="99"/>
    <w:rPr>
      <w:rFonts w:ascii="Calibri" w:hAnsi="Calibri" w:eastAsia="宋体" w:cs="Times New Roman"/>
      <w:sz w:val="16"/>
      <w:szCs w:val="16"/>
    </w:rPr>
  </w:style>
  <w:style w:type="paragraph" w:customStyle="1" w:styleId="164">
    <w:name w:val="MM Topic 5"/>
    <w:basedOn w:val="7"/>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3"/>
    <w:semiHidden/>
    <w:qFormat/>
    <w:uiPriority w:val="99"/>
    <w:rPr>
      <w:rFonts w:ascii="Calibri" w:hAnsi="Calibri" w:eastAsia="宋体" w:cs="Times New Roman"/>
    </w:rPr>
  </w:style>
  <w:style w:type="character" w:customStyle="1" w:styleId="167">
    <w:name w:val="正文文本 2 字符1"/>
    <w:basedOn w:val="43"/>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3"/>
    <w:semiHidden/>
    <w:qFormat/>
    <w:uiPriority w:val="99"/>
    <w:rPr>
      <w:rFonts w:ascii="Calibri" w:hAnsi="Calibri" w:eastAsia="宋体" w:cs="Times New Roman"/>
    </w:rPr>
  </w:style>
  <w:style w:type="character" w:customStyle="1" w:styleId="170">
    <w:name w:val="批注框文本 字符1"/>
    <w:basedOn w:val="43"/>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3"/>
    <w:semiHidden/>
    <w:qFormat/>
    <w:uiPriority w:val="99"/>
    <w:rPr>
      <w:rFonts w:ascii="Calibri" w:hAnsi="Calibri" w:eastAsia="宋体" w:cs="Times New Roman"/>
      <w:sz w:val="18"/>
      <w:szCs w:val="18"/>
    </w:rPr>
  </w:style>
  <w:style w:type="paragraph" w:customStyle="1" w:styleId="178">
    <w:name w:val="MM Topic 8"/>
    <w:basedOn w:val="10"/>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3"/>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3"/>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3"/>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3"/>
    <w:semiHidden/>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7"/>
    <w:next w:val="21"/>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3"/>
    <w:semiHidden/>
    <w:qFormat/>
    <w:uiPriority w:val="99"/>
    <w:rPr>
      <w:rFonts w:ascii="Calibri" w:hAnsi="Calibri" w:eastAsia="宋体" w:cs="Times New Roman"/>
      <w:sz w:val="18"/>
      <w:szCs w:val="18"/>
    </w:rPr>
  </w:style>
  <w:style w:type="paragraph" w:customStyle="1" w:styleId="200">
    <w:name w:val="MM Topic 6"/>
    <w:basedOn w:val="8"/>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3"/>
    <w:semiHidden/>
    <w:qFormat/>
    <w:uiPriority w:val="99"/>
    <w:rPr>
      <w:rFonts w:hAnsi="Courier New" w:cs="Courier New" w:asciiTheme="minorEastAsia"/>
    </w:rPr>
  </w:style>
  <w:style w:type="paragraph" w:customStyle="1" w:styleId="203">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7"/>
    <w:qFormat/>
    <w:uiPriority w:val="0"/>
    <w:pPr>
      <w:spacing w:line="360" w:lineRule="auto"/>
      <w:ind w:firstLine="200" w:firstLineChars="200"/>
    </w:pPr>
    <w:rPr>
      <w:rFonts w:ascii="Times New Roman" w:hAnsi="Times New Roman"/>
      <w:szCs w:val="24"/>
    </w:rPr>
  </w:style>
  <w:style w:type="paragraph" w:customStyle="1" w:styleId="206">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8"/>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3"/>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6"/>
    <w:qFormat/>
    <w:uiPriority w:val="0"/>
    <w:pPr>
      <w:tabs>
        <w:tab w:val="left" w:pos="1984"/>
      </w:tabs>
      <w:ind w:left="0" w:firstLine="0"/>
    </w:p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Revision"/>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4"/>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5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8">
    <w:name w:val="fontblank12"/>
    <w:basedOn w:val="43"/>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3"/>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3"/>
    <w:qFormat/>
    <w:uiPriority w:val="0"/>
  </w:style>
  <w:style w:type="character" w:customStyle="1" w:styleId="275">
    <w:name w:val="keyword"/>
    <w:basedOn w:val="43"/>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字符"/>
    <w:link w:val="19"/>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字符"/>
    <w:link w:val="42"/>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8"/>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Char1"/>
    <w:basedOn w:val="43"/>
    <w:semiHidden/>
    <w:qFormat/>
    <w:uiPriority w:val="99"/>
    <w:rPr>
      <w:rFonts w:ascii="Calibri" w:hAnsi="Calibri" w:eastAsia="宋体" w:cs="Times New Roman"/>
    </w:rPr>
  </w:style>
  <w:style w:type="paragraph" w:customStyle="1" w:styleId="289">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0">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1">
    <w:name w:val="标题 Char1"/>
    <w:basedOn w:val="43"/>
    <w:qFormat/>
    <w:uiPriority w:val="10"/>
    <w:rPr>
      <w:rFonts w:eastAsia="宋体" w:asciiTheme="majorHAnsi" w:hAnsiTheme="majorHAnsi" w:cstheme="majorBidi"/>
      <w:b/>
      <w:bCs/>
      <w:sz w:val="32"/>
      <w:szCs w:val="32"/>
    </w:rPr>
  </w:style>
  <w:style w:type="paragraph" w:customStyle="1" w:styleId="292">
    <w:name w:val="标题样式"/>
    <w:basedOn w:val="1"/>
    <w:uiPriority w:val="0"/>
    <w:pPr>
      <w:tabs>
        <w:tab w:val="left" w:pos="420"/>
      </w:tabs>
      <w:spacing w:after="0" w:line="360" w:lineRule="auto"/>
    </w:pPr>
    <w:rPr>
      <w:rFonts w:ascii="宋体" w:hAnsi="宋体"/>
      <w:sz w:val="24"/>
      <w:szCs w:val="20"/>
    </w:rPr>
  </w:style>
  <w:style w:type="paragraph" w:customStyle="1" w:styleId="293">
    <w:name w:val="标题 5 + 首行缩进:"/>
    <w:basedOn w:val="7"/>
    <w:next w:val="21"/>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4">
    <w:name w:val="Char11"/>
    <w:basedOn w:val="1"/>
    <w:next w:val="1"/>
    <w:uiPriority w:val="0"/>
    <w:pPr>
      <w:spacing w:after="0" w:line="240" w:lineRule="atLeast"/>
      <w:ind w:left="420" w:firstLine="420"/>
      <w:jc w:val="left"/>
    </w:pPr>
    <w:rPr>
      <w:rFonts w:ascii="Times New Roman" w:hAnsi="Times New Roman"/>
      <w:kern w:val="0"/>
      <w:szCs w:val="21"/>
    </w:rPr>
  </w:style>
  <w:style w:type="paragraph" w:customStyle="1" w:styleId="295">
    <w:name w:val="默认段落字体 Para Char Char Char Char Char Char Char"/>
    <w:basedOn w:val="1"/>
    <w:uiPriority w:val="0"/>
    <w:pPr>
      <w:spacing w:after="0" w:line="240" w:lineRule="auto"/>
    </w:pPr>
    <w:rPr>
      <w:rFonts w:ascii="Tahoma" w:hAnsi="Tahoma"/>
      <w:sz w:val="24"/>
      <w:szCs w:val="20"/>
    </w:rPr>
  </w:style>
  <w:style w:type="paragraph" w:customStyle="1" w:styleId="296">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7">
    <w:name w:val="样式2"/>
    <w:basedOn w:val="1"/>
    <w:uiPriority w:val="0"/>
    <w:pPr>
      <w:adjustRightInd w:val="0"/>
      <w:spacing w:after="0" w:line="410" w:lineRule="atLeast"/>
      <w:textAlignment w:val="baseline"/>
    </w:pPr>
    <w:rPr>
      <w:rFonts w:ascii="Times New Roman" w:hAnsi="Times New Roman"/>
      <w:kern w:val="0"/>
      <w:sz w:val="24"/>
      <w:szCs w:val="20"/>
    </w:rPr>
  </w:style>
  <w:style w:type="paragraph" w:customStyle="1" w:styleId="298">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299">
    <w:name w:val="样式 首行缩进:"/>
    <w:basedOn w:val="1"/>
    <w:uiPriority w:val="0"/>
    <w:pPr>
      <w:spacing w:after="0" w:line="240" w:lineRule="auto"/>
      <w:ind w:firstLine="420" w:firstLineChars="200"/>
    </w:pPr>
    <w:rPr>
      <w:rFonts w:ascii="Times New Roman" w:hAnsi="Times New Roman" w:cs="宋体"/>
      <w:szCs w:val="20"/>
    </w:rPr>
  </w:style>
  <w:style w:type="paragraph" w:customStyle="1" w:styleId="30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1">
    <w:name w:val="条目正文"/>
    <w:basedOn w:val="1"/>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2">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3">
    <w:name w:val="正文段落"/>
    <w:basedOn w:val="1"/>
    <w:uiPriority w:val="0"/>
    <w:pPr>
      <w:spacing w:after="0" w:line="300" w:lineRule="auto"/>
      <w:ind w:firstLine="510"/>
    </w:pPr>
    <w:rPr>
      <w:rFonts w:ascii="Times New Roman" w:hAnsi="Times New Roman"/>
      <w:sz w:val="24"/>
      <w:szCs w:val="20"/>
    </w:rPr>
  </w:style>
  <w:style w:type="paragraph" w:customStyle="1" w:styleId="304">
    <w:name w:val="正文序号 2"/>
    <w:basedOn w:val="1"/>
    <w:uiPriority w:val="0"/>
    <w:pPr>
      <w:tabs>
        <w:tab w:val="left" w:pos="1049"/>
      </w:tabs>
      <w:spacing w:before="60" w:after="0" w:line="240" w:lineRule="auto"/>
      <w:ind w:left="431" w:hanging="431"/>
    </w:pPr>
    <w:rPr>
      <w:rFonts w:ascii="Times New Roman" w:hAnsi="Times New Roman"/>
      <w:szCs w:val="20"/>
    </w:rPr>
  </w:style>
  <w:style w:type="paragraph" w:customStyle="1" w:styleId="305">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6">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7">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样式 仿宋_GB2312 小四 左侧:  0.63"/>
    <w:basedOn w:val="1"/>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0">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1">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2">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3">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4">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5">
    <w:name w:val="彩色列表 - 强调文字颜色"/>
    <w:basedOn w:val="1"/>
    <w:qFormat/>
    <w:uiPriority w:val="0"/>
    <w:pPr>
      <w:spacing w:after="0" w:line="240" w:lineRule="auto"/>
      <w:ind w:firstLine="420" w:firstLineChars="200"/>
    </w:pPr>
  </w:style>
  <w:style w:type="character" w:customStyle="1" w:styleId="316">
    <w:name w:val="qowt-font2"/>
    <w:basedOn w:val="43"/>
    <w:uiPriority w:val="0"/>
  </w:style>
  <w:style w:type="character" w:customStyle="1" w:styleId="317">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5217B-F641-4052-B2D0-9606D9BEEC9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42</Pages>
  <Words>17741</Words>
  <Characters>18301</Characters>
  <Lines>144</Lines>
  <Paragraphs>40</Paragraphs>
  <TotalTime>1</TotalTime>
  <ScaleCrop>false</ScaleCrop>
  <LinksUpToDate>false</LinksUpToDate>
  <CharactersWithSpaces>18564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2021-05-11T08:24:00Z</dcterms:created>
  <dc:creator>负 大于</dc:creator>
  <cp:lastModifiedBy>Lenovo1</cp:lastModifiedBy>
  <cp:lastPrinted>2021-05-13T02:38:00Z</cp:lastPrinted>
  <dcterms:modified xsi:type="dcterms:W3CDTF">2021-07-13T02:39:36Z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