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val="en-US" w:eastAsia="zh-CN"/>
        </w:rPr>
        <w:t>成都东部新区董家埂镇2021年大中型水库移民后期扶持项目（付家坪村沟渠整治项目）</w:t>
      </w: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 xml:space="preserve">项目编号: </w:t>
      </w:r>
      <w:r>
        <w:rPr>
          <w:rFonts w:hint="eastAsia" w:ascii="华文中宋" w:hAnsi="华文中宋" w:eastAsia="华文中宋"/>
          <w:color w:val="auto"/>
          <w:kern w:val="0"/>
          <w:sz w:val="32"/>
          <w:szCs w:val="32"/>
          <w:highlight w:val="none"/>
          <w:lang w:eastAsia="zh-CN"/>
        </w:rPr>
        <w:t>东部新区政采（2021）A0029号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both"/>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widowControl/>
        <w:spacing w:after="0" w:line="360" w:lineRule="auto"/>
        <w:jc w:val="center"/>
        <w:rPr>
          <w:rFonts w:ascii="华文中宋" w:hAnsi="华文中宋" w:eastAsia="华文中宋"/>
          <w:kern w:val="0"/>
          <w:sz w:val="32"/>
          <w:szCs w:val="32"/>
          <w:highlight w:val="none"/>
        </w:rPr>
      </w:pPr>
      <w:r>
        <w:rPr>
          <w:rFonts w:hint="eastAsia" w:ascii="华文中宋" w:hAnsi="华文中宋" w:eastAsia="华文中宋"/>
          <w:kern w:val="0"/>
          <w:sz w:val="32"/>
          <w:szCs w:val="32"/>
          <w:highlight w:val="none"/>
        </w:rPr>
        <w:t>成都东部新区董家埂镇人民政府</w:t>
      </w:r>
    </w:p>
    <w:p>
      <w:pPr>
        <w:widowControl/>
        <w:spacing w:after="0" w:line="360" w:lineRule="auto"/>
        <w:jc w:val="center"/>
        <w:rPr>
          <w:rFonts w:hint="eastAsia" w:ascii="华文中宋" w:hAnsi="华文中宋" w:eastAsia="华文中宋"/>
          <w:kern w:val="0"/>
          <w:sz w:val="32"/>
          <w:szCs w:val="32"/>
          <w:lang w:eastAsia="zh-CN"/>
        </w:rPr>
      </w:pPr>
      <w:r>
        <w:rPr>
          <w:rFonts w:hint="eastAsia" w:ascii="华文中宋" w:hAnsi="华文中宋" w:eastAsia="华文中宋"/>
          <w:kern w:val="0"/>
          <w:sz w:val="32"/>
          <w:szCs w:val="32"/>
          <w:lang w:eastAsia="zh-CN"/>
        </w:rPr>
        <w:t>成都东部新区党工委管委会（成都市东部新城办）综合部</w:t>
      </w:r>
    </w:p>
    <w:p>
      <w:pPr>
        <w:widowControl/>
        <w:spacing w:after="0" w:line="360" w:lineRule="auto"/>
        <w:jc w:val="center"/>
        <w:rPr>
          <w:rFonts w:ascii="华文中宋" w:hAnsi="华文中宋" w:eastAsia="华文中宋"/>
          <w:kern w:val="0"/>
          <w:sz w:val="32"/>
          <w:szCs w:val="32"/>
        </w:rPr>
      </w:pPr>
      <w:r>
        <w:rPr>
          <w:rFonts w:hint="eastAsia" w:ascii="华文中宋" w:hAnsi="华文中宋" w:eastAsia="华文中宋"/>
          <w:kern w:val="0"/>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kern w:val="0"/>
          <w:sz w:val="32"/>
          <w:szCs w:val="32"/>
          <w:highlight w:val="none"/>
          <w:lang w:eastAsia="zh-CN"/>
        </w:rPr>
        <w:t>十二</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3"/>
        <w:tabs>
          <w:tab w:val="right" w:leader="dot" w:pos="8306"/>
          <w:tab w:val="clear" w:pos="840"/>
          <w:tab w:val="clear" w:pos="9204"/>
        </w:tabs>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rPr>
          <w:rFonts w:ascii="宋体" w:hAnsi="宋体"/>
          <w:bCs w:val="0"/>
          <w:szCs w:val="36"/>
        </w:rPr>
        <w:fldChar w:fldCharType="begin"/>
      </w:r>
      <w:r>
        <w:rPr>
          <w:rFonts w:ascii="宋体" w:hAnsi="宋体"/>
          <w:bCs w:val="0"/>
          <w:szCs w:val="36"/>
        </w:rPr>
        <w:instrText xml:space="preserve"> HYPERLINK \l _Toc15631 </w:instrText>
      </w:r>
      <w:r>
        <w:rPr>
          <w:rFonts w:ascii="宋体" w:hAnsi="宋体"/>
          <w:bCs w:val="0"/>
          <w:szCs w:val="36"/>
        </w:rPr>
        <w:fldChar w:fldCharType="separate"/>
      </w:r>
      <w:r>
        <w:rPr>
          <w:rFonts w:hint="default" w:ascii="Times New Roman" w:hAnsi="Times New Roman" w:eastAsia="宋体"/>
          <w:i w:val="0"/>
          <w:szCs w:val="32"/>
        </w:rPr>
        <w:t xml:space="preserve">第1章 </w:t>
      </w:r>
      <w:r>
        <w:rPr>
          <w:rFonts w:hint="eastAsia"/>
        </w:rPr>
        <w:t>竞争性磋商邀请</w:t>
      </w:r>
      <w:r>
        <w:tab/>
      </w:r>
      <w:r>
        <w:fldChar w:fldCharType="begin"/>
      </w:r>
      <w:r>
        <w:instrText xml:space="preserve"> PAGEREF _Toc15631 \h </w:instrText>
      </w:r>
      <w:r>
        <w:fldChar w:fldCharType="separate"/>
      </w:r>
      <w:r>
        <w:t>4</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_Toc25724 </w:instrText>
      </w:r>
      <w:r>
        <w:rPr>
          <w:rFonts w:ascii="宋体" w:hAnsi="宋体"/>
          <w:bCs w:val="0"/>
          <w:szCs w:val="36"/>
        </w:rPr>
        <w:fldChar w:fldCharType="separate"/>
      </w:r>
      <w:r>
        <w:rPr>
          <w:rFonts w:hint="default" w:ascii="Times New Roman" w:hAnsi="Times New Roman" w:eastAsia="宋体"/>
          <w:i w:val="0"/>
          <w:szCs w:val="32"/>
        </w:rPr>
        <w:t xml:space="preserve">第2章 </w:t>
      </w:r>
      <w:r>
        <w:rPr>
          <w:rFonts w:hint="eastAsia"/>
        </w:rPr>
        <w:t>供应商须知</w:t>
      </w:r>
      <w:r>
        <w:tab/>
      </w:r>
      <w:r>
        <w:fldChar w:fldCharType="begin"/>
      </w:r>
      <w:r>
        <w:instrText xml:space="preserve"> PAGEREF _Toc25724 \h </w:instrText>
      </w:r>
      <w:r>
        <w:fldChar w:fldCharType="separate"/>
      </w:r>
      <w:r>
        <w:t>10</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_Toc3255 </w:instrText>
      </w:r>
      <w:r>
        <w:rPr>
          <w:rFonts w:ascii="宋体" w:hAnsi="宋体"/>
          <w:bCs w:val="0"/>
          <w:szCs w:val="36"/>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_Toc3255 \h </w:instrText>
      </w:r>
      <w:r>
        <w:fldChar w:fldCharType="separate"/>
      </w:r>
      <w:r>
        <w:t>10</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_Toc27187 </w:instrText>
      </w:r>
      <w:r>
        <w:rPr>
          <w:rFonts w:ascii="宋体" w:hAnsi="宋体"/>
          <w:bCs w:val="0"/>
          <w:szCs w:val="36"/>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_Toc27187 \h </w:instrText>
      </w:r>
      <w:r>
        <w:fldChar w:fldCharType="separate"/>
      </w:r>
      <w:r>
        <w:t>13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_Toc31269 </w:instrText>
      </w:r>
      <w:r>
        <w:rPr>
          <w:rFonts w:ascii="宋体" w:hAnsi="宋体"/>
          <w:bCs w:val="0"/>
          <w:szCs w:val="36"/>
        </w:rPr>
        <w:fldChar w:fldCharType="separate"/>
      </w:r>
      <w:r>
        <w:rPr>
          <w:rFonts w:hint="default" w:ascii="Times New Roman" w:hAnsi="Times New Roman" w:eastAsia="宋体" w:cs="Times New Roman"/>
          <w:i w:val="0"/>
          <w:szCs w:val="28"/>
        </w:rPr>
        <w:t xml:space="preserve">2.3 </w:t>
      </w:r>
      <w:r>
        <w:rPr>
          <w:rFonts w:hint="eastAsia"/>
        </w:rPr>
        <w:t>磋商</w:t>
      </w:r>
      <w:r>
        <w:t>文件</w:t>
      </w:r>
      <w:r>
        <w:tab/>
      </w:r>
      <w:r>
        <w:fldChar w:fldCharType="begin"/>
      </w:r>
      <w:r>
        <w:instrText xml:space="preserve"> PAGEREF _Toc31269 \h </w:instrText>
      </w:r>
      <w:r>
        <w:fldChar w:fldCharType="separate"/>
      </w:r>
      <w:r>
        <w:t>15</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_Toc4172 </w:instrText>
      </w:r>
      <w:r>
        <w:rPr>
          <w:rFonts w:ascii="宋体" w:hAnsi="宋体"/>
          <w:bCs w:val="0"/>
          <w:szCs w:val="36"/>
        </w:rPr>
        <w:fldChar w:fldCharType="separate"/>
      </w:r>
      <w:r>
        <w:rPr>
          <w:rFonts w:hint="default" w:ascii="Times New Roman" w:hAnsi="Times New Roman" w:eastAsia="宋体" w:cs="Times New Roman"/>
          <w:i w:val="0"/>
          <w:szCs w:val="28"/>
        </w:rPr>
        <w:t xml:space="preserve">2.4 </w:t>
      </w:r>
      <w:r>
        <w:rPr>
          <w:rFonts w:hint="eastAsia"/>
        </w:rPr>
        <w:t>施工响应文件</w:t>
      </w:r>
      <w:r>
        <w:tab/>
      </w:r>
      <w:r>
        <w:fldChar w:fldCharType="begin"/>
      </w:r>
      <w:r>
        <w:instrText xml:space="preserve"> PAGEREF _Toc4172 \h </w:instrText>
      </w:r>
      <w:r>
        <w:fldChar w:fldCharType="separate"/>
      </w:r>
      <w:r>
        <w:t>16</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_Toc32334 </w:instrText>
      </w:r>
      <w:r>
        <w:rPr>
          <w:rFonts w:ascii="宋体" w:hAnsi="宋体"/>
          <w:bCs w:val="0"/>
          <w:szCs w:val="36"/>
        </w:rPr>
        <w:fldChar w:fldCharType="separate"/>
      </w:r>
      <w:r>
        <w:rPr>
          <w:rFonts w:hint="default" w:ascii="Times New Roman" w:hAnsi="Times New Roman" w:eastAsia="宋体" w:cs="Times New Roman"/>
          <w:i w:val="0"/>
          <w:szCs w:val="28"/>
        </w:rPr>
        <w:t xml:space="preserve">2.5 </w:t>
      </w:r>
      <w:r>
        <w:rPr>
          <w:rFonts w:hint="eastAsia"/>
        </w:rPr>
        <w:t>开标及开标程序</w:t>
      </w:r>
      <w:r>
        <w:tab/>
      </w:r>
      <w:r>
        <w:fldChar w:fldCharType="begin"/>
      </w:r>
      <w:r>
        <w:instrText xml:space="preserve"> PAGEREF _Toc32334 \h </w:instrText>
      </w:r>
      <w:r>
        <w:fldChar w:fldCharType="separate"/>
      </w:r>
      <w:r>
        <w:t>25</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_Toc23446 </w:instrText>
      </w:r>
      <w:r>
        <w:rPr>
          <w:rFonts w:ascii="宋体" w:hAnsi="宋体"/>
          <w:bCs w:val="0"/>
          <w:szCs w:val="36"/>
        </w:rPr>
        <w:fldChar w:fldCharType="separate"/>
      </w:r>
      <w:r>
        <w:rPr>
          <w:rFonts w:hint="default" w:ascii="Times New Roman" w:hAnsi="Times New Roman" w:eastAsia="宋体" w:cs="Times New Roman"/>
          <w:i w:val="0"/>
          <w:szCs w:val="28"/>
        </w:rPr>
        <w:t xml:space="preserve">2.6 </w:t>
      </w:r>
      <w:r>
        <w:rPr>
          <w:rFonts w:hint="eastAsia"/>
        </w:rPr>
        <w:t>资格</w:t>
      </w:r>
      <w:r>
        <w:t>预审和评审</w:t>
      </w:r>
      <w:r>
        <w:tab/>
      </w:r>
      <w:r>
        <w:fldChar w:fldCharType="begin"/>
      </w:r>
      <w:r>
        <w:instrText xml:space="preserve"> PAGEREF _Toc23446 \h </w:instrText>
      </w:r>
      <w:r>
        <w:fldChar w:fldCharType="separate"/>
      </w:r>
      <w:r>
        <w:t>26</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_Toc25544 </w:instrText>
      </w:r>
      <w:r>
        <w:rPr>
          <w:rFonts w:ascii="宋体" w:hAnsi="宋体"/>
          <w:bCs w:val="0"/>
          <w:szCs w:val="36"/>
        </w:rPr>
        <w:fldChar w:fldCharType="separate"/>
      </w:r>
      <w:r>
        <w:rPr>
          <w:rFonts w:hint="default" w:ascii="Times New Roman" w:hAnsi="Times New Roman" w:eastAsia="宋体" w:cs="Times New Roman"/>
          <w:i w:val="0"/>
          <w:szCs w:val="28"/>
        </w:rPr>
        <w:t xml:space="preserve">2.7 </w:t>
      </w:r>
      <w:r>
        <w:t>成交通知书</w:t>
      </w:r>
      <w:r>
        <w:tab/>
      </w:r>
      <w:r>
        <w:fldChar w:fldCharType="begin"/>
      </w:r>
      <w:r>
        <w:instrText xml:space="preserve"> PAGEREF _Toc25544 \h </w:instrText>
      </w:r>
      <w:r>
        <w:fldChar w:fldCharType="separate"/>
      </w:r>
      <w:r>
        <w:t>27</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_Toc26949 </w:instrText>
      </w:r>
      <w:r>
        <w:rPr>
          <w:rFonts w:ascii="宋体" w:hAnsi="宋体"/>
          <w:bCs w:val="0"/>
          <w:szCs w:val="36"/>
        </w:rPr>
        <w:fldChar w:fldCharType="separate"/>
      </w:r>
      <w:r>
        <w:rPr>
          <w:rFonts w:hint="default" w:ascii="Times New Roman" w:hAnsi="Times New Roman" w:eastAsia="宋体" w:cs="Times New Roman"/>
          <w:i w:val="0"/>
          <w:szCs w:val="28"/>
        </w:rPr>
        <w:t xml:space="preserve">2.8 </w:t>
      </w:r>
      <w:r>
        <w:rPr>
          <w:rFonts w:hint="eastAsia"/>
        </w:rPr>
        <w:t>签订及履行合同和验收</w:t>
      </w:r>
      <w:r>
        <w:tab/>
      </w:r>
      <w:r>
        <w:fldChar w:fldCharType="begin"/>
      </w:r>
      <w:r>
        <w:instrText xml:space="preserve"> PAGEREF _Toc26949 \h </w:instrText>
      </w:r>
      <w:r>
        <w:fldChar w:fldCharType="separate"/>
      </w:r>
      <w:r>
        <w:t>27</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_Toc17413 </w:instrText>
      </w:r>
      <w:r>
        <w:rPr>
          <w:rFonts w:ascii="宋体" w:hAnsi="宋体"/>
          <w:bCs w:val="0"/>
          <w:szCs w:val="36"/>
        </w:rPr>
        <w:fldChar w:fldCharType="separate"/>
      </w:r>
      <w:r>
        <w:rPr>
          <w:rFonts w:hint="default" w:ascii="Times New Roman" w:hAnsi="Times New Roman" w:eastAsia="宋体" w:cs="Times New Roman"/>
          <w:i w:val="0"/>
          <w:szCs w:val="28"/>
        </w:rPr>
        <w:t xml:space="preserve">2.9 </w:t>
      </w:r>
      <w:r>
        <w:rPr>
          <w:rFonts w:hint="eastAsia"/>
        </w:rPr>
        <w:t>竞争性磋商工作纪律及要求</w:t>
      </w:r>
      <w:r>
        <w:tab/>
      </w:r>
      <w:r>
        <w:fldChar w:fldCharType="begin"/>
      </w:r>
      <w:r>
        <w:instrText xml:space="preserve"> PAGEREF _Toc17413 \h </w:instrText>
      </w:r>
      <w:r>
        <w:fldChar w:fldCharType="separate"/>
      </w:r>
      <w:r>
        <w:t>30</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_Toc25035 </w:instrText>
      </w:r>
      <w:r>
        <w:rPr>
          <w:rFonts w:ascii="宋体" w:hAnsi="宋体"/>
          <w:bCs w:val="0"/>
          <w:szCs w:val="36"/>
        </w:rPr>
        <w:fldChar w:fldCharType="separate"/>
      </w:r>
      <w:r>
        <w:rPr>
          <w:rFonts w:hint="default" w:ascii="Times New Roman" w:hAnsi="Times New Roman" w:eastAsia="宋体" w:cs="Times New Roman"/>
          <w:i w:val="0"/>
          <w:szCs w:val="28"/>
        </w:rPr>
        <w:t xml:space="preserve">2.10 </w:t>
      </w:r>
      <w:r>
        <w:rPr>
          <w:rFonts w:hint="eastAsia"/>
        </w:rPr>
        <w:t>询问、质疑和投诉</w:t>
      </w:r>
      <w:r>
        <w:tab/>
      </w:r>
      <w:r>
        <w:fldChar w:fldCharType="begin"/>
      </w:r>
      <w:r>
        <w:instrText xml:space="preserve"> PAGEREF _Toc25035 \h </w:instrText>
      </w:r>
      <w:r>
        <w:fldChar w:fldCharType="separate"/>
      </w:r>
      <w:r>
        <w:t>32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_Toc28499 </w:instrText>
      </w:r>
      <w:r>
        <w:rPr>
          <w:rFonts w:ascii="宋体" w:hAnsi="宋体"/>
          <w:bCs w:val="0"/>
          <w:szCs w:val="36"/>
        </w:rPr>
        <w:fldChar w:fldCharType="separate"/>
      </w:r>
      <w:r>
        <w:rPr>
          <w:rFonts w:hint="default" w:ascii="Times New Roman" w:hAnsi="Times New Roman" w:eastAsia="宋体" w:cs="Times New Roman"/>
          <w:i w:val="0"/>
          <w:szCs w:val="28"/>
        </w:rPr>
        <w:t xml:space="preserve">2.11 </w:t>
      </w:r>
      <w:r>
        <w:rPr>
          <w:rFonts w:hint="eastAsia"/>
        </w:rPr>
        <w:t>中小企业政府采购信用融资</w:t>
      </w:r>
      <w:r>
        <w:tab/>
      </w:r>
      <w:r>
        <w:fldChar w:fldCharType="begin"/>
      </w:r>
      <w:r>
        <w:instrText xml:space="preserve"> PAGEREF _Toc28499 \h </w:instrText>
      </w:r>
      <w:r>
        <w:fldChar w:fldCharType="separate"/>
      </w:r>
      <w:r>
        <w:t>34</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_Toc32607 </w:instrText>
      </w:r>
      <w:r>
        <w:rPr>
          <w:rFonts w:ascii="宋体" w:hAnsi="宋体"/>
          <w:bCs w:val="0"/>
          <w:szCs w:val="36"/>
        </w:rPr>
        <w:fldChar w:fldCharType="separate"/>
      </w:r>
      <w:r>
        <w:rPr>
          <w:rFonts w:hint="default" w:ascii="Times New Roman" w:hAnsi="Times New Roman" w:eastAsia="宋体" w:cs="Times New Roman"/>
          <w:i w:val="0"/>
          <w:szCs w:val="28"/>
        </w:rPr>
        <w:t xml:space="preserve">2.12 </w:t>
      </w:r>
      <w:r>
        <w:rPr>
          <w:rFonts w:hint="eastAsia"/>
        </w:rPr>
        <w:t>其他</w:t>
      </w:r>
      <w:r>
        <w:tab/>
      </w:r>
      <w:r>
        <w:fldChar w:fldCharType="begin"/>
      </w:r>
      <w:r>
        <w:instrText xml:space="preserve"> PAGEREF _Toc32607 \h </w:instrText>
      </w:r>
      <w:r>
        <w:fldChar w:fldCharType="separate"/>
      </w:r>
      <w:r>
        <w:t>34</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_Toc7617 </w:instrText>
      </w:r>
      <w:r>
        <w:rPr>
          <w:rFonts w:ascii="宋体" w:hAnsi="宋体"/>
          <w:bCs w:val="0"/>
          <w:szCs w:val="36"/>
        </w:rPr>
        <w:fldChar w:fldCharType="separate"/>
      </w:r>
      <w:r>
        <w:rPr>
          <w:rFonts w:hint="default" w:ascii="Times New Roman" w:hAnsi="Times New Roman" w:eastAsia="宋体"/>
          <w:i w:val="0"/>
          <w:szCs w:val="32"/>
        </w:rPr>
        <w:t xml:space="preserve">第3章 </w:t>
      </w:r>
      <w:r>
        <w:rPr>
          <w:rFonts w:hint="eastAsia"/>
        </w:rPr>
        <w:t>施工响应文件格式</w:t>
      </w:r>
      <w:r>
        <w:tab/>
      </w:r>
      <w:r>
        <w:fldChar w:fldCharType="begin"/>
      </w:r>
      <w:r>
        <w:instrText xml:space="preserve"> PAGEREF _Toc7617 \h </w:instrText>
      </w:r>
      <w:r>
        <w:fldChar w:fldCharType="separate"/>
      </w:r>
      <w:r>
        <w:t>35</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_Toc11707 </w:instrText>
      </w:r>
      <w:r>
        <w:rPr>
          <w:rFonts w:ascii="宋体" w:hAnsi="宋体"/>
          <w:bCs w:val="0"/>
          <w:szCs w:val="36"/>
        </w:rPr>
        <w:fldChar w:fldCharType="separate"/>
      </w:r>
      <w:r>
        <w:rPr>
          <w:rFonts w:hint="default" w:ascii="Times New Roman" w:hAnsi="Times New Roman" w:eastAsia="宋体" w:cs="Times New Roman"/>
          <w:i w:val="0"/>
          <w:szCs w:val="28"/>
        </w:rPr>
        <w:t xml:space="preserve">3.1 </w:t>
      </w:r>
      <w:r>
        <w:rPr>
          <w:rFonts w:hint="eastAsia"/>
        </w:rPr>
        <w:t>施工响应文件格式</w:t>
      </w:r>
      <w:r>
        <w:tab/>
      </w:r>
      <w:r>
        <w:fldChar w:fldCharType="begin"/>
      </w:r>
      <w:r>
        <w:instrText xml:space="preserve"> PAGEREF _Toc11707 \h </w:instrText>
      </w:r>
      <w:r>
        <w:fldChar w:fldCharType="separate"/>
      </w:r>
      <w:r>
        <w:t>35</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_Toc30818 </w:instrText>
      </w:r>
      <w:r>
        <w:rPr>
          <w:rFonts w:ascii="宋体" w:hAnsi="宋体"/>
          <w:bCs w:val="0"/>
          <w:szCs w:val="36"/>
        </w:rPr>
        <w:fldChar w:fldCharType="separate"/>
      </w:r>
      <w:r>
        <w:rPr>
          <w:rFonts w:hint="default" w:ascii="Times New Roman" w:hAnsi="Times New Roman" w:eastAsia="宋体"/>
          <w:i w:val="0"/>
          <w:szCs w:val="32"/>
        </w:rPr>
        <w:t xml:space="preserve">第4章 </w:t>
      </w:r>
      <w:r>
        <w:rPr>
          <w:rFonts w:hint="eastAsia"/>
        </w:rPr>
        <w:t>技术、服务、商务及其他要求</w:t>
      </w:r>
      <w:r>
        <w:tab/>
      </w:r>
      <w:r>
        <w:fldChar w:fldCharType="begin"/>
      </w:r>
      <w:r>
        <w:instrText xml:space="preserve"> PAGEREF _Toc30818 \h </w:instrText>
      </w:r>
      <w:r>
        <w:fldChar w:fldCharType="separate"/>
      </w:r>
      <w:r>
        <w:t>47</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_Toc13533 </w:instrText>
      </w:r>
      <w:r>
        <w:rPr>
          <w:rFonts w:ascii="宋体" w:hAnsi="宋体"/>
          <w:bCs w:val="0"/>
          <w:szCs w:val="36"/>
        </w:rPr>
        <w:fldChar w:fldCharType="separate"/>
      </w:r>
      <w:r>
        <w:rPr>
          <w:rFonts w:hint="default" w:ascii="Times New Roman" w:hAnsi="Times New Roman" w:eastAsia="宋体"/>
          <w:i w:val="0"/>
          <w:szCs w:val="32"/>
        </w:rPr>
        <w:t xml:space="preserve">第5章 </w:t>
      </w:r>
      <w:r>
        <w:rPr>
          <w:rFonts w:hint="eastAsia"/>
        </w:rPr>
        <w:t>资格审查</w:t>
      </w:r>
      <w:r>
        <w:tab/>
      </w:r>
      <w:r>
        <w:fldChar w:fldCharType="begin"/>
      </w:r>
      <w:r>
        <w:instrText xml:space="preserve"> PAGEREF _Toc13533 \h </w:instrText>
      </w:r>
      <w:r>
        <w:fldChar w:fldCharType="separate"/>
      </w:r>
      <w:r>
        <w:t>51</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_Toc11990 </w:instrText>
      </w:r>
      <w:r>
        <w:rPr>
          <w:rFonts w:ascii="宋体" w:hAnsi="宋体"/>
          <w:bCs w:val="0"/>
          <w:szCs w:val="36"/>
        </w:rPr>
        <w:fldChar w:fldCharType="separate"/>
      </w:r>
      <w:r>
        <w:rPr>
          <w:rFonts w:hint="default" w:ascii="Times New Roman" w:hAnsi="Times New Roman" w:eastAsia="宋体"/>
          <w:i w:val="0"/>
          <w:szCs w:val="32"/>
        </w:rPr>
        <w:t xml:space="preserve">第6章 </w:t>
      </w:r>
      <w:r>
        <w:rPr>
          <w:rFonts w:hint="eastAsia"/>
        </w:rPr>
        <w:t>磋商办法</w:t>
      </w:r>
      <w:r>
        <w:tab/>
      </w:r>
      <w:r>
        <w:fldChar w:fldCharType="begin"/>
      </w:r>
      <w:r>
        <w:instrText xml:space="preserve"> PAGEREF _Toc11990 \h </w:instrText>
      </w:r>
      <w:r>
        <w:fldChar w:fldCharType="separate"/>
      </w:r>
      <w:r>
        <w:t>52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_Toc6126 </w:instrText>
      </w:r>
      <w:r>
        <w:rPr>
          <w:rFonts w:ascii="宋体" w:hAnsi="宋体"/>
          <w:bCs w:val="0"/>
          <w:szCs w:val="36"/>
        </w:rPr>
        <w:fldChar w:fldCharType="separate"/>
      </w:r>
      <w:r>
        <w:rPr>
          <w:rFonts w:hint="default" w:ascii="Times New Roman" w:hAnsi="Times New Roman" w:eastAsia="宋体" w:cs="Times New Roman"/>
          <w:i w:val="0"/>
          <w:szCs w:val="28"/>
        </w:rPr>
        <w:t xml:space="preserve">6.1 </w:t>
      </w:r>
      <w:r>
        <w:rPr>
          <w:rFonts w:hint="eastAsia"/>
        </w:rPr>
        <w:t>总则</w:t>
      </w:r>
      <w:r>
        <w:tab/>
      </w:r>
      <w:r>
        <w:fldChar w:fldCharType="begin"/>
      </w:r>
      <w:r>
        <w:instrText xml:space="preserve"> PAGEREF _Toc6126 \h </w:instrText>
      </w:r>
      <w:r>
        <w:fldChar w:fldCharType="separate"/>
      </w:r>
      <w:r>
        <w:t>52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_Toc18653 </w:instrText>
      </w:r>
      <w:r>
        <w:rPr>
          <w:rFonts w:ascii="宋体" w:hAnsi="宋体"/>
          <w:bCs w:val="0"/>
          <w:szCs w:val="36"/>
        </w:rPr>
        <w:fldChar w:fldCharType="separate"/>
      </w:r>
      <w:r>
        <w:rPr>
          <w:rFonts w:hint="default" w:ascii="Times New Roman" w:hAnsi="Times New Roman" w:eastAsia="宋体" w:cs="Times New Roman"/>
          <w:i w:val="0"/>
          <w:szCs w:val="28"/>
        </w:rPr>
        <w:t xml:space="preserve">6.2 </w:t>
      </w:r>
      <w:r>
        <w:rPr>
          <w:rFonts w:hint="eastAsia"/>
        </w:rPr>
        <w:t>磋商程序</w:t>
      </w:r>
      <w:r>
        <w:tab/>
      </w:r>
      <w:r>
        <w:fldChar w:fldCharType="begin"/>
      </w:r>
      <w:r>
        <w:instrText xml:space="preserve"> PAGEREF _Toc18653 \h </w:instrText>
      </w:r>
      <w:r>
        <w:fldChar w:fldCharType="separate"/>
      </w:r>
      <w:r>
        <w:t>53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_Toc8150 </w:instrText>
      </w:r>
      <w:r>
        <w:rPr>
          <w:rFonts w:ascii="宋体" w:hAnsi="宋体"/>
          <w:bCs w:val="0"/>
          <w:szCs w:val="36"/>
        </w:rPr>
        <w:fldChar w:fldCharType="separate"/>
      </w:r>
      <w:r>
        <w:rPr>
          <w:rFonts w:hint="default" w:ascii="Times New Roman" w:hAnsi="Times New Roman" w:eastAsia="宋体" w:cs="Times New Roman"/>
          <w:i w:val="0"/>
        </w:rPr>
        <w:t xml:space="preserve">6.2.1 </w:t>
      </w:r>
      <w:r>
        <w:rPr>
          <w:rFonts w:hint="eastAsia"/>
        </w:rPr>
        <w:t>递交施工响应文件</w:t>
      </w:r>
      <w:r>
        <w:tab/>
      </w:r>
      <w:r>
        <w:fldChar w:fldCharType="begin"/>
      </w:r>
      <w:r>
        <w:instrText xml:space="preserve"> PAGEREF _Toc8150 \h </w:instrText>
      </w:r>
      <w:r>
        <w:fldChar w:fldCharType="separate"/>
      </w:r>
      <w:r>
        <w:t>53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_Toc4684 </w:instrText>
      </w:r>
      <w:r>
        <w:rPr>
          <w:rFonts w:ascii="宋体" w:hAnsi="宋体"/>
          <w:bCs w:val="0"/>
          <w:szCs w:val="36"/>
        </w:rPr>
        <w:fldChar w:fldCharType="separate"/>
      </w:r>
      <w:r>
        <w:rPr>
          <w:rFonts w:hint="default" w:ascii="Times New Roman" w:hAnsi="Times New Roman" w:eastAsia="宋体" w:cs="Times New Roman"/>
          <w:i w:val="0"/>
        </w:rPr>
        <w:t xml:space="preserve">6.2.2 </w:t>
      </w:r>
      <w:r>
        <w:rPr>
          <w:rFonts w:hint="eastAsia"/>
        </w:rPr>
        <w:t>确定邀请参加磋商的供应商数量</w:t>
      </w:r>
      <w:r>
        <w:tab/>
      </w:r>
      <w:r>
        <w:fldChar w:fldCharType="begin"/>
      </w:r>
      <w:r>
        <w:instrText xml:space="preserve"> PAGEREF _Toc4684 \h </w:instrText>
      </w:r>
      <w:r>
        <w:fldChar w:fldCharType="separate"/>
      </w:r>
      <w:r>
        <w:t>53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_Toc30394 </w:instrText>
      </w:r>
      <w:r>
        <w:rPr>
          <w:rFonts w:ascii="宋体" w:hAnsi="宋体"/>
          <w:bCs w:val="0"/>
          <w:szCs w:val="36"/>
        </w:rPr>
        <w:fldChar w:fldCharType="separate"/>
      </w:r>
      <w:r>
        <w:rPr>
          <w:rFonts w:hint="default" w:ascii="Times New Roman" w:hAnsi="Times New Roman" w:eastAsia="宋体" w:cs="Times New Roman"/>
          <w:i w:val="0"/>
        </w:rPr>
        <w:t xml:space="preserve">6.2.3 </w:t>
      </w:r>
      <w:r>
        <w:rPr>
          <w:rFonts w:hint="eastAsia"/>
        </w:rPr>
        <w:t>成立磋商小组</w:t>
      </w:r>
      <w:r>
        <w:tab/>
      </w:r>
      <w:r>
        <w:fldChar w:fldCharType="begin"/>
      </w:r>
      <w:r>
        <w:instrText xml:space="preserve"> PAGEREF _Toc30394 \h </w:instrText>
      </w:r>
      <w:r>
        <w:fldChar w:fldCharType="separate"/>
      </w:r>
      <w:r>
        <w:t>53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_Toc28718 </w:instrText>
      </w:r>
      <w:r>
        <w:rPr>
          <w:rFonts w:ascii="宋体" w:hAnsi="宋体"/>
          <w:bCs w:val="0"/>
          <w:szCs w:val="36"/>
        </w:rPr>
        <w:fldChar w:fldCharType="separate"/>
      </w:r>
      <w:r>
        <w:rPr>
          <w:rFonts w:hint="default" w:ascii="Times New Roman" w:hAnsi="Times New Roman" w:eastAsia="宋体" w:cs="Times New Roman"/>
          <w:i w:val="0"/>
        </w:rPr>
        <w:t xml:space="preserve">6.2.4 </w:t>
      </w:r>
      <w:r>
        <w:rPr>
          <w:rFonts w:hint="eastAsia"/>
        </w:rPr>
        <w:t>磋商</w:t>
      </w:r>
      <w:r>
        <w:tab/>
      </w:r>
      <w:r>
        <w:fldChar w:fldCharType="begin"/>
      </w:r>
      <w:r>
        <w:instrText xml:space="preserve"> PAGEREF _Toc28718 \h </w:instrText>
      </w:r>
      <w:r>
        <w:fldChar w:fldCharType="separate"/>
      </w:r>
      <w:r>
        <w:t>53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_Toc16650 </w:instrText>
      </w:r>
      <w:r>
        <w:rPr>
          <w:rFonts w:ascii="宋体" w:hAnsi="宋体"/>
          <w:bCs w:val="0"/>
          <w:szCs w:val="36"/>
        </w:rPr>
        <w:fldChar w:fldCharType="separate"/>
      </w:r>
      <w:r>
        <w:rPr>
          <w:rFonts w:hint="default" w:ascii="Times New Roman" w:hAnsi="Times New Roman" w:eastAsia="宋体" w:cs="Times New Roman"/>
          <w:i w:val="0"/>
        </w:rPr>
        <w:t xml:space="preserve">6.2.5 </w:t>
      </w:r>
      <w:r>
        <w:rPr>
          <w:rFonts w:hint="eastAsia"/>
        </w:rPr>
        <w:t>符合性审查</w:t>
      </w:r>
      <w:r>
        <w:tab/>
      </w:r>
      <w:r>
        <w:fldChar w:fldCharType="begin"/>
      </w:r>
      <w:r>
        <w:instrText xml:space="preserve"> PAGEREF _Toc16650 \h </w:instrText>
      </w:r>
      <w:r>
        <w:fldChar w:fldCharType="separate"/>
      </w:r>
      <w:r>
        <w:t>55</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_Toc17024 </w:instrText>
      </w:r>
      <w:r>
        <w:rPr>
          <w:rFonts w:ascii="宋体" w:hAnsi="宋体"/>
          <w:bCs w:val="0"/>
          <w:szCs w:val="36"/>
        </w:rPr>
        <w:fldChar w:fldCharType="separate"/>
      </w:r>
      <w:r>
        <w:rPr>
          <w:rFonts w:hint="default" w:ascii="Times New Roman" w:hAnsi="Times New Roman" w:eastAsia="宋体" w:cs="Times New Roman"/>
          <w:i w:val="0"/>
        </w:rPr>
        <w:t xml:space="preserve">6.2.6 </w:t>
      </w:r>
      <w:r>
        <w:rPr>
          <w:rFonts w:hint="eastAsia"/>
        </w:rPr>
        <w:t>最后报价审查</w:t>
      </w:r>
      <w:r>
        <w:tab/>
      </w:r>
      <w:r>
        <w:fldChar w:fldCharType="begin"/>
      </w:r>
      <w:r>
        <w:instrText xml:space="preserve"> PAGEREF _Toc17024 \h </w:instrText>
      </w:r>
      <w:r>
        <w:fldChar w:fldCharType="separate"/>
      </w:r>
      <w:r>
        <w:t>58</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_Toc7918 </w:instrText>
      </w:r>
      <w:r>
        <w:rPr>
          <w:rFonts w:ascii="宋体" w:hAnsi="宋体"/>
          <w:bCs w:val="0"/>
          <w:szCs w:val="36"/>
        </w:rPr>
        <w:fldChar w:fldCharType="separate"/>
      </w:r>
      <w:r>
        <w:rPr>
          <w:rFonts w:hint="default" w:ascii="Times New Roman" w:hAnsi="Times New Roman" w:eastAsia="宋体" w:cs="Times New Roman"/>
          <w:i w:val="0"/>
        </w:rPr>
        <w:t xml:space="preserve">6.2.7 </w:t>
      </w:r>
      <w:r>
        <w:rPr>
          <w:rFonts w:hint="eastAsia"/>
        </w:rPr>
        <w:t>解释、澄清、说明的有关问题</w:t>
      </w:r>
      <w:r>
        <w:tab/>
      </w:r>
      <w:r>
        <w:fldChar w:fldCharType="begin"/>
      </w:r>
      <w:r>
        <w:instrText xml:space="preserve"> PAGEREF _Toc7918 \h </w:instrText>
      </w:r>
      <w:r>
        <w:fldChar w:fldCharType="separate"/>
      </w:r>
      <w:r>
        <w:t>61</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_Toc28769 </w:instrText>
      </w:r>
      <w:r>
        <w:rPr>
          <w:rFonts w:ascii="宋体" w:hAnsi="宋体"/>
          <w:bCs w:val="0"/>
          <w:szCs w:val="36"/>
        </w:rPr>
        <w:fldChar w:fldCharType="separate"/>
      </w:r>
      <w:r>
        <w:rPr>
          <w:rFonts w:hint="default" w:ascii="Times New Roman" w:hAnsi="Times New Roman" w:eastAsia="宋体" w:cs="Times New Roman"/>
          <w:i w:val="0"/>
        </w:rPr>
        <w:t xml:space="preserve">6.2.8 </w:t>
      </w:r>
      <w:r>
        <w:rPr>
          <w:rFonts w:hint="eastAsia"/>
        </w:rPr>
        <w:t>比较与评价</w:t>
      </w:r>
      <w:r>
        <w:tab/>
      </w:r>
      <w:r>
        <w:fldChar w:fldCharType="begin"/>
      </w:r>
      <w:r>
        <w:instrText xml:space="preserve"> PAGEREF _Toc28769 \h </w:instrText>
      </w:r>
      <w:r>
        <w:fldChar w:fldCharType="separate"/>
      </w:r>
      <w:r>
        <w:t>61</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_Toc27710 </w:instrText>
      </w:r>
      <w:r>
        <w:rPr>
          <w:rFonts w:ascii="宋体" w:hAnsi="宋体"/>
          <w:bCs w:val="0"/>
          <w:szCs w:val="36"/>
        </w:rPr>
        <w:fldChar w:fldCharType="separate"/>
      </w:r>
      <w:r>
        <w:rPr>
          <w:rFonts w:hint="default" w:ascii="Times New Roman" w:hAnsi="Times New Roman" w:eastAsia="宋体" w:cs="Times New Roman"/>
          <w:i w:val="0"/>
        </w:rPr>
        <w:t xml:space="preserve">6.2.9 </w:t>
      </w:r>
      <w:r>
        <w:rPr>
          <w:rFonts w:hint="eastAsia"/>
        </w:rPr>
        <w:t>磋商小组复核</w:t>
      </w:r>
      <w:r>
        <w:tab/>
      </w:r>
      <w:r>
        <w:fldChar w:fldCharType="begin"/>
      </w:r>
      <w:r>
        <w:instrText xml:space="preserve"> PAGEREF _Toc27710 \h </w:instrText>
      </w:r>
      <w:r>
        <w:fldChar w:fldCharType="separate"/>
      </w:r>
      <w:r>
        <w:t>61</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_Toc31418 </w:instrText>
      </w:r>
      <w:r>
        <w:rPr>
          <w:rFonts w:ascii="宋体" w:hAnsi="宋体"/>
          <w:bCs w:val="0"/>
          <w:szCs w:val="36"/>
        </w:rPr>
        <w:fldChar w:fldCharType="separate"/>
      </w:r>
      <w:r>
        <w:rPr>
          <w:rFonts w:hint="default" w:ascii="Times New Roman" w:hAnsi="Times New Roman" w:eastAsia="宋体" w:cs="Times New Roman"/>
          <w:i w:val="0"/>
        </w:rPr>
        <w:t xml:space="preserve">6.2.10 </w:t>
      </w:r>
      <w:r>
        <w:rPr>
          <w:rFonts w:hint="eastAsia"/>
        </w:rPr>
        <w:t>推荐成交候选供应商</w:t>
      </w:r>
      <w:r>
        <w:tab/>
      </w:r>
      <w:r>
        <w:fldChar w:fldCharType="begin"/>
      </w:r>
      <w:r>
        <w:instrText xml:space="preserve"> PAGEREF _Toc31418 \h </w:instrText>
      </w:r>
      <w:r>
        <w:fldChar w:fldCharType="separate"/>
      </w:r>
      <w:r>
        <w:t>62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_Toc4354 </w:instrText>
      </w:r>
      <w:r>
        <w:rPr>
          <w:rFonts w:ascii="宋体" w:hAnsi="宋体"/>
          <w:bCs w:val="0"/>
          <w:szCs w:val="36"/>
        </w:rPr>
        <w:fldChar w:fldCharType="separate"/>
      </w:r>
      <w:r>
        <w:rPr>
          <w:rFonts w:hint="default" w:ascii="Times New Roman" w:hAnsi="Times New Roman" w:eastAsia="宋体" w:cs="Times New Roman"/>
          <w:i w:val="0"/>
        </w:rPr>
        <w:t xml:space="preserve">6.2.11 </w:t>
      </w:r>
      <w:r>
        <w:rPr>
          <w:rFonts w:hint="eastAsia"/>
        </w:rPr>
        <w:t>编写磋商报告</w:t>
      </w:r>
      <w:r>
        <w:tab/>
      </w:r>
      <w:r>
        <w:fldChar w:fldCharType="begin"/>
      </w:r>
      <w:r>
        <w:instrText xml:space="preserve"> PAGEREF _Toc4354 \h </w:instrText>
      </w:r>
      <w:r>
        <w:fldChar w:fldCharType="separate"/>
      </w:r>
      <w:r>
        <w:t>63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_Toc28963 </w:instrText>
      </w:r>
      <w:r>
        <w:rPr>
          <w:rFonts w:ascii="宋体" w:hAnsi="宋体"/>
          <w:bCs w:val="0"/>
          <w:szCs w:val="36"/>
        </w:rPr>
        <w:fldChar w:fldCharType="separate"/>
      </w:r>
      <w:r>
        <w:rPr>
          <w:rFonts w:hint="default" w:ascii="Times New Roman" w:hAnsi="Times New Roman" w:eastAsia="宋体" w:cs="Times New Roman"/>
          <w:i w:val="0"/>
        </w:rPr>
        <w:t xml:space="preserve">6.2.12 </w:t>
      </w:r>
      <w:r>
        <w:rPr>
          <w:rFonts w:hint="eastAsia"/>
        </w:rPr>
        <w:t>争议处理规则</w:t>
      </w:r>
      <w:r>
        <w:tab/>
      </w:r>
      <w:r>
        <w:fldChar w:fldCharType="begin"/>
      </w:r>
      <w:r>
        <w:instrText xml:space="preserve"> PAGEREF _Toc28963 \h </w:instrText>
      </w:r>
      <w:r>
        <w:fldChar w:fldCharType="separate"/>
      </w:r>
      <w:r>
        <w:t>63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_Toc28480 </w:instrText>
      </w:r>
      <w:r>
        <w:rPr>
          <w:rFonts w:ascii="宋体" w:hAnsi="宋体"/>
          <w:bCs w:val="0"/>
          <w:szCs w:val="36"/>
        </w:rPr>
        <w:fldChar w:fldCharType="separate"/>
      </w:r>
      <w:r>
        <w:rPr>
          <w:rFonts w:hint="default" w:ascii="Times New Roman" w:hAnsi="Times New Roman" w:eastAsia="宋体" w:cs="Times New Roman"/>
          <w:i w:val="0"/>
        </w:rPr>
        <w:t xml:space="preserve">6.2.13 </w:t>
      </w:r>
      <w:r>
        <w:rPr>
          <w:rFonts w:hint="eastAsia"/>
        </w:rPr>
        <w:t>供应商澄清、说明</w:t>
      </w:r>
      <w:r>
        <w:tab/>
      </w:r>
      <w:r>
        <w:fldChar w:fldCharType="begin"/>
      </w:r>
      <w:r>
        <w:instrText xml:space="preserve"> PAGEREF _Toc28480 \h </w:instrText>
      </w:r>
      <w:r>
        <w:fldChar w:fldCharType="separate"/>
      </w:r>
      <w:r>
        <w:t>64</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_Toc17179 </w:instrText>
      </w:r>
      <w:r>
        <w:rPr>
          <w:rFonts w:ascii="宋体" w:hAnsi="宋体"/>
          <w:bCs w:val="0"/>
          <w:szCs w:val="36"/>
        </w:rPr>
        <w:fldChar w:fldCharType="separate"/>
      </w:r>
      <w:r>
        <w:rPr>
          <w:rFonts w:hint="default" w:ascii="Times New Roman" w:hAnsi="Times New Roman" w:eastAsia="宋体" w:cs="Times New Roman"/>
          <w:i w:val="0"/>
          <w:szCs w:val="28"/>
        </w:rPr>
        <w:t xml:space="preserve">6.1 </w:t>
      </w:r>
      <w:r>
        <w:rPr>
          <w:rFonts w:hint="eastAsia"/>
        </w:rPr>
        <w:t>评审办法和标准</w:t>
      </w:r>
      <w:r>
        <w:tab/>
      </w:r>
      <w:r>
        <w:fldChar w:fldCharType="begin"/>
      </w:r>
      <w:r>
        <w:instrText xml:space="preserve"> PAGEREF _Toc17179 \h </w:instrText>
      </w:r>
      <w:r>
        <w:fldChar w:fldCharType="separate"/>
      </w:r>
      <w:r>
        <w:t>64</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_Toc8158 </w:instrText>
      </w:r>
      <w:r>
        <w:rPr>
          <w:rFonts w:ascii="宋体" w:hAnsi="宋体"/>
          <w:bCs w:val="0"/>
          <w:szCs w:val="36"/>
        </w:rPr>
        <w:fldChar w:fldCharType="separate"/>
      </w:r>
      <w:r>
        <w:rPr>
          <w:rFonts w:hint="default" w:ascii="Times New Roman" w:hAnsi="Times New Roman" w:eastAsia="宋体" w:cs="Times New Roman"/>
          <w:i w:val="0"/>
          <w:szCs w:val="28"/>
        </w:rPr>
        <w:t xml:space="preserve">6.2 </w:t>
      </w:r>
      <w:r>
        <w:rPr>
          <w:rFonts w:hint="eastAsia"/>
        </w:rPr>
        <w:t>采购失败情形</w:t>
      </w:r>
      <w:r>
        <w:tab/>
      </w:r>
      <w:r>
        <w:fldChar w:fldCharType="begin"/>
      </w:r>
      <w:r>
        <w:instrText xml:space="preserve"> PAGEREF _Toc8158 \h </w:instrText>
      </w:r>
      <w:r>
        <w:fldChar w:fldCharType="separate"/>
      </w:r>
      <w:r>
        <w:t>66</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_Toc30666 </w:instrText>
      </w:r>
      <w:r>
        <w:rPr>
          <w:rFonts w:ascii="宋体" w:hAnsi="宋体"/>
          <w:bCs w:val="0"/>
          <w:szCs w:val="36"/>
        </w:rPr>
        <w:fldChar w:fldCharType="separate"/>
      </w:r>
      <w:r>
        <w:rPr>
          <w:rFonts w:hint="default" w:ascii="Times New Roman" w:hAnsi="Times New Roman" w:eastAsia="宋体" w:cs="Times New Roman"/>
          <w:i w:val="0"/>
        </w:rPr>
        <w:t xml:space="preserve">6.2.1 </w:t>
      </w:r>
      <w:r>
        <w:rPr>
          <w:rFonts w:hint="eastAsia"/>
        </w:rPr>
        <w:t>其他</w:t>
      </w:r>
      <w:r>
        <w:tab/>
      </w:r>
      <w:r>
        <w:fldChar w:fldCharType="begin"/>
      </w:r>
      <w:r>
        <w:instrText xml:space="preserve"> PAGEREF _Toc30666 \h </w:instrText>
      </w:r>
      <w:r>
        <w:fldChar w:fldCharType="separate"/>
      </w:r>
      <w:r>
        <w:t>67</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_Toc32732 </w:instrText>
      </w:r>
      <w:r>
        <w:rPr>
          <w:rFonts w:ascii="宋体" w:hAnsi="宋体"/>
          <w:bCs w:val="0"/>
          <w:szCs w:val="36"/>
        </w:rPr>
        <w:fldChar w:fldCharType="separate"/>
      </w:r>
      <w:r>
        <w:rPr>
          <w:rFonts w:hint="default" w:ascii="Times New Roman" w:hAnsi="Times New Roman" w:eastAsia="宋体" w:cs="Times New Roman"/>
          <w:i w:val="0"/>
          <w:szCs w:val="28"/>
        </w:rPr>
        <w:t xml:space="preserve">6.3 </w:t>
      </w:r>
      <w:r>
        <w:rPr>
          <w:rFonts w:hint="eastAsia"/>
        </w:rPr>
        <w:t>确定成交供应商</w:t>
      </w:r>
      <w:r>
        <w:tab/>
      </w:r>
      <w:r>
        <w:fldChar w:fldCharType="begin"/>
      </w:r>
      <w:r>
        <w:instrText xml:space="preserve"> PAGEREF _Toc32732 \h </w:instrText>
      </w:r>
      <w:r>
        <w:fldChar w:fldCharType="separate"/>
      </w:r>
      <w:r>
        <w:t>67</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_Toc26839 </w:instrText>
      </w:r>
      <w:r>
        <w:rPr>
          <w:rFonts w:ascii="宋体" w:hAnsi="宋体"/>
          <w:bCs w:val="0"/>
          <w:szCs w:val="36"/>
        </w:rPr>
        <w:fldChar w:fldCharType="separate"/>
      </w:r>
      <w:r>
        <w:rPr>
          <w:rFonts w:hint="default" w:ascii="Times New Roman" w:hAnsi="Times New Roman" w:eastAsia="宋体" w:cs="Times New Roman"/>
          <w:i w:val="0"/>
          <w:szCs w:val="28"/>
        </w:rPr>
        <w:t xml:space="preserve">6.4 </w:t>
      </w:r>
      <w:r>
        <w:rPr>
          <w:rFonts w:hint="eastAsia"/>
        </w:rPr>
        <w:t>磋商小组成员义务</w:t>
      </w:r>
      <w:r>
        <w:tab/>
      </w:r>
      <w:r>
        <w:fldChar w:fldCharType="begin"/>
      </w:r>
      <w:r>
        <w:instrText xml:space="preserve"> PAGEREF _Toc26839 \h </w:instrText>
      </w:r>
      <w:r>
        <w:fldChar w:fldCharType="separate"/>
      </w:r>
      <w:r>
        <w:t>68</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_Toc22592 </w:instrText>
      </w:r>
      <w:r>
        <w:rPr>
          <w:rFonts w:ascii="宋体" w:hAnsi="宋体"/>
          <w:bCs w:val="0"/>
          <w:szCs w:val="36"/>
        </w:rPr>
        <w:fldChar w:fldCharType="separate"/>
      </w:r>
      <w:r>
        <w:rPr>
          <w:rFonts w:hint="default" w:ascii="Times New Roman" w:hAnsi="Times New Roman" w:eastAsia="宋体" w:cs="Times New Roman"/>
          <w:i w:val="0"/>
          <w:szCs w:val="28"/>
        </w:rPr>
        <w:t xml:space="preserve">6.5 </w:t>
      </w:r>
      <w:r>
        <w:rPr>
          <w:rFonts w:hint="eastAsia"/>
        </w:rPr>
        <w:t>磋商小组及其成员不得有下列行为</w:t>
      </w:r>
      <w:r>
        <w:tab/>
      </w:r>
      <w:r>
        <w:fldChar w:fldCharType="begin"/>
      </w:r>
      <w:r>
        <w:instrText xml:space="preserve"> PAGEREF _Toc22592 \h </w:instrText>
      </w:r>
      <w:r>
        <w:fldChar w:fldCharType="separate"/>
      </w:r>
      <w:r>
        <w:t>69</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_Toc16685 </w:instrText>
      </w:r>
      <w:r>
        <w:rPr>
          <w:rFonts w:ascii="宋体" w:hAnsi="宋体"/>
          <w:bCs w:val="0"/>
          <w:szCs w:val="36"/>
        </w:rPr>
        <w:fldChar w:fldCharType="separate"/>
      </w:r>
      <w:r>
        <w:rPr>
          <w:rFonts w:hint="default" w:ascii="Times New Roman" w:hAnsi="Times New Roman" w:eastAsia="宋体" w:cs="Times New Roman"/>
          <w:i w:val="0"/>
          <w:szCs w:val="28"/>
        </w:rPr>
        <w:t xml:space="preserve">6.6 </w:t>
      </w:r>
      <w:r>
        <w:rPr>
          <w:rFonts w:hint="eastAsia"/>
        </w:rPr>
        <w:t>磋商纪律</w:t>
      </w:r>
      <w:r>
        <w:tab/>
      </w:r>
      <w:r>
        <w:fldChar w:fldCharType="begin"/>
      </w:r>
      <w:r>
        <w:instrText xml:space="preserve"> PAGEREF _Toc16685 \h </w:instrText>
      </w:r>
      <w:r>
        <w:fldChar w:fldCharType="separate"/>
      </w:r>
      <w:r>
        <w:t>70</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_Toc32347 </w:instrText>
      </w:r>
      <w:r>
        <w:rPr>
          <w:rFonts w:ascii="宋体" w:hAnsi="宋体"/>
          <w:bCs w:val="0"/>
          <w:szCs w:val="36"/>
        </w:rPr>
        <w:fldChar w:fldCharType="separate"/>
      </w:r>
      <w:r>
        <w:rPr>
          <w:rFonts w:hint="default" w:ascii="Times New Roman" w:hAnsi="Times New Roman" w:eastAsia="宋体"/>
          <w:i w:val="0"/>
          <w:szCs w:val="32"/>
        </w:rPr>
        <w:t xml:space="preserve">第7章 </w:t>
      </w:r>
      <w:r>
        <w:rPr>
          <w:rFonts w:hint="eastAsia"/>
        </w:rPr>
        <w:t>政府</w:t>
      </w:r>
      <w:r>
        <w:t>采购</w:t>
      </w:r>
      <w:r>
        <w:rPr>
          <w:rFonts w:hint="eastAsia"/>
        </w:rPr>
        <w:t>合同草案</w:t>
      </w:r>
      <w:r>
        <w:tab/>
      </w:r>
      <w:r>
        <w:fldChar w:fldCharType="begin"/>
      </w:r>
      <w:r>
        <w:instrText xml:space="preserve"> PAGEREF _Toc32347 \h </w:instrText>
      </w:r>
      <w:r>
        <w:fldChar w:fldCharType="separate"/>
      </w:r>
      <w:r>
        <w:t>72</w:t>
      </w:r>
      <w:r>
        <w:fldChar w:fldCharType="end"/>
      </w:r>
      <w:r>
        <w:rPr>
          <w:rFonts w:ascii="宋体" w:hAnsi="宋体"/>
          <w:bCs w:val="0"/>
          <w:szCs w:val="36"/>
        </w:rPr>
        <w:fldChar w:fldCharType="end"/>
      </w:r>
    </w:p>
    <w:p>
      <w:pPr>
        <w:pStyle w:val="40"/>
        <w:tabs>
          <w:tab w:val="right" w:leader="dot" w:pos="8306"/>
        </w:tabs>
        <w:rPr>
          <w:rFonts w:ascii="宋体" w:hAnsi="宋体"/>
          <w:bCs w:val="0"/>
          <w:szCs w:val="36"/>
        </w:rPr>
      </w:pPr>
      <w:r>
        <w:rPr>
          <w:rFonts w:ascii="宋体" w:hAnsi="宋体"/>
          <w:bCs w:val="0"/>
          <w:szCs w:val="36"/>
        </w:rPr>
        <w:fldChar w:fldCharType="begin"/>
      </w:r>
      <w:r>
        <w:rPr>
          <w:rFonts w:ascii="宋体" w:hAnsi="宋体"/>
          <w:bCs w:val="0"/>
          <w:szCs w:val="36"/>
        </w:rPr>
        <w:instrText xml:space="preserve"> HYPERLINK \l _Toc18078 </w:instrText>
      </w:r>
      <w:r>
        <w:rPr>
          <w:rFonts w:ascii="宋体" w:hAnsi="宋体"/>
          <w:bCs w:val="0"/>
          <w:szCs w:val="36"/>
        </w:rPr>
        <w:fldChar w:fldCharType="separate"/>
      </w:r>
      <w:r>
        <w:rPr>
          <w:rFonts w:hint="eastAsia" w:ascii="宋体" w:hAnsi="宋体" w:cs="宋体"/>
          <w:bCs/>
          <w:szCs w:val="28"/>
        </w:rPr>
        <w:t>第</w:t>
      </w:r>
      <w:r>
        <w:rPr>
          <w:rFonts w:hint="eastAsia" w:ascii="宋体" w:hAnsi="宋体" w:cs="宋体"/>
          <w:bCs/>
          <w:szCs w:val="28"/>
          <w:lang w:eastAsia="zh-CN"/>
        </w:rPr>
        <w:t>一</w:t>
      </w:r>
      <w:r>
        <w:rPr>
          <w:rFonts w:hint="eastAsia" w:ascii="宋体" w:hAnsi="宋体" w:cs="宋体"/>
          <w:bCs/>
          <w:szCs w:val="28"/>
        </w:rPr>
        <w:t xml:space="preserve">节 </w:t>
      </w:r>
      <w:r>
        <w:rPr>
          <w:rFonts w:hint="eastAsia" w:ascii="宋体" w:hAnsi="宋体" w:cs="宋体"/>
          <w:bCs/>
          <w:szCs w:val="28"/>
          <w:lang w:eastAsia="zh-CN"/>
        </w:rPr>
        <w:t>合同协议书</w:t>
      </w:r>
      <w:r>
        <w:tab/>
      </w:r>
      <w:r>
        <w:rPr>
          <w:rFonts w:ascii="宋体" w:hAnsi="宋体"/>
          <w:bCs w:val="0"/>
          <w:szCs w:val="36"/>
        </w:rPr>
        <w:fldChar w:fldCharType="end"/>
      </w:r>
      <w:r>
        <w:rPr>
          <w:rFonts w:hint="eastAsia" w:ascii="宋体" w:hAnsi="宋体"/>
          <w:bCs w:val="0"/>
          <w:szCs w:val="36"/>
          <w:lang w:val="en-US" w:eastAsia="zh-CN"/>
        </w:rPr>
        <w:t>73</w:t>
      </w:r>
    </w:p>
    <w:p>
      <w:pPr>
        <w:pStyle w:val="40"/>
        <w:tabs>
          <w:tab w:val="right" w:leader="dot" w:pos="8306"/>
        </w:tabs>
        <w:rPr>
          <w:rFonts w:hint="default" w:eastAsia="宋体"/>
          <w:lang w:val="en-US" w:eastAsia="zh-CN"/>
        </w:rPr>
      </w:pPr>
      <w:r>
        <w:rPr>
          <w:rFonts w:ascii="宋体" w:hAnsi="宋体"/>
          <w:bCs w:val="0"/>
          <w:szCs w:val="36"/>
        </w:rPr>
        <w:fldChar w:fldCharType="begin"/>
      </w:r>
      <w:r>
        <w:rPr>
          <w:rFonts w:ascii="宋体" w:hAnsi="宋体"/>
          <w:bCs w:val="0"/>
          <w:szCs w:val="36"/>
        </w:rPr>
        <w:instrText xml:space="preserve"> HYPERLINK \l _Toc18078 </w:instrText>
      </w:r>
      <w:r>
        <w:rPr>
          <w:rFonts w:ascii="宋体" w:hAnsi="宋体"/>
          <w:bCs w:val="0"/>
          <w:szCs w:val="36"/>
        </w:rPr>
        <w:fldChar w:fldCharType="separate"/>
      </w:r>
      <w:r>
        <w:rPr>
          <w:rFonts w:hint="eastAsia" w:ascii="宋体" w:hAnsi="宋体" w:cs="宋体"/>
          <w:bCs/>
          <w:szCs w:val="28"/>
        </w:rPr>
        <w:t>第二节 通用合同条款</w:t>
      </w:r>
      <w:r>
        <w:tab/>
      </w:r>
      <w:r>
        <w:rPr>
          <w:rFonts w:ascii="宋体" w:hAnsi="宋体"/>
          <w:bCs w:val="0"/>
          <w:szCs w:val="36"/>
        </w:rPr>
        <w:fldChar w:fldCharType="end"/>
      </w:r>
      <w:r>
        <w:rPr>
          <w:rFonts w:hint="eastAsia" w:ascii="宋体" w:hAnsi="宋体"/>
          <w:bCs w:val="0"/>
          <w:szCs w:val="36"/>
          <w:lang w:val="en-US" w:eastAsia="zh-CN"/>
        </w:rPr>
        <w:t>77</w:t>
      </w:r>
    </w:p>
    <w:p>
      <w:pPr>
        <w:pStyle w:val="40"/>
        <w:tabs>
          <w:tab w:val="right" w:leader="dot" w:pos="8306"/>
        </w:tabs>
        <w:rPr>
          <w:rFonts w:hint="default" w:eastAsia="宋体"/>
          <w:lang w:val="en-US" w:eastAsia="zh-CN"/>
        </w:rPr>
      </w:pPr>
      <w:r>
        <w:rPr>
          <w:rFonts w:ascii="宋体" w:hAnsi="宋体"/>
          <w:bCs w:val="0"/>
          <w:szCs w:val="36"/>
        </w:rPr>
        <w:fldChar w:fldCharType="begin"/>
      </w:r>
      <w:r>
        <w:rPr>
          <w:rFonts w:ascii="宋体" w:hAnsi="宋体"/>
          <w:bCs w:val="0"/>
          <w:szCs w:val="36"/>
        </w:rPr>
        <w:instrText xml:space="preserve"> HYPERLINK \l _Toc30557 </w:instrText>
      </w:r>
      <w:r>
        <w:rPr>
          <w:rFonts w:ascii="宋体" w:hAnsi="宋体"/>
          <w:bCs w:val="0"/>
          <w:szCs w:val="36"/>
        </w:rPr>
        <w:fldChar w:fldCharType="separate"/>
      </w:r>
      <w:r>
        <w:rPr>
          <w:rFonts w:hint="eastAsia" w:ascii="宋体" w:hAnsi="宋体" w:cs="宋体"/>
          <w:bCs/>
          <w:szCs w:val="28"/>
        </w:rPr>
        <w:t>第三节 专用合同条款</w:t>
      </w:r>
      <w:r>
        <w:tab/>
      </w:r>
      <w:r>
        <w:rPr>
          <w:rFonts w:ascii="宋体" w:hAnsi="宋体"/>
          <w:bCs w:val="0"/>
          <w:szCs w:val="36"/>
        </w:rPr>
        <w:fldChar w:fldCharType="end"/>
      </w:r>
      <w:r>
        <w:rPr>
          <w:rFonts w:hint="eastAsia" w:ascii="宋体" w:hAnsi="宋体"/>
          <w:bCs w:val="0"/>
          <w:szCs w:val="36"/>
          <w:lang w:val="en-US" w:eastAsia="zh-CN"/>
        </w:rPr>
        <w:t>78</w:t>
      </w:r>
    </w:p>
    <w:p>
      <w:pPr>
        <w:pStyle w:val="40"/>
        <w:tabs>
          <w:tab w:val="right" w:leader="dot" w:pos="8306"/>
        </w:tabs>
        <w:rPr>
          <w:rFonts w:hint="default" w:eastAsia="宋体"/>
          <w:lang w:val="en-US" w:eastAsia="zh-CN"/>
        </w:rPr>
      </w:pPr>
      <w:r>
        <w:rPr>
          <w:rFonts w:ascii="宋体" w:hAnsi="宋体"/>
          <w:bCs w:val="0"/>
          <w:szCs w:val="36"/>
        </w:rPr>
        <w:fldChar w:fldCharType="begin"/>
      </w:r>
      <w:r>
        <w:rPr>
          <w:rFonts w:ascii="宋体" w:hAnsi="宋体"/>
          <w:bCs w:val="0"/>
          <w:szCs w:val="36"/>
        </w:rPr>
        <w:instrText xml:space="preserve"> HYPERLINK \l _Toc28089 </w:instrText>
      </w:r>
      <w:r>
        <w:rPr>
          <w:rFonts w:ascii="宋体" w:hAnsi="宋体"/>
          <w:bCs w:val="0"/>
          <w:szCs w:val="36"/>
        </w:rPr>
        <w:fldChar w:fldCharType="separate"/>
      </w:r>
      <w:r>
        <w:rPr>
          <w:rFonts w:hint="eastAsia" w:ascii="宋体" w:hAnsi="宋体" w:cs="宋体"/>
          <w:bCs/>
          <w:szCs w:val="28"/>
        </w:rPr>
        <w:t>第四节 合同附件格式</w:t>
      </w:r>
      <w:r>
        <w:tab/>
      </w:r>
      <w:r>
        <w:rPr>
          <w:rFonts w:ascii="宋体" w:hAnsi="宋体"/>
          <w:bCs w:val="0"/>
          <w:szCs w:val="36"/>
        </w:rPr>
        <w:fldChar w:fldCharType="end"/>
      </w:r>
      <w:r>
        <w:rPr>
          <w:rFonts w:hint="eastAsia" w:ascii="宋体" w:hAnsi="宋体"/>
          <w:bCs w:val="0"/>
          <w:szCs w:val="36"/>
          <w:lang w:val="en-US" w:eastAsia="zh-CN"/>
        </w:rPr>
        <w:t>98</w:t>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_Toc16714 </w:instrText>
      </w:r>
      <w:r>
        <w:rPr>
          <w:rFonts w:ascii="宋体" w:hAnsi="宋体"/>
          <w:bCs w:val="0"/>
          <w:szCs w:val="36"/>
        </w:rPr>
        <w:fldChar w:fldCharType="separate"/>
      </w:r>
      <w:r>
        <w:rPr>
          <w:rFonts w:hint="default" w:ascii="Times New Roman" w:hAnsi="Times New Roman" w:eastAsia="宋体"/>
          <w:i w:val="0"/>
          <w:szCs w:val="32"/>
        </w:rPr>
        <w:t xml:space="preserve">第8章 </w:t>
      </w:r>
      <w:r>
        <w:rPr>
          <w:rFonts w:hint="eastAsia"/>
        </w:rPr>
        <w:t>工程量清单和图纸</w:t>
      </w:r>
      <w:r>
        <w:tab/>
      </w:r>
      <w:r>
        <w:fldChar w:fldCharType="begin"/>
      </w:r>
      <w:r>
        <w:instrText xml:space="preserve"> PAGEREF _Toc16714 \h </w:instrText>
      </w:r>
      <w:r>
        <w:fldChar w:fldCharType="separate"/>
      </w:r>
      <w:r>
        <w:t>100</w:t>
      </w:r>
      <w:r>
        <w:fldChar w:fldCharType="end"/>
      </w:r>
      <w:r>
        <w:rPr>
          <w:rFonts w:ascii="宋体" w:hAnsi="宋体"/>
          <w:bCs w:val="0"/>
          <w:szCs w:val="36"/>
        </w:rPr>
        <w:fldChar w:fldCharType="end"/>
      </w:r>
    </w:p>
    <w:p>
      <w:pPr>
        <w:pStyle w:val="33"/>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440" w:right="1800" w:bottom="1440" w:left="1800" w:header="851" w:footer="992" w:gutter="0"/>
          <w:cols w:space="720" w:num="1"/>
          <w:titlePg/>
          <w:docGrid w:type="lines" w:linePitch="312" w:charSpace="0"/>
        </w:sectPr>
      </w:pPr>
      <w:r>
        <w:rPr>
          <w:rFonts w:ascii="宋体" w:hAnsi="宋体"/>
          <w:b w:val="0"/>
          <w:bCs w:val="0"/>
          <w:sz w:val="36"/>
          <w:szCs w:val="36"/>
        </w:rPr>
        <w:fldChar w:fldCharType="end"/>
      </w:r>
    </w:p>
    <w:p>
      <w:pPr>
        <w:pStyle w:val="3"/>
        <w:numPr>
          <w:ilvl w:val="0"/>
          <w:numId w:val="1"/>
        </w:numPr>
        <w:spacing w:before="0" w:after="0"/>
        <w:ind w:left="0" w:firstLine="0"/>
      </w:pPr>
      <w:bookmarkStart w:id="0" w:name="_Toc15631"/>
      <w:bookmarkStart w:id="1" w:name="_Toc72938425"/>
      <w:r>
        <w:rPr>
          <w:rFonts w:hint="eastAsia"/>
        </w:rPr>
        <w:t>竞争性磋商邀请</w:t>
      </w:r>
      <w:bookmarkEnd w:id="0"/>
      <w:bookmarkEnd w:id="1"/>
    </w:p>
    <w:p>
      <w:pPr>
        <w:spacing w:line="600" w:lineRule="exact"/>
        <w:ind w:right="-24" w:rightChars="-10" w:firstLine="562" w:firstLineChars="201"/>
        <w:rPr>
          <w:rFonts w:ascii="宋体" w:hAnsi="宋体"/>
          <w:sz w:val="28"/>
          <w:szCs w:val="28"/>
        </w:rPr>
      </w:pPr>
      <w:r>
        <w:rPr>
          <w:rFonts w:hint="eastAsia" w:ascii="宋体" w:hAnsi="宋体"/>
          <w:sz w:val="28"/>
          <w:szCs w:val="28"/>
          <w:lang w:eastAsia="zh-CN"/>
        </w:rPr>
        <w:t>成都东部新区党工委管委会（成都市东部新城办）综合部</w:t>
      </w:r>
      <w:r>
        <w:rPr>
          <w:rFonts w:hint="eastAsia" w:ascii="宋体" w:hAnsi="宋体"/>
          <w:sz w:val="28"/>
          <w:szCs w:val="28"/>
        </w:rPr>
        <w:t>(以下简称“</w:t>
      </w:r>
      <w:r>
        <w:rPr>
          <w:rFonts w:hint="eastAsia" w:ascii="宋体" w:hAnsi="宋体"/>
          <w:sz w:val="28"/>
          <w:szCs w:val="28"/>
          <w:lang w:eastAsia="zh-CN"/>
        </w:rPr>
        <w:t>综合部</w:t>
      </w:r>
      <w:r>
        <w:rPr>
          <w:rFonts w:hint="eastAsia" w:ascii="宋体" w:hAnsi="宋体"/>
          <w:sz w:val="28"/>
          <w:szCs w:val="28"/>
        </w:rPr>
        <w:t>”)受成都东部新区董家埂镇人民政府委托,拟对</w:t>
      </w:r>
      <w:r>
        <w:rPr>
          <w:rFonts w:hint="eastAsia" w:ascii="宋体" w:hAnsi="宋体"/>
          <w:sz w:val="28"/>
          <w:szCs w:val="28"/>
          <w:lang w:eastAsia="zh-CN"/>
        </w:rPr>
        <w:t>成都东部新区董家埂镇2021年大中型水库移民后期扶持项目（付家坪村沟渠整治项目）</w:t>
      </w:r>
      <w:r>
        <w:rPr>
          <w:rFonts w:hint="eastAsia" w:ascii="宋体" w:hAnsi="宋体"/>
          <w:sz w:val="28"/>
          <w:szCs w:val="28"/>
        </w:rPr>
        <w:t>采用竞争性磋商采购方式进行采购，特邀请已通过本次采购资格审查并随机抽取选中的供应商参加本项目的竞争性磋商。</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bCs/>
          <w:color w:val="auto"/>
          <w:sz w:val="28"/>
          <w:szCs w:val="28"/>
          <w:highlight w:val="none"/>
          <w:lang w:eastAsia="zh-CN"/>
        </w:rPr>
        <w:t>东部新区政采（2021）A0029号</w:t>
      </w:r>
    </w:p>
    <w:p>
      <w:pPr>
        <w:spacing w:line="600" w:lineRule="exact"/>
        <w:ind w:firstLine="562" w:firstLineChars="200"/>
        <w:rPr>
          <w:rFonts w:ascii="宋体" w:hAnsi="宋体"/>
          <w:b/>
          <w:sz w:val="28"/>
          <w:szCs w:val="28"/>
        </w:rPr>
      </w:pPr>
      <w:r>
        <w:rPr>
          <w:rFonts w:hint="eastAsia" w:ascii="宋体" w:hAnsi="宋体"/>
          <w:b/>
          <w:sz w:val="28"/>
          <w:szCs w:val="28"/>
        </w:rPr>
        <w:t>（采购项目编号：510118202100213）</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b w:val="0"/>
          <w:bCs/>
          <w:sz w:val="28"/>
          <w:szCs w:val="28"/>
          <w:highlight w:val="none"/>
          <w:lang w:eastAsia="zh-CN"/>
        </w:rPr>
        <w:t>成都东部新区董家埂镇2021年大中型水库移民后期扶持项目（付家坪村沟渠整治项目）</w:t>
      </w:r>
    </w:p>
    <w:p>
      <w:pPr>
        <w:numPr>
          <w:ilvl w:val="0"/>
          <w:numId w:val="2"/>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0804</w:t>
      </w:r>
      <w:r>
        <w:rPr>
          <w:rFonts w:hint="eastAsia" w:ascii="宋体" w:hAnsi="宋体"/>
          <w:sz w:val="28"/>
          <w:szCs w:val="28"/>
        </w:rPr>
        <w:t>号；预算品目：B99其他建设工程；预算金额：</w:t>
      </w:r>
      <w:r>
        <w:rPr>
          <w:rFonts w:hint="eastAsia" w:ascii="宋体" w:hAnsi="宋体"/>
          <w:sz w:val="28"/>
          <w:szCs w:val="28"/>
          <w:lang w:val="en-US" w:eastAsia="zh-CN"/>
        </w:rPr>
        <w:t>138.587513</w:t>
      </w:r>
      <w:r>
        <w:rPr>
          <w:rFonts w:hint="eastAsia" w:ascii="宋体" w:hAnsi="宋体"/>
          <w:sz w:val="28"/>
          <w:szCs w:val="28"/>
        </w:rPr>
        <w:t>万元，最高限价（控制价）：</w:t>
      </w:r>
      <w:r>
        <w:rPr>
          <w:rFonts w:hint="eastAsia" w:ascii="宋体" w:hAnsi="宋体"/>
          <w:sz w:val="28"/>
          <w:szCs w:val="28"/>
          <w:lang w:val="en-US" w:eastAsia="zh-CN"/>
        </w:rPr>
        <w:t>138.587513</w:t>
      </w:r>
      <w:r>
        <w:rPr>
          <w:rFonts w:hint="eastAsia" w:ascii="宋体" w:hAnsi="宋体"/>
          <w:sz w:val="28"/>
          <w:szCs w:val="28"/>
        </w:rPr>
        <w:t>万元；采购标</w:t>
      </w:r>
      <w:r>
        <w:rPr>
          <w:rFonts w:ascii="宋体" w:hAnsi="宋体"/>
          <w:sz w:val="28"/>
          <w:szCs w:val="28"/>
        </w:rPr>
        <w:t>的</w:t>
      </w:r>
      <w:r>
        <w:rPr>
          <w:rFonts w:hint="eastAsia" w:ascii="宋体" w:hAnsi="宋体"/>
          <w:sz w:val="28"/>
          <w:szCs w:val="28"/>
        </w:rPr>
        <w:t>及所属行业</w:t>
      </w:r>
      <w:r>
        <w:rPr>
          <w:rFonts w:ascii="宋体" w:hAnsi="宋体"/>
          <w:sz w:val="28"/>
          <w:szCs w:val="28"/>
        </w:rPr>
        <w:t>：</w:t>
      </w:r>
      <w:r>
        <w:rPr>
          <w:rFonts w:hint="eastAsia" w:ascii="宋体" w:hAnsi="宋体"/>
          <w:sz w:val="28"/>
          <w:szCs w:val="28"/>
          <w:lang w:val="en-US" w:eastAsia="zh-CN"/>
        </w:rPr>
        <w:t>成都东部新区董家埂镇2021年大中型水库移民后期扶持项目（付家坪村沟渠整治项目）</w:t>
      </w:r>
      <w:r>
        <w:rPr>
          <w:rFonts w:hint="eastAsia" w:ascii="宋体" w:hAnsi="宋体"/>
          <w:sz w:val="28"/>
          <w:szCs w:val="28"/>
        </w:rPr>
        <w:t>，</w:t>
      </w:r>
      <w:r>
        <w:rPr>
          <w:rFonts w:ascii="宋体" w:hAnsi="宋体"/>
          <w:sz w:val="28"/>
          <w:szCs w:val="28"/>
        </w:rPr>
        <w:t>所属行业为建筑业</w:t>
      </w:r>
      <w:r>
        <w:rPr>
          <w:rFonts w:hint="eastAsia" w:ascii="宋体" w:hAnsi="宋体"/>
          <w:sz w:val="28"/>
          <w:szCs w:val="28"/>
        </w:rPr>
        <w:t>。采购</w:t>
      </w:r>
      <w:r>
        <w:rPr>
          <w:rFonts w:hint="eastAsia" w:ascii="宋体" w:hAnsi="宋体"/>
          <w:sz w:val="28"/>
          <w:szCs w:val="28"/>
          <w:lang w:val="en-US" w:eastAsia="zh-CN"/>
        </w:rPr>
        <w:t>成都东部新区董家埂镇2021年大中型水库移民后期扶持项目（付家坪村沟渠整治项目）</w:t>
      </w:r>
      <w:r>
        <w:rPr>
          <w:rFonts w:hint="eastAsia" w:ascii="宋体" w:hAnsi="宋体"/>
          <w:sz w:val="28"/>
          <w:szCs w:val="28"/>
        </w:rPr>
        <w:t>供应商一名。</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tabs>
          <w:tab w:val="left" w:pos="851"/>
        </w:tabs>
        <w:spacing w:line="600" w:lineRule="exact"/>
        <w:ind w:firstLine="560" w:firstLineChars="200"/>
        <w:rPr>
          <w:rFonts w:ascii="宋体" w:hAnsi="宋体"/>
          <w:sz w:val="28"/>
          <w:szCs w:val="28"/>
        </w:rPr>
      </w:pPr>
      <w:r>
        <w:rPr>
          <w:rFonts w:hint="eastAsia" w:ascii="宋体" w:hAnsi="宋体"/>
          <w:sz w:val="28"/>
          <w:szCs w:val="28"/>
          <w:lang w:eastAsia="zh-CN"/>
        </w:rPr>
        <w:t>本项目拟采购成都东部新区董家埂镇2021年大中型水库移民后期扶持项目（付家坪村沟渠整治项目）供应商一名。</w:t>
      </w:r>
    </w:p>
    <w:p>
      <w:pPr>
        <w:numPr>
          <w:ilvl w:val="0"/>
          <w:numId w:val="2"/>
        </w:numPr>
        <w:tabs>
          <w:tab w:val="left" w:pos="1134"/>
        </w:tabs>
        <w:spacing w:line="600" w:lineRule="exact"/>
        <w:ind w:left="0" w:firstLine="567"/>
        <w:jc w:val="both"/>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numPr>
          <w:ilvl w:val="0"/>
          <w:numId w:val="2"/>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本次竞争性磋商在四川政府采购网上以公告形式发布，本项目已实行资格预审，邀请通过资格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b/>
          <w:bCs/>
          <w:sz w:val="28"/>
          <w:u w:val="single"/>
          <w:lang w:val="en-US" w:eastAsia="zh-CN"/>
        </w:rPr>
        <w:t>6</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在中华人民共和国境内依法登记注册，并有效存续具有独立法人资格的供应商；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本次政府采购活动不接受供应商以联合体的形式参加磋商。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本项目特定资格条件：</w:t>
      </w:r>
    </w:p>
    <w:p>
      <w:pPr>
        <w:spacing w:after="0" w:line="600" w:lineRule="exact"/>
        <w:ind w:firstLine="705" w:firstLineChars="252"/>
        <w:rPr>
          <w:rFonts w:hint="eastAsia" w:ascii="宋体" w:hAnsi="宋体" w:cs="Times New Roman"/>
          <w:sz w:val="28"/>
          <w:szCs w:val="28"/>
        </w:rPr>
      </w:pPr>
      <w:r>
        <w:rPr>
          <w:rFonts w:hint="eastAsia" w:ascii="宋体" w:hAnsi="宋体" w:cs="Times New Roman"/>
          <w:sz w:val="28"/>
          <w:szCs w:val="28"/>
        </w:rPr>
        <w:t>1、供应商具备行政主管部门颁发的有效的</w:t>
      </w:r>
      <w:r>
        <w:rPr>
          <w:rFonts w:hint="eastAsia" w:ascii="宋体" w:hAnsi="宋体" w:cs="Times New Roman"/>
          <w:sz w:val="28"/>
          <w:szCs w:val="28"/>
          <w:lang w:val="en-US" w:eastAsia="zh-CN"/>
        </w:rPr>
        <w:t>水利水电工程施工总承包三级及以上</w:t>
      </w:r>
      <w:r>
        <w:rPr>
          <w:rFonts w:hint="eastAsia" w:ascii="宋体" w:hAnsi="宋体" w:cs="Times New Roman"/>
          <w:sz w:val="28"/>
          <w:szCs w:val="28"/>
        </w:rPr>
        <w:t>资质；</w:t>
      </w:r>
    </w:p>
    <w:p>
      <w:pPr>
        <w:spacing w:after="0" w:line="600" w:lineRule="exact"/>
        <w:ind w:firstLine="705" w:firstLineChars="252"/>
        <w:rPr>
          <w:rFonts w:hint="eastAsia" w:ascii="宋体" w:hAnsi="宋体" w:cs="Times New Roman"/>
          <w:sz w:val="28"/>
          <w:szCs w:val="28"/>
        </w:rPr>
      </w:pPr>
      <w:r>
        <w:rPr>
          <w:rFonts w:hint="eastAsia" w:ascii="宋体" w:hAnsi="宋体" w:cs="Times New Roman"/>
          <w:sz w:val="28"/>
          <w:szCs w:val="28"/>
        </w:rPr>
        <w:t>2、供应商具有有效的《安全生产许可证》；</w:t>
      </w:r>
    </w:p>
    <w:p>
      <w:pPr>
        <w:spacing w:after="0" w:line="600" w:lineRule="exact"/>
        <w:ind w:firstLine="705" w:firstLineChars="252"/>
        <w:rPr>
          <w:rFonts w:hint="eastAsia" w:ascii="宋体" w:hAnsi="宋体" w:cs="Times New Roman"/>
          <w:sz w:val="28"/>
          <w:szCs w:val="28"/>
        </w:rPr>
      </w:pPr>
      <w:r>
        <w:rPr>
          <w:rFonts w:hint="eastAsia" w:ascii="宋体" w:hAnsi="宋体" w:cs="Times New Roman"/>
          <w:sz w:val="28"/>
          <w:szCs w:val="28"/>
        </w:rPr>
        <w:t>3、企业注册地不在四川省行政区域内的省外企业须需提供有效的《四川省省外建筑企业入川承揽业务验证登记证》或带二维码的《四川省省外施工、监理企业入川承揽业务信息录入证》或带二维码的《四川省省外建筑企业入川电子登记表》；</w:t>
      </w:r>
    </w:p>
    <w:p>
      <w:pPr>
        <w:spacing w:after="0" w:line="600" w:lineRule="exact"/>
        <w:ind w:firstLine="705" w:firstLineChars="252"/>
        <w:rPr>
          <w:rFonts w:hint="eastAsia" w:ascii="宋体" w:hAnsi="宋体" w:eastAsia="宋体" w:cs="Times New Roman"/>
          <w:sz w:val="28"/>
          <w:szCs w:val="28"/>
          <w:lang w:eastAsia="zh-CN"/>
        </w:rPr>
      </w:pPr>
      <w:r>
        <w:rPr>
          <w:rFonts w:hint="eastAsia" w:ascii="宋体" w:hAnsi="宋体" w:cs="Times New Roman"/>
          <w:sz w:val="28"/>
          <w:szCs w:val="28"/>
        </w:rPr>
        <w:t>4、</w:t>
      </w:r>
      <w:r>
        <w:rPr>
          <w:rFonts w:hint="eastAsia" w:ascii="宋体" w:hAnsi="宋体" w:cs="Times New Roman"/>
          <w:sz w:val="28"/>
          <w:szCs w:val="28"/>
          <w:lang w:eastAsia="zh-CN"/>
        </w:rPr>
        <w:t>项目经理具备水利水电工程专业二级及以上建造师执业资格，具有有效的安全生产考核合格证（B证）；项目技术负责人具备水利水电工程类中级或以上职称；</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工程量清单所示范围及内容。具体采购内容见磋商文件“第</w:t>
      </w:r>
      <w:r>
        <w:rPr>
          <w:rFonts w:hint="eastAsia" w:ascii="宋体" w:hAnsi="宋体"/>
          <w:sz w:val="28"/>
          <w:szCs w:val="28"/>
          <w:lang w:val="en-US" w:eastAsia="zh-CN"/>
        </w:rPr>
        <w:t>8</w:t>
      </w:r>
      <w:r>
        <w:rPr>
          <w:rFonts w:hint="eastAsia" w:ascii="宋体" w:hAnsi="宋体"/>
          <w:sz w:val="28"/>
          <w:szCs w:val="28"/>
        </w:rPr>
        <w:t>章工程量清单及图纸”。</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见磋商文件“第4章项目技术、服务、商务及其他要求”。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（一）磋商文件获取时间：2021年</w:t>
      </w:r>
      <w:r>
        <w:rPr>
          <w:rFonts w:hint="eastAsia" w:ascii="宋体" w:hAnsi="宋体"/>
          <w:color w:val="000000" w:themeColor="text1"/>
          <w:sz w:val="28"/>
          <w:szCs w:val="28"/>
          <w:lang w:val="en-US" w:eastAsia="zh-CN"/>
          <w14:textFill>
            <w14:solidFill>
              <w14:schemeClr w14:val="tx1"/>
            </w14:solidFill>
          </w14:textFill>
        </w:rPr>
        <w:t>12</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7</w:t>
      </w:r>
      <w:r>
        <w:rPr>
          <w:rFonts w:hint="eastAsia" w:ascii="宋体" w:hAnsi="宋体"/>
          <w:color w:val="000000" w:themeColor="text1"/>
          <w:sz w:val="28"/>
          <w:szCs w:val="28"/>
          <w14:textFill>
            <w14:solidFill>
              <w14:schemeClr w14:val="tx1"/>
            </w14:solidFill>
          </w14:textFill>
        </w:rPr>
        <w:t>日至</w:t>
      </w:r>
      <w:r>
        <w:rPr>
          <w:rFonts w:hint="eastAsia" w:ascii="宋体" w:hAnsi="宋体"/>
          <w:color w:val="000000" w:themeColor="text1"/>
          <w:sz w:val="28"/>
          <w:szCs w:val="28"/>
          <w:lang w:val="en-US" w:eastAsia="zh-CN"/>
          <w14:textFill>
            <w14:solidFill>
              <w14:schemeClr w14:val="tx1"/>
            </w14:solidFill>
          </w14:textFill>
        </w:rPr>
        <w:t>12</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13</w:t>
      </w:r>
      <w:r>
        <w:rPr>
          <w:rFonts w:hint="eastAsia" w:ascii="宋体" w:hAnsi="宋体"/>
          <w:color w:val="000000" w:themeColor="text1"/>
          <w:sz w:val="28"/>
          <w:szCs w:val="28"/>
          <w14:textFill>
            <w14:solidFill>
              <w14:schemeClr w14:val="tx1"/>
            </w14:solidFill>
          </w14:textFill>
        </w:rPr>
        <w:t>日。</w:t>
      </w:r>
    </w:p>
    <w:p>
      <w:pPr>
        <w:spacing w:line="6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（二）公告期限：2021年</w:t>
      </w:r>
      <w:r>
        <w:rPr>
          <w:rFonts w:hint="eastAsia" w:ascii="宋体" w:hAnsi="宋体"/>
          <w:color w:val="000000" w:themeColor="text1"/>
          <w:sz w:val="28"/>
          <w:szCs w:val="28"/>
          <w:lang w:val="en-US" w:eastAsia="zh-CN"/>
          <w14:textFill>
            <w14:solidFill>
              <w14:schemeClr w14:val="tx1"/>
            </w14:solidFill>
          </w14:textFill>
        </w:rPr>
        <w:t>12</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7</w:t>
      </w:r>
      <w:r>
        <w:rPr>
          <w:rFonts w:hint="eastAsia" w:ascii="宋体" w:hAnsi="宋体"/>
          <w:color w:val="000000" w:themeColor="text1"/>
          <w:sz w:val="28"/>
          <w:szCs w:val="28"/>
          <w14:textFill>
            <w14:solidFill>
              <w14:schemeClr w14:val="tx1"/>
            </w14:solidFill>
          </w14:textFill>
        </w:rPr>
        <w:t>日至</w:t>
      </w:r>
      <w:r>
        <w:rPr>
          <w:rFonts w:hint="eastAsia" w:ascii="宋体" w:hAnsi="宋体"/>
          <w:color w:val="000000" w:themeColor="text1"/>
          <w:sz w:val="28"/>
          <w:szCs w:val="28"/>
          <w:lang w:val="en-US" w:eastAsia="zh-CN"/>
          <w14:textFill>
            <w14:solidFill>
              <w14:schemeClr w14:val="tx1"/>
            </w14:solidFill>
          </w14:textFill>
        </w:rPr>
        <w:t>12</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13</w:t>
      </w:r>
      <w:r>
        <w:rPr>
          <w:rFonts w:hint="eastAsia" w:ascii="宋体" w:hAnsi="宋体"/>
          <w:color w:val="000000" w:themeColor="text1"/>
          <w:sz w:val="28"/>
          <w:szCs w:val="28"/>
          <w14:textFill>
            <w14:solidFill>
              <w14:schemeClr w14:val="tx1"/>
            </w14:solidFill>
          </w14:textFill>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0"/>
        <w:numPr>
          <w:ilvl w:val="0"/>
          <w:numId w:val="5"/>
        </w:numPr>
        <w:tabs>
          <w:tab w:val="left" w:pos="1418"/>
        </w:tabs>
        <w:spacing w:line="600" w:lineRule="exact"/>
        <w:ind w:left="0" w:firstLine="567" w:firstLineChars="0"/>
        <w:jc w:val="both"/>
        <w:rPr>
          <w:rFonts w:ascii="宋体" w:hAnsi="宋体" w:eastAsia="宋体"/>
          <w:b/>
          <w:color w:val="FF0000"/>
          <w:sz w:val="28"/>
          <w:szCs w:val="28"/>
        </w:rPr>
      </w:pPr>
      <w:r>
        <w:rPr>
          <w:rFonts w:hint="eastAsia" w:ascii="宋体" w:hAnsi="宋体" w:eastAsia="宋体"/>
          <w:b/>
          <w:sz w:val="28"/>
          <w:szCs w:val="28"/>
        </w:rPr>
        <w:t>施工响应文件递交截止时间及开启时间：</w:t>
      </w:r>
      <w:r>
        <w:rPr>
          <w:rFonts w:hint="eastAsia" w:ascii="宋体" w:hAnsi="宋体" w:eastAsia="宋体"/>
          <w:b/>
          <w:bCs w:val="0"/>
          <w:color w:val="000000" w:themeColor="text1"/>
          <w:sz w:val="28"/>
          <w:szCs w:val="28"/>
          <w:u w:val="none"/>
          <w14:textFill>
            <w14:solidFill>
              <w14:schemeClr w14:val="tx1"/>
            </w14:solidFill>
          </w14:textFill>
        </w:rPr>
        <w:t>2021</w:t>
      </w:r>
      <w:r>
        <w:rPr>
          <w:rFonts w:ascii="宋体" w:hAnsi="宋体" w:eastAsia="宋体"/>
          <w:b/>
          <w:bCs w:val="0"/>
          <w:color w:val="000000" w:themeColor="text1"/>
          <w:sz w:val="28"/>
          <w:szCs w:val="28"/>
          <w:u w:val="none"/>
          <w14:textFill>
            <w14:solidFill>
              <w14:schemeClr w14:val="tx1"/>
            </w14:solidFill>
          </w14:textFill>
        </w:rPr>
        <w:t>年</w:t>
      </w:r>
      <w:r>
        <w:rPr>
          <w:rFonts w:hint="eastAsia" w:ascii="宋体" w:hAnsi="宋体" w:eastAsia="宋体"/>
          <w:b/>
          <w:bCs w:val="0"/>
          <w:color w:val="000000" w:themeColor="text1"/>
          <w:sz w:val="28"/>
          <w:szCs w:val="28"/>
          <w:u w:val="none"/>
          <w:lang w:val="en-US" w:eastAsia="zh-CN"/>
          <w14:textFill>
            <w14:solidFill>
              <w14:schemeClr w14:val="tx1"/>
            </w14:solidFill>
          </w14:textFill>
        </w:rPr>
        <w:t>12</w:t>
      </w:r>
      <w:r>
        <w:rPr>
          <w:rFonts w:ascii="宋体" w:hAnsi="宋体" w:eastAsia="宋体"/>
          <w:b/>
          <w:bCs w:val="0"/>
          <w:color w:val="000000" w:themeColor="text1"/>
          <w:sz w:val="28"/>
          <w:szCs w:val="28"/>
          <w:u w:val="none"/>
          <w14:textFill>
            <w14:solidFill>
              <w14:schemeClr w14:val="tx1"/>
            </w14:solidFill>
          </w14:textFill>
        </w:rPr>
        <w:t>月</w:t>
      </w:r>
      <w:r>
        <w:rPr>
          <w:rFonts w:hint="eastAsia" w:ascii="宋体" w:hAnsi="宋体" w:eastAsia="宋体"/>
          <w:b/>
          <w:bCs w:val="0"/>
          <w:color w:val="000000" w:themeColor="text1"/>
          <w:sz w:val="28"/>
          <w:szCs w:val="28"/>
          <w:u w:val="none"/>
          <w:lang w:val="en-US" w:eastAsia="zh-CN"/>
          <w14:textFill>
            <w14:solidFill>
              <w14:schemeClr w14:val="tx1"/>
            </w14:solidFill>
          </w14:textFill>
        </w:rPr>
        <w:t>17</w:t>
      </w:r>
      <w:r>
        <w:rPr>
          <w:rFonts w:ascii="宋体" w:hAnsi="宋体" w:eastAsia="宋体"/>
          <w:b/>
          <w:bCs w:val="0"/>
          <w:color w:val="000000" w:themeColor="text1"/>
          <w:sz w:val="28"/>
          <w:szCs w:val="28"/>
          <w:u w:val="none"/>
          <w14:textFill>
            <w14:solidFill>
              <w14:schemeClr w14:val="tx1"/>
            </w14:solidFill>
          </w14:textFill>
        </w:rPr>
        <w:t>日</w:t>
      </w:r>
      <w:r>
        <w:rPr>
          <w:rFonts w:hint="eastAsia" w:ascii="宋体" w:hAnsi="宋体" w:eastAsia="宋体"/>
          <w:b/>
          <w:bCs w:val="0"/>
          <w:color w:val="000000" w:themeColor="text1"/>
          <w:sz w:val="28"/>
          <w:szCs w:val="28"/>
          <w:u w:val="none"/>
          <w14:textFill>
            <w14:solidFill>
              <w14:schemeClr w14:val="tx1"/>
            </w14:solidFill>
          </w14:textFill>
        </w:rPr>
        <w:t>上午9</w:t>
      </w:r>
      <w:r>
        <w:rPr>
          <w:rFonts w:ascii="宋体" w:hAnsi="宋体" w:eastAsia="宋体"/>
          <w:b/>
          <w:bCs w:val="0"/>
          <w:color w:val="000000" w:themeColor="text1"/>
          <w:sz w:val="28"/>
          <w:szCs w:val="28"/>
          <w:u w:val="none"/>
          <w14:textFill>
            <w14:solidFill>
              <w14:schemeClr w14:val="tx1"/>
            </w14:solidFill>
          </w14:textFill>
        </w:rPr>
        <w:t>:</w:t>
      </w:r>
      <w:r>
        <w:rPr>
          <w:rFonts w:hint="eastAsia" w:ascii="宋体" w:hAnsi="宋体" w:eastAsia="宋体"/>
          <w:b/>
          <w:bCs w:val="0"/>
          <w:color w:val="000000" w:themeColor="text1"/>
          <w:sz w:val="28"/>
          <w:szCs w:val="28"/>
          <w:u w:val="none"/>
          <w:lang w:val="en-US" w:eastAsia="zh-CN"/>
          <w14:textFill>
            <w14:solidFill>
              <w14:schemeClr w14:val="tx1"/>
            </w14:solidFill>
          </w14:textFill>
        </w:rPr>
        <w:t>0</w:t>
      </w:r>
      <w:r>
        <w:rPr>
          <w:rFonts w:hint="eastAsia" w:ascii="宋体" w:hAnsi="宋体" w:eastAsia="宋体"/>
          <w:b/>
          <w:bCs w:val="0"/>
          <w:color w:val="000000" w:themeColor="text1"/>
          <w:sz w:val="28"/>
          <w:szCs w:val="28"/>
          <w:u w:val="none"/>
          <w14:textFill>
            <w14:solidFill>
              <w14:schemeClr w14:val="tx1"/>
            </w14:solidFill>
          </w14:textFill>
        </w:rPr>
        <w:t>0</w:t>
      </w:r>
      <w:r>
        <w:rPr>
          <w:rFonts w:hint="eastAsia" w:ascii="宋体" w:hAnsi="宋体" w:eastAsia="宋体"/>
          <w:b/>
          <w:color w:val="000000" w:themeColor="text1"/>
          <w:sz w:val="28"/>
          <w:szCs w:val="28"/>
          <w14:textFill>
            <w14:solidFill>
              <w14:schemeClr w14:val="tx1"/>
            </w14:solidFill>
          </w14:textFill>
        </w:rPr>
        <w:t>。</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0"/>
        <w:tabs>
          <w:tab w:val="left" w:pos="1418"/>
        </w:tabs>
        <w:spacing w:line="600" w:lineRule="exact"/>
        <w:ind w:left="0" w:leftChars="0"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磋商地点</w:t>
      </w:r>
    </w:p>
    <w:p>
      <w:pPr>
        <w:spacing w:line="360" w:lineRule="auto"/>
        <w:ind w:firstLine="580" w:firstLineChars="200"/>
        <w:rPr>
          <w:sz w:val="29"/>
          <w:szCs w:val="29"/>
        </w:rPr>
      </w:pPr>
      <w:r>
        <w:rPr>
          <w:rFonts w:hint="eastAsia"/>
          <w:sz w:val="29"/>
          <w:szCs w:val="29"/>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after="0" w:line="600" w:lineRule="exact"/>
        <w:ind w:firstLine="708" w:firstLineChars="252"/>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rPr>
        <w:t>采购人：</w:t>
      </w:r>
      <w:r>
        <w:rPr>
          <w:rFonts w:hint="eastAsia" w:ascii="宋体" w:hAnsi="宋体"/>
          <w:b/>
          <w:color w:val="auto"/>
          <w:sz w:val="28"/>
          <w:szCs w:val="28"/>
          <w:highlight w:val="none"/>
          <w:lang w:val="en-US" w:eastAsia="zh-CN"/>
        </w:rPr>
        <w:t>成都东部新区董家埂镇人民政府</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地  址：</w:t>
      </w:r>
      <w:r>
        <w:rPr>
          <w:rFonts w:hint="eastAsia" w:ascii="宋体" w:hAnsi="宋体"/>
          <w:color w:val="auto"/>
          <w:sz w:val="28"/>
          <w:szCs w:val="28"/>
          <w:highlight w:val="none"/>
          <w:lang w:val="en-US" w:eastAsia="zh-CN"/>
        </w:rPr>
        <w:t>成都东部新区董家埂镇太平寺街149号</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邮编：</w:t>
      </w:r>
      <w:r>
        <w:rPr>
          <w:rFonts w:hint="eastAsia" w:ascii="宋体" w:hAnsi="宋体"/>
          <w:color w:val="auto"/>
          <w:sz w:val="28"/>
          <w:szCs w:val="28"/>
          <w:highlight w:val="none"/>
          <w:lang w:val="en-US" w:eastAsia="zh-CN"/>
        </w:rPr>
        <w:t>641400</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联系人：</w:t>
      </w:r>
      <w:r>
        <w:rPr>
          <w:rFonts w:hint="eastAsia" w:ascii="宋体" w:hAnsi="宋体"/>
          <w:color w:val="auto"/>
          <w:sz w:val="28"/>
          <w:szCs w:val="28"/>
          <w:highlight w:val="none"/>
          <w:lang w:eastAsia="zh-CN"/>
        </w:rPr>
        <w:t>曾秋英</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联系电话：15183767929</w:t>
      </w:r>
    </w:p>
    <w:p>
      <w:pPr>
        <w:spacing w:line="600" w:lineRule="exact"/>
        <w:ind w:firstLine="708" w:firstLineChars="252"/>
        <w:rPr>
          <w:rFonts w:hint="eastAsia" w:ascii="宋体" w:hAnsi="宋体" w:eastAsia="宋体"/>
          <w:b/>
          <w:sz w:val="28"/>
          <w:szCs w:val="28"/>
          <w:lang w:eastAsia="zh-CN"/>
        </w:rPr>
      </w:pPr>
      <w:r>
        <w:rPr>
          <w:rFonts w:hint="eastAsia" w:ascii="宋体" w:hAnsi="宋体"/>
          <w:b/>
          <w:sz w:val="28"/>
          <w:szCs w:val="28"/>
          <w:lang w:eastAsia="zh-CN"/>
        </w:rPr>
        <w:t>成都东部新区党工委管委会（成都市东部新城办）综合部</w:t>
      </w:r>
    </w:p>
    <w:p>
      <w:pPr>
        <w:spacing w:line="600" w:lineRule="exact"/>
        <w:ind w:firstLine="705" w:firstLineChars="252"/>
        <w:rPr>
          <w:rFonts w:hint="eastAsia" w:ascii="宋体" w:hAnsi="宋体" w:eastAsia="宋体"/>
          <w:sz w:val="28"/>
          <w:szCs w:val="28"/>
          <w:lang w:eastAsia="zh-CN"/>
        </w:rPr>
      </w:pPr>
      <w:r>
        <w:rPr>
          <w:rFonts w:hint="eastAsia" w:ascii="宋体" w:hAnsi="宋体"/>
          <w:sz w:val="28"/>
          <w:szCs w:val="28"/>
        </w:rPr>
        <w:t>地  址：</w:t>
      </w:r>
      <w:r>
        <w:rPr>
          <w:rFonts w:hint="eastAsia" w:ascii="宋体" w:hAnsi="宋体"/>
          <w:sz w:val="28"/>
          <w:szCs w:val="28"/>
          <w:highlight w:val="none"/>
        </w:rPr>
        <w:t>成都东部新区三岔街道板桥村2组166号</w:t>
      </w:r>
      <w:r>
        <w:rPr>
          <w:rFonts w:hint="eastAsia" w:ascii="宋体" w:hAnsi="宋体"/>
          <w:sz w:val="28"/>
          <w:szCs w:val="28"/>
          <w:highlight w:val="none"/>
          <w:lang w:eastAsia="zh-CN"/>
        </w:rPr>
        <w:t>（市民中心）</w:t>
      </w:r>
    </w:p>
    <w:p>
      <w:pPr>
        <w:spacing w:line="600" w:lineRule="exact"/>
        <w:ind w:firstLine="705" w:firstLineChars="252"/>
        <w:rPr>
          <w:rFonts w:ascii="宋体" w:hAnsi="宋体"/>
          <w:sz w:val="28"/>
          <w:szCs w:val="28"/>
        </w:rPr>
      </w:pPr>
      <w:r>
        <w:rPr>
          <w:rFonts w:hint="eastAsia" w:ascii="宋体" w:hAnsi="宋体"/>
          <w:sz w:val="28"/>
          <w:szCs w:val="28"/>
        </w:rPr>
        <w:t>邮  编：</w:t>
      </w:r>
      <w:r>
        <w:rPr>
          <w:rFonts w:hint="eastAsia" w:ascii="宋体" w:hAnsi="宋体"/>
          <w:sz w:val="28"/>
          <w:szCs w:val="28"/>
          <w:highlight w:val="none"/>
          <w:lang w:val="en-US" w:eastAsia="zh-CN"/>
        </w:rPr>
        <w:t>641400</w:t>
      </w:r>
    </w:p>
    <w:p>
      <w:pPr>
        <w:spacing w:line="600" w:lineRule="exact"/>
        <w:ind w:firstLine="705" w:firstLineChars="252"/>
        <w:rPr>
          <w:rFonts w:hint="eastAsia" w:ascii="宋体" w:hAnsi="宋体" w:eastAsia="宋体"/>
          <w:sz w:val="28"/>
          <w:szCs w:val="28"/>
          <w:lang w:eastAsia="zh-CN"/>
        </w:rPr>
      </w:pPr>
      <w:r>
        <w:rPr>
          <w:rFonts w:hint="eastAsia" w:ascii="宋体" w:hAnsi="宋体"/>
          <w:sz w:val="28"/>
          <w:szCs w:val="28"/>
        </w:rPr>
        <w:t>联系人：</w:t>
      </w:r>
      <w:r>
        <w:rPr>
          <w:rFonts w:hint="eastAsia" w:ascii="宋体" w:hAnsi="宋体"/>
          <w:sz w:val="28"/>
          <w:szCs w:val="28"/>
          <w:lang w:eastAsia="zh-CN"/>
        </w:rPr>
        <w:t>周煜</w:t>
      </w:r>
    </w:p>
    <w:p>
      <w:pPr>
        <w:spacing w:line="600" w:lineRule="exact"/>
        <w:ind w:firstLine="705" w:firstLineChars="252"/>
        <w:rPr>
          <w:rFonts w:ascii="宋体" w:hAnsi="宋体"/>
          <w:sz w:val="28"/>
          <w:szCs w:val="28"/>
        </w:rPr>
      </w:pPr>
      <w:r>
        <w:rPr>
          <w:rFonts w:hint="eastAsia" w:ascii="宋体" w:hAnsi="宋体"/>
          <w:sz w:val="28"/>
          <w:szCs w:val="28"/>
        </w:rPr>
        <w:t>联系电话：028-86360238</w:t>
      </w:r>
    </w:p>
    <w:p>
      <w:pPr>
        <w:spacing w:line="600" w:lineRule="exact"/>
        <w:ind w:firstLine="708" w:firstLineChars="252"/>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spacing w:line="600" w:lineRule="exact"/>
        <w:ind w:firstLine="708" w:firstLineChars="252"/>
        <w:rPr>
          <w:rFonts w:ascii="宋体" w:hAnsi="宋体"/>
          <w:b/>
          <w:sz w:val="28"/>
          <w:szCs w:val="28"/>
        </w:rPr>
      </w:pPr>
      <w:r>
        <w:rPr>
          <w:rFonts w:hint="eastAsia" w:ascii="宋体" w:hAnsi="宋体"/>
          <w:b/>
          <w:sz w:val="28"/>
          <w:szCs w:val="28"/>
        </w:rPr>
        <w:t>政府采购监督机构：成都东部新区党工委管委会(成都市东部新城办)财政金融局</w:t>
      </w:r>
    </w:p>
    <w:p>
      <w:pPr>
        <w:spacing w:line="600" w:lineRule="exact"/>
        <w:ind w:firstLine="705" w:firstLineChars="252"/>
        <w:rPr>
          <w:rFonts w:hint="eastAsia" w:ascii="宋体" w:hAnsi="宋体"/>
          <w:sz w:val="28"/>
          <w:szCs w:val="28"/>
        </w:rPr>
      </w:pPr>
      <w:r>
        <w:rPr>
          <w:rFonts w:hint="eastAsia" w:ascii="宋体" w:hAnsi="宋体"/>
          <w:sz w:val="28"/>
          <w:szCs w:val="28"/>
        </w:rPr>
        <w:t>联系电话：</w:t>
      </w:r>
      <w:r>
        <w:rPr>
          <w:rFonts w:hint="eastAsia" w:ascii="宋体" w:hAnsi="宋体" w:eastAsia="宋体" w:cs="Times New Roman"/>
          <w:sz w:val="28"/>
          <w:szCs w:val="28"/>
          <w:highlight w:val="none"/>
        </w:rPr>
        <w:t>028-8636012</w:t>
      </w:r>
      <w:r>
        <w:rPr>
          <w:rFonts w:hint="eastAsia" w:ascii="宋体" w:hAnsi="宋体" w:eastAsia="宋体" w:cs="Times New Roman"/>
          <w:sz w:val="28"/>
          <w:szCs w:val="28"/>
          <w:highlight w:val="none"/>
          <w:lang w:val="en-US" w:eastAsia="zh-CN"/>
        </w:rPr>
        <w:t>9</w:t>
      </w:r>
    </w:p>
    <w:p>
      <w:pPr>
        <w:spacing w:line="600" w:lineRule="exact"/>
        <w:ind w:firstLine="705" w:firstLineChars="252"/>
        <w:rPr>
          <w:rFonts w:ascii="宋体" w:hAnsi="宋体"/>
          <w:sz w:val="28"/>
          <w:szCs w:val="28"/>
        </w:rPr>
        <w:sectPr>
          <w:pgSz w:w="11906" w:h="16838"/>
          <w:pgMar w:top="1440" w:right="1800" w:bottom="1440" w:left="1800" w:header="851" w:footer="992" w:gutter="0"/>
          <w:cols w:space="720" w:num="1"/>
          <w:docGrid w:type="lines" w:linePitch="326" w:charSpace="0"/>
        </w:sectPr>
      </w:pPr>
    </w:p>
    <w:p>
      <w:pPr>
        <w:pStyle w:val="3"/>
        <w:numPr>
          <w:ilvl w:val="0"/>
          <w:numId w:val="1"/>
        </w:numPr>
        <w:spacing w:before="0" w:after="0"/>
        <w:ind w:left="0" w:firstLine="0"/>
      </w:pPr>
      <w:bookmarkStart w:id="2" w:name="_Toc72938426"/>
      <w:bookmarkStart w:id="3" w:name="_Toc25724"/>
      <w:bookmarkStart w:id="4" w:name="_Toc391885334"/>
      <w:bookmarkStart w:id="5" w:name="_Toc287623638"/>
      <w:bookmarkStart w:id="6" w:name="_Toc381263230"/>
      <w:r>
        <w:rPr>
          <w:rFonts w:hint="eastAsia"/>
        </w:rPr>
        <w:t>供应商须知</w:t>
      </w:r>
      <w:bookmarkEnd w:id="2"/>
      <w:bookmarkEnd w:id="3"/>
      <w:bookmarkEnd w:id="4"/>
    </w:p>
    <w:p>
      <w:pPr>
        <w:pStyle w:val="4"/>
        <w:ind w:left="851" w:hanging="851"/>
      </w:pPr>
      <w:bookmarkStart w:id="7" w:name="_Toc72938427"/>
      <w:bookmarkStart w:id="8" w:name="_Toc3255"/>
      <w:r>
        <w:rPr>
          <w:rFonts w:hint="eastAsia"/>
        </w:rPr>
        <w:t>供应商须知前附表</w:t>
      </w:r>
      <w:bookmarkEnd w:id="7"/>
      <w:bookmarkEnd w:id="8"/>
    </w:p>
    <w:tbl>
      <w:tblPr>
        <w:tblStyle w:val="59"/>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rFonts w:hint="eastAsia"/>
                <w:lang w:val="zh-CN"/>
              </w:rPr>
            </w:pPr>
            <w:r>
              <w:rPr>
                <w:rFonts w:hint="eastAsia"/>
                <w:lang w:val="zh-CN"/>
              </w:rPr>
              <w:t>采购预算（实质性要求）</w:t>
            </w:r>
          </w:p>
          <w:p>
            <w:pPr>
              <w:pStyle w:val="148"/>
              <w:spacing w:line="360" w:lineRule="auto"/>
              <w:rPr>
                <w:rFonts w:hint="eastAsia"/>
                <w:lang w:val="zh-CN"/>
              </w:rPr>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ascii="宋体" w:hAnsi="宋体"/>
                <w:b/>
                <w:lang w:val="en-US" w:eastAsia="zh-CN"/>
              </w:rPr>
              <w:t>138.587513</w:t>
            </w:r>
            <w:r>
              <w:rPr>
                <w:rFonts w:hint="eastAsia" w:ascii="宋体" w:hAnsi="宋体"/>
                <w:b/>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rFonts w:hint="eastAsia"/>
                <w:lang w:val="zh-CN"/>
              </w:rPr>
            </w:pPr>
            <w:r>
              <w:rPr>
                <w:rFonts w:hint="eastAsia"/>
                <w:lang w:val="zh-CN"/>
              </w:rPr>
              <w:t>最高限价（控制价）     （实质性要求）</w:t>
            </w:r>
          </w:p>
        </w:tc>
        <w:tc>
          <w:tcPr>
            <w:tcW w:w="6383" w:type="dxa"/>
            <w:vAlign w:val="center"/>
          </w:tcPr>
          <w:p>
            <w:pPr>
              <w:pStyle w:val="148"/>
              <w:spacing w:line="360" w:lineRule="auto"/>
              <w:ind w:left="38" w:hanging="24"/>
              <w:rPr>
                <w:b/>
                <w:lang w:val="zh-CN"/>
              </w:rPr>
            </w:pPr>
            <w:r>
              <w:rPr>
                <w:rFonts w:hint="eastAsia" w:cs="Times New Roman"/>
                <w:b/>
                <w:kern w:val="2"/>
              </w:rPr>
              <w:t>本项目最高限价（控制价）为</w:t>
            </w:r>
            <w:r>
              <w:rPr>
                <w:rFonts w:hint="eastAsia" w:ascii="宋体" w:hAnsi="宋体"/>
                <w:b/>
                <w:lang w:val="en-US" w:eastAsia="zh-CN"/>
              </w:rPr>
              <w:t>138.587513</w:t>
            </w:r>
            <w:r>
              <w:rPr>
                <w:rFonts w:hint="eastAsia" w:ascii="宋体" w:hAnsi="宋体"/>
                <w:b/>
              </w:rPr>
              <w:t>万元</w:t>
            </w:r>
            <w:r>
              <w:rPr>
                <w:rFonts w:hint="eastAsia" w:cs="Times New Roman"/>
                <w:b/>
                <w:kern w:val="2"/>
              </w:rPr>
              <w:t>，供应商最后报价高于最高限价的则其施工响应文件将按无效响应文件处理。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rFonts w:hint="eastAsia"/>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rFonts w:hint="eastAsia"/>
                <w:lang w:val="zh-CN"/>
              </w:rPr>
            </w:pPr>
            <w:r>
              <w:rPr>
                <w:rFonts w:hint="eastAsia"/>
                <w:lang w:val="zh-CN"/>
              </w:rPr>
              <w:t>本国工程（实质性要求）</w:t>
            </w:r>
          </w:p>
        </w:tc>
        <w:tc>
          <w:tcPr>
            <w:tcW w:w="6383" w:type="dxa"/>
            <w:vAlign w:val="center"/>
          </w:tcPr>
          <w:p>
            <w:pPr>
              <w:pStyle w:val="148"/>
              <w:spacing w:line="360" w:lineRule="auto"/>
              <w:jc w:val="both"/>
              <w:rPr>
                <w:lang w:val="zh-CN"/>
              </w:rPr>
            </w:pPr>
            <w:bookmarkStart w:id="9" w:name="PO_默认文件内容_10"/>
            <w:r>
              <w:rPr>
                <w:rFonts w:hint="eastAsia" w:cs="仿宋"/>
              </w:rPr>
              <w:t>根据《中华人民共和国政府采购法》第十条的规定，本项目采购本国工程</w:t>
            </w:r>
            <w:bookmarkEnd w:id="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rPr>
              <w:t>资格预审合格的申请人在评审阶段（磋商）资格发生变化</w:t>
            </w:r>
          </w:p>
        </w:tc>
        <w:tc>
          <w:tcPr>
            <w:tcW w:w="6383" w:type="dxa"/>
            <w:vAlign w:val="center"/>
          </w:tcPr>
          <w:p>
            <w:pPr>
              <w:pStyle w:val="148"/>
              <w:spacing w:line="360" w:lineRule="auto"/>
              <w:jc w:val="both"/>
              <w:rPr>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pPr>
            <w:r>
              <w:rPr>
                <w:rFonts w:hint="eastAsia"/>
              </w:rPr>
              <w:t>定向采购</w:t>
            </w:r>
          </w:p>
        </w:tc>
        <w:tc>
          <w:tcPr>
            <w:tcW w:w="6383" w:type="dxa"/>
            <w:vAlign w:val="center"/>
          </w:tcPr>
          <w:p>
            <w:pPr>
              <w:adjustRightInd w:val="0"/>
              <w:spacing w:line="400" w:lineRule="exact"/>
              <w:ind w:right="36" w:rightChars="15"/>
              <w:rPr>
                <w:rFonts w:ascii="宋体" w:hAnsi="宋体" w:cs="仿宋"/>
              </w:rPr>
            </w:pPr>
            <w:r>
              <w:rPr>
                <w:rFonts w:hint="eastAsia" w:ascii="宋体" w:hAnsi="宋体"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低于成本价不正当竞争预防措施（实质性要求）</w:t>
            </w:r>
          </w:p>
        </w:tc>
        <w:tc>
          <w:tcPr>
            <w:tcW w:w="6383" w:type="dxa"/>
            <w:vAlign w:val="center"/>
          </w:tcPr>
          <w:p>
            <w:pPr>
              <w:adjustRightInd w:val="0"/>
              <w:snapToGrid w:val="0"/>
              <w:spacing w:before="152" w:after="160" w:line="400" w:lineRule="exact"/>
              <w:ind w:firstLine="240" w:firstLineChars="100"/>
              <w:rPr>
                <w:rFonts w:ascii="宋体" w:hAnsi="宋体" w:cs="宋体"/>
              </w:rPr>
            </w:pPr>
            <w:r>
              <w:rPr>
                <w:rFonts w:ascii="宋体" w:hAnsi="宋体" w:cs="宋体"/>
              </w:rPr>
              <w:t>1．供应商报价低于</w:t>
            </w:r>
            <w:r>
              <w:rPr>
                <w:rFonts w:hint="eastAsia" w:ascii="宋体" w:hAnsi="宋体" w:cs="宋体"/>
              </w:rPr>
              <w:t>最高限价（控制价）</w:t>
            </w:r>
            <w:r>
              <w:rPr>
                <w:rFonts w:ascii="宋体" w:hAnsi="宋体" w:cs="宋体"/>
              </w:rPr>
              <w:t>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rPr>
            </w:pPr>
            <w:r>
              <w:rPr>
                <w:rFonts w:ascii="宋体" w:hAnsi="宋体" w:cs="宋体"/>
              </w:rPr>
              <w:t>2．供应商书面说明</w:t>
            </w:r>
            <w:r>
              <w:rPr>
                <w:rFonts w:hint="eastAsia" w:ascii="宋体" w:hAnsi="宋体" w:cs="宋体"/>
              </w:rPr>
              <w:t>每页均应加盖供应商（法定名称）电子签章</w:t>
            </w:r>
            <w:r>
              <w:rPr>
                <w:rFonts w:ascii="宋体" w:hAnsi="宋体" w:cs="宋体"/>
              </w:rPr>
              <w:t>，否则无效。</w:t>
            </w:r>
          </w:p>
          <w:p>
            <w:pPr>
              <w:adjustRightInd w:val="0"/>
              <w:snapToGrid w:val="0"/>
              <w:spacing w:line="400" w:lineRule="exact"/>
              <w:ind w:firstLine="153" w:firstLineChars="64"/>
              <w:rPr>
                <w:rFonts w:ascii="宋体" w:hAnsi="宋体"/>
                <w:b/>
              </w:rPr>
            </w:pPr>
            <w:r>
              <w:rPr>
                <w:rFonts w:ascii="宋体" w:hAnsi="宋体"/>
              </w:rPr>
              <w:t>3．供应商提供书面说明后，</w:t>
            </w:r>
            <w:r>
              <w:rPr>
                <w:rFonts w:hint="eastAsia" w:ascii="宋体" w:hAnsi="宋体" w:cs="宋体"/>
              </w:rPr>
              <w:t>磋商</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小微企业（监狱企业、残疾人福利性单位视同小微企业）价格扣除和失信企业报价加成或者扣分</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一、</w:t>
            </w:r>
            <w:r>
              <w:rPr>
                <w:rFonts w:hint="eastAsia" w:ascii="宋体" w:hAnsi="宋体" w:cs="宋体"/>
                <w:b/>
              </w:rPr>
              <w:t>本项目专门面向中小</w:t>
            </w:r>
            <w:r>
              <w:rPr>
                <w:rFonts w:ascii="宋体" w:hAnsi="宋体" w:cs="宋体"/>
                <w:b/>
              </w:rPr>
              <w:t>企业，不进行价格扣除</w:t>
            </w:r>
            <w:r>
              <w:rPr>
                <w:rFonts w:ascii="宋体" w:hAnsi="宋体" w:cs="宋体"/>
              </w:rPr>
              <w:t>。</w:t>
            </w:r>
          </w:p>
          <w:p>
            <w:pPr>
              <w:adjustRightInd w:val="0"/>
              <w:snapToGrid w:val="0"/>
              <w:spacing w:line="400" w:lineRule="exact"/>
              <w:ind w:firstLine="240" w:firstLineChars="100"/>
              <w:rPr>
                <w:rFonts w:ascii="宋体" w:hAnsi="宋体" w:cs="宋体"/>
              </w:rPr>
            </w:pPr>
            <w:r>
              <w:rPr>
                <w:rFonts w:hint="eastAsia" w:ascii="宋体" w:hAnsi="宋体" w:cs="宋体"/>
              </w:rPr>
              <w:t>二、失信企业报价加成</w:t>
            </w:r>
            <w:r>
              <w:rPr>
                <w:rFonts w:hint="eastAsia" w:ascii="宋体" w:hAnsi="宋体" w:cs="宋体"/>
                <w:lang w:val="zh-CN"/>
              </w:rPr>
              <w:t>（实质性要求）</w:t>
            </w:r>
          </w:p>
          <w:p>
            <w:pPr>
              <w:adjustRightInd w:val="0"/>
              <w:snapToGrid w:val="0"/>
              <w:spacing w:line="400" w:lineRule="exact"/>
              <w:ind w:firstLine="240" w:firstLineChars="100"/>
              <w:rPr>
                <w:rFonts w:ascii="宋体" w:hAnsi="宋体" w:cs="宋体"/>
              </w:rPr>
            </w:pPr>
            <w:r>
              <w:rPr>
                <w:rFonts w:ascii="宋体" w:hAnsi="宋体" w:cs="宋体"/>
              </w:rPr>
              <w:t>1.</w:t>
            </w:r>
            <w:r>
              <w:rPr>
                <w:rFonts w:hint="eastAsia" w:ascii="宋体" w:hAnsi="宋体" w:cs="宋体"/>
              </w:rPr>
              <w:t>对记入诚信档案且在有效期内的失信供应商，参加政府采购活动按照</w:t>
            </w:r>
            <w:r>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pPr>
              <w:adjustRightInd w:val="0"/>
              <w:snapToGrid w:val="0"/>
              <w:spacing w:line="400" w:lineRule="exact"/>
              <w:ind w:firstLine="240" w:firstLineChars="100"/>
              <w:rPr>
                <w:rFonts w:ascii="宋体" w:hAnsi="宋体" w:cs="宋体"/>
              </w:rPr>
            </w:pPr>
            <w:r>
              <w:rPr>
                <w:rFonts w:ascii="宋体" w:hAnsi="宋体" w:cs="宋体"/>
              </w:rPr>
              <w:t>2.</w:t>
            </w:r>
            <w:r>
              <w:rPr>
                <w:rFonts w:hint="eastAsia" w:ascii="宋体" w:hAnsi="宋体" w:cs="宋体"/>
              </w:rPr>
              <w:t>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hint="eastAsia" w:ascii="宋体" w:hAnsi="宋体" w:cs="宋体"/>
                <w:lang w:val="zh-CN" w:eastAsia="zh-CN"/>
              </w:rPr>
            </w:pPr>
            <w:r>
              <w:rPr>
                <w:rFonts w:hint="eastAsia" w:ascii="宋体" w:hAnsi="宋体" w:cs="宋体"/>
                <w:lang w:val="zh-CN" w:eastAsia="zh-CN"/>
              </w:rPr>
              <w:t>金额：合同价款的3%。</w:t>
            </w:r>
          </w:p>
          <w:p>
            <w:pPr>
              <w:spacing w:line="360" w:lineRule="auto"/>
              <w:rPr>
                <w:rFonts w:hint="eastAsia" w:ascii="宋体" w:hAnsi="宋体" w:cs="宋体"/>
                <w:lang w:val="zh-CN" w:eastAsia="zh-CN"/>
              </w:rPr>
            </w:pPr>
            <w:r>
              <w:rPr>
                <w:rFonts w:hint="eastAsia" w:ascii="宋体" w:hAnsi="宋体" w:cs="宋体"/>
                <w:lang w:val="zh-CN" w:eastAsia="zh-CN"/>
              </w:rPr>
              <w:t>收款单位：成都东部新区董家埂镇人民政府。</w:t>
            </w:r>
          </w:p>
          <w:p>
            <w:pPr>
              <w:spacing w:line="360" w:lineRule="auto"/>
              <w:rPr>
                <w:rFonts w:ascii="宋体" w:hAnsi="宋体" w:cs="宋体"/>
                <w:b/>
                <w:lang w:val="zh-CN"/>
              </w:rPr>
            </w:pPr>
            <w:r>
              <w:rPr>
                <w:rFonts w:hint="eastAsia" w:ascii="宋体" w:hAnsi="宋体" w:cs="宋体"/>
                <w:lang w:val="zh-CN" w:eastAsia="zh-CN"/>
              </w:rPr>
              <w:t>交款时间：成交通知书发放后，采购合同签订前。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施工响应文件的制作和签章、加密</w:t>
            </w:r>
            <w:r>
              <w:rPr>
                <w:rFonts w:hint="eastAsia" w:ascii="仿宋" w:hAnsi="仿宋" w:eastAsia="仿宋"/>
                <w:szCs w:val="21"/>
                <w:lang w:val="zh-CN"/>
              </w:rPr>
              <w:t>（</w:t>
            </w:r>
            <w:r>
              <w:rPr>
                <w:rFonts w:hint="eastAsia" w:ascii="宋体" w:hAnsi="宋体" w:cs="宋体"/>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w:t>
            </w:r>
            <w:r>
              <w:rPr>
                <w:rFonts w:hint="eastAsia" w:ascii="宋体" w:hAnsi="宋体" w:cs="宋体"/>
                <w:lang w:val="zh-CN"/>
              </w:rPr>
              <w:t>件的递交（实质性要求）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w:t>
            </w:r>
            <w:r>
              <w:rPr>
                <w:rFonts w:hint="eastAsia" w:ascii="宋体" w:hAnsi="宋体"/>
                <w:lang w:eastAsia="zh-CN"/>
              </w:rPr>
              <w:t>采购代理机构</w:t>
            </w:r>
            <w:r>
              <w:rPr>
                <w:rFonts w:hint="eastAsia" w:ascii="宋体" w:hAnsi="宋体"/>
              </w:rPr>
              <w:t>提出，并由</w:t>
            </w:r>
            <w:r>
              <w:rPr>
                <w:rFonts w:hint="eastAsia" w:ascii="宋体" w:hAnsi="宋体"/>
                <w:lang w:eastAsia="zh-CN"/>
              </w:rPr>
              <w:t>采购代理机构</w:t>
            </w:r>
            <w:r>
              <w:rPr>
                <w:rFonts w:hint="eastAsia" w:ascii="宋体" w:hAnsi="宋体"/>
              </w:rPr>
              <w:t>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pStyle w:val="148"/>
              <w:spacing w:line="360" w:lineRule="auto"/>
              <w:jc w:val="both"/>
              <w:rPr>
                <w:color w:val="auto"/>
                <w:highlight w:val="none"/>
                <w:lang w:val="zh-CN"/>
              </w:rPr>
            </w:pPr>
            <w:r>
              <w:rPr>
                <w:rFonts w:hint="eastAsia"/>
                <w:color w:val="auto"/>
                <w:highlight w:val="none"/>
                <w:lang w:val="zh-CN"/>
              </w:rPr>
              <w:t>投诉受理单位：本项目同级财政部门，即成都东部新区党工委管委会(成都市东部新城办)财政金融局。</w:t>
            </w:r>
          </w:p>
          <w:p>
            <w:pPr>
              <w:pStyle w:val="148"/>
              <w:spacing w:line="360" w:lineRule="auto"/>
              <w:jc w:val="both"/>
              <w:rPr>
                <w:color w:val="auto"/>
                <w:highlight w:val="none"/>
                <w:lang w:val="zh-CN"/>
              </w:rPr>
            </w:pPr>
            <w:r>
              <w:rPr>
                <w:rFonts w:hint="eastAsia"/>
                <w:color w:val="auto"/>
                <w:highlight w:val="none"/>
                <w:lang w:val="zh-CN"/>
              </w:rPr>
              <w:t>联系电话：</w:t>
            </w:r>
            <w:r>
              <w:rPr>
                <w:rFonts w:hint="eastAsia"/>
                <w:color w:val="auto"/>
                <w:lang w:val="zh-CN"/>
              </w:rPr>
              <w:t>028-86360129</w:t>
            </w:r>
          </w:p>
          <w:p>
            <w:pPr>
              <w:pStyle w:val="148"/>
              <w:spacing w:line="360" w:lineRule="auto"/>
              <w:jc w:val="both"/>
              <w:rPr>
                <w:color w:val="auto"/>
                <w:highlight w:val="none"/>
                <w:lang w:val="zh-CN"/>
              </w:rPr>
            </w:pPr>
            <w:r>
              <w:rPr>
                <w:rFonts w:hint="eastAsia"/>
                <w:color w:val="auto"/>
                <w:highlight w:val="none"/>
                <w:lang w:val="zh-CN"/>
              </w:rPr>
              <w:t>地址：</w:t>
            </w:r>
            <w:r>
              <w:rPr>
                <w:rFonts w:hint="eastAsia"/>
                <w:highlight w:val="none"/>
                <w:lang w:val="zh-CN"/>
              </w:rPr>
              <w:t>成都东部新区三岔街道板桥村2组166号</w:t>
            </w:r>
            <w:r>
              <w:rPr>
                <w:rFonts w:hint="eastAsia"/>
                <w:highlight w:val="none"/>
                <w:lang w:val="zh-CN" w:eastAsia="zh-CN"/>
              </w:rPr>
              <w:t>（市民中心）</w:t>
            </w:r>
          </w:p>
          <w:p>
            <w:pPr>
              <w:tabs>
                <w:tab w:val="left" w:pos="7665"/>
              </w:tabs>
              <w:snapToGrid w:val="0"/>
              <w:spacing w:line="360" w:lineRule="auto"/>
              <w:rPr>
                <w:rFonts w:ascii="宋体" w:hAnsi="宋体"/>
              </w:rPr>
            </w:pPr>
            <w:r>
              <w:rPr>
                <w:rFonts w:hint="eastAsia"/>
                <w:color w:val="auto"/>
                <w:highlight w:val="none"/>
                <w:lang w:val="zh-CN"/>
              </w:rPr>
              <w:t>邮编：</w:t>
            </w:r>
            <w:r>
              <w:rPr>
                <w:rFonts w:hint="eastAsia" w:ascii="宋体" w:hAnsi="宋体"/>
                <w:color w:val="auto"/>
                <w:sz w:val="24"/>
                <w:szCs w:val="24"/>
                <w:highlight w:val="none"/>
                <w:lang w:val="zh-CN"/>
              </w:rPr>
              <w:t>641400</w:t>
            </w:r>
            <w:r>
              <w:rPr>
                <w:color w:val="auto"/>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hint="eastAsia" w:ascii="宋体" w:hAnsi="宋体"/>
                <w:u w:val="single"/>
                <w:lang w:val="en-US" w:eastAsia="zh-CN"/>
              </w:rPr>
              <w:t xml:space="preserve"> 120 </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eastAsia="zh-CN"/>
              </w:rPr>
              <w:t>成都东部新区党工委管委会(成都市东部新城办)财政金融局</w:t>
            </w:r>
            <w:r>
              <w:rPr>
                <w:rFonts w:hint="eastAsia" w:ascii="宋体" w:hAnsi="宋体"/>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240" w:lineRule="auto"/>
              <w:rPr>
                <w:rFonts w:hint="eastAsia" w:ascii="宋体" w:hAnsi="宋体"/>
              </w:rPr>
            </w:pPr>
            <w:r>
              <w:rPr>
                <w:rFonts w:hint="eastAsia" w:ascii="宋体" w:hAnsi="宋体" w:eastAsia="宋体" w:cs="宋体"/>
                <w:sz w:val="21"/>
                <w:szCs w:val="21"/>
                <w:lang w:eastAsia="zh-CN"/>
              </w:rPr>
              <w:t>现场踏勘</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240" w:lineRule="auto"/>
              <w:rPr>
                <w:rFonts w:hint="eastAsia" w:ascii="宋体" w:hAnsi="宋体"/>
              </w:rPr>
            </w:pPr>
            <w:r>
              <w:rPr>
                <w:rFonts w:hint="eastAsia" w:ascii="宋体" w:hAnsi="宋体" w:eastAsia="宋体" w:cs="宋体"/>
                <w:sz w:val="21"/>
                <w:szCs w:val="21"/>
                <w:lang w:eastAsia="zh-CN"/>
              </w:rPr>
              <w:t>本项目不组织，由供应商自行踏勘。</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10" w:name="_Toc494356973"/>
      <w:bookmarkEnd w:id="10"/>
      <w:bookmarkStart w:id="11" w:name="_Toc494095619"/>
      <w:bookmarkEnd w:id="11"/>
      <w:bookmarkStart w:id="12" w:name="_Toc72938428"/>
      <w:bookmarkStart w:id="13" w:name="_Toc27187"/>
      <w:r>
        <w:rPr>
          <w:rFonts w:hint="eastAsia"/>
        </w:rPr>
        <w:t>总则</w:t>
      </w:r>
      <w:bookmarkEnd w:id="12"/>
      <w:bookmarkEnd w:id="13"/>
    </w:p>
    <w:p>
      <w:pPr>
        <w:pStyle w:val="5"/>
        <w:spacing w:line="600" w:lineRule="exact"/>
        <w:rPr>
          <w:color w:val="auto"/>
        </w:rPr>
      </w:pPr>
      <w:r>
        <w:rPr>
          <w:rFonts w:hint="eastAsia"/>
          <w:color w:val="auto"/>
        </w:rPr>
        <w:t>适用范围</w:t>
      </w:r>
      <w:bookmarkEnd w:id="5"/>
      <w:bookmarkEnd w:id="6"/>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w:t>
      </w:r>
      <w:r>
        <w:rPr>
          <w:rFonts w:hint="eastAsia" w:ascii="宋体" w:hAnsi="宋体"/>
          <w:sz w:val="28"/>
          <w:szCs w:val="28"/>
          <w:lang w:eastAsia="zh-CN"/>
        </w:rPr>
        <w:t>采购代理机构</w:t>
      </w:r>
      <w:r>
        <w:rPr>
          <w:rFonts w:hint="eastAsia" w:ascii="宋体" w:hAnsi="宋体"/>
          <w:sz w:val="28"/>
          <w:szCs w:val="28"/>
        </w:rPr>
        <w:t>享有。磋商文件中供应商参加本次政府采购活动应当具备的条件、技术、服务及其他要求、评分标准由采购人负责解释。除上述磋商文件内容，其他内容由</w:t>
      </w:r>
      <w:r>
        <w:rPr>
          <w:rFonts w:hint="eastAsia" w:ascii="宋体" w:hAnsi="宋体"/>
          <w:sz w:val="28"/>
          <w:szCs w:val="28"/>
          <w:lang w:eastAsia="zh-CN"/>
        </w:rPr>
        <w:t>采购代理机构</w:t>
      </w:r>
      <w:r>
        <w:rPr>
          <w:rFonts w:hint="eastAsia" w:ascii="宋体" w:hAnsi="宋体"/>
          <w:sz w:val="28"/>
          <w:szCs w:val="28"/>
        </w:rPr>
        <w:t>负责解释。</w:t>
      </w:r>
    </w:p>
    <w:p>
      <w:pPr>
        <w:pStyle w:val="5"/>
        <w:spacing w:line="600" w:lineRule="exact"/>
        <w:rPr>
          <w:color w:val="auto"/>
        </w:rPr>
      </w:pPr>
      <w:bookmarkStart w:id="14" w:name="_Toc287623639"/>
      <w:r>
        <w:rPr>
          <w:rFonts w:hint="eastAsia"/>
          <w:color w:val="auto"/>
        </w:rPr>
        <w:t>有关定义</w:t>
      </w:r>
      <w:bookmarkEnd w:id="14"/>
    </w:p>
    <w:p>
      <w:pPr>
        <w:widowControl w:val="0"/>
        <w:numPr>
          <w:ilvl w:val="0"/>
          <w:numId w:val="8"/>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“采购人”、“甲方”系指依法进行政府采购的成都市级机关、事业单位、团体组织。本次竞争性磋商项目的采购人是</w:t>
      </w:r>
      <w:r>
        <w:rPr>
          <w:rFonts w:hint="eastAsia" w:ascii="宋体" w:hAnsi="宋体"/>
          <w:b/>
          <w:bCs/>
          <w:sz w:val="28"/>
          <w:szCs w:val="28"/>
          <w:u w:val="single"/>
          <w:lang w:val="en-US" w:eastAsia="zh-CN"/>
        </w:rPr>
        <w:t>成都东部新区董家埂镇人民政府</w:t>
      </w:r>
      <w:r>
        <w:rPr>
          <w:rFonts w:hint="eastAsia" w:ascii="宋体" w:hAnsi="宋体"/>
          <w:sz w:val="28"/>
          <w:szCs w:val="28"/>
        </w:rPr>
        <w:t>。</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采购代理机构</w:t>
      </w:r>
      <w:r>
        <w:rPr>
          <w:rFonts w:hint="eastAsia" w:ascii="宋体" w:hAnsi="宋体"/>
          <w:sz w:val="28"/>
          <w:szCs w:val="28"/>
        </w:rPr>
        <w:t>依托政府采购云平台组织磋商活动，供应商在线参与磋商的一种组织形式。</w:t>
      </w:r>
    </w:p>
    <w:p>
      <w:pPr>
        <w:pStyle w:val="5"/>
        <w:spacing w:line="600" w:lineRule="exact"/>
        <w:rPr>
          <w:color w:val="auto"/>
        </w:rPr>
      </w:pPr>
      <w:r>
        <w:rPr>
          <w:rFonts w:hint="eastAsia"/>
          <w:color w:val="auto"/>
        </w:rPr>
        <w:t>合格的供应商</w:t>
      </w:r>
      <w:r>
        <w:rPr>
          <w:rFonts w:hint="eastAsia"/>
          <w:color w:val="auto"/>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5"/>
        <w:spacing w:line="600" w:lineRule="exact"/>
        <w:rPr>
          <w:color w:val="auto"/>
        </w:rPr>
      </w:pPr>
      <w:bookmarkStart w:id="15" w:name="_Toc287623640"/>
      <w:bookmarkStart w:id="16" w:name="_Toc320698717"/>
      <w:r>
        <w:rPr>
          <w:rFonts w:hint="eastAsia"/>
          <w:color w:val="auto"/>
        </w:rPr>
        <w:t>参加竞争性磋商的费用</w:t>
      </w:r>
      <w:bookmarkEnd w:id="15"/>
      <w:r>
        <w:rPr>
          <w:rFonts w:hint="eastAsia"/>
          <w:color w:val="auto"/>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spacing w:line="600" w:lineRule="exact"/>
        <w:rPr>
          <w:color w:val="auto"/>
        </w:rPr>
      </w:pPr>
      <w:r>
        <w:rPr>
          <w:rFonts w:hint="eastAsia"/>
          <w:color w:val="auto"/>
        </w:rPr>
        <w:t>充分、公平竞争保障措施</w:t>
      </w:r>
      <w:r>
        <w:rPr>
          <w:rFonts w:hint="eastAsia"/>
          <w:color w:val="auto"/>
          <w:lang w:val="zh-CN"/>
        </w:rPr>
        <w:t>（实质性要求）</w:t>
      </w:r>
    </w:p>
    <w:p>
      <w:pPr>
        <w:widowControl w:val="0"/>
        <w:numPr>
          <w:ilvl w:val="1"/>
          <w:numId w:val="9"/>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9"/>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pPr>
      <w:bookmarkStart w:id="17" w:name="_Toc72938429"/>
      <w:bookmarkStart w:id="18" w:name="_Toc31269"/>
      <w:r>
        <w:rPr>
          <w:rFonts w:hint="eastAsia"/>
        </w:rPr>
        <w:t>磋商</w:t>
      </w:r>
      <w:r>
        <w:t>文件</w:t>
      </w:r>
      <w:bookmarkEnd w:id="17"/>
      <w:bookmarkEnd w:id="18"/>
    </w:p>
    <w:p>
      <w:pPr>
        <w:pStyle w:val="5"/>
        <w:spacing w:line="600" w:lineRule="exact"/>
        <w:rPr>
          <w:color w:val="auto"/>
        </w:rPr>
      </w:pPr>
      <w:r>
        <w:rPr>
          <w:rFonts w:hint="eastAsia"/>
          <w:color w:val="auto"/>
        </w:rPr>
        <w:t>磋商文件的构成</w:t>
      </w:r>
      <w:r>
        <w:rPr>
          <w:rFonts w:hint="eastAsia"/>
          <w:color w:val="auto"/>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2"/>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6"/>
    </w:p>
    <w:p>
      <w:pPr>
        <w:pStyle w:val="5"/>
        <w:spacing w:line="600" w:lineRule="exact"/>
        <w:rPr>
          <w:color w:val="auto"/>
        </w:rPr>
      </w:pPr>
      <w:bookmarkStart w:id="19" w:name="_Toc183582211"/>
      <w:bookmarkStart w:id="20" w:name="_Toc183682348"/>
      <w:bookmarkStart w:id="21" w:name="_Toc217446040"/>
      <w:r>
        <w:rPr>
          <w:rFonts w:hint="eastAsia"/>
          <w:color w:val="auto"/>
        </w:rPr>
        <w:t>磋商文件的澄清</w:t>
      </w:r>
      <w:bookmarkEnd w:id="19"/>
      <w:bookmarkEnd w:id="20"/>
      <w:r>
        <w:rPr>
          <w:rFonts w:hint="eastAsia"/>
          <w:color w:val="auto"/>
        </w:rPr>
        <w:t>和修改</w:t>
      </w:r>
      <w:bookmarkEnd w:id="21"/>
    </w:p>
    <w:p>
      <w:pPr>
        <w:widowControl w:val="0"/>
        <w:numPr>
          <w:ilvl w:val="0"/>
          <w:numId w:val="10"/>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lang w:eastAsia="zh-CN"/>
        </w:rPr>
        <w:t>采购代理机构</w:t>
      </w:r>
      <w:r>
        <w:rPr>
          <w:rFonts w:hint="eastAsia" w:ascii="宋体" w:hAnsi="宋体"/>
          <w:sz w:val="28"/>
          <w:szCs w:val="28"/>
        </w:rPr>
        <w:t>可以对已发出的磋商文件进行必要的澄清或者修改。</w:t>
      </w:r>
    </w:p>
    <w:p>
      <w:pPr>
        <w:widowControl w:val="0"/>
        <w:numPr>
          <w:ilvl w:val="0"/>
          <w:numId w:val="10"/>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采购代理机构</w:t>
      </w:r>
      <w:r>
        <w:rPr>
          <w:rFonts w:hint="eastAsia" w:ascii="宋体" w:hAnsi="宋体"/>
          <w:sz w:val="28"/>
          <w:szCs w:val="28"/>
        </w:rPr>
        <w:t>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0"/>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lang w:eastAsia="zh-CN"/>
        </w:rPr>
        <w:t>采购代理机构</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w:t>
      </w:r>
      <w:r>
        <w:rPr>
          <w:rFonts w:hint="eastAsia" w:ascii="宋体" w:hAnsi="宋体"/>
          <w:sz w:val="28"/>
          <w:szCs w:val="28"/>
          <w:lang w:eastAsia="zh-CN"/>
        </w:rPr>
        <w:t>采购代理机构</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22" w:name="_Toc72938430"/>
      <w:bookmarkStart w:id="23" w:name="_Toc4172"/>
      <w:bookmarkStart w:id="24" w:name="_Toc320698720"/>
      <w:r>
        <w:rPr>
          <w:rFonts w:hint="eastAsia"/>
        </w:rPr>
        <w:t>施工响应文件</w:t>
      </w:r>
      <w:bookmarkEnd w:id="22"/>
      <w:bookmarkEnd w:id="23"/>
      <w:bookmarkEnd w:id="24"/>
    </w:p>
    <w:p>
      <w:pPr>
        <w:pStyle w:val="5"/>
        <w:spacing w:line="600" w:lineRule="exact"/>
        <w:rPr>
          <w:color w:val="auto"/>
        </w:rPr>
      </w:pPr>
      <w:bookmarkStart w:id="25" w:name="_Toc320698721"/>
      <w:r>
        <w:rPr>
          <w:rFonts w:hint="eastAsia"/>
          <w:color w:val="auto"/>
        </w:rPr>
        <w:t>施工响应文件的语言</w:t>
      </w:r>
      <w:bookmarkEnd w:id="25"/>
      <w:r>
        <w:rPr>
          <w:rFonts w:hint="eastAsia"/>
          <w:color w:val="auto"/>
          <w:lang w:val="zh-CN"/>
        </w:rPr>
        <w:t>（实质性要求）</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w:t>
      </w:r>
      <w:r>
        <w:rPr>
          <w:rFonts w:hint="eastAsia" w:ascii="宋体" w:hAnsi="宋体"/>
          <w:sz w:val="28"/>
          <w:szCs w:val="28"/>
          <w:lang w:eastAsia="zh-CN"/>
        </w:rPr>
        <w:t>采购代理机构</w:t>
      </w:r>
      <w:r>
        <w:rPr>
          <w:rFonts w:hint="eastAsia" w:ascii="宋体" w:hAnsi="宋体"/>
          <w:sz w:val="28"/>
          <w:szCs w:val="28"/>
        </w:rPr>
        <w:t>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color w:val="auto"/>
        </w:rPr>
      </w:pPr>
      <w:r>
        <w:rPr>
          <w:rFonts w:hint="eastAsia"/>
          <w:color w:val="auto"/>
        </w:rPr>
        <w:t>计量单位</w:t>
      </w:r>
      <w:r>
        <w:rPr>
          <w:rFonts w:hint="eastAsia"/>
          <w:color w:val="auto"/>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spacing w:line="600" w:lineRule="exact"/>
        <w:rPr>
          <w:color w:val="auto"/>
        </w:rPr>
      </w:pPr>
      <w:bookmarkStart w:id="26" w:name="_Toc320698722"/>
      <w:r>
        <w:rPr>
          <w:rFonts w:hint="eastAsia"/>
          <w:color w:val="auto"/>
        </w:rPr>
        <w:t>报价货币及报价要求</w:t>
      </w:r>
      <w:bookmarkEnd w:id="26"/>
      <w:r>
        <w:rPr>
          <w:rFonts w:hint="eastAsia"/>
          <w:color w:val="auto"/>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rPr>
      </w:pPr>
      <w:bookmarkStart w:id="27" w:name="_Toc320698723"/>
      <w:r>
        <w:rPr>
          <w:rFonts w:hint="eastAsia" w:ascii="宋体" w:hAnsi="宋体"/>
          <w:sz w:val="28"/>
          <w:szCs w:val="28"/>
        </w:rPr>
        <w:t>供应商应认真核实本项目的工程量清单。工程量清单以电子版为准。</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 其施工响应文件按无效处理。</w:t>
      </w:r>
    </w:p>
    <w:p>
      <w:pPr>
        <w:widowControl w:val="0"/>
        <w:numPr>
          <w:ilvl w:val="0"/>
          <w:numId w:val="13"/>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eastAsia="宋体" w:cs="Times New Roman"/>
          <w:b/>
          <w:bCs/>
          <w:color w:val="auto"/>
          <w:kern w:val="2"/>
          <w:sz w:val="28"/>
          <w:szCs w:val="28"/>
          <w:lang w:val="zh-CN" w:eastAsia="zh-CN" w:bidi="ar-SA"/>
        </w:rPr>
        <w:t>（</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调整金额</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840" w:firstLineChars="30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5"/>
        <w:spacing w:line="600" w:lineRule="exact"/>
        <w:rPr>
          <w:color w:val="auto"/>
        </w:rPr>
      </w:pPr>
      <w:r>
        <w:rPr>
          <w:rFonts w:hint="eastAsia"/>
          <w:color w:val="auto"/>
        </w:rPr>
        <w:t>联合体</w:t>
      </w:r>
      <w:bookmarkEnd w:id="27"/>
      <w:r>
        <w:rPr>
          <w:rFonts w:hint="eastAsia"/>
          <w:color w:val="auto"/>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spacing w:line="600" w:lineRule="exact"/>
        <w:ind w:left="0" w:firstLine="0"/>
        <w:rPr>
          <w:color w:val="auto"/>
        </w:rPr>
      </w:pPr>
      <w:bookmarkStart w:id="28" w:name="_Toc217446047"/>
      <w:r>
        <w:rPr>
          <w:rFonts w:hint="eastAsia"/>
          <w:color w:val="auto"/>
        </w:rPr>
        <w:t>知识产权</w:t>
      </w:r>
      <w:bookmarkEnd w:id="28"/>
      <w:r>
        <w:rPr>
          <w:rFonts w:hint="eastAsia"/>
          <w:color w:val="auto"/>
          <w:lang w:val="zh-CN"/>
        </w:rPr>
        <w:t>（实质性要求）</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9" w:name="_Toc320698724"/>
      <w:bookmarkStart w:id="30" w:name="_Toc320698725"/>
      <w:r>
        <w:rPr>
          <w:rFonts w:hint="eastAsia"/>
          <w:color w:val="auto"/>
        </w:rPr>
        <w:t>施工响应文件的</w:t>
      </w:r>
      <w:bookmarkEnd w:id="29"/>
      <w:r>
        <w:rPr>
          <w:rFonts w:hint="eastAsia"/>
          <w:color w:val="auto"/>
        </w:rPr>
        <w:t>组成</w:t>
      </w:r>
      <w:r>
        <w:rPr>
          <w:rFonts w:hint="eastAsia"/>
          <w:color w:val="auto"/>
          <w:lang w:val="zh-CN"/>
        </w:rPr>
        <w:t>（实质性要求）</w:t>
      </w:r>
    </w:p>
    <w:p>
      <w:pPr>
        <w:pStyle w:val="154"/>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30"/>
    <w:p>
      <w:pPr>
        <w:pStyle w:val="5"/>
        <w:numPr>
          <w:ilvl w:val="3"/>
          <w:numId w:val="1"/>
        </w:numPr>
        <w:spacing w:line="600" w:lineRule="exact"/>
        <w:ind w:left="1843" w:hanging="1843"/>
        <w:rPr>
          <w:color w:val="auto"/>
        </w:rPr>
      </w:pPr>
      <w:bookmarkStart w:id="31" w:name="_Toc320698726"/>
      <w:r>
        <w:rPr>
          <w:rFonts w:hint="eastAsia"/>
          <w:color w:val="auto"/>
        </w:rPr>
        <w:t>施工响应文件</w:t>
      </w:r>
      <w:bookmarkEnd w:id="31"/>
    </w:p>
    <w:p>
      <w:pPr>
        <w:pStyle w:val="5"/>
        <w:numPr>
          <w:ilvl w:val="4"/>
          <w:numId w:val="1"/>
        </w:numPr>
        <w:spacing w:line="600" w:lineRule="exact"/>
        <w:ind w:left="993" w:hanging="993"/>
      </w:pPr>
      <w:r>
        <w:rPr>
          <w:rFonts w:hint="eastAsia"/>
        </w:rPr>
        <w:t>商务技术响应文件</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5"/>
        <w:numPr>
          <w:ilvl w:val="4"/>
          <w:numId w:val="1"/>
        </w:numPr>
        <w:spacing w:line="600" w:lineRule="exact"/>
        <w:ind w:left="993" w:hanging="993"/>
      </w:pPr>
      <w:r>
        <w:rPr>
          <w:rFonts w:hint="eastAsia"/>
          <w:color w:val="auto"/>
        </w:rPr>
        <w:t>报价要求响应文件</w:t>
      </w:r>
    </w:p>
    <w:p>
      <w:pPr>
        <w:pStyle w:val="154"/>
        <w:widowControl w:val="0"/>
        <w:numPr>
          <w:ilvl w:val="0"/>
          <w:numId w:val="18"/>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spacing w:line="600" w:lineRule="exact"/>
        <w:ind w:left="1843" w:hanging="1843"/>
        <w:rPr>
          <w:color w:val="auto"/>
        </w:rPr>
      </w:pPr>
      <w:bookmarkStart w:id="32" w:name="_Toc320698727"/>
      <w:r>
        <w:rPr>
          <w:rFonts w:hint="eastAsia"/>
          <w:color w:val="auto"/>
        </w:rPr>
        <w:t>最后报价</w:t>
      </w:r>
    </w:p>
    <w:p>
      <w:pPr>
        <w:pStyle w:val="82"/>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5"/>
        <w:spacing w:line="600" w:lineRule="exact"/>
        <w:rPr>
          <w:color w:val="auto"/>
        </w:rPr>
      </w:pPr>
      <w:r>
        <w:rPr>
          <w:rFonts w:hint="eastAsia"/>
          <w:color w:val="auto"/>
        </w:rPr>
        <w:t>施工响应文件格式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5"/>
        <w:spacing w:line="600" w:lineRule="exact"/>
        <w:rPr>
          <w:color w:val="auto"/>
        </w:rPr>
      </w:pPr>
      <w:r>
        <w:rPr>
          <w:rFonts w:hint="eastAsia"/>
          <w:color w:val="auto"/>
        </w:rPr>
        <w:t>最后报价</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32"/>
    <w:p>
      <w:pPr>
        <w:pStyle w:val="5"/>
        <w:spacing w:line="600" w:lineRule="exact"/>
        <w:rPr>
          <w:color w:val="auto"/>
        </w:rPr>
      </w:pPr>
      <w:bookmarkStart w:id="33"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5"/>
        <w:spacing w:line="600" w:lineRule="exact"/>
        <w:rPr>
          <w:color w:val="auto"/>
        </w:rPr>
      </w:pPr>
      <w:r>
        <w:rPr>
          <w:rFonts w:hint="eastAsia"/>
          <w:color w:val="auto"/>
        </w:rPr>
        <w:t>施工响应文件有效期</w:t>
      </w:r>
      <w:bookmarkEnd w:id="33"/>
    </w:p>
    <w:p>
      <w:pPr>
        <w:pStyle w:val="80"/>
        <w:numPr>
          <w:ilvl w:val="0"/>
          <w:numId w:val="20"/>
        </w:numPr>
        <w:tabs>
          <w:tab w:val="left" w:pos="1134"/>
        </w:tabs>
        <w:spacing w:line="600" w:lineRule="exact"/>
        <w:ind w:left="0" w:firstLine="566" w:firstLineChars="0"/>
        <w:rPr>
          <w:rFonts w:ascii="宋体" w:hAnsi="宋体" w:eastAsia="宋体"/>
          <w:sz w:val="28"/>
          <w:szCs w:val="28"/>
        </w:rPr>
      </w:pPr>
      <w:r>
        <w:rPr>
          <w:rFonts w:hint="eastAsia" w:ascii="宋体" w:hAnsi="宋体" w:eastAsia="宋体" w:cs="Times New Roman"/>
          <w:kern w:val="0"/>
          <w:sz w:val="28"/>
          <w:szCs w:val="28"/>
          <w:lang w:val="zh-CN" w:eastAsia="zh-CN" w:bidi="ar-SA"/>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lang w:val="en-US" w:eastAsia="zh-CN"/>
        </w:rPr>
        <w:t xml:space="preserve">  120  </w:t>
      </w:r>
      <w:r>
        <w:rPr>
          <w:rFonts w:hint="eastAsia" w:ascii="宋体" w:hAnsi="宋体" w:eastAsia="宋体"/>
          <w:sz w:val="28"/>
          <w:szCs w:val="28"/>
        </w:rPr>
        <w:t>天。施工响应文件有效期短于此规定期限的或不作响应的，其施工响应文件将按无效施工响应文件处理。</w:t>
      </w:r>
    </w:p>
    <w:p>
      <w:pPr>
        <w:pStyle w:val="80"/>
        <w:numPr>
          <w:ilvl w:val="0"/>
          <w:numId w:val="20"/>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color w:val="auto"/>
        </w:rPr>
      </w:pPr>
      <w:bookmarkStart w:id="34" w:name="_Toc320698729"/>
      <w:bookmarkStart w:id="35" w:name="_Toc320698730"/>
      <w:r>
        <w:rPr>
          <w:rFonts w:hint="eastAsia"/>
          <w:color w:val="auto"/>
        </w:rPr>
        <w:t>施工响应文件的签章和</w:t>
      </w:r>
      <w:r>
        <w:rPr>
          <w:color w:val="auto"/>
        </w:rPr>
        <w:t>加密</w:t>
      </w:r>
      <w:bookmarkEnd w:id="34"/>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宋体" w:hAnsi="宋体"/>
          <w:sz w:val="28"/>
          <w:szCs w:val="28"/>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sz w:val="28"/>
          <w:szCs w:val="28"/>
          <w:lang w:val="zh-CN"/>
        </w:rPr>
        <w:t>（实质性要求）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35"/>
    <w:p>
      <w:pPr>
        <w:pStyle w:val="5"/>
        <w:spacing w:line="600" w:lineRule="exact"/>
        <w:rPr>
          <w:color w:val="auto"/>
        </w:rPr>
      </w:pPr>
      <w:bookmarkStart w:id="36" w:name="_Toc320698731"/>
      <w:r>
        <w:rPr>
          <w:rFonts w:hint="eastAsia"/>
          <w:color w:val="auto"/>
        </w:rPr>
        <w:t>施工响应文件的递交</w:t>
      </w:r>
      <w:bookmarkEnd w:id="36"/>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w:t>
      </w:r>
      <w:r>
        <w:rPr>
          <w:rFonts w:hint="eastAsia" w:ascii="宋体" w:hAnsi="宋体"/>
          <w:bCs/>
          <w:sz w:val="28"/>
          <w:szCs w:val="28"/>
          <w:lang w:eastAsia="zh-CN"/>
        </w:rPr>
        <w:t>采购代理机构</w:t>
      </w:r>
      <w:r>
        <w:rPr>
          <w:rFonts w:hint="eastAsia" w:ascii="宋体" w:hAnsi="宋体"/>
          <w:bCs/>
          <w:sz w:val="28"/>
          <w:szCs w:val="28"/>
        </w:rPr>
        <w:t>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7" w:name="_Toc446487098"/>
      <w:r>
        <w:rPr>
          <w:rFonts w:hint="eastAsia"/>
          <w:color w:val="auto"/>
        </w:rPr>
        <w:t>施工响应文件的补充、修改和撤回</w:t>
      </w:r>
      <w:bookmarkEnd w:id="37"/>
      <w:r>
        <w:rPr>
          <w:rFonts w:hint="eastAsia"/>
          <w:color w:val="auto"/>
          <w:lang w:val="zh-CN"/>
        </w:rPr>
        <w:t>（实质性要求）</w:t>
      </w:r>
    </w:p>
    <w:p>
      <w:pPr>
        <w:widowControl w:val="0"/>
        <w:numPr>
          <w:ilvl w:val="0"/>
          <w:numId w:val="22"/>
        </w:numPr>
        <w:tabs>
          <w:tab w:val="left" w:pos="1134"/>
        </w:tabs>
        <w:spacing w:line="360" w:lineRule="auto"/>
        <w:ind w:left="0" w:firstLine="567"/>
        <w:jc w:val="both"/>
        <w:rPr>
          <w:rFonts w:ascii="宋体" w:hAnsi="宋体"/>
          <w:sz w:val="28"/>
          <w:szCs w:val="28"/>
        </w:rPr>
      </w:pPr>
      <w:bookmarkStart w:id="38" w:name="_Toc494356977"/>
      <w:bookmarkEnd w:id="38"/>
      <w:bookmarkStart w:id="39" w:name="_Toc494095623"/>
      <w:bookmarkEnd w:id="39"/>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color w:val="auto"/>
        </w:rPr>
      </w:pPr>
      <w:r>
        <w:rPr>
          <w:rFonts w:hint="eastAsia"/>
          <w:color w:val="auto"/>
        </w:rPr>
        <w:t>施工响应文件的解密</w:t>
      </w:r>
      <w:r>
        <w:rPr>
          <w:rFonts w:hint="eastAsia"/>
          <w:color w:val="auto"/>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采购代理机构</w:t>
      </w:r>
      <w:r>
        <w:rPr>
          <w:rFonts w:hint="eastAsia" w:ascii="宋体" w:hAnsi="宋体"/>
          <w:sz w:val="28"/>
          <w:szCs w:val="28"/>
        </w:rPr>
        <w:t>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lang w:eastAsia="zh-CN"/>
        </w:rPr>
        <w:t>采购代理机构</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pPr>
      <w:bookmarkStart w:id="40" w:name="_Toc183682369"/>
      <w:bookmarkStart w:id="41" w:name="_Toc183582232"/>
      <w:bookmarkStart w:id="42" w:name="_Toc217446057"/>
      <w:bookmarkStart w:id="43" w:name="_Toc32334"/>
      <w:bookmarkStart w:id="44" w:name="_Toc72938431"/>
      <w:r>
        <w:rPr>
          <w:rFonts w:hint="eastAsia"/>
        </w:rPr>
        <w:t>开标</w:t>
      </w:r>
      <w:bookmarkEnd w:id="40"/>
      <w:bookmarkEnd w:id="41"/>
      <w:bookmarkEnd w:id="42"/>
      <w:r>
        <w:rPr>
          <w:rFonts w:hint="eastAsia"/>
        </w:rPr>
        <w:t>及开标程序</w:t>
      </w:r>
      <w:bookmarkEnd w:id="43"/>
      <w:bookmarkEnd w:id="44"/>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开标准备工作。供应商需在开标当日、递交施工响应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开启解密后，供应商进行线上解密。除因</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断电、断网、系统故障或其他不可抗力等因素，导致系统无法使用外，供应商在规定的解密时间内，未成功解密的施工响应文件将视为无效施工响应文件。</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相关工作人员有需要回避的情形的，及时向工作人员提出询问或者回避申请。采购人、</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对投标人提出的询问或者回避申请应当及时处理。</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断电、断网、系统故障或其他不可抗力等因素导致不见面开标系统无法正常运行的，开标活动中止或延迟，待系统恢复正常后继续进行开标活动。</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clear" w:pos="567"/>
        </w:tabs>
        <w:spacing w:line="600" w:lineRule="exact"/>
        <w:ind w:left="0" w:firstLine="0"/>
      </w:pPr>
      <w:bookmarkStart w:id="45" w:name="_Toc23446"/>
      <w:bookmarkStart w:id="46" w:name="_Toc72938432"/>
      <w:r>
        <w:rPr>
          <w:rFonts w:hint="eastAsia"/>
        </w:rPr>
        <w:t>资格</w:t>
      </w:r>
      <w:r>
        <w:t>预审和评审</w:t>
      </w:r>
      <w:bookmarkEnd w:id="45"/>
      <w:bookmarkEnd w:id="46"/>
    </w:p>
    <w:p>
      <w:pPr>
        <w:widowControl w:val="0"/>
        <w:numPr>
          <w:ilvl w:val="0"/>
          <w:numId w:val="24"/>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4"/>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4"/>
        <w:spacing w:line="600" w:lineRule="exact"/>
      </w:pPr>
      <w:bookmarkStart w:id="47" w:name="_Toc25544"/>
      <w:bookmarkStart w:id="48" w:name="_Toc72938433"/>
      <w:r>
        <w:t>成交通知书</w:t>
      </w:r>
      <w:bookmarkEnd w:id="47"/>
      <w:bookmarkEnd w:id="48"/>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49" w:name="_Toc72938434"/>
      <w:bookmarkStart w:id="50" w:name="_Toc26949"/>
      <w:bookmarkStart w:id="51" w:name="_Toc287623650"/>
      <w:r>
        <w:rPr>
          <w:rFonts w:hint="eastAsia"/>
        </w:rPr>
        <w:t>签订及履行合同和验收</w:t>
      </w:r>
      <w:bookmarkEnd w:id="49"/>
      <w:bookmarkEnd w:id="50"/>
    </w:p>
    <w:p>
      <w:pPr>
        <w:pStyle w:val="5"/>
        <w:spacing w:line="600" w:lineRule="exact"/>
        <w:rPr>
          <w:color w:val="auto"/>
        </w:rPr>
      </w:pPr>
      <w:r>
        <w:rPr>
          <w:rFonts w:hint="eastAsia"/>
          <w:color w:val="auto"/>
        </w:rPr>
        <w:t>签订合同</w:t>
      </w:r>
      <w:bookmarkEnd w:id="51"/>
    </w:p>
    <w:p>
      <w:pPr>
        <w:widowControl w:val="0"/>
        <w:numPr>
          <w:ilvl w:val="0"/>
          <w:numId w:val="26"/>
        </w:numPr>
        <w:tabs>
          <w:tab w:val="left" w:pos="1134"/>
        </w:tabs>
        <w:spacing w:line="360" w:lineRule="auto"/>
        <w:ind w:left="0" w:firstLine="565" w:firstLineChars="202"/>
        <w:jc w:val="both"/>
        <w:rPr>
          <w:rFonts w:ascii="宋体" w:hAnsi="宋体"/>
          <w:sz w:val="28"/>
          <w:szCs w:val="28"/>
        </w:rPr>
      </w:pPr>
      <w:bookmarkStart w:id="5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53" w:name="_Toc217446066"/>
      <w:r>
        <w:rPr>
          <w:rFonts w:hint="eastAsia"/>
          <w:color w:val="auto"/>
        </w:rPr>
        <w:t>合同分包</w:t>
      </w:r>
      <w:bookmarkEnd w:id="53"/>
      <w:r>
        <w:rPr>
          <w:rFonts w:hint="eastAsia"/>
          <w:color w:val="auto"/>
        </w:rPr>
        <w:t>和转包</w:t>
      </w:r>
      <w:r>
        <w:rPr>
          <w:rFonts w:hint="eastAsia" w:ascii="宋体" w:hAnsi="宋体" w:eastAsia="宋体" w:cs="Times New Roman"/>
          <w:b w:val="0"/>
          <w:bCs w:val="0"/>
          <w:color w:val="auto"/>
          <w:kern w:val="0"/>
          <w:sz w:val="28"/>
          <w:szCs w:val="28"/>
          <w:lang w:val="zh-CN" w:eastAsia="zh-CN" w:bidi="ar-SA"/>
        </w:rPr>
        <w:t>（实质性要求）</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54" w:name="_Toc217446067"/>
      <w:r>
        <w:rPr>
          <w:rFonts w:hint="eastAsia"/>
          <w:color w:val="auto"/>
        </w:rPr>
        <w:t>采购人增加合同标的的权</w:t>
      </w:r>
      <w:bookmarkEnd w:id="54"/>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55" w:name="_Toc217446068"/>
      <w:r>
        <w:rPr>
          <w:rFonts w:hint="eastAsia"/>
          <w:color w:val="auto"/>
        </w:rPr>
        <w:t>履约保证金</w:t>
      </w:r>
      <w:bookmarkEnd w:id="55"/>
      <w:r>
        <w:rPr>
          <w:rFonts w:hint="eastAsia"/>
          <w:color w:val="auto"/>
          <w:lang w:val="zh-CN" w:eastAsia="zh-CN"/>
        </w:rPr>
        <w:t>（实质性要求）</w:t>
      </w:r>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eastAsia="zh-CN"/>
        </w:rPr>
        <w:t>成都东部新区党工委管委会(成都市东部新城办)财政金融局</w:t>
      </w:r>
      <w:r>
        <w:rPr>
          <w:rFonts w:hint="eastAsia" w:ascii="宋体" w:hAnsi="宋体"/>
          <w:sz w:val="28"/>
          <w:szCs w:val="28"/>
        </w:rPr>
        <w:t>的要求完成合同备案工作。</w:t>
      </w:r>
    </w:p>
    <w:bookmarkEnd w:id="52"/>
    <w:p>
      <w:pPr>
        <w:pStyle w:val="5"/>
        <w:spacing w:line="600" w:lineRule="exact"/>
        <w:rPr>
          <w:color w:val="auto"/>
        </w:rPr>
      </w:pPr>
      <w:bookmarkStart w:id="56" w:name="_Toc217446070"/>
      <w:r>
        <w:rPr>
          <w:rFonts w:hint="eastAsia" w:cs="宋体"/>
          <w:color w:val="auto"/>
        </w:rPr>
        <w:t>履行</w:t>
      </w:r>
      <w:r>
        <w:rPr>
          <w:rFonts w:hint="eastAsia"/>
          <w:color w:val="auto"/>
        </w:rPr>
        <w:t>合同</w:t>
      </w:r>
    </w:p>
    <w:p>
      <w:pPr>
        <w:widowControl w:val="0"/>
        <w:numPr>
          <w:ilvl w:val="0"/>
          <w:numId w:val="29"/>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9"/>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56"/>
    </w:p>
    <w:p>
      <w:pPr>
        <w:pStyle w:val="16"/>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9"/>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57" w:name="_Toc72938435"/>
      <w:bookmarkStart w:id="58" w:name="_Toc17413"/>
      <w:r>
        <w:rPr>
          <w:rFonts w:hint="eastAsia"/>
        </w:rPr>
        <w:t>竞争性磋商工作纪律及要求</w:t>
      </w:r>
      <w:bookmarkEnd w:id="57"/>
      <w:bookmarkEnd w:id="58"/>
    </w:p>
    <w:p>
      <w:pPr>
        <w:pStyle w:val="5"/>
        <w:spacing w:line="600" w:lineRule="exact"/>
        <w:ind w:left="0" w:firstLine="0"/>
        <w:rPr>
          <w:color w:val="auto"/>
        </w:rPr>
      </w:pPr>
      <w:bookmarkStart w:id="59" w:name="_Toc217446075"/>
      <w:r>
        <w:rPr>
          <w:rFonts w:hint="eastAsia"/>
          <w:color w:val="auto"/>
        </w:rPr>
        <w:t>供应商不得具有的情形</w:t>
      </w:r>
      <w:bookmarkEnd w:id="59"/>
    </w:p>
    <w:p>
      <w:pPr>
        <w:pStyle w:val="16"/>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ascii="宋体" w:hAnsi="宋体"/>
          <w:sz w:val="28"/>
          <w:szCs w:val="28"/>
          <w:lang w:eastAsia="zh-CN"/>
        </w:rPr>
        <w:t>采购代理机构</w:t>
      </w:r>
      <w:r>
        <w:rPr>
          <w:rFonts w:hint="eastAsia" w:ascii="宋体" w:hAnsi="宋体"/>
          <w:sz w:val="28"/>
          <w:szCs w:val="28"/>
        </w:rPr>
        <w:t>、其他供应商恶意串通；</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ascii="宋体" w:hAnsi="宋体"/>
          <w:sz w:val="28"/>
          <w:szCs w:val="28"/>
          <w:lang w:eastAsia="zh-CN"/>
        </w:rPr>
        <w:t>采购代理机构</w:t>
      </w:r>
      <w:r>
        <w:rPr>
          <w:rFonts w:hint="eastAsia" w:ascii="宋体" w:hAnsi="宋体"/>
          <w:sz w:val="28"/>
          <w:szCs w:val="28"/>
        </w:rPr>
        <w:t>、磋商小组成员行贿或者提供其他不正当利益；</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0"/>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6"/>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color w:val="auto"/>
        </w:rPr>
      </w:pPr>
      <w:bookmarkStart w:id="60" w:name="_Toc314574786"/>
      <w:r>
        <w:rPr>
          <w:rFonts w:hint="eastAsia"/>
          <w:color w:val="auto"/>
        </w:rPr>
        <w:t>保密</w:t>
      </w:r>
      <w:bookmarkEnd w:id="60"/>
    </w:p>
    <w:p>
      <w:pPr>
        <w:pStyle w:val="16"/>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6"/>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有关施工响应文件的审查、澄清、评估和比较以及合同授予意向等情况都不得对外透露。</w:t>
      </w:r>
    </w:p>
    <w:p>
      <w:pPr>
        <w:pStyle w:val="5"/>
        <w:spacing w:line="600" w:lineRule="exact"/>
        <w:ind w:left="0" w:firstLine="0"/>
        <w:rPr>
          <w:color w:val="auto"/>
        </w:rPr>
      </w:pPr>
      <w:r>
        <w:rPr>
          <w:rFonts w:hint="eastAsia"/>
          <w:color w:val="auto"/>
        </w:rPr>
        <w:t>回避</w:t>
      </w:r>
    </w:p>
    <w:p>
      <w:pPr>
        <w:pStyle w:val="43"/>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3"/>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61" w:name="_Toc405886181"/>
      <w:bookmarkStart w:id="62" w:name="_Toc72938436"/>
      <w:bookmarkStart w:id="63" w:name="_Toc25035"/>
      <w:r>
        <w:rPr>
          <w:rFonts w:hint="eastAsia"/>
        </w:rPr>
        <w:t>询问、质疑</w:t>
      </w:r>
      <w:bookmarkEnd w:id="61"/>
      <w:r>
        <w:rPr>
          <w:rFonts w:hint="eastAsia"/>
        </w:rPr>
        <w:t>和投诉</w:t>
      </w:r>
      <w:bookmarkEnd w:id="62"/>
      <w:bookmarkEnd w:id="63"/>
    </w:p>
    <w:p>
      <w:pPr>
        <w:pStyle w:val="29"/>
        <w:numPr>
          <w:ilvl w:val="0"/>
          <w:numId w:val="32"/>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0"/>
        <w:numPr>
          <w:ilvl w:val="0"/>
          <w:numId w:val="32"/>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9"/>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9"/>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w:t>
      </w:r>
      <w:r>
        <w:rPr>
          <w:rFonts w:hint="eastAsia" w:ascii="宋体" w:hAnsi="宋体"/>
          <w:sz w:val="28"/>
          <w:szCs w:val="28"/>
          <w:lang w:eastAsia="zh-CN"/>
        </w:rPr>
        <w:t>采购代理机构</w:t>
      </w:r>
      <w:r>
        <w:rPr>
          <w:rFonts w:hint="eastAsia" w:ascii="宋体" w:hAnsi="宋体"/>
          <w:sz w:val="28"/>
          <w:szCs w:val="28"/>
        </w:rPr>
        <w:t>提出。</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64" w:name="_Toc376425021"/>
      <w:bookmarkEnd w:id="64"/>
      <w:bookmarkStart w:id="65" w:name="_Toc3363724"/>
      <w:bookmarkStart w:id="66" w:name="_Toc28499"/>
      <w:bookmarkStart w:id="67" w:name="_Toc72938437"/>
      <w:r>
        <w:rPr>
          <w:rFonts w:hint="eastAsia"/>
        </w:rPr>
        <w:t>中小企业政府采购信用融资</w:t>
      </w:r>
      <w:bookmarkEnd w:id="65"/>
      <w:bookmarkEnd w:id="66"/>
      <w:bookmarkEnd w:id="67"/>
    </w:p>
    <w:p>
      <w:pPr>
        <w:pStyle w:val="29"/>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w:t>
      </w:r>
    </w:p>
    <w:p>
      <w:pPr>
        <w:pStyle w:val="29"/>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4"/>
        <w:spacing w:line="600" w:lineRule="exact"/>
      </w:pPr>
      <w:bookmarkStart w:id="68" w:name="_Toc72938438"/>
      <w:bookmarkStart w:id="69" w:name="_Toc32607"/>
      <w:r>
        <w:rPr>
          <w:rFonts w:hint="eastAsia"/>
        </w:rPr>
        <w:t>其他</w:t>
      </w:r>
      <w:bookmarkEnd w:id="68"/>
      <w:bookmarkEnd w:id="69"/>
    </w:p>
    <w:p>
      <w:pPr>
        <w:tabs>
          <w:tab w:val="left" w:pos="1134"/>
        </w:tabs>
        <w:spacing w:line="600" w:lineRule="exact"/>
        <w:ind w:firstLine="565" w:firstLineChars="202"/>
        <w:rPr>
          <w:rFonts w:ascii="宋体" w:hAnsi="宋体"/>
          <w:sz w:val="28"/>
          <w:szCs w:val="28"/>
        </w:rPr>
      </w:pPr>
      <w:r>
        <w:rPr>
          <w:rFonts w:hint="eastAsia" w:ascii="宋体" w:hAnsi="宋体"/>
          <w:sz w:val="28"/>
          <w:szCs w:val="28"/>
          <w:lang w:val="zh-CN"/>
        </w:rPr>
        <w:t>（实质性要求）</w:t>
      </w:r>
      <w:r>
        <w:rPr>
          <w:rFonts w:hint="eastAsia" w:ascii="宋体" w:hAnsi="宋体"/>
          <w:sz w:val="28"/>
          <w:szCs w:val="28"/>
        </w:rPr>
        <w:t>国家或行业主管部门对工程项目的技术标准、质量标准等有强制性规定的，必须符合其要求。</w:t>
      </w:r>
    </w:p>
    <w:p>
      <w:pPr>
        <w:pStyle w:val="2"/>
      </w:pPr>
    </w:p>
    <w:p/>
    <w:p>
      <w:pPr>
        <w:pStyle w:val="2"/>
      </w:pPr>
    </w:p>
    <w:p/>
    <w:p>
      <w:pPr>
        <w:pStyle w:val="2"/>
      </w:pPr>
    </w:p>
    <w:p/>
    <w:p>
      <w:pPr>
        <w:pStyle w:val="2"/>
      </w:pPr>
    </w:p>
    <w:p>
      <w:pPr>
        <w:sectPr>
          <w:pgSz w:w="11906" w:h="16838"/>
          <w:pgMar w:top="1440" w:right="1800" w:bottom="1440" w:left="1800" w:header="851" w:footer="992" w:gutter="0"/>
          <w:cols w:space="720" w:num="1"/>
          <w:titlePg/>
          <w:docGrid w:type="lines" w:linePitch="312" w:charSpace="0"/>
        </w:sectPr>
      </w:pPr>
    </w:p>
    <w:p>
      <w:pPr>
        <w:pStyle w:val="3"/>
        <w:numPr>
          <w:ilvl w:val="0"/>
          <w:numId w:val="1"/>
        </w:numPr>
        <w:spacing w:before="0" w:after="0"/>
        <w:ind w:left="0" w:firstLine="0"/>
      </w:pPr>
      <w:bookmarkStart w:id="70" w:name="_Toc72938439"/>
      <w:bookmarkStart w:id="71" w:name="_Toc7617"/>
      <w:r>
        <w:rPr>
          <w:rFonts w:hint="eastAsia"/>
        </w:rPr>
        <w:t>施工响应文件格式</w:t>
      </w:r>
      <w:bookmarkEnd w:id="70"/>
      <w:bookmarkEnd w:id="71"/>
    </w:p>
    <w:p>
      <w:pPr>
        <w:pStyle w:val="4"/>
      </w:pPr>
      <w:bookmarkStart w:id="72" w:name="_Toc11707"/>
      <w:bookmarkStart w:id="73" w:name="_Toc72938440"/>
      <w:bookmarkStart w:id="74" w:name="_Toc448403805"/>
      <w:bookmarkStart w:id="75" w:name="_Toc320698765"/>
      <w:r>
        <w:rPr>
          <w:rFonts w:hint="eastAsia"/>
        </w:rPr>
        <w:t>施工响应文件格式</w:t>
      </w:r>
      <w:bookmarkEnd w:id="72"/>
      <w:bookmarkEnd w:id="73"/>
    </w:p>
    <w:p>
      <w:pPr>
        <w:pStyle w:val="5"/>
        <w:tabs>
          <w:tab w:val="left" w:pos="709"/>
        </w:tabs>
        <w:ind w:left="1135" w:hanging="1135"/>
        <w:jc w:val="left"/>
        <w:rPr>
          <w:color w:val="auto"/>
        </w:rPr>
      </w:pPr>
      <w:r>
        <w:rPr>
          <w:rFonts w:hint="eastAsia"/>
          <w:color w:val="auto"/>
        </w:rPr>
        <w:t>施工响应文件封面格式</w:t>
      </w:r>
      <w:bookmarkEnd w:id="74"/>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成都东部新区董家埂镇2021年大中型水库移民后期扶持项目（付家坪村沟渠整治项目）</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东部新区政采（2021）A0029号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报价函</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sz w:val="28"/>
          <w:szCs w:val="28"/>
          <w:u w:val="single"/>
          <w:lang w:eastAsia="zh-CN"/>
        </w:rPr>
        <w:t>成都东部新区董家埂镇2021年大中型水库移民后期扶持项目（付家坪村沟渠整治项目）</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东部新区政采（2021）A0029号</w:t>
      </w:r>
    </w:p>
    <w:p>
      <w:pPr>
        <w:spacing w:line="588" w:lineRule="exact"/>
        <w:rPr>
          <w:rFonts w:ascii="宋体" w:hAnsi="宋体"/>
          <w:spacing w:val="6"/>
          <w:sz w:val="28"/>
          <w:szCs w:val="28"/>
        </w:rPr>
      </w:pPr>
      <w:r>
        <w:rPr>
          <w:rFonts w:hint="eastAsia" w:ascii="宋体" w:hAnsi="宋体"/>
          <w:spacing w:val="6"/>
          <w:sz w:val="28"/>
          <w:szCs w:val="28"/>
          <w:lang w:eastAsia="zh-CN"/>
        </w:rPr>
        <w:t>成都东部新区党工委管委会（成都市东部新城办）综合部</w:t>
      </w:r>
      <w:r>
        <w:rPr>
          <w:rFonts w:ascii="宋体" w:hAnsi="宋体"/>
          <w:spacing w:val="6"/>
          <w:sz w:val="28"/>
          <w:szCs w:val="28"/>
        </w:rPr>
        <w:t xml:space="preserve">: </w:t>
      </w:r>
      <w:bookmarkStart w:id="766" w:name="_GoBack"/>
      <w:bookmarkEnd w:id="766"/>
    </w:p>
    <w:p>
      <w:pPr>
        <w:spacing w:line="588" w:lineRule="exact"/>
        <w:ind w:firstLine="560" w:firstLineChars="200"/>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z w:val="28"/>
          <w:szCs w:val="28"/>
          <w:u w:val="single"/>
          <w:lang w:eastAsia="zh-CN"/>
        </w:rPr>
        <w:t>成都东部新区董家埂镇2021年大中型水库移民后期扶持项目（付家坪村沟渠整治项目）</w:t>
      </w:r>
      <w:r>
        <w:rPr>
          <w:rFonts w:hint="eastAsia" w:ascii="宋体" w:hAnsi="宋体"/>
          <w:b/>
          <w:bCs/>
          <w:sz w:val="28"/>
          <w:szCs w:val="28"/>
          <w:u w:val="single"/>
        </w:rPr>
        <w:t>”（项目编号：</w:t>
      </w:r>
      <w:r>
        <w:rPr>
          <w:rFonts w:hint="eastAsia" w:ascii="宋体" w:hAnsi="宋体"/>
          <w:b/>
          <w:sz w:val="28"/>
          <w:szCs w:val="28"/>
          <w:u w:val="single"/>
          <w:lang w:eastAsia="zh-CN"/>
        </w:rPr>
        <w:t>东部新区政采（2021）A0029号</w:t>
      </w:r>
      <w:r>
        <w:rPr>
          <w:rFonts w:hint="eastAsia" w:ascii="宋体" w:hAnsi="宋体"/>
          <w:b/>
          <w:bCs/>
          <w:sz w:val="28"/>
          <w:szCs w:val="28"/>
          <w:u w:val="single"/>
        </w:rPr>
        <w:t>）</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我方已知晓全部磋商文件的内容，包括修改文件（如有）以及全部相关资料和有关附件，并对上述文件均无异议，愿意以</w:t>
      </w:r>
      <w:r>
        <w:rPr>
          <w:rFonts w:hint="eastAsia" w:ascii="宋体" w:hAnsi="宋体" w:eastAsia="宋体"/>
          <w:b/>
          <w:sz w:val="28"/>
          <w:szCs w:val="28"/>
        </w:rPr>
        <w:t>人民币（大写）</w:t>
      </w:r>
      <w:r>
        <w:rPr>
          <w:rFonts w:hint="eastAsia" w:ascii="宋体" w:hAnsi="宋体" w:eastAsia="宋体"/>
          <w:b/>
          <w:sz w:val="28"/>
          <w:szCs w:val="28"/>
          <w:u w:val="single"/>
        </w:rPr>
        <w:t>　</w:t>
      </w:r>
      <w:r>
        <w:rPr>
          <w:rFonts w:ascii="宋体" w:hAnsi="宋体" w:eastAsia="宋体"/>
          <w:b/>
          <w:sz w:val="28"/>
          <w:szCs w:val="28"/>
          <w:u w:val="single"/>
        </w:rPr>
        <w:t>XX</w:t>
      </w:r>
      <w:r>
        <w:rPr>
          <w:rFonts w:hint="eastAsia" w:ascii="宋体" w:hAnsi="宋体" w:eastAsia="宋体"/>
          <w:b/>
          <w:sz w:val="28"/>
          <w:szCs w:val="28"/>
          <w:u w:val="single"/>
        </w:rPr>
        <w:t>　</w:t>
      </w:r>
      <w:r>
        <w:rPr>
          <w:rFonts w:hint="eastAsia" w:ascii="宋体" w:hAnsi="宋体" w:eastAsia="宋体"/>
          <w:b/>
          <w:sz w:val="28"/>
          <w:szCs w:val="28"/>
        </w:rPr>
        <w:t>（￥）的总报价</w:t>
      </w:r>
      <w:r>
        <w:rPr>
          <w:rFonts w:hint="eastAsia" w:ascii="宋体" w:hAnsi="宋体" w:eastAsia="宋体"/>
          <w:sz w:val="28"/>
          <w:szCs w:val="28"/>
        </w:rPr>
        <w:t>，</w:t>
      </w:r>
      <w:r>
        <w:rPr>
          <w:rFonts w:hint="eastAsia" w:ascii="宋体" w:hAnsi="宋体"/>
          <w:b/>
          <w:sz w:val="28"/>
          <w:szCs w:val="28"/>
        </w:rPr>
        <w:t>工期XXX天。</w:t>
      </w:r>
      <w:r>
        <w:rPr>
          <w:rFonts w:hint="eastAsia" w:ascii="宋体" w:hAnsi="宋体" w:eastAsia="宋体"/>
          <w:sz w:val="28"/>
          <w:szCs w:val="28"/>
        </w:rPr>
        <w:t>按合同约定实施和完成承包工程，修补工程中的任何缺陷，工程质量达到规定要求标准。</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如我方成交：</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我单位联系方式：</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9"/>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rPr>
          <w:lang w:val="zh-CN"/>
        </w:rPr>
      </w:pPr>
    </w:p>
    <w:p>
      <w:pPr>
        <w:rPr>
          <w:lang w:val="zh-CN"/>
        </w:rPr>
      </w:pPr>
    </w:p>
    <w:p>
      <w:pPr>
        <w:pStyle w:val="2"/>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承诺函</w:t>
      </w:r>
    </w:p>
    <w:p>
      <w:pPr>
        <w:snapToGrid w:val="0"/>
        <w:spacing w:line="360" w:lineRule="auto"/>
        <w:rPr>
          <w:rFonts w:hint="eastAsia" w:ascii="宋体" w:hAnsi="宋体" w:eastAsia="宋体"/>
          <w:b/>
          <w:spacing w:val="-20"/>
          <w:sz w:val="28"/>
          <w:szCs w:val="28"/>
          <w:lang w:eastAsia="zh-CN"/>
        </w:rPr>
      </w:pPr>
      <w:r>
        <w:rPr>
          <w:rFonts w:hint="eastAsia" w:ascii="宋体" w:hAnsi="宋体"/>
          <w:b/>
          <w:spacing w:val="-20"/>
          <w:sz w:val="28"/>
          <w:szCs w:val="28"/>
        </w:rPr>
        <w:t>项目名称：</w:t>
      </w:r>
      <w:r>
        <w:rPr>
          <w:rFonts w:hint="eastAsia" w:ascii="宋体" w:hAnsi="宋体"/>
          <w:b/>
          <w:sz w:val="28"/>
          <w:szCs w:val="28"/>
          <w:u w:val="single"/>
          <w:lang w:eastAsia="zh-CN"/>
        </w:rPr>
        <w:t>成都东部新区董家埂镇2021年大中型水库移民后期扶持项目（付家坪村沟渠整治项目）</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东部新区政采（2021）A0029号</w:t>
      </w:r>
    </w:p>
    <w:p>
      <w:pPr>
        <w:snapToGrid w:val="0"/>
        <w:spacing w:line="360" w:lineRule="auto"/>
        <w:ind w:firstLine="560" w:firstLineChars="200"/>
        <w:rPr>
          <w:rFonts w:ascii="宋体" w:hAnsi="宋体"/>
          <w:sz w:val="28"/>
        </w:rPr>
      </w:pPr>
      <w:r>
        <w:rPr>
          <w:rFonts w:hint="eastAsia" w:ascii="宋体" w:hAnsi="宋体"/>
          <w:sz w:val="28"/>
        </w:rPr>
        <w:t>我公司作为参加</w:t>
      </w:r>
      <w:r>
        <w:rPr>
          <w:rFonts w:hint="eastAsia" w:ascii="宋体" w:hAnsi="宋体"/>
          <w:b/>
          <w:sz w:val="28"/>
          <w:u w:val="single"/>
          <w:lang w:eastAsia="zh-CN"/>
        </w:rPr>
        <w:t>成都东部新区董家埂镇2021年大中型水库移民后期扶持项目（付家坪村沟渠整治项目）</w:t>
      </w:r>
      <w:r>
        <w:rPr>
          <w:rFonts w:hint="eastAsia" w:ascii="宋体" w:hAnsi="宋体"/>
          <w:sz w:val="28"/>
        </w:rPr>
        <w:t>的竞争性磋商的供应商，在此郑重承诺：</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0"/>
        <w:numPr>
          <w:ilvl w:val="0"/>
          <w:numId w:val="38"/>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我单位具有《四川省政府采购当事人诚信管理办法》（川财采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号）所规定的失信行为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　　</w:t>
      </w:r>
      <w:r>
        <w:rPr>
          <w:rFonts w:hint="eastAsia" w:ascii="宋体" w:hAnsi="宋体" w:eastAsia="宋体" w:cs="仿宋"/>
          <w:b/>
          <w:sz w:val="28"/>
          <w:szCs w:val="28"/>
        </w:rPr>
        <w:t>次</w:t>
      </w:r>
      <w:r>
        <w:rPr>
          <w:rFonts w:hint="eastAsia" w:ascii="宋体" w:hAnsi="宋体" w:eastAsia="宋体" w:cs="仿宋"/>
          <w:sz w:val="28"/>
          <w:szCs w:val="28"/>
        </w:rPr>
        <w:t>。（说明：（１）填写失信行为的次数时，建议使用大写数字，如零、壹、贰、叁、肆等。（２）仅限递交施工响应文件截止当日仍在有效期的次数）</w:t>
      </w:r>
    </w:p>
    <w:p>
      <w:pPr>
        <w:pStyle w:val="80"/>
        <w:numPr>
          <w:ilvl w:val="0"/>
          <w:numId w:val="38"/>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0"/>
        <w:numPr>
          <w:ilvl w:val="0"/>
          <w:numId w:val="38"/>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0"/>
        <w:numPr>
          <w:ilvl w:val="0"/>
          <w:numId w:val="38"/>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如果有《四川省政府采购当事人诚信管理办法》（川财采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号）规定的记入诚信档案的失信行为，将在施工响应文件中全面如实反映。</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0"/>
        <w:numPr>
          <w:ilvl w:val="0"/>
          <w:numId w:val="38"/>
        </w:numPr>
        <w:tabs>
          <w:tab w:val="left" w:pos="1418"/>
        </w:tabs>
        <w:snapToGrid w:val="0"/>
        <w:spacing w:line="360" w:lineRule="auto"/>
        <w:ind w:left="0" w:firstLine="560" w:firstLineChars="0"/>
        <w:rPr>
          <w:rFonts w:hint="eastAsia"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ascii="宋体" w:hAnsi="宋体" w:eastAsia="宋体" w:cs="仿宋"/>
          <w:sz w:val="28"/>
          <w:szCs w:val="28"/>
        </w:rPr>
        <w:t>……</w:t>
      </w:r>
    </w:p>
    <w:p>
      <w:pPr>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i/>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hint="eastAsia" w:ascii="宋体" w:hAnsi="宋体"/>
          <w:sz w:val="28"/>
        </w:rPr>
      </w:pPr>
    </w:p>
    <w:p>
      <w:pPr>
        <w:snapToGrid w:val="0"/>
        <w:spacing w:line="360" w:lineRule="auto"/>
        <w:ind w:firstLine="560" w:firstLineChars="200"/>
        <w:rPr>
          <w:rFonts w:hint="eastAsia" w:ascii="宋体" w:hAnsi="宋体"/>
          <w:sz w:val="28"/>
        </w:rPr>
      </w:pPr>
    </w:p>
    <w:p>
      <w:pPr>
        <w:snapToGrid w:val="0"/>
        <w:spacing w:line="360" w:lineRule="auto"/>
        <w:ind w:firstLine="560" w:firstLineChars="200"/>
        <w:rPr>
          <w:rFonts w:hint="eastAsia" w:ascii="宋体" w:hAnsi="宋体"/>
          <w:sz w:val="28"/>
        </w:rPr>
      </w:pPr>
    </w:p>
    <w:p>
      <w:pPr>
        <w:snapToGrid w:val="0"/>
        <w:spacing w:line="360" w:lineRule="auto"/>
        <w:rPr>
          <w:rFonts w:ascii="宋体" w:hAnsi="宋体"/>
          <w:sz w:val="28"/>
          <w:szCs w:val="28"/>
        </w:rPr>
      </w:pPr>
    </w:p>
    <w:p>
      <w:pPr>
        <w:pStyle w:val="5"/>
        <w:numPr>
          <w:ilvl w:val="3"/>
          <w:numId w:val="1"/>
        </w:numPr>
        <w:tabs>
          <w:tab w:val="left" w:pos="709"/>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2"/>
      </w:pPr>
    </w:p>
    <w:p>
      <w:pPr>
        <w:pStyle w:val="2"/>
      </w:pPr>
    </w:p>
    <w:p/>
    <w:p>
      <w:pPr>
        <w:pStyle w:val="5"/>
        <w:numPr>
          <w:ilvl w:val="3"/>
          <w:numId w:val="1"/>
        </w:numPr>
        <w:tabs>
          <w:tab w:val="left" w:pos="709"/>
        </w:tabs>
        <w:jc w:val="left"/>
        <w:rPr>
          <w:color w:val="auto"/>
        </w:rPr>
      </w:pPr>
      <w:r>
        <w:rPr>
          <w:rFonts w:hint="eastAsia"/>
          <w:color w:val="auto"/>
        </w:rPr>
        <w:t>技术、服务、合同条款要求应答表</w:t>
      </w:r>
    </w:p>
    <w:tbl>
      <w:tblPr>
        <w:tblStyle w:val="59"/>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94" w:rightChars="-39"/>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履约保证金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pPr>
    </w:p>
    <w:p>
      <w:pPr>
        <w:pStyle w:val="5"/>
        <w:numPr>
          <w:ilvl w:val="3"/>
          <w:numId w:val="1"/>
        </w:numPr>
        <w:tabs>
          <w:tab w:val="left" w:pos="709"/>
        </w:tabs>
        <w:jc w:val="left"/>
        <w:rPr>
          <w:color w:val="auto"/>
        </w:rPr>
      </w:pPr>
      <w:r>
        <w:rPr>
          <w:rFonts w:hint="eastAsia"/>
          <w:color w:val="auto"/>
        </w:rPr>
        <w:t>项目管理机构组成表</w:t>
      </w:r>
    </w:p>
    <w:tbl>
      <w:tblPr>
        <w:tblStyle w:val="59"/>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5"/>
        <w:numPr>
          <w:ilvl w:val="3"/>
          <w:numId w:val="1"/>
        </w:numPr>
        <w:tabs>
          <w:tab w:val="left" w:pos="709"/>
        </w:tabs>
        <w:jc w:val="left"/>
        <w:rPr>
          <w:color w:val="auto"/>
        </w:rPr>
      </w:pPr>
      <w:r>
        <w:rPr>
          <w:rFonts w:hint="eastAsia"/>
          <w:color w:val="auto"/>
        </w:rPr>
        <w:t>相关管理机构主要人员简历表</w:t>
      </w:r>
    </w:p>
    <w:tbl>
      <w:tblPr>
        <w:tblStyle w:val="59"/>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rPr>
          <w:rFonts w:ascii="宋体" w:hAnsi="宋体"/>
        </w:rPr>
      </w:pPr>
    </w:p>
    <w:p>
      <w:pPr>
        <w:pStyle w:val="2"/>
        <w:rPr>
          <w:rFonts w:ascii="宋体" w:hAnsi="宋体"/>
        </w:rPr>
      </w:pPr>
    </w:p>
    <w:p>
      <w:pPr>
        <w:pStyle w:val="5"/>
        <w:tabs>
          <w:tab w:val="left" w:pos="709"/>
        </w:tabs>
        <w:ind w:left="1135" w:hanging="1135"/>
        <w:jc w:val="left"/>
        <w:rPr>
          <w:color w:val="auto"/>
        </w:rPr>
      </w:pPr>
      <w:r>
        <w:rPr>
          <w:rFonts w:hint="eastAsia"/>
          <w:color w:val="auto"/>
        </w:rPr>
        <w:t>报价要求响应文件</w:t>
      </w:r>
    </w:p>
    <w:p>
      <w:pPr>
        <w:pStyle w:val="5"/>
        <w:numPr>
          <w:ilvl w:val="3"/>
          <w:numId w:val="1"/>
        </w:numPr>
        <w:tabs>
          <w:tab w:val="left" w:pos="709"/>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bookmarkEnd w:id="75"/>
    <w:p>
      <w:pPr>
        <w:pStyle w:val="3"/>
        <w:numPr>
          <w:ilvl w:val="0"/>
          <w:numId w:val="1"/>
        </w:numPr>
        <w:spacing w:before="0" w:after="0"/>
        <w:ind w:left="0" w:firstLine="0"/>
      </w:pPr>
      <w:bookmarkStart w:id="76" w:name="_Toc72938441"/>
      <w:bookmarkStart w:id="77" w:name="_Toc30818"/>
      <w:r>
        <w:rPr>
          <w:rFonts w:hint="eastAsia"/>
        </w:rPr>
        <w:t>技术、服务、商务及其他要求</w:t>
      </w:r>
      <w:bookmarkEnd w:id="76"/>
      <w:bookmarkEnd w:id="77"/>
    </w:p>
    <w:p>
      <w:pPr>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pStyle w:val="4"/>
        <w:numPr>
          <w:ilvl w:val="1"/>
          <w:numId w:val="0"/>
        </w:numPr>
        <w:tabs>
          <w:tab w:val="left" w:pos="576"/>
          <w:tab w:val="clear" w:pos="567"/>
        </w:tabs>
        <w:ind w:leftChars="0"/>
      </w:pPr>
      <w:bookmarkStart w:id="78" w:name="_Toc60658339"/>
      <w:bookmarkStart w:id="79" w:name="_Toc85101095"/>
      <w:r>
        <w:rPr>
          <w:rFonts w:hint="eastAsia"/>
          <w:lang w:val="en-US" w:eastAsia="zh-CN"/>
        </w:rPr>
        <w:t>1.</w:t>
      </w:r>
      <w:r>
        <w:rPr>
          <w:rFonts w:hint="eastAsia"/>
        </w:rPr>
        <w:t>技术、服务、合同</w:t>
      </w:r>
      <w:r>
        <w:t>条款</w:t>
      </w:r>
      <w:r>
        <w:rPr>
          <w:rFonts w:hint="eastAsia"/>
        </w:rPr>
        <w:t>要求</w:t>
      </w:r>
      <w:bookmarkEnd w:id="78"/>
      <w:bookmarkEnd w:id="79"/>
    </w:p>
    <w:tbl>
      <w:tblPr>
        <w:tblStyle w:val="59"/>
        <w:tblW w:w="8897" w:type="dxa"/>
        <w:tblInd w:w="0" w:type="dxa"/>
        <w:tblLayout w:type="fixed"/>
        <w:tblCellMar>
          <w:top w:w="0" w:type="dxa"/>
          <w:left w:w="108" w:type="dxa"/>
          <w:bottom w:w="0" w:type="dxa"/>
          <w:right w:w="108" w:type="dxa"/>
        </w:tblCellMar>
      </w:tblPr>
      <w:tblGrid>
        <w:gridCol w:w="877"/>
        <w:gridCol w:w="2066"/>
        <w:gridCol w:w="5954"/>
      </w:tblGrid>
      <w:tr>
        <w:tblPrEx>
          <w:tblLayout w:type="fixed"/>
          <w:tblCellMar>
            <w:top w:w="0" w:type="dxa"/>
            <w:left w:w="108" w:type="dxa"/>
            <w:bottom w:w="0" w:type="dxa"/>
            <w:right w:w="108" w:type="dxa"/>
          </w:tblCellMar>
        </w:tblPrEx>
        <w:trPr>
          <w:trHeight w:val="53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序号</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项目</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要求</w:t>
            </w:r>
          </w:p>
        </w:tc>
      </w:tr>
      <w:tr>
        <w:tblPrEx>
          <w:tblLayout w:type="fixed"/>
          <w:tblCellMar>
            <w:top w:w="0" w:type="dxa"/>
            <w:left w:w="108" w:type="dxa"/>
            <w:bottom w:w="0" w:type="dxa"/>
            <w:right w:w="108" w:type="dxa"/>
          </w:tblCellMar>
        </w:tblPrEx>
        <w:trPr>
          <w:trHeight w:val="2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hint="eastAsia" w:ascii="宋体" w:hAnsi="宋体"/>
                <w:sz w:val="28"/>
                <w:szCs w:val="28"/>
              </w:rPr>
            </w:pPr>
            <w:r>
              <w:rPr>
                <w:rFonts w:hint="eastAsia" w:ascii="宋体" w:hAnsi="宋体"/>
                <w:sz w:val="28"/>
                <w:szCs w:val="28"/>
              </w:rPr>
              <w:t>1</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sz w:val="28"/>
                <w:szCs w:val="22"/>
              </w:rPr>
            </w:pPr>
            <w:r>
              <w:rPr>
                <w:rFonts w:hint="eastAsia" w:ascii="宋体" w:hAnsi="宋体" w:cs="宋体"/>
                <w:sz w:val="28"/>
                <w:szCs w:val="22"/>
              </w:rPr>
              <w:t>项目负责人</w:t>
            </w:r>
          </w:p>
          <w:p>
            <w:pPr>
              <w:spacing w:line="360" w:lineRule="auto"/>
              <w:jc w:val="center"/>
              <w:rPr>
                <w:rFonts w:hint="eastAsia" w:ascii="宋体" w:hAnsi="宋体"/>
                <w:b/>
                <w:sz w:val="32"/>
                <w:szCs w:val="32"/>
              </w:rPr>
            </w:pPr>
            <w:r>
              <w:rPr>
                <w:rFonts w:hint="eastAsia" w:ascii="宋体" w:hAnsi="宋体" w:cs="宋体"/>
                <w:sz w:val="28"/>
                <w:szCs w:val="22"/>
              </w:rPr>
              <w:t>（项目经理）</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姓名：</w:t>
            </w:r>
          </w:p>
        </w:tc>
      </w:tr>
      <w:tr>
        <w:tblPrEx>
          <w:tblLayout w:type="fixed"/>
          <w:tblCellMar>
            <w:top w:w="0" w:type="dxa"/>
            <w:left w:w="108" w:type="dxa"/>
            <w:bottom w:w="0" w:type="dxa"/>
            <w:right w:w="108" w:type="dxa"/>
          </w:tblCellMar>
        </w:tblPrEx>
        <w:trPr>
          <w:trHeight w:val="2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hint="eastAsia" w:ascii="宋体" w:hAnsi="宋体"/>
                <w:sz w:val="28"/>
                <w:szCs w:val="28"/>
              </w:rPr>
            </w:pPr>
            <w:r>
              <w:rPr>
                <w:rFonts w:hint="eastAsia" w:ascii="宋体" w:hAnsi="宋体"/>
                <w:sz w:val="28"/>
                <w:szCs w:val="28"/>
              </w:rPr>
              <w:t>2</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b/>
                <w:sz w:val="32"/>
                <w:szCs w:val="32"/>
              </w:rPr>
            </w:pPr>
            <w:r>
              <w:rPr>
                <w:rFonts w:hint="eastAsia" w:ascii="宋体" w:hAnsi="宋体" w:cs="宋体"/>
                <w:sz w:val="28"/>
                <w:szCs w:val="22"/>
              </w:rPr>
              <w:t>技术负责人</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姓名：</w:t>
            </w:r>
          </w:p>
        </w:tc>
      </w:tr>
      <w:tr>
        <w:tblPrEx>
          <w:tblLayout w:type="fixed"/>
          <w:tblCellMar>
            <w:top w:w="0" w:type="dxa"/>
            <w:left w:w="108" w:type="dxa"/>
            <w:bottom w:w="0" w:type="dxa"/>
            <w:right w:w="108" w:type="dxa"/>
          </w:tblCellMar>
        </w:tblPrEx>
        <w:trPr>
          <w:trHeight w:val="2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sz w:val="28"/>
                <w:szCs w:val="28"/>
              </w:rPr>
              <w:t>3</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工期</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lang w:val="en-US" w:eastAsia="zh-CN"/>
              </w:rPr>
              <w:t>60日历天</w:t>
            </w:r>
          </w:p>
        </w:tc>
      </w:tr>
      <w:tr>
        <w:tblPrEx>
          <w:tblLayout w:type="fixed"/>
          <w:tblCellMar>
            <w:top w:w="0" w:type="dxa"/>
            <w:left w:w="108" w:type="dxa"/>
            <w:bottom w:w="0" w:type="dxa"/>
            <w:right w:w="108" w:type="dxa"/>
          </w:tblCellMar>
        </w:tblPrEx>
        <w:trPr>
          <w:trHeight w:val="15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sz w:val="28"/>
                <w:szCs w:val="28"/>
              </w:rPr>
              <w:t>4</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缺陷责任期</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12个月</w:t>
            </w:r>
          </w:p>
        </w:tc>
      </w:tr>
      <w:tr>
        <w:tblPrEx>
          <w:tblLayout w:type="fixed"/>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5</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分包</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不允许</w:t>
            </w:r>
          </w:p>
        </w:tc>
      </w:tr>
      <w:tr>
        <w:tblPrEx>
          <w:tblLayout w:type="fixed"/>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cs="仿宋"/>
                <w:sz w:val="28"/>
                <w:szCs w:val="28"/>
              </w:rPr>
              <w:t>6</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价格调整</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lang w:eastAsia="zh-CN"/>
              </w:rPr>
              <w:t>价格不作调整</w:t>
            </w:r>
          </w:p>
        </w:tc>
      </w:tr>
      <w:tr>
        <w:tblPrEx>
          <w:tblLayout w:type="fixed"/>
          <w:tblCellMar>
            <w:top w:w="0" w:type="dxa"/>
            <w:left w:w="108" w:type="dxa"/>
            <w:bottom w:w="0" w:type="dxa"/>
            <w:right w:w="108" w:type="dxa"/>
          </w:tblCellMar>
        </w:tblPrEx>
        <w:trPr>
          <w:trHeight w:val="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hint="eastAsia" w:ascii="宋体" w:hAnsi="宋体" w:eastAsia="宋体" w:cs="Arial"/>
                <w:sz w:val="28"/>
                <w:szCs w:val="28"/>
                <w:lang w:val="en-US" w:eastAsia="zh-CN"/>
              </w:rPr>
            </w:pPr>
            <w:r>
              <w:rPr>
                <w:rFonts w:hint="eastAsia" w:ascii="宋体" w:hAnsi="宋体" w:cs="Arial"/>
                <w:sz w:val="28"/>
                <w:szCs w:val="28"/>
                <w:lang w:val="en-US" w:eastAsia="zh-CN"/>
              </w:rPr>
              <w:t>7</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履约保证金</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lang w:val="zh-CN" w:eastAsia="zh-CN"/>
              </w:rPr>
              <w:t>合同价款的</w:t>
            </w:r>
            <w:r>
              <w:rPr>
                <w:rFonts w:hint="eastAsia" w:ascii="宋体" w:hAnsi="宋体" w:cs="宋体"/>
                <w:sz w:val="28"/>
                <w:szCs w:val="22"/>
                <w:lang w:val="en-US" w:eastAsia="zh-CN"/>
              </w:rPr>
              <w:t>3</w:t>
            </w:r>
            <w:r>
              <w:rPr>
                <w:rFonts w:hint="eastAsia" w:ascii="宋体" w:hAnsi="宋体" w:cs="宋体"/>
                <w:sz w:val="28"/>
                <w:szCs w:val="22"/>
                <w:lang w:val="zh-CN" w:eastAsia="zh-CN"/>
              </w:rPr>
              <w:t>%</w:t>
            </w:r>
          </w:p>
        </w:tc>
      </w:tr>
      <w:tr>
        <w:tblPrEx>
          <w:tblLayout w:type="fixed"/>
          <w:tblCellMar>
            <w:top w:w="0" w:type="dxa"/>
            <w:left w:w="108" w:type="dxa"/>
            <w:bottom w:w="0" w:type="dxa"/>
            <w:right w:w="108" w:type="dxa"/>
          </w:tblCellMar>
        </w:tblPrEx>
        <w:trPr>
          <w:trHeight w:val="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hint="eastAsia" w:ascii="宋体" w:hAnsi="宋体"/>
                <w:sz w:val="28"/>
                <w:szCs w:val="28"/>
                <w:lang w:val="en-US" w:eastAsia="zh-CN"/>
              </w:rPr>
            </w:pPr>
            <w:r>
              <w:rPr>
                <w:rFonts w:hint="eastAsia" w:ascii="宋体" w:hAnsi="宋体"/>
                <w:sz w:val="28"/>
                <w:szCs w:val="28"/>
                <w:lang w:val="en-US" w:eastAsia="zh-CN"/>
              </w:rPr>
              <w:t>8</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付款方式</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合同签订生效后采购人支付30%作为预付款，完工验收后支付40%，竣工结算后支付到结算金额的100%，履约保证金转为质保金，</w:t>
            </w:r>
            <w:r>
              <w:rPr>
                <w:rFonts w:hint="eastAsia" w:ascii="宋体" w:hAnsi="宋体" w:cs="宋体"/>
                <w:sz w:val="28"/>
                <w:szCs w:val="22"/>
                <w:lang w:eastAsia="zh-CN"/>
              </w:rPr>
              <w:t>缺陷责任</w:t>
            </w:r>
            <w:r>
              <w:rPr>
                <w:rFonts w:hint="eastAsia" w:ascii="宋体" w:hAnsi="宋体" w:cs="宋体"/>
                <w:sz w:val="28"/>
                <w:szCs w:val="22"/>
              </w:rPr>
              <w:t>期（1年）满后无质量问题</w:t>
            </w:r>
            <w:r>
              <w:rPr>
                <w:rFonts w:hint="eastAsia" w:ascii="宋体" w:hAnsi="宋体" w:cs="宋体"/>
                <w:sz w:val="28"/>
                <w:szCs w:val="22"/>
                <w:lang w:eastAsia="zh-CN"/>
              </w:rPr>
              <w:t>后</w:t>
            </w:r>
            <w:r>
              <w:rPr>
                <w:rFonts w:hint="eastAsia" w:ascii="宋体" w:hAnsi="宋体" w:cs="宋体"/>
                <w:sz w:val="28"/>
                <w:szCs w:val="22"/>
              </w:rPr>
              <w:t>无息退还。</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2</w:t>
      </w:r>
      <w:r>
        <w:rPr>
          <w:rFonts w:hint="eastAsia" w:asciiTheme="minorEastAsia" w:hAnsiTheme="minorEastAsia" w:eastAsiaTheme="minorEastAsia" w:cstheme="minorEastAsia"/>
          <w:color w:val="auto"/>
          <w:sz w:val="28"/>
          <w:szCs w:val="28"/>
          <w:highlight w:val="none"/>
        </w:rPr>
        <w:t>.工程量清单是本磋商文件的一部分，供应商在编制响应文件前应认真阅读磋商文件以及工程量清单中的说明和规定。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3</w:t>
      </w:r>
      <w:r>
        <w:rPr>
          <w:rFonts w:hint="eastAsia" w:asciiTheme="minorEastAsia" w:hAnsiTheme="minorEastAsia" w:eastAsiaTheme="minorEastAsia" w:cstheme="minorEastAsia"/>
          <w:color w:val="auto"/>
          <w:sz w:val="28"/>
          <w:szCs w:val="28"/>
          <w:highlight w:val="none"/>
        </w:rPr>
        <w:t>.报价内容及要求：详见</w:t>
      </w:r>
      <w:r>
        <w:rPr>
          <w:rFonts w:hint="eastAsia" w:asciiTheme="minorEastAsia" w:hAnsiTheme="minorEastAsia" w:eastAsiaTheme="minorEastAsia" w:cstheme="minorEastAsia"/>
          <w:color w:val="auto"/>
          <w:sz w:val="28"/>
          <w:szCs w:val="28"/>
          <w:highlight w:val="none"/>
          <w:lang w:eastAsia="zh-CN"/>
        </w:rPr>
        <w:t>设计图纸及</w:t>
      </w:r>
      <w:r>
        <w:rPr>
          <w:rFonts w:hint="eastAsia" w:asciiTheme="minorEastAsia" w:hAnsiTheme="minorEastAsia" w:eastAsiaTheme="minorEastAsia" w:cstheme="minorEastAsia"/>
          <w:color w:val="auto"/>
          <w:sz w:val="28"/>
          <w:szCs w:val="28"/>
          <w:highlight w:val="none"/>
        </w:rPr>
        <w:t>工程量清单。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4</w:t>
      </w:r>
      <w:r>
        <w:rPr>
          <w:rFonts w:hint="eastAsia" w:asciiTheme="minorEastAsia" w:hAnsiTheme="minorEastAsia" w:eastAsiaTheme="minorEastAsia" w:cstheme="minorEastAsia"/>
          <w:color w:val="auto"/>
          <w:sz w:val="28"/>
          <w:szCs w:val="28"/>
          <w:highlight w:val="none"/>
        </w:rPr>
        <w:t>.除非采购人对磋商文件予以修改，供应商须按采购人提供的工程量清单中列出的报价项目和工程量填报单价和合价。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5</w:t>
      </w:r>
      <w:r>
        <w:rPr>
          <w:rFonts w:hint="eastAsia" w:asciiTheme="minorEastAsia" w:hAnsiTheme="minorEastAsia" w:eastAsiaTheme="minorEastAsia" w:cstheme="minorEastAsia"/>
          <w:color w:val="auto"/>
          <w:sz w:val="28"/>
          <w:szCs w:val="28"/>
          <w:highlight w:val="none"/>
        </w:rPr>
        <w:t>.漏项工程处理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施工过程中，发现工程量清单存在漏项工程的，该漏项工程作为本项目本章采购需求的组成部分，采购人和供应商可以按照《中华人民共和国政府采购法》的规定签订不超过成交金额百分之十的补充合同。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6</w:t>
      </w:r>
      <w:r>
        <w:rPr>
          <w:rFonts w:hint="eastAsia" w:asciiTheme="minorEastAsia" w:hAnsiTheme="minorEastAsia" w:eastAsiaTheme="minorEastAsia" w:cstheme="minorEastAsia"/>
          <w:color w:val="auto"/>
          <w:sz w:val="28"/>
          <w:szCs w:val="28"/>
          <w:highlight w:val="none"/>
        </w:rPr>
        <w:t>.工程质量要求：供应商应按采购人提供的有关设计说明、工程量清单和相关要求进行施工，工程质量</w:t>
      </w:r>
      <w:r>
        <w:rPr>
          <w:rFonts w:hint="eastAsia" w:asciiTheme="minorEastAsia" w:hAnsiTheme="minorEastAsia" w:eastAsiaTheme="minorEastAsia" w:cstheme="minorEastAsia"/>
          <w:color w:val="auto"/>
          <w:sz w:val="28"/>
          <w:szCs w:val="28"/>
          <w:highlight w:val="none"/>
          <w:lang w:val="en-US" w:eastAsia="zh-CN"/>
        </w:rPr>
        <w:t>必须达到国家及行业现行技术规范标准，符合国家及行业验收合格标准。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7</w:t>
      </w:r>
      <w:r>
        <w:rPr>
          <w:rFonts w:hint="eastAsia" w:asciiTheme="minorEastAsia" w:hAnsiTheme="minorEastAsia" w:eastAsiaTheme="minorEastAsia" w:cstheme="minorEastAsia"/>
          <w:color w:val="auto"/>
          <w:sz w:val="28"/>
          <w:szCs w:val="28"/>
          <w:highlight w:val="none"/>
        </w:rPr>
        <w:t>.材料质量要求：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（1）供应商为本项目提供的所有产品、辅材中属于《国家强制性产品认证目录》范围内产品的，均通过国家强制性产品认证并取得认证证书。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（2）供应商为本项目提供的所有产品、辅材等符合现行的强制性国家相关标准、行业标准。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（3）供应商为本项目提供的所有产品中属于节能产品政府采购品目清单中的政府强制采购产品的，均具有国家确定的认证机构出具的有效期内的节能产品认证证书。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（4）供应商为本工程项目实施涉及的商品包装和快递包装，均符合财政部等三部门联合印发商品包装和快递包装政府采购需求标准（试行）（财办库[2020]123号）的要求。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8</w:t>
      </w:r>
      <w:r>
        <w:rPr>
          <w:rFonts w:hint="eastAsia" w:asciiTheme="minorEastAsia" w:hAnsiTheme="minorEastAsia" w:eastAsiaTheme="minorEastAsia" w:cstheme="minorEastAsia"/>
          <w:color w:val="auto"/>
          <w:sz w:val="28"/>
          <w:szCs w:val="28"/>
          <w:highlight w:val="none"/>
        </w:rPr>
        <w:t>.施工要求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成交人按采购人提供的有关设计说明、工程量清单和相关要求进行施工，工程施工必需满足当地建设行政主管部门对工程建设的有关规定，并按经批准的施工组织设计实施，并要符合施工规范及验收标准的相关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（2）施工过程中出现隐蔽施工的，隐蔽项目完工后先进行隐蔽工程验收，验收合格后方能进入下一道工序。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（3）安全文明施工：严格按照采购合同规定的范围、相关安全施工规范，做好安全文明施工。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（4）环保施工：严格按照采购合同规定的范围，做好项目实施过程中的环保施工。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5）本项目施工实施过程中，成交人须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成交供应商承担。如遇上述情况，采购人有权将未支付的货款用于支付上述事宜，成交供应商不得有异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lang w:val="en-US" w:eastAsia="zh-CN"/>
        </w:rPr>
        <w:t>9</w:t>
      </w:r>
      <w:r>
        <w:rPr>
          <w:rFonts w:hint="eastAsia" w:asciiTheme="minorEastAsia" w:hAnsiTheme="minorEastAsia" w:eastAsiaTheme="minorEastAsia" w:cstheme="minorEastAsia"/>
          <w:color w:val="auto"/>
          <w:sz w:val="28"/>
          <w:szCs w:val="28"/>
          <w:highlight w:val="none"/>
        </w:rPr>
        <w:t>.施工组织设计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施工组织设计方案要求：</w:t>
      </w:r>
      <w:r>
        <w:rPr>
          <w:rFonts w:hint="eastAsia" w:asciiTheme="minorEastAsia" w:hAnsiTheme="minorEastAsia" w:eastAsiaTheme="minorEastAsia" w:cstheme="minorEastAsia"/>
          <w:color w:val="auto"/>
          <w:sz w:val="28"/>
          <w:szCs w:val="28"/>
          <w:highlight w:val="none"/>
          <w:lang w:eastAsia="zh-CN"/>
        </w:rPr>
        <w:t>供应商</w:t>
      </w:r>
      <w:r>
        <w:rPr>
          <w:rFonts w:hint="eastAsia" w:asciiTheme="minorEastAsia" w:hAnsiTheme="minorEastAsia" w:eastAsiaTheme="minorEastAsia" w:cstheme="minorEastAsia"/>
          <w:color w:val="auto"/>
          <w:sz w:val="28"/>
          <w:szCs w:val="28"/>
          <w:highlight w:val="none"/>
        </w:rPr>
        <w:t>在施工过程中应对建设区域内的现有设备设施或环境等有良好的保护，严格按照采购人要求安全施工、文明施工、环保施工，保证项目质量。</w:t>
      </w:r>
      <w:r>
        <w:rPr>
          <w:rFonts w:hint="eastAsia" w:asciiTheme="minorEastAsia" w:hAnsiTheme="minorEastAsia" w:eastAsiaTheme="minorEastAsia" w:cstheme="minorEastAsia"/>
          <w:color w:val="auto"/>
          <w:sz w:val="28"/>
          <w:szCs w:val="28"/>
          <w:highlight w:val="none"/>
          <w:lang w:eastAsia="zh-CN"/>
        </w:rPr>
        <w:t>供应商</w:t>
      </w:r>
      <w:r>
        <w:rPr>
          <w:rFonts w:hint="eastAsia" w:asciiTheme="minorEastAsia" w:hAnsiTheme="minorEastAsia" w:eastAsiaTheme="minorEastAsia" w:cstheme="minorEastAsia"/>
          <w:color w:val="auto"/>
          <w:sz w:val="28"/>
          <w:szCs w:val="28"/>
          <w:highlight w:val="none"/>
        </w:rPr>
        <w:t>应根据项目的实际情况制定具有针对性的施工组织设计，内容包括但不限于以下几个方面：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进度计划：①施工组织计划；②工期保障措施；③影响工期的因素及解决措施。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质量保证措施：①行业相关规范、标准；②质量控制体系；③对项目重点部位和关键环节的质量保证措施；④后期维保措施。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安全保证措施：①施工安全技术组织措施；②安全生产目标；③安全保证控制体系；④安全生产制度。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资源配置计划：：①资源、机械设备配置安排；②原材料货源供给保障措施；③原材料质量及运输保障措施安排。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环保文明措施：①环境保护管理体系及具体实施措施（环境保护施工组织计划或环境保护施工方案）；②文明施工保护管理体系及具体实施措施（文明施工组织计划、文明施工方案）。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应急预案：安全应急预案及具体措施。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 xml:space="preserve">（7）施工工艺内容：①施工工序及施工方法；②安全标识、警示和围护方案③施工对用水、用电、交通的部署。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10</w:t>
      </w:r>
      <w:r>
        <w:rPr>
          <w:rFonts w:hint="eastAsia" w:asciiTheme="minorEastAsia" w:hAnsiTheme="minorEastAsia" w:eastAsiaTheme="minorEastAsia" w:cstheme="minorEastAsia"/>
          <w:color w:val="auto"/>
          <w:sz w:val="28"/>
          <w:szCs w:val="28"/>
          <w:highlight w:val="none"/>
        </w:rPr>
        <w:t>.履约验收方式：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按照磋商文件、响应文件、成交通知书、项目合同以及《财政部关于进一步加强政府采购需求和履约验收管理的指导意见》（财库〔2016〕205号）的要求进行验收。</w:t>
      </w:r>
    </w:p>
    <w:p>
      <w:pPr>
        <w:pStyle w:val="3"/>
        <w:numPr>
          <w:ilvl w:val="0"/>
          <w:numId w:val="1"/>
        </w:numPr>
        <w:spacing w:before="0" w:after="0"/>
        <w:ind w:left="0" w:firstLine="0"/>
      </w:pPr>
      <w:r>
        <w:br w:type="page"/>
      </w:r>
      <w:bookmarkStart w:id="80" w:name="_Toc85101102"/>
      <w:bookmarkStart w:id="81" w:name="_Toc13533"/>
      <w:r>
        <w:rPr>
          <w:rFonts w:hint="eastAsia"/>
        </w:rPr>
        <w:t>资格审查</w:t>
      </w:r>
      <w:bookmarkEnd w:id="80"/>
      <w:bookmarkEnd w:id="81"/>
    </w:p>
    <w:p>
      <w:pPr>
        <w:spacing w:line="360" w:lineRule="auto"/>
        <w:ind w:firstLine="560" w:firstLineChars="200"/>
        <w:jc w:val="both"/>
        <w:rPr>
          <w:rFonts w:ascii="宋体" w:hAnsi="宋体"/>
          <w:sz w:val="28"/>
        </w:rPr>
      </w:pPr>
      <w:r>
        <w:rPr>
          <w:rFonts w:hint="eastAsia" w:ascii="宋体" w:hAnsi="宋体"/>
          <w:sz w:val="28"/>
        </w:rPr>
        <w:t>本项目已通过四川省政府采购供应商库系统随机抽取符合资格条件要求的供应商，邀请通过四川省政府采购供应商库系统</w:t>
      </w:r>
      <w:r>
        <w:rPr>
          <w:rFonts w:ascii="宋体" w:hAnsi="宋体"/>
          <w:sz w:val="28"/>
        </w:rPr>
        <w:t>随机抽取</w:t>
      </w:r>
      <w:r>
        <w:rPr>
          <w:rFonts w:hint="eastAsia" w:ascii="宋体" w:hAnsi="宋体"/>
          <w:sz w:val="28"/>
        </w:rPr>
        <w:t>选中的</w:t>
      </w:r>
      <w:r>
        <w:rPr>
          <w:rFonts w:hint="eastAsia" w:ascii="宋体" w:hAnsi="宋体"/>
          <w:sz w:val="28"/>
          <w:u w:val="single"/>
          <w:lang w:val="en-US" w:eastAsia="zh-CN"/>
        </w:rPr>
        <w:t>6</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。不对供应商资格进行审查，仅对供应商是否属于被邀请的供应商进行审查，若不是被邀请的供应商则审查不通过，不</w:t>
      </w:r>
      <w:r>
        <w:rPr>
          <w:rFonts w:ascii="宋体" w:hAnsi="宋体"/>
          <w:sz w:val="28"/>
        </w:rPr>
        <w:t>允许</w:t>
      </w:r>
      <w:r>
        <w:rPr>
          <w:rFonts w:hint="eastAsia" w:ascii="宋体" w:hAnsi="宋体"/>
          <w:sz w:val="28"/>
        </w:rPr>
        <w:t>其</w:t>
      </w:r>
      <w:r>
        <w:rPr>
          <w:rFonts w:ascii="宋体" w:hAnsi="宋体"/>
          <w:sz w:val="28"/>
        </w:rPr>
        <w:t>参加该项目的</w:t>
      </w:r>
      <w:r>
        <w:rPr>
          <w:rFonts w:hint="eastAsia" w:ascii="宋体" w:hAnsi="宋体"/>
          <w:sz w:val="28"/>
        </w:rPr>
        <w:t>磋商。</w:t>
      </w:r>
    </w:p>
    <w:p>
      <w:pPr>
        <w:ind w:firstLine="551" w:firstLineChars="196"/>
        <w:jc w:val="center"/>
        <w:rPr>
          <w:rFonts w:ascii="宋体" w:hAnsi="宋体"/>
          <w:b/>
          <w:bCs/>
          <w:iCs/>
          <w:sz w:val="28"/>
          <w:szCs w:val="28"/>
        </w:rPr>
      </w:pPr>
      <w:r>
        <w:rPr>
          <w:rFonts w:hint="eastAsia" w:ascii="宋体" w:hAnsi="宋体"/>
          <w:b/>
          <w:bCs/>
          <w:iCs/>
          <w:sz w:val="28"/>
          <w:szCs w:val="28"/>
        </w:rPr>
        <w:t>供应商资格审查的标准</w:t>
      </w:r>
    </w:p>
    <w:tbl>
      <w:tblPr>
        <w:tblStyle w:val="59"/>
        <w:tblW w:w="93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52"/>
        <w:gridCol w:w="5386"/>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709" w:type="dxa"/>
            <w:vAlign w:val="center"/>
          </w:tcPr>
          <w:p>
            <w:pPr>
              <w:snapToGrid w:val="0"/>
              <w:spacing w:line="240" w:lineRule="atLeast"/>
              <w:jc w:val="center"/>
              <w:rPr>
                <w:rFonts w:ascii="宋体" w:hAnsi="宋体"/>
                <w:b/>
              </w:rPr>
            </w:pPr>
            <w:r>
              <w:rPr>
                <w:rFonts w:hint="eastAsia" w:ascii="宋体" w:hAnsi="宋体"/>
                <w:b/>
              </w:rPr>
              <w:t>序号</w:t>
            </w:r>
          </w:p>
        </w:tc>
        <w:tc>
          <w:tcPr>
            <w:tcW w:w="2552" w:type="dxa"/>
            <w:vAlign w:val="center"/>
          </w:tcPr>
          <w:p>
            <w:pPr>
              <w:snapToGrid w:val="0"/>
              <w:spacing w:line="240" w:lineRule="atLeast"/>
              <w:jc w:val="center"/>
              <w:rPr>
                <w:rFonts w:ascii="宋体" w:hAnsi="宋体"/>
                <w:b/>
              </w:rPr>
            </w:pPr>
            <w:r>
              <w:rPr>
                <w:rFonts w:hint="eastAsia" w:ascii="宋体" w:hAnsi="宋体"/>
                <w:b/>
              </w:rPr>
              <w:t>项     目</w:t>
            </w:r>
          </w:p>
        </w:tc>
        <w:tc>
          <w:tcPr>
            <w:tcW w:w="5386" w:type="dxa"/>
            <w:vAlign w:val="center"/>
          </w:tcPr>
          <w:p>
            <w:pPr>
              <w:snapToGrid w:val="0"/>
              <w:spacing w:line="240" w:lineRule="atLeast"/>
              <w:jc w:val="center"/>
              <w:rPr>
                <w:rFonts w:ascii="宋体" w:hAnsi="宋体"/>
                <w:b/>
              </w:rPr>
            </w:pPr>
            <w:r>
              <w:rPr>
                <w:rFonts w:hint="eastAsia" w:ascii="宋体" w:hAnsi="宋体"/>
                <w:b/>
              </w:rPr>
              <w:t>通过条件</w:t>
            </w:r>
          </w:p>
        </w:tc>
        <w:tc>
          <w:tcPr>
            <w:tcW w:w="709" w:type="dxa"/>
            <w:vAlign w:val="center"/>
          </w:tcPr>
          <w:p>
            <w:pPr>
              <w:snapToGrid w:val="0"/>
              <w:spacing w:line="240" w:lineRule="atLeast"/>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jc w:val="center"/>
        </w:trPr>
        <w:tc>
          <w:tcPr>
            <w:tcW w:w="709" w:type="dxa"/>
            <w:vAlign w:val="center"/>
          </w:tcPr>
          <w:p>
            <w:pPr>
              <w:pStyle w:val="80"/>
              <w:widowControl w:val="0"/>
              <w:numPr>
                <w:ilvl w:val="0"/>
                <w:numId w:val="39"/>
              </w:numPr>
              <w:tabs>
                <w:tab w:val="left" w:pos="275"/>
              </w:tabs>
              <w:snapToGrid w:val="0"/>
              <w:spacing w:after="200" w:line="240" w:lineRule="atLeast"/>
              <w:ind w:left="0" w:firstLine="0" w:firstLineChars="0"/>
              <w:jc w:val="center"/>
              <w:rPr>
                <w:rFonts w:ascii="宋体" w:hAnsi="宋体" w:eastAsia="宋体"/>
              </w:rPr>
            </w:pPr>
          </w:p>
        </w:tc>
        <w:tc>
          <w:tcPr>
            <w:tcW w:w="2552" w:type="dxa"/>
            <w:vAlign w:val="center"/>
          </w:tcPr>
          <w:p>
            <w:pPr>
              <w:snapToGrid w:val="0"/>
              <w:spacing w:line="360" w:lineRule="auto"/>
              <w:rPr>
                <w:rFonts w:ascii="宋体" w:hAnsi="宋体"/>
              </w:rPr>
            </w:pPr>
            <w:r>
              <w:rPr>
                <w:rFonts w:hint="eastAsia" w:ascii="宋体" w:hAnsi="宋体"/>
              </w:rPr>
              <w:t>是否属于被邀请的供应商</w:t>
            </w:r>
          </w:p>
        </w:tc>
        <w:tc>
          <w:tcPr>
            <w:tcW w:w="5386" w:type="dxa"/>
            <w:vAlign w:val="center"/>
          </w:tcPr>
          <w:p>
            <w:pPr>
              <w:spacing w:line="360" w:lineRule="auto"/>
              <w:rPr>
                <w:rFonts w:ascii="宋体" w:hAnsi="宋体"/>
              </w:rPr>
            </w:pPr>
            <w:r>
              <w:rPr>
                <w:rFonts w:hint="eastAsia" w:ascii="宋体" w:hAnsi="宋体"/>
              </w:rPr>
              <w:t>供应商是在四川省政府采购供应商库系统中随机抽</w:t>
            </w:r>
            <w:r>
              <w:rPr>
                <w:rFonts w:ascii="宋体" w:hAnsi="宋体"/>
              </w:rPr>
              <w:t>取</w:t>
            </w:r>
            <w:r>
              <w:rPr>
                <w:rFonts w:hint="eastAsia" w:ascii="宋体" w:hAnsi="宋体"/>
              </w:rPr>
              <w:t>的供应商抽取名单中的</w:t>
            </w:r>
            <w:r>
              <w:rPr>
                <w:rFonts w:ascii="宋体" w:hAnsi="宋体"/>
              </w:rPr>
              <w:t>供应商</w:t>
            </w:r>
            <w:r>
              <w:rPr>
                <w:rFonts w:hint="eastAsia" w:ascii="宋体" w:hAnsi="宋体"/>
              </w:rPr>
              <w:t>【说明：上传在四川省政府采购供应商库系统下载的邀请书或空白页，</w:t>
            </w:r>
            <w:r>
              <w:rPr>
                <w:rFonts w:hint="eastAsia"/>
              </w:rPr>
              <w:t>不对本项上传的材料作审查；由</w:t>
            </w:r>
            <w:r>
              <w:rPr>
                <w:rFonts w:hint="eastAsia"/>
                <w:lang w:eastAsia="zh-CN"/>
              </w:rPr>
              <w:t>采购代理机构</w:t>
            </w:r>
            <w:r>
              <w:rPr>
                <w:rFonts w:hint="eastAsia"/>
              </w:rPr>
              <w:t>在提交响应文件截止时间后向采购人提供在四川省政府采购供应商库系统中解密的供应商抽取名单。</w:t>
            </w:r>
            <w:r>
              <w:rPr>
                <w:rFonts w:hint="eastAsia" w:ascii="宋体" w:hAnsi="宋体"/>
              </w:rPr>
              <w:t>】。</w:t>
            </w:r>
          </w:p>
        </w:tc>
        <w:tc>
          <w:tcPr>
            <w:tcW w:w="709" w:type="dxa"/>
            <w:vAlign w:val="center"/>
          </w:tcPr>
          <w:p>
            <w:pPr>
              <w:snapToGrid w:val="0"/>
              <w:spacing w:line="240" w:lineRule="atLeast"/>
              <w:rPr>
                <w:rFonts w:ascii="宋体" w:hAnsi="宋体"/>
              </w:rPr>
            </w:pPr>
          </w:p>
        </w:tc>
      </w:tr>
    </w:tbl>
    <w:p/>
    <w:p/>
    <w:p/>
    <w:p>
      <w:pPr>
        <w:pStyle w:val="2"/>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3"/>
        <w:numPr>
          <w:ilvl w:val="0"/>
          <w:numId w:val="1"/>
        </w:numPr>
        <w:spacing w:before="0" w:after="0"/>
        <w:ind w:left="0" w:firstLine="0"/>
      </w:pPr>
      <w:bookmarkStart w:id="82" w:name="_Toc17802"/>
      <w:bookmarkEnd w:id="82"/>
      <w:bookmarkStart w:id="83" w:name="_Toc72938448"/>
      <w:bookmarkStart w:id="84" w:name="_Toc11990"/>
      <w:bookmarkStart w:id="85" w:name="_Toc238273564"/>
      <w:bookmarkStart w:id="86" w:name="_Toc236285891"/>
      <w:bookmarkStart w:id="87" w:name="_Toc205604899"/>
      <w:bookmarkStart w:id="88" w:name="_Toc360696963"/>
      <w:r>
        <w:rPr>
          <w:rFonts w:hint="eastAsia"/>
        </w:rPr>
        <w:t>磋商办法</w:t>
      </w:r>
      <w:bookmarkEnd w:id="83"/>
      <w:bookmarkEnd w:id="84"/>
    </w:p>
    <w:p>
      <w:pPr>
        <w:pStyle w:val="4"/>
        <w:tabs>
          <w:tab w:val="left" w:pos="993"/>
          <w:tab w:val="clear" w:pos="426"/>
          <w:tab w:val="clear" w:pos="567"/>
        </w:tabs>
        <w:ind w:left="0" w:firstLine="0"/>
      </w:pPr>
      <w:bookmarkStart w:id="89" w:name="_Toc72938449"/>
      <w:bookmarkStart w:id="90" w:name="_Toc6126"/>
      <w:r>
        <w:rPr>
          <w:rFonts w:hint="eastAsia"/>
        </w:rPr>
        <w:t>总则</w:t>
      </w:r>
      <w:bookmarkEnd w:id="89"/>
      <w:bookmarkEnd w:id="90"/>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w:t>
      </w:r>
      <w:r>
        <w:rPr>
          <w:rFonts w:hint="eastAsia" w:ascii="宋体" w:hAnsi="宋体"/>
          <w:sz w:val="28"/>
          <w:szCs w:val="28"/>
          <w:lang w:eastAsia="zh-CN"/>
        </w:rPr>
        <w:t>采购代理机构</w:t>
      </w:r>
      <w:r>
        <w:rPr>
          <w:rFonts w:hint="eastAsia" w:ascii="宋体" w:hAnsi="宋体"/>
          <w:sz w:val="28"/>
          <w:szCs w:val="28"/>
        </w:rPr>
        <w:t>负责组织，具体评审事务由采购人和</w:t>
      </w:r>
      <w:r>
        <w:rPr>
          <w:rFonts w:hint="eastAsia" w:ascii="宋体" w:hAnsi="宋体"/>
          <w:sz w:val="28"/>
          <w:szCs w:val="28"/>
          <w:lang w:eastAsia="zh-CN"/>
        </w:rPr>
        <w:t>采购代理机构</w:t>
      </w:r>
      <w:r>
        <w:rPr>
          <w:rFonts w:hint="eastAsia" w:ascii="宋体" w:hAnsi="宋体"/>
          <w:sz w:val="28"/>
          <w:szCs w:val="28"/>
        </w:rPr>
        <w:t>依法组建的磋商小组负责。磋商小组由采购人代表和评审专家组成。</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pPr>
      <w:bookmarkStart w:id="91" w:name="_Toc72938450"/>
      <w:bookmarkStart w:id="92" w:name="_Toc18653"/>
      <w:r>
        <w:rPr>
          <w:rFonts w:hint="eastAsia"/>
        </w:rPr>
        <w:t>磋商程序</w:t>
      </w:r>
      <w:bookmarkEnd w:id="91"/>
      <w:bookmarkEnd w:id="92"/>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磋商会议在成都市公共资源交易服务中心“政府采购云平台”进行。磋商会议由</w:t>
      </w:r>
      <w:r>
        <w:rPr>
          <w:rFonts w:hint="eastAsia" w:ascii="宋体" w:hAnsi="宋体"/>
          <w:sz w:val="28"/>
          <w:szCs w:val="28"/>
          <w:lang w:eastAsia="zh-CN"/>
        </w:rPr>
        <w:t>采购代理机构</w:t>
      </w:r>
      <w:r>
        <w:rPr>
          <w:rFonts w:hint="eastAsia" w:ascii="宋体" w:hAnsi="宋体"/>
          <w:sz w:val="28"/>
          <w:szCs w:val="28"/>
        </w:rPr>
        <w:t>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4"/>
        <w:numPr>
          <w:ilvl w:val="2"/>
          <w:numId w:val="1"/>
        </w:numPr>
        <w:tabs>
          <w:tab w:val="left" w:pos="993"/>
          <w:tab w:val="clear" w:pos="426"/>
          <w:tab w:val="clear" w:pos="567"/>
        </w:tabs>
      </w:pPr>
      <w:bookmarkStart w:id="93" w:name="_Toc72938451"/>
      <w:bookmarkStart w:id="94" w:name="_Toc8150"/>
      <w:bookmarkStart w:id="95" w:name="_Toc63084321"/>
      <w:bookmarkStart w:id="96" w:name="_Toc320698736"/>
      <w:bookmarkStart w:id="97" w:name="_Toc63437907"/>
      <w:r>
        <w:rPr>
          <w:rFonts w:hint="eastAsia"/>
        </w:rPr>
        <w:t>递交施工响应文件</w:t>
      </w:r>
      <w:bookmarkEnd w:id="93"/>
      <w:bookmarkEnd w:id="94"/>
      <w:bookmarkEnd w:id="95"/>
      <w:bookmarkEnd w:id="96"/>
      <w:bookmarkEnd w:id="97"/>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pPr>
      <w:bookmarkStart w:id="98" w:name="_Toc63084322"/>
      <w:bookmarkStart w:id="99" w:name="_Toc72938452"/>
      <w:bookmarkStart w:id="100" w:name="_Toc63437908"/>
      <w:bookmarkStart w:id="101" w:name="_Toc4684"/>
      <w:r>
        <w:rPr>
          <w:rFonts w:hint="eastAsia"/>
        </w:rPr>
        <w:t>确定邀请参加磋商的供应商数量</w:t>
      </w:r>
      <w:bookmarkEnd w:id="98"/>
      <w:bookmarkEnd w:id="99"/>
      <w:bookmarkEnd w:id="100"/>
      <w:bookmarkEnd w:id="101"/>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4"/>
        <w:numPr>
          <w:ilvl w:val="2"/>
          <w:numId w:val="1"/>
        </w:numPr>
        <w:tabs>
          <w:tab w:val="left" w:pos="993"/>
          <w:tab w:val="clear" w:pos="426"/>
          <w:tab w:val="clear" w:pos="567"/>
        </w:tabs>
      </w:pPr>
      <w:bookmarkStart w:id="102" w:name="_Toc30394"/>
      <w:bookmarkStart w:id="103" w:name="_Toc287623646"/>
      <w:bookmarkStart w:id="104" w:name="_Toc63084323"/>
      <w:bookmarkStart w:id="105" w:name="_Toc72938453"/>
      <w:bookmarkStart w:id="106" w:name="_Toc63437909"/>
      <w:r>
        <w:rPr>
          <w:rFonts w:hint="eastAsia"/>
        </w:rPr>
        <w:t>成立磋商小组</w:t>
      </w:r>
      <w:bookmarkEnd w:id="102"/>
      <w:bookmarkEnd w:id="103"/>
      <w:bookmarkEnd w:id="104"/>
      <w:bookmarkEnd w:id="105"/>
      <w:bookmarkEnd w:id="106"/>
    </w:p>
    <w:p>
      <w:pPr>
        <w:pStyle w:val="26"/>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107" w:name="_Toc63084324"/>
      <w:bookmarkStart w:id="108" w:name="_Toc72938454"/>
      <w:bookmarkStart w:id="109" w:name="_Toc28718"/>
      <w:bookmarkStart w:id="110" w:name="_Toc63437910"/>
      <w:r>
        <w:rPr>
          <w:rFonts w:hint="eastAsia"/>
        </w:rPr>
        <w:t>磋商</w:t>
      </w:r>
      <w:bookmarkEnd w:id="107"/>
      <w:bookmarkEnd w:id="108"/>
      <w:bookmarkEnd w:id="109"/>
      <w:bookmarkEnd w:id="110"/>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pPr>
      <w:bookmarkStart w:id="111" w:name="_Toc63437911"/>
      <w:bookmarkStart w:id="112" w:name="_Toc16650"/>
      <w:bookmarkStart w:id="113" w:name="_Toc63084325"/>
      <w:bookmarkStart w:id="114" w:name="_Toc72938455"/>
      <w:r>
        <w:rPr>
          <w:rFonts w:hint="eastAsia"/>
        </w:rPr>
        <w:t>符合性审查</w:t>
      </w:r>
      <w:bookmarkEnd w:id="111"/>
      <w:bookmarkEnd w:id="112"/>
      <w:bookmarkEnd w:id="113"/>
      <w:bookmarkEnd w:id="114"/>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6"/>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6"/>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6"/>
        <w:numPr>
          <w:ilvl w:val="0"/>
          <w:numId w:val="45"/>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6"/>
        <w:numPr>
          <w:ilvl w:val="0"/>
          <w:numId w:val="45"/>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6"/>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6"/>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6"/>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59"/>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磋商</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0"/>
              <w:numPr>
                <w:ilvl w:val="0"/>
                <w:numId w:val="47"/>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0"/>
              <w:numPr>
                <w:ilvl w:val="0"/>
                <w:numId w:val="47"/>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0"/>
              <w:numPr>
                <w:ilvl w:val="0"/>
                <w:numId w:val="47"/>
              </w:numPr>
              <w:tabs>
                <w:tab w:val="left" w:pos="742"/>
              </w:tabs>
              <w:snapToGrid w:val="0"/>
              <w:spacing w:line="360" w:lineRule="auto"/>
              <w:ind w:left="33" w:hanging="33" w:firstLineChars="0"/>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0"/>
              <w:tabs>
                <w:tab w:val="left" w:pos="742"/>
              </w:tabs>
              <w:snapToGrid w:val="0"/>
              <w:spacing w:line="360" w:lineRule="auto"/>
              <w:ind w:left="33" w:firstLine="0" w:firstLineChars="0"/>
              <w:rPr>
                <w:rFonts w:ascii="宋体" w:hAnsi="宋体" w:eastAsia="宋体"/>
              </w:rPr>
            </w:pPr>
            <w:r>
              <w:rPr>
                <w:rFonts w:hint="eastAsia" w:ascii="宋体" w:hAnsi="宋体"/>
                <w:szCs w:val="28"/>
              </w:rPr>
              <w:t>【说明：上传已标价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p>
    <w:p>
      <w:pPr>
        <w:pStyle w:val="80"/>
        <w:widowControl w:val="0"/>
        <w:numPr>
          <w:ilvl w:val="0"/>
          <w:numId w:val="48"/>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0"/>
        <w:widowControl w:val="0"/>
        <w:numPr>
          <w:ilvl w:val="0"/>
          <w:numId w:val="48"/>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w:t>
      </w:r>
      <w:r>
        <w:rPr>
          <w:rFonts w:hint="eastAsia" w:ascii="宋体" w:hAnsi="宋体" w:eastAsia="宋体"/>
          <w:sz w:val="28"/>
          <w:szCs w:val="28"/>
          <w:lang w:eastAsia="zh-CN"/>
        </w:rPr>
        <w:t>采购代理机构</w:t>
      </w:r>
      <w:r>
        <w:rPr>
          <w:rFonts w:hint="eastAsia" w:ascii="宋体" w:hAnsi="宋体" w:eastAsia="宋体"/>
          <w:sz w:val="28"/>
          <w:szCs w:val="28"/>
        </w:rPr>
        <w:t>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0"/>
        <w:widowControl w:val="0"/>
        <w:numPr>
          <w:ilvl w:val="0"/>
          <w:numId w:val="48"/>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26"/>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pPr>
      <w:bookmarkStart w:id="115" w:name="_Toc17024"/>
      <w:bookmarkStart w:id="116" w:name="_Toc63084326"/>
      <w:bookmarkStart w:id="117" w:name="_Toc72938456"/>
      <w:bookmarkStart w:id="118" w:name="_Toc63437912"/>
      <w:r>
        <w:rPr>
          <w:rFonts w:hint="eastAsia"/>
        </w:rPr>
        <w:t>最后报价审查</w:t>
      </w:r>
      <w:bookmarkEnd w:id="115"/>
      <w:bookmarkEnd w:id="116"/>
      <w:bookmarkEnd w:id="117"/>
      <w:bookmarkEnd w:id="118"/>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磋商小组在“政府采购云平台”公布。</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49"/>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cs="宋体"/>
          <w:sz w:val="28"/>
          <w:szCs w:val="28"/>
        </w:rPr>
        <w:t>在未提高施工响应文件中承诺的工程实质</w:t>
      </w:r>
      <w:r>
        <w:rPr>
          <w:rFonts w:ascii="宋体" w:hAnsi="宋体" w:cs="宋体"/>
          <w:sz w:val="28"/>
          <w:szCs w:val="28"/>
        </w:rPr>
        <w:t>性要求</w:t>
      </w:r>
      <w:r>
        <w:rPr>
          <w:rFonts w:hint="eastAsia" w:ascii="宋体" w:hAnsi="宋体" w:cs="宋体"/>
          <w:sz w:val="28"/>
          <w:szCs w:val="28"/>
        </w:rPr>
        <w:t>的情况下，最后报价不得高于对该项目之前的报价，否则，磋商小组应当对其施工响应文件按无效处理。磋商小组根据磋商文件中规定认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49"/>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7"/>
        <w:numPr>
          <w:ilvl w:val="0"/>
          <w:numId w:val="51"/>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numPr>
          <w:ilvl w:val="0"/>
          <w:numId w:val="51"/>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numPr>
          <w:ilvl w:val="0"/>
          <w:numId w:val="51"/>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ind w:firstLine="565" w:firstLineChars="202"/>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49"/>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价格扣除以及对失信供应商价格加成</w:t>
      </w:r>
    </w:p>
    <w:p>
      <w:pPr>
        <w:pStyle w:val="207"/>
        <w:numPr>
          <w:ilvl w:val="0"/>
          <w:numId w:val="52"/>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本项目专门面向中小</w:t>
      </w:r>
      <w:r>
        <w:rPr>
          <w:rFonts w:ascii="宋体" w:hAnsi="宋体" w:eastAsia="宋体"/>
          <w:sz w:val="28"/>
          <w:szCs w:val="28"/>
        </w:rPr>
        <w:t>企业，不进行价格扣除</w:t>
      </w:r>
      <w:r>
        <w:rPr>
          <w:rFonts w:hint="eastAsia" w:ascii="宋体" w:hAnsi="宋体" w:eastAsia="宋体"/>
          <w:sz w:val="28"/>
          <w:szCs w:val="28"/>
        </w:rPr>
        <w:t>。</w:t>
      </w:r>
    </w:p>
    <w:p>
      <w:pPr>
        <w:pStyle w:val="207"/>
        <w:numPr>
          <w:ilvl w:val="0"/>
          <w:numId w:val="52"/>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对记入诚信档案且在有效期内的失信供应商，参加政府采购活动按照</w:t>
      </w:r>
      <w:r>
        <w:rPr>
          <w:rFonts w:ascii="宋体" w:hAnsi="宋体" w:eastAsia="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49"/>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4"/>
        <w:numPr>
          <w:ilvl w:val="2"/>
          <w:numId w:val="1"/>
        </w:numPr>
        <w:tabs>
          <w:tab w:val="left" w:pos="993"/>
          <w:tab w:val="clear" w:pos="426"/>
          <w:tab w:val="clear" w:pos="567"/>
        </w:tabs>
      </w:pPr>
      <w:bookmarkStart w:id="119" w:name="_Toc7918"/>
      <w:bookmarkStart w:id="120" w:name="_Toc63084327"/>
      <w:bookmarkStart w:id="121" w:name="_Toc63437913"/>
      <w:bookmarkStart w:id="122" w:name="_Toc72938457"/>
      <w:r>
        <w:rPr>
          <w:rFonts w:hint="eastAsia"/>
        </w:rPr>
        <w:t>解释、澄清、说明的有关问题</w:t>
      </w:r>
      <w:bookmarkEnd w:id="119"/>
      <w:bookmarkEnd w:id="120"/>
      <w:bookmarkEnd w:id="121"/>
      <w:bookmarkEnd w:id="122"/>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w:t>
      </w:r>
      <w:r>
        <w:rPr>
          <w:rFonts w:hint="eastAsia" w:ascii="宋体" w:hAnsi="宋体"/>
          <w:sz w:val="28"/>
          <w:szCs w:val="28"/>
          <w:lang w:eastAsia="zh-CN"/>
        </w:rPr>
        <w:t>采购代理机构</w:t>
      </w:r>
      <w:r>
        <w:rPr>
          <w:rFonts w:hint="eastAsia" w:ascii="宋体" w:hAnsi="宋体"/>
          <w:sz w:val="28"/>
          <w:szCs w:val="28"/>
        </w:rPr>
        <w:t>书面解释。</w:t>
      </w:r>
      <w:r>
        <w:rPr>
          <w:rFonts w:hint="eastAsia" w:ascii="宋体" w:hAnsi="宋体"/>
          <w:sz w:val="28"/>
          <w:szCs w:val="28"/>
          <w:lang w:eastAsia="zh-CN"/>
        </w:rPr>
        <w:t>采购代理机构</w:t>
      </w:r>
      <w:r>
        <w:rPr>
          <w:rFonts w:hint="eastAsia" w:ascii="宋体" w:hAnsi="宋体"/>
          <w:sz w:val="28"/>
          <w:szCs w:val="28"/>
        </w:rPr>
        <w:t>的解释不得改变磋商文件的原义或者影响公平、公正，解释事项如果涉及供应商权益的以有利于供应商的原则进行解释。</w:t>
      </w:r>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numPr>
          <w:ilvl w:val="2"/>
          <w:numId w:val="1"/>
        </w:numPr>
        <w:tabs>
          <w:tab w:val="left" w:pos="993"/>
          <w:tab w:val="clear" w:pos="426"/>
          <w:tab w:val="clear" w:pos="567"/>
        </w:tabs>
      </w:pPr>
      <w:bookmarkStart w:id="123" w:name="_Toc72938458"/>
      <w:bookmarkStart w:id="124" w:name="_Toc63084328"/>
      <w:bookmarkStart w:id="125" w:name="_Toc28769"/>
      <w:bookmarkStart w:id="126" w:name="_Toc63437914"/>
      <w:r>
        <w:rPr>
          <w:rFonts w:hint="eastAsia"/>
        </w:rPr>
        <w:t>比较与评价</w:t>
      </w:r>
      <w:bookmarkEnd w:id="123"/>
      <w:bookmarkEnd w:id="124"/>
      <w:bookmarkEnd w:id="125"/>
      <w:bookmarkEnd w:id="126"/>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after="200" w:line="360" w:lineRule="auto"/>
        <w:ind w:left="0" w:leftChars="0" w:firstLine="560" w:firstLineChars="200"/>
        <w:jc w:val="both"/>
        <w:textAlignment w:val="auto"/>
        <w:rPr>
          <w:rFonts w:hint="eastAsia"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4"/>
        <w:numPr>
          <w:ilvl w:val="2"/>
          <w:numId w:val="1"/>
        </w:numPr>
        <w:tabs>
          <w:tab w:val="left" w:pos="993"/>
          <w:tab w:val="clear" w:pos="426"/>
          <w:tab w:val="clear" w:pos="567"/>
        </w:tabs>
      </w:pPr>
      <w:bookmarkStart w:id="127" w:name="_Toc72938459"/>
      <w:bookmarkStart w:id="128" w:name="_Toc63084329"/>
      <w:bookmarkStart w:id="129" w:name="_Toc27710"/>
      <w:bookmarkStart w:id="130" w:name="_Toc63437915"/>
      <w:r>
        <w:rPr>
          <w:rFonts w:hint="eastAsia"/>
        </w:rPr>
        <w:t>磋商小组复核</w:t>
      </w:r>
      <w:bookmarkEnd w:id="127"/>
      <w:bookmarkEnd w:id="128"/>
      <w:bookmarkEnd w:id="129"/>
      <w:bookmarkEnd w:id="130"/>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w:t>
      </w:r>
      <w:r>
        <w:rPr>
          <w:rFonts w:hint="eastAsia" w:ascii="宋体" w:hAnsi="宋体"/>
          <w:sz w:val="28"/>
          <w:szCs w:val="28"/>
          <w:lang w:eastAsia="zh-CN"/>
        </w:rPr>
        <w:t>采购代理机构</w:t>
      </w:r>
      <w:r>
        <w:rPr>
          <w:rFonts w:hint="eastAsia" w:ascii="宋体" w:hAnsi="宋体"/>
          <w:sz w:val="28"/>
          <w:szCs w:val="28"/>
        </w:rPr>
        <w:t>应当组织2名以上的工作人员，在采购现场监督人员的监督之下，依据有关的法律制度和采购文件对评审结果进行复核，出具复核报告。</w:t>
      </w:r>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pPr>
      <w:bookmarkStart w:id="131" w:name="_Toc72938460"/>
      <w:bookmarkStart w:id="132" w:name="_Toc31418"/>
      <w:bookmarkStart w:id="133" w:name="_Toc63437916"/>
      <w:bookmarkStart w:id="134" w:name="_Toc63084330"/>
      <w:r>
        <w:rPr>
          <w:rFonts w:hint="eastAsia"/>
        </w:rPr>
        <w:t>推荐成交候选供应商</w:t>
      </w:r>
      <w:bookmarkEnd w:id="131"/>
      <w:bookmarkEnd w:id="132"/>
      <w:bookmarkEnd w:id="133"/>
      <w:bookmarkEnd w:id="134"/>
    </w:p>
    <w:p>
      <w:pPr>
        <w:tabs>
          <w:tab w:val="left" w:pos="851"/>
        </w:tabs>
        <w:spacing w:line="360" w:lineRule="auto"/>
        <w:ind w:firstLine="560" w:firstLineChars="200"/>
        <w:rPr>
          <w:rFonts w:hint="eastAsia" w:ascii="宋体" w:hAnsi="宋体"/>
          <w:sz w:val="28"/>
          <w:szCs w:val="28"/>
        </w:rPr>
      </w:pPr>
      <w:r>
        <w:rPr>
          <w:rFonts w:hint="eastAsia" w:ascii="宋体" w:hAnsi="宋体"/>
          <w:sz w:val="28"/>
          <w:szCs w:val="28"/>
        </w:rPr>
        <w:t>磋商小组应当根据综合评分情况，按照评审得分由高到低顺序推荐3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4"/>
        <w:numPr>
          <w:ilvl w:val="2"/>
          <w:numId w:val="1"/>
        </w:numPr>
        <w:tabs>
          <w:tab w:val="left" w:pos="993"/>
          <w:tab w:val="clear" w:pos="426"/>
          <w:tab w:val="clear" w:pos="567"/>
        </w:tabs>
      </w:pPr>
      <w:bookmarkStart w:id="135" w:name="_Toc72938461"/>
      <w:bookmarkStart w:id="136" w:name="_Toc63084331"/>
      <w:bookmarkStart w:id="137" w:name="_Toc4354"/>
      <w:bookmarkStart w:id="138" w:name="_Toc63437917"/>
      <w:r>
        <w:rPr>
          <w:rFonts w:hint="eastAsia"/>
        </w:rPr>
        <w:t>编写磋商报告</w:t>
      </w:r>
      <w:bookmarkEnd w:id="135"/>
      <w:bookmarkEnd w:id="136"/>
      <w:bookmarkEnd w:id="137"/>
      <w:bookmarkEnd w:id="138"/>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pPr>
      <w:bookmarkStart w:id="139" w:name="_Toc63437918"/>
      <w:bookmarkStart w:id="140" w:name="_Toc28963"/>
      <w:bookmarkStart w:id="141" w:name="_Toc54948232"/>
      <w:bookmarkStart w:id="142" w:name="_Toc63084332"/>
      <w:bookmarkStart w:id="143" w:name="_Toc72938462"/>
      <w:r>
        <w:rPr>
          <w:rFonts w:hint="eastAsia"/>
        </w:rPr>
        <w:t>争议处理规则</w:t>
      </w:r>
      <w:bookmarkEnd w:id="139"/>
      <w:bookmarkEnd w:id="140"/>
      <w:bookmarkEnd w:id="141"/>
      <w:bookmarkEnd w:id="142"/>
      <w:bookmarkEnd w:id="143"/>
    </w:p>
    <w:p>
      <w:pPr>
        <w:spacing w:line="360" w:lineRule="auto"/>
        <w:ind w:firstLine="560" w:firstLineChars="200"/>
        <w:rPr>
          <w:rFonts w:hint="eastAsia" w:ascii="宋体" w:hAnsi="宋体"/>
          <w:sz w:val="28"/>
          <w:szCs w:val="28"/>
        </w:rPr>
      </w:pPr>
      <w:r>
        <w:rPr>
          <w:rFonts w:hint="eastAsia" w:ascii="宋体" w:hAnsi="宋体"/>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持不同意见的磋商小组成员应当在评审报告上签署不同意见及理由，否则视为同意评审报告。持不同意见的磋商小组成员认为认定过程和结果不符合法律法规或者磋商文件规定的，应当及时向</w:t>
      </w:r>
      <w:r>
        <w:rPr>
          <w:rFonts w:hint="eastAsia" w:ascii="宋体" w:hAnsi="宋体"/>
          <w:sz w:val="28"/>
          <w:szCs w:val="28"/>
          <w:lang w:eastAsia="zh-CN"/>
        </w:rPr>
        <w:t>采购代理机构</w:t>
      </w:r>
      <w:r>
        <w:rPr>
          <w:rFonts w:hint="eastAsia" w:ascii="宋体" w:hAnsi="宋体"/>
          <w:sz w:val="28"/>
          <w:szCs w:val="28"/>
        </w:rPr>
        <w:t>书面反映。</w:t>
      </w:r>
      <w:r>
        <w:rPr>
          <w:rFonts w:hint="eastAsia" w:ascii="宋体" w:hAnsi="宋体"/>
          <w:sz w:val="28"/>
          <w:szCs w:val="28"/>
          <w:lang w:eastAsia="zh-CN"/>
        </w:rPr>
        <w:t>采购代理机构</w:t>
      </w:r>
      <w:r>
        <w:rPr>
          <w:rFonts w:hint="eastAsia" w:ascii="宋体" w:hAnsi="宋体"/>
          <w:sz w:val="28"/>
          <w:szCs w:val="28"/>
        </w:rPr>
        <w:t>收到书面反映后，应当书面报告采购项目同级财政部门依法处理。</w:t>
      </w:r>
    </w:p>
    <w:p>
      <w:pPr>
        <w:pStyle w:val="4"/>
        <w:numPr>
          <w:ilvl w:val="2"/>
          <w:numId w:val="1"/>
        </w:numPr>
        <w:tabs>
          <w:tab w:val="left" w:pos="993"/>
          <w:tab w:val="clear" w:pos="426"/>
          <w:tab w:val="clear" w:pos="567"/>
        </w:tabs>
      </w:pPr>
      <w:bookmarkStart w:id="144" w:name="_Toc28480"/>
      <w:bookmarkStart w:id="145" w:name="_Toc72938463"/>
      <w:bookmarkStart w:id="146" w:name="_Toc63437919"/>
      <w:bookmarkStart w:id="147" w:name="_Toc63084333"/>
      <w:r>
        <w:rPr>
          <w:rFonts w:hint="eastAsia"/>
        </w:rPr>
        <w:t>供应商澄清、说明</w:t>
      </w:r>
      <w:bookmarkEnd w:id="144"/>
      <w:bookmarkEnd w:id="145"/>
      <w:bookmarkEnd w:id="146"/>
      <w:bookmarkEnd w:id="147"/>
    </w:p>
    <w:p>
      <w:pPr>
        <w:widowControl w:val="0"/>
        <w:numPr>
          <w:ilvl w:val="0"/>
          <w:numId w:val="56"/>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6"/>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4"/>
        <w:tabs>
          <w:tab w:val="left" w:pos="993"/>
          <w:tab w:val="clear" w:pos="426"/>
          <w:tab w:val="clear" w:pos="567"/>
        </w:tabs>
        <w:ind w:left="0" w:firstLine="0"/>
        <w:rPr>
          <w:rFonts w:hint="eastAsia"/>
        </w:rPr>
      </w:pPr>
      <w:bookmarkStart w:id="148" w:name="_Toc17179"/>
      <w:bookmarkStart w:id="149" w:name="_Toc72938464"/>
      <w:bookmarkStart w:id="150" w:name="_Toc63437920"/>
      <w:bookmarkStart w:id="151" w:name="_Toc54948233"/>
      <w:r>
        <w:rPr>
          <w:rFonts w:hint="eastAsia"/>
        </w:rPr>
        <w:t>评审办法和标准</w:t>
      </w:r>
      <w:bookmarkEnd w:id="148"/>
      <w:bookmarkEnd w:id="149"/>
      <w:bookmarkEnd w:id="150"/>
      <w:bookmarkEnd w:id="151"/>
    </w:p>
    <w:p>
      <w:pPr>
        <w:pStyle w:val="26"/>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二、本次综合评分的因素是：价格、技术、服务等；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4"/>
        <w:keepNext/>
        <w:keepLines/>
        <w:pageBreakBefore w:val="0"/>
        <w:widowControl w:val="0"/>
        <w:numPr>
          <w:ilvl w:val="2"/>
          <w:numId w:val="57"/>
        </w:numPr>
        <w:kinsoku/>
        <w:wordWrap/>
        <w:overflowPunct/>
        <w:topLinePunct w:val="0"/>
        <w:autoSpaceDE/>
        <w:autoSpaceDN/>
        <w:bidi w:val="0"/>
        <w:adjustRightInd/>
        <w:snapToGrid/>
        <w:spacing w:after="200"/>
        <w:ind w:left="1134" w:hanging="1134"/>
        <w:textAlignment w:val="auto"/>
        <w:outlineLvl w:val="1"/>
        <w:rPr>
          <w:color w:val="auto"/>
        </w:rPr>
      </w:pPr>
      <w:r>
        <w:rPr>
          <w:rFonts w:hint="eastAsia"/>
          <w:color w:val="auto"/>
        </w:rPr>
        <w:t>评分办法</w:t>
      </w:r>
    </w:p>
    <w:p>
      <w:pPr>
        <w:pStyle w:val="26"/>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4"/>
        <w:keepNext/>
        <w:keepLines/>
        <w:pageBreakBefore w:val="0"/>
        <w:widowControl w:val="0"/>
        <w:numPr>
          <w:ilvl w:val="2"/>
          <w:numId w:val="57"/>
        </w:numPr>
        <w:kinsoku/>
        <w:wordWrap/>
        <w:overflowPunct/>
        <w:topLinePunct w:val="0"/>
        <w:autoSpaceDE/>
        <w:autoSpaceDN/>
        <w:bidi w:val="0"/>
        <w:adjustRightInd/>
        <w:snapToGrid/>
        <w:spacing w:after="200"/>
        <w:ind w:left="1134" w:hanging="1134"/>
        <w:textAlignment w:val="auto"/>
        <w:outlineLvl w:val="1"/>
        <w:rPr>
          <w:color w:val="auto"/>
        </w:rPr>
      </w:pPr>
      <w:r>
        <w:rPr>
          <w:rFonts w:hint="eastAsia"/>
          <w:color w:val="auto"/>
        </w:rPr>
        <w:t>评分标准</w:t>
      </w:r>
    </w:p>
    <w:tbl>
      <w:tblPr>
        <w:tblStyle w:val="59"/>
        <w:tblpPr w:leftFromText="180" w:rightFromText="180" w:vertAnchor="text" w:horzAnchor="page" w:tblpXSpec="center" w:tblpY="485"/>
        <w:tblOverlap w:val="never"/>
        <w:tblW w:w="8526" w:type="dxa"/>
        <w:jc w:val="center"/>
        <w:tblInd w:w="0" w:type="dxa"/>
        <w:tblLayout w:type="fixed"/>
        <w:tblCellMar>
          <w:top w:w="0" w:type="dxa"/>
          <w:left w:w="108" w:type="dxa"/>
          <w:bottom w:w="0" w:type="dxa"/>
          <w:right w:w="108" w:type="dxa"/>
        </w:tblCellMar>
      </w:tblPr>
      <w:tblGrid>
        <w:gridCol w:w="1113"/>
        <w:gridCol w:w="6720"/>
        <w:gridCol w:w="693"/>
      </w:tblGrid>
      <w:tr>
        <w:tblPrEx>
          <w:tblLayout w:type="fixed"/>
          <w:tblCellMar>
            <w:top w:w="0" w:type="dxa"/>
            <w:left w:w="108" w:type="dxa"/>
            <w:bottom w:w="0" w:type="dxa"/>
            <w:right w:w="108" w:type="dxa"/>
          </w:tblCellMar>
        </w:tblPrEx>
        <w:trPr>
          <w:trHeight w:val="280" w:hRule="atLeast"/>
          <w:tblHeader/>
          <w:jc w:val="center"/>
        </w:trPr>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b/>
                <w:bCs/>
                <w:color w:val="auto"/>
                <w:sz w:val="22"/>
                <w:szCs w:val="22"/>
              </w:rPr>
            </w:pPr>
            <w:r>
              <w:rPr>
                <w:rFonts w:hint="eastAsia" w:ascii="仿宋" w:hAnsi="仿宋" w:eastAsia="仿宋" w:cs="仿宋"/>
                <w:b/>
                <w:bCs/>
                <w:color w:val="auto"/>
                <w:sz w:val="22"/>
                <w:szCs w:val="22"/>
              </w:rPr>
              <w:t>评分因素及分值</w:t>
            </w:r>
          </w:p>
        </w:tc>
        <w:tc>
          <w:tcPr>
            <w:tcW w:w="672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b/>
                <w:bCs/>
                <w:color w:val="auto"/>
                <w:sz w:val="22"/>
                <w:szCs w:val="22"/>
              </w:rPr>
            </w:pPr>
            <w:r>
              <w:rPr>
                <w:rFonts w:hint="eastAsia" w:ascii="仿宋" w:hAnsi="仿宋" w:eastAsia="仿宋" w:cs="仿宋"/>
                <w:b/>
                <w:bCs/>
                <w:color w:val="auto"/>
                <w:sz w:val="22"/>
                <w:szCs w:val="22"/>
              </w:rPr>
              <w:t>评分标准</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b/>
                <w:bCs/>
                <w:color w:val="auto"/>
                <w:sz w:val="22"/>
                <w:szCs w:val="22"/>
              </w:rPr>
            </w:pPr>
            <w:r>
              <w:rPr>
                <w:rFonts w:hint="eastAsia" w:ascii="仿宋" w:hAnsi="仿宋" w:eastAsia="仿宋" w:cs="仿宋"/>
                <w:b/>
                <w:bCs/>
                <w:color w:val="auto"/>
                <w:sz w:val="22"/>
                <w:szCs w:val="22"/>
              </w:rPr>
              <w:t>说明</w:t>
            </w:r>
          </w:p>
        </w:tc>
      </w:tr>
      <w:tr>
        <w:tblPrEx>
          <w:tblLayout w:type="fixed"/>
          <w:tblCellMar>
            <w:top w:w="0" w:type="dxa"/>
            <w:left w:w="108" w:type="dxa"/>
            <w:bottom w:w="0" w:type="dxa"/>
            <w:right w:w="108" w:type="dxa"/>
          </w:tblCellMar>
        </w:tblPrEx>
        <w:trPr>
          <w:trHeight w:val="448" w:hRule="atLeast"/>
          <w:jc w:val="center"/>
        </w:trPr>
        <w:tc>
          <w:tcPr>
            <w:tcW w:w="111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报价</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w:t>
            </w:r>
            <w:r>
              <w:rPr>
                <w:rFonts w:hint="eastAsia" w:ascii="仿宋" w:hAnsi="仿宋" w:eastAsia="仿宋" w:cs="仿宋"/>
                <w:color w:val="auto"/>
                <w:sz w:val="22"/>
                <w:szCs w:val="22"/>
                <w:lang w:val="en-US" w:eastAsia="zh-CN"/>
              </w:rPr>
              <w:t>49</w:t>
            </w:r>
            <w:r>
              <w:rPr>
                <w:rFonts w:hint="eastAsia" w:ascii="仿宋" w:hAnsi="仿宋" w:eastAsia="仿宋" w:cs="仿宋"/>
                <w:color w:val="auto"/>
                <w:sz w:val="22"/>
                <w:szCs w:val="22"/>
              </w:rPr>
              <w:t>分）</w:t>
            </w:r>
          </w:p>
        </w:tc>
        <w:tc>
          <w:tcPr>
            <w:tcW w:w="672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满足磋商文件要求且最后报价最低的供应商的价格为磋商基准价，其价格分为满分。其他供应商的价格分统一按照下列公式计算：</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rPr>
              <w:t>磋商报价得分=（磋商基准价/最后磋商报价）×</w:t>
            </w:r>
            <w:r>
              <w:rPr>
                <w:rFonts w:hint="eastAsia" w:ascii="仿宋" w:hAnsi="仿宋" w:eastAsia="仿宋" w:cs="仿宋"/>
                <w:color w:val="auto"/>
                <w:sz w:val="22"/>
                <w:szCs w:val="22"/>
                <w:lang w:val="en-US" w:eastAsia="zh-CN"/>
              </w:rPr>
              <w:t>49。</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注：</w:t>
            </w:r>
            <w:r>
              <w:rPr>
                <w:rFonts w:hint="eastAsia" w:ascii="仿宋" w:hAnsi="仿宋" w:eastAsia="仿宋" w:cs="仿宋"/>
                <w:color w:val="auto"/>
                <w:sz w:val="22"/>
                <w:szCs w:val="22"/>
                <w:lang w:eastAsia="zh-CN"/>
              </w:rPr>
              <w:t>本项目专门面向中小企业采购，对小微企业不再进行价格扣除。</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p>
        </w:tc>
      </w:tr>
      <w:tr>
        <w:tblPrEx>
          <w:tblLayout w:type="fixed"/>
          <w:tblCellMar>
            <w:top w:w="0" w:type="dxa"/>
            <w:left w:w="108" w:type="dxa"/>
            <w:bottom w:w="0" w:type="dxa"/>
            <w:right w:w="108" w:type="dxa"/>
          </w:tblCellMar>
        </w:tblPrEx>
        <w:trPr>
          <w:trHeight w:val="253" w:hRule="atLeast"/>
          <w:jc w:val="center"/>
        </w:trPr>
        <w:tc>
          <w:tcPr>
            <w:tcW w:w="111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施工组织设计</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w:t>
            </w:r>
            <w:r>
              <w:rPr>
                <w:rFonts w:hint="eastAsia" w:ascii="仿宋" w:hAnsi="仿宋" w:eastAsia="仿宋" w:cs="仿宋"/>
                <w:color w:val="auto"/>
                <w:sz w:val="22"/>
                <w:szCs w:val="22"/>
                <w:lang w:val="en-US" w:eastAsia="zh-CN"/>
              </w:rPr>
              <w:t>35</w:t>
            </w:r>
            <w:r>
              <w:rPr>
                <w:rFonts w:hint="eastAsia" w:ascii="仿宋" w:hAnsi="仿宋" w:eastAsia="仿宋" w:cs="仿宋"/>
                <w:color w:val="auto"/>
                <w:sz w:val="22"/>
                <w:szCs w:val="22"/>
              </w:rPr>
              <w:t>分）</w:t>
            </w:r>
          </w:p>
        </w:tc>
        <w:tc>
          <w:tcPr>
            <w:tcW w:w="672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供应商提供的施工组织设计方案包含进度计划、质量保证措施、安全保证措施、资源配置计划、环保文明措施、应急预案、施工工艺内容且响应磋商文件的得</w:t>
            </w:r>
            <w:r>
              <w:rPr>
                <w:rFonts w:hint="eastAsia" w:ascii="仿宋" w:hAnsi="仿宋" w:eastAsia="仿宋" w:cs="仿宋"/>
                <w:color w:val="auto"/>
                <w:sz w:val="22"/>
                <w:szCs w:val="22"/>
                <w:lang w:val="en-US" w:eastAsia="zh-CN"/>
              </w:rPr>
              <w:t>35</w:t>
            </w:r>
            <w:r>
              <w:rPr>
                <w:rFonts w:hint="eastAsia" w:ascii="仿宋" w:hAnsi="仿宋" w:eastAsia="仿宋" w:cs="仿宋"/>
                <w:color w:val="auto"/>
                <w:sz w:val="22"/>
                <w:szCs w:val="22"/>
              </w:rPr>
              <w:t>分，每缺少一项内容或有一项内容错误（内容错误指：项目名称、实施地点、涉及的规范、标准与本项目要求不一致；进度计划超期）的，每缺少一项内容扣</w:t>
            </w:r>
            <w:r>
              <w:rPr>
                <w:rFonts w:hint="eastAsia" w:ascii="仿宋" w:hAnsi="仿宋" w:eastAsia="仿宋" w:cs="仿宋"/>
                <w:color w:val="auto"/>
                <w:sz w:val="22"/>
                <w:szCs w:val="22"/>
                <w:lang w:val="en-US" w:eastAsia="zh-CN"/>
              </w:rPr>
              <w:t>5</w:t>
            </w:r>
            <w:r>
              <w:rPr>
                <w:rFonts w:hint="eastAsia" w:ascii="仿宋" w:hAnsi="仿宋" w:eastAsia="仿宋" w:cs="仿宋"/>
                <w:color w:val="auto"/>
                <w:sz w:val="22"/>
                <w:szCs w:val="22"/>
              </w:rPr>
              <w:t>分，每有一处错误扣</w:t>
            </w:r>
            <w:r>
              <w:rPr>
                <w:rFonts w:hint="eastAsia" w:ascii="仿宋" w:hAnsi="仿宋" w:eastAsia="仿宋" w:cs="仿宋"/>
                <w:color w:val="auto"/>
                <w:sz w:val="22"/>
                <w:szCs w:val="22"/>
                <w:lang w:val="en-US" w:eastAsia="zh-CN"/>
              </w:rPr>
              <w:t>3</w:t>
            </w:r>
            <w:r>
              <w:rPr>
                <w:rFonts w:hint="eastAsia" w:ascii="仿宋" w:hAnsi="仿宋" w:eastAsia="仿宋" w:cs="仿宋"/>
                <w:color w:val="auto"/>
                <w:sz w:val="22"/>
                <w:szCs w:val="22"/>
              </w:rPr>
              <w:t>分，扣完为止。</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p>
        </w:tc>
      </w:tr>
      <w:tr>
        <w:tblPrEx>
          <w:tblLayout w:type="fixed"/>
          <w:tblCellMar>
            <w:top w:w="0" w:type="dxa"/>
            <w:left w:w="108" w:type="dxa"/>
            <w:bottom w:w="0" w:type="dxa"/>
            <w:right w:w="108" w:type="dxa"/>
          </w:tblCellMar>
        </w:tblPrEx>
        <w:trPr>
          <w:trHeight w:val="278" w:hRule="atLeast"/>
          <w:jc w:val="center"/>
        </w:trPr>
        <w:tc>
          <w:tcPr>
            <w:tcW w:w="111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业绩</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w:t>
            </w:r>
            <w:r>
              <w:rPr>
                <w:rFonts w:hint="eastAsia" w:ascii="仿宋" w:hAnsi="仿宋" w:eastAsia="仿宋" w:cs="仿宋"/>
                <w:color w:val="auto"/>
                <w:sz w:val="22"/>
                <w:szCs w:val="22"/>
                <w:lang w:val="en-US" w:eastAsia="zh-CN"/>
              </w:rPr>
              <w:t>10分</w:t>
            </w:r>
            <w:r>
              <w:rPr>
                <w:rFonts w:hint="eastAsia" w:ascii="仿宋" w:hAnsi="仿宋" w:eastAsia="仿宋" w:cs="仿宋"/>
                <w:color w:val="auto"/>
                <w:sz w:val="22"/>
                <w:szCs w:val="22"/>
              </w:rPr>
              <w:t>)</w:t>
            </w:r>
          </w:p>
        </w:tc>
        <w:tc>
          <w:tcPr>
            <w:tcW w:w="6720"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供应商20</w:t>
            </w:r>
            <w:r>
              <w:rPr>
                <w:rFonts w:hint="eastAsia" w:ascii="仿宋" w:hAnsi="仿宋" w:eastAsia="仿宋" w:cs="仿宋"/>
                <w:color w:val="auto"/>
                <w:sz w:val="22"/>
                <w:szCs w:val="22"/>
                <w:lang w:val="en-US" w:eastAsia="zh-CN"/>
              </w:rPr>
              <w:t>18</w:t>
            </w:r>
            <w:r>
              <w:rPr>
                <w:rFonts w:hint="eastAsia" w:ascii="仿宋" w:hAnsi="仿宋" w:eastAsia="仿宋" w:cs="仿宋"/>
                <w:color w:val="auto"/>
                <w:sz w:val="22"/>
                <w:szCs w:val="22"/>
              </w:rPr>
              <w:t>年1月1日（含1日）以来具有一个已完成类似项目业绩的得</w:t>
            </w:r>
            <w:r>
              <w:rPr>
                <w:rFonts w:hint="eastAsia" w:ascii="仿宋" w:hAnsi="仿宋" w:eastAsia="仿宋" w:cs="仿宋"/>
                <w:color w:val="auto"/>
                <w:sz w:val="22"/>
                <w:szCs w:val="22"/>
                <w:lang w:val="en-US" w:eastAsia="zh-CN"/>
              </w:rPr>
              <w:t>6</w:t>
            </w:r>
            <w:r>
              <w:rPr>
                <w:rFonts w:hint="eastAsia" w:ascii="仿宋" w:hAnsi="仿宋" w:eastAsia="仿宋" w:cs="仿宋"/>
                <w:color w:val="auto"/>
                <w:sz w:val="22"/>
                <w:szCs w:val="22"/>
              </w:rPr>
              <w:t>分，在此基础上每增加1个加</w:t>
            </w:r>
            <w:r>
              <w:rPr>
                <w:rFonts w:hint="eastAsia" w:ascii="仿宋" w:hAnsi="仿宋" w:eastAsia="仿宋" w:cs="仿宋"/>
                <w:color w:val="auto"/>
                <w:sz w:val="22"/>
                <w:szCs w:val="22"/>
                <w:lang w:val="en-US" w:eastAsia="zh-CN"/>
              </w:rPr>
              <w:t>2</w:t>
            </w:r>
            <w:r>
              <w:rPr>
                <w:rFonts w:hint="eastAsia" w:ascii="仿宋" w:hAnsi="仿宋" w:eastAsia="仿宋" w:cs="仿宋"/>
                <w:color w:val="auto"/>
                <w:sz w:val="22"/>
                <w:szCs w:val="22"/>
              </w:rPr>
              <w:t>分，最多得</w:t>
            </w:r>
            <w:r>
              <w:rPr>
                <w:rFonts w:hint="eastAsia" w:ascii="仿宋" w:hAnsi="仿宋" w:eastAsia="仿宋" w:cs="仿宋"/>
                <w:color w:val="auto"/>
                <w:sz w:val="22"/>
                <w:szCs w:val="22"/>
                <w:lang w:val="en-US" w:eastAsia="zh-CN"/>
              </w:rPr>
              <w:t>10</w:t>
            </w:r>
            <w:r>
              <w:rPr>
                <w:rFonts w:hint="eastAsia" w:ascii="仿宋" w:hAnsi="仿宋" w:eastAsia="仿宋" w:cs="仿宋"/>
                <w:color w:val="auto"/>
                <w:sz w:val="22"/>
                <w:szCs w:val="22"/>
              </w:rPr>
              <w:t>分。（提供施工合同复印件和竣工验收报告复印件）。</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p>
        </w:tc>
      </w:tr>
      <w:tr>
        <w:tblPrEx>
          <w:tblLayout w:type="fixed"/>
          <w:tblCellMar>
            <w:top w:w="0" w:type="dxa"/>
            <w:left w:w="108" w:type="dxa"/>
            <w:bottom w:w="0" w:type="dxa"/>
            <w:right w:w="108" w:type="dxa"/>
          </w:tblCellMar>
        </w:tblPrEx>
        <w:trPr>
          <w:trHeight w:val="1080" w:hRule="atLeast"/>
          <w:jc w:val="center"/>
        </w:trPr>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优先采购节能、环境标志、无线局域网产品</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（6分）</w:t>
            </w:r>
          </w:p>
        </w:tc>
        <w:tc>
          <w:tcPr>
            <w:tcW w:w="672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说明：</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1、可重复计分；</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2、本项目采购的产品中属于节能产品或环境标志产品政府采购品目清单中强制采购范围的，不属于本项评分范围。</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4、供应商所投产品属于优先采购范围内的无线局域网产品的，需提供《中国政府采购网》公布的无线局域网产品政府采购清单封面及对应页且在有效期内并加盖供应商单位公章（鲜章）。</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p>
        </w:tc>
      </w:tr>
      <w:tr>
        <w:tblPrEx>
          <w:tblLayout w:type="fixed"/>
          <w:tblCellMar>
            <w:top w:w="0" w:type="dxa"/>
            <w:left w:w="108" w:type="dxa"/>
            <w:bottom w:w="0" w:type="dxa"/>
            <w:right w:w="108" w:type="dxa"/>
          </w:tblCellMar>
        </w:tblPrEx>
        <w:trPr>
          <w:trHeight w:val="70" w:hRule="atLeast"/>
          <w:jc w:val="center"/>
        </w:trPr>
        <w:tc>
          <w:tcPr>
            <w:tcW w:w="852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57"/>
        </w:numPr>
        <w:spacing w:after="200"/>
        <w:ind w:left="1985" w:hanging="1985"/>
      </w:pPr>
      <w:bookmarkStart w:id="152" w:name="_Toc494357026"/>
      <w:bookmarkEnd w:id="152"/>
      <w:bookmarkStart w:id="153" w:name="_Toc494357022"/>
      <w:bookmarkEnd w:id="153"/>
      <w:bookmarkStart w:id="154" w:name="_Toc494095681"/>
      <w:bookmarkEnd w:id="154"/>
      <w:bookmarkStart w:id="155" w:name="_Toc494095669"/>
      <w:bookmarkEnd w:id="155"/>
      <w:bookmarkStart w:id="156" w:name="_Toc494095680"/>
      <w:bookmarkEnd w:id="156"/>
      <w:bookmarkStart w:id="157" w:name="_Toc494095668"/>
      <w:bookmarkEnd w:id="157"/>
      <w:bookmarkStart w:id="158" w:name="_Toc494357034"/>
      <w:bookmarkEnd w:id="158"/>
      <w:bookmarkStart w:id="159" w:name="_Toc494095674"/>
      <w:bookmarkEnd w:id="159"/>
      <w:bookmarkStart w:id="160" w:name="_Toc494095679"/>
      <w:bookmarkEnd w:id="160"/>
      <w:bookmarkStart w:id="161" w:name="_Toc494095673"/>
      <w:bookmarkEnd w:id="161"/>
      <w:bookmarkStart w:id="162" w:name="_Toc494357033"/>
      <w:bookmarkEnd w:id="162"/>
      <w:bookmarkStart w:id="163" w:name="_Toc494357028"/>
      <w:bookmarkEnd w:id="163"/>
      <w:bookmarkStart w:id="164" w:name="_Toc494095670"/>
      <w:bookmarkEnd w:id="164"/>
      <w:bookmarkStart w:id="165" w:name="_Toc494357030"/>
      <w:bookmarkEnd w:id="165"/>
      <w:bookmarkStart w:id="166" w:name="_Toc494357024"/>
      <w:bookmarkEnd w:id="166"/>
      <w:bookmarkStart w:id="167" w:name="_Toc494357029"/>
      <w:bookmarkEnd w:id="167"/>
      <w:bookmarkStart w:id="168" w:name="_Toc494357032"/>
      <w:bookmarkEnd w:id="168"/>
      <w:bookmarkStart w:id="169" w:name="_Toc494357027"/>
      <w:bookmarkEnd w:id="169"/>
      <w:bookmarkStart w:id="170" w:name="_Toc494095682"/>
      <w:bookmarkEnd w:id="170"/>
      <w:bookmarkStart w:id="171" w:name="_Toc494095675"/>
      <w:bookmarkEnd w:id="171"/>
      <w:bookmarkStart w:id="172" w:name="_Toc494357031"/>
      <w:bookmarkEnd w:id="172"/>
      <w:bookmarkStart w:id="173" w:name="_Toc494095676"/>
      <w:bookmarkEnd w:id="173"/>
      <w:bookmarkStart w:id="174" w:name="_Toc494095671"/>
      <w:bookmarkEnd w:id="174"/>
      <w:bookmarkStart w:id="175" w:name="_Toc494095677"/>
      <w:bookmarkEnd w:id="175"/>
      <w:bookmarkStart w:id="176" w:name="_Toc494095672"/>
      <w:bookmarkEnd w:id="176"/>
      <w:bookmarkStart w:id="177" w:name="_Toc494095678"/>
      <w:bookmarkEnd w:id="177"/>
      <w:bookmarkStart w:id="178" w:name="_Toc494357025"/>
      <w:bookmarkEnd w:id="178"/>
      <w:bookmarkStart w:id="179" w:name="_Toc494357035"/>
      <w:bookmarkEnd w:id="179"/>
      <w:bookmarkStart w:id="180" w:name="_Toc494357023"/>
      <w:bookmarkEnd w:id="180"/>
      <w:bookmarkStart w:id="181" w:name="_Toc494357021"/>
      <w:bookmarkEnd w:id="181"/>
      <w:bookmarkStart w:id="182" w:name="_Toc54948234"/>
      <w:bookmarkStart w:id="183" w:name="_Toc72938465"/>
      <w:bookmarkStart w:id="184" w:name="_Toc8158"/>
      <w:r>
        <w:rPr>
          <w:rFonts w:hint="eastAsia"/>
        </w:rPr>
        <w:t>采购失败情形</w:t>
      </w:r>
      <w:bookmarkEnd w:id="182"/>
      <w:bookmarkEnd w:id="183"/>
      <w:bookmarkEnd w:id="184"/>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2"/>
          <w:numId w:val="1"/>
        </w:numPr>
        <w:tabs>
          <w:tab w:val="left" w:pos="993"/>
          <w:tab w:val="clear" w:pos="426"/>
          <w:tab w:val="clear" w:pos="567"/>
        </w:tabs>
      </w:pPr>
      <w:bookmarkStart w:id="185" w:name="_Toc30666"/>
      <w:bookmarkStart w:id="186" w:name="_Toc63437922"/>
      <w:bookmarkStart w:id="187" w:name="_Toc63084336"/>
      <w:bookmarkStart w:id="188" w:name="_Toc72938466"/>
      <w:r>
        <w:rPr>
          <w:rFonts w:hint="eastAsia"/>
        </w:rPr>
        <w:t>其他</w:t>
      </w:r>
      <w:bookmarkEnd w:id="185"/>
      <w:bookmarkEnd w:id="186"/>
      <w:bookmarkEnd w:id="187"/>
      <w:bookmarkEnd w:id="188"/>
    </w:p>
    <w:p>
      <w:pPr>
        <w:tabs>
          <w:tab w:val="left" w:pos="851"/>
        </w:tabs>
        <w:snapToGrid w:val="0"/>
        <w:spacing w:line="360" w:lineRule="auto"/>
        <w:ind w:firstLine="565" w:firstLineChars="202"/>
        <w:rPr>
          <w:rFonts w:hint="eastAsia" w:ascii="宋体" w:hAnsi="宋体"/>
          <w:sz w:val="28"/>
          <w:szCs w:val="28"/>
        </w:rPr>
      </w:pPr>
      <w:r>
        <w:rPr>
          <w:rFonts w:hint="eastAsia" w:ascii="宋体" w:hAnsi="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57"/>
        </w:numPr>
        <w:spacing w:after="200"/>
        <w:ind w:left="1985" w:hanging="1985"/>
        <w:rPr>
          <w:rFonts w:hint="eastAsia"/>
        </w:rPr>
      </w:pPr>
      <w:bookmarkStart w:id="189" w:name="_Toc54948235"/>
      <w:bookmarkStart w:id="190" w:name="_Toc72938467"/>
      <w:bookmarkStart w:id="191" w:name="_Toc32732"/>
      <w:r>
        <w:rPr>
          <w:rFonts w:hint="eastAsia"/>
        </w:rPr>
        <w:t>确定成交供应商</w:t>
      </w:r>
      <w:bookmarkEnd w:id="189"/>
      <w:bookmarkEnd w:id="190"/>
      <w:bookmarkEnd w:id="191"/>
    </w:p>
    <w:p>
      <w:pPr>
        <w:numPr>
          <w:ilvl w:val="0"/>
          <w:numId w:val="58"/>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numPr>
          <w:ilvl w:val="0"/>
          <w:numId w:val="58"/>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eastAsia="zh-CN"/>
        </w:rPr>
        <w:t>采购代理机构</w:t>
      </w:r>
      <w:r>
        <w:rPr>
          <w:rFonts w:hint="eastAsia" w:ascii="宋体" w:hAnsi="宋体" w:cs="宋体"/>
          <w:sz w:val="28"/>
          <w:szCs w:val="28"/>
        </w:rPr>
        <w:t>在评审结束之日起2个工作日内将评审报告及有关资料送交采购人确定1名成交供应商。</w:t>
      </w:r>
    </w:p>
    <w:p>
      <w:pPr>
        <w:numPr>
          <w:ilvl w:val="0"/>
          <w:numId w:val="58"/>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58"/>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58"/>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59"/>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92" w:name="_Toc287623649"/>
      <w:r>
        <w:rPr>
          <w:rFonts w:hint="eastAsia" w:ascii="宋体" w:hAnsi="宋体" w:cs="宋体"/>
          <w:sz w:val="28"/>
          <w:szCs w:val="28"/>
        </w:rPr>
        <w:t>成交候选供应商存在违法、违纪行为的；</w:t>
      </w:r>
    </w:p>
    <w:p>
      <w:pPr>
        <w:numPr>
          <w:ilvl w:val="1"/>
          <w:numId w:val="59"/>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59"/>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58"/>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w:t>
      </w:r>
      <w:r>
        <w:rPr>
          <w:rFonts w:hint="eastAsia" w:ascii="宋体" w:hAnsi="宋体" w:cs="宋体"/>
          <w:sz w:val="28"/>
          <w:szCs w:val="28"/>
          <w:lang w:eastAsia="zh-CN"/>
        </w:rPr>
        <w:t>采购代理机构</w:t>
      </w:r>
      <w:r>
        <w:rPr>
          <w:rFonts w:hint="eastAsia" w:ascii="宋体" w:hAnsi="宋体" w:cs="宋体"/>
          <w:sz w:val="28"/>
          <w:szCs w:val="28"/>
        </w:rPr>
        <w:t>不解释成交或未成交原因，不退回施工响应文件和其他磋商资料。</w:t>
      </w:r>
      <w:bookmarkEnd w:id="192"/>
    </w:p>
    <w:p>
      <w:pPr>
        <w:pStyle w:val="4"/>
        <w:numPr>
          <w:ilvl w:val="1"/>
          <w:numId w:val="57"/>
        </w:numPr>
        <w:spacing w:after="200"/>
        <w:ind w:left="1985" w:hanging="1985"/>
        <w:jc w:val="left"/>
      </w:pPr>
      <w:bookmarkStart w:id="193" w:name="_Toc26839"/>
      <w:bookmarkStart w:id="194" w:name="_Toc72938468"/>
      <w:bookmarkStart w:id="195" w:name="_Toc54948236"/>
      <w:r>
        <w:rPr>
          <w:rFonts w:hint="eastAsia"/>
        </w:rPr>
        <w:t>磋商小组成员义务</w:t>
      </w:r>
      <w:bookmarkEnd w:id="193"/>
      <w:bookmarkEnd w:id="194"/>
      <w:bookmarkEnd w:id="195"/>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采购代理机构</w:t>
      </w:r>
      <w:r>
        <w:rPr>
          <w:rFonts w:hint="eastAsia" w:ascii="宋体" w:hAnsi="宋体"/>
          <w:sz w:val="28"/>
          <w:szCs w:val="28"/>
        </w:rPr>
        <w:t>及其工作人员在政府采购活动中有干预评审、发表倾向性和歧视性言论、受贿或者接受供应商的其他好处及其他违法违规行为，及时向财政部门报告。</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采购代理机构</w:t>
      </w:r>
      <w:r>
        <w:rPr>
          <w:rFonts w:hint="eastAsia" w:ascii="宋体" w:hAnsi="宋体"/>
          <w:sz w:val="28"/>
          <w:szCs w:val="28"/>
        </w:rPr>
        <w:t>答复供应商的询问、质疑，配合财政部门的投诉处理工作等事宜。</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57"/>
        </w:numPr>
        <w:spacing w:after="200"/>
        <w:ind w:left="1985" w:hanging="1985"/>
        <w:jc w:val="left"/>
      </w:pPr>
      <w:bookmarkStart w:id="196" w:name="_Toc22592"/>
      <w:bookmarkStart w:id="197" w:name="_Toc54948237"/>
      <w:bookmarkStart w:id="198" w:name="_Toc72938469"/>
      <w:r>
        <w:rPr>
          <w:rFonts w:hint="eastAsia"/>
        </w:rPr>
        <w:t>磋商小组及其成员不得有下列行为</w:t>
      </w:r>
      <w:bookmarkEnd w:id="196"/>
      <w:bookmarkEnd w:id="197"/>
      <w:bookmarkEnd w:id="198"/>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57"/>
        </w:numPr>
        <w:spacing w:after="200"/>
        <w:ind w:left="1985" w:hanging="1985"/>
        <w:jc w:val="left"/>
      </w:pPr>
      <w:bookmarkStart w:id="199" w:name="_Toc16685"/>
      <w:bookmarkStart w:id="200" w:name="_Toc72938470"/>
      <w:bookmarkStart w:id="201" w:name="_Toc54948238"/>
      <w:r>
        <w:rPr>
          <w:rFonts w:hint="eastAsia"/>
        </w:rPr>
        <w:t>磋商纪律</w:t>
      </w:r>
      <w:bookmarkEnd w:id="199"/>
      <w:bookmarkEnd w:id="200"/>
      <w:bookmarkEnd w:id="201"/>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eastAsia="zh-CN"/>
        </w:rPr>
        <w:t>采购代理机构</w:t>
      </w:r>
      <w:r>
        <w:rPr>
          <w:rFonts w:hint="eastAsia" w:ascii="宋体" w:hAnsi="宋体"/>
          <w:sz w:val="28"/>
          <w:szCs w:val="28"/>
        </w:rPr>
        <w:t>，不得私自转托他人。</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eastAsia="zh-CN"/>
        </w:rPr>
        <w:t>采购代理机构</w:t>
      </w:r>
      <w:r>
        <w:rPr>
          <w:rFonts w:hint="eastAsia" w:ascii="宋体" w:hAnsi="宋体"/>
          <w:sz w:val="28"/>
          <w:szCs w:val="28"/>
        </w:rPr>
        <w:t>也可要求该评审专家回避。</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w:t>
      </w:r>
      <w:r>
        <w:rPr>
          <w:rFonts w:hint="eastAsia" w:ascii="宋体" w:hAnsi="宋体"/>
          <w:sz w:val="28"/>
          <w:szCs w:val="28"/>
          <w:lang w:eastAsia="zh-CN"/>
        </w:rPr>
        <w:t>采购代理机构</w:t>
      </w:r>
      <w:r>
        <w:rPr>
          <w:rFonts w:hint="eastAsia" w:ascii="宋体" w:hAnsi="宋体"/>
          <w:sz w:val="28"/>
          <w:szCs w:val="28"/>
        </w:rPr>
        <w:t>的现场秩序管理，接受评审现场监督人员的合法监督。</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pPr>
      <w:r>
        <w:rPr>
          <w:rFonts w:hint="eastAsia" w:ascii="宋体" w:hAnsi="宋体"/>
          <w:sz w:val="28"/>
          <w:szCs w:val="28"/>
        </w:rPr>
        <w:t>十一、有关部门（机构）制定的其他评审工作纪律。</w:t>
      </w:r>
    </w:p>
    <w:p>
      <w:r>
        <w:br w:type="page"/>
      </w:r>
    </w:p>
    <w:p/>
    <w:p>
      <w:pPr>
        <w:pStyle w:val="3"/>
        <w:numPr>
          <w:ilvl w:val="0"/>
          <w:numId w:val="1"/>
        </w:numPr>
        <w:spacing w:before="0" w:after="0"/>
        <w:ind w:left="0" w:firstLine="0"/>
      </w:pPr>
      <w:bookmarkStart w:id="202" w:name="_Toc32347"/>
      <w:bookmarkStart w:id="203" w:name="_Toc72938471"/>
      <w:r>
        <w:rPr>
          <w:rFonts w:hint="eastAsia"/>
        </w:rPr>
        <w:t>政府</w:t>
      </w:r>
      <w:r>
        <w:t>采购</w:t>
      </w:r>
      <w:r>
        <w:rPr>
          <w:rFonts w:hint="eastAsia"/>
        </w:rPr>
        <w:t>合同草案</w:t>
      </w:r>
      <w:bookmarkEnd w:id="202"/>
      <w:bookmarkEnd w:id="203"/>
    </w:p>
    <w:p>
      <w:pPr>
        <w:pStyle w:val="2"/>
      </w:pPr>
      <w:bookmarkStart w:id="204" w:name="_Toc296503113"/>
      <w:bookmarkStart w:id="205" w:name="_Toc337558811"/>
      <w:bookmarkStart w:id="206" w:name="_Toc296346614"/>
    </w:p>
    <w:p>
      <w:pPr>
        <w:pStyle w:val="156"/>
        <w:spacing w:line="360" w:lineRule="auto"/>
        <w:rPr>
          <w:rFonts w:hint="eastAsia" w:ascii="仿宋" w:hAnsi="仿宋" w:eastAsia="仿宋" w:cs="仿宋"/>
        </w:rPr>
      </w:pPr>
      <w:r>
        <w:rPr>
          <w:rFonts w:hint="eastAsia" w:ascii="仿宋" w:hAnsi="仿宋" w:eastAsia="仿宋" w:cs="仿宋"/>
        </w:rPr>
        <w:t>根据《中华人民共和国政府采购法》、《中华人民共和国民法典》、《中华人民共和国建筑法》及XXX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pPr>
        <w:pStyle w:val="156"/>
        <w:spacing w:line="360" w:lineRule="auto"/>
        <w:rPr>
          <w:rFonts w:hint="eastAsia" w:ascii="仿宋" w:hAnsi="仿宋" w:eastAsia="仿宋" w:cs="仿宋"/>
        </w:rPr>
      </w:pPr>
      <w:r>
        <w:rPr>
          <w:rFonts w:hint="eastAsia" w:ascii="仿宋" w:hAnsi="仿宋" w:eastAsia="仿宋" w:cs="仿宋"/>
        </w:rPr>
        <w:t>本项目通用合同条款参照《建设工程施工合同(示范文本)》(GF-2017-0201)通用合同条款执行。如有最新版本，参照最新版本执行。</w:t>
      </w:r>
    </w:p>
    <w:p>
      <w:pPr>
        <w:pStyle w:val="156"/>
        <w:spacing w:line="360" w:lineRule="auto"/>
        <w:rPr>
          <w:rFonts w:hint="eastAsia" w:ascii="仿宋" w:hAnsi="仿宋" w:eastAsia="仿宋" w:cs="仿宋"/>
        </w:rPr>
      </w:pPr>
      <w:r>
        <w:rPr>
          <w:rFonts w:hint="eastAsia" w:ascii="仿宋" w:hAnsi="仿宋" w:eastAsia="仿宋" w:cs="仿宋"/>
        </w:rPr>
        <w:t>注：本采购合同中出现的措辞“发包人”与磋商文件中的“采购人”含义相同；</w:t>
      </w:r>
    </w:p>
    <w:p>
      <w:pPr>
        <w:pStyle w:val="156"/>
        <w:spacing w:line="360" w:lineRule="auto"/>
        <w:rPr>
          <w:rFonts w:hint="eastAsia" w:ascii="仿宋" w:hAnsi="仿宋" w:eastAsia="仿宋" w:cs="仿宋"/>
        </w:rPr>
      </w:pPr>
      <w:r>
        <w:rPr>
          <w:rFonts w:hint="eastAsia" w:ascii="仿宋" w:hAnsi="仿宋" w:eastAsia="仿宋" w:cs="仿宋"/>
        </w:rPr>
        <w:t>“投标人”与“供应商“含义相同；</w:t>
      </w:r>
    </w:p>
    <w:p>
      <w:pPr>
        <w:pStyle w:val="156"/>
        <w:spacing w:line="360" w:lineRule="auto"/>
        <w:rPr>
          <w:rFonts w:hint="eastAsia" w:ascii="仿宋" w:hAnsi="仿宋" w:eastAsia="仿宋" w:cs="仿宋"/>
        </w:rPr>
      </w:pPr>
      <w:r>
        <w:rPr>
          <w:rFonts w:hint="eastAsia" w:ascii="仿宋" w:hAnsi="仿宋" w:eastAsia="仿宋" w:cs="仿宋"/>
        </w:rPr>
        <w:t>“招标文件”与“采购文件”及“磋商文件”含义相同。</w:t>
      </w:r>
    </w:p>
    <w:p>
      <w:pPr>
        <w:rPr>
          <w:rFonts w:hint="eastAsia" w:ascii="仿宋" w:hAnsi="仿宋" w:eastAsia="仿宋" w:cs="仿宋"/>
          <w:sz w:val="32"/>
          <w:szCs w:val="32"/>
        </w:rPr>
        <w:sectPr>
          <w:footerReference r:id="rId7" w:type="default"/>
          <w:pgSz w:w="11907" w:h="16840"/>
          <w:pgMar w:top="1440" w:right="1797" w:bottom="1440" w:left="1797" w:header="720" w:footer="720" w:gutter="0"/>
          <w:pgNumType w:fmt="decimal"/>
          <w:cols w:space="720" w:num="1"/>
        </w:sectPr>
      </w:pPr>
    </w:p>
    <w:p>
      <w:pPr>
        <w:keepNext/>
        <w:keepLines/>
        <w:spacing w:before="260" w:after="260" w:line="360" w:lineRule="auto"/>
        <w:jc w:val="center"/>
        <w:outlineLvl w:val="1"/>
        <w:rPr>
          <w:rFonts w:hint="eastAsia" w:ascii="仿宋" w:hAnsi="仿宋" w:eastAsia="仿宋" w:cs="仿宋"/>
          <w:b/>
          <w:bCs/>
          <w:sz w:val="28"/>
          <w:szCs w:val="28"/>
        </w:rPr>
      </w:pPr>
      <w:r>
        <w:rPr>
          <w:rFonts w:hint="eastAsia" w:ascii="仿宋" w:hAnsi="仿宋" w:eastAsia="仿宋" w:cs="仿宋"/>
          <w:b/>
          <w:bCs/>
          <w:sz w:val="28"/>
          <w:szCs w:val="28"/>
        </w:rPr>
        <w:t>第一节 合同协议书</w:t>
      </w:r>
    </w:p>
    <w:p>
      <w:pPr>
        <w:spacing w:line="360" w:lineRule="auto"/>
        <w:rPr>
          <w:rFonts w:hint="eastAsia" w:ascii="仿宋" w:hAnsi="仿宋" w:eastAsia="仿宋" w:cs="仿宋"/>
          <w:b/>
          <w:bCs/>
          <w:u w:val="single"/>
        </w:rPr>
      </w:pPr>
      <w:r>
        <w:rPr>
          <w:rFonts w:hint="eastAsia" w:ascii="仿宋" w:hAnsi="仿宋" w:eastAsia="仿宋" w:cs="仿宋"/>
          <w:b/>
          <w:bCs/>
        </w:rPr>
        <w:t>发包人（全称）：</w:t>
      </w:r>
      <w:r>
        <w:rPr>
          <w:rFonts w:hint="eastAsia" w:ascii="仿宋" w:hAnsi="仿宋" w:eastAsia="仿宋" w:cs="仿宋"/>
          <w:lang w:eastAsia="zh-CN"/>
        </w:rPr>
        <w:t>成都东部新区董家埂镇人民政府</w:t>
      </w:r>
    </w:p>
    <w:p>
      <w:pPr>
        <w:spacing w:line="360" w:lineRule="auto"/>
        <w:rPr>
          <w:rFonts w:hint="eastAsia" w:ascii="仿宋" w:hAnsi="仿宋" w:eastAsia="仿宋" w:cs="仿宋"/>
          <w:b/>
          <w:bCs/>
          <w:u w:val="single"/>
        </w:rPr>
      </w:pPr>
      <w:r>
        <w:rPr>
          <w:rFonts w:hint="eastAsia" w:ascii="仿宋" w:hAnsi="仿宋" w:eastAsia="仿宋" w:cs="仿宋"/>
          <w:b/>
          <w:bCs/>
        </w:rPr>
        <w:t>承包人（全称）：（乙方）</w:t>
      </w:r>
    </w:p>
    <w:p>
      <w:pPr>
        <w:spacing w:line="360" w:lineRule="auto"/>
        <w:rPr>
          <w:rFonts w:hint="eastAsia" w:ascii="仿宋" w:hAnsi="仿宋" w:eastAsia="仿宋" w:cs="仿宋"/>
        </w:rPr>
      </w:pPr>
    </w:p>
    <w:p>
      <w:pPr>
        <w:keepNext/>
        <w:keepLines/>
        <w:spacing w:before="120" w:after="120" w:line="360" w:lineRule="auto"/>
        <w:rPr>
          <w:rFonts w:hint="eastAsia" w:ascii="仿宋" w:hAnsi="仿宋" w:eastAsia="仿宋" w:cs="仿宋"/>
          <w:b/>
          <w:bCs/>
        </w:rPr>
      </w:pPr>
      <w:bookmarkStart w:id="207" w:name="_Toc351203481"/>
      <w:r>
        <w:rPr>
          <w:rFonts w:hint="eastAsia" w:ascii="仿宋" w:hAnsi="仿宋" w:eastAsia="仿宋" w:cs="仿宋"/>
        </w:rPr>
        <w:t>一、工程概况</w:t>
      </w:r>
      <w:bookmarkEnd w:id="207"/>
    </w:p>
    <w:p>
      <w:pPr>
        <w:spacing w:line="360" w:lineRule="auto"/>
        <w:ind w:firstLine="470" w:firstLineChars="196"/>
        <w:rPr>
          <w:rFonts w:hint="eastAsia" w:ascii="仿宋" w:hAnsi="仿宋" w:eastAsia="仿宋" w:cs="仿宋"/>
          <w:u w:val="single"/>
        </w:rPr>
      </w:pPr>
      <w:r>
        <w:rPr>
          <w:rFonts w:hint="eastAsia" w:ascii="仿宋" w:hAnsi="仿宋" w:eastAsia="仿宋" w:cs="仿宋"/>
        </w:rPr>
        <w:t>1.工程名称：。</w:t>
      </w:r>
    </w:p>
    <w:p>
      <w:pPr>
        <w:spacing w:line="360" w:lineRule="auto"/>
        <w:ind w:firstLine="470" w:firstLineChars="196"/>
        <w:rPr>
          <w:rFonts w:hint="eastAsia" w:ascii="仿宋" w:hAnsi="仿宋" w:eastAsia="仿宋" w:cs="仿宋"/>
        </w:rPr>
      </w:pPr>
      <w:r>
        <w:rPr>
          <w:rFonts w:hint="eastAsia" w:ascii="仿宋" w:hAnsi="仿宋" w:eastAsia="仿宋" w:cs="仿宋"/>
        </w:rPr>
        <w:t>2.工程地点：。</w:t>
      </w:r>
    </w:p>
    <w:p>
      <w:pPr>
        <w:spacing w:line="360" w:lineRule="auto"/>
        <w:ind w:firstLine="470" w:firstLineChars="196"/>
        <w:rPr>
          <w:rFonts w:hint="eastAsia" w:ascii="仿宋" w:hAnsi="仿宋" w:eastAsia="仿宋" w:cs="仿宋"/>
        </w:rPr>
      </w:pPr>
      <w:r>
        <w:rPr>
          <w:rFonts w:hint="eastAsia" w:ascii="仿宋" w:hAnsi="仿宋" w:eastAsia="仿宋" w:cs="仿宋"/>
        </w:rPr>
        <w:t>3.项目编号：。</w:t>
      </w:r>
    </w:p>
    <w:p>
      <w:pPr>
        <w:spacing w:line="360" w:lineRule="auto"/>
        <w:ind w:firstLine="470" w:firstLineChars="196"/>
        <w:rPr>
          <w:rFonts w:hint="eastAsia" w:ascii="仿宋" w:hAnsi="仿宋" w:eastAsia="仿宋" w:cs="仿宋"/>
        </w:rPr>
      </w:pPr>
      <w:r>
        <w:rPr>
          <w:rFonts w:hint="eastAsia" w:ascii="仿宋" w:hAnsi="仿宋" w:eastAsia="仿宋" w:cs="仿宋"/>
        </w:rPr>
        <w:t>4.工程内容：。</w:t>
      </w:r>
    </w:p>
    <w:p>
      <w:pPr>
        <w:spacing w:line="360" w:lineRule="auto"/>
        <w:ind w:firstLine="470" w:firstLineChars="196"/>
        <w:rPr>
          <w:rFonts w:hint="eastAsia" w:ascii="仿宋" w:hAnsi="仿宋" w:eastAsia="仿宋" w:cs="仿宋"/>
        </w:rPr>
      </w:pPr>
      <w:r>
        <w:rPr>
          <w:rFonts w:hint="eastAsia" w:ascii="仿宋" w:hAnsi="仿宋" w:eastAsia="仿宋" w:cs="仿宋"/>
        </w:rPr>
        <w:t>5.工程承包范围：。</w:t>
      </w:r>
    </w:p>
    <w:p>
      <w:pPr>
        <w:keepNext/>
        <w:keepLines/>
        <w:spacing w:before="120" w:after="120" w:line="360" w:lineRule="auto"/>
        <w:rPr>
          <w:rFonts w:hint="eastAsia" w:ascii="仿宋" w:hAnsi="仿宋" w:eastAsia="仿宋" w:cs="仿宋"/>
        </w:rPr>
      </w:pPr>
      <w:bookmarkStart w:id="208" w:name="_Toc351203482"/>
      <w:r>
        <w:rPr>
          <w:rFonts w:hint="eastAsia" w:ascii="仿宋" w:hAnsi="仿宋" w:eastAsia="仿宋" w:cs="仿宋"/>
        </w:rPr>
        <w:t>二、合同工期</w:t>
      </w:r>
      <w:bookmarkEnd w:id="208"/>
    </w:p>
    <w:p>
      <w:pPr>
        <w:spacing w:line="360" w:lineRule="auto"/>
        <w:ind w:firstLine="459"/>
        <w:rPr>
          <w:rFonts w:hint="eastAsia" w:ascii="仿宋" w:hAnsi="仿宋" w:eastAsia="仿宋" w:cs="仿宋"/>
        </w:rPr>
      </w:pPr>
      <w:r>
        <w:rPr>
          <w:rFonts w:hint="eastAsia" w:ascii="仿宋" w:hAnsi="仿宋" w:eastAsia="仿宋" w:cs="仿宋"/>
        </w:rPr>
        <w:t>计划开工日期：年月日。</w:t>
      </w:r>
    </w:p>
    <w:p>
      <w:pPr>
        <w:spacing w:line="360" w:lineRule="auto"/>
        <w:ind w:firstLine="459"/>
        <w:rPr>
          <w:rFonts w:hint="eastAsia" w:ascii="仿宋" w:hAnsi="仿宋" w:eastAsia="仿宋" w:cs="仿宋"/>
        </w:rPr>
      </w:pPr>
      <w:r>
        <w:rPr>
          <w:rFonts w:hint="eastAsia" w:ascii="仿宋" w:hAnsi="仿宋" w:eastAsia="仿宋" w:cs="仿宋"/>
        </w:rPr>
        <w:t>计划竣工日期：年月日。</w:t>
      </w:r>
    </w:p>
    <w:p>
      <w:pPr>
        <w:spacing w:line="360" w:lineRule="auto"/>
        <w:ind w:firstLine="459"/>
        <w:rPr>
          <w:rFonts w:hint="eastAsia" w:ascii="仿宋" w:hAnsi="仿宋" w:eastAsia="仿宋" w:cs="仿宋"/>
        </w:rPr>
      </w:pPr>
      <w:r>
        <w:rPr>
          <w:rFonts w:hint="eastAsia" w:ascii="仿宋" w:hAnsi="仿宋" w:eastAsia="仿宋" w:cs="仿宋"/>
        </w:rPr>
        <w:t>工期总日历天数：天。工期总日历天数与根据前述计划开竣工日期计算的工期天数不一致的，以工期总日历天数为准。</w:t>
      </w:r>
    </w:p>
    <w:p>
      <w:pPr>
        <w:keepNext/>
        <w:keepLines/>
        <w:spacing w:before="120" w:after="120" w:line="360" w:lineRule="auto"/>
        <w:rPr>
          <w:rFonts w:hint="eastAsia" w:ascii="仿宋" w:hAnsi="仿宋" w:eastAsia="仿宋" w:cs="仿宋"/>
          <w:b/>
          <w:bCs/>
        </w:rPr>
      </w:pPr>
      <w:bookmarkStart w:id="209" w:name="_Toc351203483"/>
      <w:r>
        <w:rPr>
          <w:rFonts w:hint="eastAsia" w:ascii="仿宋" w:hAnsi="仿宋" w:eastAsia="仿宋" w:cs="仿宋"/>
        </w:rPr>
        <w:t>三、质量标准</w:t>
      </w:r>
      <w:bookmarkEnd w:id="209"/>
    </w:p>
    <w:p>
      <w:pPr>
        <w:spacing w:line="360" w:lineRule="auto"/>
        <w:ind w:firstLine="459"/>
        <w:rPr>
          <w:rFonts w:hint="eastAsia" w:ascii="仿宋" w:hAnsi="仿宋" w:eastAsia="仿宋" w:cs="仿宋"/>
        </w:rPr>
      </w:pPr>
      <w:r>
        <w:rPr>
          <w:rFonts w:hint="eastAsia" w:ascii="仿宋" w:hAnsi="仿宋" w:eastAsia="仿宋" w:cs="仿宋"/>
        </w:rPr>
        <w:t>工程质量符合标准。</w:t>
      </w:r>
    </w:p>
    <w:p>
      <w:pPr>
        <w:keepNext/>
        <w:keepLines/>
        <w:spacing w:before="120" w:after="120" w:line="360" w:lineRule="auto"/>
        <w:rPr>
          <w:rFonts w:hint="eastAsia" w:ascii="仿宋" w:hAnsi="仿宋" w:eastAsia="仿宋" w:cs="仿宋"/>
          <w:b/>
          <w:bCs/>
        </w:rPr>
      </w:pPr>
      <w:bookmarkStart w:id="210" w:name="_Toc351203484"/>
      <w:r>
        <w:rPr>
          <w:rFonts w:hint="eastAsia" w:ascii="仿宋" w:hAnsi="仿宋" w:eastAsia="仿宋" w:cs="仿宋"/>
        </w:rPr>
        <w:t>四、签约合同价与合同价格形式</w:t>
      </w:r>
      <w:bookmarkEnd w:id="210"/>
      <w:r>
        <w:rPr>
          <w:rFonts w:hint="eastAsia" w:ascii="仿宋" w:hAnsi="仿宋" w:eastAsia="仿宋" w:cs="仿宋"/>
        </w:rPr>
        <w:tab/>
      </w:r>
    </w:p>
    <w:p>
      <w:pPr>
        <w:spacing w:line="360" w:lineRule="auto"/>
        <w:ind w:firstLine="480" w:firstLineChars="200"/>
        <w:rPr>
          <w:rFonts w:hint="eastAsia" w:ascii="仿宋" w:hAnsi="仿宋" w:eastAsia="仿宋" w:cs="仿宋"/>
        </w:rPr>
      </w:pPr>
      <w:r>
        <w:rPr>
          <w:rFonts w:hint="eastAsia" w:ascii="仿宋" w:hAnsi="仿宋" w:eastAsia="仿宋" w:cs="仿宋"/>
        </w:rPr>
        <w:t>1.签约合同价为：</w:t>
      </w:r>
    </w:p>
    <w:p>
      <w:pPr>
        <w:spacing w:line="360" w:lineRule="auto"/>
        <w:ind w:firstLine="600" w:firstLineChars="250"/>
        <w:rPr>
          <w:rFonts w:hint="eastAsia" w:ascii="仿宋" w:hAnsi="仿宋" w:eastAsia="仿宋" w:cs="仿宋"/>
        </w:rPr>
      </w:pPr>
      <w:r>
        <w:rPr>
          <w:rFonts w:hint="eastAsia" w:ascii="仿宋" w:hAnsi="仿宋" w:eastAsia="仿宋" w:cs="仿宋"/>
        </w:rPr>
        <w:t>人民币（大写）(¥元)；</w:t>
      </w:r>
    </w:p>
    <w:p>
      <w:pPr>
        <w:spacing w:line="360" w:lineRule="auto"/>
        <w:ind w:firstLine="480" w:firstLineChars="200"/>
        <w:rPr>
          <w:rFonts w:hint="eastAsia" w:ascii="仿宋" w:hAnsi="仿宋" w:eastAsia="仿宋" w:cs="仿宋"/>
        </w:rPr>
      </w:pPr>
      <w:r>
        <w:rPr>
          <w:rFonts w:hint="eastAsia" w:ascii="仿宋" w:hAnsi="仿宋" w:eastAsia="仿宋" w:cs="仿宋"/>
        </w:rPr>
        <w:t>其中：</w:t>
      </w:r>
    </w:p>
    <w:p>
      <w:pPr>
        <w:spacing w:line="360" w:lineRule="auto"/>
        <w:ind w:firstLine="480" w:firstLineChars="200"/>
        <w:rPr>
          <w:rFonts w:hint="eastAsia" w:ascii="仿宋" w:hAnsi="仿宋" w:eastAsia="仿宋" w:cs="仿宋"/>
        </w:rPr>
      </w:pPr>
      <w:r>
        <w:rPr>
          <w:rFonts w:hint="eastAsia" w:ascii="仿宋" w:hAnsi="仿宋" w:eastAsia="仿宋" w:cs="仿宋"/>
        </w:rPr>
        <w:t>（1）安全文明施工费：</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（2）材料和工程设备暂估价金额：</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（3）专业工程暂估价金额：</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（4）暂列金额：</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2.合同价格形式：。</w:t>
      </w:r>
    </w:p>
    <w:p>
      <w:pPr>
        <w:keepNext/>
        <w:keepLines/>
        <w:spacing w:before="120" w:after="120" w:line="360" w:lineRule="auto"/>
        <w:rPr>
          <w:rFonts w:hint="eastAsia" w:ascii="仿宋" w:hAnsi="仿宋" w:eastAsia="仿宋" w:cs="仿宋"/>
        </w:rPr>
      </w:pPr>
      <w:bookmarkStart w:id="211" w:name="_Toc351203485"/>
      <w:r>
        <w:rPr>
          <w:rFonts w:hint="eastAsia" w:ascii="仿宋" w:hAnsi="仿宋" w:eastAsia="仿宋" w:cs="仿宋"/>
        </w:rPr>
        <w:t>五、</w:t>
      </w:r>
      <w:bookmarkEnd w:id="211"/>
      <w:r>
        <w:rPr>
          <w:rFonts w:hint="eastAsia" w:ascii="仿宋" w:hAnsi="仿宋" w:eastAsia="仿宋" w:cs="仿宋"/>
        </w:rPr>
        <w:t>项目经理</w:t>
      </w:r>
    </w:p>
    <w:p>
      <w:pPr>
        <w:spacing w:line="360" w:lineRule="auto"/>
        <w:ind w:firstLine="480" w:firstLineChars="200"/>
        <w:rPr>
          <w:rFonts w:hint="eastAsia" w:ascii="仿宋" w:hAnsi="仿宋" w:eastAsia="仿宋" w:cs="仿宋"/>
        </w:rPr>
      </w:pPr>
      <w:r>
        <w:rPr>
          <w:rFonts w:hint="eastAsia" w:ascii="仿宋" w:hAnsi="仿宋" w:eastAsia="仿宋" w:cs="仿宋"/>
        </w:rPr>
        <w:t>承包人项目经理：。</w:t>
      </w:r>
    </w:p>
    <w:p>
      <w:pPr>
        <w:keepNext/>
        <w:keepLines/>
        <w:spacing w:before="120" w:after="120" w:line="360" w:lineRule="auto"/>
        <w:rPr>
          <w:rFonts w:hint="eastAsia" w:ascii="仿宋" w:hAnsi="仿宋" w:eastAsia="仿宋" w:cs="仿宋"/>
          <w:b/>
          <w:bCs/>
        </w:rPr>
      </w:pPr>
      <w:bookmarkStart w:id="212" w:name="_Toc351203486"/>
      <w:r>
        <w:rPr>
          <w:rFonts w:hint="eastAsia" w:ascii="仿宋" w:hAnsi="仿宋" w:eastAsia="仿宋" w:cs="仿宋"/>
        </w:rPr>
        <w:t>六、合同文件构成</w:t>
      </w:r>
      <w:bookmarkEnd w:id="212"/>
    </w:p>
    <w:p>
      <w:pPr>
        <w:spacing w:line="360" w:lineRule="auto"/>
        <w:ind w:firstLine="480" w:firstLineChars="200"/>
        <w:rPr>
          <w:rFonts w:hint="eastAsia" w:ascii="仿宋" w:hAnsi="仿宋" w:eastAsia="仿宋" w:cs="仿宋"/>
        </w:rPr>
      </w:pPr>
      <w:r>
        <w:rPr>
          <w:rFonts w:hint="eastAsia" w:ascii="仿宋" w:hAnsi="仿宋" w:eastAsia="仿宋" w:cs="仿宋"/>
        </w:rPr>
        <w:t>本协议书与下列文件一起构成合同文件：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（1）成交通知书；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（2）专用合同条款及其附件；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（3）通用合同条款；</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（4）磋商文件；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（5）响应文件：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（6）评审报告；</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（7）技术标准和要求；</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（8）图纸；</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（9）已标价工程量清单或预算书；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（10）其他合同文件。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在合同订立及履行过程中形成的与合同有关的文件均构成合同文件组成部分。</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上述各项合同文件包括合同当事人就该项合同文件所作出的补充和修改，属于同一类内容的文件，应以最新签署的为准。专用合同条款及其附件须经合同当事人签字或盖章。</w:t>
      </w:r>
    </w:p>
    <w:p>
      <w:pPr>
        <w:keepNext/>
        <w:keepLines/>
        <w:spacing w:before="120" w:after="120" w:line="360" w:lineRule="auto"/>
        <w:rPr>
          <w:rFonts w:hint="eastAsia" w:ascii="仿宋" w:hAnsi="仿宋" w:eastAsia="仿宋" w:cs="仿宋"/>
        </w:rPr>
      </w:pPr>
      <w:bookmarkStart w:id="213" w:name="_Toc351203487"/>
      <w:r>
        <w:rPr>
          <w:rFonts w:hint="eastAsia" w:ascii="仿宋" w:hAnsi="仿宋" w:eastAsia="仿宋" w:cs="仿宋"/>
        </w:rPr>
        <w:t>七、承诺</w:t>
      </w:r>
      <w:bookmarkEnd w:id="213"/>
    </w:p>
    <w:p>
      <w:pPr>
        <w:spacing w:line="360" w:lineRule="auto"/>
        <w:ind w:firstLine="480" w:firstLineChars="200"/>
        <w:rPr>
          <w:rFonts w:hint="eastAsia" w:ascii="仿宋" w:hAnsi="仿宋" w:eastAsia="仿宋" w:cs="仿宋"/>
        </w:rPr>
      </w:pPr>
      <w:r>
        <w:rPr>
          <w:rFonts w:hint="eastAsia" w:ascii="仿宋" w:hAnsi="仿宋" w:eastAsia="仿宋" w:cs="仿宋"/>
        </w:rPr>
        <w:t>1.发包人承诺按照法律规定履行项目审批手续、筹集工程建设资金并按照合同约定的期限和方式支付合同价款。</w:t>
      </w:r>
    </w:p>
    <w:p>
      <w:pPr>
        <w:spacing w:line="360" w:lineRule="auto"/>
        <w:ind w:firstLine="480" w:firstLineChars="200"/>
        <w:rPr>
          <w:rFonts w:hint="eastAsia" w:ascii="仿宋" w:hAnsi="仿宋" w:eastAsia="仿宋" w:cs="仿宋"/>
        </w:rPr>
      </w:pPr>
      <w:r>
        <w:rPr>
          <w:rFonts w:hint="eastAsia" w:ascii="仿宋" w:hAnsi="仿宋" w:eastAsia="仿宋" w:cs="仿宋"/>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hint="eastAsia" w:ascii="仿宋" w:hAnsi="仿宋" w:eastAsia="仿宋" w:cs="仿宋"/>
        </w:rPr>
      </w:pPr>
      <w:r>
        <w:rPr>
          <w:rFonts w:hint="eastAsia" w:ascii="仿宋" w:hAnsi="仿宋" w:eastAsia="仿宋" w:cs="仿宋"/>
        </w:rPr>
        <w:t>3.发包人和承包人通过招投标形式签订合同的，双方理解并承诺不再就同一工程另行签订与合同实质性内容相背离的协议。</w:t>
      </w:r>
    </w:p>
    <w:p>
      <w:pPr>
        <w:spacing w:line="360" w:lineRule="auto"/>
        <w:rPr>
          <w:rFonts w:hint="eastAsia" w:ascii="仿宋" w:hAnsi="仿宋" w:eastAsia="仿宋" w:cs="仿宋"/>
        </w:rPr>
      </w:pPr>
      <w:bookmarkStart w:id="214" w:name="_Toc351203488"/>
      <w:r>
        <w:rPr>
          <w:rFonts w:hint="eastAsia" w:ascii="仿宋" w:hAnsi="仿宋" w:eastAsia="仿宋" w:cs="仿宋"/>
          <w:b/>
          <w:bCs/>
        </w:rPr>
        <w:t>八、词语含义</w:t>
      </w:r>
      <w:bookmarkEnd w:id="214"/>
    </w:p>
    <w:p>
      <w:pPr>
        <w:spacing w:line="360" w:lineRule="auto"/>
        <w:ind w:firstLine="480" w:firstLineChars="200"/>
        <w:rPr>
          <w:rFonts w:hint="eastAsia" w:ascii="仿宋" w:hAnsi="仿宋" w:eastAsia="仿宋" w:cs="仿宋"/>
        </w:rPr>
      </w:pPr>
      <w:r>
        <w:rPr>
          <w:rFonts w:hint="eastAsia" w:ascii="仿宋" w:hAnsi="仿宋" w:eastAsia="仿宋" w:cs="仿宋"/>
        </w:rPr>
        <w:t>本协议书中词语含义与第二部分通用合同条款中赋予的含义相同。</w:t>
      </w:r>
    </w:p>
    <w:p>
      <w:pPr>
        <w:keepNext/>
        <w:keepLines/>
        <w:spacing w:before="120" w:after="120" w:line="360" w:lineRule="auto"/>
        <w:rPr>
          <w:rFonts w:hint="eastAsia" w:ascii="仿宋" w:hAnsi="仿宋" w:eastAsia="仿宋" w:cs="仿宋"/>
          <w:b/>
          <w:bCs/>
        </w:rPr>
      </w:pPr>
      <w:bookmarkStart w:id="215" w:name="_Toc351203489"/>
      <w:r>
        <w:rPr>
          <w:rFonts w:hint="eastAsia" w:ascii="仿宋" w:hAnsi="仿宋" w:eastAsia="仿宋" w:cs="仿宋"/>
        </w:rPr>
        <w:t>九、签订时间</w:t>
      </w:r>
      <w:bookmarkEnd w:id="215"/>
    </w:p>
    <w:p>
      <w:pPr>
        <w:spacing w:line="360" w:lineRule="auto"/>
        <w:ind w:firstLine="480" w:firstLineChars="200"/>
        <w:rPr>
          <w:rFonts w:hint="eastAsia" w:ascii="仿宋" w:hAnsi="仿宋" w:eastAsia="仿宋" w:cs="仿宋"/>
        </w:rPr>
      </w:pPr>
      <w:r>
        <w:rPr>
          <w:rFonts w:hint="eastAsia" w:ascii="仿宋" w:hAnsi="仿宋" w:eastAsia="仿宋" w:cs="仿宋"/>
        </w:rPr>
        <w:t>本合同于XX年XX月XX日签订。</w:t>
      </w:r>
    </w:p>
    <w:p>
      <w:pPr>
        <w:keepNext/>
        <w:keepLines/>
        <w:spacing w:before="120" w:after="120" w:line="360" w:lineRule="auto"/>
        <w:rPr>
          <w:rFonts w:hint="eastAsia" w:ascii="仿宋" w:hAnsi="仿宋" w:eastAsia="仿宋" w:cs="仿宋"/>
          <w:b/>
          <w:bCs/>
        </w:rPr>
      </w:pPr>
      <w:bookmarkStart w:id="216" w:name="_Toc351203490"/>
      <w:r>
        <w:rPr>
          <w:rFonts w:hint="eastAsia" w:ascii="仿宋" w:hAnsi="仿宋" w:eastAsia="仿宋" w:cs="仿宋"/>
        </w:rPr>
        <w:t>十、签订地点</w:t>
      </w:r>
      <w:bookmarkEnd w:id="216"/>
    </w:p>
    <w:p>
      <w:pPr>
        <w:spacing w:line="360" w:lineRule="auto"/>
        <w:ind w:firstLine="480" w:firstLineChars="200"/>
        <w:rPr>
          <w:rFonts w:hint="eastAsia" w:ascii="仿宋" w:hAnsi="仿宋" w:eastAsia="仿宋" w:cs="仿宋"/>
        </w:rPr>
      </w:pPr>
      <w:r>
        <w:rPr>
          <w:rFonts w:hint="eastAsia" w:ascii="仿宋" w:hAnsi="仿宋" w:eastAsia="仿宋" w:cs="仿宋"/>
        </w:rPr>
        <w:t>本合同在XXX签订。</w:t>
      </w:r>
    </w:p>
    <w:p>
      <w:pPr>
        <w:keepNext/>
        <w:keepLines/>
        <w:spacing w:before="120" w:after="120" w:line="360" w:lineRule="auto"/>
        <w:rPr>
          <w:rFonts w:hint="eastAsia" w:ascii="仿宋" w:hAnsi="仿宋" w:eastAsia="仿宋" w:cs="仿宋"/>
          <w:b/>
          <w:bCs/>
        </w:rPr>
      </w:pPr>
      <w:bookmarkStart w:id="217" w:name="_Toc351203491"/>
      <w:r>
        <w:rPr>
          <w:rFonts w:hint="eastAsia" w:ascii="仿宋" w:hAnsi="仿宋" w:eastAsia="仿宋" w:cs="仿宋"/>
        </w:rPr>
        <w:t>十一、补充协议</w:t>
      </w:r>
      <w:bookmarkEnd w:id="217"/>
    </w:p>
    <w:p>
      <w:pPr>
        <w:spacing w:line="360" w:lineRule="auto"/>
        <w:ind w:firstLine="480" w:firstLineChars="200"/>
        <w:rPr>
          <w:rFonts w:hint="eastAsia" w:ascii="仿宋" w:hAnsi="仿宋" w:eastAsia="仿宋" w:cs="仿宋"/>
          <w:b/>
          <w:bCs/>
        </w:rPr>
      </w:pPr>
      <w:r>
        <w:rPr>
          <w:rFonts w:hint="eastAsia" w:ascii="仿宋" w:hAnsi="仿宋" w:eastAsia="仿宋" w:cs="仿宋"/>
        </w:rPr>
        <w:t>合同未尽事宜，合同当事人另行签订补充协议，补充协议是合同的组成部分。</w:t>
      </w:r>
    </w:p>
    <w:p>
      <w:pPr>
        <w:keepNext/>
        <w:keepLines/>
        <w:spacing w:before="120" w:after="120" w:line="360" w:lineRule="auto"/>
        <w:rPr>
          <w:rFonts w:hint="eastAsia" w:ascii="仿宋" w:hAnsi="仿宋" w:eastAsia="仿宋" w:cs="仿宋"/>
          <w:b/>
          <w:bCs/>
        </w:rPr>
      </w:pPr>
      <w:bookmarkStart w:id="218" w:name="_Toc351203492"/>
      <w:r>
        <w:rPr>
          <w:rFonts w:hint="eastAsia" w:ascii="仿宋" w:hAnsi="仿宋" w:eastAsia="仿宋" w:cs="仿宋"/>
        </w:rPr>
        <w:t>十二、合同生效</w:t>
      </w:r>
      <w:bookmarkEnd w:id="218"/>
    </w:p>
    <w:p>
      <w:pPr>
        <w:spacing w:line="360" w:lineRule="auto"/>
        <w:ind w:firstLine="480" w:firstLineChars="200"/>
        <w:rPr>
          <w:rFonts w:hint="eastAsia" w:ascii="仿宋" w:hAnsi="仿宋" w:eastAsia="仿宋" w:cs="仿宋"/>
        </w:rPr>
      </w:pPr>
      <w:r>
        <w:rPr>
          <w:rFonts w:hint="eastAsia" w:ascii="仿宋" w:hAnsi="仿宋" w:eastAsia="仿宋" w:cs="仿宋"/>
        </w:rPr>
        <w:t>本合同自生效。</w:t>
      </w:r>
    </w:p>
    <w:p>
      <w:pPr>
        <w:keepNext/>
        <w:keepLines/>
        <w:spacing w:before="120" w:after="120" w:line="360" w:lineRule="auto"/>
        <w:rPr>
          <w:rFonts w:hint="eastAsia" w:ascii="仿宋" w:hAnsi="仿宋" w:eastAsia="仿宋" w:cs="仿宋"/>
          <w:b/>
          <w:bCs/>
        </w:rPr>
      </w:pPr>
      <w:bookmarkStart w:id="219" w:name="_Toc351203493"/>
      <w:r>
        <w:rPr>
          <w:rFonts w:hint="eastAsia" w:ascii="仿宋" w:hAnsi="仿宋" w:eastAsia="仿宋" w:cs="仿宋"/>
        </w:rPr>
        <w:t>十三、合同份数</w:t>
      </w:r>
      <w:bookmarkEnd w:id="219"/>
    </w:p>
    <w:p>
      <w:pPr>
        <w:spacing w:line="360" w:lineRule="auto"/>
        <w:ind w:firstLine="480" w:firstLineChars="200"/>
        <w:rPr>
          <w:rFonts w:hint="eastAsia" w:ascii="仿宋" w:hAnsi="仿宋" w:eastAsia="仿宋" w:cs="仿宋"/>
        </w:rPr>
      </w:pPr>
      <w:r>
        <w:rPr>
          <w:rFonts w:hint="eastAsia" w:ascii="仿宋" w:hAnsi="仿宋" w:eastAsia="仿宋" w:cs="仿宋"/>
        </w:rPr>
        <w:t>本合同一式</w:t>
      </w:r>
      <w:r>
        <w:rPr>
          <w:rFonts w:hint="eastAsia" w:ascii="仿宋" w:hAnsi="仿宋" w:eastAsia="仿宋" w:cs="仿宋"/>
          <w:u w:val="single"/>
        </w:rPr>
        <w:t xml:space="preserve">    </w:t>
      </w:r>
      <w:r>
        <w:rPr>
          <w:rFonts w:hint="eastAsia" w:ascii="仿宋" w:hAnsi="仿宋" w:eastAsia="仿宋" w:cs="仿宋"/>
        </w:rPr>
        <w:t>份，均具有同等法律效力，发包人执份，承包人执份。</w:t>
      </w:r>
    </w:p>
    <w:p>
      <w:pPr>
        <w:spacing w:line="360" w:lineRule="auto"/>
        <w:rPr>
          <w:rFonts w:hint="eastAsia" w:ascii="仿宋" w:hAnsi="仿宋" w:eastAsia="仿宋" w:cs="仿宋"/>
        </w:rPr>
      </w:pPr>
    </w:p>
    <w:p>
      <w:pPr>
        <w:spacing w:line="360" w:lineRule="auto"/>
        <w:rPr>
          <w:rFonts w:hint="eastAsia" w:ascii="仿宋" w:hAnsi="仿宋" w:eastAsia="仿宋" w:cs="仿宋"/>
        </w:rPr>
      </w:pPr>
      <w:r>
        <w:rPr>
          <w:rFonts w:hint="eastAsia" w:ascii="仿宋" w:hAnsi="仿宋" w:eastAsia="仿宋" w:cs="仿宋"/>
        </w:rPr>
        <w:t>发包人：  (公章)                    承包人：  (公章)</w:t>
      </w:r>
    </w:p>
    <w:p>
      <w:pPr>
        <w:spacing w:line="360" w:lineRule="auto"/>
        <w:rPr>
          <w:rFonts w:hint="eastAsia" w:ascii="仿宋" w:hAnsi="仿宋" w:eastAsia="仿宋" w:cs="仿宋"/>
        </w:rPr>
      </w:pPr>
      <w:r>
        <w:rPr>
          <w:rFonts w:hint="eastAsia" w:ascii="仿宋" w:hAnsi="仿宋" w:eastAsia="仿宋" w:cs="仿宋"/>
        </w:rPr>
        <w:t>法定代表人或其                      法定代表人</w:t>
      </w:r>
    </w:p>
    <w:p>
      <w:pPr>
        <w:spacing w:line="360" w:lineRule="auto"/>
        <w:rPr>
          <w:rFonts w:hint="eastAsia" w:ascii="仿宋" w:hAnsi="仿宋" w:eastAsia="仿宋" w:cs="仿宋"/>
        </w:rPr>
      </w:pPr>
      <w:r>
        <w:rPr>
          <w:rFonts w:hint="eastAsia" w:ascii="仿宋" w:hAnsi="仿宋" w:eastAsia="仿宋" w:cs="仿宋"/>
        </w:rPr>
        <w:t>委托代理人：（签字）                或其委托代理人：（签字）</w:t>
      </w:r>
    </w:p>
    <w:p>
      <w:pPr>
        <w:tabs>
          <w:tab w:val="left" w:pos="4410"/>
        </w:tabs>
        <w:spacing w:line="360" w:lineRule="auto"/>
        <w:rPr>
          <w:rFonts w:hint="eastAsia" w:ascii="仿宋" w:hAnsi="仿宋" w:eastAsia="仿宋" w:cs="仿宋"/>
        </w:rPr>
      </w:pPr>
      <w:r>
        <w:rPr>
          <w:rFonts w:hint="eastAsia" w:ascii="仿宋" w:hAnsi="仿宋" w:eastAsia="仿宋" w:cs="仿宋"/>
        </w:rPr>
        <w:t>组织机构代码：                      组织机构代码：</w:t>
      </w:r>
    </w:p>
    <w:p>
      <w:pPr>
        <w:spacing w:line="360" w:lineRule="auto"/>
        <w:rPr>
          <w:rFonts w:hint="eastAsia" w:ascii="仿宋" w:hAnsi="仿宋" w:eastAsia="仿宋" w:cs="仿宋"/>
        </w:rPr>
      </w:pPr>
      <w:r>
        <w:rPr>
          <w:rFonts w:hint="eastAsia" w:ascii="仿宋" w:hAnsi="仿宋" w:eastAsia="仿宋" w:cs="仿宋"/>
        </w:rPr>
        <w:t>地址：                              地址：</w:t>
      </w:r>
    </w:p>
    <w:p>
      <w:pPr>
        <w:spacing w:line="360" w:lineRule="auto"/>
        <w:rPr>
          <w:rFonts w:hint="eastAsia" w:ascii="仿宋" w:hAnsi="仿宋" w:eastAsia="仿宋" w:cs="仿宋"/>
        </w:rPr>
      </w:pPr>
      <w:r>
        <w:rPr>
          <w:rFonts w:hint="eastAsia" w:ascii="仿宋" w:hAnsi="仿宋" w:eastAsia="仿宋" w:cs="仿宋"/>
        </w:rPr>
        <w:t>邮政编码：                          邮政编码：</w:t>
      </w:r>
    </w:p>
    <w:p>
      <w:pPr>
        <w:spacing w:line="360" w:lineRule="auto"/>
        <w:rPr>
          <w:rFonts w:hint="eastAsia" w:ascii="仿宋" w:hAnsi="仿宋" w:eastAsia="仿宋" w:cs="仿宋"/>
        </w:rPr>
      </w:pPr>
      <w:r>
        <w:rPr>
          <w:rFonts w:hint="eastAsia" w:ascii="仿宋" w:hAnsi="仿宋" w:eastAsia="仿宋" w:cs="仿宋"/>
        </w:rPr>
        <w:t>法定代表人：                        法定代表人：</w:t>
      </w:r>
    </w:p>
    <w:p>
      <w:pPr>
        <w:spacing w:line="360" w:lineRule="auto"/>
        <w:rPr>
          <w:rFonts w:hint="eastAsia" w:ascii="仿宋" w:hAnsi="仿宋" w:eastAsia="仿宋" w:cs="仿宋"/>
        </w:rPr>
      </w:pPr>
      <w:r>
        <w:rPr>
          <w:rFonts w:hint="eastAsia" w:ascii="仿宋" w:hAnsi="仿宋" w:eastAsia="仿宋" w:cs="仿宋"/>
        </w:rPr>
        <w:t>委托代理人：                        委托代理人：</w:t>
      </w:r>
    </w:p>
    <w:p>
      <w:pPr>
        <w:spacing w:line="360" w:lineRule="auto"/>
        <w:rPr>
          <w:rFonts w:hint="eastAsia" w:ascii="仿宋" w:hAnsi="仿宋" w:eastAsia="仿宋" w:cs="仿宋"/>
        </w:rPr>
      </w:pPr>
      <w:r>
        <w:rPr>
          <w:rFonts w:hint="eastAsia" w:ascii="仿宋" w:hAnsi="仿宋" w:eastAsia="仿宋" w:cs="仿宋"/>
        </w:rPr>
        <w:t>电话：                              电话：</w:t>
      </w:r>
    </w:p>
    <w:p>
      <w:pPr>
        <w:spacing w:line="360" w:lineRule="auto"/>
        <w:rPr>
          <w:rFonts w:hint="eastAsia" w:ascii="仿宋" w:hAnsi="仿宋" w:eastAsia="仿宋" w:cs="仿宋"/>
        </w:rPr>
      </w:pPr>
      <w:r>
        <w:rPr>
          <w:rFonts w:hint="eastAsia" w:ascii="仿宋" w:hAnsi="仿宋" w:eastAsia="仿宋" w:cs="仿宋"/>
        </w:rPr>
        <w:t>传真：                              传真：</w:t>
      </w:r>
    </w:p>
    <w:p>
      <w:pPr>
        <w:spacing w:line="360" w:lineRule="auto"/>
        <w:rPr>
          <w:rFonts w:hint="eastAsia" w:ascii="仿宋" w:hAnsi="仿宋" w:eastAsia="仿宋" w:cs="仿宋"/>
        </w:rPr>
      </w:pPr>
      <w:r>
        <w:rPr>
          <w:rFonts w:hint="eastAsia" w:ascii="仿宋" w:hAnsi="仿宋" w:eastAsia="仿宋" w:cs="仿宋"/>
        </w:rPr>
        <w:t>电子信箱：                          电子信箱：</w:t>
      </w:r>
    </w:p>
    <w:p>
      <w:pPr>
        <w:spacing w:line="360" w:lineRule="auto"/>
        <w:rPr>
          <w:rFonts w:hint="eastAsia" w:ascii="仿宋" w:hAnsi="仿宋" w:eastAsia="仿宋" w:cs="仿宋"/>
        </w:rPr>
      </w:pPr>
      <w:r>
        <w:rPr>
          <w:rFonts w:hint="eastAsia" w:ascii="仿宋" w:hAnsi="仿宋" w:eastAsia="仿宋" w:cs="仿宋"/>
        </w:rPr>
        <w:t>开户银行：                          开户银行：</w:t>
      </w:r>
    </w:p>
    <w:p>
      <w:pPr>
        <w:spacing w:line="360" w:lineRule="auto"/>
        <w:rPr>
          <w:rFonts w:hint="eastAsia" w:ascii="仿宋" w:hAnsi="仿宋" w:eastAsia="仿宋" w:cs="仿宋"/>
        </w:rPr>
      </w:pPr>
      <w:r>
        <w:rPr>
          <w:rFonts w:hint="eastAsia" w:ascii="仿宋" w:hAnsi="仿宋" w:eastAsia="仿宋" w:cs="仿宋"/>
        </w:rPr>
        <w:t>账号：                              账号：</w:t>
      </w:r>
    </w:p>
    <w:p>
      <w:pPr>
        <w:rPr>
          <w:rFonts w:hint="eastAsia" w:ascii="仿宋" w:hAnsi="仿宋" w:eastAsia="仿宋" w:cs="仿宋"/>
          <w:b/>
          <w:bCs/>
          <w:sz w:val="28"/>
          <w:szCs w:val="28"/>
        </w:rPr>
      </w:pPr>
      <w:bookmarkStart w:id="220" w:name="_Toc351203494"/>
      <w:r>
        <w:rPr>
          <w:rFonts w:hint="eastAsia" w:ascii="仿宋" w:hAnsi="仿宋" w:eastAsia="仿宋" w:cs="仿宋"/>
          <w:b/>
          <w:bCs/>
          <w:sz w:val="28"/>
          <w:szCs w:val="28"/>
        </w:rPr>
        <w:br w:type="page"/>
      </w:r>
    </w:p>
    <w:p>
      <w:pPr>
        <w:keepNext/>
        <w:keepLines/>
        <w:spacing w:before="260" w:after="260" w:line="360" w:lineRule="auto"/>
        <w:jc w:val="center"/>
        <w:outlineLvl w:val="1"/>
        <w:rPr>
          <w:rFonts w:hint="eastAsia" w:ascii="仿宋" w:hAnsi="仿宋" w:eastAsia="仿宋" w:cs="仿宋"/>
          <w:b/>
          <w:bCs/>
          <w:sz w:val="28"/>
          <w:szCs w:val="28"/>
        </w:rPr>
      </w:pPr>
      <w:r>
        <w:rPr>
          <w:rFonts w:hint="eastAsia" w:ascii="仿宋" w:hAnsi="仿宋" w:eastAsia="仿宋" w:cs="仿宋"/>
          <w:b/>
          <w:bCs/>
          <w:sz w:val="28"/>
          <w:szCs w:val="28"/>
        </w:rPr>
        <w:t>第二节 通用合同条款</w:t>
      </w:r>
      <w:bookmarkEnd w:id="220"/>
      <w:bookmarkStart w:id="221" w:name="_Toc337558727"/>
    </w:p>
    <w:bookmarkEnd w:id="221"/>
    <w:p>
      <w:pPr>
        <w:keepNext/>
        <w:keepLines/>
        <w:spacing w:before="260" w:after="260" w:line="360" w:lineRule="auto"/>
        <w:rPr>
          <w:rFonts w:hint="eastAsia" w:ascii="仿宋" w:hAnsi="仿宋" w:eastAsia="仿宋" w:cs="仿宋"/>
        </w:rPr>
      </w:pPr>
      <w:bookmarkStart w:id="222" w:name="_Toc351203632"/>
      <w:r>
        <w:rPr>
          <w:rFonts w:hint="eastAsia" w:ascii="仿宋" w:hAnsi="仿宋" w:eastAsia="仿宋" w:cs="仿宋"/>
        </w:rPr>
        <w:t>备注：</w:t>
      </w:r>
    </w:p>
    <w:p>
      <w:pPr>
        <w:keepNext/>
        <w:keepLines/>
        <w:spacing w:before="260" w:after="260" w:line="360" w:lineRule="auto"/>
        <w:ind w:firstLine="720" w:firstLineChars="300"/>
        <w:rPr>
          <w:rFonts w:hint="eastAsia" w:ascii="仿宋" w:hAnsi="仿宋" w:eastAsia="仿宋" w:cs="仿宋"/>
        </w:rPr>
      </w:pPr>
      <w:r>
        <w:rPr>
          <w:rFonts w:hint="eastAsia" w:ascii="仿宋" w:hAnsi="仿宋" w:eastAsia="仿宋" w:cs="仿宋"/>
        </w:rPr>
        <w:t>1、本项目通用合同条款参照《建设工程施工合同(示范文本)》(GF-2017-0201)通用合同条款执行。</w:t>
      </w:r>
    </w:p>
    <w:p>
      <w:pPr>
        <w:keepNext/>
        <w:keepLines/>
        <w:spacing w:before="260" w:after="260" w:line="360" w:lineRule="auto"/>
        <w:ind w:firstLine="720" w:firstLineChars="300"/>
        <w:rPr>
          <w:rFonts w:hint="eastAsia" w:ascii="仿宋" w:hAnsi="仿宋" w:eastAsia="仿宋" w:cs="仿宋"/>
        </w:rPr>
      </w:pPr>
      <w:r>
        <w:rPr>
          <w:rFonts w:hint="eastAsia" w:ascii="仿宋" w:hAnsi="仿宋" w:eastAsia="仿宋" w:cs="仿宋"/>
        </w:rPr>
        <w:t>2、如有最新版本，参照最新版本执行。</w:t>
      </w:r>
    </w:p>
    <w:p>
      <w:pPr>
        <w:keepNext/>
        <w:keepLines/>
        <w:spacing w:before="260" w:after="260" w:line="360" w:lineRule="auto"/>
        <w:jc w:val="center"/>
        <w:outlineLvl w:val="1"/>
        <w:rPr>
          <w:rFonts w:hint="eastAsia" w:ascii="仿宋" w:hAnsi="仿宋" w:eastAsia="仿宋" w:cs="仿宋"/>
          <w:b/>
          <w:bCs/>
          <w:sz w:val="28"/>
          <w:szCs w:val="28"/>
        </w:rPr>
      </w:pPr>
      <w:r>
        <w:rPr>
          <w:rFonts w:hint="eastAsia" w:ascii="仿宋" w:hAnsi="仿宋" w:eastAsia="仿宋" w:cs="仿宋"/>
          <w:b/>
          <w:bCs/>
        </w:rPr>
        <w:br w:type="page"/>
      </w:r>
      <w:r>
        <w:rPr>
          <w:rFonts w:hint="eastAsia" w:ascii="仿宋" w:hAnsi="仿宋" w:eastAsia="仿宋" w:cs="仿宋"/>
          <w:b/>
          <w:bCs/>
          <w:sz w:val="28"/>
          <w:szCs w:val="28"/>
        </w:rPr>
        <w:t>第三节 专用合同条款</w:t>
      </w:r>
      <w:bookmarkEnd w:id="222"/>
    </w:p>
    <w:p>
      <w:pPr>
        <w:keepNext/>
        <w:keepLines/>
        <w:spacing w:before="120" w:after="120" w:line="360" w:lineRule="auto"/>
        <w:rPr>
          <w:rFonts w:hint="eastAsia" w:ascii="仿宋" w:hAnsi="仿宋" w:eastAsia="仿宋" w:cs="仿宋"/>
        </w:rPr>
      </w:pPr>
      <w:bookmarkStart w:id="223" w:name="_Toc351203633"/>
      <w:r>
        <w:rPr>
          <w:rFonts w:hint="eastAsia" w:ascii="仿宋" w:hAnsi="仿宋" w:eastAsia="仿宋" w:cs="仿宋"/>
        </w:rPr>
        <w:t>1</w:t>
      </w:r>
      <w:bookmarkStart w:id="224" w:name="_Toc296346657"/>
      <w:bookmarkStart w:id="225" w:name="_Toc296944495"/>
      <w:bookmarkStart w:id="226" w:name="_Toc292559866"/>
      <w:bookmarkStart w:id="227" w:name="_Toc297048342"/>
      <w:bookmarkStart w:id="228" w:name="_Toc297120456"/>
      <w:bookmarkStart w:id="229" w:name="_Toc296347155"/>
      <w:bookmarkStart w:id="230" w:name="_Toc296891196"/>
      <w:bookmarkStart w:id="231" w:name="_Toc296503156"/>
      <w:bookmarkStart w:id="232" w:name="_Toc292559361"/>
      <w:bookmarkStart w:id="233" w:name="_Toc296890984"/>
      <w:r>
        <w:rPr>
          <w:rFonts w:hint="eastAsia" w:ascii="仿宋" w:hAnsi="仿宋" w:eastAsia="仿宋" w:cs="仿宋"/>
        </w:rPr>
        <w:t>. 一般约定</w:t>
      </w:r>
      <w:bookmarkEnd w:id="223"/>
    </w:p>
    <w:bookmarkEnd w:id="224"/>
    <w:bookmarkEnd w:id="225"/>
    <w:bookmarkEnd w:id="226"/>
    <w:bookmarkEnd w:id="227"/>
    <w:bookmarkEnd w:id="228"/>
    <w:bookmarkEnd w:id="229"/>
    <w:bookmarkEnd w:id="230"/>
    <w:bookmarkEnd w:id="231"/>
    <w:bookmarkEnd w:id="232"/>
    <w:bookmarkEnd w:id="233"/>
    <w:p>
      <w:pPr>
        <w:spacing w:after="120" w:line="360" w:lineRule="auto"/>
        <w:ind w:firstLine="480" w:firstLineChars="200"/>
        <w:rPr>
          <w:rFonts w:hint="eastAsia" w:ascii="仿宋" w:hAnsi="仿宋" w:eastAsia="仿宋" w:cs="仿宋"/>
        </w:rPr>
      </w:pPr>
      <w:r>
        <w:rPr>
          <w:rFonts w:hint="eastAsia" w:ascii="仿宋" w:hAnsi="仿宋" w:eastAsia="仿宋" w:cs="仿宋"/>
        </w:rPr>
        <w:t>1.1 词语定义</w:t>
      </w:r>
    </w:p>
    <w:p>
      <w:pPr>
        <w:spacing w:line="360" w:lineRule="auto"/>
        <w:ind w:firstLine="480" w:firstLineChars="200"/>
        <w:rPr>
          <w:rFonts w:hint="eastAsia" w:ascii="仿宋" w:hAnsi="仿宋" w:eastAsia="仿宋" w:cs="仿宋"/>
        </w:rPr>
      </w:pPr>
      <w:r>
        <w:rPr>
          <w:rFonts w:hint="eastAsia" w:ascii="仿宋" w:hAnsi="仿宋" w:eastAsia="仿宋" w:cs="仿宋"/>
        </w:rPr>
        <w:t>1.1.1合同</w:t>
      </w:r>
    </w:p>
    <w:p>
      <w:pPr>
        <w:spacing w:line="360" w:lineRule="auto"/>
        <w:ind w:firstLine="480" w:firstLineChars="200"/>
        <w:rPr>
          <w:rFonts w:hint="eastAsia" w:ascii="仿宋" w:hAnsi="仿宋" w:eastAsia="仿宋" w:cs="仿宋"/>
        </w:rPr>
      </w:pPr>
      <w:r>
        <w:rPr>
          <w:rFonts w:hint="eastAsia" w:ascii="仿宋" w:hAnsi="仿宋" w:eastAsia="仿宋" w:cs="仿宋"/>
        </w:rPr>
        <w:t>1.1.1.1其他合同文件包括：。</w:t>
      </w:r>
    </w:p>
    <w:p>
      <w:pPr>
        <w:spacing w:line="360" w:lineRule="auto"/>
        <w:ind w:firstLine="480" w:firstLineChars="200"/>
        <w:rPr>
          <w:rFonts w:hint="eastAsia" w:ascii="仿宋" w:hAnsi="仿宋" w:eastAsia="仿宋" w:cs="仿宋"/>
        </w:rPr>
      </w:pPr>
    </w:p>
    <w:p>
      <w:pPr>
        <w:spacing w:line="360" w:lineRule="auto"/>
        <w:ind w:firstLine="480" w:firstLineChars="200"/>
        <w:rPr>
          <w:rFonts w:hint="eastAsia" w:ascii="仿宋" w:hAnsi="仿宋" w:eastAsia="仿宋" w:cs="仿宋"/>
        </w:rPr>
      </w:pPr>
      <w:r>
        <w:rPr>
          <w:rFonts w:hint="eastAsia" w:ascii="仿宋" w:hAnsi="仿宋" w:eastAsia="仿宋" w:cs="仿宋"/>
        </w:rPr>
        <w:t>1.2 合同当事人及其他相关方</w:t>
      </w:r>
    </w:p>
    <w:p>
      <w:pPr>
        <w:spacing w:line="360" w:lineRule="auto"/>
        <w:ind w:firstLine="480" w:firstLineChars="200"/>
        <w:rPr>
          <w:rFonts w:hint="eastAsia" w:ascii="仿宋" w:hAnsi="仿宋" w:eastAsia="仿宋" w:cs="仿宋"/>
        </w:rPr>
      </w:pPr>
      <w:r>
        <w:rPr>
          <w:rFonts w:hint="eastAsia" w:ascii="仿宋" w:hAnsi="仿宋" w:eastAsia="仿宋" w:cs="仿宋"/>
        </w:rPr>
        <w:t>1.2.1 监理人：</w:t>
      </w:r>
    </w:p>
    <w:p>
      <w:pPr>
        <w:spacing w:line="360" w:lineRule="auto"/>
        <w:ind w:firstLine="480" w:firstLineChars="200"/>
        <w:rPr>
          <w:rFonts w:hint="eastAsia" w:ascii="仿宋" w:hAnsi="仿宋" w:eastAsia="仿宋" w:cs="仿宋"/>
        </w:rPr>
      </w:pPr>
      <w:r>
        <w:rPr>
          <w:rFonts w:hint="eastAsia" w:ascii="仿宋" w:hAnsi="仿宋" w:eastAsia="仿宋" w:cs="仿宋"/>
        </w:rPr>
        <w:t>名称：；</w:t>
      </w:r>
    </w:p>
    <w:p>
      <w:pPr>
        <w:spacing w:line="360" w:lineRule="auto"/>
        <w:ind w:firstLine="480" w:firstLineChars="200"/>
        <w:rPr>
          <w:rFonts w:hint="eastAsia" w:ascii="仿宋" w:hAnsi="仿宋" w:eastAsia="仿宋" w:cs="仿宋"/>
        </w:rPr>
      </w:pPr>
      <w:r>
        <w:rPr>
          <w:rFonts w:hint="eastAsia" w:ascii="仿宋" w:hAnsi="仿宋" w:eastAsia="仿宋" w:cs="仿宋"/>
        </w:rPr>
        <w:t>资质类别和等级：；</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1.2.2 设计人：</w:t>
      </w:r>
    </w:p>
    <w:p>
      <w:pPr>
        <w:spacing w:line="360" w:lineRule="auto"/>
        <w:ind w:firstLine="480" w:firstLineChars="200"/>
        <w:rPr>
          <w:rFonts w:hint="eastAsia" w:ascii="仿宋" w:hAnsi="仿宋" w:eastAsia="仿宋" w:cs="仿宋"/>
        </w:rPr>
      </w:pPr>
      <w:r>
        <w:rPr>
          <w:rFonts w:hint="eastAsia" w:ascii="仿宋" w:hAnsi="仿宋" w:eastAsia="仿宋" w:cs="仿宋"/>
        </w:rPr>
        <w:t>名称：；</w:t>
      </w:r>
    </w:p>
    <w:p>
      <w:pPr>
        <w:spacing w:line="360" w:lineRule="auto"/>
        <w:ind w:firstLine="480" w:firstLineChars="200"/>
        <w:rPr>
          <w:rFonts w:hint="eastAsia" w:ascii="仿宋" w:hAnsi="仿宋" w:eastAsia="仿宋" w:cs="仿宋"/>
        </w:rPr>
      </w:pPr>
      <w:r>
        <w:rPr>
          <w:rFonts w:hint="eastAsia" w:ascii="仿宋" w:hAnsi="仿宋" w:eastAsia="仿宋" w:cs="仿宋"/>
        </w:rPr>
        <w:t>资质类别和等级：；</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p>
    <w:p>
      <w:pPr>
        <w:spacing w:line="360" w:lineRule="auto"/>
        <w:ind w:firstLine="480" w:firstLineChars="200"/>
        <w:rPr>
          <w:rFonts w:hint="eastAsia" w:ascii="仿宋" w:hAnsi="仿宋" w:eastAsia="仿宋" w:cs="仿宋"/>
        </w:rPr>
      </w:pPr>
      <w:r>
        <w:rPr>
          <w:rFonts w:hint="eastAsia" w:ascii="仿宋" w:hAnsi="仿宋" w:eastAsia="仿宋" w:cs="仿宋"/>
        </w:rPr>
        <w:t>1.3 工程和设备</w:t>
      </w:r>
    </w:p>
    <w:p>
      <w:pPr>
        <w:spacing w:line="360" w:lineRule="auto"/>
        <w:ind w:firstLine="480" w:firstLineChars="200"/>
        <w:rPr>
          <w:rFonts w:hint="eastAsia" w:ascii="仿宋" w:hAnsi="仿宋" w:eastAsia="仿宋" w:cs="仿宋"/>
        </w:rPr>
      </w:pPr>
      <w:r>
        <w:rPr>
          <w:rFonts w:hint="eastAsia" w:ascii="仿宋" w:hAnsi="仿宋" w:eastAsia="仿宋" w:cs="仿宋"/>
        </w:rPr>
        <w:t>1.3.1 作为施工现场组成部分的其他场所包括：。</w:t>
      </w:r>
    </w:p>
    <w:p>
      <w:pPr>
        <w:spacing w:line="360" w:lineRule="auto"/>
        <w:ind w:firstLine="480" w:firstLineChars="200"/>
        <w:rPr>
          <w:rFonts w:hint="eastAsia" w:ascii="仿宋" w:hAnsi="仿宋" w:eastAsia="仿宋" w:cs="仿宋"/>
        </w:rPr>
      </w:pPr>
      <w:r>
        <w:rPr>
          <w:rFonts w:hint="eastAsia" w:ascii="仿宋" w:hAnsi="仿宋" w:eastAsia="仿宋" w:cs="仿宋"/>
        </w:rPr>
        <w:t>1.3.2 永久占地包括：。</w:t>
      </w:r>
    </w:p>
    <w:p>
      <w:pPr>
        <w:spacing w:line="360" w:lineRule="auto"/>
        <w:ind w:firstLine="480" w:firstLineChars="200"/>
        <w:rPr>
          <w:rFonts w:hint="eastAsia" w:ascii="仿宋" w:hAnsi="仿宋" w:eastAsia="仿宋" w:cs="仿宋"/>
        </w:rPr>
      </w:pPr>
      <w:r>
        <w:rPr>
          <w:rFonts w:hint="eastAsia" w:ascii="仿宋" w:hAnsi="仿宋" w:eastAsia="仿宋" w:cs="仿宋"/>
        </w:rPr>
        <w:t>1.3.3 临时占地包括：。</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1.4法律</w:t>
      </w:r>
    </w:p>
    <w:p>
      <w:pPr>
        <w:autoSpaceDE w:val="0"/>
        <w:autoSpaceDN w:val="0"/>
        <w:adjustRightInd w:val="0"/>
        <w:spacing w:line="360" w:lineRule="auto"/>
        <w:ind w:left="682" w:leftChars="284"/>
        <w:rPr>
          <w:rFonts w:hint="eastAsia" w:ascii="仿宋" w:hAnsi="仿宋" w:eastAsia="仿宋" w:cs="仿宋"/>
        </w:rPr>
      </w:pPr>
      <w:r>
        <w:rPr>
          <w:rFonts w:hint="eastAsia" w:ascii="仿宋" w:hAnsi="仿宋" w:eastAsia="仿宋" w:cs="仿宋"/>
        </w:rPr>
        <w:t>适用于合同的其他规范性文件：。</w:t>
      </w:r>
    </w:p>
    <w:p>
      <w:pPr>
        <w:autoSpaceDE w:val="0"/>
        <w:autoSpaceDN w:val="0"/>
        <w:adjustRightInd w:val="0"/>
        <w:spacing w:line="360" w:lineRule="auto"/>
        <w:ind w:left="682" w:leftChars="284"/>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1.5 标准和规范</w:t>
      </w:r>
    </w:p>
    <w:p>
      <w:pPr>
        <w:spacing w:line="360" w:lineRule="auto"/>
        <w:ind w:firstLine="480" w:firstLineChars="200"/>
        <w:rPr>
          <w:rFonts w:hint="eastAsia" w:ascii="仿宋" w:hAnsi="仿宋" w:eastAsia="仿宋" w:cs="仿宋"/>
        </w:rPr>
      </w:pPr>
      <w:r>
        <w:rPr>
          <w:rFonts w:hint="eastAsia" w:ascii="仿宋" w:hAnsi="仿宋" w:eastAsia="仿宋" w:cs="仿宋"/>
        </w:rPr>
        <w:t>1.5.1适用于工程的标准规范包括：。</w:t>
      </w:r>
    </w:p>
    <w:p>
      <w:pPr>
        <w:spacing w:line="360" w:lineRule="auto"/>
        <w:ind w:firstLine="480" w:firstLineChars="200"/>
        <w:rPr>
          <w:rFonts w:hint="eastAsia" w:ascii="仿宋" w:hAnsi="仿宋" w:eastAsia="仿宋" w:cs="仿宋"/>
        </w:rPr>
      </w:pPr>
      <w:r>
        <w:rPr>
          <w:rFonts w:hint="eastAsia" w:ascii="仿宋" w:hAnsi="仿宋" w:eastAsia="仿宋" w:cs="仿宋"/>
        </w:rPr>
        <w:t>1.5.2 发包人提供国外标准、规范的名称：；</w:t>
      </w:r>
    </w:p>
    <w:p>
      <w:pPr>
        <w:spacing w:line="360" w:lineRule="auto"/>
        <w:ind w:firstLine="1200" w:firstLineChars="500"/>
        <w:rPr>
          <w:rFonts w:hint="eastAsia" w:ascii="仿宋" w:hAnsi="仿宋" w:eastAsia="仿宋" w:cs="仿宋"/>
        </w:rPr>
      </w:pPr>
      <w:r>
        <w:rPr>
          <w:rFonts w:hint="eastAsia" w:ascii="仿宋" w:hAnsi="仿宋" w:eastAsia="仿宋" w:cs="仿宋"/>
        </w:rPr>
        <w:t>发包人提供国外标准、规范的份数：；</w:t>
      </w:r>
    </w:p>
    <w:p>
      <w:pPr>
        <w:spacing w:line="360" w:lineRule="auto"/>
        <w:ind w:firstLine="1200" w:firstLineChars="500"/>
        <w:rPr>
          <w:rFonts w:hint="eastAsia" w:ascii="仿宋" w:hAnsi="仿宋" w:eastAsia="仿宋" w:cs="仿宋"/>
        </w:rPr>
      </w:pPr>
      <w:r>
        <w:rPr>
          <w:rFonts w:hint="eastAsia" w:ascii="仿宋" w:hAnsi="仿宋" w:eastAsia="仿宋" w:cs="仿宋"/>
        </w:rPr>
        <w:t>发包人提供国外标准、规范的名称：。</w:t>
      </w:r>
    </w:p>
    <w:p>
      <w:pPr>
        <w:spacing w:line="360" w:lineRule="auto"/>
        <w:ind w:firstLine="480" w:firstLineChars="200"/>
        <w:rPr>
          <w:rFonts w:hint="eastAsia" w:ascii="仿宋" w:hAnsi="仿宋" w:eastAsia="仿宋" w:cs="仿宋"/>
        </w:rPr>
      </w:pPr>
      <w:r>
        <w:rPr>
          <w:rFonts w:hint="eastAsia" w:ascii="仿宋" w:hAnsi="仿宋" w:eastAsia="仿宋" w:cs="仿宋"/>
        </w:rPr>
        <w:t>1.5.3发包人对工程的技术标准和功能要求的特殊要求：。</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1.6 合同文件的优先顺序</w:t>
      </w:r>
    </w:p>
    <w:p>
      <w:pPr>
        <w:spacing w:line="360" w:lineRule="auto"/>
        <w:ind w:firstLine="480" w:firstLineChars="200"/>
        <w:rPr>
          <w:rFonts w:hint="eastAsia" w:ascii="仿宋" w:hAnsi="仿宋" w:eastAsia="仿宋" w:cs="仿宋"/>
        </w:rPr>
      </w:pPr>
      <w:r>
        <w:rPr>
          <w:rFonts w:hint="eastAsia" w:ascii="仿宋" w:hAnsi="仿宋" w:eastAsia="仿宋" w:cs="仿宋"/>
        </w:rPr>
        <w:t>合同文件组成及优先顺序为：</w:t>
      </w:r>
    </w:p>
    <w:p>
      <w:pPr>
        <w:spacing w:line="360" w:lineRule="auto"/>
        <w:ind w:firstLine="480" w:firstLineChars="200"/>
        <w:rPr>
          <w:rFonts w:hint="eastAsia" w:ascii="仿宋" w:hAnsi="仿宋" w:eastAsia="仿宋" w:cs="仿宋"/>
        </w:rPr>
      </w:pPr>
      <w:r>
        <w:rPr>
          <w:rFonts w:hint="eastAsia" w:ascii="仿宋" w:hAnsi="仿宋" w:eastAsia="仿宋" w:cs="仿宋"/>
        </w:rPr>
        <w:t>（1）合同协议书；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（2）成交通知书；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（3）专用合同条款及其附件；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（4）通用合同条款；</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（5）磋商文件；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（6）响应文件：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（7）评审报告；</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（8）技术标准和要求；</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（9）图纸；</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（10）已标价工程量清单或预算书；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（11）其他合同文件。</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1.7 图纸和承包人文件</w:t>
      </w:r>
      <w:r>
        <w:rPr>
          <w:rFonts w:hint="eastAsia" w:ascii="仿宋" w:hAnsi="仿宋" w:eastAsia="仿宋" w:cs="仿宋"/>
        </w:rPr>
        <w:tab/>
      </w:r>
    </w:p>
    <w:p>
      <w:pPr>
        <w:spacing w:line="360" w:lineRule="auto"/>
        <w:ind w:firstLine="480" w:firstLineChars="200"/>
        <w:rPr>
          <w:rFonts w:hint="eastAsia" w:ascii="仿宋" w:hAnsi="仿宋" w:eastAsia="仿宋" w:cs="仿宋"/>
        </w:rPr>
      </w:pPr>
      <w:r>
        <w:rPr>
          <w:rFonts w:hint="eastAsia" w:ascii="仿宋" w:hAnsi="仿宋" w:eastAsia="仿宋" w:cs="仿宋"/>
        </w:rPr>
        <w:t>1.7.1 图纸的提供</w:t>
      </w:r>
    </w:p>
    <w:p>
      <w:pPr>
        <w:spacing w:line="360" w:lineRule="auto"/>
        <w:ind w:firstLine="480" w:firstLineChars="200"/>
        <w:rPr>
          <w:rFonts w:hint="eastAsia" w:ascii="仿宋" w:hAnsi="仿宋" w:eastAsia="仿宋" w:cs="仿宋"/>
        </w:rPr>
      </w:pPr>
      <w:r>
        <w:rPr>
          <w:rFonts w:hint="eastAsia" w:ascii="仿宋" w:hAnsi="仿宋" w:eastAsia="仿宋" w:cs="仿宋"/>
        </w:rPr>
        <w:t>发包人向承包人提供图纸的期限：；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发包人向承包人提供图纸的数量：；</w:t>
      </w:r>
    </w:p>
    <w:p>
      <w:pPr>
        <w:spacing w:line="360" w:lineRule="auto"/>
        <w:ind w:firstLine="480" w:firstLineChars="200"/>
        <w:rPr>
          <w:rFonts w:hint="eastAsia" w:ascii="仿宋" w:hAnsi="仿宋" w:eastAsia="仿宋" w:cs="仿宋"/>
        </w:rPr>
      </w:pPr>
      <w:r>
        <w:rPr>
          <w:rFonts w:hint="eastAsia" w:ascii="仿宋" w:hAnsi="仿宋" w:eastAsia="仿宋" w:cs="仿宋"/>
        </w:rPr>
        <w:t>发包人向承包人提供图纸的内容：。</w:t>
      </w:r>
    </w:p>
    <w:p>
      <w:pPr>
        <w:spacing w:line="360" w:lineRule="auto"/>
        <w:ind w:firstLine="480" w:firstLineChars="200"/>
        <w:rPr>
          <w:rFonts w:hint="eastAsia" w:ascii="仿宋" w:hAnsi="仿宋" w:eastAsia="仿宋" w:cs="仿宋"/>
        </w:rPr>
      </w:pPr>
      <w:r>
        <w:rPr>
          <w:rFonts w:hint="eastAsia" w:ascii="仿宋" w:hAnsi="仿宋" w:eastAsia="仿宋" w:cs="仿宋"/>
        </w:rPr>
        <w:t>1.7.2 承包人文件</w:t>
      </w:r>
    </w:p>
    <w:p>
      <w:pPr>
        <w:spacing w:line="360" w:lineRule="auto"/>
        <w:ind w:firstLine="480" w:firstLineChars="200"/>
        <w:rPr>
          <w:rFonts w:hint="eastAsia" w:ascii="仿宋" w:hAnsi="仿宋" w:eastAsia="仿宋" w:cs="仿宋"/>
        </w:rPr>
      </w:pPr>
      <w:r>
        <w:rPr>
          <w:rFonts w:hint="eastAsia" w:ascii="仿宋" w:hAnsi="仿宋" w:eastAsia="仿宋" w:cs="仿宋"/>
        </w:rPr>
        <w:t>需要由承包人提供的文件，包括：；</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承包人提供的文件的期限为：；</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承包人提供的文件的数量为：；</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承包人提供的文件的形式为：；</w:t>
      </w:r>
    </w:p>
    <w:p>
      <w:pPr>
        <w:spacing w:line="360" w:lineRule="auto"/>
        <w:ind w:firstLine="480" w:firstLineChars="200"/>
        <w:rPr>
          <w:rFonts w:hint="eastAsia" w:ascii="仿宋" w:hAnsi="仿宋" w:eastAsia="仿宋" w:cs="仿宋"/>
        </w:rPr>
      </w:pPr>
      <w:r>
        <w:rPr>
          <w:rFonts w:hint="eastAsia" w:ascii="仿宋" w:hAnsi="仿宋" w:eastAsia="仿宋" w:cs="仿宋"/>
        </w:rPr>
        <w:t>发包人审批承包人文件的期限：。</w:t>
      </w:r>
    </w:p>
    <w:p>
      <w:pPr>
        <w:spacing w:line="360" w:lineRule="auto"/>
        <w:ind w:firstLine="480" w:firstLineChars="200"/>
        <w:rPr>
          <w:rFonts w:hint="eastAsia" w:ascii="仿宋" w:hAnsi="仿宋" w:eastAsia="仿宋" w:cs="仿宋"/>
        </w:rPr>
      </w:pPr>
      <w:r>
        <w:rPr>
          <w:rFonts w:hint="eastAsia" w:ascii="仿宋" w:hAnsi="仿宋" w:eastAsia="仿宋" w:cs="仿宋"/>
        </w:rPr>
        <w:t>1.7.3 现场图纸准备</w:t>
      </w:r>
    </w:p>
    <w:p>
      <w:pPr>
        <w:spacing w:line="360" w:lineRule="auto"/>
        <w:ind w:firstLine="480" w:firstLineChars="200"/>
        <w:rPr>
          <w:rFonts w:hint="eastAsia" w:ascii="仿宋" w:hAnsi="仿宋" w:eastAsia="仿宋" w:cs="仿宋"/>
        </w:rPr>
      </w:pPr>
      <w:r>
        <w:rPr>
          <w:rFonts w:hint="eastAsia" w:ascii="仿宋" w:hAnsi="仿宋" w:eastAsia="仿宋" w:cs="仿宋"/>
        </w:rPr>
        <w:t>关于现场图纸准备的约定：。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1.8 联络</w:t>
      </w:r>
    </w:p>
    <w:p>
      <w:pPr>
        <w:spacing w:line="360" w:lineRule="auto"/>
        <w:ind w:firstLine="480" w:firstLineChars="200"/>
        <w:rPr>
          <w:rFonts w:hint="eastAsia" w:ascii="仿宋" w:hAnsi="仿宋" w:eastAsia="仿宋" w:cs="仿宋"/>
        </w:rPr>
      </w:pPr>
      <w:r>
        <w:rPr>
          <w:rFonts w:hint="eastAsia" w:ascii="仿宋" w:hAnsi="仿宋" w:eastAsia="仿宋" w:cs="仿宋"/>
        </w:rPr>
        <w:t>1.8.1发包人和承包人应当在天内将与合同有关的通知、批准、证明、证书、指示、指令、要求、请求、同意、意见、确定和决定等书面函件送达对方当事人。</w:t>
      </w:r>
    </w:p>
    <w:p>
      <w:pPr>
        <w:spacing w:line="360" w:lineRule="auto"/>
        <w:ind w:firstLine="480" w:firstLineChars="200"/>
        <w:rPr>
          <w:rFonts w:hint="eastAsia" w:ascii="仿宋" w:hAnsi="仿宋" w:eastAsia="仿宋" w:cs="仿宋"/>
        </w:rPr>
      </w:pPr>
      <w:r>
        <w:rPr>
          <w:rFonts w:hint="eastAsia" w:ascii="仿宋" w:hAnsi="仿宋" w:eastAsia="仿宋" w:cs="仿宋"/>
        </w:rPr>
        <w:t>1.8.2 发包人接收文件的地点：；</w:t>
      </w:r>
    </w:p>
    <w:p>
      <w:pPr>
        <w:spacing w:line="360" w:lineRule="auto"/>
        <w:ind w:firstLine="480" w:firstLineChars="200"/>
        <w:rPr>
          <w:rFonts w:hint="eastAsia" w:ascii="仿宋" w:hAnsi="仿宋" w:eastAsia="仿宋" w:cs="仿宋"/>
        </w:rPr>
      </w:pPr>
      <w:r>
        <w:rPr>
          <w:rFonts w:hint="eastAsia" w:ascii="仿宋" w:hAnsi="仿宋" w:eastAsia="仿宋" w:cs="仿宋"/>
        </w:rPr>
        <w:t>发包人指定的接收人为：。</w:t>
      </w:r>
    </w:p>
    <w:p>
      <w:pPr>
        <w:spacing w:line="360" w:lineRule="auto"/>
        <w:ind w:firstLine="480" w:firstLineChars="200"/>
        <w:rPr>
          <w:rFonts w:hint="eastAsia" w:ascii="仿宋" w:hAnsi="仿宋" w:eastAsia="仿宋" w:cs="仿宋"/>
        </w:rPr>
      </w:pPr>
      <w:r>
        <w:rPr>
          <w:rFonts w:hint="eastAsia" w:ascii="仿宋" w:hAnsi="仿宋" w:eastAsia="仿宋" w:cs="仿宋"/>
        </w:rPr>
        <w:t>承包人接收文件的地点：；</w:t>
      </w:r>
    </w:p>
    <w:p>
      <w:pPr>
        <w:spacing w:line="360" w:lineRule="auto"/>
        <w:ind w:firstLine="480" w:firstLineChars="200"/>
        <w:rPr>
          <w:rFonts w:hint="eastAsia" w:ascii="仿宋" w:hAnsi="仿宋" w:eastAsia="仿宋" w:cs="仿宋"/>
        </w:rPr>
      </w:pPr>
      <w:r>
        <w:rPr>
          <w:rFonts w:hint="eastAsia" w:ascii="仿宋" w:hAnsi="仿宋" w:eastAsia="仿宋" w:cs="仿宋"/>
        </w:rPr>
        <w:t>承包人指定的接收人为：。</w:t>
      </w:r>
    </w:p>
    <w:p>
      <w:pPr>
        <w:spacing w:line="360" w:lineRule="auto"/>
        <w:ind w:firstLine="480" w:firstLineChars="200"/>
        <w:rPr>
          <w:rFonts w:hint="eastAsia" w:ascii="仿宋" w:hAnsi="仿宋" w:eastAsia="仿宋" w:cs="仿宋"/>
        </w:rPr>
      </w:pPr>
      <w:r>
        <w:rPr>
          <w:rFonts w:hint="eastAsia" w:ascii="仿宋" w:hAnsi="仿宋" w:eastAsia="仿宋" w:cs="仿宋"/>
        </w:rPr>
        <w:t>监理人接收文件的地点：；</w:t>
      </w:r>
    </w:p>
    <w:p>
      <w:pPr>
        <w:spacing w:line="360" w:lineRule="auto"/>
        <w:ind w:firstLine="480" w:firstLineChars="200"/>
        <w:rPr>
          <w:rFonts w:hint="eastAsia" w:ascii="仿宋" w:hAnsi="仿宋" w:eastAsia="仿宋" w:cs="仿宋"/>
        </w:rPr>
      </w:pPr>
      <w:r>
        <w:rPr>
          <w:rFonts w:hint="eastAsia" w:ascii="仿宋" w:hAnsi="仿宋" w:eastAsia="仿宋" w:cs="仿宋"/>
        </w:rPr>
        <w:t>监理人指定的接收人为：。</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1.9 交通运输</w:t>
      </w:r>
    </w:p>
    <w:p>
      <w:pPr>
        <w:spacing w:line="360" w:lineRule="auto"/>
        <w:ind w:firstLine="480" w:firstLineChars="200"/>
        <w:rPr>
          <w:rFonts w:hint="eastAsia" w:ascii="仿宋" w:hAnsi="仿宋" w:eastAsia="仿宋" w:cs="仿宋"/>
        </w:rPr>
      </w:pPr>
      <w:r>
        <w:rPr>
          <w:rFonts w:hint="eastAsia" w:ascii="仿宋" w:hAnsi="仿宋" w:eastAsia="仿宋" w:cs="仿宋"/>
        </w:rPr>
        <w:t>1</w:t>
      </w:r>
      <w:bookmarkStart w:id="234" w:name="_Toc312677986"/>
      <w:bookmarkStart w:id="235" w:name="_Toc318581155"/>
      <w:bookmarkStart w:id="236" w:name="_Toc300934943"/>
      <w:bookmarkStart w:id="237" w:name="_Toc303539100"/>
      <w:bookmarkStart w:id="238" w:name="_Toc304295521"/>
      <w:r>
        <w:rPr>
          <w:rFonts w:hint="eastAsia" w:ascii="仿宋" w:hAnsi="仿宋" w:eastAsia="仿宋" w:cs="仿宋"/>
        </w:rPr>
        <w:t>.9.1 出入现场的权利</w:t>
      </w:r>
    </w:p>
    <w:p>
      <w:pPr>
        <w:spacing w:line="360" w:lineRule="auto"/>
        <w:ind w:left="682" w:leftChars="284"/>
        <w:rPr>
          <w:rFonts w:hint="eastAsia" w:ascii="仿宋" w:hAnsi="仿宋" w:eastAsia="仿宋" w:cs="仿宋"/>
        </w:rPr>
      </w:pPr>
      <w:r>
        <w:rPr>
          <w:rFonts w:hint="eastAsia" w:ascii="仿宋" w:hAnsi="仿宋" w:eastAsia="仿宋" w:cs="仿宋"/>
        </w:rPr>
        <w:t>关于出入现场的权利的约定：。</w:t>
      </w:r>
    </w:p>
    <w:bookmarkEnd w:id="234"/>
    <w:bookmarkEnd w:id="235"/>
    <w:bookmarkEnd w:id="236"/>
    <w:bookmarkEnd w:id="237"/>
    <w:bookmarkEnd w:id="238"/>
    <w:p>
      <w:pPr>
        <w:spacing w:line="360" w:lineRule="auto"/>
        <w:ind w:firstLine="480" w:firstLineChars="200"/>
        <w:rPr>
          <w:rFonts w:hint="eastAsia" w:ascii="仿宋" w:hAnsi="仿宋" w:eastAsia="仿宋" w:cs="仿宋"/>
        </w:rPr>
      </w:pPr>
      <w:r>
        <w:rPr>
          <w:rFonts w:hint="eastAsia" w:ascii="仿宋" w:hAnsi="仿宋" w:eastAsia="仿宋" w:cs="仿宋"/>
        </w:rPr>
        <w:t>1</w:t>
      </w:r>
      <w:bookmarkStart w:id="239" w:name="_Toc312677987"/>
      <w:bookmarkStart w:id="240" w:name="_Toc304295522"/>
      <w:bookmarkStart w:id="241" w:name="_Toc303539101"/>
      <w:bookmarkStart w:id="242" w:name="_Toc300934944"/>
      <w:bookmarkStart w:id="243" w:name="_Toc318581156"/>
      <w:r>
        <w:rPr>
          <w:rFonts w:hint="eastAsia" w:ascii="仿宋" w:hAnsi="仿宋" w:eastAsia="仿宋" w:cs="仿宋"/>
        </w:rPr>
        <w:t>.9.2 场内交通</w:t>
      </w:r>
    </w:p>
    <w:p>
      <w:pPr>
        <w:spacing w:line="360" w:lineRule="auto"/>
        <w:ind w:firstLine="480" w:firstLineChars="200"/>
        <w:rPr>
          <w:rFonts w:hint="eastAsia" w:ascii="仿宋" w:hAnsi="仿宋" w:eastAsia="仿宋" w:cs="仿宋"/>
        </w:rPr>
      </w:pPr>
      <w:r>
        <w:rPr>
          <w:rFonts w:hint="eastAsia" w:ascii="仿宋" w:hAnsi="仿宋" w:eastAsia="仿宋" w:cs="仿宋"/>
        </w:rPr>
        <w:t>关于场外交通和场内交通的边界的约定：。</w:t>
      </w:r>
    </w:p>
    <w:p>
      <w:pPr>
        <w:spacing w:line="360" w:lineRule="auto"/>
        <w:ind w:firstLine="480" w:firstLineChars="200"/>
        <w:rPr>
          <w:rFonts w:hint="eastAsia" w:ascii="仿宋" w:hAnsi="仿宋" w:eastAsia="仿宋" w:cs="仿宋"/>
        </w:rPr>
      </w:pPr>
      <w:r>
        <w:rPr>
          <w:rFonts w:hint="eastAsia" w:ascii="仿宋" w:hAnsi="仿宋" w:eastAsia="仿宋" w:cs="仿宋"/>
        </w:rPr>
        <w:t>关于发包人向承包人免费提供满足工程施工需要的场内道路和交通设施的约定：。</w:t>
      </w:r>
      <w:bookmarkEnd w:id="239"/>
      <w:bookmarkEnd w:id="240"/>
      <w:bookmarkEnd w:id="241"/>
      <w:bookmarkEnd w:id="242"/>
      <w:bookmarkEnd w:id="243"/>
      <w:bookmarkStart w:id="244" w:name="_Toc318581157"/>
    </w:p>
    <w:p>
      <w:pPr>
        <w:spacing w:line="360" w:lineRule="auto"/>
        <w:ind w:firstLine="480" w:firstLineChars="200"/>
        <w:rPr>
          <w:rFonts w:hint="eastAsia" w:ascii="仿宋" w:hAnsi="仿宋" w:eastAsia="仿宋" w:cs="仿宋"/>
        </w:rPr>
      </w:pPr>
      <w:r>
        <w:rPr>
          <w:rFonts w:hint="eastAsia" w:ascii="仿宋" w:hAnsi="仿宋" w:eastAsia="仿宋" w:cs="仿宋"/>
        </w:rPr>
        <w:t>1.9.3 超大件和超重件的运输</w:t>
      </w:r>
    </w:p>
    <w:p>
      <w:pPr>
        <w:spacing w:line="360" w:lineRule="auto"/>
        <w:ind w:firstLine="480" w:firstLineChars="200"/>
        <w:rPr>
          <w:rFonts w:hint="eastAsia" w:ascii="仿宋" w:hAnsi="仿宋" w:eastAsia="仿宋" w:cs="仿宋"/>
        </w:rPr>
      </w:pPr>
      <w:r>
        <w:rPr>
          <w:rFonts w:hint="eastAsia" w:ascii="仿宋" w:hAnsi="仿宋" w:eastAsia="仿宋" w:cs="仿宋"/>
        </w:rPr>
        <w:t>运输超大件或超重件所需的道路和桥梁临时加固改造费用和其他有关费用由承担。</w:t>
      </w:r>
    </w:p>
    <w:bookmarkEnd w:id="244"/>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1.10 知识产权</w:t>
      </w:r>
    </w:p>
    <w:p>
      <w:pPr>
        <w:spacing w:line="360" w:lineRule="auto"/>
        <w:ind w:firstLine="480" w:firstLineChars="200"/>
        <w:rPr>
          <w:rFonts w:hint="eastAsia" w:ascii="仿宋" w:hAnsi="仿宋" w:eastAsia="仿宋" w:cs="仿宋"/>
        </w:rPr>
      </w:pPr>
      <w:r>
        <w:rPr>
          <w:rFonts w:hint="eastAsia" w:ascii="仿宋" w:hAnsi="仿宋" w:eastAsia="仿宋" w:cs="仿宋"/>
        </w:rPr>
        <w:t>1.10.1关于发包人提供给承包人的图纸、发包人为实施工程自行编制或委托编制的技术规范以及反映发包人关于合同要求或其他类似性质的文件的著作权的归属：。</w:t>
      </w:r>
    </w:p>
    <w:p>
      <w:pPr>
        <w:spacing w:line="360" w:lineRule="auto"/>
        <w:ind w:left="682" w:leftChars="284"/>
        <w:rPr>
          <w:rFonts w:hint="eastAsia" w:ascii="仿宋" w:hAnsi="仿宋" w:eastAsia="仿宋" w:cs="仿宋"/>
        </w:rPr>
      </w:pPr>
      <w:r>
        <w:rPr>
          <w:rFonts w:hint="eastAsia" w:ascii="仿宋" w:hAnsi="仿宋" w:eastAsia="仿宋" w:cs="仿宋"/>
        </w:rPr>
        <w:t>关于发包人提供的上述文件的使用限制的要求：。</w:t>
      </w:r>
    </w:p>
    <w:p>
      <w:pPr>
        <w:spacing w:line="360" w:lineRule="auto"/>
        <w:ind w:firstLine="480" w:firstLineChars="200"/>
        <w:rPr>
          <w:rFonts w:hint="eastAsia" w:ascii="仿宋" w:hAnsi="仿宋" w:eastAsia="仿宋" w:cs="仿宋"/>
        </w:rPr>
      </w:pPr>
      <w:r>
        <w:rPr>
          <w:rFonts w:hint="eastAsia" w:ascii="仿宋" w:hAnsi="仿宋" w:eastAsia="仿宋" w:cs="仿宋"/>
        </w:rPr>
        <w:t>1.10.2 关于承包人为实施工程所编制文件的著作权的归属：。</w:t>
      </w:r>
    </w:p>
    <w:p>
      <w:pPr>
        <w:spacing w:line="360" w:lineRule="auto"/>
        <w:ind w:firstLine="480" w:firstLineChars="200"/>
        <w:rPr>
          <w:rFonts w:hint="eastAsia" w:ascii="仿宋" w:hAnsi="仿宋" w:eastAsia="仿宋" w:cs="仿宋"/>
        </w:rPr>
      </w:pPr>
      <w:r>
        <w:rPr>
          <w:rFonts w:hint="eastAsia" w:ascii="仿宋" w:hAnsi="仿宋" w:eastAsia="仿宋" w:cs="仿宋"/>
        </w:rPr>
        <w:t>关于承包人提供的上述文件的使用限制的要求：。</w:t>
      </w:r>
    </w:p>
    <w:p>
      <w:pPr>
        <w:spacing w:line="360" w:lineRule="auto"/>
        <w:ind w:firstLine="480" w:firstLineChars="200"/>
        <w:rPr>
          <w:rFonts w:hint="eastAsia" w:ascii="仿宋" w:hAnsi="仿宋" w:eastAsia="仿宋" w:cs="仿宋"/>
        </w:rPr>
      </w:pPr>
      <w:r>
        <w:rPr>
          <w:rFonts w:hint="eastAsia" w:ascii="仿宋" w:hAnsi="仿宋" w:eastAsia="仿宋" w:cs="仿宋"/>
        </w:rPr>
        <w:t>1.10.3 承包人在施工过程中所采用的专利、专有技术、技术秘密的使用费的承担方式：。</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1.11工程量清单错误的修正</w:t>
      </w:r>
    </w:p>
    <w:p>
      <w:pPr>
        <w:spacing w:line="360" w:lineRule="auto"/>
        <w:ind w:firstLine="480" w:firstLineChars="200"/>
        <w:rPr>
          <w:rFonts w:hint="eastAsia" w:ascii="仿宋" w:hAnsi="仿宋" w:eastAsia="仿宋" w:cs="仿宋"/>
        </w:rPr>
      </w:pPr>
      <w:r>
        <w:rPr>
          <w:rFonts w:hint="eastAsia" w:ascii="仿宋" w:hAnsi="仿宋" w:eastAsia="仿宋" w:cs="仿宋"/>
        </w:rPr>
        <w:t>出现工程量清单错误时，是否调整合同价格：。</w:t>
      </w:r>
    </w:p>
    <w:p>
      <w:pPr>
        <w:spacing w:line="360" w:lineRule="auto"/>
        <w:ind w:firstLine="480" w:firstLineChars="200"/>
        <w:rPr>
          <w:rFonts w:hint="eastAsia" w:ascii="仿宋" w:hAnsi="仿宋" w:eastAsia="仿宋" w:cs="仿宋"/>
        </w:rPr>
      </w:pPr>
      <w:r>
        <w:rPr>
          <w:rFonts w:hint="eastAsia" w:ascii="仿宋" w:hAnsi="仿宋" w:eastAsia="仿宋" w:cs="仿宋"/>
        </w:rPr>
        <w:t>允许调整合同价格的工程量偏差范围：。</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245" w:name="_Toc351203634"/>
      <w:r>
        <w:rPr>
          <w:rFonts w:hint="eastAsia" w:ascii="仿宋" w:hAnsi="仿宋" w:eastAsia="仿宋" w:cs="仿宋"/>
        </w:rPr>
        <w:t>2</w:t>
      </w:r>
      <w:bookmarkStart w:id="246" w:name="_Toc292559362"/>
      <w:bookmarkStart w:id="247" w:name="_Toc296346658"/>
      <w:bookmarkStart w:id="248" w:name="_Toc296503157"/>
      <w:bookmarkStart w:id="249" w:name="_Toc297048343"/>
      <w:bookmarkStart w:id="250" w:name="_Toc296891197"/>
      <w:bookmarkStart w:id="251" w:name="_Toc297120457"/>
      <w:bookmarkStart w:id="252" w:name="_Toc292559867"/>
      <w:bookmarkStart w:id="253" w:name="_Toc296347156"/>
      <w:bookmarkStart w:id="254" w:name="_Toc296890985"/>
      <w:bookmarkStart w:id="255" w:name="_Toc296944496"/>
      <w:r>
        <w:rPr>
          <w:rFonts w:hint="eastAsia" w:ascii="仿宋" w:hAnsi="仿宋" w:eastAsia="仿宋" w:cs="仿宋"/>
        </w:rPr>
        <w:t>. 发包人</w:t>
      </w:r>
      <w:bookmarkEnd w:id="245"/>
    </w:p>
    <w:bookmarkEnd w:id="246"/>
    <w:bookmarkEnd w:id="247"/>
    <w:bookmarkEnd w:id="248"/>
    <w:bookmarkEnd w:id="249"/>
    <w:bookmarkEnd w:id="250"/>
    <w:bookmarkEnd w:id="251"/>
    <w:bookmarkEnd w:id="252"/>
    <w:bookmarkEnd w:id="253"/>
    <w:bookmarkEnd w:id="254"/>
    <w:bookmarkEnd w:id="255"/>
    <w:p>
      <w:pPr>
        <w:spacing w:after="120" w:line="360" w:lineRule="auto"/>
        <w:ind w:firstLine="480" w:firstLineChars="200"/>
        <w:rPr>
          <w:rFonts w:hint="eastAsia" w:ascii="仿宋" w:hAnsi="仿宋" w:eastAsia="仿宋" w:cs="仿宋"/>
        </w:rPr>
      </w:pPr>
      <w:r>
        <w:rPr>
          <w:rFonts w:hint="eastAsia" w:ascii="仿宋" w:hAnsi="仿宋" w:eastAsia="仿宋" w:cs="仿宋"/>
        </w:rPr>
        <w:t>2.1 发包人代表</w:t>
      </w:r>
    </w:p>
    <w:p>
      <w:pPr>
        <w:spacing w:line="360" w:lineRule="auto"/>
        <w:ind w:firstLine="480" w:firstLineChars="200"/>
        <w:rPr>
          <w:rFonts w:hint="eastAsia" w:ascii="仿宋" w:hAnsi="仿宋" w:eastAsia="仿宋" w:cs="仿宋"/>
        </w:rPr>
      </w:pPr>
      <w:r>
        <w:rPr>
          <w:rFonts w:hint="eastAsia" w:ascii="仿宋" w:hAnsi="仿宋" w:eastAsia="仿宋" w:cs="仿宋"/>
        </w:rPr>
        <w:t>发包人代表：</w:t>
      </w:r>
    </w:p>
    <w:p>
      <w:pPr>
        <w:spacing w:line="360" w:lineRule="auto"/>
        <w:ind w:firstLine="480" w:firstLineChars="200"/>
        <w:rPr>
          <w:rFonts w:hint="eastAsia" w:ascii="仿宋" w:hAnsi="仿宋" w:eastAsia="仿宋" w:cs="仿宋"/>
        </w:rPr>
      </w:pPr>
      <w:r>
        <w:rPr>
          <w:rFonts w:hint="eastAsia" w:ascii="仿宋" w:hAnsi="仿宋" w:eastAsia="仿宋" w:cs="仿宋"/>
        </w:rPr>
        <w:t>姓名：；</w:t>
      </w:r>
    </w:p>
    <w:p>
      <w:pPr>
        <w:spacing w:line="360" w:lineRule="auto"/>
        <w:ind w:firstLine="480" w:firstLineChars="200"/>
        <w:rPr>
          <w:rFonts w:hint="eastAsia" w:ascii="仿宋" w:hAnsi="仿宋" w:eastAsia="仿宋" w:cs="仿宋"/>
        </w:rPr>
      </w:pPr>
      <w:r>
        <w:rPr>
          <w:rFonts w:hint="eastAsia" w:ascii="仿宋" w:hAnsi="仿宋" w:eastAsia="仿宋" w:cs="仿宋"/>
        </w:rPr>
        <w:t>身份证号：；</w:t>
      </w:r>
    </w:p>
    <w:p>
      <w:pPr>
        <w:spacing w:line="360" w:lineRule="auto"/>
        <w:ind w:firstLine="480" w:firstLineChars="200"/>
        <w:rPr>
          <w:rFonts w:hint="eastAsia" w:ascii="仿宋" w:hAnsi="仿宋" w:eastAsia="仿宋" w:cs="仿宋"/>
        </w:rPr>
      </w:pPr>
      <w:r>
        <w:rPr>
          <w:rFonts w:hint="eastAsia" w:ascii="仿宋" w:hAnsi="仿宋" w:eastAsia="仿宋" w:cs="仿宋"/>
        </w:rPr>
        <w:t>职务：；</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发包人对发包人代表的授权范围如下：。</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2.2 施工现场、施工条件和基础资料的提供</w:t>
      </w:r>
    </w:p>
    <w:p>
      <w:pPr>
        <w:spacing w:line="360" w:lineRule="auto"/>
        <w:ind w:firstLine="480" w:firstLineChars="200"/>
        <w:rPr>
          <w:rFonts w:hint="eastAsia" w:ascii="仿宋" w:hAnsi="仿宋" w:eastAsia="仿宋" w:cs="仿宋"/>
        </w:rPr>
      </w:pPr>
      <w:r>
        <w:rPr>
          <w:rFonts w:hint="eastAsia" w:ascii="仿宋" w:hAnsi="仿宋" w:eastAsia="仿宋" w:cs="仿宋"/>
        </w:rPr>
        <w:t>2.2.1 提供施工现场</w:t>
      </w:r>
    </w:p>
    <w:p>
      <w:pPr>
        <w:spacing w:line="360" w:lineRule="auto"/>
        <w:ind w:firstLine="480" w:firstLineChars="200"/>
        <w:rPr>
          <w:rFonts w:hint="eastAsia" w:ascii="仿宋" w:hAnsi="仿宋" w:eastAsia="仿宋" w:cs="仿宋"/>
        </w:rPr>
      </w:pPr>
      <w:r>
        <w:rPr>
          <w:rFonts w:hint="eastAsia" w:ascii="仿宋" w:hAnsi="仿宋" w:eastAsia="仿宋" w:cs="仿宋"/>
        </w:rPr>
        <w:t>关于发包人移交施工现场的期限要求：。</w:t>
      </w:r>
    </w:p>
    <w:p>
      <w:pPr>
        <w:spacing w:line="360" w:lineRule="auto"/>
        <w:ind w:firstLine="480" w:firstLineChars="200"/>
        <w:rPr>
          <w:rFonts w:hint="eastAsia" w:ascii="仿宋" w:hAnsi="仿宋" w:eastAsia="仿宋" w:cs="仿宋"/>
        </w:rPr>
      </w:pPr>
      <w:r>
        <w:rPr>
          <w:rFonts w:hint="eastAsia" w:ascii="仿宋" w:hAnsi="仿宋" w:eastAsia="仿宋" w:cs="仿宋"/>
        </w:rPr>
        <w:t>2.4.2 提供施工条件</w:t>
      </w:r>
    </w:p>
    <w:p>
      <w:pPr>
        <w:spacing w:line="360" w:lineRule="auto"/>
        <w:ind w:firstLine="480" w:firstLineChars="200"/>
        <w:rPr>
          <w:rFonts w:hint="eastAsia" w:ascii="仿宋" w:hAnsi="仿宋" w:eastAsia="仿宋" w:cs="仿宋"/>
        </w:rPr>
      </w:pPr>
      <w:r>
        <w:rPr>
          <w:rFonts w:hint="eastAsia" w:ascii="仿宋" w:hAnsi="仿宋" w:eastAsia="仿宋" w:cs="仿宋"/>
        </w:rPr>
        <w:t>关于发包人应负责提供施工所需要的条件，包括：</w:t>
      </w:r>
    </w:p>
    <w:p>
      <w:pPr>
        <w:spacing w:after="120" w:line="360" w:lineRule="auto"/>
        <w:ind w:firstLine="480" w:firstLineChars="200"/>
        <w:rPr>
          <w:rFonts w:hint="eastAsia" w:ascii="仿宋" w:hAnsi="仿宋" w:eastAsia="仿宋" w:cs="仿宋"/>
          <w:u w:val="single"/>
        </w:rPr>
      </w:pPr>
      <w:r>
        <w:rPr>
          <w:rFonts w:hint="eastAsia" w:ascii="仿宋" w:hAnsi="仿宋" w:eastAsia="仿宋" w:cs="仿宋"/>
        </w:rPr>
        <w:t>（1）将施工所需的水、电、通讯线路接至施工场地的时间、地点和供应要求：。</w:t>
      </w:r>
    </w:p>
    <w:p>
      <w:pPr>
        <w:spacing w:after="120" w:line="360" w:lineRule="auto"/>
        <w:ind w:firstLine="480" w:firstLineChars="200"/>
        <w:rPr>
          <w:rFonts w:hint="eastAsia" w:ascii="仿宋" w:hAnsi="仿宋" w:eastAsia="仿宋" w:cs="仿宋"/>
        </w:rPr>
      </w:pPr>
      <w:r>
        <w:rPr>
          <w:rFonts w:hint="eastAsia" w:ascii="仿宋" w:hAnsi="仿宋" w:eastAsia="仿宋" w:cs="仿宋"/>
        </w:rPr>
        <w:t>（2）施工场地与公共道路通道开通的时间和要求：。</w:t>
      </w:r>
    </w:p>
    <w:p>
      <w:pPr>
        <w:spacing w:after="120" w:line="360" w:lineRule="auto"/>
        <w:ind w:firstLine="480" w:firstLineChars="200"/>
        <w:rPr>
          <w:rFonts w:hint="eastAsia" w:ascii="仿宋" w:hAnsi="仿宋" w:eastAsia="仿宋" w:cs="仿宋"/>
        </w:rPr>
      </w:pPr>
      <w:r>
        <w:rPr>
          <w:rFonts w:hint="eastAsia" w:ascii="仿宋" w:hAnsi="仿宋" w:eastAsia="仿宋" w:cs="仿宋"/>
        </w:rPr>
        <w:t>（3）工程地质和地下管线资料的提供时间：。</w:t>
      </w:r>
    </w:p>
    <w:p>
      <w:pPr>
        <w:spacing w:after="120" w:line="360" w:lineRule="auto"/>
        <w:ind w:firstLine="480" w:firstLineChars="200"/>
        <w:rPr>
          <w:rFonts w:hint="eastAsia" w:ascii="仿宋" w:hAnsi="仿宋" w:eastAsia="仿宋" w:cs="仿宋"/>
        </w:rPr>
      </w:pPr>
      <w:r>
        <w:rPr>
          <w:rFonts w:hint="eastAsia" w:ascii="仿宋" w:hAnsi="仿宋" w:eastAsia="仿宋" w:cs="仿宋"/>
        </w:rPr>
        <w:t>（4）由发包人办理的施工所需所证、批件的名称和完成时间：。</w:t>
      </w:r>
    </w:p>
    <w:p>
      <w:pPr>
        <w:spacing w:after="120" w:line="360" w:lineRule="auto"/>
        <w:ind w:firstLine="480" w:firstLineChars="200"/>
        <w:rPr>
          <w:rFonts w:hint="eastAsia" w:ascii="仿宋" w:hAnsi="仿宋" w:eastAsia="仿宋" w:cs="仿宋"/>
        </w:rPr>
      </w:pPr>
      <w:r>
        <w:rPr>
          <w:rFonts w:hint="eastAsia" w:ascii="仿宋" w:hAnsi="仿宋" w:eastAsia="仿宋" w:cs="仿宋"/>
        </w:rPr>
        <w:t>（5）水准点与座标控制制点交验要求：。</w:t>
      </w:r>
    </w:p>
    <w:p>
      <w:pPr>
        <w:spacing w:after="120" w:line="360" w:lineRule="auto"/>
        <w:ind w:firstLine="480" w:firstLineChars="200"/>
        <w:rPr>
          <w:rFonts w:hint="eastAsia" w:ascii="仿宋" w:hAnsi="仿宋" w:eastAsia="仿宋" w:cs="仿宋"/>
          <w:u w:val="single"/>
        </w:rPr>
      </w:pPr>
      <w:r>
        <w:rPr>
          <w:rFonts w:hint="eastAsia" w:ascii="仿宋" w:hAnsi="仿宋" w:eastAsia="仿宋" w:cs="仿宋"/>
        </w:rPr>
        <w:t>（6）图纸会审和设计交底时间：</w:t>
      </w:r>
    </w:p>
    <w:p>
      <w:pPr>
        <w:spacing w:after="120" w:line="360" w:lineRule="auto"/>
        <w:ind w:firstLine="480" w:firstLineChars="200"/>
        <w:rPr>
          <w:rFonts w:hint="eastAsia" w:ascii="仿宋" w:hAnsi="仿宋" w:eastAsia="仿宋" w:cs="仿宋"/>
          <w:u w:val="single"/>
        </w:rPr>
      </w:pPr>
      <w:r>
        <w:rPr>
          <w:rFonts w:hint="eastAsia" w:ascii="仿宋" w:hAnsi="仿宋" w:eastAsia="仿宋" w:cs="仿宋"/>
        </w:rPr>
        <w:t>（7）协调处理施工场地周围地下管线和邻近建筑物、构筑物（含文物保护建筑）、古树名木的保护工作：。</w:t>
      </w:r>
    </w:p>
    <w:p>
      <w:pPr>
        <w:spacing w:after="120" w:line="360" w:lineRule="auto"/>
        <w:ind w:firstLine="480" w:firstLineChars="200"/>
        <w:rPr>
          <w:rFonts w:hint="eastAsia" w:ascii="仿宋" w:hAnsi="仿宋" w:eastAsia="仿宋" w:cs="仿宋"/>
        </w:rPr>
      </w:pPr>
      <w:r>
        <w:rPr>
          <w:rFonts w:hint="eastAsia" w:ascii="仿宋" w:hAnsi="仿宋" w:eastAsia="仿宋" w:cs="仿宋"/>
        </w:rPr>
        <w:t>（8）发包人应做的其他工作：。</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2.3 资金来源证明及支付担保</w:t>
      </w:r>
    </w:p>
    <w:p>
      <w:pPr>
        <w:spacing w:line="360" w:lineRule="auto"/>
        <w:ind w:firstLine="480" w:firstLineChars="200"/>
        <w:rPr>
          <w:rFonts w:hint="eastAsia" w:ascii="仿宋" w:hAnsi="仿宋" w:eastAsia="仿宋" w:cs="仿宋"/>
        </w:rPr>
      </w:pPr>
      <w:r>
        <w:rPr>
          <w:rFonts w:hint="eastAsia" w:ascii="仿宋" w:hAnsi="仿宋" w:eastAsia="仿宋" w:cs="仿宋"/>
        </w:rPr>
        <w:t>发包人提供资金来源证明的期限要求：。</w:t>
      </w:r>
    </w:p>
    <w:p>
      <w:pPr>
        <w:spacing w:line="360" w:lineRule="auto"/>
        <w:ind w:firstLine="480" w:firstLineChars="200"/>
        <w:rPr>
          <w:rFonts w:hint="eastAsia" w:ascii="仿宋" w:hAnsi="仿宋" w:eastAsia="仿宋" w:cs="仿宋"/>
        </w:rPr>
      </w:pPr>
      <w:r>
        <w:rPr>
          <w:rFonts w:hint="eastAsia" w:ascii="仿宋" w:hAnsi="仿宋" w:eastAsia="仿宋" w:cs="仿宋"/>
        </w:rPr>
        <w:t>发包人是否提供支付担保：。</w:t>
      </w:r>
    </w:p>
    <w:p>
      <w:pPr>
        <w:spacing w:line="360" w:lineRule="auto"/>
        <w:ind w:firstLine="480" w:firstLineChars="200"/>
        <w:rPr>
          <w:rFonts w:hint="eastAsia" w:ascii="仿宋" w:hAnsi="仿宋" w:eastAsia="仿宋" w:cs="仿宋"/>
        </w:rPr>
      </w:pPr>
      <w:r>
        <w:rPr>
          <w:rFonts w:hint="eastAsia" w:ascii="仿宋" w:hAnsi="仿宋" w:eastAsia="仿宋" w:cs="仿宋"/>
        </w:rPr>
        <w:t>发包人提供支付担保的形式：。</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256" w:name="_Toc351203635"/>
      <w:r>
        <w:rPr>
          <w:rFonts w:hint="eastAsia" w:ascii="仿宋" w:hAnsi="仿宋" w:eastAsia="仿宋" w:cs="仿宋"/>
        </w:rPr>
        <w:t>3</w:t>
      </w:r>
      <w:bookmarkStart w:id="257" w:name="_Toc296944497"/>
      <w:bookmarkStart w:id="258" w:name="_Toc296891198"/>
      <w:bookmarkStart w:id="259" w:name="_Toc296346659"/>
      <w:bookmarkStart w:id="260" w:name="_Toc297120458"/>
      <w:bookmarkStart w:id="261" w:name="_Toc292559868"/>
      <w:bookmarkStart w:id="262" w:name="_Toc297048344"/>
      <w:bookmarkStart w:id="263" w:name="_Toc296503158"/>
      <w:bookmarkStart w:id="264" w:name="_Toc296347157"/>
      <w:bookmarkStart w:id="265" w:name="_Toc296890986"/>
      <w:bookmarkStart w:id="266" w:name="_Toc292559363"/>
      <w:r>
        <w:rPr>
          <w:rFonts w:hint="eastAsia" w:ascii="仿宋" w:hAnsi="仿宋" w:eastAsia="仿宋" w:cs="仿宋"/>
        </w:rPr>
        <w:t>. 承包人</w:t>
      </w:r>
      <w:bookmarkEnd w:id="256"/>
    </w:p>
    <w:bookmarkEnd w:id="257"/>
    <w:bookmarkEnd w:id="258"/>
    <w:bookmarkEnd w:id="259"/>
    <w:bookmarkEnd w:id="260"/>
    <w:bookmarkEnd w:id="261"/>
    <w:bookmarkEnd w:id="262"/>
    <w:bookmarkEnd w:id="263"/>
    <w:bookmarkEnd w:id="264"/>
    <w:bookmarkEnd w:id="265"/>
    <w:bookmarkEnd w:id="266"/>
    <w:p>
      <w:pPr>
        <w:spacing w:after="120" w:line="360" w:lineRule="auto"/>
        <w:ind w:firstLine="480" w:firstLineChars="200"/>
        <w:rPr>
          <w:rFonts w:hint="eastAsia" w:ascii="仿宋" w:hAnsi="仿宋" w:eastAsia="仿宋" w:cs="仿宋"/>
        </w:rPr>
      </w:pPr>
      <w:r>
        <w:rPr>
          <w:rFonts w:hint="eastAsia" w:ascii="仿宋" w:hAnsi="仿宋" w:eastAsia="仿宋" w:cs="仿宋"/>
        </w:rPr>
        <w:t>3.1 承包人的一般义务</w:t>
      </w:r>
    </w:p>
    <w:p>
      <w:pPr>
        <w:spacing w:line="360" w:lineRule="auto"/>
        <w:ind w:firstLine="480" w:firstLineChars="200"/>
        <w:rPr>
          <w:rFonts w:hint="eastAsia" w:ascii="仿宋" w:hAnsi="仿宋" w:eastAsia="仿宋" w:cs="仿宋"/>
        </w:rPr>
      </w:pPr>
      <w:r>
        <w:rPr>
          <w:rFonts w:hint="eastAsia" w:ascii="仿宋" w:hAnsi="仿宋" w:eastAsia="仿宋" w:cs="仿宋"/>
        </w:rPr>
        <w:t>（1）承包人提交的竣工资料的内容：。</w:t>
      </w:r>
    </w:p>
    <w:p>
      <w:pPr>
        <w:spacing w:line="360" w:lineRule="auto"/>
        <w:ind w:firstLine="720" w:firstLineChars="300"/>
        <w:rPr>
          <w:rFonts w:hint="eastAsia" w:ascii="仿宋" w:hAnsi="仿宋" w:eastAsia="仿宋" w:cs="仿宋"/>
        </w:rPr>
      </w:pPr>
      <w:r>
        <w:rPr>
          <w:rFonts w:hint="eastAsia" w:ascii="仿宋" w:hAnsi="仿宋" w:eastAsia="仿宋" w:cs="仿宋"/>
        </w:rPr>
        <w:t>承包人需要提交的竣工资料套数：。</w:t>
      </w:r>
    </w:p>
    <w:p>
      <w:pPr>
        <w:spacing w:line="360" w:lineRule="auto"/>
        <w:ind w:left="730" w:leftChars="304"/>
        <w:rPr>
          <w:rFonts w:hint="eastAsia" w:ascii="仿宋" w:hAnsi="仿宋" w:eastAsia="仿宋" w:cs="仿宋"/>
        </w:rPr>
      </w:pPr>
      <w:r>
        <w:rPr>
          <w:rFonts w:hint="eastAsia" w:ascii="仿宋" w:hAnsi="仿宋" w:eastAsia="仿宋" w:cs="仿宋"/>
        </w:rPr>
        <w:t>承包人提交的竣工资料的费用承担：。</w:t>
      </w:r>
    </w:p>
    <w:p>
      <w:pPr>
        <w:spacing w:line="360" w:lineRule="auto"/>
        <w:ind w:left="730" w:leftChars="304"/>
        <w:rPr>
          <w:rFonts w:hint="eastAsia" w:ascii="仿宋" w:hAnsi="仿宋" w:eastAsia="仿宋" w:cs="仿宋"/>
        </w:rPr>
      </w:pPr>
      <w:r>
        <w:rPr>
          <w:rFonts w:hint="eastAsia" w:ascii="仿宋" w:hAnsi="仿宋" w:eastAsia="仿宋" w:cs="仿宋"/>
        </w:rPr>
        <w:t>承包人提交的竣工资料移交时间：。</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承包人提交的竣工资料形式要求：。</w:t>
      </w:r>
    </w:p>
    <w:p>
      <w:pPr>
        <w:spacing w:line="360" w:lineRule="auto"/>
        <w:ind w:firstLine="480" w:firstLineChars="200"/>
        <w:rPr>
          <w:rFonts w:hint="eastAsia" w:ascii="仿宋" w:hAnsi="仿宋" w:eastAsia="仿宋" w:cs="仿宋"/>
        </w:rPr>
      </w:pPr>
      <w:r>
        <w:rPr>
          <w:rFonts w:hint="eastAsia" w:ascii="仿宋" w:hAnsi="仿宋" w:eastAsia="仿宋" w:cs="仿宋"/>
        </w:rPr>
        <w:t>（2）承包人应履行的其他义务：</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完成深化设计文件提交时间：。</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应提供计划、报表的名称及完成时间：。</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承担施工安全保卫工作及非夜间施工照明的责任和要求：。</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向发包人提供的办公和生活房屋及设施的要求：无。</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需承包人办理的有关施工场地交通、环卫和施工噪音管理手续：。</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已完工程成品保护的特殊要求及费用承担：。</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施工场地周围地下管线和邻近建筑物、构筑物（含文物保护建筑）、古树名木的保护要求及费用承担：。</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施工场地清洁卫生的要求：。</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消防相关工程、资料完善并确保通过消防验收。</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按合同约定支付竣工结算效益审计费用。</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承包人应按有关法律规定纳税，应缴纳的税金包括在合同价格内。</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双方约定承包人应做的其他工作：。</w:t>
      </w:r>
    </w:p>
    <w:p>
      <w:pPr>
        <w:pStyle w:val="80"/>
        <w:spacing w:line="360" w:lineRule="auto"/>
        <w:ind w:left="840" w:firstLine="0" w:firstLineChars="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3.2 项目经理</w:t>
      </w:r>
    </w:p>
    <w:p>
      <w:pPr>
        <w:spacing w:line="360" w:lineRule="auto"/>
        <w:ind w:firstLine="480" w:firstLineChars="200"/>
        <w:rPr>
          <w:rFonts w:hint="eastAsia" w:ascii="仿宋" w:hAnsi="仿宋" w:eastAsia="仿宋" w:cs="仿宋"/>
        </w:rPr>
      </w:pPr>
      <w:r>
        <w:rPr>
          <w:rFonts w:hint="eastAsia" w:ascii="仿宋" w:hAnsi="仿宋" w:eastAsia="仿宋" w:cs="仿宋"/>
        </w:rPr>
        <w:t>3.2.1 项目经理：</w:t>
      </w:r>
    </w:p>
    <w:p>
      <w:pPr>
        <w:spacing w:line="360" w:lineRule="auto"/>
        <w:ind w:firstLine="480" w:firstLineChars="200"/>
        <w:rPr>
          <w:rFonts w:hint="eastAsia" w:ascii="仿宋" w:hAnsi="仿宋" w:eastAsia="仿宋" w:cs="仿宋"/>
        </w:rPr>
      </w:pPr>
      <w:r>
        <w:rPr>
          <w:rFonts w:hint="eastAsia" w:ascii="仿宋" w:hAnsi="仿宋" w:eastAsia="仿宋" w:cs="仿宋"/>
        </w:rPr>
        <w:t>姓名：；</w:t>
      </w:r>
    </w:p>
    <w:p>
      <w:pPr>
        <w:spacing w:line="360" w:lineRule="auto"/>
        <w:ind w:firstLine="480" w:firstLineChars="200"/>
        <w:rPr>
          <w:rFonts w:hint="eastAsia" w:ascii="仿宋" w:hAnsi="仿宋" w:eastAsia="仿宋" w:cs="仿宋"/>
        </w:rPr>
      </w:pPr>
      <w:r>
        <w:rPr>
          <w:rFonts w:hint="eastAsia" w:ascii="仿宋" w:hAnsi="仿宋" w:eastAsia="仿宋" w:cs="仿宋"/>
        </w:rPr>
        <w:t>身份证号：；</w:t>
      </w:r>
    </w:p>
    <w:p>
      <w:pPr>
        <w:spacing w:line="360" w:lineRule="auto"/>
        <w:ind w:firstLine="480" w:firstLineChars="200"/>
        <w:rPr>
          <w:rFonts w:hint="eastAsia" w:ascii="仿宋" w:hAnsi="仿宋" w:eastAsia="仿宋" w:cs="仿宋"/>
        </w:rPr>
      </w:pPr>
      <w:r>
        <w:rPr>
          <w:rFonts w:hint="eastAsia" w:ascii="仿宋" w:hAnsi="仿宋" w:eastAsia="仿宋" w:cs="仿宋"/>
        </w:rPr>
        <w:t>建造师执业资格等级：；</w:t>
      </w:r>
    </w:p>
    <w:p>
      <w:pPr>
        <w:spacing w:line="360" w:lineRule="auto"/>
        <w:ind w:firstLine="480" w:firstLineChars="200"/>
        <w:rPr>
          <w:rFonts w:hint="eastAsia" w:ascii="仿宋" w:hAnsi="仿宋" w:eastAsia="仿宋" w:cs="仿宋"/>
        </w:rPr>
      </w:pPr>
      <w:r>
        <w:rPr>
          <w:rFonts w:hint="eastAsia" w:ascii="仿宋" w:hAnsi="仿宋" w:eastAsia="仿宋" w:cs="仿宋"/>
        </w:rPr>
        <w:t>建造师注册证书号：；</w:t>
      </w:r>
    </w:p>
    <w:p>
      <w:pPr>
        <w:spacing w:line="360" w:lineRule="auto"/>
        <w:ind w:firstLine="480" w:firstLineChars="200"/>
        <w:rPr>
          <w:rFonts w:hint="eastAsia" w:ascii="仿宋" w:hAnsi="仿宋" w:eastAsia="仿宋" w:cs="仿宋"/>
        </w:rPr>
      </w:pPr>
      <w:r>
        <w:rPr>
          <w:rFonts w:hint="eastAsia" w:ascii="仿宋" w:hAnsi="仿宋" w:eastAsia="仿宋" w:cs="仿宋"/>
        </w:rPr>
        <w:t>建造师执业印章号：；</w:t>
      </w:r>
    </w:p>
    <w:p>
      <w:pPr>
        <w:spacing w:line="360" w:lineRule="auto"/>
        <w:ind w:firstLine="480" w:firstLineChars="200"/>
        <w:rPr>
          <w:rFonts w:hint="eastAsia" w:ascii="仿宋" w:hAnsi="仿宋" w:eastAsia="仿宋" w:cs="仿宋"/>
        </w:rPr>
      </w:pPr>
      <w:r>
        <w:rPr>
          <w:rFonts w:hint="eastAsia" w:ascii="仿宋" w:hAnsi="仿宋" w:eastAsia="仿宋" w:cs="仿宋"/>
        </w:rPr>
        <w:t>安全生产考核合格证书号：；</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承包人对项目经理的授权范围如下：。</w:t>
      </w:r>
    </w:p>
    <w:p>
      <w:pPr>
        <w:spacing w:line="360" w:lineRule="auto"/>
        <w:ind w:firstLine="480" w:firstLineChars="200"/>
        <w:rPr>
          <w:rFonts w:hint="eastAsia" w:ascii="仿宋" w:hAnsi="仿宋" w:eastAsia="仿宋" w:cs="仿宋"/>
        </w:rPr>
      </w:pPr>
      <w:r>
        <w:rPr>
          <w:rFonts w:hint="eastAsia" w:ascii="仿宋" w:hAnsi="仿宋" w:eastAsia="仿宋" w:cs="仿宋"/>
        </w:rPr>
        <w:t>关于项目经理每月在施工现场的时间要求：。</w:t>
      </w:r>
    </w:p>
    <w:p>
      <w:pPr>
        <w:spacing w:line="360" w:lineRule="auto"/>
        <w:ind w:firstLine="480" w:firstLineChars="200"/>
        <w:rPr>
          <w:rFonts w:hint="eastAsia" w:ascii="仿宋" w:hAnsi="仿宋" w:eastAsia="仿宋" w:cs="仿宋"/>
        </w:rPr>
      </w:pPr>
      <w:r>
        <w:rPr>
          <w:rFonts w:hint="eastAsia" w:ascii="仿宋" w:hAnsi="仿宋" w:eastAsia="仿宋" w:cs="仿宋"/>
        </w:rPr>
        <w:t>承包人未提交劳动合同，以及没有为项目经理缴纳社会保险证明的违约责任：。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3.2.2 承包人擅自更换项目经理或技术负责人的违约责任：。</w:t>
      </w:r>
    </w:p>
    <w:p>
      <w:pPr>
        <w:spacing w:line="360" w:lineRule="auto"/>
        <w:ind w:firstLine="480"/>
        <w:rPr>
          <w:rFonts w:hint="eastAsia" w:ascii="仿宋" w:hAnsi="仿宋" w:eastAsia="仿宋" w:cs="仿宋"/>
        </w:rPr>
      </w:pPr>
      <w:r>
        <w:rPr>
          <w:rFonts w:hint="eastAsia" w:ascii="仿宋" w:hAnsi="仿宋" w:eastAsia="仿宋" w:cs="仿宋"/>
        </w:rPr>
        <w:t>3.2.3 承包人无正当理由拒绝更换项目经理的违约责任：。</w:t>
      </w:r>
    </w:p>
    <w:p>
      <w:pPr>
        <w:spacing w:line="360" w:lineRule="auto"/>
        <w:ind w:firstLine="48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3.3 承包人人员</w:t>
      </w:r>
    </w:p>
    <w:p>
      <w:pPr>
        <w:spacing w:line="360" w:lineRule="auto"/>
        <w:ind w:firstLine="480" w:firstLineChars="200"/>
        <w:rPr>
          <w:rFonts w:hint="eastAsia" w:ascii="仿宋" w:hAnsi="仿宋" w:eastAsia="仿宋" w:cs="仿宋"/>
        </w:rPr>
      </w:pPr>
      <w:r>
        <w:rPr>
          <w:rFonts w:hint="eastAsia" w:ascii="仿宋" w:hAnsi="仿宋" w:eastAsia="仿宋" w:cs="仿宋"/>
        </w:rPr>
        <w:t>3.3.1 承包人提交项目管理机构及施工现场管理人员安排报告的期限：。</w:t>
      </w:r>
    </w:p>
    <w:p>
      <w:pPr>
        <w:spacing w:line="360" w:lineRule="auto"/>
        <w:ind w:firstLine="480" w:firstLineChars="200"/>
        <w:rPr>
          <w:rFonts w:hint="eastAsia" w:ascii="仿宋" w:hAnsi="仿宋" w:eastAsia="仿宋" w:cs="仿宋"/>
        </w:rPr>
      </w:pPr>
      <w:r>
        <w:rPr>
          <w:rFonts w:hint="eastAsia" w:ascii="仿宋" w:hAnsi="仿宋" w:eastAsia="仿宋" w:cs="仿宋"/>
        </w:rPr>
        <w:t>3.3.2 承包人无正当理由拒绝撤换主要施工管理人员的违约责任：。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3.3.3 承包人主要施工管理人员离开施工现场的批准要求：。</w:t>
      </w:r>
    </w:p>
    <w:p>
      <w:pPr>
        <w:spacing w:line="360" w:lineRule="auto"/>
        <w:ind w:firstLine="480" w:firstLineChars="200"/>
        <w:rPr>
          <w:rFonts w:hint="eastAsia" w:ascii="仿宋" w:hAnsi="仿宋" w:eastAsia="仿宋" w:cs="仿宋"/>
        </w:rPr>
      </w:pPr>
      <w:r>
        <w:rPr>
          <w:rFonts w:hint="eastAsia" w:ascii="仿宋" w:hAnsi="仿宋" w:eastAsia="仿宋" w:cs="仿宋"/>
        </w:rPr>
        <w:t>3.3.4 承包人擅自更换主要施工管理人员的违约责任：。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3.3.5 承包人主要施工管理人员擅自离开施工现场的违约责任：。</w:t>
      </w:r>
    </w:p>
    <w:p>
      <w:pPr>
        <w:spacing w:after="120" w:line="360" w:lineRule="auto"/>
        <w:ind w:firstLine="480" w:firstLineChars="200"/>
        <w:rPr>
          <w:rFonts w:hint="eastAsia" w:ascii="仿宋" w:hAnsi="仿宋" w:eastAsia="仿宋" w:cs="仿宋"/>
        </w:rPr>
      </w:pPr>
      <w:r>
        <w:rPr>
          <w:rFonts w:hint="eastAsia" w:ascii="仿宋" w:hAnsi="仿宋" w:eastAsia="仿宋" w:cs="仿宋"/>
        </w:rPr>
        <w:t>3</w:t>
      </w:r>
      <w:bookmarkStart w:id="267" w:name="_Toc292559364"/>
      <w:bookmarkStart w:id="268" w:name="_Toc297048345"/>
      <w:bookmarkStart w:id="269" w:name="_Toc303539102"/>
      <w:bookmarkStart w:id="270" w:name="_Toc296346660"/>
      <w:bookmarkStart w:id="271" w:name="_Toc300934945"/>
      <w:bookmarkStart w:id="272" w:name="_Toc296890987"/>
      <w:bookmarkStart w:id="273" w:name="_Toc297123492"/>
      <w:bookmarkStart w:id="274" w:name="_Toc297120459"/>
      <w:bookmarkStart w:id="275" w:name="_Toc296347158"/>
      <w:bookmarkStart w:id="276" w:name="_Toc304295523"/>
      <w:bookmarkStart w:id="277" w:name="_Toc296944498"/>
      <w:bookmarkStart w:id="278" w:name="_Toc297216151"/>
      <w:bookmarkStart w:id="279" w:name="_Toc296503159"/>
      <w:bookmarkStart w:id="280" w:name="_Toc312677988"/>
      <w:bookmarkStart w:id="281" w:name="_Toc296891199"/>
      <w:bookmarkStart w:id="282" w:name="_Toc292559869"/>
      <w:r>
        <w:rPr>
          <w:rFonts w:hint="eastAsia" w:ascii="仿宋" w:hAnsi="仿宋" w:eastAsia="仿宋" w:cs="仿宋"/>
        </w:rPr>
        <w:t>.4 分包</w:t>
      </w:r>
    </w:p>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Pr>
        <w:spacing w:line="360" w:lineRule="auto"/>
        <w:ind w:firstLine="480" w:firstLineChars="200"/>
        <w:rPr>
          <w:rFonts w:hint="eastAsia" w:ascii="仿宋" w:hAnsi="仿宋" w:eastAsia="仿宋" w:cs="仿宋"/>
        </w:rPr>
      </w:pPr>
      <w:r>
        <w:rPr>
          <w:rFonts w:hint="eastAsia" w:ascii="仿宋" w:hAnsi="仿宋" w:eastAsia="仿宋" w:cs="仿宋"/>
        </w:rPr>
        <w:t>3</w:t>
      </w:r>
      <w:bookmarkStart w:id="283" w:name="_Toc296346661"/>
      <w:bookmarkStart w:id="284" w:name="_Toc297120460"/>
      <w:bookmarkStart w:id="285" w:name="_Toc296891200"/>
      <w:bookmarkStart w:id="286" w:name="_Toc296890988"/>
      <w:bookmarkStart w:id="287" w:name="_Toc303539103"/>
      <w:bookmarkStart w:id="288" w:name="_Toc296347159"/>
      <w:bookmarkStart w:id="289" w:name="_Toc296503160"/>
      <w:bookmarkStart w:id="290" w:name="_Toc292559365"/>
      <w:bookmarkStart w:id="291" w:name="_Toc300934946"/>
      <w:bookmarkStart w:id="292" w:name="_Toc297048346"/>
      <w:bookmarkStart w:id="293" w:name="_Toc297123493"/>
      <w:bookmarkStart w:id="294" w:name="_Toc292559870"/>
      <w:bookmarkStart w:id="295" w:name="_Toc297216152"/>
      <w:bookmarkStart w:id="296" w:name="_Toc296944499"/>
      <w:bookmarkStart w:id="297" w:name="_Toc304295524"/>
      <w:bookmarkStart w:id="298" w:name="_Toc318581158"/>
      <w:bookmarkStart w:id="299" w:name="_Toc312677989"/>
      <w:r>
        <w:rPr>
          <w:rFonts w:hint="eastAsia" w:ascii="仿宋" w:hAnsi="仿宋" w:eastAsia="仿宋" w:cs="仿宋"/>
        </w:rPr>
        <w:t>.4.1 分包的一般约定</w:t>
      </w:r>
    </w:p>
    <w:p>
      <w:pPr>
        <w:spacing w:line="360" w:lineRule="auto"/>
        <w:ind w:firstLine="480" w:firstLineChars="200"/>
        <w:rPr>
          <w:rFonts w:hint="eastAsia" w:ascii="仿宋" w:hAnsi="仿宋" w:eastAsia="仿宋" w:cs="仿宋"/>
        </w:rPr>
      </w:pPr>
      <w:r>
        <w:rPr>
          <w:rFonts w:hint="eastAsia" w:ascii="仿宋" w:hAnsi="仿宋" w:eastAsia="仿宋" w:cs="仿宋"/>
        </w:rPr>
        <w:t>禁止分包的工程包括：</w:t>
      </w:r>
      <w:r>
        <w:rPr>
          <w:rFonts w:hint="eastAsia" w:ascii="仿宋" w:hAnsi="仿宋" w:eastAsia="仿宋" w:cs="仿宋"/>
          <w:u w:val="single"/>
        </w:rPr>
        <w:t>本工程无分包</w:t>
      </w:r>
      <w:r>
        <w:rPr>
          <w:rFonts w:hint="eastAsia" w:ascii="仿宋" w:hAnsi="仿宋" w:eastAsia="仿宋" w:cs="仿宋"/>
        </w:rPr>
        <w:t>。</w:t>
      </w:r>
    </w:p>
    <w:p>
      <w:pPr>
        <w:spacing w:line="360" w:lineRule="auto"/>
        <w:ind w:firstLine="480" w:firstLineChars="200"/>
        <w:rPr>
          <w:rFonts w:hint="eastAsia" w:ascii="仿宋" w:hAnsi="仿宋" w:eastAsia="仿宋" w:cs="仿宋"/>
          <w:u w:val="single"/>
        </w:rPr>
      </w:pPr>
      <w:r>
        <w:rPr>
          <w:rFonts w:hint="eastAsia" w:ascii="仿宋" w:hAnsi="仿宋" w:eastAsia="仿宋" w:cs="仿宋"/>
        </w:rPr>
        <w:t>主体结构、关键性工作的范围：。</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Start w:id="300" w:name="_Toc297216153"/>
      <w:bookmarkStart w:id="301" w:name="_Toc296891201"/>
      <w:bookmarkStart w:id="302" w:name="_Toc297048347"/>
      <w:bookmarkStart w:id="303" w:name="_Toc296890989"/>
      <w:bookmarkStart w:id="304" w:name="_Toc296503161"/>
      <w:bookmarkStart w:id="305" w:name="_Toc300934947"/>
      <w:bookmarkStart w:id="306" w:name="_Toc296944500"/>
      <w:bookmarkStart w:id="307" w:name="_Toc297120461"/>
      <w:bookmarkStart w:id="308" w:name="_Toc303539104"/>
      <w:bookmarkStart w:id="309" w:name="_Toc296346662"/>
      <w:bookmarkStart w:id="310" w:name="_Toc296347160"/>
      <w:bookmarkStart w:id="311" w:name="_Toc297123494"/>
      <w:bookmarkStart w:id="312" w:name="_Toc304295525"/>
    </w:p>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Pr>
        <w:spacing w:line="360" w:lineRule="auto"/>
        <w:rPr>
          <w:rFonts w:hint="eastAsia" w:ascii="仿宋" w:hAnsi="仿宋" w:eastAsia="仿宋" w:cs="仿宋"/>
        </w:rPr>
      </w:pPr>
      <w:r>
        <w:rPr>
          <w:rFonts w:hint="eastAsia" w:ascii="仿宋" w:hAnsi="仿宋" w:eastAsia="仿宋" w:cs="仿宋"/>
        </w:rPr>
        <w:t xml:space="preserve">    3</w:t>
      </w:r>
      <w:bookmarkStart w:id="313" w:name="_Toc318581159"/>
      <w:bookmarkStart w:id="314" w:name="_Toc312677990"/>
      <w:r>
        <w:rPr>
          <w:rFonts w:hint="eastAsia" w:ascii="仿宋" w:hAnsi="仿宋" w:eastAsia="仿宋" w:cs="仿宋"/>
        </w:rPr>
        <w:t>.4.2分包的确定</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允许分包的专业工程包括：</w:t>
      </w:r>
      <w:r>
        <w:rPr>
          <w:rFonts w:hint="eastAsia" w:ascii="仿宋" w:hAnsi="仿宋" w:eastAsia="仿宋" w:cs="仿宋"/>
          <w:u w:val="single"/>
        </w:rPr>
        <w:t>无</w:t>
      </w:r>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其他关于分包的约定：。</w:t>
      </w:r>
    </w:p>
    <w:p>
      <w:pPr>
        <w:spacing w:line="360" w:lineRule="auto"/>
        <w:ind w:firstLine="480" w:firstLineChars="200"/>
        <w:rPr>
          <w:rFonts w:hint="eastAsia" w:ascii="仿宋" w:hAnsi="仿宋" w:eastAsia="仿宋" w:cs="仿宋"/>
        </w:rPr>
      </w:pPr>
      <w:r>
        <w:rPr>
          <w:rFonts w:hint="eastAsia" w:ascii="仿宋" w:hAnsi="仿宋" w:eastAsia="仿宋" w:cs="仿宋"/>
        </w:rPr>
        <w:t>3.4.3 分包合同价款</w:t>
      </w:r>
    </w:p>
    <w:p>
      <w:pPr>
        <w:spacing w:line="360" w:lineRule="auto"/>
        <w:ind w:firstLine="480" w:firstLineChars="200"/>
        <w:rPr>
          <w:rFonts w:hint="eastAsia" w:ascii="仿宋" w:hAnsi="仿宋" w:eastAsia="仿宋" w:cs="仿宋"/>
        </w:rPr>
      </w:pPr>
      <w:r>
        <w:rPr>
          <w:rFonts w:hint="eastAsia" w:ascii="仿宋" w:hAnsi="仿宋" w:eastAsia="仿宋" w:cs="仿宋"/>
        </w:rPr>
        <w:t>关于分包合同价款支付的约定：。</w:t>
      </w:r>
    </w:p>
    <w:p>
      <w:pPr>
        <w:spacing w:line="360" w:lineRule="auto"/>
        <w:ind w:firstLine="480" w:firstLineChars="200"/>
        <w:rPr>
          <w:rFonts w:hint="eastAsia" w:ascii="仿宋" w:hAnsi="仿宋" w:eastAsia="仿宋" w:cs="仿宋"/>
        </w:rPr>
      </w:pPr>
    </w:p>
    <w:bookmarkEnd w:id="313"/>
    <w:bookmarkEnd w:id="314"/>
    <w:p>
      <w:pPr>
        <w:spacing w:after="120" w:line="360" w:lineRule="auto"/>
        <w:ind w:firstLine="480" w:firstLineChars="200"/>
        <w:rPr>
          <w:rFonts w:hint="eastAsia" w:ascii="仿宋" w:hAnsi="仿宋" w:eastAsia="仿宋" w:cs="仿宋"/>
        </w:rPr>
      </w:pPr>
      <w:r>
        <w:rPr>
          <w:rFonts w:hint="eastAsia" w:ascii="仿宋" w:hAnsi="仿宋" w:eastAsia="仿宋" w:cs="仿宋"/>
        </w:rPr>
        <w:t>3.5 工程照管与成品、半成品保护</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rPr>
        <w:t>承包人负责照管工程及工程相关的材料、工程设备的起始时间：。</w:t>
      </w:r>
    </w:p>
    <w:p>
      <w:pPr>
        <w:spacing w:before="120"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3.6 履约担保</w:t>
      </w:r>
    </w:p>
    <w:p>
      <w:pPr>
        <w:spacing w:line="360" w:lineRule="auto"/>
        <w:ind w:firstLine="480" w:firstLineChars="200"/>
        <w:rPr>
          <w:rFonts w:hint="eastAsia" w:ascii="仿宋" w:hAnsi="仿宋" w:eastAsia="仿宋" w:cs="仿宋"/>
        </w:rPr>
      </w:pPr>
      <w:r>
        <w:rPr>
          <w:rFonts w:hint="eastAsia" w:ascii="仿宋" w:hAnsi="仿宋" w:eastAsia="仿宋" w:cs="仿宋"/>
        </w:rPr>
        <w:t>承包人是否提供履约担保：。</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承包人提供履约担保的形式、金额及期限：。</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15" w:name="_Toc351203636"/>
      <w:r>
        <w:rPr>
          <w:rFonts w:hint="eastAsia" w:ascii="仿宋" w:hAnsi="仿宋" w:eastAsia="仿宋" w:cs="仿宋"/>
        </w:rPr>
        <w:t>4</w:t>
      </w:r>
      <w:bookmarkStart w:id="316" w:name="_Toc296346663"/>
      <w:bookmarkStart w:id="317" w:name="_Toc267251413"/>
      <w:bookmarkStart w:id="318" w:name="_Toc296891202"/>
      <w:bookmarkStart w:id="319" w:name="_Toc296944501"/>
      <w:bookmarkStart w:id="320" w:name="_Toc297120462"/>
      <w:bookmarkStart w:id="321" w:name="_Toc296890990"/>
      <w:bookmarkStart w:id="322" w:name="_Toc297048348"/>
      <w:bookmarkStart w:id="323" w:name="_Toc296347161"/>
      <w:bookmarkStart w:id="324" w:name="_Toc292559366"/>
      <w:bookmarkStart w:id="325" w:name="_Toc292559871"/>
      <w:bookmarkStart w:id="326" w:name="_Toc296503162"/>
      <w:r>
        <w:rPr>
          <w:rFonts w:hint="eastAsia" w:ascii="仿宋" w:hAnsi="仿宋" w:eastAsia="仿宋" w:cs="仿宋"/>
        </w:rPr>
        <w:t>. 监</w:t>
      </w:r>
      <w:bookmarkEnd w:id="316"/>
      <w:bookmarkEnd w:id="317"/>
      <w:bookmarkEnd w:id="318"/>
      <w:bookmarkEnd w:id="319"/>
      <w:bookmarkEnd w:id="320"/>
      <w:bookmarkEnd w:id="321"/>
      <w:bookmarkEnd w:id="322"/>
      <w:bookmarkEnd w:id="323"/>
      <w:bookmarkEnd w:id="324"/>
      <w:bookmarkEnd w:id="325"/>
      <w:bookmarkEnd w:id="326"/>
      <w:r>
        <w:rPr>
          <w:rFonts w:hint="eastAsia" w:ascii="仿宋" w:hAnsi="仿宋" w:eastAsia="仿宋" w:cs="仿宋"/>
        </w:rPr>
        <w:t>理人</w:t>
      </w:r>
      <w:bookmarkEnd w:id="315"/>
    </w:p>
    <w:p>
      <w:pPr>
        <w:spacing w:after="120" w:line="360" w:lineRule="auto"/>
        <w:ind w:firstLine="480" w:firstLineChars="200"/>
        <w:rPr>
          <w:rFonts w:hint="eastAsia" w:ascii="仿宋" w:hAnsi="仿宋" w:eastAsia="仿宋" w:cs="仿宋"/>
        </w:rPr>
      </w:pPr>
      <w:r>
        <w:rPr>
          <w:rFonts w:hint="eastAsia" w:ascii="仿宋" w:hAnsi="仿宋" w:eastAsia="仿宋" w:cs="仿宋"/>
        </w:rPr>
        <w:t>4.1监理人的一般规定</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关于监理人的监理内容：。</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关于监理人的监理权限：。</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关于监理人在施工现场的办公场所、生活场所的提供和费用承担的约定：。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4.2 监理人员</w:t>
      </w:r>
    </w:p>
    <w:p>
      <w:pPr>
        <w:spacing w:line="360" w:lineRule="auto"/>
        <w:ind w:firstLine="480" w:firstLineChars="200"/>
        <w:rPr>
          <w:rFonts w:hint="eastAsia" w:ascii="仿宋" w:hAnsi="仿宋" w:eastAsia="仿宋" w:cs="仿宋"/>
        </w:rPr>
      </w:pPr>
      <w:r>
        <w:rPr>
          <w:rFonts w:hint="eastAsia" w:ascii="仿宋" w:hAnsi="仿宋" w:eastAsia="仿宋" w:cs="仿宋"/>
        </w:rPr>
        <w:t>总监理工程师：</w:t>
      </w:r>
    </w:p>
    <w:p>
      <w:pPr>
        <w:spacing w:line="360" w:lineRule="auto"/>
        <w:ind w:firstLine="480" w:firstLineChars="200"/>
        <w:rPr>
          <w:rFonts w:hint="eastAsia" w:ascii="仿宋" w:hAnsi="仿宋" w:eastAsia="仿宋" w:cs="仿宋"/>
        </w:rPr>
      </w:pPr>
      <w:r>
        <w:rPr>
          <w:rFonts w:hint="eastAsia" w:ascii="仿宋" w:hAnsi="仿宋" w:eastAsia="仿宋" w:cs="仿宋"/>
        </w:rPr>
        <w:t>姓名：；</w:t>
      </w:r>
    </w:p>
    <w:p>
      <w:pPr>
        <w:spacing w:line="360" w:lineRule="auto"/>
        <w:ind w:firstLine="480" w:firstLineChars="200"/>
        <w:rPr>
          <w:rFonts w:hint="eastAsia" w:ascii="仿宋" w:hAnsi="仿宋" w:eastAsia="仿宋" w:cs="仿宋"/>
        </w:rPr>
      </w:pPr>
      <w:r>
        <w:rPr>
          <w:rFonts w:hint="eastAsia" w:ascii="仿宋" w:hAnsi="仿宋" w:eastAsia="仿宋" w:cs="仿宋"/>
        </w:rPr>
        <w:t>职务：；</w:t>
      </w:r>
    </w:p>
    <w:p>
      <w:pPr>
        <w:spacing w:line="360" w:lineRule="auto"/>
        <w:ind w:firstLine="480" w:firstLineChars="200"/>
        <w:rPr>
          <w:rFonts w:hint="eastAsia" w:ascii="仿宋" w:hAnsi="仿宋" w:eastAsia="仿宋" w:cs="仿宋"/>
        </w:rPr>
      </w:pPr>
      <w:r>
        <w:rPr>
          <w:rFonts w:hint="eastAsia" w:ascii="仿宋" w:hAnsi="仿宋" w:eastAsia="仿宋" w:cs="仿宋"/>
        </w:rPr>
        <w:t>监理工程师执业资格证书号：；</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关于监理人的其他约定：。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4.3 商定或确定</w:t>
      </w:r>
    </w:p>
    <w:p>
      <w:pPr>
        <w:spacing w:line="360" w:lineRule="auto"/>
        <w:ind w:firstLine="480" w:firstLineChars="200"/>
        <w:rPr>
          <w:rFonts w:hint="eastAsia" w:ascii="仿宋" w:hAnsi="仿宋" w:eastAsia="仿宋" w:cs="仿宋"/>
        </w:rPr>
      </w:pPr>
      <w:bookmarkStart w:id="327" w:name="_Toc267251418"/>
      <w:r>
        <w:rPr>
          <w:rFonts w:hint="eastAsia" w:ascii="仿宋" w:hAnsi="仿宋" w:eastAsia="仿宋" w:cs="仿宋"/>
        </w:rPr>
        <w:t>在发包人和承包人不能通过协商达成一致意见时，发包人授权监理人对以下事项进行确定：</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w:t>
      </w:r>
    </w:p>
    <w:p>
      <w:pPr>
        <w:autoSpaceDE w:val="0"/>
        <w:autoSpaceDN w:val="0"/>
        <w:adjustRightInd w:val="0"/>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28" w:name="_Toc351203637"/>
      <w:r>
        <w:rPr>
          <w:rFonts w:hint="eastAsia" w:ascii="仿宋" w:hAnsi="仿宋" w:eastAsia="仿宋" w:cs="仿宋"/>
        </w:rPr>
        <w:t>5</w:t>
      </w:r>
      <w:bookmarkEnd w:id="327"/>
      <w:bookmarkStart w:id="329" w:name="_Toc296346664"/>
      <w:bookmarkStart w:id="330" w:name="_Toc296347162"/>
      <w:bookmarkStart w:id="331" w:name="_Toc297120463"/>
      <w:bookmarkStart w:id="332" w:name="_Toc296891203"/>
      <w:bookmarkStart w:id="333" w:name="_Toc296890991"/>
      <w:bookmarkStart w:id="334" w:name="_Toc296503163"/>
      <w:bookmarkStart w:id="335" w:name="_Toc296944502"/>
      <w:bookmarkStart w:id="336" w:name="_Toc292559367"/>
      <w:bookmarkStart w:id="337" w:name="_Toc297048349"/>
      <w:bookmarkStart w:id="338" w:name="_Toc292559872"/>
      <w:r>
        <w:rPr>
          <w:rFonts w:hint="eastAsia" w:ascii="仿宋" w:hAnsi="仿宋" w:eastAsia="仿宋" w:cs="仿宋"/>
        </w:rPr>
        <w:t>. 工程质量</w:t>
      </w:r>
      <w:bookmarkEnd w:id="328"/>
    </w:p>
    <w:p>
      <w:pPr>
        <w:spacing w:after="120" w:line="360" w:lineRule="auto"/>
        <w:ind w:firstLine="480" w:firstLineChars="200"/>
        <w:rPr>
          <w:rFonts w:hint="eastAsia" w:ascii="仿宋" w:hAnsi="仿宋" w:eastAsia="仿宋" w:cs="仿宋"/>
        </w:rPr>
      </w:pPr>
      <w:r>
        <w:rPr>
          <w:rFonts w:hint="eastAsia" w:ascii="仿宋" w:hAnsi="仿宋" w:eastAsia="仿宋" w:cs="仿宋"/>
        </w:rPr>
        <w:t>5.1 质量要求</w:t>
      </w:r>
    </w:p>
    <w:p>
      <w:pPr>
        <w:spacing w:line="360" w:lineRule="auto"/>
        <w:ind w:firstLine="480" w:firstLineChars="200"/>
        <w:rPr>
          <w:rFonts w:hint="eastAsia" w:ascii="仿宋" w:hAnsi="仿宋" w:eastAsia="仿宋" w:cs="仿宋"/>
        </w:rPr>
      </w:pPr>
      <w:r>
        <w:rPr>
          <w:rFonts w:hint="eastAsia" w:ascii="仿宋" w:hAnsi="仿宋" w:eastAsia="仿宋" w:cs="仿宋"/>
        </w:rPr>
        <w:t>5</w:t>
      </w:r>
      <w:bookmarkStart w:id="339" w:name="_Toc303539106"/>
      <w:bookmarkStart w:id="340" w:name="_Toc304295527"/>
      <w:bookmarkStart w:id="341" w:name="_Toc318581164"/>
      <w:bookmarkStart w:id="342" w:name="_Toc312677997"/>
      <w:bookmarkStart w:id="343" w:name="_Toc297216155"/>
      <w:bookmarkStart w:id="344" w:name="_Toc297123496"/>
      <w:bookmarkStart w:id="345" w:name="_Toc300934949"/>
      <w:r>
        <w:rPr>
          <w:rFonts w:hint="eastAsia" w:ascii="仿宋" w:hAnsi="仿宋" w:eastAsia="仿宋" w:cs="仿宋"/>
        </w:rPr>
        <w:t>.1.1 特殊质量标准和要求：。</w:t>
      </w:r>
    </w:p>
    <w:p>
      <w:pPr>
        <w:spacing w:line="360" w:lineRule="auto"/>
        <w:ind w:firstLine="480" w:firstLineChars="200"/>
        <w:rPr>
          <w:rFonts w:hint="eastAsia" w:ascii="仿宋" w:hAnsi="仿宋" w:eastAsia="仿宋" w:cs="仿宋"/>
        </w:rPr>
      </w:pPr>
      <w:r>
        <w:rPr>
          <w:rFonts w:hint="eastAsia" w:ascii="仿宋" w:hAnsi="仿宋" w:eastAsia="仿宋" w:cs="仿宋"/>
        </w:rPr>
        <w:t>关于工程奖项的约定：。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5.2 隐蔽工程检查</w:t>
      </w:r>
    </w:p>
    <w:p>
      <w:pPr>
        <w:spacing w:line="360" w:lineRule="auto"/>
        <w:ind w:firstLine="480" w:firstLineChars="200"/>
        <w:rPr>
          <w:rFonts w:hint="eastAsia" w:ascii="仿宋" w:hAnsi="仿宋" w:eastAsia="仿宋" w:cs="仿宋"/>
        </w:rPr>
      </w:pPr>
      <w:r>
        <w:rPr>
          <w:rFonts w:hint="eastAsia" w:ascii="仿宋" w:hAnsi="仿宋" w:eastAsia="仿宋" w:cs="仿宋"/>
        </w:rPr>
        <w:t>5.2.1承包人提前通知监理人隐蔽工程检查的期限的约定：。</w:t>
      </w:r>
    </w:p>
    <w:p>
      <w:pPr>
        <w:spacing w:line="360" w:lineRule="auto"/>
        <w:ind w:firstLine="480" w:firstLineChars="200"/>
        <w:rPr>
          <w:rFonts w:hint="eastAsia" w:ascii="仿宋" w:hAnsi="仿宋" w:eastAsia="仿宋" w:cs="仿宋"/>
        </w:rPr>
      </w:pPr>
      <w:r>
        <w:rPr>
          <w:rFonts w:hint="eastAsia" w:ascii="仿宋" w:hAnsi="仿宋" w:eastAsia="仿宋" w:cs="仿宋"/>
        </w:rPr>
        <w:t>监理人不能按时进行检查时，应提前X小时提交书面延期要求。</w:t>
      </w:r>
    </w:p>
    <w:p>
      <w:pPr>
        <w:spacing w:line="360" w:lineRule="auto"/>
        <w:ind w:firstLine="480" w:firstLineChars="200"/>
        <w:rPr>
          <w:rFonts w:hint="eastAsia" w:ascii="仿宋" w:hAnsi="仿宋" w:eastAsia="仿宋" w:cs="仿宋"/>
        </w:rPr>
      </w:pPr>
      <w:r>
        <w:rPr>
          <w:rFonts w:hint="eastAsia" w:ascii="仿宋" w:hAnsi="仿宋" w:eastAsia="仿宋" w:cs="仿宋"/>
        </w:rPr>
        <w:t>关于延期最长不得超过：X小时。</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46" w:name="_Toc351203638"/>
      <w:r>
        <w:rPr>
          <w:rFonts w:hint="eastAsia" w:ascii="仿宋" w:hAnsi="仿宋" w:eastAsia="仿宋" w:cs="仿宋"/>
        </w:rPr>
        <w:t>6. 安全文明施工与环境保护</w:t>
      </w:r>
      <w:bookmarkEnd w:id="346"/>
    </w:p>
    <w:p>
      <w:pPr>
        <w:spacing w:after="120" w:line="360" w:lineRule="auto"/>
        <w:ind w:firstLine="480" w:firstLineChars="200"/>
        <w:rPr>
          <w:rFonts w:hint="eastAsia" w:ascii="仿宋" w:hAnsi="仿宋" w:eastAsia="仿宋" w:cs="仿宋"/>
        </w:rPr>
      </w:pPr>
      <w:r>
        <w:rPr>
          <w:rFonts w:hint="eastAsia" w:ascii="仿宋" w:hAnsi="仿宋" w:eastAsia="仿宋" w:cs="仿宋"/>
        </w:rPr>
        <w:t>6.1安全文明施工</w:t>
      </w:r>
    </w:p>
    <w:p>
      <w:pPr>
        <w:spacing w:line="360" w:lineRule="auto"/>
        <w:ind w:firstLine="480" w:firstLineChars="200"/>
        <w:rPr>
          <w:rFonts w:hint="eastAsia" w:ascii="仿宋" w:hAnsi="仿宋" w:eastAsia="仿宋" w:cs="仿宋"/>
        </w:rPr>
      </w:pPr>
      <w:r>
        <w:rPr>
          <w:rFonts w:hint="eastAsia" w:ascii="仿宋" w:hAnsi="仿宋" w:eastAsia="仿宋" w:cs="仿宋"/>
        </w:rPr>
        <w:t>6.1.1 项目安全生产的达标目标及相应事项的约定：。</w:t>
      </w:r>
    </w:p>
    <w:p>
      <w:pPr>
        <w:spacing w:line="360" w:lineRule="auto"/>
        <w:ind w:firstLine="480" w:firstLineChars="200"/>
        <w:rPr>
          <w:rFonts w:hint="eastAsia" w:ascii="仿宋" w:hAnsi="仿宋" w:eastAsia="仿宋" w:cs="仿宋"/>
        </w:rPr>
      </w:pPr>
      <w:r>
        <w:rPr>
          <w:rFonts w:hint="eastAsia" w:ascii="仿宋" w:hAnsi="仿宋" w:eastAsia="仿宋" w:cs="仿宋"/>
        </w:rPr>
        <w:t>6.1.2 关于治安保卫的特别约定：。</w:t>
      </w:r>
    </w:p>
    <w:p>
      <w:pPr>
        <w:spacing w:line="360" w:lineRule="auto"/>
        <w:ind w:firstLine="480" w:firstLineChars="200"/>
        <w:rPr>
          <w:rFonts w:hint="eastAsia" w:ascii="仿宋" w:hAnsi="仿宋" w:eastAsia="仿宋" w:cs="仿宋"/>
        </w:rPr>
      </w:pPr>
      <w:r>
        <w:rPr>
          <w:rFonts w:hint="eastAsia" w:ascii="仿宋" w:hAnsi="仿宋" w:eastAsia="仿宋" w:cs="仿宋"/>
        </w:rPr>
        <w:t>关于编制施工场地治安管理计划的约定：。</w:t>
      </w:r>
    </w:p>
    <w:p>
      <w:pPr>
        <w:spacing w:line="360" w:lineRule="auto"/>
        <w:ind w:firstLine="480" w:firstLineChars="200"/>
        <w:rPr>
          <w:rFonts w:hint="eastAsia" w:ascii="仿宋" w:hAnsi="仿宋" w:eastAsia="仿宋" w:cs="仿宋"/>
        </w:rPr>
      </w:pPr>
      <w:r>
        <w:rPr>
          <w:rFonts w:hint="eastAsia" w:ascii="仿宋" w:hAnsi="仿宋" w:eastAsia="仿宋" w:cs="仿宋"/>
        </w:rPr>
        <w:t>6.1.3 文明施工</w:t>
      </w:r>
    </w:p>
    <w:p>
      <w:pPr>
        <w:spacing w:line="360" w:lineRule="auto"/>
        <w:ind w:firstLine="480" w:firstLineChars="200"/>
        <w:rPr>
          <w:rFonts w:hint="eastAsia" w:ascii="仿宋" w:hAnsi="仿宋" w:eastAsia="仿宋" w:cs="仿宋"/>
        </w:rPr>
      </w:pPr>
      <w:r>
        <w:rPr>
          <w:rFonts w:hint="eastAsia" w:ascii="仿宋" w:hAnsi="仿宋" w:eastAsia="仿宋" w:cs="仿宋"/>
        </w:rPr>
        <w:t>合同当事人对文明施工的要求：。</w:t>
      </w:r>
    </w:p>
    <w:p>
      <w:pPr>
        <w:spacing w:line="360" w:lineRule="auto"/>
        <w:ind w:firstLine="480" w:firstLineChars="200"/>
        <w:rPr>
          <w:rFonts w:hint="eastAsia" w:ascii="仿宋" w:hAnsi="仿宋" w:eastAsia="仿宋" w:cs="仿宋"/>
        </w:rPr>
      </w:pPr>
      <w:r>
        <w:rPr>
          <w:rFonts w:hint="eastAsia" w:ascii="仿宋" w:hAnsi="仿宋" w:eastAsia="仿宋" w:cs="仿宋"/>
        </w:rPr>
        <w:t>6.1.4 关于安全文明施工费支付比例和支付期限的约定：。</w:t>
      </w:r>
    </w:p>
    <w:p>
      <w:pPr>
        <w:spacing w:line="360" w:lineRule="auto"/>
        <w:ind w:firstLine="480" w:firstLineChars="200"/>
        <w:rPr>
          <w:rFonts w:hint="eastAsia" w:ascii="仿宋" w:hAnsi="仿宋" w:eastAsia="仿宋" w:cs="仿宋"/>
        </w:rPr>
      </w:pPr>
    </w:p>
    <w:bookmarkEnd w:id="339"/>
    <w:bookmarkEnd w:id="340"/>
    <w:bookmarkEnd w:id="341"/>
    <w:bookmarkEnd w:id="342"/>
    <w:bookmarkEnd w:id="343"/>
    <w:bookmarkEnd w:id="344"/>
    <w:bookmarkEnd w:id="345"/>
    <w:p>
      <w:pPr>
        <w:keepNext/>
        <w:keepLines/>
        <w:spacing w:before="120" w:after="120" w:line="360" w:lineRule="auto"/>
        <w:rPr>
          <w:rFonts w:hint="eastAsia" w:ascii="仿宋" w:hAnsi="仿宋" w:eastAsia="仿宋" w:cs="仿宋"/>
        </w:rPr>
      </w:pPr>
      <w:bookmarkStart w:id="347" w:name="_Toc351203639"/>
      <w:r>
        <w:rPr>
          <w:rFonts w:hint="eastAsia" w:ascii="仿宋" w:hAnsi="仿宋" w:eastAsia="仿宋" w:cs="仿宋"/>
        </w:rPr>
        <w:t>7. 工期和进度</w:t>
      </w:r>
      <w:bookmarkEnd w:id="347"/>
    </w:p>
    <w:p>
      <w:pPr>
        <w:spacing w:after="120" w:line="360" w:lineRule="auto"/>
        <w:ind w:firstLine="480" w:firstLineChars="200"/>
        <w:rPr>
          <w:rFonts w:hint="eastAsia" w:ascii="仿宋" w:hAnsi="仿宋" w:eastAsia="仿宋" w:cs="仿宋"/>
        </w:rPr>
      </w:pPr>
      <w:r>
        <w:rPr>
          <w:rFonts w:hint="eastAsia" w:ascii="仿宋" w:hAnsi="仿宋" w:eastAsia="仿宋" w:cs="仿宋"/>
        </w:rPr>
        <w:t>7.1 施工组织设计</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7.1.1 合同当事人约定的施工组织设计应包括的其他内容：。</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7.1.2 施工组织设计的提交和修改</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承包人提交详细施工组织设计的期限的约定：。</w:t>
      </w:r>
    </w:p>
    <w:p>
      <w:pPr>
        <w:spacing w:line="360" w:lineRule="auto"/>
        <w:ind w:firstLine="480" w:firstLineChars="200"/>
        <w:rPr>
          <w:rFonts w:hint="eastAsia" w:ascii="仿宋" w:hAnsi="仿宋" w:eastAsia="仿宋" w:cs="仿宋"/>
        </w:rPr>
      </w:pPr>
      <w:r>
        <w:rPr>
          <w:rFonts w:hint="eastAsia" w:ascii="仿宋" w:hAnsi="仿宋" w:eastAsia="仿宋" w:cs="仿宋"/>
        </w:rPr>
        <w:t>发包人和监理人在收到详细的施工组织设计后确认或提出修改意见的期限：。</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48" w:name="_Toc300934966"/>
      <w:bookmarkStart w:id="349" w:name="_Toc297216173"/>
      <w:bookmarkStart w:id="350" w:name="_Toc312678005"/>
      <w:bookmarkStart w:id="351" w:name="_Toc312677479"/>
      <w:bookmarkStart w:id="352" w:name="_Toc297123514"/>
      <w:bookmarkStart w:id="353" w:name="_Toc304295541"/>
      <w:bookmarkStart w:id="354" w:name="_Toc303539123"/>
      <w:r>
        <w:rPr>
          <w:rFonts w:hint="eastAsia" w:ascii="仿宋" w:hAnsi="仿宋" w:eastAsia="仿宋" w:cs="仿宋"/>
        </w:rPr>
        <w:t>.2 施工进度计划</w:t>
      </w:r>
    </w:p>
    <w:p>
      <w:pPr>
        <w:spacing w:line="360" w:lineRule="auto"/>
        <w:ind w:firstLine="480" w:firstLineChars="200"/>
        <w:rPr>
          <w:rFonts w:hint="eastAsia" w:ascii="仿宋" w:hAnsi="仿宋" w:eastAsia="仿宋" w:cs="仿宋"/>
        </w:rPr>
      </w:pPr>
      <w:r>
        <w:rPr>
          <w:rFonts w:hint="eastAsia" w:ascii="仿宋" w:hAnsi="仿宋" w:eastAsia="仿宋" w:cs="仿宋"/>
        </w:rPr>
        <w:t>7.2.1 施工进度计划的修订</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承包人提供施工组织设计（施工方案）和进度计划的时间：。</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7.3 开工</w:t>
      </w:r>
    </w:p>
    <w:p>
      <w:pPr>
        <w:spacing w:line="360" w:lineRule="auto"/>
        <w:ind w:firstLine="480" w:firstLineChars="200"/>
        <w:rPr>
          <w:rFonts w:hint="eastAsia" w:ascii="仿宋" w:hAnsi="仿宋" w:eastAsia="仿宋" w:cs="仿宋"/>
        </w:rPr>
      </w:pPr>
      <w:r>
        <w:rPr>
          <w:rFonts w:hint="eastAsia" w:ascii="仿宋" w:hAnsi="仿宋" w:eastAsia="仿宋" w:cs="仿宋"/>
        </w:rPr>
        <w:t>7.3.1 开工准备</w:t>
      </w:r>
    </w:p>
    <w:p>
      <w:pPr>
        <w:spacing w:line="360" w:lineRule="auto"/>
        <w:ind w:firstLine="645"/>
        <w:rPr>
          <w:rFonts w:hint="eastAsia" w:ascii="仿宋" w:hAnsi="仿宋" w:eastAsia="仿宋" w:cs="仿宋"/>
          <w:u w:val="single"/>
        </w:rPr>
      </w:pPr>
      <w:r>
        <w:rPr>
          <w:rFonts w:hint="eastAsia" w:ascii="仿宋" w:hAnsi="仿宋" w:eastAsia="仿宋" w:cs="仿宋"/>
        </w:rPr>
        <w:t>关于承包人提交工程开工报审表的期限：。</w:t>
      </w:r>
    </w:p>
    <w:p>
      <w:pPr>
        <w:spacing w:line="360" w:lineRule="auto"/>
        <w:ind w:firstLine="645"/>
        <w:rPr>
          <w:rFonts w:hint="eastAsia" w:ascii="仿宋" w:hAnsi="仿宋" w:eastAsia="仿宋" w:cs="仿宋"/>
        </w:rPr>
      </w:pPr>
      <w:r>
        <w:rPr>
          <w:rFonts w:hint="eastAsia" w:ascii="仿宋" w:hAnsi="仿宋" w:eastAsia="仿宋" w:cs="仿宋"/>
        </w:rPr>
        <w:t>关于发包人应完成的其他开工准备工作及期限：。</w:t>
      </w:r>
    </w:p>
    <w:p>
      <w:pPr>
        <w:spacing w:line="360" w:lineRule="auto"/>
        <w:ind w:firstLine="480" w:firstLineChars="200"/>
        <w:rPr>
          <w:rFonts w:hint="eastAsia" w:ascii="仿宋" w:hAnsi="仿宋" w:eastAsia="仿宋" w:cs="仿宋"/>
        </w:rPr>
      </w:pPr>
      <w:r>
        <w:rPr>
          <w:rFonts w:hint="eastAsia" w:ascii="仿宋" w:hAnsi="仿宋" w:eastAsia="仿宋" w:cs="仿宋"/>
        </w:rPr>
        <w:t>关于承包人应完成的其他开工准备工作及期限：。</w:t>
      </w:r>
    </w:p>
    <w:p>
      <w:pPr>
        <w:spacing w:line="360" w:lineRule="auto"/>
        <w:ind w:firstLine="480" w:firstLineChars="200"/>
        <w:rPr>
          <w:rFonts w:hint="eastAsia" w:ascii="仿宋" w:hAnsi="仿宋" w:eastAsia="仿宋" w:cs="仿宋"/>
        </w:rPr>
      </w:pPr>
    </w:p>
    <w:p>
      <w:pPr>
        <w:spacing w:line="360" w:lineRule="auto"/>
        <w:ind w:firstLine="480" w:firstLineChars="200"/>
        <w:rPr>
          <w:rFonts w:hint="eastAsia" w:ascii="仿宋" w:hAnsi="仿宋" w:eastAsia="仿宋" w:cs="仿宋"/>
        </w:rPr>
      </w:pPr>
      <w:r>
        <w:rPr>
          <w:rFonts w:hint="eastAsia" w:ascii="仿宋" w:hAnsi="仿宋" w:eastAsia="仿宋" w:cs="仿宋"/>
        </w:rPr>
        <w:t>7.3.2开工通知</w:t>
      </w:r>
    </w:p>
    <w:p>
      <w:pPr>
        <w:spacing w:line="360" w:lineRule="auto"/>
        <w:ind w:firstLine="480" w:firstLineChars="200"/>
        <w:rPr>
          <w:rFonts w:hint="eastAsia" w:ascii="仿宋" w:hAnsi="仿宋" w:eastAsia="仿宋" w:cs="仿宋"/>
        </w:rPr>
      </w:pPr>
      <w:r>
        <w:rPr>
          <w:rFonts w:hint="eastAsia" w:ascii="仿宋" w:hAnsi="仿宋" w:eastAsia="仿宋" w:cs="仿宋"/>
        </w:rPr>
        <w:t>因发包人原因造成监理人未能在计划开工日期之日起X天内发出开工通知的，承包人有权提出价格调整要求，或者解除合同。</w:t>
      </w:r>
    </w:p>
    <w:p>
      <w:pPr>
        <w:spacing w:line="360" w:lineRule="auto"/>
        <w:ind w:firstLine="480" w:firstLineChars="200"/>
        <w:rPr>
          <w:rFonts w:hint="eastAsia" w:ascii="仿宋" w:hAnsi="仿宋" w:eastAsia="仿宋" w:cs="仿宋"/>
        </w:rPr>
      </w:pPr>
    </w:p>
    <w:bookmarkEnd w:id="348"/>
    <w:bookmarkEnd w:id="349"/>
    <w:bookmarkEnd w:id="350"/>
    <w:bookmarkEnd w:id="351"/>
    <w:bookmarkEnd w:id="352"/>
    <w:bookmarkEnd w:id="353"/>
    <w:bookmarkEnd w:id="354"/>
    <w:p>
      <w:pPr>
        <w:spacing w:after="120" w:line="360" w:lineRule="auto"/>
        <w:ind w:firstLine="480" w:firstLineChars="200"/>
        <w:rPr>
          <w:rFonts w:hint="eastAsia" w:ascii="仿宋" w:hAnsi="仿宋" w:eastAsia="仿宋" w:cs="仿宋"/>
        </w:rPr>
      </w:pPr>
      <w:r>
        <w:rPr>
          <w:rFonts w:hint="eastAsia" w:ascii="仿宋" w:hAnsi="仿宋" w:eastAsia="仿宋" w:cs="仿宋"/>
        </w:rPr>
        <w:t>7.4 测量放线</w:t>
      </w:r>
    </w:p>
    <w:p>
      <w:pPr>
        <w:spacing w:line="360" w:lineRule="auto"/>
        <w:ind w:firstLine="480" w:firstLineChars="200"/>
        <w:rPr>
          <w:rFonts w:hint="eastAsia" w:ascii="仿宋" w:hAnsi="仿宋" w:eastAsia="仿宋" w:cs="仿宋"/>
        </w:rPr>
      </w:pPr>
      <w:r>
        <w:rPr>
          <w:rFonts w:hint="eastAsia" w:ascii="仿宋" w:hAnsi="仿宋" w:eastAsia="仿宋" w:cs="仿宋"/>
        </w:rPr>
        <w:t>7.4.1发包人通过监理人向承包人提供测量基准点、基准线和水准点及其书面资料的期限：。</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55" w:name="_Toc312677484"/>
      <w:bookmarkStart w:id="356" w:name="_Toc297216175"/>
      <w:bookmarkStart w:id="357" w:name="_Toc300934968"/>
      <w:bookmarkStart w:id="358" w:name="_Toc297123516"/>
      <w:bookmarkStart w:id="359" w:name="_Toc303539125"/>
      <w:bookmarkStart w:id="360" w:name="_Toc312678010"/>
      <w:bookmarkStart w:id="361" w:name="_Toc304295546"/>
      <w:r>
        <w:rPr>
          <w:rFonts w:hint="eastAsia" w:ascii="仿宋" w:hAnsi="仿宋" w:eastAsia="仿宋" w:cs="仿宋"/>
        </w:rPr>
        <w:t>.5 工期延误</w:t>
      </w:r>
    </w:p>
    <w:bookmarkEnd w:id="355"/>
    <w:bookmarkEnd w:id="356"/>
    <w:bookmarkEnd w:id="357"/>
    <w:bookmarkEnd w:id="358"/>
    <w:bookmarkEnd w:id="359"/>
    <w:bookmarkEnd w:id="360"/>
    <w:bookmarkEnd w:id="361"/>
    <w:p>
      <w:pPr>
        <w:spacing w:line="360" w:lineRule="auto"/>
        <w:ind w:firstLine="480" w:firstLineChars="200"/>
        <w:rPr>
          <w:rFonts w:hint="eastAsia" w:ascii="仿宋" w:hAnsi="仿宋" w:eastAsia="仿宋" w:cs="仿宋"/>
        </w:rPr>
      </w:pPr>
      <w:r>
        <w:rPr>
          <w:rFonts w:hint="eastAsia" w:ascii="仿宋" w:hAnsi="仿宋" w:eastAsia="仿宋" w:cs="仿宋"/>
        </w:rPr>
        <w:t>7.5.1 因发包人原因导致工期延误</w:t>
      </w:r>
    </w:p>
    <w:p>
      <w:pPr>
        <w:spacing w:line="360" w:lineRule="auto"/>
        <w:ind w:firstLine="480" w:firstLineChars="200"/>
        <w:rPr>
          <w:rFonts w:hint="eastAsia" w:ascii="仿宋" w:hAnsi="仿宋" w:eastAsia="仿宋" w:cs="仿宋"/>
        </w:rPr>
      </w:pPr>
      <w:r>
        <w:rPr>
          <w:rFonts w:hint="eastAsia" w:ascii="仿宋" w:hAnsi="仿宋" w:eastAsia="仿宋" w:cs="仿宋"/>
        </w:rPr>
        <w:t>因发包人原因导致工期延误的其他情形：</w:t>
      </w:r>
    </w:p>
    <w:p>
      <w:pPr>
        <w:spacing w:line="360" w:lineRule="auto"/>
        <w:ind w:firstLine="480" w:firstLineChars="200"/>
        <w:rPr>
          <w:rFonts w:hint="eastAsia" w:ascii="仿宋" w:hAnsi="仿宋" w:eastAsia="仿宋" w:cs="仿宋"/>
        </w:rPr>
      </w:pPr>
      <w:r>
        <w:rPr>
          <w:rFonts w:hint="eastAsia" w:ascii="仿宋" w:hAnsi="仿宋" w:eastAsia="仿宋" w:cs="仿宋"/>
        </w:rPr>
        <w:t>7</w:t>
      </w:r>
      <w:bookmarkStart w:id="362" w:name="_Toc312677486"/>
      <w:bookmarkStart w:id="363" w:name="_Toc318581169"/>
      <w:bookmarkStart w:id="364" w:name="_Toc312678012"/>
      <w:bookmarkStart w:id="365" w:name="_Toc297123518"/>
      <w:bookmarkStart w:id="366" w:name="_Toc300934970"/>
      <w:bookmarkStart w:id="367" w:name="_Toc303539127"/>
      <w:bookmarkStart w:id="368" w:name="_Toc304295548"/>
      <w:bookmarkStart w:id="369" w:name="_Toc297216177"/>
      <w:r>
        <w:rPr>
          <w:rFonts w:hint="eastAsia" w:ascii="仿宋" w:hAnsi="仿宋" w:eastAsia="仿宋" w:cs="仿宋"/>
        </w:rPr>
        <w:t>.5.2 因承包人原因导致工期延误</w:t>
      </w:r>
    </w:p>
    <w:bookmarkEnd w:id="362"/>
    <w:bookmarkEnd w:id="363"/>
    <w:bookmarkEnd w:id="364"/>
    <w:p>
      <w:pPr>
        <w:spacing w:line="360" w:lineRule="auto"/>
        <w:ind w:firstLine="480" w:firstLineChars="200"/>
        <w:rPr>
          <w:rFonts w:hint="eastAsia" w:ascii="仿宋" w:hAnsi="仿宋" w:eastAsia="仿宋" w:cs="仿宋"/>
          <w:u w:val="single"/>
        </w:rPr>
      </w:pPr>
      <w:r>
        <w:rPr>
          <w:rFonts w:hint="eastAsia" w:ascii="仿宋" w:hAnsi="仿宋" w:eastAsia="仿宋" w:cs="仿宋"/>
        </w:rPr>
        <w:t>因</w:t>
      </w:r>
      <w:bookmarkStart w:id="370" w:name="_Toc318581170"/>
      <w:bookmarkStart w:id="371" w:name="_Toc312678013"/>
      <w:bookmarkStart w:id="372" w:name="_Toc312677487"/>
      <w:r>
        <w:rPr>
          <w:rFonts w:hint="eastAsia" w:ascii="仿宋" w:hAnsi="仿宋" w:eastAsia="仿宋" w:cs="仿宋"/>
        </w:rPr>
        <w:t>承包人原因造成工期延误，逾期竣工违约金的计算方法为：</w:t>
      </w:r>
    </w:p>
    <w:bookmarkEnd w:id="365"/>
    <w:bookmarkEnd w:id="366"/>
    <w:bookmarkEnd w:id="367"/>
    <w:bookmarkEnd w:id="368"/>
    <w:bookmarkEnd w:id="369"/>
    <w:bookmarkEnd w:id="370"/>
    <w:bookmarkEnd w:id="371"/>
    <w:bookmarkEnd w:id="372"/>
    <w:p>
      <w:pPr>
        <w:spacing w:line="360" w:lineRule="auto"/>
        <w:ind w:firstLine="480" w:firstLineChars="200"/>
        <w:rPr>
          <w:rFonts w:hint="eastAsia" w:ascii="仿宋" w:hAnsi="仿宋" w:eastAsia="仿宋" w:cs="仿宋"/>
        </w:rPr>
      </w:pPr>
      <w:r>
        <w:rPr>
          <w:rFonts w:hint="eastAsia" w:ascii="仿宋" w:hAnsi="仿宋" w:eastAsia="仿宋" w:cs="仿宋"/>
        </w:rPr>
        <w:t>因承包人原因造成工期延误，逾</w:t>
      </w:r>
      <w:bookmarkStart w:id="373" w:name="_Toc318581171"/>
      <w:bookmarkStart w:id="374" w:name="_Toc312678014"/>
      <w:r>
        <w:rPr>
          <w:rFonts w:hint="eastAsia" w:ascii="仿宋" w:hAnsi="仿宋" w:eastAsia="仿宋" w:cs="仿宋"/>
        </w:rPr>
        <w:t>期竣工违约金的上限：</w:t>
      </w:r>
      <w:r>
        <w:rPr>
          <w:rFonts w:hint="eastAsia" w:ascii="仿宋" w:hAnsi="仿宋" w:eastAsia="仿宋" w:cs="仿宋"/>
          <w:u w:val="single"/>
        </w:rPr>
        <w:t>签约合同价款的10%</w:t>
      </w:r>
      <w:r>
        <w:rPr>
          <w:rFonts w:hint="eastAsia" w:ascii="仿宋" w:hAnsi="仿宋" w:eastAsia="仿宋" w:cs="仿宋"/>
        </w:rPr>
        <w:t>。</w:t>
      </w:r>
    </w:p>
    <w:bookmarkEnd w:id="373"/>
    <w:bookmarkEnd w:id="374"/>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75" w:name="_Toc312678015"/>
      <w:bookmarkStart w:id="376" w:name="_Toc304295549"/>
      <w:bookmarkStart w:id="377" w:name="_Toc297216178"/>
      <w:bookmarkStart w:id="378" w:name="_Toc300934971"/>
      <w:bookmarkStart w:id="379" w:name="_Toc303539128"/>
      <w:bookmarkStart w:id="380" w:name="_Toc297123519"/>
      <w:r>
        <w:rPr>
          <w:rFonts w:hint="eastAsia" w:ascii="仿宋" w:hAnsi="仿宋" w:eastAsia="仿宋" w:cs="仿宋"/>
        </w:rPr>
        <w:t>.6 不</w:t>
      </w:r>
      <w:bookmarkEnd w:id="375"/>
      <w:bookmarkEnd w:id="376"/>
      <w:bookmarkEnd w:id="377"/>
      <w:bookmarkEnd w:id="378"/>
      <w:bookmarkEnd w:id="379"/>
      <w:bookmarkEnd w:id="380"/>
      <w:r>
        <w:rPr>
          <w:rFonts w:hint="eastAsia" w:ascii="仿宋" w:hAnsi="仿宋" w:eastAsia="仿宋" w:cs="仿宋"/>
        </w:rPr>
        <w:t>利物质条件</w:t>
      </w:r>
    </w:p>
    <w:p>
      <w:pPr>
        <w:spacing w:line="360" w:lineRule="auto"/>
        <w:ind w:firstLine="480" w:firstLineChars="200"/>
        <w:rPr>
          <w:rFonts w:hint="eastAsia" w:ascii="仿宋" w:hAnsi="仿宋" w:eastAsia="仿宋" w:cs="仿宋"/>
        </w:rPr>
      </w:pPr>
      <w:bookmarkStart w:id="381" w:name="_Toc297216179"/>
      <w:bookmarkStart w:id="382" w:name="_Toc297123520"/>
      <w:bookmarkStart w:id="383" w:name="_Toc303539129"/>
      <w:bookmarkStart w:id="384" w:name="_Toc304295550"/>
      <w:bookmarkStart w:id="385" w:name="_Toc300934972"/>
      <w:bookmarkStart w:id="386" w:name="_Toc312678016"/>
      <w:bookmarkStart w:id="387" w:name="_Toc318581172"/>
      <w:r>
        <w:rPr>
          <w:rFonts w:hint="eastAsia" w:ascii="仿宋" w:hAnsi="仿宋" w:eastAsia="仿宋" w:cs="仿宋"/>
        </w:rPr>
        <w:t>不利物质条件的其他情形和有关约定：。</w:t>
      </w:r>
    </w:p>
    <w:p>
      <w:pPr>
        <w:spacing w:line="360" w:lineRule="auto"/>
        <w:ind w:firstLine="480" w:firstLineChars="200"/>
        <w:rPr>
          <w:rFonts w:hint="eastAsia" w:ascii="仿宋" w:hAnsi="仿宋" w:eastAsia="仿宋" w:cs="仿宋"/>
        </w:rPr>
      </w:pPr>
    </w:p>
    <w:bookmarkEnd w:id="381"/>
    <w:bookmarkEnd w:id="382"/>
    <w:bookmarkEnd w:id="383"/>
    <w:bookmarkEnd w:id="384"/>
    <w:bookmarkEnd w:id="385"/>
    <w:bookmarkEnd w:id="386"/>
    <w:bookmarkEnd w:id="387"/>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88" w:name="_Toc297123521"/>
      <w:bookmarkStart w:id="389" w:name="_Toc304295551"/>
      <w:bookmarkStart w:id="390" w:name="_Toc300934973"/>
      <w:bookmarkStart w:id="391" w:name="_Toc312678017"/>
      <w:bookmarkStart w:id="392" w:name="_Toc303539130"/>
      <w:bookmarkStart w:id="393" w:name="_Toc297216180"/>
      <w:r>
        <w:rPr>
          <w:rFonts w:hint="eastAsia" w:ascii="仿宋" w:hAnsi="仿宋" w:eastAsia="仿宋" w:cs="仿宋"/>
        </w:rPr>
        <w:t>.7异常恶劣的气候条件</w:t>
      </w:r>
    </w:p>
    <w:bookmarkEnd w:id="388"/>
    <w:bookmarkEnd w:id="389"/>
    <w:bookmarkEnd w:id="390"/>
    <w:bookmarkEnd w:id="391"/>
    <w:bookmarkEnd w:id="392"/>
    <w:bookmarkEnd w:id="393"/>
    <w:p>
      <w:pPr>
        <w:spacing w:line="360" w:lineRule="auto"/>
        <w:ind w:firstLine="480" w:firstLineChars="200"/>
        <w:rPr>
          <w:rFonts w:hint="eastAsia" w:ascii="仿宋" w:hAnsi="仿宋" w:eastAsia="仿宋" w:cs="仿宋"/>
        </w:rPr>
      </w:pPr>
      <w:r>
        <w:rPr>
          <w:rFonts w:hint="eastAsia" w:ascii="仿宋" w:hAnsi="仿宋" w:eastAsia="仿宋" w:cs="仿宋"/>
        </w:rPr>
        <w:t>发包人和承包人同意以下情形视为异常恶劣的气候条件：</w:t>
      </w:r>
    </w:p>
    <w:p>
      <w:pPr>
        <w:spacing w:line="360" w:lineRule="auto"/>
        <w:ind w:firstLine="480" w:firstLineChars="200"/>
        <w:rPr>
          <w:rFonts w:hint="eastAsia" w:ascii="仿宋" w:hAnsi="仿宋" w:eastAsia="仿宋" w:cs="仿宋"/>
        </w:rPr>
      </w:pPr>
      <w:r>
        <w:rPr>
          <w:rFonts w:hint="eastAsia" w:ascii="仿宋" w:hAnsi="仿宋" w:eastAsia="仿宋" w:cs="仿宋"/>
        </w:rPr>
        <w:t>（1）；</w:t>
      </w:r>
    </w:p>
    <w:p>
      <w:pPr>
        <w:spacing w:line="360" w:lineRule="auto"/>
        <w:ind w:firstLine="480" w:firstLineChars="200"/>
        <w:rPr>
          <w:rFonts w:hint="eastAsia" w:ascii="仿宋" w:hAnsi="仿宋" w:eastAsia="仿宋" w:cs="仿宋"/>
        </w:rPr>
      </w:pPr>
      <w:r>
        <w:rPr>
          <w:rFonts w:hint="eastAsia" w:ascii="仿宋" w:hAnsi="仿宋" w:eastAsia="仿宋" w:cs="仿宋"/>
        </w:rPr>
        <w:t>（2）；</w:t>
      </w:r>
    </w:p>
    <w:p>
      <w:pPr>
        <w:spacing w:line="360" w:lineRule="auto"/>
        <w:ind w:firstLine="480" w:firstLineChars="200"/>
        <w:rPr>
          <w:rFonts w:hint="eastAsia" w:ascii="仿宋" w:hAnsi="仿宋" w:eastAsia="仿宋" w:cs="仿宋"/>
        </w:rPr>
      </w:pPr>
      <w:r>
        <w:rPr>
          <w:rFonts w:hint="eastAsia" w:ascii="仿宋" w:hAnsi="仿宋" w:eastAsia="仿宋" w:cs="仿宋"/>
        </w:rPr>
        <w:t>（3）。</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7.8 提前竣工的奖励</w:t>
      </w:r>
    </w:p>
    <w:p>
      <w:pPr>
        <w:spacing w:line="360" w:lineRule="auto"/>
        <w:ind w:firstLine="480" w:firstLineChars="200"/>
        <w:rPr>
          <w:rFonts w:hint="eastAsia" w:ascii="仿宋" w:hAnsi="仿宋" w:eastAsia="仿宋" w:cs="仿宋"/>
        </w:rPr>
      </w:pPr>
      <w:r>
        <w:rPr>
          <w:rFonts w:hint="eastAsia" w:ascii="仿宋" w:hAnsi="仿宋" w:eastAsia="仿宋" w:cs="仿宋"/>
        </w:rPr>
        <w:t>7.8.1提前竣工的奖励：</w:t>
      </w:r>
      <w:r>
        <w:rPr>
          <w:rFonts w:hint="eastAsia" w:ascii="仿宋" w:hAnsi="仿宋" w:eastAsia="仿宋" w:cs="仿宋"/>
          <w:u w:val="single"/>
        </w:rPr>
        <w:t>无</w:t>
      </w:r>
      <w:r>
        <w:rPr>
          <w:rFonts w:hint="eastAsia" w:ascii="仿宋" w:hAnsi="仿宋" w:eastAsia="仿宋" w:cs="仿宋"/>
        </w:rPr>
        <w:t>。</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94" w:name="_Toc351203640"/>
      <w:r>
        <w:rPr>
          <w:rFonts w:hint="eastAsia" w:ascii="仿宋" w:hAnsi="仿宋" w:eastAsia="仿宋" w:cs="仿宋"/>
        </w:rPr>
        <w:t>8. 材料与设备</w:t>
      </w:r>
      <w:bookmarkEnd w:id="394"/>
    </w:p>
    <w:p>
      <w:pPr>
        <w:spacing w:after="120" w:line="360" w:lineRule="auto"/>
        <w:ind w:firstLine="480" w:firstLineChars="200"/>
        <w:rPr>
          <w:rFonts w:hint="eastAsia" w:ascii="仿宋" w:hAnsi="仿宋" w:eastAsia="仿宋" w:cs="仿宋"/>
        </w:rPr>
      </w:pPr>
      <w:r>
        <w:rPr>
          <w:rFonts w:hint="eastAsia" w:ascii="仿宋" w:hAnsi="仿宋" w:eastAsia="仿宋" w:cs="仿宋"/>
        </w:rPr>
        <w:t>8.1承包人采购材料与工程设备</w:t>
      </w:r>
    </w:p>
    <w:p>
      <w:pPr>
        <w:spacing w:after="120" w:line="360" w:lineRule="auto"/>
        <w:ind w:firstLine="480" w:firstLineChars="200"/>
        <w:rPr>
          <w:rFonts w:hint="eastAsia" w:ascii="仿宋" w:hAnsi="仿宋" w:eastAsia="仿宋" w:cs="仿宋"/>
        </w:rPr>
      </w:pPr>
    </w:p>
    <w:bookmarkEnd w:id="329"/>
    <w:bookmarkEnd w:id="330"/>
    <w:bookmarkEnd w:id="331"/>
    <w:bookmarkEnd w:id="332"/>
    <w:bookmarkEnd w:id="333"/>
    <w:bookmarkEnd w:id="334"/>
    <w:bookmarkEnd w:id="335"/>
    <w:bookmarkEnd w:id="336"/>
    <w:bookmarkEnd w:id="337"/>
    <w:bookmarkEnd w:id="338"/>
    <w:p>
      <w:pPr>
        <w:spacing w:after="120" w:line="360" w:lineRule="auto"/>
        <w:ind w:firstLine="480" w:firstLineChars="200"/>
        <w:rPr>
          <w:rFonts w:hint="eastAsia" w:ascii="仿宋" w:hAnsi="仿宋" w:eastAsia="仿宋" w:cs="仿宋"/>
        </w:rPr>
      </w:pPr>
      <w:r>
        <w:rPr>
          <w:rFonts w:hint="eastAsia" w:ascii="仿宋" w:hAnsi="仿宋" w:eastAsia="仿宋" w:cs="仿宋"/>
        </w:rPr>
        <w:t>8</w:t>
      </w:r>
      <w:bookmarkStart w:id="395" w:name="_Toc296890995"/>
      <w:bookmarkStart w:id="396" w:name="_Toc296346668"/>
      <w:bookmarkStart w:id="397" w:name="_Toc292559877"/>
      <w:bookmarkStart w:id="398" w:name="_Toc297120467"/>
      <w:bookmarkStart w:id="399" w:name="_Toc296503167"/>
      <w:bookmarkStart w:id="400" w:name="_Toc300934979"/>
      <w:bookmarkStart w:id="401" w:name="_Toc296944506"/>
      <w:bookmarkStart w:id="402" w:name="_Toc304295556"/>
      <w:bookmarkStart w:id="403" w:name="_Toc296891207"/>
      <w:bookmarkStart w:id="404" w:name="_Toc297216186"/>
      <w:bookmarkStart w:id="405" w:name="_Toc280868654"/>
      <w:bookmarkStart w:id="406" w:name="_Toc296347166"/>
      <w:bookmarkStart w:id="407" w:name="_Toc312677493"/>
      <w:bookmarkStart w:id="408" w:name="_Toc303539136"/>
      <w:bookmarkStart w:id="409" w:name="_Toc297123527"/>
      <w:bookmarkStart w:id="410" w:name="_Toc312678019"/>
      <w:bookmarkStart w:id="411" w:name="_Toc292559372"/>
      <w:bookmarkStart w:id="412" w:name="_Toc297048353"/>
      <w:bookmarkStart w:id="413" w:name="_Toc267251424"/>
      <w:bookmarkStart w:id="414" w:name="_Toc280868656"/>
      <w:bookmarkStart w:id="415" w:name="_Toc280868655"/>
      <w:r>
        <w:rPr>
          <w:rFonts w:hint="eastAsia" w:ascii="仿宋" w:hAnsi="仿宋" w:eastAsia="仿宋" w:cs="仿宋"/>
        </w:rPr>
        <w:t>.2材料与工程设备的保管与使用</w:t>
      </w:r>
    </w:p>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Pr>
        <w:spacing w:line="360" w:lineRule="auto"/>
        <w:ind w:firstLine="480" w:firstLineChars="200"/>
        <w:rPr>
          <w:rFonts w:hint="eastAsia" w:ascii="仿宋" w:hAnsi="仿宋" w:eastAsia="仿宋" w:cs="仿宋"/>
        </w:rPr>
      </w:pPr>
      <w:r>
        <w:rPr>
          <w:rFonts w:hint="eastAsia" w:ascii="仿宋" w:hAnsi="仿宋" w:eastAsia="仿宋" w:cs="仿宋"/>
        </w:rPr>
        <w:t>8</w:t>
      </w:r>
      <w:bookmarkStart w:id="416" w:name="_Toc292559878"/>
      <w:bookmarkStart w:id="417" w:name="_Toc292559373"/>
      <w:bookmarkStart w:id="418" w:name="_Toc304295557"/>
      <w:bookmarkStart w:id="419" w:name="_Toc297120468"/>
      <w:bookmarkStart w:id="420" w:name="_Toc296944507"/>
      <w:bookmarkStart w:id="421" w:name="_Toc297123528"/>
      <w:bookmarkStart w:id="422" w:name="_Toc318581173"/>
      <w:bookmarkStart w:id="423" w:name="_Toc300934980"/>
      <w:bookmarkStart w:id="424" w:name="_Toc303539137"/>
      <w:bookmarkStart w:id="425" w:name="_Toc296347167"/>
      <w:bookmarkStart w:id="426" w:name="_Toc296890996"/>
      <w:bookmarkStart w:id="427" w:name="_Toc312678020"/>
      <w:bookmarkStart w:id="428" w:name="_Toc297048354"/>
      <w:bookmarkStart w:id="429" w:name="_Toc296346669"/>
      <w:bookmarkStart w:id="430" w:name="_Toc296891208"/>
      <w:bookmarkStart w:id="431" w:name="_Toc312677494"/>
      <w:bookmarkStart w:id="432" w:name="_Toc297216187"/>
      <w:bookmarkStart w:id="433" w:name="_Toc296503168"/>
      <w:r>
        <w:rPr>
          <w:rFonts w:hint="eastAsia" w:ascii="仿宋" w:hAnsi="仿宋" w:eastAsia="仿宋" w:cs="仿宋"/>
        </w:rPr>
        <w:t>.2.1发包人供应的材料设备的保管费用的承担：。</w:t>
      </w:r>
      <w:bookmarkEnd w:id="416"/>
      <w:bookmarkEnd w:id="417"/>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8.3 样品</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8.3.1</w:t>
      </w:r>
      <w:r>
        <w:rPr>
          <w:rFonts w:hint="eastAsia" w:ascii="仿宋" w:hAnsi="仿宋" w:eastAsia="仿宋" w:cs="仿宋"/>
        </w:rPr>
        <w:tab/>
      </w:r>
      <w:r>
        <w:rPr>
          <w:rFonts w:hint="eastAsia" w:ascii="仿宋" w:hAnsi="仿宋" w:eastAsia="仿宋" w:cs="仿宋"/>
        </w:rPr>
        <w:t>样品的报送与封存</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需要承包人报送样品的材料或工程设备，样品的种类、名称、规格、数量要求：。</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8.4 施工设备和临时设施</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8.4.1 承包人提供的施工设备和临时设施</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8.4.2 关于修建临时设施费用承担的约定：。</w:t>
      </w:r>
    </w:p>
    <w:p>
      <w:pPr>
        <w:autoSpaceDE w:val="0"/>
        <w:autoSpaceDN w:val="0"/>
        <w:adjustRightInd w:val="0"/>
        <w:spacing w:line="360" w:lineRule="auto"/>
        <w:ind w:firstLine="480" w:firstLineChars="200"/>
        <w:rPr>
          <w:rFonts w:hint="eastAsia" w:ascii="仿宋" w:hAnsi="仿宋" w:eastAsia="仿宋" w:cs="仿宋"/>
        </w:rPr>
      </w:pPr>
    </w:p>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Pr>
        <w:keepNext/>
        <w:keepLines/>
        <w:spacing w:before="120" w:after="120" w:line="360" w:lineRule="auto"/>
        <w:rPr>
          <w:rFonts w:hint="eastAsia" w:ascii="仿宋" w:hAnsi="仿宋" w:eastAsia="仿宋" w:cs="仿宋"/>
        </w:rPr>
      </w:pPr>
      <w:bookmarkStart w:id="434" w:name="_Toc351203641"/>
      <w:r>
        <w:rPr>
          <w:rFonts w:hint="eastAsia" w:ascii="仿宋" w:hAnsi="仿宋" w:eastAsia="仿宋" w:cs="仿宋"/>
        </w:rPr>
        <w:t>9</w:t>
      </w:r>
      <w:bookmarkEnd w:id="413"/>
      <w:bookmarkEnd w:id="414"/>
      <w:bookmarkEnd w:id="415"/>
      <w:bookmarkStart w:id="435" w:name="_Toc303539139"/>
      <w:bookmarkStart w:id="436" w:name="_Toc304295559"/>
      <w:bookmarkStart w:id="437" w:name="_Toc300934982"/>
      <w:bookmarkStart w:id="438" w:name="_Toc297216192"/>
      <w:bookmarkStart w:id="439" w:name="_Toc312677495"/>
      <w:bookmarkStart w:id="440" w:name="_Toc312678021"/>
      <w:bookmarkStart w:id="441" w:name="_Toc297123533"/>
      <w:bookmarkStart w:id="442" w:name="_Toc267251427"/>
      <w:bookmarkStart w:id="443" w:name="_Toc296346674"/>
      <w:bookmarkStart w:id="444" w:name="_Toc296944512"/>
      <w:bookmarkStart w:id="445" w:name="_Toc297048359"/>
      <w:bookmarkStart w:id="446" w:name="_Toc292559883"/>
      <w:bookmarkStart w:id="447" w:name="_Toc296891213"/>
      <w:bookmarkStart w:id="448" w:name="_Toc296503173"/>
      <w:bookmarkStart w:id="449" w:name="_Toc292559378"/>
      <w:bookmarkStart w:id="450" w:name="_Toc267251428"/>
      <w:bookmarkStart w:id="451" w:name="_Toc296347172"/>
      <w:bookmarkStart w:id="452" w:name="_Toc296891001"/>
      <w:bookmarkStart w:id="453" w:name="_Toc297120473"/>
      <w:r>
        <w:rPr>
          <w:rFonts w:hint="eastAsia" w:ascii="仿宋" w:hAnsi="仿宋" w:eastAsia="仿宋" w:cs="仿宋"/>
        </w:rPr>
        <w:t>. 试验与检验</w:t>
      </w:r>
      <w:bookmarkEnd w:id="434"/>
    </w:p>
    <w:bookmarkEnd w:id="435"/>
    <w:bookmarkEnd w:id="436"/>
    <w:bookmarkEnd w:id="437"/>
    <w:bookmarkEnd w:id="438"/>
    <w:bookmarkEnd w:id="439"/>
    <w:bookmarkEnd w:id="440"/>
    <w:bookmarkEnd w:id="441"/>
    <w:p>
      <w:pPr>
        <w:spacing w:after="120" w:line="360" w:lineRule="auto"/>
        <w:ind w:firstLine="480" w:firstLineChars="200"/>
        <w:rPr>
          <w:rFonts w:hint="eastAsia" w:ascii="仿宋" w:hAnsi="仿宋" w:eastAsia="仿宋" w:cs="仿宋"/>
        </w:rPr>
      </w:pPr>
      <w:r>
        <w:rPr>
          <w:rFonts w:hint="eastAsia" w:ascii="仿宋" w:hAnsi="仿宋" w:eastAsia="仿宋" w:cs="仿宋"/>
        </w:rPr>
        <w:t>9</w:t>
      </w:r>
      <w:bookmarkStart w:id="454" w:name="_Toc300934983"/>
      <w:bookmarkStart w:id="455" w:name="_Toc297123534"/>
      <w:bookmarkStart w:id="456" w:name="_Toc304295560"/>
      <w:bookmarkStart w:id="457" w:name="_Toc297216193"/>
      <w:bookmarkStart w:id="458" w:name="_Toc303539140"/>
      <w:bookmarkStart w:id="459" w:name="_Toc312678022"/>
      <w:bookmarkStart w:id="460" w:name="_Toc312677496"/>
      <w:r>
        <w:rPr>
          <w:rFonts w:hint="eastAsia" w:ascii="仿宋" w:hAnsi="仿宋" w:eastAsia="仿宋" w:cs="仿宋"/>
        </w:rPr>
        <w:t>.1试验设备与试验人员</w:t>
      </w:r>
    </w:p>
    <w:bookmarkEnd w:id="454"/>
    <w:bookmarkEnd w:id="455"/>
    <w:bookmarkEnd w:id="456"/>
    <w:bookmarkEnd w:id="457"/>
    <w:bookmarkEnd w:id="458"/>
    <w:bookmarkEnd w:id="459"/>
    <w:bookmarkEnd w:id="460"/>
    <w:p>
      <w:pPr>
        <w:spacing w:line="360" w:lineRule="auto"/>
        <w:ind w:firstLine="480" w:firstLineChars="200"/>
        <w:rPr>
          <w:rFonts w:hint="eastAsia" w:ascii="仿宋" w:hAnsi="仿宋" w:eastAsia="仿宋" w:cs="仿宋"/>
        </w:rPr>
      </w:pPr>
      <w:r>
        <w:rPr>
          <w:rFonts w:hint="eastAsia" w:ascii="仿宋" w:hAnsi="仿宋" w:eastAsia="仿宋" w:cs="仿宋"/>
        </w:rPr>
        <w:t>9</w:t>
      </w:r>
      <w:bookmarkStart w:id="461" w:name="_Toc303539141"/>
      <w:bookmarkStart w:id="462" w:name="_Toc300934984"/>
      <w:bookmarkStart w:id="463" w:name="_Toc312677497"/>
      <w:bookmarkStart w:id="464" w:name="_Toc297123535"/>
      <w:bookmarkStart w:id="465" w:name="_Toc297216194"/>
      <w:bookmarkStart w:id="466" w:name="_Toc304295561"/>
      <w:bookmarkStart w:id="467" w:name="_Toc312678023"/>
      <w:bookmarkStart w:id="468" w:name="_Toc318581174"/>
      <w:r>
        <w:rPr>
          <w:rFonts w:hint="eastAsia" w:ascii="仿宋" w:hAnsi="仿宋" w:eastAsia="仿宋" w:cs="仿宋"/>
        </w:rPr>
        <w:t>.1.1 试验设备</w:t>
      </w:r>
    </w:p>
    <w:p>
      <w:pPr>
        <w:spacing w:line="360" w:lineRule="auto"/>
        <w:ind w:firstLine="480" w:firstLineChars="200"/>
        <w:rPr>
          <w:rFonts w:hint="eastAsia" w:ascii="仿宋" w:hAnsi="仿宋" w:eastAsia="仿宋" w:cs="仿宋"/>
        </w:rPr>
      </w:pPr>
      <w:r>
        <w:rPr>
          <w:rFonts w:hint="eastAsia" w:ascii="仿宋" w:hAnsi="仿宋" w:eastAsia="仿宋" w:cs="仿宋"/>
        </w:rPr>
        <w:t>施工现场需要配置的试验场所：</w:t>
      </w:r>
      <w:bookmarkEnd w:id="461"/>
      <w:bookmarkEnd w:id="462"/>
      <w:bookmarkEnd w:id="463"/>
      <w:bookmarkEnd w:id="464"/>
      <w:bookmarkEnd w:id="465"/>
      <w:bookmarkEnd w:id="466"/>
      <w:bookmarkEnd w:id="467"/>
      <w:bookmarkStart w:id="469" w:name="_Toc303539142"/>
      <w:bookmarkStart w:id="470" w:name="_Toc312677498"/>
      <w:bookmarkStart w:id="471" w:name="_Toc304295562"/>
      <w:bookmarkStart w:id="472" w:name="_Toc297123536"/>
      <w:bookmarkStart w:id="473" w:name="_Toc300934985"/>
      <w:bookmarkStart w:id="474" w:name="_Toc312678024"/>
      <w:bookmarkStart w:id="475" w:name="_Toc297216195"/>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施工现场需要配备的试验设备：。</w:t>
      </w:r>
    </w:p>
    <w:p>
      <w:pPr>
        <w:spacing w:line="360" w:lineRule="auto"/>
        <w:ind w:firstLine="480" w:firstLineChars="200"/>
        <w:rPr>
          <w:rFonts w:hint="eastAsia" w:ascii="仿宋" w:hAnsi="仿宋" w:eastAsia="仿宋" w:cs="仿宋"/>
        </w:rPr>
      </w:pPr>
      <w:r>
        <w:rPr>
          <w:rFonts w:hint="eastAsia" w:ascii="仿宋" w:hAnsi="仿宋" w:eastAsia="仿宋" w:cs="仿宋"/>
        </w:rPr>
        <w:t>施工现场需要具备的其他试验条件：。</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9.2 现场工艺试验</w:t>
      </w:r>
    </w:p>
    <w:p>
      <w:pPr>
        <w:spacing w:line="360" w:lineRule="auto"/>
        <w:ind w:firstLine="480" w:firstLineChars="200"/>
        <w:rPr>
          <w:rFonts w:hint="eastAsia" w:ascii="仿宋" w:hAnsi="仿宋" w:eastAsia="仿宋" w:cs="仿宋"/>
        </w:rPr>
      </w:pPr>
      <w:r>
        <w:rPr>
          <w:rFonts w:hint="eastAsia" w:ascii="仿宋" w:hAnsi="仿宋" w:eastAsia="仿宋" w:cs="仿宋"/>
        </w:rPr>
        <w:t>现场工艺试验的有关约定：。</w:t>
      </w:r>
    </w:p>
    <w:p>
      <w:pPr>
        <w:spacing w:line="360" w:lineRule="auto"/>
        <w:ind w:firstLine="480" w:firstLineChars="200"/>
        <w:rPr>
          <w:rFonts w:hint="eastAsia" w:ascii="仿宋" w:hAnsi="仿宋" w:eastAsia="仿宋" w:cs="仿宋"/>
        </w:rPr>
      </w:pPr>
    </w:p>
    <w:bookmarkEnd w:id="468"/>
    <w:bookmarkEnd w:id="469"/>
    <w:bookmarkEnd w:id="470"/>
    <w:bookmarkEnd w:id="471"/>
    <w:bookmarkEnd w:id="472"/>
    <w:bookmarkEnd w:id="473"/>
    <w:bookmarkEnd w:id="474"/>
    <w:bookmarkEnd w:id="475"/>
    <w:p>
      <w:pPr>
        <w:keepNext/>
        <w:keepLines/>
        <w:spacing w:before="120" w:after="120" w:line="360" w:lineRule="auto"/>
        <w:rPr>
          <w:rFonts w:hint="eastAsia" w:ascii="仿宋" w:hAnsi="仿宋" w:eastAsia="仿宋" w:cs="仿宋"/>
        </w:rPr>
      </w:pPr>
      <w:bookmarkStart w:id="476" w:name="_Toc351203642"/>
      <w:r>
        <w:rPr>
          <w:rFonts w:hint="eastAsia" w:ascii="仿宋" w:hAnsi="仿宋" w:eastAsia="仿宋" w:cs="仿宋"/>
        </w:rPr>
        <w:t>1</w:t>
      </w:r>
      <w:bookmarkEnd w:id="442"/>
      <w:bookmarkEnd w:id="443"/>
      <w:bookmarkEnd w:id="444"/>
      <w:bookmarkEnd w:id="445"/>
      <w:bookmarkEnd w:id="446"/>
      <w:bookmarkEnd w:id="447"/>
      <w:bookmarkEnd w:id="448"/>
      <w:bookmarkEnd w:id="449"/>
      <w:bookmarkEnd w:id="450"/>
      <w:bookmarkEnd w:id="451"/>
      <w:bookmarkEnd w:id="452"/>
      <w:bookmarkEnd w:id="453"/>
      <w:bookmarkStart w:id="477" w:name="_Toc300934989"/>
      <w:bookmarkStart w:id="478" w:name="_Toc296346694"/>
      <w:bookmarkStart w:id="479" w:name="_Toc303539146"/>
      <w:bookmarkStart w:id="480" w:name="_Toc297216199"/>
      <w:bookmarkStart w:id="481" w:name="_Toc296891021"/>
      <w:bookmarkStart w:id="482" w:name="_Toc297048379"/>
      <w:bookmarkStart w:id="483" w:name="_Toc296891233"/>
      <w:bookmarkStart w:id="484" w:name="_Toc296944532"/>
      <w:bookmarkStart w:id="485" w:name="_Toc296503193"/>
      <w:bookmarkStart w:id="486" w:name="_Toc297123540"/>
      <w:bookmarkStart w:id="487" w:name="_Toc297120493"/>
      <w:bookmarkStart w:id="488" w:name="_Toc292559398"/>
      <w:bookmarkStart w:id="489" w:name="_Toc304295566"/>
      <w:bookmarkStart w:id="490" w:name="_Toc292559903"/>
      <w:bookmarkStart w:id="491" w:name="_Toc296347192"/>
      <w:bookmarkStart w:id="492" w:name="_Toc312677499"/>
      <w:bookmarkStart w:id="493" w:name="_Toc312678025"/>
      <w:bookmarkStart w:id="494" w:name="_Toc267251441"/>
      <w:bookmarkStart w:id="495" w:name="_Toc267251433"/>
      <w:bookmarkStart w:id="496" w:name="_Toc267251437"/>
      <w:bookmarkStart w:id="497" w:name="_Toc267251435"/>
      <w:bookmarkStart w:id="498" w:name="_Toc267251440"/>
      <w:bookmarkStart w:id="499" w:name="_Toc267251439"/>
      <w:bookmarkStart w:id="500" w:name="_Toc267251442"/>
      <w:r>
        <w:rPr>
          <w:rFonts w:hint="eastAsia" w:ascii="仿宋" w:hAnsi="仿宋" w:eastAsia="仿宋" w:cs="仿宋"/>
        </w:rPr>
        <w:t>0. 变更</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bookmarkEnd w:id="492"/>
    <w:bookmarkEnd w:id="493"/>
    <w:p>
      <w:pPr>
        <w:spacing w:after="120" w:line="360" w:lineRule="auto"/>
        <w:ind w:firstLine="480" w:firstLineChars="200"/>
        <w:rPr>
          <w:rFonts w:hint="eastAsia" w:ascii="仿宋" w:hAnsi="仿宋" w:eastAsia="仿宋" w:cs="仿宋"/>
        </w:rPr>
      </w:pPr>
      <w:r>
        <w:rPr>
          <w:rFonts w:hint="eastAsia" w:ascii="仿宋" w:hAnsi="仿宋" w:eastAsia="仿宋" w:cs="仿宋"/>
        </w:rPr>
        <w:t>1</w:t>
      </w:r>
      <w:bookmarkStart w:id="501" w:name="_Toc312678026"/>
      <w:bookmarkStart w:id="502" w:name="_Toc304295567"/>
      <w:bookmarkStart w:id="503" w:name="_Toc297048380"/>
      <w:bookmarkStart w:id="504" w:name="_Toc312677500"/>
      <w:bookmarkStart w:id="505" w:name="_Toc296944533"/>
      <w:bookmarkStart w:id="506" w:name="_Toc296503194"/>
      <w:bookmarkStart w:id="507" w:name="_Toc296347193"/>
      <w:bookmarkStart w:id="508" w:name="_Toc292559399"/>
      <w:bookmarkStart w:id="509" w:name="_Toc300934990"/>
      <w:bookmarkStart w:id="510" w:name="_Toc296346695"/>
      <w:bookmarkStart w:id="511" w:name="_Toc297120494"/>
      <w:bookmarkStart w:id="512" w:name="_Toc292559904"/>
      <w:bookmarkStart w:id="513" w:name="_Toc297123541"/>
      <w:bookmarkStart w:id="514" w:name="_Toc303539147"/>
      <w:bookmarkStart w:id="515" w:name="_Toc296891234"/>
      <w:bookmarkStart w:id="516" w:name="_Toc296891022"/>
      <w:bookmarkStart w:id="517" w:name="_Toc297216200"/>
      <w:r>
        <w:rPr>
          <w:rFonts w:hint="eastAsia" w:ascii="仿宋" w:hAnsi="仿宋" w:eastAsia="仿宋" w:cs="仿宋"/>
        </w:rPr>
        <w:t>0.1 变更的范围</w:t>
      </w:r>
    </w:p>
    <w:p>
      <w:pPr>
        <w:spacing w:line="360" w:lineRule="auto"/>
        <w:ind w:firstLine="600"/>
        <w:rPr>
          <w:rFonts w:hint="eastAsia" w:ascii="仿宋" w:hAnsi="仿宋" w:eastAsia="仿宋" w:cs="仿宋"/>
        </w:rPr>
      </w:pPr>
      <w:r>
        <w:rPr>
          <w:rFonts w:hint="eastAsia" w:ascii="仿宋" w:hAnsi="仿宋" w:eastAsia="仿宋" w:cs="仿宋"/>
        </w:rPr>
        <w:t>关于变更的范围的约定：。</w:t>
      </w:r>
    </w:p>
    <w:p>
      <w:pPr>
        <w:spacing w:line="360" w:lineRule="auto"/>
        <w:ind w:firstLine="6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10.2 变更估价</w:t>
      </w:r>
    </w:p>
    <w:p>
      <w:pPr>
        <w:spacing w:line="360" w:lineRule="auto"/>
        <w:ind w:firstLine="480" w:firstLineChars="200"/>
        <w:rPr>
          <w:rFonts w:hint="eastAsia" w:ascii="仿宋" w:hAnsi="仿宋" w:eastAsia="仿宋" w:cs="仿宋"/>
        </w:rPr>
      </w:pPr>
      <w:r>
        <w:rPr>
          <w:rFonts w:hint="eastAsia" w:ascii="仿宋" w:hAnsi="仿宋" w:eastAsia="仿宋" w:cs="仿宋"/>
        </w:rPr>
        <w:t>10.2.1 变更估价原则</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关于变更估价的约定: 。</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Start w:id="518" w:name="_Toc292559907"/>
      <w:bookmarkStart w:id="519" w:name="_Toc297216203"/>
      <w:bookmarkStart w:id="520" w:name="_Toc296891025"/>
      <w:bookmarkStart w:id="521" w:name="_Toc296346698"/>
      <w:bookmarkStart w:id="522" w:name="_Toc296891237"/>
      <w:bookmarkStart w:id="523" w:name="_Toc303539150"/>
      <w:bookmarkStart w:id="524" w:name="_Toc292559402"/>
      <w:bookmarkStart w:id="525" w:name="_Toc297048383"/>
      <w:bookmarkStart w:id="526" w:name="_Toc300934993"/>
      <w:bookmarkStart w:id="527" w:name="_Toc297120497"/>
      <w:bookmarkStart w:id="528" w:name="_Toc296503197"/>
      <w:bookmarkStart w:id="529" w:name="_Toc296944536"/>
      <w:bookmarkStart w:id="530" w:name="_Toc297123544"/>
      <w:bookmarkStart w:id="531" w:name="_Toc296347196"/>
      <w:bookmarkStart w:id="532" w:name="_Toc312678029"/>
      <w:bookmarkStart w:id="533" w:name="_Toc304295570"/>
      <w:bookmarkStart w:id="534" w:name="_Toc312677503"/>
      <w:r>
        <w:rPr>
          <w:rFonts w:hint="eastAsia" w:ascii="仿宋" w:hAnsi="仿宋" w:eastAsia="仿宋" w:cs="仿宋"/>
        </w:rPr>
        <w:t>0.3 承</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Start w:id="535" w:name="_Toc297120503"/>
      <w:bookmarkStart w:id="536" w:name="_Toc292559408"/>
      <w:bookmarkStart w:id="537" w:name="_Toc296503203"/>
      <w:bookmarkStart w:id="538" w:name="_Toc296347202"/>
      <w:bookmarkStart w:id="539" w:name="_Toc297123545"/>
      <w:bookmarkStart w:id="540" w:name="_Toc297216204"/>
      <w:bookmarkStart w:id="541" w:name="_Toc296944542"/>
      <w:bookmarkStart w:id="542" w:name="_Toc297048389"/>
      <w:bookmarkStart w:id="543" w:name="_Toc300934994"/>
      <w:bookmarkStart w:id="544" w:name="_Toc296891243"/>
      <w:bookmarkStart w:id="545" w:name="_Toc292559913"/>
      <w:bookmarkStart w:id="546" w:name="_Toc303539151"/>
      <w:bookmarkStart w:id="547" w:name="_Toc296891031"/>
      <w:bookmarkStart w:id="548" w:name="_Toc296346704"/>
      <w:r>
        <w:rPr>
          <w:rFonts w:hint="eastAsia" w:ascii="仿宋" w:hAnsi="仿宋" w:eastAsia="仿宋" w:cs="仿宋"/>
        </w:rPr>
        <w:t>包人的合理化建议</w:t>
      </w:r>
    </w:p>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Pr>
        <w:spacing w:line="360" w:lineRule="auto"/>
        <w:ind w:firstLine="480" w:firstLineChars="200"/>
        <w:rPr>
          <w:rFonts w:hint="eastAsia" w:ascii="仿宋" w:hAnsi="仿宋" w:eastAsia="仿宋" w:cs="仿宋"/>
        </w:rPr>
      </w:pPr>
      <w:r>
        <w:rPr>
          <w:rFonts w:hint="eastAsia" w:ascii="仿宋" w:hAnsi="仿宋" w:eastAsia="仿宋" w:cs="仿宋"/>
        </w:rPr>
        <w:t>监理人审查承包人合理化建议的期限：。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发包人审批承包人合理化建议的期限：。</w:t>
      </w:r>
    </w:p>
    <w:p>
      <w:pPr>
        <w:spacing w:line="360" w:lineRule="auto"/>
        <w:ind w:firstLine="480" w:firstLineChars="200"/>
        <w:rPr>
          <w:rFonts w:hint="eastAsia" w:ascii="仿宋" w:hAnsi="仿宋" w:eastAsia="仿宋" w:cs="仿宋"/>
        </w:rPr>
      </w:pPr>
      <w:r>
        <w:rPr>
          <w:rFonts w:hint="eastAsia" w:ascii="仿宋" w:hAnsi="仿宋" w:eastAsia="仿宋" w:cs="仿宋"/>
        </w:rPr>
        <w:t>承</w:t>
      </w:r>
      <w:bookmarkStart w:id="549" w:name="_Toc312678030"/>
      <w:bookmarkStart w:id="550" w:name="_Toc297216205"/>
      <w:bookmarkStart w:id="551" w:name="_Toc292559914"/>
      <w:bookmarkStart w:id="552" w:name="_Toc297123546"/>
      <w:bookmarkStart w:id="553" w:name="_Toc304295571"/>
      <w:bookmarkStart w:id="554" w:name="_Toc296891244"/>
      <w:bookmarkStart w:id="555" w:name="_Toc296503204"/>
      <w:bookmarkStart w:id="556" w:name="_Toc296891032"/>
      <w:bookmarkStart w:id="557" w:name="_Toc297120504"/>
      <w:bookmarkStart w:id="558" w:name="_Toc297048390"/>
      <w:bookmarkStart w:id="559" w:name="_Toc296347203"/>
      <w:bookmarkStart w:id="560" w:name="_Toc303539152"/>
      <w:bookmarkStart w:id="561" w:name="_Toc292559409"/>
      <w:bookmarkStart w:id="562" w:name="_Toc296944543"/>
      <w:bookmarkStart w:id="563" w:name="_Toc312677504"/>
      <w:bookmarkStart w:id="564" w:name="_Toc296346705"/>
      <w:bookmarkStart w:id="565" w:name="_Toc300934995"/>
      <w:bookmarkStart w:id="566" w:name="_Toc318581175"/>
      <w:r>
        <w:rPr>
          <w:rFonts w:hint="eastAsia" w:ascii="仿宋" w:hAnsi="仿宋" w:eastAsia="仿宋" w:cs="仿宋"/>
        </w:rPr>
        <w:t>包人提出的合理化建议降低了合同价格或者提高了工程经济效益的奖励的方法和金额为：。</w:t>
      </w:r>
    </w:p>
    <w:p>
      <w:pPr>
        <w:spacing w:line="360" w:lineRule="auto"/>
        <w:ind w:firstLine="480" w:firstLineChars="200"/>
        <w:rPr>
          <w:rFonts w:hint="eastAsia" w:ascii="仿宋" w:hAnsi="仿宋" w:eastAsia="仿宋" w:cs="仿宋"/>
        </w:rPr>
      </w:pPr>
    </w:p>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Pr>
        <w:spacing w:after="120" w:line="360" w:lineRule="auto"/>
        <w:ind w:firstLine="480" w:firstLineChars="200"/>
        <w:rPr>
          <w:rFonts w:hint="eastAsia" w:ascii="仿宋" w:hAnsi="仿宋" w:eastAsia="仿宋" w:cs="仿宋"/>
        </w:rPr>
      </w:pPr>
      <w:r>
        <w:rPr>
          <w:rFonts w:hint="eastAsia" w:ascii="仿宋" w:hAnsi="仿宋" w:eastAsia="仿宋" w:cs="仿宋"/>
        </w:rPr>
        <w:t>1</w:t>
      </w:r>
      <w:bookmarkStart w:id="567" w:name="_Toc303539154"/>
      <w:bookmarkStart w:id="568" w:name="_Toc296503199"/>
      <w:bookmarkStart w:id="569" w:name="_Toc292559909"/>
      <w:bookmarkStart w:id="570" w:name="_Toc312678033"/>
      <w:bookmarkStart w:id="571" w:name="_Toc297123548"/>
      <w:bookmarkStart w:id="572" w:name="_Toc312677507"/>
      <w:bookmarkStart w:id="573" w:name="_Toc300934997"/>
      <w:bookmarkStart w:id="574" w:name="_Toc296346700"/>
      <w:bookmarkStart w:id="575" w:name="_Toc304295574"/>
      <w:bookmarkStart w:id="576" w:name="_Toc296944538"/>
      <w:bookmarkStart w:id="577" w:name="_Toc297216207"/>
      <w:bookmarkStart w:id="578" w:name="_Toc296891027"/>
      <w:bookmarkStart w:id="579" w:name="_Toc296891239"/>
      <w:bookmarkStart w:id="580" w:name="_Toc297120499"/>
      <w:bookmarkStart w:id="581" w:name="_Toc296347198"/>
      <w:bookmarkStart w:id="582" w:name="_Toc292559404"/>
      <w:bookmarkStart w:id="583" w:name="_Toc297048385"/>
      <w:r>
        <w:rPr>
          <w:rFonts w:hint="eastAsia" w:ascii="仿宋" w:hAnsi="仿宋" w:eastAsia="仿宋" w:cs="仿宋"/>
        </w:rPr>
        <w:t>0.4 暂估价</w:t>
      </w:r>
    </w:p>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Pr>
        <w:spacing w:line="360" w:lineRule="auto"/>
        <w:ind w:firstLine="480" w:firstLineChars="200"/>
        <w:rPr>
          <w:rFonts w:hint="eastAsia" w:ascii="仿宋" w:hAnsi="仿宋" w:eastAsia="仿宋" w:cs="仿宋"/>
        </w:rPr>
      </w:pPr>
      <w:r>
        <w:rPr>
          <w:rFonts w:hint="eastAsia" w:ascii="仿宋" w:hAnsi="仿宋" w:eastAsia="仿宋" w:cs="仿宋"/>
        </w:rPr>
        <w:t>1</w:t>
      </w:r>
      <w:bookmarkStart w:id="584" w:name="_Toc318581177"/>
      <w:bookmarkStart w:id="585" w:name="_Toc312678035"/>
      <w:bookmarkStart w:id="586" w:name="_Toc312677509"/>
      <w:r>
        <w:rPr>
          <w:rFonts w:hint="eastAsia" w:ascii="仿宋" w:hAnsi="仿宋" w:eastAsia="仿宋" w:cs="仿宋"/>
        </w:rPr>
        <w:t>0.4.1 依法必须招标的暂估价项目</w:t>
      </w:r>
    </w:p>
    <w:bookmarkEnd w:id="584"/>
    <w:bookmarkEnd w:id="585"/>
    <w:bookmarkEnd w:id="586"/>
    <w:p>
      <w:pPr>
        <w:spacing w:line="360" w:lineRule="auto"/>
        <w:ind w:firstLine="480" w:firstLineChars="200"/>
        <w:rPr>
          <w:rFonts w:hint="eastAsia" w:ascii="仿宋" w:hAnsi="仿宋" w:eastAsia="仿宋" w:cs="仿宋"/>
        </w:rPr>
      </w:pPr>
      <w:r>
        <w:rPr>
          <w:rFonts w:hint="eastAsia" w:ascii="仿宋" w:hAnsi="仿宋" w:eastAsia="仿宋" w:cs="仿宋"/>
        </w:rPr>
        <w:t>对于依法必须招标的暂估价项目的确认和批准采取第种方式确定。</w:t>
      </w:r>
    </w:p>
    <w:p>
      <w:pPr>
        <w:spacing w:line="360" w:lineRule="auto"/>
        <w:ind w:firstLine="480" w:firstLineChars="200"/>
        <w:rPr>
          <w:rFonts w:hint="eastAsia" w:ascii="仿宋" w:hAnsi="仿宋" w:eastAsia="仿宋" w:cs="仿宋"/>
        </w:rPr>
      </w:pPr>
      <w:r>
        <w:rPr>
          <w:rFonts w:hint="eastAsia" w:ascii="仿宋" w:hAnsi="仿宋" w:eastAsia="仿宋" w:cs="仿宋"/>
        </w:rPr>
        <w:t>10.4.2 不属于依法必须招标的暂估价项目</w:t>
      </w:r>
    </w:p>
    <w:p>
      <w:pPr>
        <w:spacing w:line="360" w:lineRule="auto"/>
        <w:ind w:firstLine="480" w:firstLineChars="200"/>
        <w:rPr>
          <w:rFonts w:hint="eastAsia" w:ascii="仿宋" w:hAnsi="仿宋" w:eastAsia="仿宋" w:cs="仿宋"/>
        </w:rPr>
      </w:pPr>
      <w:r>
        <w:rPr>
          <w:rFonts w:hint="eastAsia" w:ascii="仿宋" w:hAnsi="仿宋" w:eastAsia="仿宋" w:cs="仿宋"/>
        </w:rPr>
        <w:t>对于不属于依法必须招标的暂估价项目的确认和批准采取第X种方式确定。</w:t>
      </w:r>
    </w:p>
    <w:p>
      <w:pPr>
        <w:spacing w:line="360" w:lineRule="auto"/>
        <w:ind w:firstLine="480" w:firstLineChars="200"/>
        <w:rPr>
          <w:rFonts w:hint="eastAsia" w:ascii="仿宋" w:hAnsi="仿宋" w:eastAsia="仿宋" w:cs="仿宋"/>
        </w:rPr>
      </w:pPr>
      <w:r>
        <w:rPr>
          <w:rFonts w:hint="eastAsia" w:ascii="仿宋" w:hAnsi="仿宋" w:eastAsia="仿宋" w:cs="仿宋"/>
        </w:rPr>
        <w:t>第3种方式：承包人直接实施的暂估价项目</w:t>
      </w:r>
    </w:p>
    <w:p>
      <w:pPr>
        <w:spacing w:line="360" w:lineRule="auto"/>
        <w:ind w:firstLine="480" w:firstLineChars="200"/>
        <w:rPr>
          <w:rFonts w:hint="eastAsia" w:ascii="仿宋" w:hAnsi="仿宋" w:eastAsia="仿宋" w:cs="仿宋"/>
        </w:rPr>
      </w:pPr>
      <w:r>
        <w:rPr>
          <w:rFonts w:hint="eastAsia" w:ascii="仿宋" w:hAnsi="仿宋" w:eastAsia="仿宋" w:cs="仿宋"/>
        </w:rPr>
        <w:t>承包人直接实施的暂估价项目的约定：。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10.5 暂列金额</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合同当事人关于暂列金额使用的约定：。</w:t>
      </w:r>
    </w:p>
    <w:p>
      <w:pPr>
        <w:autoSpaceDE w:val="0"/>
        <w:autoSpaceDN w:val="0"/>
        <w:adjustRightInd w:val="0"/>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587" w:name="_Toc351203643"/>
      <w:r>
        <w:rPr>
          <w:rFonts w:hint="eastAsia" w:ascii="仿宋" w:hAnsi="仿宋" w:eastAsia="仿宋" w:cs="仿宋"/>
        </w:rPr>
        <w:t>11. 价格调整</w:t>
      </w:r>
      <w:bookmarkEnd w:id="587"/>
    </w:p>
    <w:p>
      <w:pPr>
        <w:spacing w:after="120" w:line="360" w:lineRule="auto"/>
        <w:ind w:firstLine="480" w:firstLineChars="200"/>
        <w:rPr>
          <w:rFonts w:hint="eastAsia" w:ascii="仿宋" w:hAnsi="仿宋" w:eastAsia="仿宋" w:cs="仿宋"/>
        </w:rPr>
      </w:pPr>
      <w:bookmarkStart w:id="588" w:name="_Toc296944540"/>
      <w:bookmarkStart w:id="589" w:name="_Toc292559406"/>
      <w:bookmarkStart w:id="590" w:name="_Toc312678039"/>
      <w:bookmarkStart w:id="591" w:name="_Toc292559911"/>
      <w:bookmarkStart w:id="592" w:name="_Toc304295577"/>
      <w:bookmarkStart w:id="593" w:name="_Toc296891029"/>
      <w:bookmarkStart w:id="594" w:name="_Toc296347200"/>
      <w:bookmarkStart w:id="595" w:name="_Toc296346702"/>
      <w:bookmarkStart w:id="596" w:name="_Toc300935000"/>
      <w:bookmarkStart w:id="597" w:name="_Toc297120501"/>
      <w:bookmarkStart w:id="598" w:name="_Toc297048387"/>
      <w:bookmarkStart w:id="599" w:name="_Toc296503201"/>
      <w:bookmarkStart w:id="600" w:name="_Toc296891241"/>
      <w:bookmarkStart w:id="601" w:name="_Toc303539157"/>
      <w:bookmarkStart w:id="602" w:name="_Toc297123550"/>
      <w:bookmarkStart w:id="603" w:name="_Toc297216209"/>
      <w:r>
        <w:rPr>
          <w:rFonts w:hint="eastAsia" w:ascii="仿宋" w:hAnsi="仿宋" w:eastAsia="仿宋" w:cs="仿宋"/>
        </w:rPr>
        <w:t>11.1 市场价格波动引起的调整</w:t>
      </w:r>
    </w:p>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Pr>
        <w:spacing w:line="360" w:lineRule="auto"/>
        <w:ind w:firstLine="480" w:firstLineChars="200"/>
        <w:rPr>
          <w:rFonts w:hint="eastAsia" w:ascii="仿宋" w:hAnsi="仿宋" w:eastAsia="仿宋" w:cs="仿宋"/>
        </w:rPr>
      </w:pPr>
      <w:r>
        <w:rPr>
          <w:rFonts w:hint="eastAsia" w:ascii="仿宋" w:hAnsi="仿宋" w:eastAsia="仿宋" w:cs="仿宋"/>
        </w:rPr>
        <w:t>市场价格波动是否调整合同价格的约定：</w:t>
      </w:r>
      <w:r>
        <w:rPr>
          <w:rFonts w:hint="eastAsia" w:ascii="仿宋" w:hAnsi="仿宋" w:eastAsia="仿宋" w:cs="仿宋"/>
          <w:u w:val="single"/>
        </w:rPr>
        <w:t>不调整</w:t>
      </w:r>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因市场价格波动调整合同价格，采用以下第X种方式对合同价格进行调整：</w:t>
      </w:r>
    </w:p>
    <w:p>
      <w:pPr>
        <w:spacing w:line="360" w:lineRule="auto"/>
        <w:ind w:firstLine="480" w:firstLineChars="200"/>
        <w:rPr>
          <w:rFonts w:hint="eastAsia" w:ascii="仿宋" w:hAnsi="仿宋" w:eastAsia="仿宋" w:cs="仿宋"/>
        </w:rPr>
      </w:pPr>
      <w:r>
        <w:rPr>
          <w:rFonts w:hint="eastAsia" w:ascii="仿宋" w:hAnsi="仿宋" w:eastAsia="仿宋" w:cs="仿宋"/>
        </w:rPr>
        <w:t>第1种方式：采用价格指数进行价格调整。</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关于各可调因子、定值和变值权重，以及基本价格指数及其来源的约定：；</w:t>
      </w:r>
    </w:p>
    <w:p>
      <w:pPr>
        <w:spacing w:line="360" w:lineRule="auto"/>
        <w:ind w:firstLine="480" w:firstLineChars="200"/>
        <w:rPr>
          <w:rFonts w:hint="eastAsia" w:ascii="仿宋" w:hAnsi="仿宋" w:eastAsia="仿宋" w:cs="仿宋"/>
        </w:rPr>
      </w:pPr>
      <w:r>
        <w:rPr>
          <w:rFonts w:hint="eastAsia" w:ascii="仿宋" w:hAnsi="仿宋" w:eastAsia="仿宋" w:cs="仿宋"/>
        </w:rPr>
        <w:t>第2种方式：采用造价信息进行价格调整。</w:t>
      </w:r>
    </w:p>
    <w:p>
      <w:pPr>
        <w:spacing w:line="360" w:lineRule="auto"/>
        <w:ind w:firstLine="480" w:firstLineChars="200"/>
        <w:rPr>
          <w:rFonts w:hint="eastAsia" w:ascii="仿宋" w:hAnsi="仿宋" w:eastAsia="仿宋" w:cs="仿宋"/>
        </w:rPr>
      </w:pPr>
      <w:r>
        <w:rPr>
          <w:rFonts w:hint="eastAsia" w:ascii="仿宋" w:hAnsi="仿宋" w:eastAsia="仿宋" w:cs="仿宋"/>
        </w:rPr>
        <w:t>（2）关于基准价格的约定：。</w:t>
      </w:r>
    </w:p>
    <w:p>
      <w:pPr>
        <w:spacing w:line="360" w:lineRule="auto"/>
        <w:ind w:firstLine="480" w:firstLineChars="200"/>
        <w:rPr>
          <w:rFonts w:hint="eastAsia" w:ascii="仿宋" w:hAnsi="仿宋" w:eastAsia="仿宋" w:cs="仿宋"/>
        </w:rPr>
      </w:pPr>
      <w:r>
        <w:rPr>
          <w:rFonts w:hint="eastAsia" w:ascii="仿宋" w:hAnsi="仿宋" w:eastAsia="仿宋" w:cs="仿宋"/>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spacing w:line="360" w:lineRule="auto"/>
        <w:ind w:firstLine="480" w:firstLineChars="200"/>
        <w:rPr>
          <w:rFonts w:hint="eastAsia" w:ascii="仿宋" w:hAnsi="仿宋" w:eastAsia="仿宋" w:cs="仿宋"/>
        </w:rPr>
      </w:pPr>
      <w:r>
        <w:rPr>
          <w:rFonts w:hint="eastAsia" w:ascii="仿宋" w:hAnsi="仿宋" w:eastAsia="仿宋" w:cs="仿宋"/>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spacing w:line="360" w:lineRule="auto"/>
        <w:ind w:firstLine="645"/>
        <w:rPr>
          <w:rFonts w:hint="eastAsia" w:ascii="仿宋" w:hAnsi="仿宋" w:eastAsia="仿宋" w:cs="仿宋"/>
        </w:rPr>
      </w:pPr>
      <w:r>
        <w:rPr>
          <w:rFonts w:hint="eastAsia" w:ascii="仿宋" w:hAnsi="仿宋" w:eastAsia="仿宋" w:cs="仿宋"/>
        </w:rPr>
        <w:t>③承包人在已标价工程量清单或预算书中载明的材料单价等于基准单价的：专用合同条款合同履行期间材料单价涨跌幅以基准单价为基础超过±%时，其超过部分据实调整。</w:t>
      </w:r>
    </w:p>
    <w:p>
      <w:pPr>
        <w:spacing w:line="360" w:lineRule="auto"/>
        <w:ind w:firstLine="645"/>
        <w:rPr>
          <w:rFonts w:hint="eastAsia" w:ascii="仿宋" w:hAnsi="仿宋" w:eastAsia="仿宋" w:cs="仿宋"/>
        </w:rPr>
      </w:pPr>
      <w:r>
        <w:rPr>
          <w:rFonts w:hint="eastAsia" w:ascii="仿宋" w:hAnsi="仿宋" w:eastAsia="仿宋" w:cs="仿宋"/>
        </w:rPr>
        <w:t>第3种方式：其他价格调整方式：。</w:t>
      </w:r>
    </w:p>
    <w:p>
      <w:pPr>
        <w:spacing w:line="360" w:lineRule="auto"/>
        <w:ind w:firstLine="645"/>
        <w:rPr>
          <w:rFonts w:hint="eastAsia" w:ascii="仿宋" w:hAnsi="仿宋" w:eastAsia="仿宋" w:cs="仿宋"/>
        </w:rPr>
      </w:pPr>
    </w:p>
    <w:bookmarkEnd w:id="494"/>
    <w:bookmarkEnd w:id="495"/>
    <w:bookmarkEnd w:id="496"/>
    <w:bookmarkEnd w:id="497"/>
    <w:bookmarkEnd w:id="498"/>
    <w:bookmarkEnd w:id="499"/>
    <w:p>
      <w:pPr>
        <w:keepNext/>
        <w:keepLines/>
        <w:spacing w:before="120" w:after="120" w:line="360" w:lineRule="auto"/>
        <w:rPr>
          <w:rFonts w:hint="eastAsia" w:ascii="仿宋" w:hAnsi="仿宋" w:eastAsia="仿宋" w:cs="仿宋"/>
        </w:rPr>
      </w:pPr>
      <w:bookmarkStart w:id="604" w:name="_Toc296944544"/>
      <w:bookmarkStart w:id="605" w:name="_Toc297120505"/>
      <w:bookmarkStart w:id="606" w:name="_Toc296503205"/>
      <w:bookmarkStart w:id="607" w:name="_Toc292559915"/>
      <w:bookmarkStart w:id="608" w:name="_Toc296891033"/>
      <w:bookmarkStart w:id="609" w:name="_Toc296346706"/>
      <w:bookmarkStart w:id="610" w:name="_Toc292559410"/>
      <w:bookmarkStart w:id="611" w:name="_Toc296891245"/>
      <w:bookmarkStart w:id="612" w:name="_Toc296347204"/>
      <w:bookmarkStart w:id="613" w:name="_Toc297048391"/>
      <w:bookmarkStart w:id="614" w:name="_Toc351203644"/>
      <w:bookmarkStart w:id="615" w:name="_Toc297123552"/>
      <w:bookmarkStart w:id="616" w:name="_Toc312678040"/>
      <w:bookmarkStart w:id="617" w:name="_Toc300935002"/>
      <w:bookmarkStart w:id="618" w:name="_Toc303539159"/>
      <w:bookmarkStart w:id="619" w:name="_Toc304295579"/>
      <w:bookmarkStart w:id="620" w:name="_Toc297216211"/>
      <w:r>
        <w:rPr>
          <w:rFonts w:hint="eastAsia" w:ascii="仿宋" w:hAnsi="仿宋" w:eastAsia="仿宋" w:cs="仿宋"/>
        </w:rPr>
        <w:t xml:space="preserve">12. </w:t>
      </w:r>
      <w:bookmarkEnd w:id="604"/>
      <w:bookmarkEnd w:id="605"/>
      <w:bookmarkEnd w:id="606"/>
      <w:bookmarkEnd w:id="607"/>
      <w:bookmarkEnd w:id="608"/>
      <w:bookmarkEnd w:id="609"/>
      <w:bookmarkEnd w:id="610"/>
      <w:bookmarkEnd w:id="611"/>
      <w:bookmarkEnd w:id="612"/>
      <w:bookmarkEnd w:id="613"/>
      <w:r>
        <w:rPr>
          <w:rFonts w:hint="eastAsia" w:ascii="仿宋" w:hAnsi="仿宋" w:eastAsia="仿宋" w:cs="仿宋"/>
        </w:rPr>
        <w:t>合同价格、计量与支付</w:t>
      </w:r>
      <w:bookmarkEnd w:id="614"/>
    </w:p>
    <w:bookmarkEnd w:id="615"/>
    <w:bookmarkEnd w:id="616"/>
    <w:bookmarkEnd w:id="617"/>
    <w:bookmarkEnd w:id="618"/>
    <w:bookmarkEnd w:id="619"/>
    <w:bookmarkEnd w:id="620"/>
    <w:p>
      <w:pPr>
        <w:spacing w:after="120" w:line="360" w:lineRule="auto"/>
        <w:ind w:firstLine="480" w:firstLineChars="200"/>
        <w:rPr>
          <w:rFonts w:hint="eastAsia" w:ascii="仿宋" w:hAnsi="仿宋" w:eastAsia="仿宋" w:cs="仿宋"/>
        </w:rPr>
      </w:pPr>
      <w:bookmarkStart w:id="621" w:name="_Toc292559916"/>
      <w:bookmarkStart w:id="622" w:name="_Toc267251461"/>
      <w:bookmarkStart w:id="623" w:name="_Toc292559411"/>
      <w:bookmarkStart w:id="624" w:name="_Toc296891246"/>
      <w:bookmarkStart w:id="625" w:name="_Toc296503206"/>
      <w:bookmarkStart w:id="626" w:name="_Toc297120506"/>
      <w:bookmarkStart w:id="627" w:name="_Toc296944545"/>
      <w:bookmarkStart w:id="628" w:name="_Toc296346707"/>
      <w:bookmarkStart w:id="629" w:name="_Toc297048392"/>
      <w:bookmarkStart w:id="630" w:name="_Toc296891034"/>
      <w:bookmarkStart w:id="631" w:name="_Toc296347205"/>
      <w:bookmarkStart w:id="632" w:name="_Toc303539160"/>
      <w:bookmarkStart w:id="633" w:name="_Toc300935003"/>
      <w:bookmarkStart w:id="634" w:name="_Toc297123553"/>
      <w:bookmarkStart w:id="635" w:name="_Toc297216212"/>
      <w:bookmarkStart w:id="636" w:name="_Toc312678041"/>
      <w:bookmarkStart w:id="637" w:name="_Toc304295580"/>
      <w:bookmarkStart w:id="638" w:name="_Toc303539161"/>
      <w:bookmarkStart w:id="639" w:name="_Toc304295581"/>
      <w:bookmarkStart w:id="640" w:name="_Toc312678042"/>
      <w:bookmarkStart w:id="641" w:name="_Toc297216213"/>
      <w:bookmarkStart w:id="642" w:name="_Toc300935004"/>
      <w:bookmarkStart w:id="643" w:name="_Toc297123554"/>
      <w:bookmarkStart w:id="644" w:name="_Toc296346708"/>
      <w:bookmarkStart w:id="645" w:name="_Toc296944546"/>
      <w:bookmarkStart w:id="646" w:name="_Toc292559412"/>
      <w:bookmarkStart w:id="647" w:name="_Toc297120507"/>
      <w:bookmarkStart w:id="648" w:name="_Toc296891035"/>
      <w:bookmarkStart w:id="649" w:name="_Toc296891247"/>
      <w:bookmarkStart w:id="650" w:name="_Toc296347206"/>
      <w:bookmarkStart w:id="651" w:name="_Toc297048393"/>
      <w:bookmarkStart w:id="652" w:name="_Toc292559917"/>
      <w:bookmarkStart w:id="653" w:name="_Toc296503207"/>
      <w:r>
        <w:rPr>
          <w:rFonts w:hint="eastAsia" w:ascii="仿宋" w:hAnsi="仿宋" w:eastAsia="仿宋" w:cs="仿宋"/>
        </w:rPr>
        <w:t>12.1 合</w:t>
      </w:r>
      <w:bookmarkEnd w:id="621"/>
      <w:bookmarkEnd w:id="622"/>
      <w:bookmarkEnd w:id="623"/>
      <w:r>
        <w:rPr>
          <w:rFonts w:hint="eastAsia" w:ascii="仿宋" w:hAnsi="仿宋" w:eastAsia="仿宋" w:cs="仿宋"/>
        </w:rPr>
        <w:t>同价</w:t>
      </w:r>
      <w:bookmarkEnd w:id="624"/>
      <w:bookmarkEnd w:id="625"/>
      <w:bookmarkEnd w:id="626"/>
      <w:bookmarkEnd w:id="627"/>
      <w:bookmarkEnd w:id="628"/>
      <w:bookmarkEnd w:id="629"/>
      <w:bookmarkEnd w:id="630"/>
      <w:bookmarkEnd w:id="631"/>
      <w:r>
        <w:rPr>
          <w:rFonts w:hint="eastAsia" w:ascii="仿宋" w:hAnsi="仿宋" w:eastAsia="仿宋" w:cs="仿宋"/>
        </w:rPr>
        <w:t>格形式</w:t>
      </w:r>
    </w:p>
    <w:bookmarkEnd w:id="632"/>
    <w:bookmarkEnd w:id="633"/>
    <w:bookmarkEnd w:id="634"/>
    <w:bookmarkEnd w:id="635"/>
    <w:bookmarkEnd w:id="636"/>
    <w:bookmarkEnd w:id="637"/>
    <w:p>
      <w:pPr>
        <w:spacing w:line="360" w:lineRule="auto"/>
        <w:ind w:firstLine="480" w:firstLineChars="200"/>
        <w:rPr>
          <w:rFonts w:hint="eastAsia" w:ascii="仿宋" w:hAnsi="仿宋" w:eastAsia="仿宋" w:cs="仿宋"/>
        </w:rPr>
      </w:pPr>
      <w:r>
        <w:rPr>
          <w:rFonts w:hint="eastAsia" w:ascii="仿宋" w:hAnsi="仿宋" w:eastAsia="仿宋" w:cs="仿宋"/>
        </w:rPr>
        <w:t>12.1.1 单价合同。</w:t>
      </w:r>
    </w:p>
    <w:p>
      <w:pPr>
        <w:spacing w:line="360" w:lineRule="auto"/>
        <w:ind w:firstLine="480" w:firstLineChars="200"/>
        <w:rPr>
          <w:rFonts w:hint="eastAsia" w:ascii="仿宋" w:hAnsi="仿宋" w:eastAsia="仿宋" w:cs="仿宋"/>
        </w:rPr>
      </w:pPr>
      <w:r>
        <w:rPr>
          <w:rFonts w:hint="eastAsia" w:ascii="仿宋" w:hAnsi="仿宋" w:eastAsia="仿宋" w:cs="仿宋"/>
        </w:rPr>
        <w:t>综合单价包含的风险范围：。</w:t>
      </w:r>
    </w:p>
    <w:p>
      <w:pPr>
        <w:spacing w:line="360" w:lineRule="auto"/>
        <w:ind w:firstLine="480" w:firstLineChars="200"/>
        <w:rPr>
          <w:rFonts w:hint="eastAsia" w:ascii="仿宋" w:hAnsi="仿宋" w:eastAsia="仿宋" w:cs="仿宋"/>
        </w:rPr>
      </w:pPr>
      <w:r>
        <w:rPr>
          <w:rFonts w:hint="eastAsia" w:ascii="仿宋" w:hAnsi="仿宋" w:eastAsia="仿宋" w:cs="仿宋"/>
        </w:rPr>
        <w:t>风险费用的计算方法：</w:t>
      </w:r>
      <w:r>
        <w:rPr>
          <w:rFonts w:hint="eastAsia" w:ascii="仿宋" w:hAnsi="仿宋" w:eastAsia="仿宋" w:cs="仿宋"/>
          <w:u w:val="single"/>
        </w:rPr>
        <w:t xml:space="preserve">    /   </w:t>
      </w:r>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风险范围以外合同价格的调整方法：。</w:t>
      </w:r>
    </w:p>
    <w:p>
      <w:pPr>
        <w:spacing w:line="360" w:lineRule="auto"/>
        <w:ind w:firstLine="480" w:firstLineChars="200"/>
        <w:rPr>
          <w:rFonts w:hint="eastAsia" w:ascii="仿宋" w:hAnsi="仿宋" w:eastAsia="仿宋" w:cs="仿宋"/>
        </w:rPr>
      </w:pPr>
      <w:r>
        <w:rPr>
          <w:rFonts w:hint="eastAsia" w:ascii="仿宋" w:hAnsi="仿宋" w:eastAsia="仿宋" w:cs="仿宋"/>
        </w:rPr>
        <w:t>12.1.2 总价合同。</w:t>
      </w:r>
    </w:p>
    <w:p>
      <w:pPr>
        <w:spacing w:line="360" w:lineRule="auto"/>
        <w:ind w:firstLine="480" w:firstLineChars="200"/>
        <w:rPr>
          <w:rFonts w:hint="eastAsia" w:ascii="仿宋" w:hAnsi="仿宋" w:eastAsia="仿宋" w:cs="仿宋"/>
        </w:rPr>
      </w:pPr>
      <w:r>
        <w:rPr>
          <w:rFonts w:hint="eastAsia" w:ascii="仿宋" w:hAnsi="仿宋" w:eastAsia="仿宋" w:cs="仿宋"/>
        </w:rPr>
        <w:t>总价包含的风险范围：。</w:t>
      </w:r>
    </w:p>
    <w:p>
      <w:pPr>
        <w:spacing w:line="360" w:lineRule="auto"/>
        <w:ind w:firstLine="480" w:firstLineChars="200"/>
        <w:rPr>
          <w:rFonts w:hint="eastAsia" w:ascii="仿宋" w:hAnsi="仿宋" w:eastAsia="仿宋" w:cs="仿宋"/>
        </w:rPr>
      </w:pPr>
      <w:r>
        <w:rPr>
          <w:rFonts w:hint="eastAsia" w:ascii="仿宋" w:hAnsi="仿宋" w:eastAsia="仿宋" w:cs="仿宋"/>
        </w:rPr>
        <w:t>风险费用的计算方法：。</w:t>
      </w:r>
    </w:p>
    <w:p>
      <w:pPr>
        <w:spacing w:line="360" w:lineRule="auto"/>
        <w:ind w:firstLine="480" w:firstLineChars="200"/>
        <w:rPr>
          <w:rFonts w:hint="eastAsia" w:ascii="仿宋" w:hAnsi="仿宋" w:eastAsia="仿宋" w:cs="仿宋"/>
        </w:rPr>
      </w:pPr>
      <w:r>
        <w:rPr>
          <w:rFonts w:hint="eastAsia" w:ascii="仿宋" w:hAnsi="仿宋" w:eastAsia="仿宋" w:cs="仿宋"/>
        </w:rPr>
        <w:t>风险范围以外合同价格的调整方法：。</w:t>
      </w:r>
    </w:p>
    <w:p>
      <w:pPr>
        <w:spacing w:line="360" w:lineRule="auto"/>
        <w:ind w:firstLine="480" w:firstLineChars="200"/>
        <w:rPr>
          <w:rFonts w:hint="eastAsia" w:ascii="仿宋" w:hAnsi="仿宋" w:eastAsia="仿宋" w:cs="仿宋"/>
        </w:rPr>
      </w:pPr>
      <w:r>
        <w:rPr>
          <w:rFonts w:hint="eastAsia" w:ascii="仿宋" w:hAnsi="仿宋" w:eastAsia="仿宋" w:cs="仿宋"/>
        </w:rPr>
        <w:t>12.1.3 其他价格方式：。</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12.2 预付款</w:t>
      </w:r>
    </w:p>
    <w:bookmarkEnd w:id="638"/>
    <w:bookmarkEnd w:id="639"/>
    <w:bookmarkEnd w:id="640"/>
    <w:bookmarkEnd w:id="641"/>
    <w:bookmarkEnd w:id="642"/>
    <w:bookmarkEnd w:id="643"/>
    <w:p>
      <w:pPr>
        <w:spacing w:line="360" w:lineRule="auto"/>
        <w:ind w:firstLine="480" w:firstLineChars="200"/>
        <w:rPr>
          <w:rFonts w:hint="eastAsia" w:ascii="仿宋" w:hAnsi="仿宋" w:eastAsia="仿宋" w:cs="仿宋"/>
        </w:rPr>
      </w:pPr>
      <w:r>
        <w:rPr>
          <w:rFonts w:hint="eastAsia" w:ascii="仿宋" w:hAnsi="仿宋" w:eastAsia="仿宋" w:cs="仿宋"/>
        </w:rPr>
        <w:t>12.2.1 预付款的支付</w:t>
      </w:r>
    </w:p>
    <w:p>
      <w:pPr>
        <w:spacing w:line="360" w:lineRule="auto"/>
        <w:ind w:firstLine="480" w:firstLineChars="200"/>
        <w:rPr>
          <w:rFonts w:hint="eastAsia" w:ascii="仿宋" w:hAnsi="仿宋" w:eastAsia="仿宋" w:cs="仿宋"/>
        </w:rPr>
      </w:pPr>
      <w:r>
        <w:rPr>
          <w:rFonts w:hint="eastAsia" w:ascii="仿宋" w:hAnsi="仿宋" w:eastAsia="仿宋" w:cs="仿宋"/>
        </w:rPr>
        <w:t>预付款支付比例或金额（比例20%-40%）：。</w:t>
      </w:r>
    </w:p>
    <w:p>
      <w:pPr>
        <w:spacing w:line="360" w:lineRule="auto"/>
        <w:ind w:firstLine="480" w:firstLineChars="200"/>
        <w:rPr>
          <w:rFonts w:hint="eastAsia" w:ascii="仿宋" w:hAnsi="仿宋" w:eastAsia="仿宋" w:cs="仿宋"/>
        </w:rPr>
      </w:pPr>
      <w:r>
        <w:rPr>
          <w:rFonts w:hint="eastAsia" w:ascii="仿宋" w:hAnsi="仿宋" w:eastAsia="仿宋" w:cs="仿宋"/>
        </w:rPr>
        <w:t>预付款支付期限：。</w:t>
      </w:r>
    </w:p>
    <w:p>
      <w:pPr>
        <w:spacing w:line="360" w:lineRule="auto"/>
        <w:ind w:firstLine="480" w:firstLineChars="200"/>
        <w:rPr>
          <w:rFonts w:hint="eastAsia" w:ascii="仿宋" w:hAnsi="仿宋" w:eastAsia="仿宋" w:cs="仿宋"/>
        </w:rPr>
      </w:pPr>
      <w:r>
        <w:rPr>
          <w:rFonts w:hint="eastAsia" w:ascii="仿宋" w:hAnsi="仿宋" w:eastAsia="仿宋" w:cs="仿宋"/>
        </w:rPr>
        <w:t>预付款扣回的方式：。</w:t>
      </w:r>
    </w:p>
    <w:p>
      <w:pPr>
        <w:spacing w:line="360" w:lineRule="auto"/>
        <w:ind w:firstLine="480" w:firstLineChars="200"/>
        <w:rPr>
          <w:rFonts w:hint="eastAsia" w:ascii="仿宋" w:hAnsi="仿宋" w:eastAsia="仿宋" w:cs="仿宋"/>
        </w:rPr>
      </w:pPr>
      <w:r>
        <w:rPr>
          <w:rFonts w:hint="eastAsia" w:ascii="仿宋" w:hAnsi="仿宋" w:eastAsia="仿宋" w:cs="仿宋"/>
        </w:rPr>
        <w:t>12.2.2 预付款担保</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承包人提交预付款担保的期限：。</w:t>
      </w:r>
    </w:p>
    <w:p>
      <w:pPr>
        <w:spacing w:line="360" w:lineRule="auto"/>
        <w:ind w:firstLine="480" w:firstLineChars="200"/>
        <w:rPr>
          <w:rFonts w:hint="eastAsia" w:ascii="仿宋" w:hAnsi="仿宋" w:eastAsia="仿宋" w:cs="仿宋"/>
        </w:rPr>
      </w:pPr>
      <w:r>
        <w:rPr>
          <w:rFonts w:hint="eastAsia" w:ascii="仿宋" w:hAnsi="仿宋" w:eastAsia="仿宋" w:cs="仿宋"/>
        </w:rPr>
        <w:t>预付款担保的形式为：。</w:t>
      </w:r>
    </w:p>
    <w:p>
      <w:pPr>
        <w:spacing w:line="360" w:lineRule="auto"/>
        <w:ind w:firstLine="480" w:firstLineChars="200"/>
        <w:rPr>
          <w:rFonts w:hint="eastAsia" w:ascii="仿宋" w:hAnsi="仿宋" w:eastAsia="仿宋" w:cs="仿宋"/>
        </w:rPr>
      </w:pPr>
    </w:p>
    <w:bookmarkEnd w:id="644"/>
    <w:bookmarkEnd w:id="645"/>
    <w:bookmarkEnd w:id="646"/>
    <w:bookmarkEnd w:id="647"/>
    <w:bookmarkEnd w:id="648"/>
    <w:bookmarkEnd w:id="649"/>
    <w:bookmarkEnd w:id="650"/>
    <w:bookmarkEnd w:id="651"/>
    <w:bookmarkEnd w:id="652"/>
    <w:bookmarkEnd w:id="653"/>
    <w:p>
      <w:pPr>
        <w:spacing w:after="120" w:line="360" w:lineRule="auto"/>
        <w:ind w:firstLine="480" w:firstLineChars="200"/>
        <w:rPr>
          <w:rFonts w:hint="eastAsia" w:ascii="仿宋" w:hAnsi="仿宋" w:eastAsia="仿宋" w:cs="仿宋"/>
        </w:rPr>
      </w:pPr>
      <w:r>
        <w:rPr>
          <w:rFonts w:hint="eastAsia" w:ascii="仿宋" w:hAnsi="仿宋" w:eastAsia="仿宋" w:cs="仿宋"/>
        </w:rPr>
        <w:t>12.3 计量</w:t>
      </w:r>
    </w:p>
    <w:p>
      <w:pPr>
        <w:spacing w:line="360" w:lineRule="auto"/>
        <w:ind w:firstLine="480" w:firstLineChars="200"/>
        <w:rPr>
          <w:rFonts w:hint="eastAsia" w:ascii="仿宋" w:hAnsi="仿宋" w:eastAsia="仿宋" w:cs="仿宋"/>
        </w:rPr>
      </w:pPr>
      <w:r>
        <w:rPr>
          <w:rFonts w:hint="eastAsia" w:ascii="仿宋" w:hAnsi="仿宋" w:eastAsia="仿宋" w:cs="仿宋"/>
        </w:rPr>
        <w:t>12.3.1 计量原则</w:t>
      </w:r>
    </w:p>
    <w:p>
      <w:pPr>
        <w:spacing w:line="360" w:lineRule="auto"/>
        <w:ind w:firstLine="480" w:firstLineChars="200"/>
        <w:rPr>
          <w:rFonts w:hint="eastAsia" w:ascii="仿宋" w:hAnsi="仿宋" w:eastAsia="仿宋" w:cs="仿宋"/>
        </w:rPr>
      </w:pPr>
      <w:r>
        <w:rPr>
          <w:rFonts w:hint="eastAsia" w:ascii="仿宋" w:hAnsi="仿宋" w:eastAsia="仿宋" w:cs="仿宋"/>
        </w:rPr>
        <w:t>工程量计算规则：。</w:t>
      </w:r>
    </w:p>
    <w:p>
      <w:pPr>
        <w:spacing w:line="360" w:lineRule="auto"/>
        <w:ind w:firstLine="480" w:firstLineChars="200"/>
        <w:rPr>
          <w:rFonts w:hint="eastAsia" w:ascii="仿宋" w:hAnsi="仿宋" w:eastAsia="仿宋" w:cs="仿宋"/>
        </w:rPr>
      </w:pPr>
      <w:r>
        <w:rPr>
          <w:rFonts w:hint="eastAsia" w:ascii="仿宋" w:hAnsi="仿宋" w:eastAsia="仿宋" w:cs="仿宋"/>
        </w:rPr>
        <w:t>12.3.1.1总价措施项目的计量</w:t>
      </w:r>
    </w:p>
    <w:p>
      <w:pPr>
        <w:spacing w:line="360" w:lineRule="auto"/>
        <w:ind w:firstLine="480" w:firstLineChars="200"/>
        <w:rPr>
          <w:rFonts w:hint="eastAsia" w:ascii="仿宋" w:hAnsi="仿宋" w:eastAsia="仿宋" w:cs="仿宋"/>
        </w:rPr>
      </w:pPr>
      <w:r>
        <w:rPr>
          <w:rFonts w:hint="eastAsia" w:ascii="仿宋" w:hAnsi="仿宋" w:eastAsia="仿宋" w:cs="仿宋"/>
        </w:rPr>
        <w:t>总价措施项目清单中的项目（除环境保护、安全施工、文明施工、临时设施等以费率计价的项目以外），包干计取，结算不作调整；进度支付时按发包人确认后的工程形象进度比例按月计量。</w:t>
      </w:r>
    </w:p>
    <w:p>
      <w:pPr>
        <w:spacing w:line="360" w:lineRule="auto"/>
        <w:ind w:firstLine="480" w:firstLineChars="200"/>
        <w:rPr>
          <w:rFonts w:hint="eastAsia" w:ascii="仿宋" w:hAnsi="仿宋" w:eastAsia="仿宋" w:cs="仿宋"/>
        </w:rPr>
      </w:pPr>
      <w:r>
        <w:rPr>
          <w:rFonts w:hint="eastAsia" w:ascii="仿宋" w:hAnsi="仿宋" w:eastAsia="仿宋" w:cs="仿宋"/>
        </w:rPr>
        <w:t>安全文明施工费的计量、支付与结算按川建发〔2017〕5号执行。</w:t>
      </w:r>
    </w:p>
    <w:p>
      <w:pPr>
        <w:spacing w:line="360" w:lineRule="auto"/>
        <w:ind w:firstLine="480" w:firstLineChars="200"/>
        <w:rPr>
          <w:rFonts w:hint="eastAsia" w:ascii="仿宋" w:hAnsi="仿宋" w:eastAsia="仿宋" w:cs="仿宋"/>
        </w:rPr>
      </w:pPr>
      <w:r>
        <w:rPr>
          <w:rFonts w:hint="eastAsia" w:ascii="仿宋" w:hAnsi="仿宋" w:eastAsia="仿宋" w:cs="仿宋"/>
        </w:rPr>
        <w:t>12.3.1.2规费的计量</w:t>
      </w:r>
    </w:p>
    <w:p>
      <w:pPr>
        <w:spacing w:line="360" w:lineRule="auto"/>
        <w:ind w:firstLine="480" w:firstLineChars="200"/>
        <w:rPr>
          <w:rFonts w:hint="eastAsia" w:ascii="仿宋" w:hAnsi="仿宋" w:eastAsia="仿宋" w:cs="仿宋"/>
        </w:rPr>
      </w:pPr>
      <w:r>
        <w:rPr>
          <w:rFonts w:hint="eastAsia" w:ascii="仿宋" w:hAnsi="仿宋" w:eastAsia="仿宋" w:cs="仿宋"/>
        </w:rPr>
        <w:t>按建设行政主管部门核定的承包人规费费率计量和结算。</w:t>
      </w:r>
    </w:p>
    <w:p>
      <w:pPr>
        <w:spacing w:line="360" w:lineRule="auto"/>
        <w:ind w:firstLine="480" w:firstLineChars="200"/>
        <w:rPr>
          <w:rFonts w:hint="eastAsia" w:ascii="仿宋" w:hAnsi="仿宋" w:eastAsia="仿宋" w:cs="仿宋"/>
        </w:rPr>
      </w:pPr>
      <w:r>
        <w:rPr>
          <w:rFonts w:hint="eastAsia" w:ascii="仿宋" w:hAnsi="仿宋" w:eastAsia="仿宋" w:cs="仿宋"/>
        </w:rPr>
        <w:t>12.3.1.3税金</w:t>
      </w:r>
    </w:p>
    <w:p>
      <w:pPr>
        <w:spacing w:line="360" w:lineRule="auto"/>
        <w:ind w:firstLine="480" w:firstLineChars="200"/>
        <w:rPr>
          <w:rFonts w:hint="eastAsia" w:ascii="仿宋" w:hAnsi="仿宋" w:eastAsia="仿宋" w:cs="仿宋"/>
        </w:rPr>
      </w:pPr>
      <w:r>
        <w:rPr>
          <w:rFonts w:hint="eastAsia" w:ascii="仿宋" w:hAnsi="仿宋" w:eastAsia="仿宋" w:cs="仿宋"/>
        </w:rPr>
        <w:t>税金按国家或省级、行业建设主管部门的规定计取。</w:t>
      </w:r>
    </w:p>
    <w:p>
      <w:pPr>
        <w:spacing w:line="360" w:lineRule="auto"/>
        <w:ind w:firstLine="480" w:firstLineChars="200"/>
        <w:rPr>
          <w:rFonts w:hint="eastAsia" w:ascii="仿宋" w:hAnsi="仿宋" w:eastAsia="仿宋" w:cs="仿宋"/>
        </w:rPr>
      </w:pPr>
      <w:r>
        <w:rPr>
          <w:rFonts w:hint="eastAsia" w:ascii="仿宋" w:hAnsi="仿宋" w:eastAsia="仿宋" w:cs="仿宋"/>
        </w:rPr>
        <w:t>12.3.2 计量周期</w:t>
      </w:r>
    </w:p>
    <w:p>
      <w:pPr>
        <w:spacing w:line="360" w:lineRule="auto"/>
        <w:ind w:firstLine="480" w:firstLineChars="200"/>
        <w:rPr>
          <w:rFonts w:hint="eastAsia" w:ascii="仿宋" w:hAnsi="仿宋" w:eastAsia="仿宋" w:cs="仿宋"/>
        </w:rPr>
      </w:pPr>
      <w:r>
        <w:rPr>
          <w:rFonts w:hint="eastAsia" w:ascii="仿宋" w:hAnsi="仿宋" w:eastAsia="仿宋" w:cs="仿宋"/>
        </w:rPr>
        <w:t>关于计量周期的约定：。</w:t>
      </w:r>
    </w:p>
    <w:p>
      <w:pPr>
        <w:spacing w:line="360" w:lineRule="auto"/>
        <w:ind w:firstLine="480" w:firstLineChars="200"/>
        <w:rPr>
          <w:rFonts w:hint="eastAsia" w:ascii="仿宋" w:hAnsi="仿宋" w:eastAsia="仿宋" w:cs="仿宋"/>
        </w:rPr>
      </w:pPr>
      <w:r>
        <w:rPr>
          <w:rFonts w:hint="eastAsia" w:ascii="仿宋" w:hAnsi="仿宋" w:eastAsia="仿宋" w:cs="仿宋"/>
        </w:rPr>
        <w:t>12.3.3 单价合同的计量</w:t>
      </w:r>
    </w:p>
    <w:p>
      <w:pPr>
        <w:spacing w:line="360" w:lineRule="auto"/>
        <w:ind w:firstLine="480" w:firstLineChars="200"/>
        <w:rPr>
          <w:rFonts w:hint="eastAsia" w:ascii="仿宋" w:hAnsi="仿宋" w:eastAsia="仿宋" w:cs="仿宋"/>
        </w:rPr>
      </w:pPr>
      <w:r>
        <w:rPr>
          <w:rFonts w:hint="eastAsia" w:ascii="仿宋" w:hAnsi="仿宋" w:eastAsia="仿宋" w:cs="仿宋"/>
        </w:rPr>
        <w:t>关于单价合同计量的约定：。</w:t>
      </w:r>
    </w:p>
    <w:p>
      <w:pPr>
        <w:spacing w:line="360" w:lineRule="auto"/>
        <w:ind w:firstLine="480" w:firstLineChars="200"/>
        <w:rPr>
          <w:rFonts w:hint="eastAsia" w:ascii="仿宋" w:hAnsi="仿宋" w:eastAsia="仿宋" w:cs="仿宋"/>
        </w:rPr>
      </w:pPr>
      <w:r>
        <w:rPr>
          <w:rFonts w:hint="eastAsia" w:ascii="仿宋" w:hAnsi="仿宋" w:eastAsia="仿宋" w:cs="仿宋"/>
        </w:rPr>
        <w:t>12.3.4 总价合同的计量</w:t>
      </w:r>
    </w:p>
    <w:p>
      <w:pPr>
        <w:spacing w:line="360" w:lineRule="auto"/>
        <w:ind w:firstLine="480" w:firstLineChars="200"/>
        <w:rPr>
          <w:rFonts w:hint="eastAsia" w:ascii="仿宋" w:hAnsi="仿宋" w:eastAsia="仿宋" w:cs="仿宋"/>
        </w:rPr>
      </w:pPr>
      <w:r>
        <w:rPr>
          <w:rFonts w:hint="eastAsia" w:ascii="仿宋" w:hAnsi="仿宋" w:eastAsia="仿宋" w:cs="仿宋"/>
        </w:rPr>
        <w:t>关于总价合同计量的约定：。</w:t>
      </w:r>
    </w:p>
    <w:p>
      <w:pPr>
        <w:spacing w:line="360" w:lineRule="auto"/>
        <w:ind w:firstLine="480" w:firstLineChars="200"/>
        <w:rPr>
          <w:rFonts w:hint="eastAsia" w:ascii="仿宋" w:hAnsi="仿宋" w:eastAsia="仿宋" w:cs="仿宋"/>
        </w:rPr>
      </w:pPr>
      <w:r>
        <w:rPr>
          <w:rFonts w:hint="eastAsia" w:ascii="仿宋" w:hAnsi="仿宋" w:eastAsia="仿宋" w:cs="仿宋"/>
        </w:rPr>
        <w:t>12.3.5总价合同采用支付分解表计量支付的，是否适用第12.3.4 项〔总价合同的计量〕约定进行计量：。</w:t>
      </w:r>
    </w:p>
    <w:p>
      <w:pPr>
        <w:spacing w:line="360" w:lineRule="auto"/>
        <w:ind w:firstLine="480" w:firstLineChars="200"/>
        <w:rPr>
          <w:rFonts w:hint="eastAsia" w:ascii="仿宋" w:hAnsi="仿宋" w:eastAsia="仿宋" w:cs="仿宋"/>
        </w:rPr>
      </w:pPr>
      <w:r>
        <w:rPr>
          <w:rFonts w:hint="eastAsia" w:ascii="仿宋" w:hAnsi="仿宋" w:eastAsia="仿宋" w:cs="仿宋"/>
        </w:rPr>
        <w:t>12.3.6 其他价格形式合同的计量</w:t>
      </w:r>
    </w:p>
    <w:p>
      <w:pPr>
        <w:spacing w:line="360" w:lineRule="auto"/>
        <w:ind w:firstLine="480" w:firstLineChars="200"/>
        <w:rPr>
          <w:rFonts w:hint="eastAsia" w:ascii="仿宋" w:hAnsi="仿宋" w:eastAsia="仿宋" w:cs="仿宋"/>
        </w:rPr>
      </w:pPr>
      <w:r>
        <w:rPr>
          <w:rFonts w:hint="eastAsia" w:ascii="仿宋" w:hAnsi="仿宋" w:eastAsia="仿宋" w:cs="仿宋"/>
        </w:rPr>
        <w:t>其他价格形式的计量方式和程序：。</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12.4 工程进度款支付</w:t>
      </w:r>
    </w:p>
    <w:p>
      <w:pPr>
        <w:spacing w:line="360" w:lineRule="auto"/>
        <w:ind w:firstLine="480" w:firstLineChars="200"/>
        <w:rPr>
          <w:rFonts w:hint="eastAsia" w:ascii="仿宋" w:hAnsi="仿宋" w:eastAsia="仿宋" w:cs="仿宋"/>
        </w:rPr>
      </w:pPr>
      <w:bookmarkStart w:id="654" w:name="_Toc296891251"/>
      <w:bookmarkStart w:id="655" w:name="_Toc296891039"/>
      <w:bookmarkStart w:id="656" w:name="_Toc292559416"/>
      <w:bookmarkStart w:id="657" w:name="_Toc297123556"/>
      <w:bookmarkStart w:id="658" w:name="_Toc292559921"/>
      <w:bookmarkStart w:id="659" w:name="_Toc296503211"/>
      <w:bookmarkStart w:id="660" w:name="_Toc296944550"/>
      <w:bookmarkStart w:id="661" w:name="_Toc300935006"/>
      <w:bookmarkStart w:id="662" w:name="_Toc297216215"/>
      <w:bookmarkStart w:id="663" w:name="_Toc297048397"/>
      <w:bookmarkStart w:id="664" w:name="_Toc303539163"/>
      <w:bookmarkStart w:id="665" w:name="_Toc296347210"/>
      <w:bookmarkStart w:id="666" w:name="_Toc297120511"/>
      <w:bookmarkStart w:id="667" w:name="_Toc296346712"/>
      <w:r>
        <w:rPr>
          <w:rFonts w:hint="eastAsia" w:ascii="仿宋" w:hAnsi="仿宋" w:eastAsia="仿宋" w:cs="仿宋"/>
        </w:rPr>
        <w:t>12.4.1 付款周期</w:t>
      </w:r>
    </w:p>
    <w:p>
      <w:pPr>
        <w:spacing w:line="360" w:lineRule="auto"/>
        <w:ind w:firstLine="480" w:firstLineChars="200"/>
        <w:rPr>
          <w:rFonts w:hint="eastAsia" w:ascii="仿宋" w:hAnsi="仿宋" w:eastAsia="仿宋" w:cs="仿宋"/>
        </w:rPr>
      </w:pPr>
      <w:r>
        <w:rPr>
          <w:rFonts w:hint="eastAsia" w:ascii="仿宋" w:hAnsi="仿宋" w:eastAsia="仿宋" w:cs="仿宋"/>
        </w:rPr>
        <w:t>关于付款周期的约定：</w:t>
      </w:r>
    </w:p>
    <w:p>
      <w:pPr>
        <w:spacing w:line="360" w:lineRule="auto"/>
        <w:ind w:firstLine="480" w:firstLineChars="200"/>
        <w:rPr>
          <w:rFonts w:hint="eastAsia" w:ascii="仿宋" w:hAnsi="仿宋" w:eastAsia="仿宋" w:cs="仿宋"/>
        </w:rPr>
      </w:pPr>
      <w:r>
        <w:rPr>
          <w:rFonts w:hint="eastAsia" w:ascii="仿宋" w:hAnsi="仿宋" w:eastAsia="仿宋" w:cs="仿宋"/>
        </w:rPr>
        <w:t>12.4.2 进度付款申请单的编制</w:t>
      </w:r>
    </w:p>
    <w:p>
      <w:pPr>
        <w:spacing w:line="360" w:lineRule="auto"/>
        <w:ind w:firstLine="480" w:firstLineChars="200"/>
        <w:rPr>
          <w:rFonts w:hint="eastAsia" w:ascii="仿宋" w:hAnsi="仿宋" w:eastAsia="仿宋" w:cs="仿宋"/>
        </w:rPr>
      </w:pPr>
      <w:r>
        <w:rPr>
          <w:rFonts w:hint="eastAsia" w:ascii="仿宋" w:hAnsi="仿宋" w:eastAsia="仿宋" w:cs="仿宋"/>
        </w:rPr>
        <w:t>关于进度付款申请单编制的约定：。</w:t>
      </w:r>
    </w:p>
    <w:p>
      <w:pPr>
        <w:spacing w:line="360" w:lineRule="auto"/>
        <w:ind w:firstLine="480" w:firstLineChars="200"/>
        <w:rPr>
          <w:rFonts w:hint="eastAsia" w:ascii="仿宋" w:hAnsi="仿宋" w:eastAsia="仿宋" w:cs="仿宋"/>
        </w:rPr>
      </w:pPr>
      <w:r>
        <w:rPr>
          <w:rFonts w:hint="eastAsia" w:ascii="仿宋" w:hAnsi="仿宋" w:eastAsia="仿宋" w:cs="仿宋"/>
        </w:rPr>
        <w:t>1</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Pr>
          <w:rFonts w:hint="eastAsia" w:ascii="仿宋" w:hAnsi="仿宋" w:eastAsia="仿宋" w:cs="仿宋"/>
        </w:rPr>
        <w:t>2.4.3 进度付款申请单的提交</w:t>
      </w:r>
    </w:p>
    <w:p>
      <w:pPr>
        <w:spacing w:line="360" w:lineRule="auto"/>
        <w:ind w:firstLine="480" w:firstLineChars="200"/>
        <w:rPr>
          <w:rFonts w:hint="eastAsia" w:ascii="仿宋" w:hAnsi="仿宋" w:eastAsia="仿宋" w:cs="仿宋"/>
        </w:rPr>
      </w:pPr>
      <w:r>
        <w:rPr>
          <w:rFonts w:hint="eastAsia" w:ascii="仿宋" w:hAnsi="仿宋" w:eastAsia="仿宋" w:cs="仿宋"/>
        </w:rPr>
        <w:t>（1）单价合同进度付款申请单提交的约定：。</w:t>
      </w:r>
    </w:p>
    <w:p>
      <w:pPr>
        <w:spacing w:line="360" w:lineRule="auto"/>
        <w:ind w:firstLine="480" w:firstLineChars="200"/>
        <w:rPr>
          <w:rFonts w:hint="eastAsia" w:ascii="仿宋" w:hAnsi="仿宋" w:eastAsia="仿宋" w:cs="仿宋"/>
        </w:rPr>
      </w:pPr>
      <w:r>
        <w:rPr>
          <w:rFonts w:hint="eastAsia" w:ascii="仿宋" w:hAnsi="仿宋" w:eastAsia="仿宋" w:cs="仿宋"/>
        </w:rPr>
        <w:t>（2）总价合同进度付款申请单提交的约定：。</w:t>
      </w:r>
    </w:p>
    <w:p>
      <w:pPr>
        <w:spacing w:line="360" w:lineRule="auto"/>
        <w:ind w:firstLine="480" w:firstLineChars="200"/>
        <w:rPr>
          <w:rFonts w:hint="eastAsia" w:ascii="仿宋" w:hAnsi="仿宋" w:eastAsia="仿宋" w:cs="仿宋"/>
        </w:rPr>
      </w:pPr>
      <w:r>
        <w:rPr>
          <w:rFonts w:hint="eastAsia" w:ascii="仿宋" w:hAnsi="仿宋" w:eastAsia="仿宋" w:cs="仿宋"/>
        </w:rPr>
        <w:t>（3）其他价格形式合同进度付款申请单提交的约定：。</w:t>
      </w:r>
    </w:p>
    <w:p>
      <w:pPr>
        <w:spacing w:line="360" w:lineRule="auto"/>
        <w:ind w:firstLine="480" w:firstLineChars="200"/>
        <w:rPr>
          <w:rFonts w:hint="eastAsia" w:ascii="仿宋" w:hAnsi="仿宋" w:eastAsia="仿宋" w:cs="仿宋"/>
        </w:rPr>
      </w:pPr>
      <w:r>
        <w:rPr>
          <w:rFonts w:hint="eastAsia" w:ascii="仿宋" w:hAnsi="仿宋" w:eastAsia="仿宋" w:cs="仿宋"/>
        </w:rPr>
        <w:t>12.4.4 进度款审核和支付</w:t>
      </w:r>
    </w:p>
    <w:p>
      <w:pPr>
        <w:spacing w:line="360" w:lineRule="auto"/>
        <w:ind w:firstLine="480" w:firstLineChars="200"/>
        <w:rPr>
          <w:rFonts w:hint="eastAsia" w:ascii="仿宋" w:hAnsi="仿宋" w:eastAsia="仿宋" w:cs="仿宋"/>
          <w:u w:val="single"/>
        </w:rPr>
      </w:pPr>
      <w:r>
        <w:rPr>
          <w:rFonts w:hint="eastAsia" w:ascii="仿宋" w:hAnsi="仿宋" w:eastAsia="仿宋" w:cs="仿宋"/>
        </w:rPr>
        <w:t>（1）监理人审查并报送发包人的期限：。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发包人完成审批并签发进度款支付证书的期限：。</w:t>
      </w:r>
    </w:p>
    <w:p>
      <w:pPr>
        <w:spacing w:line="360" w:lineRule="auto"/>
        <w:ind w:firstLine="480" w:firstLineChars="200"/>
        <w:rPr>
          <w:rFonts w:hint="eastAsia" w:ascii="仿宋" w:hAnsi="仿宋" w:eastAsia="仿宋" w:cs="仿宋"/>
        </w:rPr>
      </w:pPr>
      <w:r>
        <w:rPr>
          <w:rFonts w:hint="eastAsia" w:ascii="仿宋" w:hAnsi="仿宋" w:eastAsia="仿宋" w:cs="仿宋"/>
        </w:rPr>
        <w:t>（2）发包人支付进度款的期限：。</w:t>
      </w:r>
    </w:p>
    <w:p>
      <w:pPr>
        <w:spacing w:line="360" w:lineRule="auto"/>
        <w:ind w:firstLine="600" w:firstLineChars="250"/>
        <w:rPr>
          <w:rFonts w:hint="eastAsia" w:ascii="仿宋" w:hAnsi="仿宋" w:eastAsia="仿宋" w:cs="仿宋"/>
        </w:rPr>
      </w:pPr>
      <w:r>
        <w:rPr>
          <w:rFonts w:hint="eastAsia" w:ascii="仿宋" w:hAnsi="仿宋" w:eastAsia="仿宋" w:cs="仿宋"/>
        </w:rPr>
        <w:t>发包人逾期支付进度款的违约金的计算方式：。</w:t>
      </w:r>
    </w:p>
    <w:p>
      <w:pPr>
        <w:spacing w:line="360" w:lineRule="auto"/>
        <w:ind w:firstLine="600" w:firstLineChars="250"/>
        <w:rPr>
          <w:rFonts w:hint="eastAsia" w:ascii="仿宋" w:hAnsi="仿宋" w:eastAsia="仿宋" w:cs="仿宋"/>
        </w:rPr>
      </w:pPr>
      <w:r>
        <w:rPr>
          <w:rFonts w:hint="eastAsia" w:ascii="仿宋" w:hAnsi="仿宋" w:eastAsia="仿宋" w:cs="仿宋"/>
        </w:rPr>
        <w:t>12.4.5 支付分解表的编制</w:t>
      </w:r>
    </w:p>
    <w:p>
      <w:pPr>
        <w:spacing w:line="360" w:lineRule="auto"/>
        <w:ind w:firstLine="480" w:firstLineChars="200"/>
        <w:rPr>
          <w:rFonts w:hint="eastAsia" w:ascii="仿宋" w:hAnsi="仿宋" w:eastAsia="仿宋" w:cs="仿宋"/>
        </w:rPr>
      </w:pPr>
      <w:r>
        <w:rPr>
          <w:rFonts w:hint="eastAsia" w:ascii="仿宋" w:hAnsi="仿宋" w:eastAsia="仿宋" w:cs="仿宋"/>
        </w:rPr>
        <w:t>（1）总价合同支付分解表的编制与审批：。</w:t>
      </w:r>
    </w:p>
    <w:p>
      <w:pPr>
        <w:spacing w:line="360" w:lineRule="auto"/>
        <w:ind w:firstLine="480" w:firstLineChars="200"/>
        <w:rPr>
          <w:rFonts w:hint="eastAsia" w:ascii="仿宋" w:hAnsi="仿宋" w:eastAsia="仿宋" w:cs="仿宋"/>
        </w:rPr>
      </w:pPr>
      <w:r>
        <w:rPr>
          <w:rFonts w:hint="eastAsia" w:ascii="仿宋" w:hAnsi="仿宋" w:eastAsia="仿宋" w:cs="仿宋"/>
        </w:rPr>
        <w:t>（2）单价合同的总价项目支付分解表的编制与审批：。</w:t>
      </w:r>
    </w:p>
    <w:p>
      <w:pPr>
        <w:spacing w:line="360" w:lineRule="auto"/>
        <w:ind w:firstLine="480" w:firstLineChars="200"/>
        <w:rPr>
          <w:rFonts w:hint="eastAsia" w:ascii="仿宋" w:hAnsi="仿宋" w:eastAsia="仿宋" w:cs="仿宋"/>
        </w:rPr>
      </w:pPr>
    </w:p>
    <w:bookmarkEnd w:id="500"/>
    <w:p>
      <w:pPr>
        <w:keepNext/>
        <w:keepLines/>
        <w:spacing w:before="120" w:after="120" w:line="360" w:lineRule="auto"/>
        <w:rPr>
          <w:rFonts w:hint="eastAsia" w:ascii="仿宋" w:hAnsi="仿宋" w:eastAsia="仿宋" w:cs="仿宋"/>
        </w:rPr>
      </w:pPr>
      <w:bookmarkStart w:id="668" w:name="_Toc351203645"/>
      <w:bookmarkStart w:id="669" w:name="_Toc297048405"/>
      <w:bookmarkStart w:id="670" w:name="_Toc296891047"/>
      <w:bookmarkStart w:id="671" w:name="_Toc304295593"/>
      <w:bookmarkStart w:id="672" w:name="_Toc296503219"/>
      <w:bookmarkStart w:id="673" w:name="_Toc292559424"/>
      <w:bookmarkStart w:id="674" w:name="_Toc292559929"/>
      <w:bookmarkStart w:id="675" w:name="_Toc300935015"/>
      <w:bookmarkStart w:id="676" w:name="_Toc296346720"/>
      <w:bookmarkStart w:id="677" w:name="_Toc297123564"/>
      <w:bookmarkStart w:id="678" w:name="_Toc297120519"/>
      <w:bookmarkStart w:id="679" w:name="_Toc297216223"/>
      <w:bookmarkStart w:id="680" w:name="_Toc303539172"/>
      <w:bookmarkStart w:id="681" w:name="_Toc312678053"/>
      <w:bookmarkStart w:id="682" w:name="_Toc296891259"/>
      <w:bookmarkStart w:id="683" w:name="_Toc296347218"/>
      <w:bookmarkStart w:id="684" w:name="_Toc296944558"/>
      <w:r>
        <w:rPr>
          <w:rFonts w:hint="eastAsia" w:ascii="仿宋" w:hAnsi="仿宋" w:eastAsia="仿宋" w:cs="仿宋"/>
        </w:rPr>
        <w:t>13.验收和工程试车</w:t>
      </w:r>
      <w:bookmarkEnd w:id="668"/>
    </w:p>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Pr>
        <w:spacing w:after="120" w:line="360" w:lineRule="auto"/>
        <w:ind w:firstLine="480" w:firstLineChars="200"/>
        <w:rPr>
          <w:rFonts w:hint="eastAsia" w:ascii="仿宋" w:hAnsi="仿宋" w:eastAsia="仿宋" w:cs="仿宋"/>
        </w:rPr>
      </w:pPr>
      <w:r>
        <w:rPr>
          <w:rFonts w:hint="eastAsia" w:ascii="仿宋" w:hAnsi="仿宋" w:eastAsia="仿宋" w:cs="仿宋"/>
        </w:rPr>
        <w:t>13.1 分部分项工程验收</w:t>
      </w:r>
    </w:p>
    <w:p>
      <w:pPr>
        <w:spacing w:line="360" w:lineRule="auto"/>
        <w:ind w:firstLine="480" w:firstLineChars="200"/>
        <w:rPr>
          <w:rFonts w:hint="eastAsia" w:ascii="仿宋" w:hAnsi="仿宋" w:eastAsia="仿宋" w:cs="仿宋"/>
        </w:rPr>
      </w:pPr>
      <w:r>
        <w:rPr>
          <w:rFonts w:hint="eastAsia" w:ascii="仿宋" w:hAnsi="仿宋" w:eastAsia="仿宋" w:cs="仿宋"/>
        </w:rPr>
        <w:t>13.1.1监理人不能按时进行验收时，应提前X小时提交书面延期要求。</w:t>
      </w:r>
    </w:p>
    <w:p>
      <w:pPr>
        <w:spacing w:line="360" w:lineRule="auto"/>
        <w:ind w:firstLine="480" w:firstLineChars="200"/>
        <w:rPr>
          <w:rFonts w:hint="eastAsia" w:ascii="仿宋" w:hAnsi="仿宋" w:eastAsia="仿宋" w:cs="仿宋"/>
        </w:rPr>
      </w:pPr>
      <w:r>
        <w:rPr>
          <w:rFonts w:hint="eastAsia" w:ascii="仿宋" w:hAnsi="仿宋" w:eastAsia="仿宋" w:cs="仿宋"/>
        </w:rPr>
        <w:t>关于延期最长不得超过：X小时。</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bookmarkStart w:id="685" w:name="_Toc296346724"/>
      <w:bookmarkStart w:id="686" w:name="_Toc296944562"/>
      <w:bookmarkStart w:id="687" w:name="_Toc297123565"/>
      <w:bookmarkStart w:id="688" w:name="_Toc312678056"/>
      <w:bookmarkStart w:id="689" w:name="_Toc296891051"/>
      <w:bookmarkStart w:id="690" w:name="_Toc297120523"/>
      <w:bookmarkStart w:id="691" w:name="_Toc292559933"/>
      <w:bookmarkStart w:id="692" w:name="_Toc303539173"/>
      <w:bookmarkStart w:id="693" w:name="_Toc296347222"/>
      <w:bookmarkStart w:id="694" w:name="_Toc296891263"/>
      <w:bookmarkStart w:id="695" w:name="_Toc292559428"/>
      <w:bookmarkStart w:id="696" w:name="_Toc296503223"/>
      <w:bookmarkStart w:id="697" w:name="_Toc304295596"/>
      <w:bookmarkStart w:id="698" w:name="_Toc300935016"/>
      <w:bookmarkStart w:id="699" w:name="_Toc297216224"/>
      <w:bookmarkStart w:id="700" w:name="_Toc297048409"/>
      <w:bookmarkStart w:id="701" w:name="_Toc267251472"/>
      <w:bookmarkStart w:id="702" w:name="_Toc267251473"/>
      <w:bookmarkStart w:id="703" w:name="_Toc267251470"/>
      <w:bookmarkStart w:id="704" w:name="_Toc267251471"/>
      <w:bookmarkStart w:id="705" w:name="_Toc267251475"/>
      <w:bookmarkStart w:id="706" w:name="_Toc267251474"/>
      <w:bookmarkStart w:id="707" w:name="_Toc267251476"/>
      <w:r>
        <w:rPr>
          <w:rFonts w:hint="eastAsia" w:ascii="仿宋" w:hAnsi="仿宋" w:eastAsia="仿宋" w:cs="仿宋"/>
        </w:rPr>
        <w:t>13.2 竣工验收</w:t>
      </w:r>
    </w:p>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Pr>
        <w:spacing w:line="360" w:lineRule="auto"/>
        <w:ind w:firstLine="480" w:firstLineChars="200"/>
        <w:rPr>
          <w:rFonts w:hint="eastAsia" w:ascii="仿宋" w:hAnsi="仿宋" w:eastAsia="仿宋" w:cs="仿宋"/>
        </w:rPr>
      </w:pPr>
      <w:bookmarkStart w:id="708" w:name="_Toc280868704"/>
      <w:bookmarkStart w:id="709" w:name="_Toc280868705"/>
      <w:bookmarkStart w:id="710" w:name="_Toc280868706"/>
      <w:bookmarkStart w:id="711" w:name="_Toc280868707"/>
      <w:bookmarkStart w:id="712" w:name="_Toc280868708"/>
      <w:bookmarkStart w:id="713" w:name="_Toc280868709"/>
      <w:r>
        <w:rPr>
          <w:rFonts w:hint="eastAsia" w:ascii="仿宋" w:hAnsi="仿宋" w:eastAsia="仿宋" w:cs="仿宋"/>
        </w:rPr>
        <w:t>13.2.1 竣工验收程序</w:t>
      </w:r>
    </w:p>
    <w:bookmarkEnd w:id="708"/>
    <w:p>
      <w:pPr>
        <w:spacing w:line="360" w:lineRule="auto"/>
        <w:ind w:firstLine="480" w:firstLineChars="200"/>
        <w:rPr>
          <w:rFonts w:hint="eastAsia" w:ascii="仿宋" w:hAnsi="仿宋" w:eastAsia="仿宋" w:cs="仿宋"/>
        </w:rPr>
      </w:pPr>
      <w:r>
        <w:rPr>
          <w:rFonts w:hint="eastAsia" w:ascii="仿宋" w:hAnsi="仿宋" w:eastAsia="仿宋" w:cs="仿宋"/>
        </w:rPr>
        <w:t>关于竣工验收程序的约定：。</w:t>
      </w:r>
    </w:p>
    <w:p>
      <w:pPr>
        <w:spacing w:line="360" w:lineRule="auto"/>
        <w:ind w:firstLine="480" w:firstLineChars="200"/>
        <w:rPr>
          <w:rFonts w:hint="eastAsia" w:ascii="仿宋" w:hAnsi="仿宋" w:eastAsia="仿宋" w:cs="仿宋"/>
        </w:rPr>
      </w:pPr>
      <w:r>
        <w:rPr>
          <w:rFonts w:hint="eastAsia" w:ascii="仿宋" w:hAnsi="仿宋" w:eastAsia="仿宋" w:cs="仿宋"/>
        </w:rPr>
        <w:t>发包人不按照本项约定组织竣工验收、颁发工程接收证书的违约金的计算方法：。</w:t>
      </w:r>
    </w:p>
    <w:bookmarkEnd w:id="709"/>
    <w:p>
      <w:pPr>
        <w:spacing w:line="360" w:lineRule="auto"/>
        <w:ind w:firstLine="480" w:firstLineChars="200"/>
        <w:rPr>
          <w:rFonts w:hint="eastAsia" w:ascii="仿宋" w:hAnsi="仿宋" w:eastAsia="仿宋" w:cs="仿宋"/>
        </w:rPr>
      </w:pPr>
      <w:r>
        <w:rPr>
          <w:rFonts w:hint="eastAsia" w:ascii="仿宋" w:hAnsi="仿宋" w:eastAsia="仿宋" w:cs="仿宋"/>
        </w:rPr>
        <w:t>13.2.2 移交、接收全部与部分工程</w:t>
      </w:r>
    </w:p>
    <w:bookmarkEnd w:id="710"/>
    <w:p>
      <w:pPr>
        <w:spacing w:line="360" w:lineRule="auto"/>
        <w:ind w:firstLine="480" w:firstLineChars="200"/>
        <w:rPr>
          <w:rFonts w:hint="eastAsia" w:ascii="仿宋" w:hAnsi="仿宋" w:eastAsia="仿宋" w:cs="仿宋"/>
        </w:rPr>
      </w:pPr>
      <w:r>
        <w:rPr>
          <w:rFonts w:hint="eastAsia" w:ascii="仿宋" w:hAnsi="仿宋" w:eastAsia="仿宋" w:cs="仿宋"/>
        </w:rPr>
        <w:t>承包人向发包人移交工程的期限：。</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发包人未按本合同约定接收全部或部分工程的，违约金的计算方法为：。</w:t>
      </w:r>
    </w:p>
    <w:bookmarkEnd w:id="711"/>
    <w:p>
      <w:pPr>
        <w:spacing w:line="360" w:lineRule="auto"/>
        <w:ind w:firstLine="480" w:firstLineChars="200"/>
        <w:rPr>
          <w:rFonts w:hint="eastAsia" w:ascii="仿宋" w:hAnsi="仿宋" w:eastAsia="仿宋" w:cs="仿宋"/>
        </w:rPr>
      </w:pPr>
      <w:r>
        <w:rPr>
          <w:rFonts w:hint="eastAsia" w:ascii="仿宋" w:hAnsi="仿宋" w:eastAsia="仿宋" w:cs="仿宋"/>
        </w:rPr>
        <w:t>承包人未按时移交工程的，违约金的计算方法为：。</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13.3 工程试车</w:t>
      </w:r>
    </w:p>
    <w:bookmarkEnd w:id="712"/>
    <w:p>
      <w:pPr>
        <w:spacing w:line="360" w:lineRule="auto"/>
        <w:ind w:firstLine="480" w:firstLineChars="200"/>
        <w:rPr>
          <w:rFonts w:hint="eastAsia" w:ascii="仿宋" w:hAnsi="仿宋" w:eastAsia="仿宋" w:cs="仿宋"/>
        </w:rPr>
      </w:pPr>
      <w:r>
        <w:rPr>
          <w:rFonts w:hint="eastAsia" w:ascii="仿宋" w:hAnsi="仿宋" w:eastAsia="仿宋" w:cs="仿宋"/>
        </w:rPr>
        <w:t>13.3.1 试车程序</w:t>
      </w:r>
    </w:p>
    <w:p>
      <w:pPr>
        <w:spacing w:line="360" w:lineRule="auto"/>
        <w:ind w:firstLine="480" w:firstLineChars="200"/>
        <w:rPr>
          <w:rFonts w:hint="eastAsia" w:ascii="仿宋" w:hAnsi="仿宋" w:eastAsia="仿宋" w:cs="仿宋"/>
        </w:rPr>
      </w:pPr>
      <w:r>
        <w:rPr>
          <w:rFonts w:hint="eastAsia" w:ascii="仿宋" w:hAnsi="仿宋" w:eastAsia="仿宋" w:cs="仿宋"/>
        </w:rPr>
        <w:t>工程试车内容：。</w:t>
      </w:r>
    </w:p>
    <w:p>
      <w:pPr>
        <w:spacing w:line="360" w:lineRule="auto"/>
        <w:ind w:firstLine="480" w:firstLineChars="200"/>
        <w:rPr>
          <w:rFonts w:hint="eastAsia" w:ascii="仿宋" w:hAnsi="仿宋" w:eastAsia="仿宋" w:cs="仿宋"/>
        </w:rPr>
      </w:pPr>
      <w:r>
        <w:rPr>
          <w:rFonts w:hint="eastAsia" w:ascii="仿宋" w:hAnsi="仿宋" w:eastAsia="仿宋" w:cs="仿宋"/>
        </w:rPr>
        <w:t>（1）单机无负荷试车费用由承担；</w:t>
      </w:r>
    </w:p>
    <w:p>
      <w:pPr>
        <w:spacing w:line="360" w:lineRule="auto"/>
        <w:ind w:firstLine="480" w:firstLineChars="200"/>
        <w:rPr>
          <w:rFonts w:hint="eastAsia" w:ascii="仿宋" w:hAnsi="仿宋" w:eastAsia="仿宋" w:cs="仿宋"/>
        </w:rPr>
      </w:pPr>
      <w:r>
        <w:rPr>
          <w:rFonts w:hint="eastAsia" w:ascii="仿宋" w:hAnsi="仿宋" w:eastAsia="仿宋" w:cs="仿宋"/>
        </w:rPr>
        <w:t>（2）无负荷联动试车费用由承担。</w:t>
      </w:r>
    </w:p>
    <w:p>
      <w:pPr>
        <w:spacing w:line="360" w:lineRule="auto"/>
        <w:ind w:firstLine="480" w:firstLineChars="200"/>
        <w:rPr>
          <w:rFonts w:hint="eastAsia" w:ascii="仿宋" w:hAnsi="仿宋" w:eastAsia="仿宋" w:cs="仿宋"/>
        </w:rPr>
      </w:pPr>
      <w:r>
        <w:rPr>
          <w:rFonts w:hint="eastAsia" w:ascii="仿宋" w:hAnsi="仿宋" w:eastAsia="仿宋" w:cs="仿宋"/>
        </w:rPr>
        <w:t>13.3.2 投料试车</w:t>
      </w:r>
    </w:p>
    <w:p>
      <w:pPr>
        <w:spacing w:line="360" w:lineRule="auto"/>
        <w:ind w:firstLine="480" w:firstLineChars="200"/>
        <w:rPr>
          <w:rFonts w:hint="eastAsia" w:ascii="仿宋" w:hAnsi="仿宋" w:eastAsia="仿宋" w:cs="仿宋"/>
        </w:rPr>
      </w:pPr>
      <w:r>
        <w:rPr>
          <w:rFonts w:hint="eastAsia" w:ascii="仿宋" w:hAnsi="仿宋" w:eastAsia="仿宋" w:cs="仿宋"/>
        </w:rPr>
        <w:t>关于投料试车相关事项的约定：。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13.4 竣工退场</w:t>
      </w:r>
    </w:p>
    <w:p>
      <w:pPr>
        <w:spacing w:line="360" w:lineRule="auto"/>
        <w:ind w:firstLine="480" w:firstLineChars="200"/>
        <w:rPr>
          <w:rFonts w:hint="eastAsia" w:ascii="仿宋" w:hAnsi="仿宋" w:eastAsia="仿宋" w:cs="仿宋"/>
        </w:rPr>
      </w:pPr>
      <w:r>
        <w:rPr>
          <w:rFonts w:hint="eastAsia" w:ascii="仿宋" w:hAnsi="仿宋" w:eastAsia="仿宋" w:cs="仿宋"/>
        </w:rPr>
        <w:t>13.4.1 竣工退场</w:t>
      </w:r>
    </w:p>
    <w:p>
      <w:pPr>
        <w:spacing w:line="360" w:lineRule="auto"/>
        <w:ind w:firstLine="480" w:firstLineChars="200"/>
        <w:rPr>
          <w:rFonts w:hint="eastAsia" w:ascii="仿宋" w:hAnsi="仿宋" w:eastAsia="仿宋" w:cs="仿宋"/>
        </w:rPr>
      </w:pPr>
      <w:r>
        <w:rPr>
          <w:rFonts w:hint="eastAsia" w:ascii="仿宋" w:hAnsi="仿宋" w:eastAsia="仿宋" w:cs="仿宋"/>
        </w:rPr>
        <w:t>承包人完成竣工退场的期限：。</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714" w:name="_Toc351203646"/>
      <w:r>
        <w:rPr>
          <w:rFonts w:hint="eastAsia" w:ascii="仿宋" w:hAnsi="仿宋" w:eastAsia="仿宋" w:cs="仿宋"/>
        </w:rPr>
        <w:t>14. 竣工结算</w:t>
      </w:r>
      <w:bookmarkEnd w:id="714"/>
    </w:p>
    <w:p>
      <w:pPr>
        <w:spacing w:after="120" w:line="360" w:lineRule="auto"/>
        <w:ind w:firstLine="480" w:firstLineChars="200"/>
        <w:rPr>
          <w:rFonts w:hint="eastAsia" w:ascii="仿宋" w:hAnsi="仿宋" w:eastAsia="仿宋" w:cs="仿宋"/>
        </w:rPr>
      </w:pPr>
      <w:r>
        <w:rPr>
          <w:rFonts w:hint="eastAsia" w:ascii="仿宋" w:hAnsi="仿宋" w:eastAsia="仿宋" w:cs="仿宋"/>
        </w:rPr>
        <w:t>14.1 竣工结算申请</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承包人提交竣工结算申请单的期限：。</w:t>
      </w:r>
    </w:p>
    <w:p>
      <w:pPr>
        <w:spacing w:line="360" w:lineRule="auto"/>
        <w:ind w:firstLine="480" w:firstLineChars="200"/>
        <w:rPr>
          <w:rFonts w:hint="eastAsia" w:ascii="仿宋" w:hAnsi="仿宋" w:eastAsia="仿宋" w:cs="仿宋"/>
        </w:rPr>
      </w:pPr>
      <w:r>
        <w:rPr>
          <w:rFonts w:hint="eastAsia" w:ascii="仿宋" w:hAnsi="仿宋" w:eastAsia="仿宋" w:cs="仿宋"/>
        </w:rPr>
        <w:t>竣工结算申请单应包括的内容：。</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14.2 竣工结算审核</w:t>
      </w:r>
    </w:p>
    <w:p>
      <w:pPr>
        <w:spacing w:line="360" w:lineRule="auto"/>
        <w:ind w:firstLine="480" w:firstLineChars="200"/>
        <w:rPr>
          <w:rFonts w:hint="eastAsia" w:ascii="仿宋" w:hAnsi="仿宋" w:eastAsia="仿宋" w:cs="仿宋"/>
        </w:rPr>
      </w:pPr>
      <w:r>
        <w:rPr>
          <w:rFonts w:hint="eastAsia" w:ascii="仿宋" w:hAnsi="仿宋" w:eastAsia="仿宋" w:cs="仿宋"/>
        </w:rPr>
        <w:t>发包人审批竣工付款申请单的期限：。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发包人完成竣工付款的期限：。</w:t>
      </w:r>
    </w:p>
    <w:p>
      <w:pPr>
        <w:tabs>
          <w:tab w:val="left" w:pos="7797"/>
        </w:tabs>
        <w:spacing w:line="360" w:lineRule="auto"/>
        <w:ind w:firstLine="480" w:firstLineChars="200"/>
        <w:rPr>
          <w:rFonts w:hint="eastAsia" w:ascii="仿宋" w:hAnsi="仿宋" w:eastAsia="仿宋" w:cs="仿宋"/>
        </w:rPr>
      </w:pPr>
      <w:r>
        <w:rPr>
          <w:rFonts w:hint="eastAsia" w:ascii="仿宋" w:hAnsi="仿宋" w:eastAsia="仿宋" w:cs="仿宋"/>
        </w:rPr>
        <w:t>关于竣工付款证书异议部分复核的方式和程序：。</w:t>
      </w:r>
    </w:p>
    <w:p>
      <w:pPr>
        <w:tabs>
          <w:tab w:val="left" w:pos="7797"/>
        </w:tabs>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14.3 最终结清</w:t>
      </w:r>
    </w:p>
    <w:p>
      <w:pPr>
        <w:spacing w:line="360" w:lineRule="auto"/>
        <w:ind w:firstLine="480" w:firstLineChars="200"/>
        <w:rPr>
          <w:rFonts w:hint="eastAsia" w:ascii="仿宋" w:hAnsi="仿宋" w:eastAsia="仿宋" w:cs="仿宋"/>
        </w:rPr>
      </w:pPr>
      <w:r>
        <w:rPr>
          <w:rFonts w:hint="eastAsia" w:ascii="仿宋" w:hAnsi="仿宋" w:eastAsia="仿宋" w:cs="仿宋"/>
        </w:rPr>
        <w:t>14.3.1 最终结清申请单</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承包人提交最终结清申请单的份数：。</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承包人提交最终结算申请单的期限：。</w:t>
      </w:r>
    </w:p>
    <w:p>
      <w:pPr>
        <w:spacing w:line="360" w:lineRule="auto"/>
        <w:ind w:firstLine="480" w:firstLineChars="200"/>
        <w:rPr>
          <w:rFonts w:hint="eastAsia" w:ascii="仿宋" w:hAnsi="仿宋" w:eastAsia="仿宋" w:cs="仿宋"/>
        </w:rPr>
      </w:pPr>
      <w:r>
        <w:rPr>
          <w:rFonts w:hint="eastAsia" w:ascii="仿宋" w:hAnsi="仿宋" w:eastAsia="仿宋" w:cs="仿宋"/>
        </w:rPr>
        <w:t>14.3.2 最终结清证书和支付</w:t>
      </w:r>
    </w:p>
    <w:p>
      <w:pPr>
        <w:spacing w:line="360" w:lineRule="auto"/>
        <w:ind w:firstLine="480" w:firstLineChars="200"/>
        <w:rPr>
          <w:rFonts w:hint="eastAsia" w:ascii="仿宋" w:hAnsi="仿宋" w:eastAsia="仿宋" w:cs="仿宋"/>
        </w:rPr>
      </w:pPr>
      <w:r>
        <w:rPr>
          <w:rFonts w:hint="eastAsia" w:ascii="仿宋" w:hAnsi="仿宋" w:eastAsia="仿宋" w:cs="仿宋"/>
        </w:rPr>
        <w:t>（1）发包人完成最终结清申请单的审批并颁发最终结清证书的期限：。</w:t>
      </w:r>
    </w:p>
    <w:p>
      <w:pPr>
        <w:spacing w:line="360" w:lineRule="auto"/>
        <w:ind w:firstLine="480" w:firstLineChars="200"/>
        <w:rPr>
          <w:rFonts w:hint="eastAsia" w:ascii="仿宋" w:hAnsi="仿宋" w:eastAsia="仿宋" w:cs="仿宋"/>
        </w:rPr>
      </w:pPr>
      <w:r>
        <w:rPr>
          <w:rFonts w:hint="eastAsia" w:ascii="仿宋" w:hAnsi="仿宋" w:eastAsia="仿宋" w:cs="仿宋"/>
        </w:rPr>
        <w:t>（2）发包人完成支付的期限：。</w:t>
      </w:r>
    </w:p>
    <w:p>
      <w:pPr>
        <w:spacing w:line="360" w:lineRule="auto"/>
        <w:ind w:firstLine="480" w:firstLineChars="200"/>
        <w:rPr>
          <w:rFonts w:hint="eastAsia" w:ascii="仿宋" w:hAnsi="仿宋" w:eastAsia="仿宋" w:cs="仿宋"/>
        </w:rPr>
      </w:pPr>
    </w:p>
    <w:bookmarkEnd w:id="701"/>
    <w:bookmarkEnd w:id="702"/>
    <w:bookmarkEnd w:id="703"/>
    <w:bookmarkEnd w:id="704"/>
    <w:bookmarkEnd w:id="705"/>
    <w:bookmarkEnd w:id="706"/>
    <w:bookmarkEnd w:id="707"/>
    <w:bookmarkEnd w:id="713"/>
    <w:p>
      <w:pPr>
        <w:keepNext/>
        <w:keepLines/>
        <w:spacing w:before="120" w:after="120" w:line="360" w:lineRule="auto"/>
        <w:rPr>
          <w:rFonts w:hint="eastAsia" w:ascii="仿宋" w:hAnsi="仿宋" w:eastAsia="仿宋" w:cs="仿宋"/>
        </w:rPr>
      </w:pPr>
      <w:bookmarkStart w:id="715" w:name="_Toc351203647"/>
      <w:bookmarkStart w:id="716" w:name="_Toc267251483"/>
      <w:bookmarkStart w:id="717" w:name="_Toc267251484"/>
      <w:bookmarkStart w:id="718" w:name="_Toc267251482"/>
      <w:bookmarkStart w:id="719" w:name="_Toc267251485"/>
      <w:bookmarkStart w:id="720" w:name="_Toc267251490"/>
      <w:bookmarkStart w:id="721" w:name="_Toc267251486"/>
      <w:bookmarkStart w:id="722" w:name="_Toc267251488"/>
      <w:bookmarkStart w:id="723" w:name="_Toc267251489"/>
      <w:bookmarkStart w:id="724" w:name="_Toc267251502"/>
      <w:bookmarkStart w:id="725" w:name="_Toc267251493"/>
      <w:bookmarkStart w:id="726" w:name="_Toc267251498"/>
      <w:bookmarkStart w:id="727" w:name="_Toc267251494"/>
      <w:bookmarkStart w:id="728" w:name="_Toc267251495"/>
      <w:bookmarkStart w:id="729" w:name="_Toc267251496"/>
      <w:bookmarkStart w:id="730" w:name="_Toc267251501"/>
      <w:bookmarkStart w:id="731" w:name="_Toc267251492"/>
      <w:bookmarkStart w:id="732" w:name="_Toc267251503"/>
      <w:bookmarkStart w:id="733" w:name="_Toc267251497"/>
      <w:bookmarkStart w:id="734" w:name="_Toc267251491"/>
      <w:bookmarkStart w:id="735" w:name="_Toc267251499"/>
      <w:bookmarkStart w:id="736" w:name="_Toc267251506"/>
      <w:bookmarkStart w:id="737" w:name="_Toc267251504"/>
      <w:bookmarkStart w:id="738" w:name="_Toc267251507"/>
      <w:bookmarkStart w:id="739" w:name="_Toc267251508"/>
      <w:bookmarkStart w:id="740" w:name="_Toc267251514"/>
      <w:bookmarkStart w:id="741" w:name="_Toc267251511"/>
      <w:bookmarkStart w:id="742" w:name="_Toc267251513"/>
      <w:bookmarkStart w:id="743" w:name="_Toc267251515"/>
      <w:bookmarkStart w:id="744" w:name="_Toc267251509"/>
      <w:bookmarkStart w:id="745" w:name="_Toc267251510"/>
      <w:r>
        <w:rPr>
          <w:rFonts w:hint="eastAsia" w:ascii="仿宋" w:hAnsi="仿宋" w:eastAsia="仿宋" w:cs="仿宋"/>
        </w:rPr>
        <w:t>15. 缺陷责任期与保修</w:t>
      </w:r>
      <w:bookmarkEnd w:id="715"/>
    </w:p>
    <w:p>
      <w:pPr>
        <w:spacing w:after="120" w:line="360" w:lineRule="auto"/>
        <w:ind w:firstLine="480" w:firstLineChars="200"/>
        <w:rPr>
          <w:rFonts w:hint="eastAsia" w:ascii="仿宋" w:hAnsi="仿宋" w:eastAsia="仿宋" w:cs="仿宋"/>
        </w:rPr>
      </w:pPr>
      <w:r>
        <w:rPr>
          <w:rFonts w:hint="eastAsia" w:ascii="仿宋" w:hAnsi="仿宋" w:eastAsia="仿宋" w:cs="仿宋"/>
        </w:rPr>
        <w:t>15.1 缺陷责任期</w:t>
      </w:r>
      <w:bookmarkEnd w:id="716"/>
    </w:p>
    <w:p>
      <w:pPr>
        <w:spacing w:line="360" w:lineRule="auto"/>
        <w:ind w:firstLine="480" w:firstLineChars="200"/>
        <w:rPr>
          <w:rFonts w:hint="eastAsia" w:ascii="仿宋" w:hAnsi="仿宋" w:eastAsia="仿宋" w:cs="仿宋"/>
        </w:rPr>
      </w:pPr>
      <w:r>
        <w:rPr>
          <w:rFonts w:hint="eastAsia" w:ascii="仿宋" w:hAnsi="仿宋" w:eastAsia="仿宋" w:cs="仿宋"/>
        </w:rPr>
        <w:t>缺陷责任期的具体期限：。</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15.2 质量保证金</w:t>
      </w:r>
    </w:p>
    <w:p>
      <w:pPr>
        <w:spacing w:line="360" w:lineRule="auto"/>
        <w:ind w:firstLine="480" w:firstLineChars="200"/>
        <w:rPr>
          <w:rFonts w:hint="eastAsia" w:ascii="仿宋" w:hAnsi="仿宋" w:eastAsia="仿宋" w:cs="仿宋"/>
        </w:rPr>
      </w:pPr>
      <w:r>
        <w:rPr>
          <w:rFonts w:hint="eastAsia" w:ascii="仿宋" w:hAnsi="仿宋" w:eastAsia="仿宋" w:cs="仿宋"/>
        </w:rPr>
        <w:t>关于是否扣留质量保证金的约定：。在工程项目竣工前，承包人按专用合同条款第3.7条提供履约担保的，发包人不得同时预留工程质量保证金。</w:t>
      </w:r>
    </w:p>
    <w:p>
      <w:pPr>
        <w:spacing w:line="360" w:lineRule="auto"/>
        <w:ind w:firstLine="480" w:firstLineChars="200"/>
        <w:rPr>
          <w:rFonts w:hint="eastAsia" w:ascii="仿宋" w:hAnsi="仿宋" w:eastAsia="仿宋" w:cs="仿宋"/>
        </w:rPr>
      </w:pPr>
      <w:r>
        <w:rPr>
          <w:rFonts w:hint="eastAsia" w:ascii="仿宋" w:hAnsi="仿宋" w:eastAsia="仿宋" w:cs="仿宋"/>
        </w:rPr>
        <w:t>15.2.1 承包人提供质量保证金的方式</w:t>
      </w:r>
    </w:p>
    <w:p>
      <w:pPr>
        <w:spacing w:line="360" w:lineRule="auto"/>
        <w:ind w:firstLine="480" w:firstLineChars="200"/>
        <w:rPr>
          <w:rFonts w:hint="eastAsia" w:ascii="仿宋" w:hAnsi="仿宋" w:eastAsia="仿宋" w:cs="仿宋"/>
        </w:rPr>
      </w:pPr>
      <w:r>
        <w:rPr>
          <w:rFonts w:hint="eastAsia" w:ascii="仿宋" w:hAnsi="仿宋" w:eastAsia="仿宋" w:cs="仿宋"/>
        </w:rPr>
        <w:t>质量保证金采用以下第种方式：</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（1）质量保证金保函，保证金额为：；</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（2）%的工程款；</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（3）其他方式:。</w:t>
      </w:r>
    </w:p>
    <w:p>
      <w:pPr>
        <w:spacing w:line="360" w:lineRule="auto"/>
        <w:ind w:firstLine="480" w:firstLineChars="200"/>
        <w:rPr>
          <w:rFonts w:hint="eastAsia" w:ascii="仿宋" w:hAnsi="仿宋" w:eastAsia="仿宋" w:cs="仿宋"/>
        </w:rPr>
      </w:pPr>
      <w:r>
        <w:rPr>
          <w:rFonts w:hint="eastAsia" w:ascii="仿宋" w:hAnsi="仿宋" w:eastAsia="仿宋" w:cs="仿宋"/>
        </w:rPr>
        <w:t>15.2.2 质量保证金的扣留</w:t>
      </w:r>
    </w:p>
    <w:p>
      <w:pPr>
        <w:spacing w:line="360" w:lineRule="auto"/>
        <w:ind w:firstLine="480" w:firstLineChars="200"/>
        <w:rPr>
          <w:rFonts w:hint="eastAsia" w:ascii="仿宋" w:hAnsi="仿宋" w:eastAsia="仿宋" w:cs="仿宋"/>
        </w:rPr>
      </w:pPr>
      <w:r>
        <w:rPr>
          <w:rFonts w:hint="eastAsia" w:ascii="仿宋" w:hAnsi="仿宋" w:eastAsia="仿宋" w:cs="仿宋"/>
        </w:rPr>
        <w:t>质量保证金的扣留采取以下第</w:t>
      </w:r>
      <w:r>
        <w:rPr>
          <w:rFonts w:hint="eastAsia" w:ascii="仿宋" w:hAnsi="仿宋" w:eastAsia="仿宋" w:cs="仿宋"/>
          <w:u w:val="single"/>
        </w:rPr>
        <w:t>（2）</w:t>
      </w:r>
      <w:r>
        <w:rPr>
          <w:rFonts w:hint="eastAsia" w:ascii="仿宋" w:hAnsi="仿宋" w:eastAsia="仿宋" w:cs="仿宋"/>
        </w:rPr>
        <w:t>种方式：</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（2）工程竣工结算时一次性扣留质量保证金；</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（3）其他扣留方式:。</w:t>
      </w:r>
    </w:p>
    <w:p>
      <w:pPr>
        <w:spacing w:line="360" w:lineRule="auto"/>
        <w:ind w:firstLine="480" w:firstLineChars="200"/>
        <w:rPr>
          <w:rFonts w:hint="eastAsia" w:ascii="仿宋" w:hAnsi="仿宋" w:eastAsia="仿宋" w:cs="仿宋"/>
        </w:rPr>
      </w:pPr>
      <w:r>
        <w:rPr>
          <w:rFonts w:hint="eastAsia" w:ascii="仿宋" w:hAnsi="仿宋" w:eastAsia="仿宋" w:cs="仿宋"/>
        </w:rPr>
        <w:t>关于质量保证金的补充约定：。</w:t>
      </w:r>
    </w:p>
    <w:p>
      <w:pPr>
        <w:spacing w:line="360" w:lineRule="auto"/>
        <w:ind w:firstLine="480" w:firstLineChars="200"/>
        <w:rPr>
          <w:rFonts w:hint="eastAsia" w:ascii="仿宋" w:hAnsi="仿宋" w:eastAsia="仿宋" w:cs="仿宋"/>
        </w:rPr>
      </w:pPr>
    </w:p>
    <w:bookmarkEnd w:id="717"/>
    <w:bookmarkEnd w:id="718"/>
    <w:p>
      <w:pPr>
        <w:spacing w:after="120" w:line="360" w:lineRule="auto"/>
        <w:ind w:firstLine="480" w:firstLineChars="200"/>
        <w:rPr>
          <w:rFonts w:hint="eastAsia" w:ascii="仿宋" w:hAnsi="仿宋" w:eastAsia="仿宋" w:cs="仿宋"/>
        </w:rPr>
      </w:pPr>
      <w:r>
        <w:rPr>
          <w:rFonts w:hint="eastAsia" w:ascii="仿宋" w:hAnsi="仿宋" w:eastAsia="仿宋" w:cs="仿宋"/>
        </w:rPr>
        <w:t>15.3 保修</w:t>
      </w:r>
    </w:p>
    <w:bookmarkEnd w:id="719"/>
    <w:p>
      <w:pPr>
        <w:spacing w:line="360" w:lineRule="auto"/>
        <w:ind w:firstLine="468" w:firstLineChars="195"/>
        <w:rPr>
          <w:rFonts w:hint="eastAsia" w:ascii="仿宋" w:hAnsi="仿宋" w:eastAsia="仿宋" w:cs="仿宋"/>
        </w:rPr>
      </w:pPr>
      <w:r>
        <w:rPr>
          <w:rFonts w:hint="eastAsia" w:ascii="仿宋" w:hAnsi="仿宋" w:eastAsia="仿宋" w:cs="仿宋"/>
        </w:rPr>
        <w:t>15.3.1 保修责任</w:t>
      </w:r>
    </w:p>
    <w:p>
      <w:pPr>
        <w:spacing w:line="360" w:lineRule="auto"/>
        <w:ind w:firstLine="468" w:firstLineChars="195"/>
        <w:rPr>
          <w:rFonts w:hint="eastAsia" w:ascii="仿宋" w:hAnsi="仿宋" w:eastAsia="仿宋" w:cs="仿宋"/>
        </w:rPr>
      </w:pPr>
      <w:r>
        <w:rPr>
          <w:rFonts w:hint="eastAsia" w:ascii="仿宋" w:hAnsi="仿宋" w:eastAsia="仿宋" w:cs="仿宋"/>
        </w:rPr>
        <w:t>工程保修期为：。</w:t>
      </w:r>
    </w:p>
    <w:p>
      <w:pPr>
        <w:spacing w:line="360" w:lineRule="auto"/>
        <w:ind w:firstLine="468" w:firstLineChars="195"/>
        <w:rPr>
          <w:rFonts w:hint="eastAsia" w:ascii="仿宋" w:hAnsi="仿宋" w:eastAsia="仿宋" w:cs="仿宋"/>
        </w:rPr>
      </w:pPr>
      <w:r>
        <w:rPr>
          <w:rFonts w:hint="eastAsia" w:ascii="仿宋" w:hAnsi="仿宋" w:eastAsia="仿宋" w:cs="仿宋"/>
        </w:rPr>
        <w:t>15.3.2 修复通知</w:t>
      </w:r>
    </w:p>
    <w:p>
      <w:pPr>
        <w:spacing w:line="360" w:lineRule="auto"/>
        <w:ind w:firstLine="468" w:firstLineChars="195"/>
        <w:rPr>
          <w:rFonts w:hint="eastAsia" w:ascii="仿宋" w:hAnsi="仿宋" w:eastAsia="仿宋" w:cs="仿宋"/>
        </w:rPr>
      </w:pPr>
      <w:r>
        <w:rPr>
          <w:rFonts w:hint="eastAsia" w:ascii="仿宋" w:hAnsi="仿宋" w:eastAsia="仿宋" w:cs="仿宋"/>
        </w:rPr>
        <w:t>承包人收到保修通知并到达工程现场的合理时间：。</w:t>
      </w:r>
    </w:p>
    <w:p>
      <w:pPr>
        <w:spacing w:line="360" w:lineRule="auto"/>
        <w:ind w:firstLine="468" w:firstLineChars="195"/>
        <w:rPr>
          <w:rFonts w:hint="eastAsia" w:ascii="仿宋" w:hAnsi="仿宋" w:eastAsia="仿宋" w:cs="仿宋"/>
        </w:rPr>
      </w:pPr>
    </w:p>
    <w:bookmarkEnd w:id="720"/>
    <w:bookmarkEnd w:id="721"/>
    <w:bookmarkEnd w:id="722"/>
    <w:bookmarkEnd w:id="723"/>
    <w:p>
      <w:pPr>
        <w:keepNext/>
        <w:keepLines/>
        <w:spacing w:before="120" w:after="120" w:line="360" w:lineRule="auto"/>
        <w:rPr>
          <w:rFonts w:hint="eastAsia" w:ascii="仿宋" w:hAnsi="仿宋" w:eastAsia="仿宋" w:cs="仿宋"/>
        </w:rPr>
      </w:pPr>
      <w:bookmarkStart w:id="746" w:name="_Toc351203648"/>
      <w:bookmarkStart w:id="747" w:name="_Toc280868717"/>
      <w:bookmarkStart w:id="748" w:name="_Toc280868718"/>
      <w:r>
        <w:rPr>
          <w:rFonts w:hint="eastAsia" w:ascii="仿宋" w:hAnsi="仿宋" w:eastAsia="仿宋" w:cs="仿宋"/>
        </w:rPr>
        <w:t>16. 违约</w:t>
      </w:r>
      <w:bookmarkEnd w:id="746"/>
    </w:p>
    <w:p>
      <w:pPr>
        <w:spacing w:after="120" w:line="360" w:lineRule="auto"/>
        <w:ind w:firstLine="480" w:firstLineChars="200"/>
        <w:rPr>
          <w:rFonts w:hint="eastAsia" w:ascii="仿宋" w:hAnsi="仿宋" w:eastAsia="仿宋" w:cs="仿宋"/>
        </w:rPr>
      </w:pPr>
      <w:r>
        <w:rPr>
          <w:rFonts w:hint="eastAsia" w:ascii="仿宋" w:hAnsi="仿宋" w:eastAsia="仿宋" w:cs="仿宋"/>
        </w:rPr>
        <w:t>16.1 发包人违约</w:t>
      </w:r>
    </w:p>
    <w:p>
      <w:pPr>
        <w:spacing w:line="360" w:lineRule="auto"/>
        <w:ind w:firstLine="480" w:firstLineChars="200"/>
        <w:rPr>
          <w:rFonts w:hint="eastAsia" w:ascii="仿宋" w:hAnsi="仿宋" w:eastAsia="仿宋" w:cs="仿宋"/>
        </w:rPr>
      </w:pPr>
      <w:r>
        <w:rPr>
          <w:rFonts w:hint="eastAsia" w:ascii="仿宋" w:hAnsi="仿宋" w:eastAsia="仿宋" w:cs="仿宋"/>
        </w:rPr>
        <w:t>16.1.1发包人违约的情形</w:t>
      </w:r>
    </w:p>
    <w:p>
      <w:pPr>
        <w:spacing w:line="360" w:lineRule="auto"/>
        <w:ind w:firstLine="480" w:firstLineChars="200"/>
        <w:rPr>
          <w:rFonts w:hint="eastAsia" w:ascii="仿宋" w:hAnsi="仿宋" w:eastAsia="仿宋" w:cs="仿宋"/>
        </w:rPr>
      </w:pPr>
      <w:r>
        <w:rPr>
          <w:rFonts w:hint="eastAsia" w:ascii="仿宋" w:hAnsi="仿宋" w:eastAsia="仿宋" w:cs="仿宋"/>
        </w:rPr>
        <w:t>发包人违约的其他情形：。</w:t>
      </w:r>
    </w:p>
    <w:p>
      <w:pPr>
        <w:spacing w:line="360" w:lineRule="auto"/>
        <w:ind w:left="1200" w:hanging="1200" w:hangingChars="500"/>
        <w:rPr>
          <w:rFonts w:hint="eastAsia" w:ascii="仿宋" w:hAnsi="仿宋" w:eastAsia="仿宋" w:cs="仿宋"/>
        </w:rPr>
      </w:pPr>
      <w:r>
        <w:rPr>
          <w:rFonts w:hint="eastAsia" w:ascii="仿宋" w:hAnsi="仿宋" w:eastAsia="仿宋" w:cs="仿宋"/>
        </w:rPr>
        <w:t xml:space="preserve">    16.1.2 发包人违约的责任</w:t>
      </w:r>
    </w:p>
    <w:p>
      <w:pPr>
        <w:spacing w:line="360" w:lineRule="auto"/>
        <w:ind w:firstLine="480" w:firstLineChars="200"/>
        <w:rPr>
          <w:rFonts w:hint="eastAsia" w:ascii="仿宋" w:hAnsi="仿宋" w:eastAsia="仿宋" w:cs="仿宋"/>
        </w:rPr>
      </w:pPr>
      <w:r>
        <w:rPr>
          <w:rFonts w:hint="eastAsia" w:ascii="仿宋" w:hAnsi="仿宋" w:eastAsia="仿宋" w:cs="仿宋"/>
        </w:rPr>
        <w:t>发包人违约责任的承担方式和计算方法：</w:t>
      </w:r>
    </w:p>
    <w:p>
      <w:pPr>
        <w:spacing w:line="360" w:lineRule="auto"/>
        <w:ind w:firstLine="480" w:firstLineChars="200"/>
        <w:rPr>
          <w:rFonts w:hint="eastAsia" w:ascii="仿宋" w:hAnsi="仿宋" w:eastAsia="仿宋" w:cs="仿宋"/>
          <w:u w:val="single"/>
        </w:rPr>
      </w:pPr>
      <w:r>
        <w:rPr>
          <w:rFonts w:hint="eastAsia" w:ascii="仿宋" w:hAnsi="仿宋" w:eastAsia="仿宋" w:cs="仿宋"/>
        </w:rPr>
        <w:t>（1）因发包人原因未能在计划开工日期前7天内下达开工通知的违约责任：。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（2）因发包人原因未能按合同约定支付合同价款的违约责任：。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（3）发包人违反第10.1款〔变更的范围〕第（2）项约定，自行实施被取消的工作或转由他人实施的违约责任：。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（4）发包人提供的材料、工程设备的规格、数量或质量不符合合同约定，或因发包人原因导致交货日期延误或交货地点变更等情况的违约责任：。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（5）因发包人违反合同约定造成暂停施工的违约责任：。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（6）发包人无正当理由没有在约定期限内发出复工指示，导致承包人无法复工的违约责任：。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（7）其他：。</w:t>
      </w:r>
    </w:p>
    <w:p>
      <w:pPr>
        <w:spacing w:line="360" w:lineRule="auto"/>
        <w:ind w:firstLine="480" w:firstLineChars="200"/>
        <w:rPr>
          <w:rFonts w:hint="eastAsia" w:ascii="仿宋" w:hAnsi="仿宋" w:eastAsia="仿宋" w:cs="仿宋"/>
        </w:rPr>
      </w:pPr>
      <w:r>
        <w:rPr>
          <w:rFonts w:hint="eastAsia" w:ascii="仿宋" w:hAnsi="仿宋" w:eastAsia="仿宋" w:cs="仿宋"/>
        </w:rPr>
        <w:t>16.1.3 因发包人违约解除合同</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承包人按16.1.1项〔发包人违约的情形〕约定暂停施工满天后发包人仍不纠正其违约行为并致使合同目的不能实现的，承包人有权解除合同。</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16.2 承包人违约</w:t>
      </w:r>
    </w:p>
    <w:p>
      <w:pPr>
        <w:spacing w:line="360" w:lineRule="auto"/>
        <w:ind w:firstLine="480" w:firstLineChars="200"/>
        <w:rPr>
          <w:rFonts w:hint="eastAsia" w:ascii="仿宋" w:hAnsi="仿宋" w:eastAsia="仿宋" w:cs="仿宋"/>
        </w:rPr>
      </w:pPr>
      <w:r>
        <w:rPr>
          <w:rFonts w:hint="eastAsia" w:ascii="仿宋" w:hAnsi="仿宋" w:eastAsia="仿宋" w:cs="仿宋"/>
        </w:rPr>
        <w:t>16.2.1 承包人违约的情形</w:t>
      </w:r>
    </w:p>
    <w:p>
      <w:pPr>
        <w:spacing w:line="360" w:lineRule="auto"/>
        <w:ind w:firstLine="480" w:firstLineChars="200"/>
        <w:rPr>
          <w:rFonts w:hint="eastAsia" w:ascii="仿宋" w:hAnsi="仿宋" w:eastAsia="仿宋" w:cs="仿宋"/>
        </w:rPr>
      </w:pPr>
      <w:r>
        <w:rPr>
          <w:rFonts w:hint="eastAsia" w:ascii="仿宋" w:hAnsi="仿宋" w:eastAsia="仿宋" w:cs="仿宋"/>
        </w:rPr>
        <w:t>承包人违约的其他情形：。</w:t>
      </w:r>
    </w:p>
    <w:p>
      <w:pPr>
        <w:spacing w:line="360" w:lineRule="auto"/>
        <w:ind w:firstLine="480" w:firstLineChars="200"/>
        <w:rPr>
          <w:rFonts w:hint="eastAsia" w:ascii="仿宋" w:hAnsi="仿宋" w:eastAsia="仿宋" w:cs="仿宋"/>
        </w:rPr>
      </w:pPr>
      <w:r>
        <w:rPr>
          <w:rFonts w:hint="eastAsia" w:ascii="仿宋" w:hAnsi="仿宋" w:eastAsia="仿宋" w:cs="仿宋"/>
        </w:rPr>
        <w:t>16.2.2承包人违约的责任</w:t>
      </w:r>
    </w:p>
    <w:p>
      <w:pPr>
        <w:spacing w:line="360" w:lineRule="auto"/>
        <w:ind w:firstLine="480" w:firstLineChars="200"/>
        <w:rPr>
          <w:rFonts w:hint="eastAsia" w:ascii="仿宋" w:hAnsi="仿宋" w:eastAsia="仿宋" w:cs="仿宋"/>
          <w:u w:val="single"/>
        </w:rPr>
      </w:pPr>
      <w:r>
        <w:rPr>
          <w:rFonts w:hint="eastAsia" w:ascii="仿宋" w:hAnsi="仿宋" w:eastAsia="仿宋" w:cs="仿宋"/>
        </w:rPr>
        <w:t>承包人违约责任的承担方式和计算方法：。</w:t>
      </w:r>
    </w:p>
    <w:p>
      <w:pPr>
        <w:spacing w:line="360" w:lineRule="auto"/>
        <w:ind w:firstLine="480" w:firstLineChars="200"/>
        <w:rPr>
          <w:rFonts w:hint="eastAsia" w:ascii="仿宋" w:hAnsi="仿宋" w:eastAsia="仿宋" w:cs="仿宋"/>
        </w:rPr>
      </w:pPr>
      <w:r>
        <w:rPr>
          <w:rFonts w:hint="eastAsia" w:ascii="仿宋" w:hAnsi="仿宋" w:eastAsia="仿宋" w:cs="仿宋"/>
        </w:rPr>
        <w:t>16.2.3 因承包人违约解除合同</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rPr>
        <w:t>关于承包人违约解除合同的特别约定：。</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rPr>
        <w:t>发包人继续使用承包人在施工现场的材料、设备、临时工程、承包人文件和由承包人或以其名义编制的其他文件的费用承担方式：。</w:t>
      </w:r>
    </w:p>
    <w:p>
      <w:pPr>
        <w:spacing w:before="120" w:after="120"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749" w:name="_Toc351203649"/>
      <w:r>
        <w:rPr>
          <w:rFonts w:hint="eastAsia" w:ascii="仿宋" w:hAnsi="仿宋" w:eastAsia="仿宋" w:cs="仿宋"/>
        </w:rPr>
        <w:t>17. 不可抗力</w:t>
      </w:r>
      <w:bookmarkEnd w:id="747"/>
      <w:bookmarkEnd w:id="749"/>
    </w:p>
    <w:p>
      <w:pPr>
        <w:spacing w:after="120" w:line="360" w:lineRule="auto"/>
        <w:ind w:firstLine="480" w:firstLineChars="200"/>
        <w:rPr>
          <w:rFonts w:hint="eastAsia" w:ascii="仿宋" w:hAnsi="仿宋" w:eastAsia="仿宋" w:cs="仿宋"/>
        </w:rPr>
      </w:pPr>
      <w:r>
        <w:rPr>
          <w:rFonts w:hint="eastAsia" w:ascii="仿宋" w:hAnsi="仿宋" w:eastAsia="仿宋" w:cs="仿宋"/>
        </w:rPr>
        <w:t>17.1 不可抗力的确认</w:t>
      </w:r>
    </w:p>
    <w:p>
      <w:pPr>
        <w:spacing w:line="360" w:lineRule="auto"/>
        <w:ind w:firstLine="480" w:firstLineChars="200"/>
        <w:rPr>
          <w:rFonts w:hint="eastAsia" w:ascii="仿宋" w:hAnsi="仿宋" w:eastAsia="仿宋" w:cs="仿宋"/>
        </w:rPr>
      </w:pPr>
      <w:r>
        <w:rPr>
          <w:rFonts w:hint="eastAsia" w:ascii="仿宋" w:hAnsi="仿宋" w:eastAsia="仿宋" w:cs="仿宋"/>
        </w:rPr>
        <w:t>除通用合同条款约定的不可抗力事件之外，视为不可抗力的其他情形：。</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17.2 因不可抗力解除合同</w:t>
      </w:r>
    </w:p>
    <w:p>
      <w:pPr>
        <w:spacing w:line="360" w:lineRule="auto"/>
        <w:ind w:firstLine="480" w:firstLineChars="200"/>
        <w:rPr>
          <w:rFonts w:hint="eastAsia" w:ascii="仿宋" w:hAnsi="仿宋" w:eastAsia="仿宋" w:cs="仿宋"/>
        </w:rPr>
      </w:pPr>
      <w:r>
        <w:rPr>
          <w:rFonts w:hint="eastAsia" w:ascii="仿宋" w:hAnsi="仿宋" w:eastAsia="仿宋" w:cs="仿宋"/>
        </w:rPr>
        <w:t>合同解除后，发包人应在商定或确定发包人应支付款项后天内完成款项的支付。</w:t>
      </w:r>
    </w:p>
    <w:p>
      <w:pPr>
        <w:keepNext/>
        <w:keepLines/>
        <w:spacing w:before="120" w:after="120" w:line="360" w:lineRule="auto"/>
        <w:rPr>
          <w:rFonts w:hint="eastAsia" w:ascii="仿宋" w:hAnsi="仿宋" w:eastAsia="仿宋" w:cs="仿宋"/>
        </w:rPr>
      </w:pPr>
      <w:bookmarkStart w:id="750" w:name="_Toc351203650"/>
      <w:r>
        <w:rPr>
          <w:rFonts w:hint="eastAsia" w:ascii="仿宋" w:hAnsi="仿宋" w:eastAsia="仿宋" w:cs="仿宋"/>
        </w:rPr>
        <w:t>18. 保险</w:t>
      </w:r>
      <w:bookmarkEnd w:id="750"/>
    </w:p>
    <w:bookmarkEnd w:id="748"/>
    <w:p>
      <w:pPr>
        <w:spacing w:after="120" w:line="360" w:lineRule="auto"/>
        <w:ind w:firstLine="480" w:firstLineChars="200"/>
        <w:rPr>
          <w:rFonts w:hint="eastAsia" w:ascii="仿宋" w:hAnsi="仿宋" w:eastAsia="仿宋" w:cs="仿宋"/>
        </w:rPr>
      </w:pPr>
      <w:r>
        <w:rPr>
          <w:rFonts w:hint="eastAsia" w:ascii="仿宋" w:hAnsi="仿宋" w:eastAsia="仿宋" w:cs="仿宋"/>
        </w:rPr>
        <w:t>18.1 工程保险</w:t>
      </w:r>
    </w:p>
    <w:p>
      <w:pPr>
        <w:spacing w:line="360" w:lineRule="auto"/>
        <w:ind w:firstLine="480" w:firstLineChars="200"/>
        <w:rPr>
          <w:rFonts w:hint="eastAsia" w:ascii="仿宋" w:hAnsi="仿宋" w:eastAsia="仿宋" w:cs="仿宋"/>
        </w:rPr>
      </w:pPr>
      <w:r>
        <w:rPr>
          <w:rFonts w:hint="eastAsia" w:ascii="仿宋" w:hAnsi="仿宋" w:eastAsia="仿宋" w:cs="仿宋"/>
        </w:rPr>
        <w:t>关于工程保险的特别约定：。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18.2 其他保险</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关于其他保险的约定：。</w:t>
      </w:r>
    </w:p>
    <w:p>
      <w:pPr>
        <w:spacing w:line="360" w:lineRule="auto"/>
        <w:ind w:firstLine="480" w:firstLineChars="200"/>
        <w:rPr>
          <w:rFonts w:hint="eastAsia" w:ascii="仿宋" w:hAnsi="仿宋" w:eastAsia="仿宋" w:cs="仿宋"/>
        </w:rPr>
      </w:pPr>
      <w:r>
        <w:rPr>
          <w:rFonts w:hint="eastAsia" w:ascii="仿宋" w:hAnsi="仿宋" w:eastAsia="仿宋" w:cs="仿宋"/>
        </w:rPr>
        <w:t>承包人是否应为其施工设备等办理财产保险：</w:t>
      </w:r>
      <w:r>
        <w:rPr>
          <w:rFonts w:hint="eastAsia" w:ascii="仿宋" w:hAnsi="仿宋" w:eastAsia="仿宋" w:cs="仿宋"/>
          <w:u w:val="single"/>
        </w:rPr>
        <w:t>应当</w:t>
      </w:r>
      <w:r>
        <w:rPr>
          <w:rFonts w:hint="eastAsia" w:ascii="仿宋" w:hAnsi="仿宋" w:eastAsia="仿宋" w:cs="仿宋"/>
        </w:rPr>
        <w:t>。</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18.3 通知义务</w:t>
      </w:r>
    </w:p>
    <w:p>
      <w:pPr>
        <w:spacing w:line="360" w:lineRule="auto"/>
        <w:ind w:firstLine="480" w:firstLineChars="200"/>
        <w:rPr>
          <w:rFonts w:hint="eastAsia" w:ascii="仿宋" w:hAnsi="仿宋" w:eastAsia="仿宋" w:cs="仿宋"/>
        </w:rPr>
      </w:pPr>
      <w:r>
        <w:rPr>
          <w:rFonts w:hint="eastAsia" w:ascii="仿宋" w:hAnsi="仿宋" w:eastAsia="仿宋" w:cs="仿宋"/>
        </w:rPr>
        <w:t>关于变更保险合同时的通知义务的约定：。</w:t>
      </w:r>
    </w:p>
    <w:p>
      <w:pPr>
        <w:spacing w:line="360" w:lineRule="auto"/>
        <w:ind w:firstLine="480" w:firstLineChars="200"/>
        <w:rPr>
          <w:rFonts w:hint="eastAsia" w:ascii="仿宋" w:hAnsi="仿宋" w:eastAsia="仿宋" w:cs="仿宋"/>
        </w:rPr>
      </w:pPr>
    </w:p>
    <w:bookmarkEnd w:id="724"/>
    <w:bookmarkEnd w:id="725"/>
    <w:bookmarkEnd w:id="726"/>
    <w:bookmarkEnd w:id="727"/>
    <w:bookmarkEnd w:id="728"/>
    <w:bookmarkEnd w:id="729"/>
    <w:bookmarkEnd w:id="730"/>
    <w:bookmarkEnd w:id="731"/>
    <w:bookmarkEnd w:id="732"/>
    <w:bookmarkEnd w:id="733"/>
    <w:bookmarkEnd w:id="734"/>
    <w:bookmarkEnd w:id="735"/>
    <w:p>
      <w:pPr>
        <w:keepNext/>
        <w:keepLines/>
        <w:spacing w:before="120" w:after="120" w:line="360" w:lineRule="auto"/>
        <w:rPr>
          <w:rFonts w:hint="eastAsia" w:ascii="仿宋" w:hAnsi="仿宋" w:eastAsia="仿宋" w:cs="仿宋"/>
        </w:rPr>
      </w:pPr>
      <w:bookmarkStart w:id="751" w:name="_Toc351203651"/>
      <w:r>
        <w:rPr>
          <w:rFonts w:hint="eastAsia" w:ascii="仿宋" w:hAnsi="仿宋" w:eastAsia="仿宋" w:cs="仿宋"/>
        </w:rPr>
        <w:t>19. 争议解决</w:t>
      </w:r>
      <w:bookmarkEnd w:id="751"/>
    </w:p>
    <w:bookmarkEnd w:id="736"/>
    <w:bookmarkEnd w:id="737"/>
    <w:p>
      <w:pPr>
        <w:spacing w:after="120" w:line="360" w:lineRule="auto"/>
        <w:ind w:firstLine="480" w:firstLineChars="200"/>
        <w:rPr>
          <w:rFonts w:hint="eastAsia" w:ascii="仿宋" w:hAnsi="仿宋" w:eastAsia="仿宋" w:cs="仿宋"/>
        </w:rPr>
      </w:pPr>
      <w:r>
        <w:rPr>
          <w:rFonts w:hint="eastAsia" w:ascii="仿宋" w:hAnsi="仿宋" w:eastAsia="仿宋" w:cs="仿宋"/>
        </w:rPr>
        <w:t>19.1 争</w:t>
      </w:r>
      <w:bookmarkEnd w:id="738"/>
      <w:r>
        <w:rPr>
          <w:rFonts w:hint="eastAsia" w:ascii="仿宋" w:hAnsi="仿宋" w:eastAsia="仿宋" w:cs="仿宋"/>
        </w:rPr>
        <w:t>议评审</w:t>
      </w:r>
    </w:p>
    <w:p>
      <w:pPr>
        <w:spacing w:line="360" w:lineRule="auto"/>
        <w:ind w:left="170" w:leftChars="71" w:firstLine="360" w:firstLineChars="150"/>
        <w:rPr>
          <w:rFonts w:hint="eastAsia" w:ascii="仿宋" w:hAnsi="仿宋" w:eastAsia="仿宋" w:cs="仿宋"/>
        </w:rPr>
      </w:pPr>
      <w:r>
        <w:rPr>
          <w:rFonts w:hint="eastAsia" w:ascii="仿宋" w:hAnsi="仿宋" w:eastAsia="仿宋" w:cs="仿宋"/>
        </w:rPr>
        <w:t>合同当事人是否同意将工程争议提交争议评审小组决定：。</w:t>
      </w:r>
    </w:p>
    <w:p>
      <w:pPr>
        <w:spacing w:line="360" w:lineRule="auto"/>
        <w:ind w:firstLine="480" w:firstLineChars="200"/>
        <w:rPr>
          <w:rFonts w:hint="eastAsia" w:ascii="仿宋" w:hAnsi="仿宋" w:eastAsia="仿宋" w:cs="仿宋"/>
        </w:rPr>
      </w:pPr>
      <w:r>
        <w:rPr>
          <w:rFonts w:hint="eastAsia" w:ascii="仿宋" w:hAnsi="仿宋" w:eastAsia="仿宋" w:cs="仿宋"/>
        </w:rPr>
        <w:t>19.1.1 争议评审小组的确定</w:t>
      </w:r>
    </w:p>
    <w:p>
      <w:pPr>
        <w:spacing w:line="360" w:lineRule="auto"/>
        <w:ind w:firstLine="480" w:firstLineChars="200"/>
        <w:rPr>
          <w:rFonts w:hint="eastAsia" w:ascii="仿宋" w:hAnsi="仿宋" w:eastAsia="仿宋" w:cs="仿宋"/>
          <w:u w:val="single"/>
        </w:rPr>
      </w:pPr>
      <w:r>
        <w:rPr>
          <w:rFonts w:hint="eastAsia" w:ascii="仿宋" w:hAnsi="仿宋" w:eastAsia="仿宋" w:cs="仿宋"/>
        </w:rPr>
        <w:t>争议评审小组成员的确定：。</w:t>
      </w:r>
    </w:p>
    <w:p>
      <w:pPr>
        <w:spacing w:line="360" w:lineRule="auto"/>
        <w:ind w:firstLine="480" w:firstLineChars="200"/>
        <w:rPr>
          <w:rFonts w:hint="eastAsia" w:ascii="仿宋" w:hAnsi="仿宋" w:eastAsia="仿宋" w:cs="仿宋"/>
        </w:rPr>
      </w:pPr>
      <w:r>
        <w:rPr>
          <w:rFonts w:hint="eastAsia" w:ascii="仿宋" w:hAnsi="仿宋" w:eastAsia="仿宋" w:cs="仿宋"/>
        </w:rPr>
        <w:t>选定争议评审员的期限：。</w:t>
      </w:r>
    </w:p>
    <w:p>
      <w:pPr>
        <w:spacing w:line="360" w:lineRule="auto"/>
        <w:ind w:firstLine="480" w:firstLineChars="200"/>
        <w:rPr>
          <w:rFonts w:hint="eastAsia" w:ascii="仿宋" w:hAnsi="仿宋" w:eastAsia="仿宋" w:cs="仿宋"/>
        </w:rPr>
      </w:pPr>
      <w:r>
        <w:rPr>
          <w:rFonts w:hint="eastAsia" w:ascii="仿宋" w:hAnsi="仿宋" w:eastAsia="仿宋" w:cs="仿宋"/>
        </w:rPr>
        <w:t>争议评审小组成员的报酬承担方式：。</w:t>
      </w:r>
    </w:p>
    <w:p>
      <w:pPr>
        <w:spacing w:line="360" w:lineRule="auto"/>
        <w:ind w:firstLine="480" w:firstLineChars="200"/>
        <w:rPr>
          <w:rFonts w:hint="eastAsia" w:ascii="仿宋" w:hAnsi="仿宋" w:eastAsia="仿宋" w:cs="仿宋"/>
        </w:rPr>
      </w:pPr>
      <w:r>
        <w:rPr>
          <w:rFonts w:hint="eastAsia" w:ascii="仿宋" w:hAnsi="仿宋" w:eastAsia="仿宋" w:cs="仿宋"/>
        </w:rPr>
        <w:t>其他事项的约定：。</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19.1.2 争议评审小组的决定</w:t>
      </w:r>
    </w:p>
    <w:p>
      <w:pPr>
        <w:spacing w:line="360" w:lineRule="auto"/>
        <w:ind w:firstLine="480" w:firstLineChars="200"/>
        <w:rPr>
          <w:rFonts w:hint="eastAsia" w:ascii="仿宋" w:hAnsi="仿宋" w:eastAsia="仿宋" w:cs="仿宋"/>
        </w:rPr>
      </w:pPr>
      <w:r>
        <w:rPr>
          <w:rFonts w:hint="eastAsia" w:ascii="仿宋" w:hAnsi="仿宋" w:eastAsia="仿宋" w:cs="仿宋"/>
        </w:rPr>
        <w:t>合同当事人关于本项的约定：。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19.2 仲裁或诉讼</w:t>
      </w:r>
      <w:bookmarkEnd w:id="739"/>
    </w:p>
    <w:p>
      <w:pPr>
        <w:spacing w:after="120" w:line="360" w:lineRule="auto"/>
        <w:ind w:firstLine="480" w:firstLineChars="200"/>
        <w:rPr>
          <w:rFonts w:hint="eastAsia" w:ascii="仿宋" w:hAnsi="仿宋" w:eastAsia="仿宋" w:cs="仿宋"/>
        </w:rPr>
      </w:pPr>
      <w:r>
        <w:rPr>
          <w:rFonts w:hint="eastAsia" w:ascii="仿宋" w:hAnsi="仿宋" w:eastAsia="仿宋" w:cs="仿宋"/>
        </w:rPr>
        <w:t>因合同及合同有关事项发生的争议，按下列第种方式解决：</w:t>
      </w:r>
    </w:p>
    <w:p>
      <w:pPr>
        <w:spacing w:line="360" w:lineRule="auto"/>
        <w:ind w:firstLine="480" w:firstLineChars="200"/>
        <w:rPr>
          <w:rFonts w:hint="eastAsia" w:ascii="仿宋" w:hAnsi="仿宋" w:eastAsia="仿宋" w:cs="仿宋"/>
        </w:rPr>
      </w:pPr>
      <w:r>
        <w:rPr>
          <w:rFonts w:hint="eastAsia" w:ascii="仿宋" w:hAnsi="仿宋" w:eastAsia="仿宋" w:cs="仿宋"/>
        </w:rPr>
        <w:t>（1）向仲裁委员会申请仲裁；</w:t>
      </w:r>
    </w:p>
    <w:p>
      <w:pPr>
        <w:spacing w:line="360" w:lineRule="auto"/>
        <w:ind w:firstLine="480" w:firstLineChars="200"/>
        <w:rPr>
          <w:rFonts w:hint="eastAsia" w:ascii="仿宋" w:hAnsi="仿宋" w:eastAsia="仿宋" w:cs="仿宋"/>
        </w:rPr>
      </w:pPr>
      <w:r>
        <w:rPr>
          <w:rFonts w:hint="eastAsia" w:ascii="仿宋" w:hAnsi="仿宋" w:eastAsia="仿宋" w:cs="仿宋"/>
        </w:rPr>
        <w:t>（2）向人民法院起诉。</w:t>
      </w:r>
      <w:bookmarkEnd w:id="740"/>
      <w:bookmarkEnd w:id="741"/>
      <w:bookmarkEnd w:id="742"/>
      <w:bookmarkEnd w:id="743"/>
      <w:bookmarkEnd w:id="744"/>
      <w:bookmarkEnd w:id="745"/>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br w:type="page"/>
      </w:r>
    </w:p>
    <w:p>
      <w:pPr>
        <w:keepNext/>
        <w:keepLines/>
        <w:spacing w:before="260" w:after="260" w:line="360" w:lineRule="auto"/>
        <w:jc w:val="center"/>
        <w:outlineLvl w:val="1"/>
        <w:rPr>
          <w:rFonts w:hint="eastAsia" w:ascii="仿宋" w:hAnsi="仿宋" w:eastAsia="仿宋" w:cs="仿宋"/>
          <w:b/>
          <w:bCs/>
          <w:sz w:val="28"/>
          <w:szCs w:val="28"/>
        </w:rPr>
      </w:pPr>
      <w:r>
        <w:rPr>
          <w:rFonts w:hint="eastAsia" w:ascii="仿宋" w:hAnsi="仿宋" w:eastAsia="仿宋" w:cs="仿宋"/>
          <w:b/>
          <w:bCs/>
          <w:sz w:val="28"/>
          <w:szCs w:val="28"/>
        </w:rPr>
        <w:t>第四节 合同附件格式</w:t>
      </w:r>
    </w:p>
    <w:p>
      <w:pPr>
        <w:autoSpaceDE w:val="0"/>
        <w:autoSpaceDN w:val="0"/>
        <w:adjustRightInd w:val="0"/>
        <w:spacing w:line="360" w:lineRule="auto"/>
        <w:rPr>
          <w:rFonts w:hint="eastAsia" w:ascii="仿宋" w:hAnsi="仿宋" w:eastAsia="仿宋" w:cs="仿宋"/>
        </w:rPr>
      </w:pPr>
    </w:p>
    <w:p>
      <w:pPr>
        <w:spacing w:line="360" w:lineRule="auto"/>
        <w:rPr>
          <w:rFonts w:hint="eastAsia" w:ascii="仿宋" w:hAnsi="仿宋" w:eastAsia="仿宋" w:cs="仿宋"/>
          <w:b/>
          <w:bCs/>
        </w:rPr>
      </w:pPr>
      <w:r>
        <w:rPr>
          <w:rFonts w:hint="eastAsia" w:ascii="仿宋" w:hAnsi="仿宋" w:eastAsia="仿宋" w:cs="仿宋"/>
          <w:b/>
          <w:bCs/>
        </w:rPr>
        <w:t>附件一：工程质量保修书</w:t>
      </w:r>
    </w:p>
    <w:p>
      <w:pPr>
        <w:spacing w:line="360" w:lineRule="auto"/>
        <w:ind w:firstLine="482" w:firstLineChars="200"/>
        <w:jc w:val="center"/>
        <w:rPr>
          <w:rFonts w:hint="eastAsia" w:ascii="仿宋" w:hAnsi="仿宋" w:eastAsia="仿宋" w:cs="仿宋"/>
          <w:b/>
          <w:bCs/>
        </w:rPr>
      </w:pPr>
    </w:p>
    <w:p>
      <w:pPr>
        <w:spacing w:line="360" w:lineRule="auto"/>
        <w:jc w:val="center"/>
        <w:rPr>
          <w:rFonts w:hint="eastAsia" w:ascii="仿宋" w:hAnsi="仿宋" w:eastAsia="仿宋" w:cs="仿宋"/>
          <w:b/>
          <w:bCs/>
        </w:rPr>
      </w:pPr>
    </w:p>
    <w:p>
      <w:pPr>
        <w:spacing w:line="360" w:lineRule="auto"/>
        <w:jc w:val="center"/>
        <w:rPr>
          <w:rFonts w:hint="eastAsia" w:ascii="仿宋" w:hAnsi="仿宋" w:eastAsia="仿宋" w:cs="仿宋"/>
        </w:rPr>
      </w:pPr>
      <w:r>
        <w:rPr>
          <w:rFonts w:hint="eastAsia" w:ascii="仿宋" w:hAnsi="仿宋" w:eastAsia="仿宋" w:cs="仿宋"/>
          <w:b/>
          <w:bCs/>
        </w:rPr>
        <w:t>工程质量保修书</w:t>
      </w:r>
    </w:p>
    <w:p>
      <w:pPr>
        <w:spacing w:line="360" w:lineRule="auto"/>
        <w:rPr>
          <w:rFonts w:hint="eastAsia" w:ascii="仿宋" w:hAnsi="仿宋" w:eastAsia="仿宋" w:cs="仿宋"/>
          <w:u w:val="single"/>
        </w:rPr>
      </w:pPr>
      <w:r>
        <w:rPr>
          <w:rFonts w:hint="eastAsia" w:ascii="仿宋" w:hAnsi="仿宋" w:eastAsia="仿宋" w:cs="仿宋"/>
        </w:rPr>
        <w:t>发包人（全称）：</w:t>
      </w:r>
    </w:p>
    <w:p>
      <w:pPr>
        <w:spacing w:line="360" w:lineRule="auto"/>
        <w:rPr>
          <w:rFonts w:hint="eastAsia" w:ascii="仿宋" w:hAnsi="仿宋" w:eastAsia="仿宋" w:cs="仿宋"/>
          <w:u w:val="single"/>
        </w:rPr>
      </w:pPr>
      <w:r>
        <w:rPr>
          <w:rFonts w:hint="eastAsia" w:ascii="仿宋" w:hAnsi="仿宋" w:eastAsia="仿宋" w:cs="仿宋"/>
        </w:rPr>
        <w:t>承包人（全称）：</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发包人、承包人根据《中华人民共和国建筑法》、《建设工程质量管理条例》和《房屋建筑工程质量保修办法》，经协商一致，对签订工程质量保修书。</w:t>
      </w:r>
    </w:p>
    <w:p>
      <w:pPr>
        <w:spacing w:line="360" w:lineRule="auto"/>
        <w:ind w:firstLine="480" w:firstLineChars="200"/>
        <w:rPr>
          <w:rFonts w:hint="eastAsia" w:ascii="仿宋" w:hAnsi="仿宋" w:eastAsia="仿宋" w:cs="仿宋"/>
        </w:rPr>
      </w:pPr>
      <w:r>
        <w:rPr>
          <w:rFonts w:hint="eastAsia" w:ascii="仿宋" w:hAnsi="仿宋" w:eastAsia="仿宋" w:cs="仿宋"/>
        </w:rPr>
        <w:t>1、工程质量保修范围和内容</w:t>
      </w:r>
    </w:p>
    <w:p>
      <w:pPr>
        <w:spacing w:line="360" w:lineRule="auto"/>
        <w:ind w:firstLine="480" w:firstLineChars="200"/>
        <w:rPr>
          <w:rFonts w:hint="eastAsia" w:ascii="仿宋" w:hAnsi="仿宋" w:eastAsia="仿宋" w:cs="仿宋"/>
        </w:rPr>
      </w:pPr>
      <w:r>
        <w:rPr>
          <w:rFonts w:hint="eastAsia" w:ascii="仿宋" w:hAnsi="仿宋" w:eastAsia="仿宋" w:cs="仿宋"/>
        </w:rPr>
        <w:t>承包人在质量保修期内，按照有关法律、法规、规章规定和双方约定，承担本工程质量保修责任。</w:t>
      </w:r>
    </w:p>
    <w:p>
      <w:pPr>
        <w:spacing w:line="360" w:lineRule="auto"/>
        <w:ind w:firstLine="480" w:firstLineChars="200"/>
        <w:rPr>
          <w:rFonts w:hint="eastAsia" w:ascii="仿宋" w:hAnsi="仿宋" w:eastAsia="仿宋" w:cs="仿宋"/>
        </w:rPr>
      </w:pPr>
      <w:r>
        <w:rPr>
          <w:rFonts w:hint="eastAsia" w:ascii="仿宋" w:hAnsi="仿宋" w:eastAsia="仿宋" w:cs="仿宋"/>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hint="eastAsia" w:ascii="仿宋" w:hAnsi="仿宋" w:eastAsia="仿宋" w:cs="仿宋"/>
          <w:u w:val="single"/>
        </w:rPr>
        <w:t>详见《建设工程质量管理条例》第六章第39—42条。</w:t>
      </w:r>
    </w:p>
    <w:p>
      <w:pPr>
        <w:spacing w:line="360" w:lineRule="auto"/>
        <w:ind w:firstLine="480" w:firstLineChars="200"/>
        <w:rPr>
          <w:rFonts w:hint="eastAsia" w:ascii="仿宋" w:hAnsi="仿宋" w:eastAsia="仿宋" w:cs="仿宋"/>
        </w:rPr>
      </w:pPr>
      <w:r>
        <w:rPr>
          <w:rFonts w:hint="eastAsia" w:ascii="仿宋" w:hAnsi="仿宋" w:eastAsia="仿宋" w:cs="仿宋"/>
        </w:rPr>
        <w:t>2、质量保修期</w:t>
      </w:r>
    </w:p>
    <w:p>
      <w:pPr>
        <w:spacing w:line="360" w:lineRule="auto"/>
        <w:ind w:firstLine="480" w:firstLineChars="200"/>
        <w:rPr>
          <w:rFonts w:hint="eastAsia" w:ascii="仿宋" w:hAnsi="仿宋" w:eastAsia="仿宋" w:cs="仿宋"/>
        </w:rPr>
      </w:pPr>
      <w:r>
        <w:rPr>
          <w:rFonts w:hint="eastAsia" w:ascii="仿宋" w:hAnsi="仿宋" w:eastAsia="仿宋" w:cs="仿宋"/>
        </w:rPr>
        <w:t>2.1双方根据《建设工程质量管理条例》及有关规定，约定本工程的质量保修期如下：</w:t>
      </w:r>
    </w:p>
    <w:p>
      <w:pPr>
        <w:spacing w:line="360" w:lineRule="auto"/>
        <w:ind w:firstLine="360" w:firstLineChars="150"/>
        <w:rPr>
          <w:rFonts w:hint="eastAsia" w:ascii="仿宋" w:hAnsi="仿宋" w:eastAsia="仿宋" w:cs="仿宋"/>
        </w:rPr>
      </w:pPr>
      <w:r>
        <w:rPr>
          <w:rFonts w:hint="eastAsia" w:ascii="仿宋" w:hAnsi="仿宋" w:eastAsia="仿宋" w:cs="仿宋"/>
        </w:rPr>
        <w:t>（1）基础设施工程、房屋建筑的地基基础工程和主体结构工程为设计文件规定的该工程合理使用年限；</w:t>
      </w:r>
    </w:p>
    <w:p>
      <w:pPr>
        <w:spacing w:line="360" w:lineRule="auto"/>
        <w:ind w:firstLine="342" w:firstLineChars="150"/>
        <w:rPr>
          <w:rFonts w:hint="eastAsia" w:ascii="仿宋" w:hAnsi="仿宋" w:eastAsia="仿宋" w:cs="仿宋"/>
          <w:spacing w:val="-6"/>
        </w:rPr>
      </w:pPr>
      <w:r>
        <w:rPr>
          <w:rFonts w:hint="eastAsia" w:ascii="仿宋" w:hAnsi="仿宋" w:eastAsia="仿宋" w:cs="仿宋"/>
          <w:spacing w:val="-6"/>
        </w:rPr>
        <w:t>（2）屋面防水工程、有防水要求的卫生间、房间和外墙面的防渗漏为</w:t>
      </w:r>
      <w:r>
        <w:rPr>
          <w:rFonts w:hint="eastAsia" w:ascii="仿宋" w:hAnsi="仿宋" w:eastAsia="仿宋" w:cs="仿宋"/>
          <w:spacing w:val="-6"/>
          <w:u w:val="single"/>
        </w:rPr>
        <w:t>5</w:t>
      </w:r>
      <w:r>
        <w:rPr>
          <w:rFonts w:hint="eastAsia" w:ascii="仿宋" w:hAnsi="仿宋" w:eastAsia="仿宋" w:cs="仿宋"/>
          <w:spacing w:val="-6"/>
        </w:rPr>
        <w:t>年；</w:t>
      </w:r>
    </w:p>
    <w:p>
      <w:pPr>
        <w:spacing w:line="360" w:lineRule="auto"/>
        <w:ind w:firstLine="360" w:firstLineChars="150"/>
        <w:rPr>
          <w:rFonts w:hint="eastAsia" w:ascii="仿宋" w:hAnsi="仿宋" w:eastAsia="仿宋" w:cs="仿宋"/>
        </w:rPr>
      </w:pPr>
      <w:r>
        <w:rPr>
          <w:rFonts w:hint="eastAsia" w:ascii="仿宋" w:hAnsi="仿宋" w:eastAsia="仿宋" w:cs="仿宋"/>
        </w:rPr>
        <w:t>（3）装修工程为</w:t>
      </w:r>
      <w:r>
        <w:rPr>
          <w:rFonts w:hint="eastAsia" w:ascii="仿宋" w:hAnsi="仿宋" w:eastAsia="仿宋" w:cs="仿宋"/>
          <w:u w:val="single"/>
        </w:rPr>
        <w:t>2</w:t>
      </w:r>
      <w:r>
        <w:rPr>
          <w:rFonts w:hint="eastAsia" w:ascii="仿宋" w:hAnsi="仿宋" w:eastAsia="仿宋" w:cs="仿宋"/>
        </w:rPr>
        <w:t>年；</w:t>
      </w:r>
    </w:p>
    <w:p>
      <w:pPr>
        <w:spacing w:line="360" w:lineRule="auto"/>
        <w:ind w:firstLine="360" w:firstLineChars="150"/>
        <w:rPr>
          <w:rFonts w:hint="eastAsia" w:ascii="仿宋" w:hAnsi="仿宋" w:eastAsia="仿宋" w:cs="仿宋"/>
        </w:rPr>
      </w:pPr>
      <w:r>
        <w:rPr>
          <w:rFonts w:hint="eastAsia" w:ascii="仿宋" w:hAnsi="仿宋" w:eastAsia="仿宋" w:cs="仿宋"/>
        </w:rPr>
        <w:t>（4）供热与供冷系统为</w:t>
      </w:r>
      <w:r>
        <w:rPr>
          <w:rFonts w:hint="eastAsia" w:ascii="仿宋" w:hAnsi="仿宋" w:eastAsia="仿宋" w:cs="仿宋"/>
          <w:u w:val="single"/>
        </w:rPr>
        <w:t>2</w:t>
      </w:r>
      <w:r>
        <w:rPr>
          <w:rFonts w:hint="eastAsia" w:ascii="仿宋" w:hAnsi="仿宋" w:eastAsia="仿宋" w:cs="仿宋"/>
        </w:rPr>
        <w:t>个采暖期、供冷期；</w:t>
      </w:r>
    </w:p>
    <w:p>
      <w:pPr>
        <w:spacing w:line="360" w:lineRule="auto"/>
        <w:ind w:firstLine="360" w:firstLineChars="150"/>
        <w:rPr>
          <w:rFonts w:hint="eastAsia" w:ascii="仿宋" w:hAnsi="仿宋" w:eastAsia="仿宋" w:cs="仿宋"/>
        </w:rPr>
      </w:pPr>
      <w:r>
        <w:rPr>
          <w:rFonts w:hint="eastAsia" w:ascii="仿宋" w:hAnsi="仿宋" w:eastAsia="仿宋" w:cs="仿宋"/>
        </w:rPr>
        <w:t>（5）电气管线、给排水管道、设备安装工程为</w:t>
      </w:r>
      <w:r>
        <w:rPr>
          <w:rFonts w:hint="eastAsia" w:ascii="仿宋" w:hAnsi="仿宋" w:eastAsia="仿宋" w:cs="仿宋"/>
          <w:u w:val="single"/>
        </w:rPr>
        <w:t>2</w:t>
      </w:r>
      <w:r>
        <w:rPr>
          <w:rFonts w:hint="eastAsia" w:ascii="仿宋" w:hAnsi="仿宋" w:eastAsia="仿宋" w:cs="仿宋"/>
        </w:rPr>
        <w:t>年；</w:t>
      </w:r>
    </w:p>
    <w:p>
      <w:pPr>
        <w:spacing w:line="360" w:lineRule="auto"/>
        <w:ind w:firstLine="360" w:firstLineChars="150"/>
        <w:rPr>
          <w:rFonts w:hint="eastAsia" w:ascii="仿宋" w:hAnsi="仿宋" w:eastAsia="仿宋" w:cs="仿宋"/>
        </w:rPr>
      </w:pPr>
      <w:r>
        <w:rPr>
          <w:rFonts w:hint="eastAsia" w:ascii="仿宋" w:hAnsi="仿宋" w:eastAsia="仿宋" w:cs="仿宋"/>
        </w:rPr>
        <w:t>（7）其他项目的保修期限为     年。</w:t>
      </w:r>
    </w:p>
    <w:p>
      <w:pPr>
        <w:spacing w:line="360" w:lineRule="auto"/>
        <w:ind w:firstLine="480"/>
        <w:rPr>
          <w:rFonts w:hint="eastAsia" w:ascii="仿宋" w:hAnsi="仿宋" w:eastAsia="仿宋" w:cs="仿宋"/>
        </w:rPr>
      </w:pPr>
      <w:r>
        <w:rPr>
          <w:rFonts w:hint="eastAsia" w:ascii="仿宋" w:hAnsi="仿宋" w:eastAsia="仿宋" w:cs="仿宋"/>
        </w:rPr>
        <w:t>2.2 质量保修期自工程竣工验收合格之日起计算。</w:t>
      </w:r>
    </w:p>
    <w:p>
      <w:pPr>
        <w:spacing w:line="360" w:lineRule="auto"/>
        <w:ind w:firstLine="480"/>
        <w:rPr>
          <w:rFonts w:hint="eastAsia" w:ascii="仿宋" w:hAnsi="仿宋" w:eastAsia="仿宋" w:cs="仿宋"/>
        </w:rPr>
      </w:pPr>
      <w:r>
        <w:rPr>
          <w:rFonts w:hint="eastAsia" w:ascii="仿宋" w:hAnsi="仿宋" w:eastAsia="仿宋" w:cs="仿宋"/>
        </w:rPr>
        <w:t>3、质量保修责任</w:t>
      </w:r>
    </w:p>
    <w:p>
      <w:pPr>
        <w:spacing w:line="360" w:lineRule="auto"/>
        <w:ind w:firstLine="480"/>
        <w:rPr>
          <w:rFonts w:hint="eastAsia" w:ascii="仿宋" w:hAnsi="仿宋" w:eastAsia="仿宋" w:cs="仿宋"/>
        </w:rPr>
      </w:pPr>
      <w:r>
        <w:rPr>
          <w:rFonts w:hint="eastAsia" w:ascii="仿宋" w:hAnsi="仿宋" w:eastAsia="仿宋" w:cs="仿宋"/>
        </w:rPr>
        <w:t>3.1 属于保修范围、内容的项目，承包人应当在接到保修通知之日起7天内派人保修。承包人不在约定期限内派人保修的，发包人可以委托他人修理。</w:t>
      </w:r>
    </w:p>
    <w:p>
      <w:pPr>
        <w:spacing w:line="360" w:lineRule="auto"/>
        <w:ind w:firstLine="480"/>
        <w:rPr>
          <w:rFonts w:hint="eastAsia" w:ascii="仿宋" w:hAnsi="仿宋" w:eastAsia="仿宋" w:cs="仿宋"/>
        </w:rPr>
      </w:pPr>
      <w:r>
        <w:rPr>
          <w:rFonts w:hint="eastAsia" w:ascii="仿宋" w:hAnsi="仿宋" w:eastAsia="仿宋" w:cs="仿宋"/>
        </w:rPr>
        <w:t>3.2 发生紧急抢修事故的，承包人在接到事故通知后，应当立即到达事故现场抢修。</w:t>
      </w:r>
    </w:p>
    <w:p>
      <w:pPr>
        <w:spacing w:line="360" w:lineRule="auto"/>
        <w:ind w:firstLine="480"/>
        <w:rPr>
          <w:rFonts w:hint="eastAsia" w:ascii="仿宋" w:hAnsi="仿宋" w:eastAsia="仿宋" w:cs="仿宋"/>
        </w:rPr>
      </w:pPr>
      <w:r>
        <w:rPr>
          <w:rFonts w:hint="eastAsia" w:ascii="仿宋" w:hAnsi="仿宋" w:eastAsia="仿宋" w:cs="仿宋"/>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line="360" w:lineRule="auto"/>
        <w:ind w:firstLine="480"/>
        <w:rPr>
          <w:rFonts w:hint="eastAsia" w:ascii="仿宋" w:hAnsi="仿宋" w:eastAsia="仿宋" w:cs="仿宋"/>
        </w:rPr>
      </w:pPr>
      <w:r>
        <w:rPr>
          <w:rFonts w:hint="eastAsia" w:ascii="仿宋" w:hAnsi="仿宋" w:eastAsia="仿宋" w:cs="仿宋"/>
        </w:rPr>
        <w:t>3.4 质量保修完成后，由发包人组织验收。</w:t>
      </w:r>
    </w:p>
    <w:p>
      <w:pPr>
        <w:spacing w:line="360" w:lineRule="auto"/>
        <w:ind w:firstLine="480"/>
        <w:rPr>
          <w:rFonts w:hint="eastAsia" w:ascii="仿宋" w:hAnsi="仿宋" w:eastAsia="仿宋" w:cs="仿宋"/>
        </w:rPr>
      </w:pPr>
      <w:r>
        <w:rPr>
          <w:rFonts w:hint="eastAsia" w:ascii="仿宋" w:hAnsi="仿宋" w:eastAsia="仿宋" w:cs="仿宋"/>
        </w:rPr>
        <w:t>4、保修费用</w:t>
      </w:r>
    </w:p>
    <w:p>
      <w:pPr>
        <w:spacing w:line="360" w:lineRule="auto"/>
        <w:ind w:firstLine="480"/>
        <w:rPr>
          <w:rFonts w:hint="eastAsia" w:ascii="仿宋" w:hAnsi="仿宋" w:eastAsia="仿宋" w:cs="仿宋"/>
        </w:rPr>
      </w:pPr>
      <w:r>
        <w:rPr>
          <w:rFonts w:hint="eastAsia" w:ascii="仿宋" w:hAnsi="仿宋" w:eastAsia="仿宋" w:cs="仿宋"/>
        </w:rPr>
        <w:t>4.1保修费用由造成质量缺陷的责任方承担。</w:t>
      </w:r>
    </w:p>
    <w:p>
      <w:pPr>
        <w:spacing w:line="360" w:lineRule="auto"/>
        <w:ind w:firstLine="480" w:firstLineChars="200"/>
        <w:rPr>
          <w:rFonts w:hint="eastAsia" w:ascii="仿宋" w:hAnsi="仿宋" w:eastAsia="仿宋" w:cs="仿宋"/>
        </w:rPr>
      </w:pPr>
      <w:r>
        <w:rPr>
          <w:rFonts w:hint="eastAsia" w:ascii="仿宋" w:hAnsi="仿宋" w:eastAsia="仿宋" w:cs="仿宋"/>
        </w:rPr>
        <w:t>5、其他</w:t>
      </w:r>
    </w:p>
    <w:p>
      <w:pPr>
        <w:spacing w:line="360" w:lineRule="auto"/>
        <w:ind w:firstLine="480" w:firstLineChars="200"/>
        <w:rPr>
          <w:rFonts w:hint="eastAsia" w:ascii="仿宋" w:hAnsi="仿宋" w:eastAsia="仿宋" w:cs="仿宋"/>
        </w:rPr>
      </w:pPr>
      <w:bookmarkStart w:id="752" w:name="_Toc435626179"/>
      <w:bookmarkStart w:id="753" w:name="_Toc247945911"/>
      <w:bookmarkStart w:id="754" w:name="_Toc207526821"/>
      <w:bookmarkStart w:id="755" w:name="_Toc211643904"/>
      <w:bookmarkStart w:id="756" w:name="_Toc199318336"/>
      <w:r>
        <w:rPr>
          <w:rFonts w:hint="eastAsia" w:ascii="仿宋" w:hAnsi="仿宋" w:eastAsia="仿宋" w:cs="仿宋"/>
        </w:rPr>
        <w:t>5.1 双方约定的其他工程质量保修事项:</w:t>
      </w:r>
      <w:bookmarkEnd w:id="752"/>
      <w:bookmarkEnd w:id="753"/>
      <w:bookmarkEnd w:id="754"/>
      <w:bookmarkEnd w:id="755"/>
      <w:bookmarkEnd w:id="756"/>
    </w:p>
    <w:p>
      <w:pPr>
        <w:spacing w:line="360" w:lineRule="auto"/>
        <w:ind w:firstLine="560"/>
        <w:rPr>
          <w:rFonts w:hint="eastAsia" w:ascii="仿宋" w:hAnsi="仿宋" w:eastAsia="仿宋" w:cs="仿宋"/>
        </w:rPr>
      </w:pPr>
      <w:r>
        <w:rPr>
          <w:rFonts w:hint="eastAsia" w:ascii="仿宋" w:hAnsi="仿宋" w:eastAsia="仿宋" w:cs="仿宋"/>
        </w:rPr>
        <w:t>质量保证金按工程竣工结算价的3%计算，质量保证金的退还按合同约定，不计利息。承包方接到保修通知书后三天内必须到场保修，否则发包方可请人保修，所发生的费用在保修金中支付。</w:t>
      </w:r>
    </w:p>
    <w:p>
      <w:pPr>
        <w:spacing w:line="360" w:lineRule="auto"/>
        <w:ind w:firstLine="480" w:firstLineChars="200"/>
        <w:rPr>
          <w:rFonts w:hint="eastAsia" w:ascii="仿宋" w:hAnsi="仿宋" w:eastAsia="仿宋" w:cs="仿宋"/>
        </w:rPr>
      </w:pPr>
      <w:bookmarkStart w:id="757" w:name="_Toc247945912"/>
      <w:bookmarkStart w:id="758" w:name="_Toc199318337"/>
      <w:bookmarkStart w:id="759" w:name="_Toc207526822"/>
      <w:bookmarkStart w:id="760" w:name="_Toc211643905"/>
      <w:bookmarkStart w:id="761" w:name="_Toc435626180"/>
      <w:r>
        <w:rPr>
          <w:rFonts w:hint="eastAsia" w:ascii="仿宋" w:hAnsi="仿宋" w:eastAsia="仿宋" w:cs="仿宋"/>
        </w:rPr>
        <w:t>5.2 本工程质量保修书,由施工合同发包人、承包人双方在竣工验收前共同签署，作为施工合同附件，其有效期限至保修期满。</w:t>
      </w:r>
      <w:bookmarkEnd w:id="757"/>
      <w:bookmarkEnd w:id="758"/>
      <w:bookmarkEnd w:id="759"/>
      <w:bookmarkEnd w:id="760"/>
      <w:bookmarkEnd w:id="761"/>
    </w:p>
    <w:p>
      <w:pPr>
        <w:spacing w:line="360" w:lineRule="auto"/>
        <w:rPr>
          <w:rFonts w:hint="eastAsia" w:ascii="仿宋" w:hAnsi="仿宋" w:eastAsia="仿宋" w:cs="仿宋"/>
        </w:rPr>
      </w:pPr>
    </w:p>
    <w:p>
      <w:pPr>
        <w:spacing w:line="360" w:lineRule="auto"/>
        <w:rPr>
          <w:rFonts w:hint="eastAsia" w:ascii="仿宋" w:hAnsi="仿宋" w:eastAsia="仿宋" w:cs="仿宋"/>
        </w:rPr>
      </w:pPr>
    </w:p>
    <w:p>
      <w:pPr>
        <w:spacing w:line="360" w:lineRule="auto"/>
        <w:rPr>
          <w:rFonts w:hint="eastAsia" w:ascii="仿宋" w:hAnsi="仿宋" w:eastAsia="仿宋" w:cs="仿宋"/>
        </w:rPr>
      </w:pPr>
    </w:p>
    <w:p>
      <w:pPr>
        <w:spacing w:line="360" w:lineRule="auto"/>
        <w:rPr>
          <w:rFonts w:hint="eastAsia" w:ascii="仿宋" w:hAnsi="仿宋" w:eastAsia="仿宋" w:cs="仿宋"/>
        </w:rPr>
      </w:pPr>
      <w:r>
        <w:rPr>
          <w:rFonts w:hint="eastAsia" w:ascii="仿宋" w:hAnsi="仿宋" w:eastAsia="仿宋" w:cs="仿宋"/>
        </w:rPr>
        <w:t>发包人（公章）：                  承包人（公章）：</w:t>
      </w:r>
    </w:p>
    <w:p>
      <w:pPr>
        <w:spacing w:line="360" w:lineRule="auto"/>
        <w:rPr>
          <w:rFonts w:hint="eastAsia" w:ascii="仿宋" w:hAnsi="仿宋" w:eastAsia="仿宋" w:cs="仿宋"/>
        </w:rPr>
      </w:pPr>
    </w:p>
    <w:p>
      <w:pPr>
        <w:spacing w:line="360" w:lineRule="auto"/>
        <w:rPr>
          <w:rFonts w:hint="eastAsia" w:ascii="仿宋" w:hAnsi="仿宋" w:eastAsia="仿宋" w:cs="仿宋"/>
        </w:rPr>
      </w:pPr>
      <w:r>
        <w:rPr>
          <w:rFonts w:hint="eastAsia" w:ascii="仿宋" w:hAnsi="仿宋" w:eastAsia="仿宋" w:cs="仿宋"/>
        </w:rPr>
        <w:t>法定代表人（签字）：              法定代表人（签字）：</w:t>
      </w:r>
    </w:p>
    <w:p>
      <w:pPr>
        <w:spacing w:line="360" w:lineRule="auto"/>
        <w:rPr>
          <w:rFonts w:hint="eastAsia" w:ascii="仿宋" w:hAnsi="仿宋" w:eastAsia="仿宋" w:cs="仿宋"/>
        </w:rPr>
      </w:pPr>
    </w:p>
    <w:p>
      <w:pPr>
        <w:rPr>
          <w:rFonts w:hint="eastAsia" w:ascii="仿宋" w:hAnsi="仿宋" w:eastAsia="仿宋" w:cs="仿宋"/>
        </w:rPr>
      </w:pPr>
      <w:r>
        <w:rPr>
          <w:rFonts w:hint="eastAsia" w:ascii="仿宋" w:hAnsi="仿宋" w:eastAsia="仿宋" w:cs="仿宋"/>
        </w:rPr>
        <w:t>年  月  日                      年  月  日</w:t>
      </w:r>
    </w:p>
    <w:p>
      <w:pPr>
        <w:rPr>
          <w:rFonts w:hint="eastAsia" w:ascii="仿宋" w:hAnsi="仿宋" w:eastAsia="仿宋" w:cs="仿宋"/>
          <w:color w:val="auto"/>
          <w:kern w:val="2"/>
          <w:sz w:val="24"/>
          <w:szCs w:val="22"/>
          <w:highlight w:val="none"/>
          <w:lang w:val="en-US" w:eastAsia="zh-CN" w:bidi="ar-SA"/>
        </w:rPr>
      </w:pPr>
    </w:p>
    <w:p>
      <w:pPr>
        <w:pStyle w:val="26"/>
      </w:pPr>
    </w:p>
    <w:p>
      <w:pPr>
        <w:pStyle w:val="26"/>
      </w:pPr>
    </w:p>
    <w:p>
      <w:pPr>
        <w:pStyle w:val="26"/>
      </w:pPr>
      <w:r>
        <w:br w:type="page"/>
      </w:r>
    </w:p>
    <w:p>
      <w:pPr>
        <w:pStyle w:val="26"/>
      </w:pPr>
    </w:p>
    <w:bookmarkEnd w:id="204"/>
    <w:bookmarkEnd w:id="205"/>
    <w:bookmarkEnd w:id="206"/>
    <w:p>
      <w:pPr>
        <w:pStyle w:val="3"/>
        <w:numPr>
          <w:ilvl w:val="0"/>
          <w:numId w:val="1"/>
        </w:numPr>
        <w:spacing w:before="0" w:after="0"/>
        <w:ind w:left="0" w:firstLine="0"/>
      </w:pPr>
      <w:bookmarkStart w:id="762" w:name="_Toc41037911"/>
      <w:bookmarkStart w:id="763" w:name="_Toc45897714"/>
      <w:bookmarkStart w:id="764" w:name="_Toc72938472"/>
      <w:bookmarkStart w:id="765" w:name="_Toc16714"/>
      <w:r>
        <w:rPr>
          <w:rFonts w:hint="eastAsia"/>
        </w:rPr>
        <w:t>工程量清单</w:t>
      </w:r>
      <w:bookmarkEnd w:id="762"/>
      <w:bookmarkEnd w:id="763"/>
      <w:r>
        <w:rPr>
          <w:rFonts w:hint="eastAsia"/>
        </w:rPr>
        <w:t>和</w:t>
      </w:r>
      <w:bookmarkEnd w:id="764"/>
      <w:r>
        <w:rPr>
          <w:rFonts w:hint="eastAsia"/>
        </w:rPr>
        <w:t>图纸</w:t>
      </w:r>
      <w:bookmarkEnd w:id="765"/>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rPr>
          <w:rFonts w:hint="eastAsia"/>
        </w:rPr>
      </w:pPr>
      <w:r>
        <w:rPr>
          <w:rFonts w:hint="eastAsia"/>
        </w:rPr>
        <w:br w:type="page"/>
      </w:r>
    </w:p>
    <w:p>
      <w:pPr>
        <w:pStyle w:val="2"/>
        <w:rPr>
          <w:rFonts w:hint="eastAsia" w:eastAsiaTheme="minorEastAsia"/>
          <w:lang w:val="en-US" w:eastAsia="zh-CN"/>
        </w:rPr>
      </w:pPr>
      <w:r>
        <w:rPr>
          <w:rFonts w:hint="eastAsia"/>
        </w:rPr>
        <w:t>附件</w:t>
      </w:r>
      <w:r>
        <w:rPr>
          <w:rFonts w:hint="eastAsia"/>
          <w:lang w:val="en-US" w:eastAsia="zh-CN"/>
        </w:rPr>
        <w:t>1</w:t>
      </w:r>
    </w:p>
    <w:bookmarkEnd w:id="85"/>
    <w:bookmarkEnd w:id="86"/>
    <w:bookmarkEnd w:id="87"/>
    <w:bookmarkEnd w:id="88"/>
    <w:p>
      <w: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4907705" cy="6797629"/>
                    </a:xfrm>
                    <a:prstGeom prst="rect">
                      <a:avLst/>
                    </a:prstGeom>
                  </pic:spPr>
                </pic:pic>
              </a:graphicData>
            </a:graphic>
          </wp:inline>
        </w:drawing>
      </w:r>
    </w:p>
    <w:p>
      <w:pPr>
        <w:jc w:val="center"/>
      </w:pPr>
      <w: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4991533" cy="6675698"/>
                    </a:xfrm>
                    <a:prstGeom prst="rect">
                      <a:avLst/>
                    </a:prstGeom>
                  </pic:spPr>
                </pic:pic>
              </a:graphicData>
            </a:graphic>
          </wp:inline>
        </w:drawing>
      </w:r>
    </w:p>
    <w:p/>
    <w:p/>
    <w:p>
      <w:pPr>
        <w:jc w:val="center"/>
        <w:sectPr>
          <w:footerReference r:id="rId8" w:type="default"/>
          <w:pgSz w:w="11906" w:h="16838"/>
          <w:pgMar w:top="1440" w:right="1800" w:bottom="1440" w:left="1800" w:header="851" w:footer="992" w:gutter="0"/>
          <w:cols w:space="425" w:num="1"/>
          <w:docGrid w:type="lines" w:linePitch="312" w:charSpace="0"/>
        </w:sectPr>
      </w:pPr>
    </w:p>
    <w:p>
      <w:pPr>
        <w:jc w:val="center"/>
        <w:sectPr>
          <w:pgSz w:w="16838" w:h="11906" w:orient="landscape"/>
          <w:pgMar w:top="1440" w:right="1800" w:bottom="1440" w:left="1800" w:header="851" w:footer="992" w:gutter="0"/>
          <w:cols w:space="425" w:num="1"/>
          <w:docGrid w:type="lines" w:linePitch="312" w:charSpace="0"/>
        </w:sectPr>
      </w:pPr>
      <w: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a:stretch>
                      <a:fillRect/>
                    </a:stretch>
                  </pic:blipFill>
                  <pic:spPr>
                    <a:xfrm>
                      <a:off x="0" y="0"/>
                      <a:ext cx="7559695" cy="4877223"/>
                    </a:xfrm>
                    <a:prstGeom prst="rect">
                      <a:avLst/>
                    </a:prstGeom>
                  </pic:spPr>
                </pic:pic>
              </a:graphicData>
            </a:graphic>
          </wp:inline>
        </w:drawing>
      </w:r>
    </w:p>
    <w:p>
      <w: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pPr>
    </w:p>
    <w:p/>
    <w:p/>
    <w:p/>
    <w:p/>
    <w:p>
      <w: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
    <w:p/>
    <w:p/>
    <w:p>
      <w: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2" w:type="first"/>
      <w:headerReference r:id="rId9" w:type="default"/>
      <w:footerReference r:id="rId10" w:type="default"/>
      <w:footerReference r:id="rId11"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微软雅黑"/>
    <w:panose1 w:val="00000000000000000000"/>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panose1 w:val="020B0604020202030204"/>
    <w:charset w:val="00"/>
    <w:family w:val="swiss"/>
    <w:pitch w:val="default"/>
    <w:sig w:usb0="00000000" w:usb1="00000000" w:usb2="00000000" w:usb3="00000000" w:csb0="00000093"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separate"/>
    </w:r>
    <w:r>
      <w:rPr>
        <w:rStyle w:val="47"/>
      </w:rPr>
      <w:t>2</w:t>
    </w:r>
    <w:r>
      <w:fldChar w:fldCharType="end"/>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end"/>
    </w:r>
  </w:p>
  <w:p>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31"/>
          <w:jc w:val="center"/>
        </w:pPr>
        <w:r>
          <w:fldChar w:fldCharType="begin"/>
        </w:r>
        <w:r>
          <w:instrText xml:space="preserve">PAGE   \* MERGEFORMAT</w:instrText>
        </w:r>
        <w:r>
          <w:fldChar w:fldCharType="separate"/>
        </w:r>
        <w:r>
          <w:rPr>
            <w:lang w:val="zh-CN"/>
          </w:rPr>
          <w:t>1</w:t>
        </w:r>
        <w:r>
          <w:fldChar w:fldCharType="end"/>
        </w:r>
      </w:p>
    </w:sdtContent>
  </w:sdt>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center" w:pos="4533"/>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x+5UR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CTN5RoprCj04/vp58Pp1/fCHwgqLV+hryNRWbo3pkOix78Hs44&#10;d1c5Fb+YiCAOqo8XekUXCI+XppPpNEeIIzb8AD97vG6dD++FUSQaBXXYX6KVHdY+9KlDSqymzaqR&#10;Mu1QatIW9Or12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q3H7lRECAAAJBAAADgAAAAAAAAABACAA&#10;AAAfAQAAZHJzL2Uyb0RvYy54bWxQSwUGAAAAAAYABgBZAQAAogUAAAAA&#10;">
              <v:fill on="f" focussize="0,0"/>
              <v:stroke on="f" weight="0.5pt"/>
              <v:imagedata o:title=""/>
              <o:lock v:ext="edit" aspectratio="f"/>
              <v:textbox inset="0mm,0mm,0mm,0mm" style="mso-fit-shape-to-text:t;">
                <w:txbxContent>
                  <w:p>
                    <w:pPr>
                      <w:pStyle w:val="31"/>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640"/>
      <w:jc w:val="center"/>
    </w:pPr>
    <w:r>
      <w:fldChar w:fldCharType="begin"/>
    </w:r>
    <w:r>
      <w:instrText xml:space="preserve">PAGE   \* MERGEFORMAT</w:instrText>
    </w:r>
    <w:r>
      <w:fldChar w:fldCharType="separate"/>
    </w:r>
    <w:r>
      <w:rPr>
        <w:lang w:val="zh-CN"/>
      </w:rPr>
      <w:t>33</w:t>
    </w:r>
    <w:r>
      <w:rPr>
        <w:lang w:val="zh-CN"/>
      </w:rPr>
      <w:fldChar w:fldCharType="end"/>
    </w:r>
  </w:p>
  <w:p>
    <w:pPr>
      <w:pStyle w:val="31"/>
      <w:ind w:firstLine="6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separate"/>
    </w:r>
    <w:r>
      <w:rPr>
        <w:rStyle w:val="47"/>
      </w:rPr>
      <w:t>92</w:t>
    </w:r>
    <w:r>
      <w:fldChar w:fldCharType="end"/>
    </w:r>
  </w:p>
  <w:p>
    <w:pPr>
      <w:pStyle w:val="3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end"/>
    </w:r>
  </w:p>
  <w:p>
    <w:pPr>
      <w:pStyle w:val="3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7</w:t>
    </w:r>
    <w:r>
      <w:rPr>
        <w:lang w:val="zh-CN"/>
      </w:rPr>
      <w:fldChar w:fldCharType="end"/>
    </w:r>
  </w:p>
  <w:p>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2">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3">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4">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5">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6">
    <w:nsid w:val="1F59586A"/>
    <w:multiLevelType w:val="multilevel"/>
    <w:tmpl w:val="1F59586A"/>
    <w:lvl w:ilvl="0" w:tentative="0">
      <w:start w:val="1"/>
      <w:numFmt w:val="lowerLetter"/>
      <w:lvlText w:val="%1."/>
      <w:lvlJc w:val="left"/>
      <w:pPr>
        <w:ind w:left="1440" w:hanging="420"/>
      </w:pPr>
      <w:rPr>
        <w:rFonts w:hint="eastAsia"/>
      </w:rPr>
    </w:lvl>
    <w:lvl w:ilvl="1" w:tentative="0">
      <w:start w:val="1"/>
      <w:numFmt w:val="lowerLetter"/>
      <w:lvlText w:val="%2)"/>
      <w:lvlJc w:val="left"/>
      <w:pPr>
        <w:ind w:left="840" w:hanging="420"/>
      </w:pPr>
    </w:lvl>
    <w:lvl w:ilvl="2" w:tentative="0">
      <w:start w:val="1"/>
      <w:numFmt w:val="lowerLetter"/>
      <w:lvlText w:val="%3."/>
      <w:lvlJc w:val="righ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8">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9">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0">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3">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4">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5">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7">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9">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1">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2">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3">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4">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5">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6">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7">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9">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1">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2">
    <w:nsid w:val="54B8504E"/>
    <w:multiLevelType w:val="multilevel"/>
    <w:tmpl w:val="54B8504E"/>
    <w:lvl w:ilvl="0" w:tentative="0">
      <w:start w:val="1"/>
      <w:numFmt w:val="japaneseCounting"/>
      <w:lvlText w:val="（%1）"/>
      <w:lvlJc w:val="left"/>
      <w:pPr>
        <w:ind w:left="1404" w:hanging="855"/>
      </w:pPr>
      <w:rPr>
        <w:rFonts w:hint="eastAsia"/>
        <w:b/>
        <w:bCs/>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3">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5">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6">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7">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8">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9">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50">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1">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2">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3">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4">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5">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6">
    <w:nsid w:val="69842B3E"/>
    <w:multiLevelType w:val="multilevel"/>
    <w:tmpl w:val="69842B3E"/>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8">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9">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0">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61">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7"/>
  </w:num>
  <w:num w:numId="2">
    <w:abstractNumId w:val="18"/>
  </w:num>
  <w:num w:numId="3">
    <w:abstractNumId w:val="58"/>
  </w:num>
  <w:num w:numId="4">
    <w:abstractNumId w:val="46"/>
  </w:num>
  <w:num w:numId="5">
    <w:abstractNumId w:val="42"/>
  </w:num>
  <w:num w:numId="6">
    <w:abstractNumId w:val="6"/>
  </w:num>
  <w:num w:numId="7">
    <w:abstractNumId w:val="29"/>
  </w:num>
  <w:num w:numId="8">
    <w:abstractNumId w:val="59"/>
  </w:num>
  <w:num w:numId="9">
    <w:abstractNumId w:val="45"/>
  </w:num>
  <w:num w:numId="10">
    <w:abstractNumId w:val="3"/>
  </w:num>
  <w:num w:numId="11">
    <w:abstractNumId w:val="14"/>
  </w:num>
  <w:num w:numId="12">
    <w:abstractNumId w:val="15"/>
  </w:num>
  <w:num w:numId="13">
    <w:abstractNumId w:val="43"/>
  </w:num>
  <w:num w:numId="14">
    <w:abstractNumId w:val="20"/>
  </w:num>
  <w:num w:numId="15">
    <w:abstractNumId w:val="24"/>
  </w:num>
  <w:num w:numId="16">
    <w:abstractNumId w:val="49"/>
  </w:num>
  <w:num w:numId="17">
    <w:abstractNumId w:val="25"/>
  </w:num>
  <w:num w:numId="18">
    <w:abstractNumId w:val="28"/>
  </w:num>
  <w:num w:numId="19">
    <w:abstractNumId w:val="8"/>
  </w:num>
  <w:num w:numId="20">
    <w:abstractNumId w:val="57"/>
  </w:num>
  <w:num w:numId="21">
    <w:abstractNumId w:val="5"/>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38"/>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3"/>
  </w:num>
  <w:num w:numId="29">
    <w:abstractNumId w:val="1"/>
  </w:num>
  <w:num w:numId="30">
    <w:abstractNumId w:val="4"/>
  </w:num>
  <w:num w:numId="31">
    <w:abstractNumId w:val="0"/>
  </w:num>
  <w:num w:numId="32">
    <w:abstractNumId w:val="54"/>
  </w:num>
  <w:num w:numId="33">
    <w:abstractNumId w:val="37"/>
  </w:num>
  <w:num w:numId="34">
    <w:abstractNumId w:val="47"/>
  </w:num>
  <w:num w:numId="35">
    <w:abstractNumId w:val="22"/>
  </w:num>
  <w:num w:numId="36">
    <w:abstractNumId w:val="36"/>
  </w:num>
  <w:num w:numId="37">
    <w:abstractNumId w:val="48"/>
  </w:num>
  <w:num w:numId="38">
    <w:abstractNumId w:val="53"/>
  </w:num>
  <w:num w:numId="39">
    <w:abstractNumId w:val="56"/>
  </w:num>
  <w:num w:numId="40">
    <w:abstractNumId w:val="9"/>
  </w:num>
  <w:num w:numId="41">
    <w:abstractNumId w:val="41"/>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21"/>
  </w:num>
  <w:num w:numId="45">
    <w:abstractNumId w:val="50"/>
  </w:num>
  <w:num w:numId="46">
    <w:abstractNumId w:val="13"/>
  </w:num>
  <w:num w:numId="47">
    <w:abstractNumId w:val="27"/>
  </w:num>
  <w:num w:numId="48">
    <w:abstractNumId w:val="52"/>
  </w:num>
  <w:num w:numId="49">
    <w:abstractNumId w:val="35"/>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61"/>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num>
  <w:num w:numId="5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5699"/>
    <w:rsid w:val="00055B3A"/>
    <w:rsid w:val="000800EF"/>
    <w:rsid w:val="00090BA6"/>
    <w:rsid w:val="000B2FA4"/>
    <w:rsid w:val="000C4C74"/>
    <w:rsid w:val="000C5490"/>
    <w:rsid w:val="000C6CE2"/>
    <w:rsid w:val="000E65EA"/>
    <w:rsid w:val="000F4809"/>
    <w:rsid w:val="000F6B7C"/>
    <w:rsid w:val="00114B69"/>
    <w:rsid w:val="00134EB4"/>
    <w:rsid w:val="00136D53"/>
    <w:rsid w:val="001415FC"/>
    <w:rsid w:val="00154EA1"/>
    <w:rsid w:val="00197B45"/>
    <w:rsid w:val="001A07E3"/>
    <w:rsid w:val="001C66BE"/>
    <w:rsid w:val="001D1EAF"/>
    <w:rsid w:val="001F2DA3"/>
    <w:rsid w:val="00205A63"/>
    <w:rsid w:val="00211D04"/>
    <w:rsid w:val="0023687E"/>
    <w:rsid w:val="002619C0"/>
    <w:rsid w:val="00262C45"/>
    <w:rsid w:val="0028699C"/>
    <w:rsid w:val="002D0C65"/>
    <w:rsid w:val="002D160A"/>
    <w:rsid w:val="002D5D94"/>
    <w:rsid w:val="002E56D2"/>
    <w:rsid w:val="0031657A"/>
    <w:rsid w:val="00365C5B"/>
    <w:rsid w:val="00366676"/>
    <w:rsid w:val="0037555F"/>
    <w:rsid w:val="00394685"/>
    <w:rsid w:val="003A549F"/>
    <w:rsid w:val="003C0D99"/>
    <w:rsid w:val="003C1B31"/>
    <w:rsid w:val="003D590F"/>
    <w:rsid w:val="003D798F"/>
    <w:rsid w:val="0040670A"/>
    <w:rsid w:val="004212EA"/>
    <w:rsid w:val="00423109"/>
    <w:rsid w:val="00453C58"/>
    <w:rsid w:val="0045562D"/>
    <w:rsid w:val="0047395B"/>
    <w:rsid w:val="00475776"/>
    <w:rsid w:val="00495E22"/>
    <w:rsid w:val="00495E4F"/>
    <w:rsid w:val="00497260"/>
    <w:rsid w:val="004B053A"/>
    <w:rsid w:val="004B4C27"/>
    <w:rsid w:val="004B77FE"/>
    <w:rsid w:val="004C5C1A"/>
    <w:rsid w:val="004D56B9"/>
    <w:rsid w:val="004F508C"/>
    <w:rsid w:val="004F7EE8"/>
    <w:rsid w:val="00534A7E"/>
    <w:rsid w:val="0054488D"/>
    <w:rsid w:val="00545DE6"/>
    <w:rsid w:val="00550B07"/>
    <w:rsid w:val="00576299"/>
    <w:rsid w:val="005A3991"/>
    <w:rsid w:val="005A427B"/>
    <w:rsid w:val="005A53A8"/>
    <w:rsid w:val="005B4FD3"/>
    <w:rsid w:val="005D0E78"/>
    <w:rsid w:val="005E1BD1"/>
    <w:rsid w:val="005E3AFD"/>
    <w:rsid w:val="005F320F"/>
    <w:rsid w:val="00611BF3"/>
    <w:rsid w:val="006126A5"/>
    <w:rsid w:val="00635038"/>
    <w:rsid w:val="00641F64"/>
    <w:rsid w:val="006455C8"/>
    <w:rsid w:val="006616C4"/>
    <w:rsid w:val="0066449E"/>
    <w:rsid w:val="00667360"/>
    <w:rsid w:val="00670CDC"/>
    <w:rsid w:val="00675A16"/>
    <w:rsid w:val="00676040"/>
    <w:rsid w:val="00694460"/>
    <w:rsid w:val="006A2EF7"/>
    <w:rsid w:val="00727809"/>
    <w:rsid w:val="0075399D"/>
    <w:rsid w:val="00760F65"/>
    <w:rsid w:val="007627EB"/>
    <w:rsid w:val="00767686"/>
    <w:rsid w:val="0077444D"/>
    <w:rsid w:val="00780349"/>
    <w:rsid w:val="007B16B7"/>
    <w:rsid w:val="007B2356"/>
    <w:rsid w:val="007B7306"/>
    <w:rsid w:val="007C73FF"/>
    <w:rsid w:val="007D38CA"/>
    <w:rsid w:val="007D6A85"/>
    <w:rsid w:val="00843959"/>
    <w:rsid w:val="00853161"/>
    <w:rsid w:val="008535E1"/>
    <w:rsid w:val="00862422"/>
    <w:rsid w:val="00871E3A"/>
    <w:rsid w:val="00875944"/>
    <w:rsid w:val="00887F2C"/>
    <w:rsid w:val="008A65FB"/>
    <w:rsid w:val="008B032E"/>
    <w:rsid w:val="008B472D"/>
    <w:rsid w:val="008C76D8"/>
    <w:rsid w:val="0092448C"/>
    <w:rsid w:val="00924EB7"/>
    <w:rsid w:val="00946DC1"/>
    <w:rsid w:val="009623F1"/>
    <w:rsid w:val="00981D11"/>
    <w:rsid w:val="00984181"/>
    <w:rsid w:val="009B2BA5"/>
    <w:rsid w:val="009B533B"/>
    <w:rsid w:val="009F0A01"/>
    <w:rsid w:val="00A126F3"/>
    <w:rsid w:val="00A33CE8"/>
    <w:rsid w:val="00A3552C"/>
    <w:rsid w:val="00A44299"/>
    <w:rsid w:val="00A768B6"/>
    <w:rsid w:val="00AB2F81"/>
    <w:rsid w:val="00AB6DFB"/>
    <w:rsid w:val="00AC1469"/>
    <w:rsid w:val="00AF3B32"/>
    <w:rsid w:val="00AF7B4C"/>
    <w:rsid w:val="00B06C14"/>
    <w:rsid w:val="00B35130"/>
    <w:rsid w:val="00B4323E"/>
    <w:rsid w:val="00B57B42"/>
    <w:rsid w:val="00B9216B"/>
    <w:rsid w:val="00BB28E3"/>
    <w:rsid w:val="00BC6F31"/>
    <w:rsid w:val="00C03D13"/>
    <w:rsid w:val="00C166A8"/>
    <w:rsid w:val="00C16790"/>
    <w:rsid w:val="00C22BD9"/>
    <w:rsid w:val="00C22EF9"/>
    <w:rsid w:val="00C263D0"/>
    <w:rsid w:val="00C352B9"/>
    <w:rsid w:val="00C52705"/>
    <w:rsid w:val="00C60594"/>
    <w:rsid w:val="00C76D6E"/>
    <w:rsid w:val="00C86D71"/>
    <w:rsid w:val="00C9048A"/>
    <w:rsid w:val="00C91C5E"/>
    <w:rsid w:val="00C92F1D"/>
    <w:rsid w:val="00CA0302"/>
    <w:rsid w:val="00CA26A2"/>
    <w:rsid w:val="00CD2A58"/>
    <w:rsid w:val="00CF1154"/>
    <w:rsid w:val="00CF5080"/>
    <w:rsid w:val="00D00193"/>
    <w:rsid w:val="00D21D44"/>
    <w:rsid w:val="00D32ED4"/>
    <w:rsid w:val="00D367AB"/>
    <w:rsid w:val="00D47C21"/>
    <w:rsid w:val="00D72C15"/>
    <w:rsid w:val="00D81A05"/>
    <w:rsid w:val="00DA16DE"/>
    <w:rsid w:val="00DA3C93"/>
    <w:rsid w:val="00DB2AC4"/>
    <w:rsid w:val="00DB3BD1"/>
    <w:rsid w:val="00DB6B28"/>
    <w:rsid w:val="00DB7AB0"/>
    <w:rsid w:val="00DC0F33"/>
    <w:rsid w:val="00DC6B3E"/>
    <w:rsid w:val="00DD022E"/>
    <w:rsid w:val="00DD341F"/>
    <w:rsid w:val="00DE2BE2"/>
    <w:rsid w:val="00DF6235"/>
    <w:rsid w:val="00E52268"/>
    <w:rsid w:val="00E61631"/>
    <w:rsid w:val="00E861E3"/>
    <w:rsid w:val="00E93215"/>
    <w:rsid w:val="00E94E24"/>
    <w:rsid w:val="00EB1C8B"/>
    <w:rsid w:val="00EB7EF3"/>
    <w:rsid w:val="00EC51CF"/>
    <w:rsid w:val="00ED500E"/>
    <w:rsid w:val="00EE4AB3"/>
    <w:rsid w:val="00EF419C"/>
    <w:rsid w:val="00EF65F2"/>
    <w:rsid w:val="00F020A9"/>
    <w:rsid w:val="00F201D2"/>
    <w:rsid w:val="00F334EB"/>
    <w:rsid w:val="00F442D2"/>
    <w:rsid w:val="00F73616"/>
    <w:rsid w:val="00F76C83"/>
    <w:rsid w:val="00F810D4"/>
    <w:rsid w:val="00F9261F"/>
    <w:rsid w:val="00FB5009"/>
    <w:rsid w:val="00FB501F"/>
    <w:rsid w:val="00FB54A0"/>
    <w:rsid w:val="00FC524D"/>
    <w:rsid w:val="00FD4483"/>
    <w:rsid w:val="00FE64E1"/>
    <w:rsid w:val="00FF43F7"/>
    <w:rsid w:val="00FF5F08"/>
    <w:rsid w:val="02765F6E"/>
    <w:rsid w:val="02D9458A"/>
    <w:rsid w:val="052D37A1"/>
    <w:rsid w:val="054331B9"/>
    <w:rsid w:val="05866432"/>
    <w:rsid w:val="09165C84"/>
    <w:rsid w:val="0C4601F9"/>
    <w:rsid w:val="0E921FBF"/>
    <w:rsid w:val="11866EEB"/>
    <w:rsid w:val="13166546"/>
    <w:rsid w:val="131F59FC"/>
    <w:rsid w:val="18636A96"/>
    <w:rsid w:val="1BF862C7"/>
    <w:rsid w:val="1E223975"/>
    <w:rsid w:val="233771DA"/>
    <w:rsid w:val="240B0971"/>
    <w:rsid w:val="31D225FF"/>
    <w:rsid w:val="38E71AB8"/>
    <w:rsid w:val="3D0105E0"/>
    <w:rsid w:val="3D2757A1"/>
    <w:rsid w:val="3E501A95"/>
    <w:rsid w:val="3F3B7590"/>
    <w:rsid w:val="426A5BA6"/>
    <w:rsid w:val="49B87563"/>
    <w:rsid w:val="4E984911"/>
    <w:rsid w:val="4F492B8D"/>
    <w:rsid w:val="53B505A3"/>
    <w:rsid w:val="55BD194E"/>
    <w:rsid w:val="574E4841"/>
    <w:rsid w:val="5DD27AC4"/>
    <w:rsid w:val="6C1274A0"/>
    <w:rsid w:val="726A2B3A"/>
    <w:rsid w:val="72B72D07"/>
    <w:rsid w:val="780D7953"/>
    <w:rsid w:val="7DF218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2"/>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5">
    <w:name w:val="Default Paragraph Font"/>
    <w:semiHidden/>
    <w:unhideWhenUsed/>
    <w:qFormat/>
    <w:uiPriority w:val="1"/>
  </w:style>
  <w:style w:type="table" w:default="1" w:styleId="5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annotation subject"/>
    <w:basedOn w:val="13"/>
    <w:next w:val="13"/>
    <w:link w:val="71"/>
    <w:qFormat/>
    <w:uiPriority w:val="99"/>
    <w:rPr>
      <w:b/>
    </w:rPr>
  </w:style>
  <w:style w:type="paragraph" w:styleId="13">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4">
    <w:name w:val="toc 7"/>
    <w:basedOn w:val="1"/>
    <w:next w:val="1"/>
    <w:qFormat/>
    <w:uiPriority w:val="39"/>
    <w:pPr>
      <w:widowControl w:val="0"/>
      <w:ind w:left="1080"/>
    </w:pPr>
    <w:rPr>
      <w:kern w:val="2"/>
      <w:sz w:val="18"/>
      <w:szCs w:val="20"/>
    </w:rPr>
  </w:style>
  <w:style w:type="paragraph" w:styleId="15">
    <w:name w:val="Body Text First Indent"/>
    <w:basedOn w:val="2"/>
    <w:link w:val="95"/>
    <w:qFormat/>
    <w:uiPriority w:val="0"/>
    <w:pPr>
      <w:widowControl w:val="0"/>
      <w:ind w:firstLine="420" w:firstLineChars="100"/>
      <w:jc w:val="both"/>
    </w:pPr>
    <w:rPr>
      <w:rFonts w:ascii="宋体" w:hAnsi="宋体"/>
      <w:sz w:val="21"/>
    </w:rPr>
  </w:style>
  <w:style w:type="paragraph" w:styleId="16">
    <w:name w:val="Normal Indent"/>
    <w:basedOn w:val="1"/>
    <w:link w:val="96"/>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7">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8">
    <w:name w:val="Document Map"/>
    <w:basedOn w:val="1"/>
    <w:link w:val="89"/>
    <w:unhideWhenUsed/>
    <w:qFormat/>
    <w:uiPriority w:val="0"/>
    <w:rPr>
      <w:rFonts w:ascii="宋体" w:hAnsiTheme="minorHAnsi" w:eastAsiaTheme="minorEastAsia" w:cstheme="minorBidi"/>
      <w:kern w:val="2"/>
      <w:sz w:val="18"/>
      <w:szCs w:val="18"/>
    </w:rPr>
  </w:style>
  <w:style w:type="paragraph" w:styleId="19">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20">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21">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2">
    <w:name w:val="Block Text"/>
    <w:basedOn w:val="1"/>
    <w:qFormat/>
    <w:uiPriority w:val="0"/>
    <w:pPr>
      <w:widowControl w:val="0"/>
      <w:ind w:left="-540" w:leftChars="-257" w:right="-334" w:rightChars="-159" w:firstLine="540" w:firstLineChars="180"/>
      <w:jc w:val="both"/>
    </w:pPr>
    <w:rPr>
      <w:kern w:val="2"/>
      <w:sz w:val="30"/>
    </w:rPr>
  </w:style>
  <w:style w:type="paragraph" w:styleId="23">
    <w:name w:val="index 4"/>
    <w:basedOn w:val="1"/>
    <w:next w:val="1"/>
    <w:qFormat/>
    <w:uiPriority w:val="0"/>
    <w:pPr>
      <w:widowControl w:val="0"/>
      <w:ind w:left="600" w:leftChars="600"/>
      <w:jc w:val="both"/>
    </w:pPr>
    <w:rPr>
      <w:kern w:val="2"/>
      <w:sz w:val="21"/>
    </w:rPr>
  </w:style>
  <w:style w:type="paragraph" w:styleId="24">
    <w:name w:val="toc 5"/>
    <w:basedOn w:val="1"/>
    <w:next w:val="1"/>
    <w:qFormat/>
    <w:uiPriority w:val="39"/>
    <w:pPr>
      <w:widowControl w:val="0"/>
      <w:ind w:left="720"/>
    </w:pPr>
    <w:rPr>
      <w:kern w:val="2"/>
      <w:sz w:val="18"/>
      <w:szCs w:val="20"/>
    </w:rPr>
  </w:style>
  <w:style w:type="paragraph" w:styleId="25">
    <w:name w:val="toc 3"/>
    <w:basedOn w:val="1"/>
    <w:next w:val="1"/>
    <w:qFormat/>
    <w:uiPriority w:val="39"/>
    <w:pPr>
      <w:widowControl w:val="0"/>
      <w:ind w:left="360"/>
    </w:pPr>
    <w:rPr>
      <w:i/>
      <w:kern w:val="2"/>
      <w:sz w:val="20"/>
      <w:szCs w:val="20"/>
    </w:rPr>
  </w:style>
  <w:style w:type="paragraph" w:styleId="26">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7">
    <w:name w:val="toc 8"/>
    <w:basedOn w:val="1"/>
    <w:next w:val="1"/>
    <w:qFormat/>
    <w:uiPriority w:val="39"/>
    <w:pPr>
      <w:widowControl w:val="0"/>
      <w:ind w:left="1260"/>
    </w:pPr>
    <w:rPr>
      <w:kern w:val="2"/>
      <w:sz w:val="18"/>
      <w:szCs w:val="20"/>
    </w:rPr>
  </w:style>
  <w:style w:type="paragraph" w:styleId="28">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9">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30">
    <w:name w:val="Balloon Text"/>
    <w:basedOn w:val="1"/>
    <w:link w:val="100"/>
    <w:qFormat/>
    <w:uiPriority w:val="0"/>
    <w:rPr>
      <w:rFonts w:asciiTheme="minorHAnsi" w:hAnsiTheme="minorHAnsi" w:eastAsiaTheme="minorEastAsia" w:cstheme="minorBidi"/>
      <w:kern w:val="2"/>
      <w:sz w:val="18"/>
      <w:szCs w:val="18"/>
    </w:rPr>
  </w:style>
  <w:style w:type="paragraph" w:styleId="31">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2">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3">
    <w:name w:val="toc 1"/>
    <w:basedOn w:val="1"/>
    <w:next w:val="1"/>
    <w:qFormat/>
    <w:uiPriority w:val="39"/>
    <w:pPr>
      <w:tabs>
        <w:tab w:val="left" w:pos="840"/>
        <w:tab w:val="right" w:leader="dot" w:pos="9204"/>
      </w:tabs>
      <w:spacing w:before="120" w:after="120"/>
    </w:pPr>
    <w:rPr>
      <w:b/>
      <w:bCs/>
      <w:caps/>
      <w:szCs w:val="20"/>
    </w:rPr>
  </w:style>
  <w:style w:type="paragraph" w:styleId="34">
    <w:name w:val="toc 4"/>
    <w:basedOn w:val="1"/>
    <w:next w:val="1"/>
    <w:qFormat/>
    <w:uiPriority w:val="39"/>
    <w:pPr>
      <w:widowControl w:val="0"/>
      <w:ind w:left="540"/>
    </w:pPr>
    <w:rPr>
      <w:kern w:val="2"/>
      <w:sz w:val="18"/>
      <w:szCs w:val="20"/>
    </w:rPr>
  </w:style>
  <w:style w:type="paragraph" w:styleId="35">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6">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7">
    <w:name w:val="toc 6"/>
    <w:basedOn w:val="1"/>
    <w:next w:val="1"/>
    <w:qFormat/>
    <w:uiPriority w:val="39"/>
    <w:pPr>
      <w:ind w:left="1200"/>
    </w:pPr>
    <w:rPr>
      <w:sz w:val="18"/>
      <w:szCs w:val="18"/>
    </w:rPr>
  </w:style>
  <w:style w:type="paragraph" w:styleId="38">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9">
    <w:name w:val="index 7"/>
    <w:basedOn w:val="1"/>
    <w:next w:val="1"/>
    <w:semiHidden/>
    <w:unhideWhenUsed/>
    <w:qFormat/>
    <w:uiPriority w:val="99"/>
    <w:pPr>
      <w:widowControl w:val="0"/>
      <w:ind w:left="1200" w:leftChars="1200"/>
      <w:jc w:val="both"/>
    </w:pPr>
    <w:rPr>
      <w:kern w:val="2"/>
      <w:sz w:val="21"/>
      <w:szCs w:val="20"/>
    </w:rPr>
  </w:style>
  <w:style w:type="paragraph" w:styleId="40">
    <w:name w:val="toc 2"/>
    <w:basedOn w:val="1"/>
    <w:next w:val="1"/>
    <w:qFormat/>
    <w:uiPriority w:val="39"/>
    <w:pPr>
      <w:ind w:left="240"/>
    </w:pPr>
    <w:rPr>
      <w:smallCaps/>
      <w:szCs w:val="20"/>
    </w:rPr>
  </w:style>
  <w:style w:type="paragraph" w:styleId="41">
    <w:name w:val="toc 9"/>
    <w:basedOn w:val="1"/>
    <w:next w:val="1"/>
    <w:qFormat/>
    <w:uiPriority w:val="39"/>
    <w:pPr>
      <w:widowControl w:val="0"/>
      <w:ind w:left="1440"/>
    </w:pPr>
    <w:rPr>
      <w:kern w:val="2"/>
      <w:sz w:val="18"/>
      <w:szCs w:val="20"/>
    </w:rPr>
  </w:style>
  <w:style w:type="paragraph" w:styleId="42">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3">
    <w:name w:val="Normal (Web)"/>
    <w:basedOn w:val="1"/>
    <w:qFormat/>
    <w:uiPriority w:val="0"/>
    <w:pPr>
      <w:spacing w:before="100" w:beforeAutospacing="1" w:after="100" w:afterAutospacing="1"/>
    </w:pPr>
    <w:rPr>
      <w:rFonts w:ascii="宋体" w:hAnsi="宋体"/>
    </w:rPr>
  </w:style>
  <w:style w:type="paragraph" w:styleId="44">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character" w:styleId="46">
    <w:name w:val="Strong"/>
    <w:qFormat/>
    <w:uiPriority w:val="0"/>
    <w:rPr>
      <w:b/>
    </w:rPr>
  </w:style>
  <w:style w:type="character" w:styleId="47">
    <w:name w:val="page number"/>
    <w:basedOn w:val="45"/>
    <w:qFormat/>
    <w:uiPriority w:val="0"/>
  </w:style>
  <w:style w:type="character" w:styleId="48">
    <w:name w:val="FollowedHyperlink"/>
    <w:unhideWhenUsed/>
    <w:qFormat/>
    <w:uiPriority w:val="0"/>
    <w:rPr>
      <w:color w:val="800080"/>
      <w:u w:val="single"/>
    </w:rPr>
  </w:style>
  <w:style w:type="character" w:styleId="49">
    <w:name w:val="Emphasis"/>
    <w:qFormat/>
    <w:uiPriority w:val="0"/>
    <w:rPr>
      <w:i/>
      <w:iCs/>
    </w:rPr>
  </w:style>
  <w:style w:type="character" w:styleId="50">
    <w:name w:val="HTML Definition"/>
    <w:unhideWhenUsed/>
    <w:qFormat/>
    <w:uiPriority w:val="99"/>
    <w:rPr>
      <w:b/>
      <w:i/>
      <w:color w:val="FFFFFF"/>
      <w:sz w:val="15"/>
      <w:szCs w:val="15"/>
      <w:shd w:val="clear" w:color="auto" w:fill="777777"/>
      <w:vertAlign w:val="baseline"/>
    </w:rPr>
  </w:style>
  <w:style w:type="character" w:styleId="51">
    <w:name w:val="HTML Variable"/>
    <w:basedOn w:val="45"/>
    <w:unhideWhenUsed/>
    <w:qFormat/>
    <w:uiPriority w:val="99"/>
  </w:style>
  <w:style w:type="character" w:styleId="52">
    <w:name w:val="Hyperlink"/>
    <w:qFormat/>
    <w:uiPriority w:val="99"/>
    <w:rPr>
      <w:color w:val="0000FF"/>
      <w:u w:val="single"/>
    </w:rPr>
  </w:style>
  <w:style w:type="character" w:styleId="53">
    <w:name w:val="HTML Code"/>
    <w:unhideWhenUsed/>
    <w:qFormat/>
    <w:uiPriority w:val="99"/>
    <w:rPr>
      <w:rFonts w:hint="default" w:ascii="Consolas" w:hAnsi="Consolas" w:eastAsia="Consolas" w:cs="Consolas"/>
      <w:color w:val="C7254E"/>
      <w:sz w:val="21"/>
      <w:szCs w:val="21"/>
      <w:shd w:val="clear" w:color="auto" w:fill="F9F2F4"/>
    </w:rPr>
  </w:style>
  <w:style w:type="character" w:styleId="54">
    <w:name w:val="annotation reference"/>
    <w:qFormat/>
    <w:uiPriority w:val="99"/>
    <w:rPr>
      <w:sz w:val="21"/>
    </w:rPr>
  </w:style>
  <w:style w:type="character" w:styleId="55">
    <w:name w:val="HTML Cite"/>
    <w:basedOn w:val="45"/>
    <w:unhideWhenUsed/>
    <w:qFormat/>
    <w:uiPriority w:val="99"/>
  </w:style>
  <w:style w:type="character" w:styleId="56">
    <w:name w:val="footnote reference"/>
    <w:unhideWhenUsed/>
    <w:qFormat/>
    <w:uiPriority w:val="0"/>
    <w:rPr>
      <w:vertAlign w:val="superscript"/>
    </w:rPr>
  </w:style>
  <w:style w:type="character" w:styleId="57">
    <w:name w:val="HTML Keyboard"/>
    <w:unhideWhenUsed/>
    <w:qFormat/>
    <w:uiPriority w:val="99"/>
    <w:rPr>
      <w:rFonts w:hint="default" w:ascii="Consolas" w:hAnsi="Consolas" w:eastAsia="Consolas" w:cs="Consolas"/>
      <w:color w:val="FFFFFF"/>
      <w:sz w:val="21"/>
      <w:szCs w:val="21"/>
      <w:shd w:val="clear" w:color="auto" w:fill="333333"/>
    </w:rPr>
  </w:style>
  <w:style w:type="character" w:styleId="58">
    <w:name w:val="HTML Sample"/>
    <w:unhideWhenUsed/>
    <w:qFormat/>
    <w:uiPriority w:val="99"/>
    <w:rPr>
      <w:rFonts w:ascii="Consolas" w:hAnsi="Consolas" w:eastAsia="Consolas" w:cs="Consolas"/>
      <w:sz w:val="21"/>
      <w:szCs w:val="21"/>
    </w:rPr>
  </w:style>
  <w:style w:type="table" w:styleId="60">
    <w:name w:val="Table Grid"/>
    <w:basedOn w:val="59"/>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61">
    <w:name w:val="Table Elegant"/>
    <w:basedOn w:val="59"/>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customStyle="1" w:styleId="62">
    <w:name w:val="标题 1 Char"/>
    <w:basedOn w:val="45"/>
    <w:link w:val="3"/>
    <w:qFormat/>
    <w:uiPriority w:val="0"/>
    <w:rPr>
      <w:rFonts w:ascii="宋体" w:hAnsi="宋体" w:eastAsia="宋体" w:cs="Times New Roman"/>
      <w:b/>
      <w:bCs/>
      <w:kern w:val="44"/>
      <w:sz w:val="32"/>
      <w:szCs w:val="32"/>
    </w:rPr>
  </w:style>
  <w:style w:type="character" w:customStyle="1" w:styleId="63">
    <w:name w:val="标题 2 Char"/>
    <w:basedOn w:val="45"/>
    <w:link w:val="4"/>
    <w:qFormat/>
    <w:uiPriority w:val="99"/>
    <w:rPr>
      <w:rFonts w:ascii="宋体" w:hAnsi="宋体" w:eastAsia="宋体" w:cs="Times New Roman"/>
      <w:b/>
      <w:bCs/>
      <w:iCs/>
      <w:kern w:val="0"/>
      <w:sz w:val="28"/>
      <w:szCs w:val="28"/>
    </w:rPr>
  </w:style>
  <w:style w:type="character" w:customStyle="1" w:styleId="64">
    <w:name w:val="标题 3 Char"/>
    <w:basedOn w:val="45"/>
    <w:link w:val="5"/>
    <w:qFormat/>
    <w:uiPriority w:val="99"/>
    <w:rPr>
      <w:rFonts w:ascii="宋体" w:hAnsi="宋体" w:eastAsia="宋体" w:cs="Times New Roman"/>
      <w:b/>
      <w:bCs/>
      <w:color w:val="000000"/>
      <w:sz w:val="28"/>
      <w:szCs w:val="28"/>
    </w:rPr>
  </w:style>
  <w:style w:type="character" w:customStyle="1" w:styleId="65">
    <w:name w:val="标题 4 Char"/>
    <w:basedOn w:val="45"/>
    <w:link w:val="6"/>
    <w:qFormat/>
    <w:uiPriority w:val="0"/>
    <w:rPr>
      <w:rFonts w:ascii="宋体" w:hAnsi="宋体" w:eastAsia="宋体" w:cs="Times New Roman"/>
      <w:b/>
      <w:bCs/>
      <w:kern w:val="0"/>
      <w:sz w:val="28"/>
      <w:szCs w:val="28"/>
    </w:rPr>
  </w:style>
  <w:style w:type="character" w:customStyle="1" w:styleId="66">
    <w:name w:val="标题 5 Char"/>
    <w:basedOn w:val="45"/>
    <w:link w:val="7"/>
    <w:qFormat/>
    <w:uiPriority w:val="0"/>
    <w:rPr>
      <w:rFonts w:ascii="Times New Roman" w:hAnsi="Times New Roman" w:eastAsia="宋体" w:cs="Times New Roman"/>
      <w:b/>
      <w:bCs/>
      <w:kern w:val="0"/>
      <w:sz w:val="28"/>
      <w:szCs w:val="28"/>
    </w:rPr>
  </w:style>
  <w:style w:type="character" w:customStyle="1" w:styleId="67">
    <w:name w:val="标题 6 Char"/>
    <w:basedOn w:val="45"/>
    <w:link w:val="8"/>
    <w:qFormat/>
    <w:uiPriority w:val="0"/>
    <w:rPr>
      <w:rFonts w:ascii="Arial" w:hAnsi="Arial" w:eastAsia="黑体" w:cs="Times New Roman"/>
      <w:b/>
      <w:bCs/>
      <w:sz w:val="24"/>
      <w:szCs w:val="24"/>
    </w:rPr>
  </w:style>
  <w:style w:type="character" w:customStyle="1" w:styleId="68">
    <w:name w:val="标题 7 Char"/>
    <w:basedOn w:val="45"/>
    <w:link w:val="9"/>
    <w:qFormat/>
    <w:uiPriority w:val="0"/>
    <w:rPr>
      <w:rFonts w:ascii="Arial Narrow" w:hAnsi="Arial Narrow" w:eastAsia="宋体" w:cs="Times New Roman"/>
      <w:b/>
      <w:kern w:val="0"/>
      <w:sz w:val="20"/>
      <w:szCs w:val="20"/>
      <w:lang w:eastAsia="en-US"/>
    </w:rPr>
  </w:style>
  <w:style w:type="character" w:customStyle="1" w:styleId="69">
    <w:name w:val="标题 8 Char"/>
    <w:basedOn w:val="45"/>
    <w:link w:val="10"/>
    <w:qFormat/>
    <w:uiPriority w:val="0"/>
    <w:rPr>
      <w:rFonts w:ascii="Arial" w:hAnsi="Arial" w:eastAsia="黑体" w:cs="Times New Roman"/>
      <w:sz w:val="24"/>
      <w:szCs w:val="20"/>
    </w:rPr>
  </w:style>
  <w:style w:type="character" w:customStyle="1" w:styleId="70">
    <w:name w:val="标题 9 Char"/>
    <w:basedOn w:val="45"/>
    <w:link w:val="11"/>
    <w:qFormat/>
    <w:uiPriority w:val="0"/>
    <w:rPr>
      <w:rFonts w:ascii="Arial" w:hAnsi="Arial" w:eastAsia="黑体" w:cs="Times New Roman"/>
      <w:szCs w:val="20"/>
    </w:rPr>
  </w:style>
  <w:style w:type="character" w:customStyle="1" w:styleId="71">
    <w:name w:val="批注主题 Char"/>
    <w:link w:val="12"/>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Char3"/>
    <w:link w:val="13"/>
    <w:qFormat/>
    <w:uiPriority w:val="0"/>
    <w:rPr>
      <w:sz w:val="18"/>
    </w:rPr>
  </w:style>
  <w:style w:type="character" w:customStyle="1" w:styleId="74">
    <w:name w:val="fontblank12"/>
    <w:basedOn w:val="45"/>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5"/>
    <w:qFormat/>
    <w:uiPriority w:val="0"/>
  </w:style>
  <w:style w:type="character" w:customStyle="1" w:styleId="79">
    <w:name w:val="列出段落 Char"/>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Char"/>
    <w:link w:val="42"/>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5"/>
    <w:qFormat/>
    <w:uiPriority w:val="0"/>
  </w:style>
  <w:style w:type="character" w:customStyle="1" w:styleId="87">
    <w:name w:val="页脚 Char"/>
    <w:link w:val="31"/>
    <w:qFormat/>
    <w:uiPriority w:val="99"/>
    <w:rPr>
      <w:sz w:val="18"/>
      <w:szCs w:val="18"/>
    </w:rPr>
  </w:style>
  <w:style w:type="character" w:customStyle="1" w:styleId="88">
    <w:name w:val="keyword"/>
    <w:basedOn w:val="45"/>
    <w:qFormat/>
    <w:uiPriority w:val="0"/>
  </w:style>
  <w:style w:type="character" w:customStyle="1" w:styleId="89">
    <w:name w:val="文档结构图 Char"/>
    <w:link w:val="18"/>
    <w:qFormat/>
    <w:uiPriority w:val="0"/>
    <w:rPr>
      <w:rFonts w:ascii="宋体"/>
      <w:sz w:val="18"/>
      <w:szCs w:val="18"/>
    </w:rPr>
  </w:style>
  <w:style w:type="character" w:customStyle="1" w:styleId="90">
    <w:name w:val="日期 Char"/>
    <w:link w:val="28"/>
    <w:qFormat/>
    <w:uiPriority w:val="0"/>
    <w:rPr>
      <w:sz w:val="24"/>
      <w:szCs w:val="24"/>
    </w:rPr>
  </w:style>
  <w:style w:type="character" w:customStyle="1" w:styleId="91">
    <w:name w:val="文章正文 Char"/>
    <w:link w:val="92"/>
    <w:qFormat/>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Char"/>
    <w:link w:val="38"/>
    <w:qFormat/>
    <w:uiPriority w:val="0"/>
    <w:rPr>
      <w:sz w:val="16"/>
      <w:szCs w:val="16"/>
    </w:rPr>
  </w:style>
  <w:style w:type="character" w:customStyle="1" w:styleId="94">
    <w:name w:val="正文文本缩进 Char"/>
    <w:link w:val="21"/>
    <w:qFormat/>
    <w:uiPriority w:val="0"/>
    <w:rPr>
      <w:rFonts w:ascii="宋体"/>
      <w:sz w:val="30"/>
      <w:szCs w:val="24"/>
    </w:rPr>
  </w:style>
  <w:style w:type="character" w:customStyle="1" w:styleId="95">
    <w:name w:val="正文首行缩进 Char"/>
    <w:link w:val="15"/>
    <w:qFormat/>
    <w:uiPriority w:val="0"/>
    <w:rPr>
      <w:rFonts w:ascii="宋体" w:hAnsi="宋体"/>
      <w:szCs w:val="24"/>
    </w:rPr>
  </w:style>
  <w:style w:type="character" w:customStyle="1" w:styleId="96">
    <w:name w:val="正文缩进 Char2"/>
    <w:link w:val="16"/>
    <w:qFormat/>
    <w:uiPriority w:val="99"/>
    <w:rPr>
      <w:szCs w:val="24"/>
    </w:rPr>
  </w:style>
  <w:style w:type="character" w:customStyle="1" w:styleId="97">
    <w:name w:val="称呼 Char"/>
    <w:link w:val="19"/>
    <w:qFormat/>
    <w:uiPriority w:val="0"/>
    <w:rPr>
      <w:rFonts w:eastAsia="黑体"/>
      <w:sz w:val="24"/>
    </w:rPr>
  </w:style>
  <w:style w:type="character" w:customStyle="1" w:styleId="98">
    <w:name w:val="正文文本 Char3"/>
    <w:link w:val="2"/>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Char"/>
    <w:link w:val="30"/>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5"/>
    <w:qFormat/>
    <w:uiPriority w:val="0"/>
  </w:style>
  <w:style w:type="character" w:customStyle="1" w:styleId="104">
    <w:name w:val="页眉 Char"/>
    <w:link w:val="32"/>
    <w:qFormat/>
    <w:uiPriority w:val="0"/>
    <w:rPr>
      <w:sz w:val="18"/>
      <w:szCs w:val="18"/>
    </w:rPr>
  </w:style>
  <w:style w:type="character" w:customStyle="1" w:styleId="105">
    <w:name w:val="正文文本缩进 2 Char"/>
    <w:link w:val="29"/>
    <w:qFormat/>
    <w:uiPriority w:val="0"/>
    <w:rPr>
      <w:szCs w:val="24"/>
    </w:rPr>
  </w:style>
  <w:style w:type="character" w:customStyle="1" w:styleId="106">
    <w:name w:val="正文文本 3 Char"/>
    <w:link w:val="20"/>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Char"/>
    <w:link w:val="44"/>
    <w:qFormat/>
    <w:uiPriority w:val="0"/>
    <w:rPr>
      <w:rFonts w:ascii="Cambria" w:hAnsi="Cambria"/>
      <w:b/>
      <w:bCs/>
      <w:sz w:val="32"/>
      <w:szCs w:val="32"/>
    </w:rPr>
  </w:style>
  <w:style w:type="character" w:customStyle="1" w:styleId="109">
    <w:name w:val="纯文本 Char3"/>
    <w:link w:val="26"/>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8"/>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5"/>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5"/>
    <w:semiHidden/>
    <w:qFormat/>
    <w:uiPriority w:val="99"/>
    <w:rPr>
      <w:rFonts w:ascii="Times New Roman" w:hAnsi="Times New Roman" w:eastAsia="宋体" w:cs="Times New Roman"/>
      <w:kern w:val="0"/>
      <w:sz w:val="18"/>
      <w:szCs w:val="18"/>
    </w:rPr>
  </w:style>
  <w:style w:type="character" w:customStyle="1" w:styleId="123">
    <w:name w:val="正文文本 Char1"/>
    <w:basedOn w:val="45"/>
    <w:qFormat/>
    <w:uiPriority w:val="0"/>
    <w:rPr>
      <w:rFonts w:ascii="Times New Roman" w:hAnsi="Times New Roman" w:eastAsia="宋体" w:cs="Times New Roman"/>
      <w:kern w:val="0"/>
      <w:sz w:val="24"/>
      <w:szCs w:val="24"/>
    </w:rPr>
  </w:style>
  <w:style w:type="character" w:customStyle="1" w:styleId="124">
    <w:name w:val="批注框文本 Char1"/>
    <w:basedOn w:val="45"/>
    <w:qFormat/>
    <w:uiPriority w:val="0"/>
    <w:rPr>
      <w:rFonts w:ascii="Times New Roman" w:hAnsi="Times New Roman" w:eastAsia="宋体" w:cs="Times New Roman"/>
      <w:kern w:val="0"/>
      <w:sz w:val="18"/>
      <w:szCs w:val="18"/>
    </w:rPr>
  </w:style>
  <w:style w:type="character" w:customStyle="1" w:styleId="125">
    <w:name w:val="称呼 Char1"/>
    <w:basedOn w:val="45"/>
    <w:semiHidden/>
    <w:qFormat/>
    <w:uiPriority w:val="99"/>
    <w:rPr>
      <w:rFonts w:ascii="Times New Roman" w:hAnsi="Times New Roman" w:eastAsia="宋体" w:cs="Times New Roman"/>
      <w:kern w:val="0"/>
      <w:sz w:val="24"/>
      <w:szCs w:val="24"/>
    </w:rPr>
  </w:style>
  <w:style w:type="character" w:customStyle="1" w:styleId="126">
    <w:name w:val="批注文字 Char1"/>
    <w:basedOn w:val="45"/>
    <w:semiHidden/>
    <w:qFormat/>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5"/>
    <w:qFormat/>
    <w:uiPriority w:val="99"/>
    <w:rPr>
      <w:rFonts w:ascii="Times New Roman" w:hAnsi="Times New Roman" w:eastAsia="宋体" w:cs="Times New Roman"/>
      <w:kern w:val="0"/>
      <w:sz w:val="24"/>
      <w:szCs w:val="24"/>
    </w:rPr>
  </w:style>
  <w:style w:type="character" w:customStyle="1" w:styleId="129">
    <w:name w:val="页脚 Char1"/>
    <w:basedOn w:val="45"/>
    <w:qFormat/>
    <w:uiPriority w:val="99"/>
    <w:rPr>
      <w:rFonts w:ascii="Times New Roman" w:hAnsi="Times New Roman" w:eastAsia="宋体" w:cs="Times New Roman"/>
      <w:kern w:val="0"/>
      <w:sz w:val="18"/>
      <w:szCs w:val="18"/>
    </w:rPr>
  </w:style>
  <w:style w:type="character" w:customStyle="1" w:styleId="130">
    <w:name w:val="正文文本 3 Char1"/>
    <w:basedOn w:val="45"/>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5"/>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5"/>
    <w:qFormat/>
    <w:uiPriority w:val="0"/>
    <w:rPr>
      <w:rFonts w:ascii="Times New Roman" w:hAnsi="Times New Roman" w:eastAsia="宋体" w:cs="Times New Roman"/>
      <w:kern w:val="0"/>
      <w:sz w:val="24"/>
      <w:szCs w:val="24"/>
    </w:rPr>
  </w:style>
  <w:style w:type="character" w:customStyle="1" w:styleId="138">
    <w:name w:val="正文文本缩进 2 Char1"/>
    <w:basedOn w:val="45"/>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5"/>
    <w:qFormat/>
    <w:uiPriority w:val="0"/>
    <w:rPr>
      <w:rFonts w:ascii="Times New Roman" w:hAnsi="Times New Roman" w:eastAsia="宋体" w:cs="Times New Roman"/>
      <w:kern w:val="0"/>
      <w:sz w:val="16"/>
      <w:szCs w:val="16"/>
    </w:rPr>
  </w:style>
  <w:style w:type="character" w:customStyle="1" w:styleId="141">
    <w:name w:val="正文文本 2 Char1"/>
    <w:basedOn w:val="45"/>
    <w:qFormat/>
    <w:uiPriority w:val="0"/>
    <w:rPr>
      <w:rFonts w:ascii="Times New Roman" w:hAnsi="Times New Roman" w:eastAsia="宋体" w:cs="Times New Roman"/>
      <w:kern w:val="0"/>
      <w:sz w:val="24"/>
      <w:szCs w:val="24"/>
    </w:rPr>
  </w:style>
  <w:style w:type="character" w:customStyle="1" w:styleId="142">
    <w:name w:val="标题 Char1"/>
    <w:basedOn w:val="45"/>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6"/>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8"/>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Char"/>
    <w:link w:val="36"/>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5"/>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5"/>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5"/>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5"/>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Char"/>
    <w:link w:val="35"/>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5"/>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5"/>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5"/>
    <w:semiHidden/>
    <w:qFormat/>
    <w:uiPriority w:val="99"/>
    <w:rPr>
      <w:rFonts w:ascii="Calibri" w:hAnsi="Calibri" w:eastAsia="宋体" w:cs="Times New Roman"/>
      <w:sz w:val="16"/>
      <w:szCs w:val="16"/>
    </w:rPr>
  </w:style>
  <w:style w:type="character" w:customStyle="1" w:styleId="264">
    <w:name w:val="批注文字 字符1"/>
    <w:basedOn w:val="45"/>
    <w:semiHidden/>
    <w:qFormat/>
    <w:uiPriority w:val="99"/>
    <w:rPr>
      <w:rFonts w:ascii="Calibri" w:hAnsi="Calibri" w:eastAsia="宋体" w:cs="Times New Roman"/>
    </w:rPr>
  </w:style>
  <w:style w:type="character" w:customStyle="1" w:styleId="265">
    <w:name w:val="正文文本 2 字符1"/>
    <w:basedOn w:val="45"/>
    <w:semiHidden/>
    <w:qFormat/>
    <w:uiPriority w:val="99"/>
    <w:rPr>
      <w:rFonts w:ascii="Calibri" w:hAnsi="Calibri" w:eastAsia="宋体" w:cs="Times New Roman"/>
    </w:rPr>
  </w:style>
  <w:style w:type="character" w:customStyle="1" w:styleId="266">
    <w:name w:val="正文文本缩进 字符1"/>
    <w:basedOn w:val="45"/>
    <w:semiHidden/>
    <w:qFormat/>
    <w:uiPriority w:val="99"/>
    <w:rPr>
      <w:rFonts w:ascii="Calibri" w:hAnsi="Calibri" w:eastAsia="宋体" w:cs="Times New Roman"/>
    </w:rPr>
  </w:style>
  <w:style w:type="character" w:customStyle="1" w:styleId="267">
    <w:name w:val="批注框文本 字符1"/>
    <w:basedOn w:val="45"/>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5"/>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5"/>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5"/>
    <w:semiHidden/>
    <w:qFormat/>
    <w:uiPriority w:val="99"/>
    <w:rPr>
      <w:rFonts w:ascii="Calibri" w:hAnsi="Calibri" w:eastAsia="宋体" w:cs="Times New Roman"/>
    </w:rPr>
  </w:style>
  <w:style w:type="character" w:customStyle="1" w:styleId="277">
    <w:name w:val="正文文本 3 字符1"/>
    <w:basedOn w:val="45"/>
    <w:semiHidden/>
    <w:qFormat/>
    <w:uiPriority w:val="99"/>
    <w:rPr>
      <w:rFonts w:ascii="Calibri" w:hAnsi="Calibri" w:eastAsia="宋体" w:cs="Times New Roman"/>
      <w:sz w:val="16"/>
      <w:szCs w:val="16"/>
    </w:rPr>
  </w:style>
  <w:style w:type="character" w:customStyle="1" w:styleId="278">
    <w:name w:val="文档结构图 字符1"/>
    <w:basedOn w:val="45"/>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5"/>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5"/>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5"/>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7"/>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5"/>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5"/>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6"/>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Char"/>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Char"/>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5"/>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5"/>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5"/>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5"/>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8012BA-B1B7-4CF5-9D46-254DC8CD08C2}">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92</Pages>
  <Words>5132</Words>
  <Characters>29253</Characters>
  <Lines>243</Lines>
  <Paragraphs>68</Paragraphs>
  <TotalTime>0</TotalTime>
  <ScaleCrop>false</ScaleCrop>
  <LinksUpToDate>false</LinksUpToDate>
  <CharactersWithSpaces>34317</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Administrator</cp:lastModifiedBy>
  <cp:lastPrinted>2021-05-27T03:36:00Z</cp:lastPrinted>
  <dcterms:modified xsi:type="dcterms:W3CDTF">2021-12-03T09:55:10Z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ICV">
    <vt:lpwstr>445424E5FC1542B0BAA4083802A6F460</vt:lpwstr>
  </property>
</Properties>
</file>