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val="en-US" w:eastAsia="zh-CN"/>
        </w:rPr>
        <w:t>成都东部新区董家埂镇大屋沟村社道建设项目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color w:val="auto"/>
          <w:kern w:val="0"/>
          <w:sz w:val="32"/>
          <w:szCs w:val="32"/>
          <w:highlight w:val="none"/>
          <w:lang w:eastAsia="zh-CN"/>
        </w:rPr>
        <w:t>东部新区政采（2021）A0026号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widowControl/>
        <w:spacing w:after="0" w:line="360" w:lineRule="auto"/>
        <w:jc w:val="center"/>
        <w:rPr>
          <w:rFonts w:ascii="华文中宋" w:hAnsi="华文中宋" w:eastAsia="华文中宋"/>
          <w:kern w:val="0"/>
          <w:sz w:val="32"/>
          <w:szCs w:val="32"/>
          <w:highlight w:val="none"/>
        </w:rPr>
      </w:pPr>
      <w:r>
        <w:rPr>
          <w:rFonts w:hint="eastAsia" w:ascii="华文中宋" w:hAnsi="华文中宋" w:eastAsia="华文中宋"/>
          <w:kern w:val="0"/>
          <w:sz w:val="32"/>
          <w:szCs w:val="32"/>
          <w:highlight w:val="none"/>
        </w:rPr>
        <w:t>成都东部新区董家埂镇人民政府</w:t>
      </w: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成都东部新区党工委管委会（成都市东部新城办）综合部</w:t>
      </w:r>
    </w:p>
    <w:p>
      <w:pPr>
        <w:widowControl/>
        <w:spacing w:after="0" w:line="360" w:lineRule="auto"/>
        <w:jc w:val="center"/>
        <w:rPr>
          <w:rFonts w:ascii="华文中宋" w:hAnsi="华文中宋" w:eastAsia="华文中宋"/>
          <w:kern w:val="0"/>
          <w:sz w:val="32"/>
          <w:szCs w:val="32"/>
        </w:rPr>
      </w:pPr>
      <w:r>
        <w:rPr>
          <w:rFonts w:hint="eastAsia" w:ascii="华文中宋" w:hAnsi="华文中宋" w:eastAsia="华文中宋"/>
          <w:kern w:val="0"/>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kern w:val="0"/>
          <w:sz w:val="32"/>
          <w:szCs w:val="32"/>
          <w:highlight w:val="none"/>
          <w:lang w:eastAsia="zh-CN"/>
        </w:rPr>
        <w:t>十一</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tabs>
          <w:tab w:val="right" w:leader="dot" w:pos="8306"/>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bCs w:val="0"/>
          <w:szCs w:val="36"/>
        </w:rPr>
        <w:fldChar w:fldCharType="begin"/>
      </w:r>
      <w:r>
        <w:rPr>
          <w:rFonts w:ascii="宋体" w:hAnsi="宋体"/>
          <w:bCs w:val="0"/>
          <w:szCs w:val="36"/>
        </w:rPr>
        <w:instrText xml:space="preserve"> HYPERLINK \l _Toc15631 </w:instrText>
      </w:r>
      <w:r>
        <w:rPr>
          <w:rFonts w:ascii="宋体" w:hAnsi="宋体"/>
          <w:bCs w:val="0"/>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_Toc15631 \h </w:instrText>
      </w:r>
      <w:r>
        <w:fldChar w:fldCharType="separate"/>
      </w:r>
      <w:r>
        <w:t>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_Toc25724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_Toc25724 \h </w:instrText>
      </w:r>
      <w:r>
        <w:fldChar w:fldCharType="separate"/>
      </w:r>
      <w:r>
        <w:t>9</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_Toc3255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_Toc3255 \h </w:instrText>
      </w:r>
      <w:r>
        <w:fldChar w:fldCharType="separate"/>
      </w:r>
      <w:r>
        <w:t>9</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_Toc27187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_Toc27187 \h </w:instrText>
      </w:r>
      <w:r>
        <w:fldChar w:fldCharType="separate"/>
      </w:r>
      <w:r>
        <w:t>12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_Toc31269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_Toc31269 \h </w:instrText>
      </w:r>
      <w:r>
        <w:fldChar w:fldCharType="separate"/>
      </w:r>
      <w:r>
        <w:t>14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_Toc4172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_Toc4172 \h </w:instrText>
      </w:r>
      <w:r>
        <w:fldChar w:fldCharType="separate"/>
      </w:r>
      <w:r>
        <w:t>16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_Toc32334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_Toc32334 \h </w:instrText>
      </w:r>
      <w:r>
        <w:fldChar w:fldCharType="separate"/>
      </w:r>
      <w:r>
        <w:t>24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_Toc23446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_Toc23446 \h </w:instrText>
      </w:r>
      <w:r>
        <w:fldChar w:fldCharType="separate"/>
      </w:r>
      <w:r>
        <w:t>25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_Toc25544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_Toc25544 \h </w:instrText>
      </w:r>
      <w:r>
        <w:fldChar w:fldCharType="separate"/>
      </w:r>
      <w:r>
        <w:t>26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_Toc26949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_Toc26949 \h </w:instrText>
      </w:r>
      <w:r>
        <w:fldChar w:fldCharType="separate"/>
      </w:r>
      <w:r>
        <w:t>26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_Toc17413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_Toc17413 \h </w:instrText>
      </w:r>
      <w:r>
        <w:fldChar w:fldCharType="separate"/>
      </w:r>
      <w:r>
        <w:t>29</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_Toc25035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_Toc25035 \h </w:instrText>
      </w:r>
      <w:r>
        <w:fldChar w:fldCharType="separate"/>
      </w:r>
      <w:r>
        <w:t>31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_Toc28499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_Toc28499 \h </w:instrText>
      </w:r>
      <w:r>
        <w:fldChar w:fldCharType="separate"/>
      </w:r>
      <w:r>
        <w:t>33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_Toc32607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_Toc32607 \h </w:instrText>
      </w:r>
      <w:r>
        <w:fldChar w:fldCharType="separate"/>
      </w:r>
      <w:r>
        <w:t>33</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_Toc7617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_Toc7617 \h </w:instrText>
      </w:r>
      <w:r>
        <w:fldChar w:fldCharType="separate"/>
      </w:r>
      <w:r>
        <w:t>34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_Toc11707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_Toc11707 \h </w:instrText>
      </w:r>
      <w:r>
        <w:fldChar w:fldCharType="separate"/>
      </w:r>
      <w:r>
        <w:t>34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_Toc30818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_Toc30818 \h </w:instrText>
      </w:r>
      <w:r>
        <w:fldChar w:fldCharType="separate"/>
      </w:r>
      <w:r>
        <w:t>46</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_Toc13533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_Toc13533 \h </w:instrText>
      </w:r>
      <w:r>
        <w:fldChar w:fldCharType="separate"/>
      </w:r>
      <w:r>
        <w:t>50</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_Toc11990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_Toc11990 \h </w:instrText>
      </w:r>
      <w:r>
        <w:fldChar w:fldCharType="separate"/>
      </w:r>
      <w:r>
        <w:t>51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_Toc6126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_Toc6126 \h </w:instrText>
      </w:r>
      <w:r>
        <w:fldChar w:fldCharType="separate"/>
      </w:r>
      <w:r>
        <w:t>51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_Toc18653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_Toc18653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_Toc8150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_Toc8150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_Toc4684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_Toc4684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_Toc30394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_Toc30394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_Toc28718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_Toc28718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_Toc16650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_Toc16650 \h </w:instrText>
      </w:r>
      <w:r>
        <w:fldChar w:fldCharType="separate"/>
      </w:r>
      <w:r>
        <w:t>54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_Toc17024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_Toc17024 \h </w:instrText>
      </w:r>
      <w:r>
        <w:fldChar w:fldCharType="separate"/>
      </w:r>
      <w:r>
        <w:t>57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_Toc7918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_Toc7918 \h </w:instrText>
      </w:r>
      <w:r>
        <w:fldChar w:fldCharType="separate"/>
      </w:r>
      <w:r>
        <w:t>60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_Toc28769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_Toc28769 \h </w:instrText>
      </w:r>
      <w:r>
        <w:fldChar w:fldCharType="separate"/>
      </w:r>
      <w:r>
        <w:t>60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_Toc27710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_Toc27710 \h </w:instrText>
      </w:r>
      <w:r>
        <w:fldChar w:fldCharType="separate"/>
      </w:r>
      <w:r>
        <w:t>60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_Toc31418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_Toc31418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_Toc4354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_Toc4354 \h </w:instrText>
      </w:r>
      <w:r>
        <w:fldChar w:fldCharType="separate"/>
      </w:r>
      <w:r>
        <w:t>62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_Toc28963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_Toc28963 \h </w:instrText>
      </w:r>
      <w:r>
        <w:fldChar w:fldCharType="separate"/>
      </w:r>
      <w:r>
        <w:t>62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_Toc28480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_Toc28480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_Toc17179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_Toc17179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_Toc8158 \h </w:instrText>
      </w:r>
      <w:r>
        <w:fldChar w:fldCharType="separate"/>
      </w:r>
      <w:r>
        <w:t>65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_Toc30666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其他</w:t>
      </w:r>
      <w:r>
        <w:tab/>
      </w:r>
      <w:r>
        <w:fldChar w:fldCharType="begin"/>
      </w:r>
      <w:r>
        <w:instrText xml:space="preserve"> PAGEREF _Toc30666 \h </w:instrText>
      </w:r>
      <w:r>
        <w:fldChar w:fldCharType="separate"/>
      </w:r>
      <w:r>
        <w:t>66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_Toc32732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_Toc32732 \h </w:instrText>
      </w:r>
      <w:r>
        <w:fldChar w:fldCharType="separate"/>
      </w:r>
      <w:r>
        <w:t>66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_Toc26839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_Toc26839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_Toc22592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_Toc22592 \h </w:instrText>
      </w:r>
      <w:r>
        <w:fldChar w:fldCharType="separate"/>
      </w:r>
      <w:r>
        <w:t>68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_Toc16685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_Toc16685 \h </w:instrText>
      </w:r>
      <w:r>
        <w:fldChar w:fldCharType="separate"/>
      </w:r>
      <w:r>
        <w:t>69</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_Toc32347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w:t>
      </w:r>
      <w:r>
        <w:t>采购</w:t>
      </w:r>
      <w:r>
        <w:rPr>
          <w:rFonts w:hint="eastAsia"/>
        </w:rPr>
        <w:t>合同草案</w:t>
      </w:r>
      <w:r>
        <w:tab/>
      </w:r>
      <w:r>
        <w:fldChar w:fldCharType="begin"/>
      </w:r>
      <w:r>
        <w:instrText xml:space="preserve"> PAGEREF _Toc32347 \h </w:instrText>
      </w:r>
      <w:r>
        <w:fldChar w:fldCharType="separate"/>
      </w:r>
      <w:r>
        <w:t>71</w:t>
      </w:r>
      <w:r>
        <w:fldChar w:fldCharType="end"/>
      </w:r>
      <w:r>
        <w:rPr>
          <w:rFonts w:ascii="宋体" w:hAnsi="宋体"/>
          <w:bCs w:val="0"/>
          <w:szCs w:val="36"/>
        </w:rPr>
        <w:fldChar w:fldCharType="end"/>
      </w:r>
    </w:p>
    <w:p>
      <w:pPr>
        <w:pStyle w:val="40"/>
        <w:tabs>
          <w:tab w:val="right" w:leader="dot" w:pos="8306"/>
        </w:tabs>
        <w:rPr>
          <w:rFonts w:ascii="宋体" w:hAnsi="宋体"/>
          <w:bCs w:val="0"/>
          <w:szCs w:val="36"/>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w:t>
      </w:r>
      <w:r>
        <w:rPr>
          <w:rFonts w:hint="eastAsia" w:ascii="宋体" w:hAnsi="宋体" w:cs="宋体"/>
          <w:bCs/>
          <w:szCs w:val="28"/>
          <w:lang w:eastAsia="zh-CN"/>
        </w:rPr>
        <w:t>一</w:t>
      </w:r>
      <w:r>
        <w:rPr>
          <w:rFonts w:hint="eastAsia" w:ascii="宋体" w:hAnsi="宋体" w:cs="宋体"/>
          <w:bCs/>
          <w:szCs w:val="28"/>
        </w:rPr>
        <w:t xml:space="preserve">节 </w:t>
      </w:r>
      <w:r>
        <w:rPr>
          <w:rFonts w:hint="eastAsia" w:ascii="宋体" w:hAnsi="宋体" w:cs="宋体"/>
          <w:bCs/>
          <w:szCs w:val="28"/>
          <w:lang w:eastAsia="zh-CN"/>
        </w:rPr>
        <w:t>合同协议书</w:t>
      </w:r>
      <w:r>
        <w:tab/>
      </w:r>
      <w:r>
        <w:rPr>
          <w:rFonts w:ascii="宋体" w:hAnsi="宋体"/>
          <w:bCs w:val="0"/>
          <w:szCs w:val="36"/>
        </w:rPr>
        <w:fldChar w:fldCharType="end"/>
      </w:r>
      <w:r>
        <w:rPr>
          <w:rFonts w:hint="eastAsia" w:ascii="宋体" w:hAnsi="宋体"/>
          <w:bCs w:val="0"/>
          <w:szCs w:val="36"/>
          <w:lang w:val="en-US" w:eastAsia="zh-CN"/>
        </w:rPr>
        <w:t>73</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第二节 通用合同条款</w:t>
      </w:r>
      <w:r>
        <w:tab/>
      </w:r>
      <w:r>
        <w:rPr>
          <w:rFonts w:ascii="宋体" w:hAnsi="宋体"/>
          <w:bCs w:val="0"/>
          <w:szCs w:val="36"/>
        </w:rPr>
        <w:fldChar w:fldCharType="end"/>
      </w:r>
      <w:r>
        <w:rPr>
          <w:rFonts w:hint="eastAsia" w:ascii="宋体" w:hAnsi="宋体"/>
          <w:bCs w:val="0"/>
          <w:szCs w:val="36"/>
          <w:lang w:val="en-US" w:eastAsia="zh-CN"/>
        </w:rPr>
        <w:t>77</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_Toc30557 </w:instrText>
      </w:r>
      <w:r>
        <w:rPr>
          <w:rFonts w:ascii="宋体" w:hAnsi="宋体"/>
          <w:bCs w:val="0"/>
          <w:szCs w:val="36"/>
        </w:rPr>
        <w:fldChar w:fldCharType="separate"/>
      </w:r>
      <w:r>
        <w:rPr>
          <w:rFonts w:hint="eastAsia" w:ascii="宋体" w:hAnsi="宋体" w:cs="宋体"/>
          <w:bCs/>
          <w:szCs w:val="28"/>
        </w:rPr>
        <w:t>第三节 专用合同条款</w:t>
      </w:r>
      <w:r>
        <w:tab/>
      </w:r>
      <w:r>
        <w:rPr>
          <w:rFonts w:ascii="宋体" w:hAnsi="宋体"/>
          <w:bCs w:val="0"/>
          <w:szCs w:val="36"/>
        </w:rPr>
        <w:fldChar w:fldCharType="end"/>
      </w:r>
      <w:r>
        <w:rPr>
          <w:rFonts w:hint="eastAsia" w:ascii="宋体" w:hAnsi="宋体"/>
          <w:bCs w:val="0"/>
          <w:szCs w:val="36"/>
          <w:lang w:val="en-US" w:eastAsia="zh-CN"/>
        </w:rPr>
        <w:t>78</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_Toc28089 </w:instrText>
      </w:r>
      <w:r>
        <w:rPr>
          <w:rFonts w:ascii="宋体" w:hAnsi="宋体"/>
          <w:bCs w:val="0"/>
          <w:szCs w:val="36"/>
        </w:rPr>
        <w:fldChar w:fldCharType="separate"/>
      </w:r>
      <w:r>
        <w:rPr>
          <w:rFonts w:hint="eastAsia" w:ascii="宋体" w:hAnsi="宋体" w:cs="宋体"/>
          <w:bCs/>
          <w:szCs w:val="28"/>
        </w:rPr>
        <w:t>第四节 合同附件格式</w:t>
      </w:r>
      <w:r>
        <w:tab/>
      </w:r>
      <w:r>
        <w:rPr>
          <w:rFonts w:ascii="宋体" w:hAnsi="宋体"/>
          <w:bCs w:val="0"/>
          <w:szCs w:val="36"/>
        </w:rPr>
        <w:fldChar w:fldCharType="end"/>
      </w:r>
      <w:r>
        <w:rPr>
          <w:rFonts w:hint="eastAsia" w:ascii="宋体" w:hAnsi="宋体"/>
          <w:bCs w:val="0"/>
          <w:szCs w:val="36"/>
          <w:lang w:val="en-US" w:eastAsia="zh-CN"/>
        </w:rPr>
        <w:t>98</w:t>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_Toc16714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工程量清单和图纸</w:t>
      </w:r>
      <w:r>
        <w:tab/>
      </w:r>
      <w:r>
        <w:fldChar w:fldCharType="begin"/>
      </w:r>
      <w:r>
        <w:instrText xml:space="preserve"> PAGEREF _Toc16714 \h </w:instrText>
      </w:r>
      <w:r>
        <w:fldChar w:fldCharType="separate"/>
      </w:r>
      <w:r>
        <w:t>99</w:t>
      </w:r>
      <w:r>
        <w:fldChar w:fldCharType="end"/>
      </w:r>
      <w:r>
        <w:rPr>
          <w:rFonts w:ascii="宋体" w:hAnsi="宋体"/>
          <w:bCs w:val="0"/>
          <w:szCs w:val="36"/>
        </w:rP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2938425"/>
      <w:bookmarkStart w:id="1" w:name="_Toc15631"/>
      <w:r>
        <w:rPr>
          <w:rFonts w:hint="eastAsia"/>
        </w:rPr>
        <w:t>竞争性磋商邀请</w:t>
      </w:r>
      <w:bookmarkEnd w:id="0"/>
      <w:bookmarkEnd w:id="1"/>
    </w:p>
    <w:p>
      <w:pPr>
        <w:spacing w:line="600" w:lineRule="exact"/>
        <w:ind w:right="-24" w:rightChars="-10" w:firstLine="562" w:firstLineChars="201"/>
        <w:rPr>
          <w:rFonts w:ascii="宋体" w:hAnsi="宋体"/>
          <w:sz w:val="28"/>
          <w:szCs w:val="28"/>
        </w:rPr>
      </w:pPr>
      <w:r>
        <w:rPr>
          <w:rFonts w:hint="eastAsia" w:ascii="宋体" w:hAnsi="宋体"/>
          <w:sz w:val="28"/>
          <w:szCs w:val="28"/>
          <w:lang w:eastAsia="zh-CN"/>
        </w:rPr>
        <w:t>成都东部新区党工委管委会（成都市东部新城办）综合部</w:t>
      </w:r>
      <w:r>
        <w:rPr>
          <w:rFonts w:hint="eastAsia" w:ascii="宋体" w:hAnsi="宋体"/>
          <w:sz w:val="28"/>
          <w:szCs w:val="28"/>
        </w:rPr>
        <w:t>(以下简称“</w:t>
      </w:r>
      <w:r>
        <w:rPr>
          <w:rFonts w:hint="eastAsia" w:ascii="宋体" w:hAnsi="宋体"/>
          <w:sz w:val="28"/>
          <w:szCs w:val="28"/>
          <w:lang w:eastAsia="zh-CN"/>
        </w:rPr>
        <w:t>综合部</w:t>
      </w:r>
      <w:r>
        <w:rPr>
          <w:rFonts w:hint="eastAsia" w:ascii="宋体" w:hAnsi="宋体"/>
          <w:sz w:val="28"/>
          <w:szCs w:val="28"/>
        </w:rPr>
        <w:t>”)受成都东部新区董家埂镇人民政府委托,拟对</w:t>
      </w:r>
      <w:r>
        <w:rPr>
          <w:rFonts w:hint="eastAsia" w:ascii="宋体" w:hAnsi="宋体"/>
          <w:sz w:val="28"/>
          <w:szCs w:val="28"/>
          <w:lang w:eastAsia="zh-CN"/>
        </w:rPr>
        <w:t>成都东部新区董家埂镇大屋沟村社道建设项目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bCs/>
          <w:color w:val="auto"/>
          <w:sz w:val="28"/>
          <w:szCs w:val="28"/>
          <w:highlight w:val="none"/>
          <w:lang w:eastAsia="zh-CN"/>
        </w:rPr>
        <w:t>东部新区政采（2021）A0026号</w:t>
      </w:r>
    </w:p>
    <w:p>
      <w:pPr>
        <w:spacing w:line="600" w:lineRule="exact"/>
        <w:ind w:firstLine="562" w:firstLineChars="200"/>
        <w:rPr>
          <w:rFonts w:ascii="宋体" w:hAnsi="宋体"/>
          <w:b/>
          <w:sz w:val="28"/>
          <w:szCs w:val="28"/>
        </w:rPr>
      </w:pPr>
      <w:r>
        <w:rPr>
          <w:rFonts w:hint="eastAsia" w:ascii="宋体" w:hAnsi="宋体"/>
          <w:b/>
          <w:sz w:val="28"/>
          <w:szCs w:val="28"/>
        </w:rPr>
        <w:t>（采购项目编号：510118202100210）</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highlight w:val="none"/>
          <w:lang w:eastAsia="zh-CN"/>
        </w:rPr>
        <w:t>成都东部新区董家埂镇大屋沟村社道建设项目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0800</w:t>
      </w:r>
      <w:r>
        <w:rPr>
          <w:rFonts w:hint="eastAsia" w:ascii="宋体" w:hAnsi="宋体"/>
          <w:sz w:val="28"/>
          <w:szCs w:val="28"/>
        </w:rPr>
        <w:t>号；预算品目：B99其他建设工程；预算金额：</w:t>
      </w:r>
      <w:r>
        <w:rPr>
          <w:rFonts w:hint="eastAsia" w:ascii="宋体" w:hAnsi="宋体"/>
          <w:sz w:val="28"/>
          <w:szCs w:val="28"/>
          <w:lang w:val="en-US" w:eastAsia="zh-CN"/>
        </w:rPr>
        <w:t>140</w:t>
      </w:r>
      <w:r>
        <w:rPr>
          <w:rFonts w:hint="eastAsia" w:ascii="宋体" w:hAnsi="宋体"/>
          <w:sz w:val="28"/>
          <w:szCs w:val="28"/>
        </w:rPr>
        <w:t>万元，最高限价（控制价）：</w:t>
      </w:r>
      <w:r>
        <w:rPr>
          <w:rFonts w:hint="eastAsia" w:ascii="宋体" w:hAnsi="宋体"/>
          <w:sz w:val="28"/>
          <w:szCs w:val="28"/>
          <w:lang w:eastAsia="zh-CN"/>
        </w:rPr>
        <w:t>118</w:t>
      </w:r>
      <w:r>
        <w:rPr>
          <w:rFonts w:hint="eastAsia" w:ascii="宋体" w:hAnsi="宋体"/>
          <w:sz w:val="28"/>
          <w:szCs w:val="28"/>
          <w:lang w:val="en-US" w:eastAsia="zh-CN"/>
        </w:rPr>
        <w:t>.</w:t>
      </w:r>
      <w:r>
        <w:rPr>
          <w:rFonts w:hint="eastAsia" w:ascii="宋体" w:hAnsi="宋体"/>
          <w:sz w:val="28"/>
          <w:szCs w:val="28"/>
          <w:lang w:eastAsia="zh-CN"/>
        </w:rPr>
        <w:t>99783</w:t>
      </w:r>
      <w:r>
        <w:rPr>
          <w:rFonts w:hint="eastAsia" w:ascii="宋体" w:hAnsi="宋体"/>
          <w:sz w:val="28"/>
          <w:szCs w:val="28"/>
          <w:lang w:val="en-US" w:eastAsia="zh-CN"/>
        </w:rPr>
        <w:t>0万元</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成都东部新区董家埂镇大屋沟村社道建设项目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成都东部新区董家埂镇大屋沟村社道建设项目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lang w:eastAsia="zh-CN"/>
        </w:rPr>
        <w:t>本项目拟采购成都东部新区董家埂镇大屋沟村社道建设项目供应商一名。</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bCs/>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1、供应商具备行政主管部门颁发的有效的</w:t>
      </w:r>
      <w:r>
        <w:rPr>
          <w:rFonts w:hint="eastAsia" w:ascii="宋体" w:hAnsi="宋体" w:cs="Times New Roman"/>
          <w:sz w:val="28"/>
          <w:szCs w:val="28"/>
          <w:lang w:val="en-US" w:eastAsia="zh-CN"/>
        </w:rPr>
        <w:t>公路工程施工总承包三级及以上</w:t>
      </w:r>
      <w:r>
        <w:rPr>
          <w:rFonts w:hint="eastAsia" w:ascii="宋体" w:hAnsi="宋体" w:cs="Times New Roman"/>
          <w:sz w:val="28"/>
          <w:szCs w:val="28"/>
        </w:rPr>
        <w:t>资质；</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2、供应商具有有效的《安全生产许可证》；</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3、企业注册地不在四川省行政区域内的省外企业须需提供有效的《四川省省外建筑企业入川承揽业务验证登记证》或带二维码的《四川省省外施工、监理企业入川承揽业务信息录入证》或带二维码的《四川省省外建筑企业入川电子登记表》；</w:t>
      </w:r>
    </w:p>
    <w:p>
      <w:pPr>
        <w:spacing w:after="0" w:line="600" w:lineRule="exact"/>
        <w:ind w:firstLine="705" w:firstLineChars="252"/>
        <w:rPr>
          <w:rFonts w:hint="eastAsia" w:ascii="宋体" w:hAnsi="宋体" w:eastAsia="宋体" w:cs="Times New Roman"/>
          <w:sz w:val="28"/>
          <w:szCs w:val="28"/>
          <w:lang w:eastAsia="zh-CN"/>
        </w:rPr>
      </w:pPr>
      <w:r>
        <w:rPr>
          <w:rFonts w:hint="eastAsia" w:ascii="宋体" w:hAnsi="宋体" w:cs="Times New Roman"/>
          <w:sz w:val="28"/>
          <w:szCs w:val="28"/>
        </w:rPr>
        <w:t>4、</w:t>
      </w:r>
      <w:r>
        <w:rPr>
          <w:rFonts w:hint="eastAsia" w:ascii="宋体" w:hAnsi="宋体" w:cs="Times New Roman"/>
          <w:sz w:val="28"/>
          <w:szCs w:val="28"/>
          <w:lang w:eastAsia="zh-CN"/>
        </w:rPr>
        <w:t>项目经理具备公路工程专业二级及以上建造师执业资格，具有有效的安全生产考核合格证（B证）；项目技术负责人具备公路工程类中级或以上职称；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工程量清单所示范围及内容。具体采购内容见磋商文件“第</w:t>
      </w:r>
      <w:r>
        <w:rPr>
          <w:rFonts w:hint="eastAsia" w:ascii="宋体" w:hAnsi="宋体"/>
          <w:sz w:val="28"/>
          <w:szCs w:val="28"/>
          <w:lang w:val="en-US" w:eastAsia="zh-CN"/>
        </w:rPr>
        <w:t>8</w:t>
      </w:r>
      <w:r>
        <w:rPr>
          <w:rFonts w:hint="eastAsia" w:ascii="宋体" w:hAnsi="宋体"/>
          <w:sz w:val="28"/>
          <w:szCs w:val="28"/>
        </w:rPr>
        <w:t>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auto"/>
          <w:sz w:val="28"/>
          <w:szCs w:val="28"/>
        </w:rPr>
      </w:pPr>
      <w:r>
        <w:rPr>
          <w:rFonts w:hint="eastAsia" w:ascii="宋体" w:hAnsi="宋体"/>
          <w:color w:val="auto"/>
          <w:sz w:val="28"/>
          <w:szCs w:val="28"/>
        </w:rPr>
        <w:t>（一）磋商文件获取时间：2021年</w:t>
      </w:r>
      <w:r>
        <w:rPr>
          <w:rFonts w:hint="eastAsia" w:ascii="宋体" w:hAnsi="宋体"/>
          <w:color w:val="auto"/>
          <w:sz w:val="28"/>
          <w:szCs w:val="28"/>
          <w:lang w:val="en-US" w:eastAsia="zh-CN"/>
        </w:rPr>
        <w:t>11</w:t>
      </w:r>
      <w:r>
        <w:rPr>
          <w:rFonts w:hint="eastAsia" w:ascii="宋体" w:hAnsi="宋体"/>
          <w:color w:val="auto"/>
          <w:sz w:val="28"/>
          <w:szCs w:val="28"/>
        </w:rPr>
        <w:t>月</w:t>
      </w:r>
      <w:r>
        <w:rPr>
          <w:rFonts w:hint="eastAsia" w:ascii="宋体" w:hAnsi="宋体"/>
          <w:color w:val="auto"/>
          <w:sz w:val="28"/>
          <w:szCs w:val="28"/>
          <w:lang w:val="en-US" w:eastAsia="zh-CN"/>
        </w:rPr>
        <w:t>26</w:t>
      </w:r>
      <w:r>
        <w:rPr>
          <w:rFonts w:hint="eastAsia" w:ascii="宋体" w:hAnsi="宋体"/>
          <w:color w:val="auto"/>
          <w:sz w:val="28"/>
          <w:szCs w:val="28"/>
        </w:rPr>
        <w:t>日至</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2</w:t>
      </w:r>
      <w:r>
        <w:rPr>
          <w:rFonts w:hint="eastAsia" w:ascii="宋体" w:hAnsi="宋体"/>
          <w:color w:val="auto"/>
          <w:sz w:val="28"/>
          <w:szCs w:val="28"/>
        </w:rPr>
        <w:t>日。</w:t>
      </w:r>
    </w:p>
    <w:p>
      <w:pPr>
        <w:spacing w:line="600" w:lineRule="exact"/>
        <w:ind w:firstLine="560" w:firstLineChars="200"/>
        <w:rPr>
          <w:rFonts w:ascii="宋体" w:hAnsi="宋体"/>
          <w:color w:val="auto"/>
          <w:sz w:val="28"/>
          <w:szCs w:val="28"/>
        </w:rPr>
      </w:pPr>
      <w:r>
        <w:rPr>
          <w:rFonts w:hint="eastAsia" w:ascii="宋体" w:hAnsi="宋体"/>
          <w:color w:val="auto"/>
          <w:sz w:val="28"/>
          <w:szCs w:val="28"/>
        </w:rPr>
        <w:t>（二）公告期限：2021年</w:t>
      </w:r>
      <w:r>
        <w:rPr>
          <w:rFonts w:hint="eastAsia" w:ascii="宋体" w:hAnsi="宋体"/>
          <w:color w:val="auto"/>
          <w:sz w:val="28"/>
          <w:szCs w:val="28"/>
          <w:lang w:val="en-US" w:eastAsia="zh-CN"/>
        </w:rPr>
        <w:t>11</w:t>
      </w:r>
      <w:r>
        <w:rPr>
          <w:rFonts w:hint="eastAsia" w:ascii="宋体" w:hAnsi="宋体"/>
          <w:color w:val="auto"/>
          <w:sz w:val="28"/>
          <w:szCs w:val="28"/>
        </w:rPr>
        <w:t>月</w:t>
      </w:r>
      <w:r>
        <w:rPr>
          <w:rFonts w:hint="eastAsia" w:ascii="宋体" w:hAnsi="宋体"/>
          <w:color w:val="auto"/>
          <w:sz w:val="28"/>
          <w:szCs w:val="28"/>
          <w:lang w:val="en-US" w:eastAsia="zh-CN"/>
        </w:rPr>
        <w:t>26</w:t>
      </w:r>
      <w:r>
        <w:rPr>
          <w:rFonts w:hint="eastAsia" w:ascii="宋体" w:hAnsi="宋体"/>
          <w:color w:val="auto"/>
          <w:sz w:val="28"/>
          <w:szCs w:val="28"/>
        </w:rPr>
        <w:t>日至</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2</w:t>
      </w:r>
      <w:r>
        <w:rPr>
          <w:rFonts w:hint="eastAsia" w:ascii="宋体" w:hAnsi="宋体"/>
          <w:color w:val="auto"/>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color w:val="auto"/>
          <w:sz w:val="28"/>
          <w:szCs w:val="28"/>
        </w:rPr>
      </w:pPr>
      <w:r>
        <w:rPr>
          <w:rFonts w:hint="eastAsia" w:ascii="宋体" w:hAnsi="宋体" w:eastAsia="宋体"/>
          <w:b/>
          <w:sz w:val="28"/>
          <w:szCs w:val="28"/>
        </w:rPr>
        <w:t>施工响应文件递交截止时间及开启时间：</w:t>
      </w:r>
      <w:r>
        <w:rPr>
          <w:rFonts w:hint="eastAsia" w:ascii="宋体" w:hAnsi="宋体" w:eastAsia="宋体"/>
          <w:b/>
          <w:color w:val="auto"/>
          <w:sz w:val="28"/>
          <w:szCs w:val="28"/>
        </w:rPr>
        <w:t>2021</w:t>
      </w:r>
      <w:r>
        <w:rPr>
          <w:rFonts w:ascii="宋体" w:hAnsi="宋体" w:eastAsia="宋体"/>
          <w:b/>
          <w:color w:val="auto"/>
          <w:sz w:val="28"/>
          <w:szCs w:val="28"/>
        </w:rPr>
        <w:t>年</w:t>
      </w:r>
      <w:r>
        <w:rPr>
          <w:rFonts w:hint="eastAsia" w:ascii="宋体" w:hAnsi="宋体" w:eastAsia="宋体"/>
          <w:b/>
          <w:color w:val="auto"/>
          <w:sz w:val="28"/>
          <w:szCs w:val="28"/>
          <w:u w:val="none"/>
          <w:lang w:val="en-US" w:eastAsia="zh-CN"/>
        </w:rPr>
        <w:t>12</w:t>
      </w:r>
      <w:r>
        <w:rPr>
          <w:rFonts w:ascii="宋体" w:hAnsi="宋体" w:eastAsia="宋体"/>
          <w:b/>
          <w:color w:val="auto"/>
          <w:sz w:val="28"/>
          <w:szCs w:val="28"/>
        </w:rPr>
        <w:t>月</w:t>
      </w:r>
      <w:r>
        <w:rPr>
          <w:rFonts w:hint="eastAsia" w:ascii="宋体" w:hAnsi="宋体" w:eastAsia="宋体"/>
          <w:b/>
          <w:bCs/>
          <w:color w:val="auto"/>
          <w:sz w:val="28"/>
          <w:szCs w:val="28"/>
          <w:lang w:val="en-US" w:eastAsia="zh-CN"/>
        </w:rPr>
        <w:t>7</w:t>
      </w:r>
      <w:r>
        <w:rPr>
          <w:rFonts w:ascii="宋体" w:hAnsi="宋体" w:eastAsia="宋体"/>
          <w:b/>
          <w:color w:val="auto"/>
          <w:sz w:val="28"/>
          <w:szCs w:val="28"/>
        </w:rPr>
        <w:t>日</w:t>
      </w:r>
      <w:r>
        <w:rPr>
          <w:rFonts w:hint="eastAsia" w:ascii="宋体" w:hAnsi="宋体" w:eastAsia="宋体"/>
          <w:b/>
          <w:color w:val="auto"/>
          <w:sz w:val="28"/>
          <w:szCs w:val="28"/>
        </w:rPr>
        <w:t>上午9</w:t>
      </w:r>
      <w:r>
        <w:rPr>
          <w:rFonts w:ascii="宋体" w:hAnsi="宋体" w:eastAsia="宋体"/>
          <w:b/>
          <w:color w:val="auto"/>
          <w:sz w:val="28"/>
          <w:szCs w:val="28"/>
        </w:rPr>
        <w:t>:</w:t>
      </w:r>
      <w:r>
        <w:rPr>
          <w:rFonts w:hint="eastAsia" w:ascii="宋体" w:hAnsi="宋体" w:eastAsia="宋体"/>
          <w:b/>
          <w:color w:val="auto"/>
          <w:sz w:val="28"/>
          <w:szCs w:val="28"/>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color w:val="auto"/>
          <w:sz w:val="28"/>
          <w:szCs w:val="28"/>
        </w:rPr>
        <w:t>响应文件递交方式、地点：响应文件递交截</w:t>
      </w:r>
      <w:r>
        <w:rPr>
          <w:rFonts w:hint="eastAsia" w:ascii="宋体" w:hAnsi="宋体" w:eastAsia="宋体"/>
          <w:b/>
          <w:sz w:val="28"/>
          <w:szCs w:val="28"/>
        </w:rPr>
        <w:t>止时间前，供应商应将加密的施工响应文件递交至“政府采购云平台”对应项目（包件）。</w:t>
      </w:r>
    </w:p>
    <w:p>
      <w:pPr>
        <w:pStyle w:val="80"/>
        <w:tabs>
          <w:tab w:val="left" w:pos="1418"/>
        </w:tabs>
        <w:spacing w:line="600" w:lineRule="exact"/>
        <w:ind w:left="0" w:leftChars="0"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采购人：</w:t>
      </w:r>
      <w:r>
        <w:rPr>
          <w:rFonts w:hint="eastAsia" w:ascii="宋体" w:hAnsi="宋体"/>
          <w:b/>
          <w:color w:val="auto"/>
          <w:sz w:val="28"/>
          <w:szCs w:val="28"/>
          <w:highlight w:val="none"/>
          <w:lang w:val="en-US" w:eastAsia="zh-CN"/>
        </w:rPr>
        <w:t>成都东部新区董家埂镇人民政府</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地  址：</w:t>
      </w:r>
      <w:r>
        <w:rPr>
          <w:rFonts w:hint="eastAsia" w:ascii="宋体" w:hAnsi="宋体"/>
          <w:color w:val="auto"/>
          <w:sz w:val="28"/>
          <w:szCs w:val="28"/>
          <w:highlight w:val="none"/>
          <w:lang w:val="en-US" w:eastAsia="zh-CN"/>
        </w:rPr>
        <w:t>成都东部新区董家埂镇太平寺街149号</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邮编：</w:t>
      </w:r>
      <w:r>
        <w:rPr>
          <w:rFonts w:hint="eastAsia" w:ascii="宋体" w:hAnsi="宋体"/>
          <w:color w:val="auto"/>
          <w:sz w:val="28"/>
          <w:szCs w:val="28"/>
          <w:highlight w:val="none"/>
          <w:lang w:val="en-US" w:eastAsia="zh-CN"/>
        </w:rPr>
        <w:t>641400</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联系人：</w:t>
      </w:r>
      <w:r>
        <w:rPr>
          <w:rFonts w:hint="eastAsia" w:ascii="宋体" w:hAnsi="宋体"/>
          <w:color w:val="auto"/>
          <w:sz w:val="28"/>
          <w:szCs w:val="28"/>
          <w:highlight w:val="none"/>
          <w:lang w:eastAsia="zh-CN"/>
        </w:rPr>
        <w:t>曾秋英</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联系电话：15183767929</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lang w:eastAsia="zh-CN"/>
        </w:rPr>
        <w:t>成都东部新区党工委管委会（成都市东部新城办）综合部</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地  址：</w:t>
      </w:r>
      <w:r>
        <w:rPr>
          <w:rFonts w:hint="eastAsia" w:ascii="宋体" w:hAnsi="宋体"/>
          <w:sz w:val="28"/>
          <w:szCs w:val="28"/>
          <w:highlight w:val="none"/>
        </w:rPr>
        <w:t>成都东部新区三岔街道板桥村2组166号</w:t>
      </w:r>
      <w:r>
        <w:rPr>
          <w:rFonts w:hint="eastAsia" w:ascii="宋体" w:hAnsi="宋体"/>
          <w:sz w:val="28"/>
          <w:szCs w:val="28"/>
          <w:highlight w:val="none"/>
          <w:lang w:eastAsia="zh-CN"/>
        </w:rPr>
        <w:t>（市民中心）</w:t>
      </w:r>
    </w:p>
    <w:p>
      <w:pPr>
        <w:spacing w:line="600" w:lineRule="exact"/>
        <w:ind w:firstLine="705" w:firstLineChars="252"/>
        <w:rPr>
          <w:rFonts w:ascii="宋体" w:hAnsi="宋体"/>
          <w:sz w:val="28"/>
          <w:szCs w:val="28"/>
        </w:rPr>
      </w:pPr>
      <w:r>
        <w:rPr>
          <w:rFonts w:hint="eastAsia" w:ascii="宋体" w:hAnsi="宋体"/>
          <w:sz w:val="28"/>
          <w:szCs w:val="28"/>
        </w:rPr>
        <w:t>邮  编：</w:t>
      </w:r>
      <w:r>
        <w:rPr>
          <w:rFonts w:hint="eastAsia" w:ascii="宋体" w:hAnsi="宋体"/>
          <w:sz w:val="28"/>
          <w:szCs w:val="28"/>
          <w:highlight w:val="none"/>
          <w:lang w:val="en-US" w:eastAsia="zh-CN"/>
        </w:rPr>
        <w:t>641400</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周煜</w:t>
      </w:r>
    </w:p>
    <w:p>
      <w:pPr>
        <w:spacing w:line="600" w:lineRule="exact"/>
        <w:ind w:firstLine="705" w:firstLineChars="252"/>
        <w:rPr>
          <w:rFonts w:ascii="宋体" w:hAnsi="宋体"/>
          <w:sz w:val="28"/>
          <w:szCs w:val="28"/>
        </w:rPr>
      </w:pPr>
      <w:r>
        <w:rPr>
          <w:rFonts w:hint="eastAsia" w:ascii="宋体" w:hAnsi="宋体"/>
          <w:sz w:val="28"/>
          <w:szCs w:val="28"/>
        </w:rPr>
        <w:t>联系电话：028-86360238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政府采购监督机构：成都东部新区党工委管委会(成都市东部新城办)财政金融局</w:t>
      </w:r>
    </w:p>
    <w:p>
      <w:pPr>
        <w:spacing w:line="600" w:lineRule="exact"/>
        <w:ind w:firstLine="705" w:firstLineChars="252"/>
        <w:rPr>
          <w:rFonts w:hint="eastAsia" w:ascii="宋体" w:hAnsi="宋体"/>
          <w:sz w:val="28"/>
          <w:szCs w:val="28"/>
        </w:rPr>
      </w:pPr>
      <w:r>
        <w:rPr>
          <w:rFonts w:hint="eastAsia" w:ascii="宋体" w:hAnsi="宋体"/>
          <w:sz w:val="28"/>
          <w:szCs w:val="28"/>
        </w:rPr>
        <w:t>联系电话：</w:t>
      </w:r>
      <w:r>
        <w:rPr>
          <w:rFonts w:hint="eastAsia" w:ascii="宋体" w:hAnsi="宋体" w:eastAsia="宋体" w:cs="Times New Roman"/>
          <w:sz w:val="28"/>
          <w:szCs w:val="28"/>
          <w:highlight w:val="none"/>
        </w:rPr>
        <w:t>028-8636012</w:t>
      </w:r>
      <w:r>
        <w:rPr>
          <w:rFonts w:hint="eastAsia" w:ascii="宋体" w:hAnsi="宋体" w:eastAsia="宋体" w:cs="Times New Roman"/>
          <w:sz w:val="28"/>
          <w:szCs w:val="28"/>
          <w:highlight w:val="none"/>
          <w:lang w:val="en-US" w:eastAsia="zh-CN"/>
        </w:rPr>
        <w:t>9</w:t>
      </w:r>
    </w:p>
    <w:p>
      <w:pPr>
        <w:spacing w:line="600" w:lineRule="exact"/>
        <w:ind w:firstLine="705" w:firstLineChars="252"/>
        <w:rPr>
          <w:rFonts w:ascii="宋体" w:hAnsi="宋体"/>
          <w:sz w:val="28"/>
          <w:szCs w:val="28"/>
        </w:rPr>
        <w:sectPr>
          <w:pgSz w:w="11906" w:h="16838"/>
          <w:pgMar w:top="1440" w:right="1800" w:bottom="1440" w:left="1800" w:header="851" w:footer="992" w:gutter="0"/>
          <w:cols w:space="720" w:num="1"/>
          <w:docGrid w:type="lines" w:linePitch="326" w:charSpace="0"/>
        </w:sectPr>
      </w:pPr>
    </w:p>
    <w:p>
      <w:pPr>
        <w:pStyle w:val="3"/>
        <w:numPr>
          <w:ilvl w:val="0"/>
          <w:numId w:val="1"/>
        </w:numPr>
        <w:spacing w:before="0" w:after="0"/>
        <w:ind w:left="0" w:firstLine="0"/>
      </w:pPr>
      <w:bookmarkStart w:id="2" w:name="_Toc25724"/>
      <w:bookmarkStart w:id="3" w:name="_Toc391885334"/>
      <w:bookmarkStart w:id="4" w:name="_Toc72938426"/>
      <w:bookmarkStart w:id="5" w:name="_Toc381263230"/>
      <w:bookmarkStart w:id="6" w:name="_Toc287623638"/>
      <w:r>
        <w:rPr>
          <w:rFonts w:hint="eastAsia"/>
        </w:rPr>
        <w:t>供应商须知</w:t>
      </w:r>
      <w:bookmarkEnd w:id="2"/>
      <w:bookmarkEnd w:id="3"/>
      <w:bookmarkEnd w:id="4"/>
    </w:p>
    <w:p>
      <w:pPr>
        <w:pStyle w:val="4"/>
        <w:ind w:left="851" w:hanging="851"/>
      </w:pPr>
      <w:bookmarkStart w:id="7" w:name="_Toc3255"/>
      <w:bookmarkStart w:id="8" w:name="_Toc72938427"/>
      <w:r>
        <w:rPr>
          <w:rFonts w:hint="eastAsia"/>
        </w:rPr>
        <w:t>供应商须知前附表</w:t>
      </w:r>
      <w:bookmarkEnd w:id="7"/>
      <w:bookmarkEnd w:id="8"/>
    </w:p>
    <w:tbl>
      <w:tblPr>
        <w:tblStyle w:val="59"/>
        <w:tblW w:w="8394"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34"/>
        <w:gridCol w:w="2337"/>
        <w:gridCol w:w="532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734" w:type="dxa"/>
            <w:vAlign w:val="center"/>
          </w:tcPr>
          <w:p>
            <w:pPr>
              <w:pStyle w:val="148"/>
              <w:spacing w:line="240" w:lineRule="auto"/>
              <w:ind w:left="38" w:hanging="38"/>
              <w:jc w:val="center"/>
              <w:rPr>
                <w:rFonts w:hint="eastAsia" w:ascii="宋体" w:hAnsi="宋体" w:eastAsia="宋体" w:cs="宋体"/>
                <w:b/>
                <w:sz w:val="21"/>
                <w:szCs w:val="21"/>
              </w:rPr>
            </w:pPr>
            <w:r>
              <w:rPr>
                <w:rFonts w:hint="eastAsia" w:ascii="宋体" w:hAnsi="宋体" w:eastAsia="宋体" w:cs="宋体"/>
                <w:b/>
                <w:sz w:val="21"/>
                <w:szCs w:val="21"/>
                <w:lang w:val="zh-CN"/>
              </w:rPr>
              <w:t>序号</w:t>
            </w:r>
          </w:p>
        </w:tc>
        <w:tc>
          <w:tcPr>
            <w:tcW w:w="2337" w:type="dxa"/>
            <w:vAlign w:val="center"/>
          </w:tcPr>
          <w:p>
            <w:pPr>
              <w:pStyle w:val="148"/>
              <w:spacing w:line="240" w:lineRule="auto"/>
              <w:ind w:left="38" w:hanging="38"/>
              <w:jc w:val="center"/>
              <w:rPr>
                <w:rFonts w:hint="eastAsia" w:ascii="宋体" w:hAnsi="宋体" w:eastAsia="宋体" w:cs="宋体"/>
                <w:b/>
                <w:sz w:val="21"/>
                <w:szCs w:val="21"/>
                <w:lang w:val="zh-CN"/>
              </w:rPr>
            </w:pPr>
            <w:r>
              <w:rPr>
                <w:rFonts w:hint="eastAsia" w:ascii="宋体" w:hAnsi="宋体" w:eastAsia="宋体" w:cs="宋体"/>
                <w:b/>
                <w:sz w:val="21"/>
                <w:szCs w:val="21"/>
                <w:lang w:val="zh-CN"/>
              </w:rPr>
              <w:t>应知事项</w:t>
            </w:r>
          </w:p>
        </w:tc>
        <w:tc>
          <w:tcPr>
            <w:tcW w:w="5323" w:type="dxa"/>
            <w:vAlign w:val="center"/>
          </w:tcPr>
          <w:p>
            <w:pPr>
              <w:pStyle w:val="148"/>
              <w:spacing w:line="240" w:lineRule="auto"/>
              <w:jc w:val="center"/>
              <w:rPr>
                <w:rFonts w:hint="eastAsia" w:ascii="宋体" w:hAnsi="宋体" w:eastAsia="宋体" w:cs="宋体"/>
                <w:b/>
                <w:sz w:val="21"/>
                <w:szCs w:val="21"/>
                <w:lang w:val="zh-CN"/>
              </w:rPr>
            </w:pPr>
            <w:r>
              <w:rPr>
                <w:rFonts w:hint="eastAsia" w:ascii="宋体" w:hAnsi="宋体" w:eastAsia="宋体" w:cs="宋体"/>
                <w:b/>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734" w:type="dxa"/>
            <w:vAlign w:val="center"/>
          </w:tcPr>
          <w:p>
            <w:pPr>
              <w:widowControl w:val="0"/>
              <w:numPr>
                <w:ilvl w:val="0"/>
                <w:numId w:val="6"/>
              </w:numPr>
              <w:snapToGrid w:val="0"/>
              <w:spacing w:line="240" w:lineRule="auto"/>
              <w:jc w:val="left"/>
              <w:rPr>
                <w:rFonts w:hint="eastAsia" w:ascii="宋体" w:hAnsi="宋体" w:eastAsia="宋体" w:cs="宋体"/>
                <w:sz w:val="21"/>
                <w:szCs w:val="21"/>
              </w:rPr>
            </w:pPr>
          </w:p>
        </w:tc>
        <w:tc>
          <w:tcPr>
            <w:tcW w:w="2337" w:type="dxa"/>
            <w:vAlign w:val="center"/>
          </w:tcPr>
          <w:p>
            <w:pPr>
              <w:pStyle w:val="148"/>
              <w:spacing w:line="240" w:lineRule="auto"/>
              <w:jc w:val="left"/>
              <w:rPr>
                <w:rFonts w:hint="eastAsia" w:ascii="宋体" w:hAnsi="宋体" w:eastAsia="宋体" w:cs="宋体"/>
                <w:sz w:val="21"/>
                <w:szCs w:val="21"/>
                <w:lang w:val="zh-CN"/>
              </w:rPr>
            </w:pPr>
            <w:r>
              <w:rPr>
                <w:rFonts w:hint="eastAsia" w:ascii="宋体" w:hAnsi="宋体" w:eastAsia="宋体" w:cs="宋体"/>
                <w:sz w:val="21"/>
                <w:szCs w:val="21"/>
                <w:lang w:val="zh-CN"/>
              </w:rPr>
              <w:t>采购预算（实质性要求）</w:t>
            </w:r>
          </w:p>
          <w:p>
            <w:pPr>
              <w:pStyle w:val="148"/>
              <w:spacing w:line="240" w:lineRule="auto"/>
              <w:jc w:val="left"/>
              <w:rPr>
                <w:rFonts w:hint="eastAsia" w:ascii="宋体" w:hAnsi="宋体" w:eastAsia="宋体" w:cs="宋体"/>
                <w:sz w:val="21"/>
                <w:szCs w:val="21"/>
                <w:lang w:val="zh-CN"/>
              </w:rPr>
            </w:pPr>
          </w:p>
        </w:tc>
        <w:tc>
          <w:tcPr>
            <w:tcW w:w="5323" w:type="dxa"/>
            <w:vAlign w:val="center"/>
          </w:tcPr>
          <w:p>
            <w:pPr>
              <w:spacing w:line="240" w:lineRule="auto"/>
              <w:ind w:right="210" w:firstLine="11" w:firstLineChars="5"/>
              <w:rPr>
                <w:rFonts w:hint="eastAsia" w:ascii="宋体" w:hAnsi="宋体" w:eastAsia="宋体" w:cs="宋体"/>
                <w:b/>
                <w:sz w:val="21"/>
                <w:szCs w:val="21"/>
                <w:lang w:val="zh-CN"/>
              </w:rPr>
            </w:pPr>
            <w:r>
              <w:rPr>
                <w:rFonts w:hint="eastAsia" w:ascii="宋体" w:hAnsi="宋体" w:eastAsia="宋体" w:cs="宋体"/>
                <w:b/>
                <w:sz w:val="21"/>
                <w:szCs w:val="21"/>
              </w:rPr>
              <w:t>人民币</w:t>
            </w:r>
            <w:r>
              <w:rPr>
                <w:rFonts w:hint="eastAsia" w:ascii="宋体" w:hAnsi="宋体" w:eastAsia="宋体" w:cs="宋体"/>
                <w:b/>
                <w:sz w:val="21"/>
                <w:szCs w:val="21"/>
                <w:lang w:val="en-US" w:eastAsia="zh-CN"/>
              </w:rPr>
              <w:t>140</w:t>
            </w:r>
            <w:r>
              <w:rPr>
                <w:rFonts w:hint="eastAsia" w:ascii="宋体" w:hAnsi="宋体" w:eastAsia="宋体" w:cs="宋体"/>
                <w:b/>
                <w:sz w:val="21"/>
                <w:szCs w:val="21"/>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095" w:hRule="exact"/>
          <w:jc w:val="center"/>
        </w:trPr>
        <w:tc>
          <w:tcPr>
            <w:tcW w:w="734" w:type="dxa"/>
            <w:vAlign w:val="center"/>
          </w:tcPr>
          <w:p>
            <w:pPr>
              <w:widowControl w:val="0"/>
              <w:numPr>
                <w:ilvl w:val="0"/>
                <w:numId w:val="6"/>
              </w:numPr>
              <w:snapToGrid w:val="0"/>
              <w:spacing w:line="240" w:lineRule="auto"/>
              <w:jc w:val="left"/>
              <w:rPr>
                <w:rFonts w:hint="eastAsia" w:ascii="宋体" w:hAnsi="宋体" w:eastAsia="宋体" w:cs="宋体"/>
                <w:sz w:val="21"/>
                <w:szCs w:val="21"/>
              </w:rPr>
            </w:pPr>
          </w:p>
        </w:tc>
        <w:tc>
          <w:tcPr>
            <w:tcW w:w="2337" w:type="dxa"/>
            <w:vAlign w:val="center"/>
          </w:tcPr>
          <w:p>
            <w:pPr>
              <w:pStyle w:val="148"/>
              <w:spacing w:line="240" w:lineRule="auto"/>
              <w:jc w:val="left"/>
              <w:rPr>
                <w:rFonts w:hint="eastAsia" w:ascii="宋体" w:hAnsi="宋体" w:eastAsia="宋体" w:cs="宋体"/>
                <w:sz w:val="21"/>
                <w:szCs w:val="21"/>
                <w:lang w:val="zh-CN"/>
              </w:rPr>
            </w:pPr>
            <w:r>
              <w:rPr>
                <w:rFonts w:hint="eastAsia" w:ascii="宋体" w:hAnsi="宋体" w:eastAsia="宋体" w:cs="宋体"/>
                <w:sz w:val="21"/>
                <w:szCs w:val="21"/>
                <w:lang w:val="zh-CN"/>
              </w:rPr>
              <w:t>最高限价（控制价）     （实质性要求）</w:t>
            </w:r>
          </w:p>
        </w:tc>
        <w:tc>
          <w:tcPr>
            <w:tcW w:w="5323" w:type="dxa"/>
            <w:vAlign w:val="center"/>
          </w:tcPr>
          <w:p>
            <w:pPr>
              <w:pStyle w:val="148"/>
              <w:spacing w:line="240" w:lineRule="auto"/>
              <w:ind w:left="38" w:hanging="24"/>
              <w:rPr>
                <w:rFonts w:hint="eastAsia" w:ascii="宋体" w:hAnsi="宋体" w:eastAsia="宋体" w:cs="宋体"/>
                <w:b/>
                <w:sz w:val="21"/>
                <w:szCs w:val="21"/>
                <w:lang w:val="zh-CN"/>
              </w:rPr>
            </w:pPr>
            <w:r>
              <w:rPr>
                <w:rFonts w:hint="eastAsia" w:ascii="宋体" w:hAnsi="宋体" w:eastAsia="宋体" w:cs="宋体"/>
                <w:b/>
                <w:kern w:val="2"/>
                <w:sz w:val="21"/>
                <w:szCs w:val="21"/>
              </w:rPr>
              <w:t>本项目最高限价（控制价）为人民币</w:t>
            </w:r>
            <w:r>
              <w:rPr>
                <w:rFonts w:hint="eastAsia" w:ascii="宋体" w:hAnsi="宋体" w:eastAsia="宋体" w:cs="宋体"/>
                <w:b/>
                <w:kern w:val="2"/>
                <w:sz w:val="21"/>
                <w:szCs w:val="21"/>
                <w:lang w:eastAsia="zh-CN"/>
              </w:rPr>
              <w:t>118</w:t>
            </w:r>
            <w:r>
              <w:rPr>
                <w:rFonts w:hint="eastAsia" w:ascii="宋体" w:hAnsi="宋体" w:eastAsia="宋体" w:cs="宋体"/>
                <w:b/>
                <w:kern w:val="2"/>
                <w:sz w:val="21"/>
                <w:szCs w:val="21"/>
                <w:lang w:val="en-US" w:eastAsia="zh-CN"/>
              </w:rPr>
              <w:t>.</w:t>
            </w:r>
            <w:r>
              <w:rPr>
                <w:rFonts w:hint="eastAsia" w:ascii="宋体" w:hAnsi="宋体" w:eastAsia="宋体" w:cs="宋体"/>
                <w:b/>
                <w:kern w:val="2"/>
                <w:sz w:val="21"/>
                <w:szCs w:val="21"/>
                <w:lang w:eastAsia="zh-CN"/>
              </w:rPr>
              <w:t>99783</w:t>
            </w:r>
            <w:r>
              <w:rPr>
                <w:rFonts w:hint="eastAsia" w:ascii="宋体" w:hAnsi="宋体" w:eastAsia="宋体" w:cs="宋体"/>
                <w:b/>
                <w:kern w:val="2"/>
                <w:sz w:val="21"/>
                <w:szCs w:val="21"/>
                <w:lang w:val="en-US" w:eastAsia="zh-CN"/>
              </w:rPr>
              <w:t>0万元</w:t>
            </w:r>
            <w:r>
              <w:rPr>
                <w:rFonts w:hint="eastAsia" w:ascii="宋体" w:hAnsi="宋体" w:eastAsia="宋体" w:cs="宋体"/>
                <w:b/>
                <w:kern w:val="2"/>
                <w:sz w:val="21"/>
                <w:szCs w:val="21"/>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734" w:type="dxa"/>
            <w:vAlign w:val="center"/>
          </w:tcPr>
          <w:p>
            <w:pPr>
              <w:widowControl w:val="0"/>
              <w:numPr>
                <w:ilvl w:val="0"/>
                <w:numId w:val="6"/>
              </w:numPr>
              <w:snapToGrid w:val="0"/>
              <w:spacing w:line="240" w:lineRule="auto"/>
              <w:jc w:val="left"/>
              <w:rPr>
                <w:rFonts w:hint="eastAsia" w:ascii="宋体" w:hAnsi="宋体" w:eastAsia="宋体" w:cs="宋体"/>
                <w:sz w:val="21"/>
                <w:szCs w:val="21"/>
              </w:rPr>
            </w:pPr>
          </w:p>
        </w:tc>
        <w:tc>
          <w:tcPr>
            <w:tcW w:w="2337" w:type="dxa"/>
            <w:vAlign w:val="center"/>
          </w:tcPr>
          <w:p>
            <w:pPr>
              <w:pStyle w:val="148"/>
              <w:spacing w:line="240" w:lineRule="auto"/>
              <w:jc w:val="left"/>
              <w:rPr>
                <w:rFonts w:hint="eastAsia" w:ascii="宋体" w:hAnsi="宋体" w:eastAsia="宋体" w:cs="宋体"/>
                <w:sz w:val="21"/>
                <w:szCs w:val="21"/>
                <w:lang w:val="zh-CN"/>
              </w:rPr>
            </w:pPr>
            <w:r>
              <w:rPr>
                <w:rFonts w:hint="eastAsia" w:ascii="宋体" w:hAnsi="宋体" w:eastAsia="宋体" w:cs="宋体"/>
                <w:sz w:val="21"/>
                <w:szCs w:val="21"/>
                <w:lang w:val="zh-CN"/>
              </w:rPr>
              <w:t>采购方式</w:t>
            </w:r>
          </w:p>
        </w:tc>
        <w:tc>
          <w:tcPr>
            <w:tcW w:w="5323" w:type="dxa"/>
            <w:vAlign w:val="center"/>
          </w:tcPr>
          <w:p>
            <w:pPr>
              <w:pStyle w:val="148"/>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08" w:hRule="exact"/>
          <w:jc w:val="center"/>
        </w:trPr>
        <w:tc>
          <w:tcPr>
            <w:tcW w:w="734" w:type="dxa"/>
            <w:vAlign w:val="center"/>
          </w:tcPr>
          <w:p>
            <w:pPr>
              <w:widowControl w:val="0"/>
              <w:numPr>
                <w:ilvl w:val="0"/>
                <w:numId w:val="6"/>
              </w:numPr>
              <w:snapToGrid w:val="0"/>
              <w:spacing w:line="240" w:lineRule="auto"/>
              <w:jc w:val="left"/>
              <w:rPr>
                <w:rFonts w:hint="eastAsia" w:ascii="宋体" w:hAnsi="宋体" w:eastAsia="宋体" w:cs="宋体"/>
                <w:sz w:val="21"/>
                <w:szCs w:val="21"/>
              </w:rPr>
            </w:pPr>
          </w:p>
        </w:tc>
        <w:tc>
          <w:tcPr>
            <w:tcW w:w="2337" w:type="dxa"/>
            <w:vAlign w:val="center"/>
          </w:tcPr>
          <w:p>
            <w:pPr>
              <w:pStyle w:val="148"/>
              <w:spacing w:line="240" w:lineRule="auto"/>
              <w:jc w:val="left"/>
              <w:rPr>
                <w:rFonts w:hint="eastAsia" w:ascii="宋体" w:hAnsi="宋体" w:eastAsia="宋体" w:cs="宋体"/>
                <w:sz w:val="21"/>
                <w:szCs w:val="21"/>
                <w:lang w:val="zh-CN"/>
              </w:rPr>
            </w:pPr>
            <w:r>
              <w:rPr>
                <w:rFonts w:hint="eastAsia" w:ascii="宋体" w:hAnsi="宋体" w:eastAsia="宋体" w:cs="宋体"/>
                <w:sz w:val="21"/>
                <w:szCs w:val="21"/>
                <w:lang w:val="zh-CN"/>
              </w:rPr>
              <w:t>本国工程（实质性要求）</w:t>
            </w:r>
          </w:p>
        </w:tc>
        <w:tc>
          <w:tcPr>
            <w:tcW w:w="5323" w:type="dxa"/>
            <w:vAlign w:val="center"/>
          </w:tcPr>
          <w:p>
            <w:pPr>
              <w:pStyle w:val="148"/>
              <w:spacing w:line="240" w:lineRule="auto"/>
              <w:jc w:val="both"/>
              <w:rPr>
                <w:rFonts w:hint="eastAsia" w:ascii="宋体" w:hAnsi="宋体" w:eastAsia="宋体" w:cs="宋体"/>
                <w:sz w:val="21"/>
                <w:szCs w:val="21"/>
                <w:lang w:val="zh-CN"/>
              </w:rPr>
            </w:pPr>
            <w:bookmarkStart w:id="9" w:name="PO_默认文件内容_10"/>
            <w:r>
              <w:rPr>
                <w:rFonts w:hint="eastAsia" w:ascii="宋体" w:hAnsi="宋体" w:eastAsia="宋体" w:cs="宋体"/>
                <w:sz w:val="21"/>
                <w:szCs w:val="21"/>
              </w:rPr>
              <w:t>根据《中华人民共和国政府采购法》第十条的规定，本项目采购本国工程</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734" w:type="dxa"/>
            <w:vAlign w:val="center"/>
          </w:tcPr>
          <w:p>
            <w:pPr>
              <w:widowControl w:val="0"/>
              <w:numPr>
                <w:ilvl w:val="0"/>
                <w:numId w:val="6"/>
              </w:numPr>
              <w:snapToGrid w:val="0"/>
              <w:spacing w:line="240" w:lineRule="auto"/>
              <w:jc w:val="left"/>
              <w:rPr>
                <w:rFonts w:hint="eastAsia" w:ascii="宋体" w:hAnsi="宋体" w:eastAsia="宋体" w:cs="宋体"/>
                <w:sz w:val="21"/>
                <w:szCs w:val="21"/>
              </w:rPr>
            </w:pPr>
          </w:p>
        </w:tc>
        <w:tc>
          <w:tcPr>
            <w:tcW w:w="2337" w:type="dxa"/>
            <w:vAlign w:val="center"/>
          </w:tcPr>
          <w:p>
            <w:pPr>
              <w:pStyle w:val="148"/>
              <w:spacing w:line="240" w:lineRule="auto"/>
              <w:jc w:val="left"/>
              <w:rPr>
                <w:rFonts w:hint="eastAsia" w:ascii="宋体" w:hAnsi="宋体" w:eastAsia="宋体" w:cs="宋体"/>
                <w:sz w:val="21"/>
                <w:szCs w:val="21"/>
                <w:lang w:val="zh-CN"/>
              </w:rPr>
            </w:pPr>
            <w:r>
              <w:rPr>
                <w:rFonts w:hint="eastAsia" w:ascii="宋体" w:hAnsi="宋体" w:eastAsia="宋体" w:cs="宋体"/>
                <w:sz w:val="21"/>
                <w:szCs w:val="21"/>
              </w:rPr>
              <w:t>资格预审合格的申请人在评审阶段（磋商）资格发生变化</w:t>
            </w:r>
          </w:p>
        </w:tc>
        <w:tc>
          <w:tcPr>
            <w:tcW w:w="5323" w:type="dxa"/>
            <w:vAlign w:val="center"/>
          </w:tcPr>
          <w:p>
            <w:pPr>
              <w:pStyle w:val="148"/>
              <w:spacing w:line="240" w:lineRule="auto"/>
              <w:jc w:val="both"/>
              <w:rPr>
                <w:rFonts w:hint="eastAsia" w:ascii="宋体" w:hAnsi="宋体" w:eastAsia="宋体" w:cs="宋体"/>
                <w:sz w:val="21"/>
                <w:szCs w:val="21"/>
                <w:lang w:val="zh-CN"/>
              </w:rPr>
            </w:pPr>
            <w:r>
              <w:rPr>
                <w:rFonts w:hint="eastAsia" w:ascii="宋体" w:hAnsi="宋体" w:eastAsia="宋体" w:cs="宋体"/>
                <w:kern w:val="2"/>
                <w:sz w:val="21"/>
                <w:szCs w:val="21"/>
              </w:rPr>
              <w:t>已进行资格预审的，评审阶段可以不再对供应商资格进行审查，资格预审合格的供应</w:t>
            </w:r>
            <w:bookmarkStart w:id="766" w:name="_GoBack"/>
            <w:bookmarkEnd w:id="766"/>
            <w:r>
              <w:rPr>
                <w:rFonts w:hint="eastAsia" w:ascii="宋体" w:hAnsi="宋体" w:eastAsia="宋体" w:cs="宋体"/>
                <w:kern w:val="2"/>
                <w:sz w:val="21"/>
                <w:szCs w:val="21"/>
              </w:rPr>
              <w:t>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734" w:type="dxa"/>
            <w:vAlign w:val="center"/>
          </w:tcPr>
          <w:p>
            <w:pPr>
              <w:widowControl w:val="0"/>
              <w:numPr>
                <w:ilvl w:val="0"/>
                <w:numId w:val="6"/>
              </w:numPr>
              <w:snapToGrid w:val="0"/>
              <w:spacing w:line="240" w:lineRule="auto"/>
              <w:jc w:val="left"/>
              <w:rPr>
                <w:rFonts w:hint="eastAsia" w:ascii="宋体" w:hAnsi="宋体" w:eastAsia="宋体" w:cs="宋体"/>
                <w:sz w:val="21"/>
                <w:szCs w:val="21"/>
              </w:rPr>
            </w:pPr>
          </w:p>
        </w:tc>
        <w:tc>
          <w:tcPr>
            <w:tcW w:w="2337" w:type="dxa"/>
            <w:vAlign w:val="center"/>
          </w:tcPr>
          <w:p>
            <w:pPr>
              <w:pStyle w:val="148"/>
              <w:spacing w:line="240" w:lineRule="auto"/>
              <w:jc w:val="left"/>
              <w:rPr>
                <w:rFonts w:hint="eastAsia" w:ascii="宋体" w:hAnsi="宋体" w:eastAsia="宋体" w:cs="宋体"/>
                <w:sz w:val="21"/>
                <w:szCs w:val="21"/>
              </w:rPr>
            </w:pPr>
            <w:r>
              <w:rPr>
                <w:rFonts w:hint="eastAsia" w:ascii="宋体" w:hAnsi="宋体" w:eastAsia="宋体" w:cs="宋体"/>
                <w:sz w:val="21"/>
                <w:szCs w:val="21"/>
              </w:rPr>
              <w:t>定向采购</w:t>
            </w:r>
          </w:p>
        </w:tc>
        <w:tc>
          <w:tcPr>
            <w:tcW w:w="5323" w:type="dxa"/>
            <w:vAlign w:val="center"/>
          </w:tcPr>
          <w:p>
            <w:pPr>
              <w:adjustRightInd w:val="0"/>
              <w:spacing w:line="240" w:lineRule="auto"/>
              <w:ind w:right="36" w:rightChars="15"/>
              <w:rPr>
                <w:rFonts w:hint="eastAsia" w:ascii="宋体" w:hAnsi="宋体" w:eastAsia="宋体" w:cs="宋体"/>
                <w:sz w:val="21"/>
                <w:szCs w:val="21"/>
              </w:rPr>
            </w:pPr>
            <w:r>
              <w:rPr>
                <w:rFonts w:hint="eastAsia" w:ascii="宋体" w:hAnsi="宋体" w:eastAsia="宋体" w:cs="宋体"/>
                <w:sz w:val="21"/>
                <w:szCs w:val="21"/>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734" w:type="dxa"/>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vAlign w:val="center"/>
          </w:tcPr>
          <w:p>
            <w:pPr>
              <w:pStyle w:val="148"/>
              <w:spacing w:line="240" w:lineRule="auto"/>
              <w:rPr>
                <w:rFonts w:hint="eastAsia" w:ascii="宋体" w:hAnsi="宋体" w:eastAsia="宋体" w:cs="宋体"/>
                <w:sz w:val="21"/>
                <w:szCs w:val="21"/>
                <w:lang w:val="zh-CN"/>
              </w:rPr>
            </w:pPr>
            <w:r>
              <w:rPr>
                <w:rFonts w:hint="eastAsia" w:ascii="宋体" w:hAnsi="宋体" w:eastAsia="宋体" w:cs="宋体"/>
                <w:sz w:val="21"/>
                <w:szCs w:val="21"/>
                <w:lang w:val="zh-CN"/>
              </w:rPr>
              <w:t>低于成本价不正当竞争预防措施（实质性要求）</w:t>
            </w:r>
          </w:p>
        </w:tc>
        <w:tc>
          <w:tcPr>
            <w:tcW w:w="5323" w:type="dxa"/>
            <w:vAlign w:val="center"/>
          </w:tcPr>
          <w:p>
            <w:pPr>
              <w:adjustRightInd w:val="0"/>
              <w:snapToGrid w:val="0"/>
              <w:spacing w:before="152" w:after="160"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1．供应商报价低于</w:t>
            </w:r>
            <w:r>
              <w:rPr>
                <w:rFonts w:hint="eastAsia" w:ascii="宋体" w:hAnsi="宋体" w:eastAsia="宋体" w:cs="宋体"/>
                <w:color w:val="FF0000"/>
                <w:sz w:val="21"/>
                <w:szCs w:val="21"/>
              </w:rPr>
              <w:t>最高限价（控制价）</w:t>
            </w:r>
            <w:r>
              <w:rPr>
                <w:rFonts w:hint="eastAsia" w:ascii="宋体" w:hAnsi="宋体" w:eastAsia="宋体" w:cs="宋体"/>
                <w:sz w:val="21"/>
                <w:szCs w:val="21"/>
              </w:rPr>
              <w:t>85%或者低于其他有效供应商报价算术平均价90%，有可能影响工程质量或者不能诚信履约的，应当要求其在评审现场合理的时间内提供书面说明，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napToGrid w:val="0"/>
              <w:spacing w:before="152" w:after="160"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2．供应商书面说明每页均应加盖供应商（法定名称）电子签章，否则无效。</w:t>
            </w:r>
          </w:p>
          <w:p>
            <w:pPr>
              <w:adjustRightInd w:val="0"/>
              <w:snapToGrid w:val="0"/>
              <w:spacing w:line="240" w:lineRule="auto"/>
              <w:ind w:firstLine="134" w:firstLineChars="64"/>
              <w:rPr>
                <w:rFonts w:hint="eastAsia" w:ascii="宋体" w:hAnsi="宋体" w:eastAsia="宋体" w:cs="宋体"/>
                <w:b/>
                <w:sz w:val="21"/>
                <w:szCs w:val="21"/>
              </w:rPr>
            </w:pPr>
            <w:r>
              <w:rPr>
                <w:rFonts w:hint="eastAsia" w:ascii="宋体" w:hAnsi="宋体" w:eastAsia="宋体" w:cs="宋体"/>
                <w:sz w:val="21"/>
                <w:szCs w:val="21"/>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734" w:type="dxa"/>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vAlign w:val="center"/>
          </w:tcPr>
          <w:p>
            <w:pPr>
              <w:pStyle w:val="148"/>
              <w:spacing w:line="240" w:lineRule="auto"/>
              <w:rPr>
                <w:rFonts w:hint="eastAsia" w:ascii="宋体" w:hAnsi="宋体" w:eastAsia="宋体" w:cs="宋体"/>
                <w:sz w:val="21"/>
                <w:szCs w:val="21"/>
                <w:lang w:val="zh-CN"/>
              </w:rPr>
            </w:pPr>
            <w:r>
              <w:rPr>
                <w:rFonts w:hint="eastAsia" w:ascii="宋体" w:hAnsi="宋体" w:eastAsia="宋体" w:cs="宋体"/>
                <w:sz w:val="21"/>
                <w:szCs w:val="21"/>
                <w:lang w:val="zh-CN"/>
              </w:rPr>
              <w:t>小微企业（监狱企业、残疾人福利性单位视同小微企业）价格扣除和失信企业报价加成或者扣分</w:t>
            </w:r>
          </w:p>
        </w:tc>
        <w:tc>
          <w:tcPr>
            <w:tcW w:w="5323" w:type="dxa"/>
            <w:vAlign w:val="center"/>
          </w:tcPr>
          <w:p>
            <w:pPr>
              <w:adjustRightInd w:val="0"/>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一、</w:t>
            </w:r>
            <w:r>
              <w:rPr>
                <w:rFonts w:hint="eastAsia" w:ascii="宋体" w:hAnsi="宋体" w:eastAsia="宋体" w:cs="宋体"/>
                <w:b/>
                <w:sz w:val="21"/>
                <w:szCs w:val="21"/>
              </w:rPr>
              <w:t>本项目专门面向中小企业，不进行价格扣除</w:t>
            </w:r>
            <w:r>
              <w:rPr>
                <w:rFonts w:hint="eastAsia" w:ascii="宋体" w:hAnsi="宋体" w:eastAsia="宋体" w:cs="宋体"/>
                <w:sz w:val="21"/>
                <w:szCs w:val="21"/>
              </w:rPr>
              <w:t>。</w:t>
            </w:r>
          </w:p>
          <w:p>
            <w:pPr>
              <w:adjustRightInd w:val="0"/>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二、失信企业报价加成</w:t>
            </w:r>
            <w:r>
              <w:rPr>
                <w:rFonts w:hint="eastAsia" w:ascii="宋体" w:hAnsi="宋体" w:eastAsia="宋体" w:cs="宋体"/>
                <w:sz w:val="21"/>
                <w:szCs w:val="21"/>
                <w:lang w:val="zh-CN"/>
              </w:rPr>
              <w:t>（实质性要求）</w:t>
            </w:r>
          </w:p>
          <w:p>
            <w:pPr>
              <w:adjustRightInd w:val="0"/>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2.供应商参加政府采购活动时，应当就自己的诚信情况在施工响应文件中进行承诺。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9" w:hRule="atLeast"/>
          <w:jc w:val="center"/>
        </w:trPr>
        <w:tc>
          <w:tcPr>
            <w:tcW w:w="73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8" w:space="0"/>
              <w:right w:val="single" w:color="auto" w:sz="8" w:space="0"/>
            </w:tcBorders>
            <w:vAlign w:val="center"/>
          </w:tcPr>
          <w:p>
            <w:pPr>
              <w:pStyle w:val="148"/>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磋商保证金</w:t>
            </w:r>
          </w:p>
        </w:tc>
        <w:tc>
          <w:tcPr>
            <w:tcW w:w="5323" w:type="dxa"/>
            <w:tcBorders>
              <w:top w:val="single" w:color="auto" w:sz="8" w:space="0"/>
              <w:left w:val="single" w:color="auto" w:sz="8" w:space="0"/>
              <w:bottom w:val="single" w:color="auto" w:sz="8" w:space="0"/>
              <w:right w:val="single" w:color="auto" w:sz="18" w:space="0"/>
            </w:tcBorders>
            <w:vAlign w:val="center"/>
          </w:tcPr>
          <w:p>
            <w:pPr>
              <w:spacing w:line="240" w:lineRule="auto"/>
              <w:rPr>
                <w:rFonts w:hint="eastAsia" w:ascii="宋体" w:hAnsi="宋体" w:eastAsia="宋体" w:cs="宋体"/>
                <w:sz w:val="21"/>
                <w:szCs w:val="21"/>
              </w:rPr>
            </w:pPr>
            <w:r>
              <w:rPr>
                <w:rFonts w:hint="eastAsia" w:ascii="宋体" w:hAnsi="宋体" w:eastAsia="宋体" w:cs="宋体"/>
                <w:b/>
                <w:sz w:val="21"/>
                <w:szCs w:val="21"/>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73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8" w:space="0"/>
              <w:right w:val="single" w:color="auto" w:sz="8" w:space="0"/>
            </w:tcBorders>
            <w:vAlign w:val="center"/>
          </w:tcPr>
          <w:p>
            <w:pPr>
              <w:spacing w:line="240" w:lineRule="auto"/>
              <w:rPr>
                <w:rFonts w:hint="eastAsia" w:ascii="宋体" w:hAnsi="宋体" w:eastAsia="宋体" w:cs="宋体"/>
                <w:sz w:val="21"/>
                <w:szCs w:val="21"/>
                <w:lang w:val="zh-CN"/>
              </w:rPr>
            </w:pPr>
            <w:r>
              <w:rPr>
                <w:rFonts w:hint="eastAsia" w:ascii="宋体" w:hAnsi="宋体" w:eastAsia="宋体" w:cs="宋体"/>
                <w:sz w:val="21"/>
                <w:szCs w:val="21"/>
                <w:lang w:val="zh-CN"/>
              </w:rPr>
              <w:t>履约保证金（实质性要求）</w:t>
            </w:r>
          </w:p>
        </w:tc>
        <w:tc>
          <w:tcPr>
            <w:tcW w:w="5323" w:type="dxa"/>
            <w:tcBorders>
              <w:top w:val="single" w:color="auto" w:sz="8" w:space="0"/>
              <w:left w:val="single" w:color="auto" w:sz="8" w:space="0"/>
              <w:bottom w:val="single" w:color="auto" w:sz="8" w:space="0"/>
              <w:right w:val="single" w:color="auto" w:sz="18" w:space="0"/>
            </w:tcBorders>
            <w:vAlign w:val="center"/>
          </w:tcPr>
          <w:p>
            <w:pPr>
              <w:spacing w:line="240" w:lineRule="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金额：合同价款的3%。</w:t>
            </w:r>
          </w:p>
          <w:p>
            <w:pPr>
              <w:spacing w:line="240" w:lineRule="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收款单位：成都东部新区董家埂镇人民政府。</w:t>
            </w:r>
          </w:p>
          <w:p>
            <w:pPr>
              <w:spacing w:line="240" w:lineRule="auto"/>
              <w:rPr>
                <w:rFonts w:hint="eastAsia" w:ascii="宋体" w:hAnsi="宋体" w:eastAsia="宋体" w:cs="宋体"/>
                <w:b/>
                <w:sz w:val="21"/>
                <w:szCs w:val="21"/>
                <w:lang w:val="zh-CN"/>
              </w:rPr>
            </w:pPr>
            <w:r>
              <w:rPr>
                <w:rFonts w:hint="eastAsia" w:ascii="宋体" w:hAnsi="宋体" w:eastAsia="宋体" w:cs="宋体"/>
                <w:sz w:val="21"/>
                <w:szCs w:val="21"/>
                <w:lang w:val="zh-CN" w:eastAsia="zh-CN"/>
              </w:rPr>
              <w:t>交款时间：成交通知书发放后，采购合同签订前。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73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施工响应文件的制作和签章、加密</w:t>
            </w:r>
            <w:r>
              <w:rPr>
                <w:rFonts w:hint="eastAsia" w:ascii="宋体" w:hAnsi="宋体" w:eastAsia="宋体" w:cs="宋体"/>
                <w:sz w:val="21"/>
                <w:szCs w:val="21"/>
                <w:lang w:val="zh-CN"/>
              </w:rPr>
              <w:t>（实质性要求）</w:t>
            </w:r>
          </w:p>
        </w:tc>
        <w:tc>
          <w:tcPr>
            <w:tcW w:w="532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73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施工响应文</w:t>
            </w:r>
            <w:r>
              <w:rPr>
                <w:rFonts w:hint="eastAsia" w:ascii="宋体" w:hAnsi="宋体" w:eastAsia="宋体" w:cs="宋体"/>
                <w:sz w:val="21"/>
                <w:szCs w:val="21"/>
                <w:lang w:val="zh-CN"/>
              </w:rPr>
              <w:t>件的递交（实质性要求）</w:t>
            </w:r>
          </w:p>
        </w:tc>
        <w:tc>
          <w:tcPr>
            <w:tcW w:w="532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详见供应商须知2.4.12</w:t>
            </w:r>
          </w:p>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注：供应商使用CA证书在递交施工响应文件截止时间前，将施工响应文件上传至政府采购云平台，上传前须对施工响应文件是否有电子签章等进行核对。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73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施工响应文件的补充、修改和撤回</w:t>
            </w:r>
          </w:p>
        </w:tc>
        <w:tc>
          <w:tcPr>
            <w:tcW w:w="532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73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b/>
                <w:sz w:val="21"/>
                <w:szCs w:val="21"/>
              </w:rPr>
              <w:t>开标及开标程序</w:t>
            </w:r>
          </w:p>
        </w:tc>
        <w:tc>
          <w:tcPr>
            <w:tcW w:w="5323" w:type="dxa"/>
            <w:tcBorders>
              <w:top w:val="single" w:color="auto" w:sz="8" w:space="0"/>
              <w:left w:val="single" w:color="auto" w:sz="8" w:space="0"/>
              <w:bottom w:val="single" w:color="auto" w:sz="8" w:space="0"/>
              <w:right w:val="single" w:color="auto" w:sz="18" w:space="0"/>
            </w:tcBorders>
            <w:vAlign w:val="center"/>
          </w:tcPr>
          <w:p>
            <w:pPr>
              <w:snapToGrid w:val="0"/>
              <w:spacing w:line="240" w:lineRule="auto"/>
              <w:rPr>
                <w:rFonts w:hint="eastAsia" w:ascii="宋体" w:hAnsi="宋体" w:eastAsia="宋体" w:cs="宋体"/>
                <w:b/>
                <w:sz w:val="21"/>
                <w:szCs w:val="21"/>
              </w:rPr>
            </w:pPr>
            <w:r>
              <w:rPr>
                <w:rFonts w:hint="eastAsia" w:ascii="宋体" w:hAnsi="宋体" w:eastAsia="宋体" w:cs="宋体"/>
                <w:b/>
                <w:sz w:val="21"/>
                <w:szCs w:val="21"/>
              </w:rPr>
              <w:t>详见供应商须知2.5。</w:t>
            </w:r>
          </w:p>
          <w:p>
            <w:pPr>
              <w:snapToGrid w:val="0"/>
              <w:spacing w:line="240" w:lineRule="auto"/>
              <w:rPr>
                <w:rFonts w:hint="eastAsia" w:ascii="宋体" w:hAnsi="宋体" w:eastAsia="宋体" w:cs="宋体"/>
                <w:b/>
                <w:sz w:val="21"/>
                <w:szCs w:val="21"/>
              </w:rPr>
            </w:pPr>
            <w:r>
              <w:rPr>
                <w:rFonts w:hint="eastAsia" w:ascii="宋体" w:hAnsi="宋体" w:eastAsia="宋体" w:cs="宋体"/>
                <w:b/>
                <w:sz w:val="21"/>
                <w:szCs w:val="21"/>
              </w:rPr>
              <w:t>施工响应文件解密：开启解密后，供应商应在系统提示的解密开始时间后60分钟内，使用对施工响应文件进行加密的CA证书在线完成对供应商递交至政府采购云平台的施工响应文件的解密。</w:t>
            </w:r>
          </w:p>
          <w:p>
            <w:pPr>
              <w:snapToGrid w:val="0"/>
              <w:spacing w:line="240" w:lineRule="auto"/>
              <w:rPr>
                <w:rFonts w:hint="eastAsia" w:ascii="宋体" w:hAnsi="宋体" w:eastAsia="宋体" w:cs="宋体"/>
                <w:b/>
                <w:sz w:val="21"/>
                <w:szCs w:val="21"/>
              </w:rPr>
            </w:pPr>
            <w:r>
              <w:rPr>
                <w:rFonts w:hint="eastAsia" w:ascii="宋体" w:hAnsi="宋体" w:eastAsia="宋体" w:cs="宋体"/>
                <w:b/>
                <w:sz w:val="21"/>
                <w:szCs w:val="21"/>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b/>
                <w:sz w:val="21"/>
                <w:szCs w:val="21"/>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73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eastAsia="宋体" w:cs="宋体"/>
                <w:sz w:val="21"/>
                <w:szCs w:val="21"/>
              </w:rPr>
            </w:pPr>
            <w:r>
              <w:rPr>
                <w:rFonts w:hint="eastAsia" w:ascii="宋体" w:hAnsi="宋体" w:eastAsia="宋体" w:cs="宋体"/>
                <w:sz w:val="21"/>
                <w:szCs w:val="21"/>
              </w:rPr>
              <w:t>对磋商文件中供应商参加本次政府采购活动应当具备的条件、项目技术、服务、商务及其他要求，评分细则及标准的询问、质疑</w:t>
            </w:r>
          </w:p>
        </w:tc>
        <w:tc>
          <w:tcPr>
            <w:tcW w:w="532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087" w:hRule="atLeast"/>
          <w:jc w:val="center"/>
        </w:trPr>
        <w:tc>
          <w:tcPr>
            <w:tcW w:w="73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4" w:space="0"/>
              <w:left w:val="single" w:color="auto" w:sz="8" w:space="0"/>
              <w:bottom w:val="single" w:color="auto" w:sz="8" w:space="0"/>
              <w:right w:val="single" w:color="auto" w:sz="8" w:space="0"/>
            </w:tcBorders>
            <w:vAlign w:val="center"/>
          </w:tcPr>
          <w:p>
            <w:pPr>
              <w:snapToGrid w:val="0"/>
              <w:spacing w:line="240" w:lineRule="auto"/>
              <w:rPr>
                <w:rFonts w:hint="eastAsia" w:ascii="宋体" w:hAnsi="宋体" w:eastAsia="宋体" w:cs="宋体"/>
                <w:sz w:val="21"/>
                <w:szCs w:val="21"/>
              </w:rPr>
            </w:pPr>
            <w:r>
              <w:rPr>
                <w:rFonts w:hint="eastAsia" w:ascii="宋体" w:hAnsi="宋体" w:eastAsia="宋体" w:cs="宋体"/>
                <w:sz w:val="21"/>
                <w:szCs w:val="21"/>
              </w:rPr>
              <w:t>对磋商文件中的其他内容、采购过程及成交结果的询问、质疑</w:t>
            </w:r>
          </w:p>
        </w:tc>
        <w:tc>
          <w:tcPr>
            <w:tcW w:w="532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向</w:t>
            </w:r>
            <w:r>
              <w:rPr>
                <w:rFonts w:hint="eastAsia" w:ascii="宋体" w:hAnsi="宋体" w:eastAsia="宋体" w:cs="宋体"/>
                <w:sz w:val="21"/>
                <w:szCs w:val="21"/>
                <w:lang w:eastAsia="zh-CN"/>
              </w:rPr>
              <w:t>采购代理机构</w:t>
            </w:r>
            <w:r>
              <w:rPr>
                <w:rFonts w:hint="eastAsia" w:ascii="宋体" w:hAnsi="宋体" w:eastAsia="宋体" w:cs="宋体"/>
                <w:sz w:val="21"/>
                <w:szCs w:val="21"/>
              </w:rPr>
              <w:t>提出，并由</w:t>
            </w:r>
            <w:r>
              <w:rPr>
                <w:rFonts w:hint="eastAsia" w:ascii="宋体" w:hAnsi="宋体" w:eastAsia="宋体" w:cs="宋体"/>
                <w:sz w:val="21"/>
                <w:szCs w:val="21"/>
                <w:lang w:eastAsia="zh-CN"/>
              </w:rPr>
              <w:t>采购代理机构</w:t>
            </w:r>
            <w:r>
              <w:rPr>
                <w:rFonts w:hint="eastAsia" w:ascii="宋体" w:hAnsi="宋体" w:eastAsia="宋体" w:cs="宋体"/>
                <w:sz w:val="21"/>
                <w:szCs w:val="21"/>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73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ind w:right="240" w:rightChars="100"/>
              <w:rPr>
                <w:rFonts w:hint="eastAsia" w:ascii="宋体" w:hAnsi="宋体" w:eastAsia="宋体" w:cs="宋体"/>
                <w:sz w:val="21"/>
                <w:szCs w:val="21"/>
              </w:rPr>
            </w:pPr>
            <w:r>
              <w:rPr>
                <w:rFonts w:hint="eastAsia" w:ascii="宋体" w:hAnsi="宋体" w:eastAsia="宋体" w:cs="宋体"/>
                <w:sz w:val="21"/>
                <w:szCs w:val="21"/>
              </w:rPr>
              <w:t>供应商投诉</w:t>
            </w:r>
          </w:p>
        </w:tc>
        <w:tc>
          <w:tcPr>
            <w:tcW w:w="5323" w:type="dxa"/>
            <w:tcBorders>
              <w:top w:val="single" w:color="auto" w:sz="8" w:space="0"/>
              <w:left w:val="single" w:color="auto" w:sz="8" w:space="0"/>
              <w:bottom w:val="single" w:color="auto" w:sz="8" w:space="0"/>
              <w:right w:val="single" w:color="auto" w:sz="18" w:space="0"/>
            </w:tcBorders>
            <w:vAlign w:val="center"/>
          </w:tcPr>
          <w:p>
            <w:pPr>
              <w:pStyle w:val="148"/>
              <w:spacing w:line="240" w:lineRule="auto"/>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投诉受理单位：本项目同级财政部门，即成都东部新区党工委管委会(成都市东部新城办)财政金融局。</w:t>
            </w:r>
          </w:p>
          <w:p>
            <w:pPr>
              <w:pStyle w:val="148"/>
              <w:spacing w:line="240" w:lineRule="auto"/>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联系电话：</w:t>
            </w:r>
            <w:r>
              <w:rPr>
                <w:rFonts w:hint="eastAsia" w:ascii="宋体" w:hAnsi="宋体" w:eastAsia="宋体" w:cs="宋体"/>
                <w:color w:val="auto"/>
                <w:sz w:val="21"/>
                <w:szCs w:val="21"/>
                <w:lang w:val="zh-CN"/>
              </w:rPr>
              <w:t>028-86360129</w:t>
            </w:r>
          </w:p>
          <w:p>
            <w:pPr>
              <w:pStyle w:val="148"/>
              <w:spacing w:line="240" w:lineRule="auto"/>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地址：</w:t>
            </w:r>
            <w:r>
              <w:rPr>
                <w:rFonts w:hint="eastAsia" w:ascii="宋体" w:hAnsi="宋体" w:eastAsia="宋体" w:cs="宋体"/>
                <w:sz w:val="21"/>
                <w:szCs w:val="21"/>
                <w:highlight w:val="none"/>
                <w:lang w:val="zh-CN"/>
              </w:rPr>
              <w:t>成都东部新区三岔街道板桥村2组166号</w:t>
            </w:r>
            <w:r>
              <w:rPr>
                <w:rFonts w:hint="eastAsia" w:ascii="宋体" w:hAnsi="宋体" w:eastAsia="宋体" w:cs="宋体"/>
                <w:sz w:val="21"/>
                <w:szCs w:val="21"/>
                <w:highlight w:val="none"/>
                <w:lang w:val="zh-CN" w:eastAsia="zh-CN"/>
              </w:rPr>
              <w:t>（市民中心）</w:t>
            </w:r>
          </w:p>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color w:val="auto"/>
                <w:sz w:val="21"/>
                <w:szCs w:val="21"/>
                <w:highlight w:val="none"/>
                <w:lang w:val="zh-CN"/>
              </w:rPr>
              <w:t>邮编：641400。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73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240" w:lineRule="auto"/>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施工响应文件有效期</w:t>
            </w:r>
          </w:p>
        </w:tc>
        <w:tc>
          <w:tcPr>
            <w:tcW w:w="532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递交施工响应文件的截止之日起</w:t>
            </w:r>
            <w:r>
              <w:rPr>
                <w:rFonts w:hint="eastAsia" w:ascii="宋体" w:hAnsi="宋体" w:eastAsia="宋体" w:cs="宋体"/>
                <w:sz w:val="21"/>
                <w:szCs w:val="21"/>
                <w:u w:val="single"/>
                <w:lang w:val="en-US" w:eastAsia="zh-CN"/>
              </w:rPr>
              <w:t xml:space="preserve"> 120 </w:t>
            </w:r>
            <w:r>
              <w:rPr>
                <w:rFonts w:hint="eastAsia" w:ascii="宋体" w:hAnsi="宋体" w:eastAsia="宋体" w:cs="宋体"/>
                <w:sz w:val="21"/>
                <w:szCs w:val="21"/>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73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ind w:left="0" w:firstLine="0"/>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eastAsia="宋体" w:cs="宋体"/>
                <w:sz w:val="21"/>
                <w:szCs w:val="21"/>
                <w:lang w:val="zh-CN"/>
              </w:rPr>
            </w:pPr>
            <w:r>
              <w:rPr>
                <w:rFonts w:hint="eastAsia" w:ascii="宋体" w:hAnsi="宋体" w:eastAsia="宋体" w:cs="宋体"/>
                <w:sz w:val="21"/>
                <w:szCs w:val="21"/>
                <w:lang w:val="zh-CN"/>
              </w:rPr>
              <w:t>评审情况公告</w:t>
            </w:r>
          </w:p>
        </w:tc>
        <w:tc>
          <w:tcPr>
            <w:tcW w:w="532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240" w:lineRule="auto"/>
              <w:rPr>
                <w:rFonts w:hint="eastAsia" w:ascii="宋体" w:hAnsi="宋体" w:eastAsia="宋体" w:cs="宋体"/>
                <w:sz w:val="21"/>
                <w:szCs w:val="21"/>
                <w:lang w:val="zh-CN"/>
              </w:rPr>
            </w:pPr>
            <w:r>
              <w:rPr>
                <w:rFonts w:hint="eastAsia" w:ascii="宋体" w:hAnsi="宋体" w:eastAsia="宋体" w:cs="宋体"/>
                <w:sz w:val="21"/>
                <w:szCs w:val="21"/>
                <w:lang w:val="zh-CN"/>
              </w:rPr>
              <w:t>所有</w:t>
            </w:r>
            <w:r>
              <w:rPr>
                <w:rFonts w:hint="eastAsia" w:ascii="宋体" w:hAnsi="宋体" w:eastAsia="宋体" w:cs="宋体"/>
                <w:sz w:val="21"/>
                <w:szCs w:val="21"/>
              </w:rPr>
              <w:t>供应商</w:t>
            </w:r>
            <w:r>
              <w:rPr>
                <w:rFonts w:hint="eastAsia" w:ascii="宋体" w:hAnsi="宋体" w:eastAsia="宋体" w:cs="宋体"/>
                <w:sz w:val="21"/>
                <w:szCs w:val="21"/>
                <w:lang w:val="zh-CN"/>
              </w:rPr>
              <w:t>资格性检查情况、施工响应文件符合性检查情况、采用综合评分法时的总得分和分项汇总得分情况、评审结果等将在“四川政府采购网”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73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ind w:left="0" w:firstLine="0"/>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eastAsia="宋体" w:cs="宋体"/>
                <w:sz w:val="21"/>
                <w:szCs w:val="21"/>
              </w:rPr>
            </w:pPr>
            <w:r>
              <w:rPr>
                <w:rFonts w:hint="eastAsia" w:ascii="宋体" w:hAnsi="宋体" w:eastAsia="宋体" w:cs="宋体"/>
                <w:sz w:val="21"/>
                <w:szCs w:val="21"/>
                <w:lang w:val="zh-CN"/>
              </w:rPr>
              <w:t>成交通知书领取</w:t>
            </w:r>
          </w:p>
        </w:tc>
        <w:tc>
          <w:tcPr>
            <w:tcW w:w="532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73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ind w:left="0" w:firstLine="0"/>
              <w:jc w:val="center"/>
              <w:rPr>
                <w:rFonts w:hint="eastAsia" w:ascii="宋体" w:hAnsi="宋体" w:eastAsia="宋体" w:cs="宋体"/>
                <w:sz w:val="21"/>
                <w:szCs w:val="21"/>
              </w:rPr>
            </w:pPr>
          </w:p>
        </w:tc>
        <w:tc>
          <w:tcPr>
            <w:tcW w:w="2337" w:type="dxa"/>
            <w:tcBorders>
              <w:top w:val="single" w:color="auto" w:sz="8"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eastAsia="宋体" w:cs="宋体"/>
                <w:sz w:val="21"/>
                <w:szCs w:val="21"/>
              </w:rPr>
            </w:pPr>
            <w:r>
              <w:rPr>
                <w:rFonts w:hint="eastAsia" w:ascii="宋体" w:hAnsi="宋体" w:eastAsia="宋体" w:cs="宋体"/>
                <w:sz w:val="21"/>
                <w:szCs w:val="21"/>
              </w:rPr>
              <w:t>合同签订地点</w:t>
            </w:r>
          </w:p>
        </w:tc>
        <w:tc>
          <w:tcPr>
            <w:tcW w:w="532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73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ind w:left="0" w:firstLine="0"/>
              <w:jc w:val="center"/>
              <w:rPr>
                <w:rFonts w:hint="eastAsia" w:ascii="宋体" w:hAnsi="宋体" w:eastAsia="宋体" w:cs="宋体"/>
                <w:sz w:val="21"/>
                <w:szCs w:val="21"/>
              </w:rPr>
            </w:pPr>
          </w:p>
        </w:tc>
        <w:tc>
          <w:tcPr>
            <w:tcW w:w="2337" w:type="dxa"/>
            <w:tcBorders>
              <w:top w:val="single" w:color="auto" w:sz="4" w:space="0"/>
              <w:left w:val="single" w:color="auto" w:sz="8" w:space="0"/>
              <w:bottom w:val="single" w:color="auto" w:sz="4" w:space="0"/>
              <w:right w:val="single" w:color="auto" w:sz="8" w:space="0"/>
            </w:tcBorders>
            <w:vAlign w:val="center"/>
          </w:tcPr>
          <w:p>
            <w:pPr>
              <w:snapToGrid w:val="0"/>
              <w:spacing w:line="240" w:lineRule="auto"/>
              <w:ind w:right="240" w:rightChars="100"/>
              <w:rPr>
                <w:rFonts w:hint="eastAsia" w:ascii="宋体" w:hAnsi="宋体" w:eastAsia="宋体" w:cs="宋体"/>
                <w:sz w:val="21"/>
                <w:szCs w:val="21"/>
              </w:rPr>
            </w:pPr>
            <w:r>
              <w:rPr>
                <w:rFonts w:hint="eastAsia" w:ascii="宋体" w:hAnsi="宋体" w:eastAsia="宋体" w:cs="宋体"/>
                <w:sz w:val="21"/>
                <w:szCs w:val="21"/>
              </w:rPr>
              <w:t>政府采购合同公告、备案</w:t>
            </w:r>
          </w:p>
        </w:tc>
        <w:tc>
          <w:tcPr>
            <w:tcW w:w="532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240" w:lineRule="auto"/>
              <w:ind w:left="-5" w:leftChars="-2" w:right="210" w:firstLine="12" w:firstLineChars="6"/>
              <w:rPr>
                <w:rFonts w:hint="eastAsia" w:ascii="宋体" w:hAnsi="宋体" w:eastAsia="宋体" w:cs="宋体"/>
                <w:sz w:val="21"/>
                <w:szCs w:val="21"/>
              </w:rPr>
            </w:pPr>
            <w:r>
              <w:rPr>
                <w:rFonts w:hint="eastAsia" w:ascii="宋体" w:hAnsi="宋体" w:eastAsia="宋体" w:cs="宋体"/>
                <w:sz w:val="21"/>
                <w:szCs w:val="21"/>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eastAsia="宋体" w:cs="宋体"/>
                <w:sz w:val="21"/>
                <w:szCs w:val="21"/>
                <w:lang w:eastAsia="zh-CN"/>
              </w:rPr>
              <w:t>成都东部新区党工委管委会(成都市东部新城办)财政金融局</w:t>
            </w:r>
            <w:r>
              <w:rPr>
                <w:rFonts w:hint="eastAsia" w:ascii="宋体" w:hAnsi="宋体" w:eastAsia="宋体" w:cs="宋体"/>
                <w:sz w:val="21"/>
                <w:szCs w:val="21"/>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73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ind w:left="0" w:firstLine="0"/>
              <w:jc w:val="center"/>
              <w:rPr>
                <w:rFonts w:hint="eastAsia" w:ascii="宋体" w:hAnsi="宋体" w:eastAsia="宋体" w:cs="宋体"/>
                <w:sz w:val="21"/>
                <w:szCs w:val="21"/>
              </w:rPr>
            </w:pPr>
          </w:p>
        </w:tc>
        <w:tc>
          <w:tcPr>
            <w:tcW w:w="2337"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240" w:lineRule="auto"/>
              <w:rPr>
                <w:rFonts w:hint="eastAsia" w:ascii="宋体" w:hAnsi="宋体" w:eastAsia="宋体" w:cs="宋体"/>
                <w:b/>
                <w:sz w:val="21"/>
                <w:szCs w:val="21"/>
              </w:rPr>
            </w:pPr>
            <w:r>
              <w:rPr>
                <w:rFonts w:hint="eastAsia" w:ascii="宋体" w:hAnsi="宋体" w:eastAsia="宋体" w:cs="宋体"/>
                <w:sz w:val="21"/>
                <w:szCs w:val="21"/>
              </w:rPr>
              <w:t>政采信用担保融资</w:t>
            </w:r>
          </w:p>
        </w:tc>
        <w:tc>
          <w:tcPr>
            <w:tcW w:w="532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240" w:lineRule="auto"/>
              <w:rPr>
                <w:rFonts w:hint="eastAsia" w:ascii="宋体" w:hAnsi="宋体" w:eastAsia="宋体" w:cs="宋体"/>
                <w:sz w:val="21"/>
                <w:szCs w:val="21"/>
              </w:rPr>
            </w:pPr>
            <w:r>
              <w:rPr>
                <w:rFonts w:hint="eastAsia" w:ascii="宋体" w:hAnsi="宋体" w:eastAsia="宋体" w:cs="宋体"/>
                <w:sz w:val="21"/>
                <w:szCs w:val="21"/>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2" w:hRule="atLeast"/>
          <w:jc w:val="center"/>
        </w:trPr>
        <w:tc>
          <w:tcPr>
            <w:tcW w:w="73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ind w:left="0" w:firstLine="0"/>
              <w:jc w:val="center"/>
              <w:rPr>
                <w:rFonts w:hint="eastAsia" w:ascii="宋体" w:hAnsi="宋体" w:eastAsia="宋体" w:cs="宋体"/>
                <w:sz w:val="21"/>
                <w:szCs w:val="21"/>
              </w:rPr>
            </w:pPr>
          </w:p>
        </w:tc>
        <w:tc>
          <w:tcPr>
            <w:tcW w:w="2337" w:type="dxa"/>
            <w:tcBorders>
              <w:top w:val="single" w:color="auto" w:sz="4"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eastAsia="宋体" w:cs="宋体"/>
                <w:sz w:val="21"/>
                <w:szCs w:val="21"/>
              </w:rPr>
            </w:pPr>
            <w:r>
              <w:rPr>
                <w:rFonts w:hint="eastAsia" w:ascii="宋体" w:hAnsi="宋体" w:eastAsia="宋体" w:cs="宋体"/>
                <w:sz w:val="21"/>
                <w:szCs w:val="21"/>
              </w:rPr>
              <w:t>进口产品（如采购内容中涉及货物采购的）</w:t>
            </w:r>
          </w:p>
        </w:tc>
        <w:tc>
          <w:tcPr>
            <w:tcW w:w="532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2" w:hRule="atLeast"/>
          <w:jc w:val="center"/>
        </w:trPr>
        <w:tc>
          <w:tcPr>
            <w:tcW w:w="73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ind w:left="0" w:firstLine="0"/>
              <w:jc w:val="center"/>
              <w:rPr>
                <w:rFonts w:hint="eastAsia" w:ascii="宋体" w:hAnsi="宋体" w:eastAsia="宋体" w:cs="宋体"/>
                <w:sz w:val="21"/>
                <w:szCs w:val="21"/>
              </w:rPr>
            </w:pPr>
          </w:p>
        </w:tc>
        <w:tc>
          <w:tcPr>
            <w:tcW w:w="2337" w:type="dxa"/>
            <w:tcBorders>
              <w:top w:val="single" w:color="auto" w:sz="4"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现场踏勘</w:t>
            </w:r>
          </w:p>
        </w:tc>
        <w:tc>
          <w:tcPr>
            <w:tcW w:w="532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本项目不组织，由供应商自行踏勘。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73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240" w:lineRule="auto"/>
              <w:ind w:left="0" w:firstLine="0"/>
              <w:jc w:val="center"/>
              <w:rPr>
                <w:rFonts w:hint="eastAsia" w:ascii="宋体" w:hAnsi="宋体" w:eastAsia="宋体" w:cs="宋体"/>
                <w:sz w:val="21"/>
                <w:szCs w:val="21"/>
              </w:rPr>
            </w:pPr>
          </w:p>
        </w:tc>
        <w:tc>
          <w:tcPr>
            <w:tcW w:w="7660"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10" w:name="_Toc494095619"/>
      <w:bookmarkEnd w:id="10"/>
      <w:bookmarkStart w:id="11" w:name="_Toc494356973"/>
      <w:bookmarkEnd w:id="11"/>
      <w:bookmarkStart w:id="12" w:name="_Toc72938428"/>
      <w:bookmarkStart w:id="13" w:name="_Toc27187"/>
      <w:r>
        <w:rPr>
          <w:rFonts w:hint="eastAsia"/>
        </w:rPr>
        <w:t>总则</w:t>
      </w:r>
      <w:bookmarkEnd w:id="12"/>
      <w:bookmarkEnd w:id="13"/>
    </w:p>
    <w:p>
      <w:pPr>
        <w:pStyle w:val="5"/>
        <w:spacing w:line="600" w:lineRule="exact"/>
        <w:rPr>
          <w:color w:val="auto"/>
        </w:rPr>
      </w:pPr>
      <w:r>
        <w:rPr>
          <w:rFonts w:hint="eastAsia"/>
          <w:color w:val="auto"/>
        </w:rPr>
        <w:t>适用范围</w:t>
      </w:r>
      <w:bookmarkEnd w:id="5"/>
      <w:bookmarkEnd w:id="6"/>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采购代理机构</w:t>
      </w:r>
      <w:r>
        <w:rPr>
          <w:rFonts w:hint="eastAsia" w:ascii="宋体" w:hAnsi="宋体"/>
          <w:sz w:val="28"/>
          <w:szCs w:val="28"/>
        </w:rPr>
        <w:t>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采购代理机构</w:t>
      </w:r>
      <w:r>
        <w:rPr>
          <w:rFonts w:hint="eastAsia" w:ascii="宋体" w:hAnsi="宋体"/>
          <w:sz w:val="28"/>
          <w:szCs w:val="28"/>
        </w:rPr>
        <w:t>负责解释。</w:t>
      </w:r>
    </w:p>
    <w:p>
      <w:pPr>
        <w:pStyle w:val="5"/>
        <w:spacing w:line="600" w:lineRule="exact"/>
        <w:rPr>
          <w:color w:val="auto"/>
        </w:rPr>
      </w:pPr>
      <w:bookmarkStart w:id="14" w:name="_Toc287623639"/>
      <w:r>
        <w:rPr>
          <w:rFonts w:hint="eastAsia"/>
          <w:color w:val="auto"/>
        </w:rPr>
        <w:t>有关定义</w:t>
      </w:r>
      <w:bookmarkEnd w:id="14"/>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bCs/>
          <w:sz w:val="28"/>
          <w:szCs w:val="28"/>
          <w:u w:val="single"/>
          <w:lang w:val="en-US" w:eastAsia="zh-CN"/>
        </w:rPr>
        <w:t>成都东部新区董家埂镇人民政府</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采购代理机构</w:t>
      </w:r>
      <w:r>
        <w:rPr>
          <w:rFonts w:hint="eastAsia" w:ascii="宋体" w:hAnsi="宋体"/>
          <w:sz w:val="28"/>
          <w:szCs w:val="28"/>
        </w:rPr>
        <w:t>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color w:val="auto"/>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5" w:name="_Toc287623640"/>
      <w:bookmarkStart w:id="16" w:name="_Toc320698717"/>
      <w:r>
        <w:rPr>
          <w:rFonts w:hint="eastAsia"/>
          <w:color w:val="auto"/>
        </w:rPr>
        <w:t>参加竞争性磋商的费用</w:t>
      </w:r>
      <w:bookmarkEnd w:id="15"/>
      <w:r>
        <w:rPr>
          <w:rFonts w:hint="eastAsia"/>
          <w:color w:val="auto"/>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color w:val="auto"/>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7" w:name="_Toc31269"/>
      <w:bookmarkStart w:id="18" w:name="_Toc72938429"/>
      <w:r>
        <w:rPr>
          <w:rFonts w:hint="eastAsia"/>
        </w:rPr>
        <w:t>磋商</w:t>
      </w:r>
      <w:r>
        <w:t>文件</w:t>
      </w:r>
      <w:bookmarkEnd w:id="17"/>
      <w:bookmarkEnd w:id="18"/>
    </w:p>
    <w:p>
      <w:pPr>
        <w:pStyle w:val="5"/>
        <w:spacing w:line="600" w:lineRule="exact"/>
        <w:rPr>
          <w:color w:val="auto"/>
        </w:rPr>
      </w:pPr>
      <w:r>
        <w:rPr>
          <w:rFonts w:hint="eastAsia"/>
          <w:color w:val="auto"/>
        </w:rPr>
        <w:t>磋商文件的构成</w:t>
      </w:r>
      <w:r>
        <w:rPr>
          <w:rFonts w:hint="eastAsia"/>
          <w:color w:val="auto"/>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6"/>
    </w:p>
    <w:p>
      <w:pPr>
        <w:pStyle w:val="5"/>
        <w:spacing w:line="600" w:lineRule="exact"/>
        <w:rPr>
          <w:color w:val="auto"/>
        </w:rPr>
      </w:pPr>
      <w:bookmarkStart w:id="19" w:name="_Toc183582211"/>
      <w:bookmarkStart w:id="20" w:name="_Toc183682348"/>
      <w:bookmarkStart w:id="21" w:name="_Toc217446040"/>
      <w:r>
        <w:rPr>
          <w:rFonts w:hint="eastAsia"/>
          <w:color w:val="auto"/>
        </w:rPr>
        <w:t>磋商文件的澄清</w:t>
      </w:r>
      <w:bookmarkEnd w:id="19"/>
      <w:bookmarkEnd w:id="20"/>
      <w:r>
        <w:rPr>
          <w:rFonts w:hint="eastAsia"/>
          <w:color w:val="auto"/>
        </w:rPr>
        <w:t>和修改</w:t>
      </w:r>
      <w:bookmarkEnd w:id="21"/>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采购代理机构</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采购代理机构</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采购代理机构</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采购代理机构</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22" w:name="_Toc72938430"/>
      <w:bookmarkStart w:id="23" w:name="_Toc4172"/>
      <w:bookmarkStart w:id="24" w:name="_Toc320698720"/>
      <w:r>
        <w:rPr>
          <w:rFonts w:hint="eastAsia"/>
        </w:rPr>
        <w:t>施工响应文件</w:t>
      </w:r>
      <w:bookmarkEnd w:id="22"/>
      <w:bookmarkEnd w:id="23"/>
      <w:bookmarkEnd w:id="24"/>
    </w:p>
    <w:p>
      <w:pPr>
        <w:pStyle w:val="5"/>
        <w:spacing w:line="600" w:lineRule="exact"/>
        <w:rPr>
          <w:color w:val="auto"/>
        </w:rPr>
      </w:pPr>
      <w:bookmarkStart w:id="25" w:name="_Toc320698721"/>
      <w:r>
        <w:rPr>
          <w:rFonts w:hint="eastAsia"/>
          <w:color w:val="auto"/>
        </w:rPr>
        <w:t>施工响应文件的语言</w:t>
      </w:r>
      <w:bookmarkEnd w:id="25"/>
      <w:r>
        <w:rPr>
          <w:rFonts w:hint="eastAsia"/>
          <w:color w:val="auto"/>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采购代理机构</w:t>
      </w:r>
      <w:r>
        <w:rPr>
          <w:rFonts w:hint="eastAsia" w:ascii="宋体" w:hAnsi="宋体"/>
          <w:sz w:val="28"/>
          <w:szCs w:val="28"/>
        </w:rPr>
        <w:t>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color w:val="auto"/>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6" w:name="_Toc320698722"/>
      <w:r>
        <w:rPr>
          <w:rFonts w:hint="eastAsia"/>
          <w:color w:val="auto"/>
        </w:rPr>
        <w:t>报价货币及报价要求</w:t>
      </w:r>
      <w:bookmarkEnd w:id="26"/>
      <w:r>
        <w:rPr>
          <w:rFonts w:hint="eastAsia"/>
          <w:color w:val="auto"/>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7" w:name="_Toc320698723"/>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eastAsia="宋体" w:cs="Times New Roman"/>
          <w:b/>
          <w:bCs/>
          <w:color w:val="auto"/>
          <w:kern w:val="2"/>
          <w:sz w:val="28"/>
          <w:szCs w:val="28"/>
          <w:lang w:val="zh-CN" w:eastAsia="zh-CN" w:bidi="ar-SA"/>
        </w:rPr>
        <w:t>（</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调整金额</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840" w:firstLineChars="30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7"/>
      <w:r>
        <w:rPr>
          <w:rFonts w:hint="eastAsia"/>
          <w:color w:val="auto"/>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8" w:name="_Toc217446047"/>
      <w:r>
        <w:rPr>
          <w:rFonts w:hint="eastAsia"/>
          <w:color w:val="auto"/>
        </w:rPr>
        <w:t>知识产权</w:t>
      </w:r>
      <w:bookmarkEnd w:id="28"/>
      <w:r>
        <w:rPr>
          <w:rFonts w:hint="eastAsia"/>
          <w:color w:val="auto"/>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9" w:name="_Toc320698724"/>
      <w:bookmarkStart w:id="30" w:name="_Toc320698725"/>
      <w:r>
        <w:rPr>
          <w:rFonts w:hint="eastAsia"/>
          <w:color w:val="auto"/>
        </w:rPr>
        <w:t>施工响应文件的</w:t>
      </w:r>
      <w:bookmarkEnd w:id="29"/>
      <w:r>
        <w:rPr>
          <w:rFonts w:hint="eastAsia"/>
          <w:color w:val="auto"/>
        </w:rPr>
        <w:t>组成</w:t>
      </w:r>
      <w:r>
        <w:rPr>
          <w:rFonts w:hint="eastAsia"/>
          <w:color w:val="auto"/>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30"/>
    <w:p>
      <w:pPr>
        <w:pStyle w:val="5"/>
        <w:numPr>
          <w:ilvl w:val="3"/>
          <w:numId w:val="1"/>
        </w:numPr>
        <w:spacing w:line="600" w:lineRule="exact"/>
        <w:ind w:left="1843" w:hanging="1843"/>
        <w:rPr>
          <w:color w:val="auto"/>
        </w:rPr>
      </w:pPr>
      <w:bookmarkStart w:id="31" w:name="_Toc320698726"/>
      <w:r>
        <w:rPr>
          <w:rFonts w:hint="eastAsia"/>
          <w:color w:val="auto"/>
        </w:rPr>
        <w:t>施工响应文件</w:t>
      </w:r>
      <w:bookmarkEnd w:id="31"/>
    </w:p>
    <w:p>
      <w:pPr>
        <w:pStyle w:val="5"/>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32"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32"/>
    <w:p>
      <w:pPr>
        <w:pStyle w:val="5"/>
        <w:spacing w:line="600" w:lineRule="exact"/>
        <w:rPr>
          <w:color w:val="auto"/>
        </w:rPr>
      </w:pPr>
      <w:bookmarkStart w:id="33"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33"/>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cs="Times New Roman"/>
          <w:kern w:val="0"/>
          <w:sz w:val="28"/>
          <w:szCs w:val="28"/>
          <w:lang w:val="zh-CN" w:eastAsia="zh-CN" w:bidi="ar-SA"/>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lang w:val="en-US" w:eastAsia="zh-CN"/>
        </w:rPr>
        <w:t xml:space="preserve">  120  </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34" w:name="_Toc320698729"/>
      <w:bookmarkStart w:id="35" w:name="_Toc320698730"/>
      <w:r>
        <w:rPr>
          <w:rFonts w:hint="eastAsia"/>
          <w:color w:val="auto"/>
        </w:rPr>
        <w:t>施工响应文件的签章和</w:t>
      </w:r>
      <w:r>
        <w:rPr>
          <w:color w:val="auto"/>
        </w:rPr>
        <w:t>加密</w:t>
      </w:r>
      <w:bookmarkEnd w:id="3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sz w:val="28"/>
          <w:szCs w:val="28"/>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5"/>
    <w:p>
      <w:pPr>
        <w:pStyle w:val="5"/>
        <w:spacing w:line="600" w:lineRule="exact"/>
        <w:rPr>
          <w:color w:val="auto"/>
        </w:rPr>
      </w:pPr>
      <w:bookmarkStart w:id="36" w:name="_Toc320698731"/>
      <w:r>
        <w:rPr>
          <w:rFonts w:hint="eastAsia"/>
          <w:color w:val="auto"/>
        </w:rPr>
        <w:t>施工响应文件的递交</w:t>
      </w:r>
      <w:bookmarkEnd w:id="36"/>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采购代理机构</w:t>
      </w:r>
      <w:r>
        <w:rPr>
          <w:rFonts w:hint="eastAsia" w:ascii="宋体" w:hAnsi="宋体"/>
          <w:bCs/>
          <w:sz w:val="28"/>
          <w:szCs w:val="28"/>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7" w:name="_Toc446487098"/>
      <w:r>
        <w:rPr>
          <w:rFonts w:hint="eastAsia"/>
          <w:color w:val="auto"/>
        </w:rPr>
        <w:t>施工响应文件的补充、修改和撤回</w:t>
      </w:r>
      <w:bookmarkEnd w:id="37"/>
      <w:r>
        <w:rPr>
          <w:rFonts w:hint="eastAsia"/>
          <w:color w:val="auto"/>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8" w:name="_Toc494095623"/>
      <w:bookmarkEnd w:id="38"/>
      <w:bookmarkStart w:id="39" w:name="_Toc494356977"/>
      <w:bookmarkEnd w:id="39"/>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color w:val="auto"/>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采购代理机构</w:t>
      </w:r>
      <w:r>
        <w:rPr>
          <w:rFonts w:hint="eastAsia" w:ascii="宋体" w:hAnsi="宋体"/>
          <w:sz w:val="28"/>
          <w:szCs w:val="28"/>
        </w:rPr>
        <w:t>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采购代理机构</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40" w:name="_Toc217446057"/>
      <w:bookmarkStart w:id="41" w:name="_Toc183682369"/>
      <w:bookmarkStart w:id="42" w:name="_Toc183582232"/>
      <w:bookmarkStart w:id="43" w:name="_Toc72938431"/>
      <w:bookmarkStart w:id="44" w:name="_Toc32334"/>
      <w:r>
        <w:rPr>
          <w:rFonts w:hint="eastAsia"/>
        </w:rPr>
        <w:t>开标</w:t>
      </w:r>
      <w:bookmarkEnd w:id="40"/>
      <w:bookmarkEnd w:id="41"/>
      <w:bookmarkEnd w:id="42"/>
      <w:r>
        <w:rPr>
          <w:rFonts w:hint="eastAsia"/>
        </w:rPr>
        <w:t>及开标程序</w:t>
      </w:r>
      <w:bookmarkEnd w:id="43"/>
      <w:bookmarkEnd w:id="44"/>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45" w:name="_Toc72938432"/>
      <w:bookmarkStart w:id="46" w:name="_Toc23446"/>
      <w:r>
        <w:rPr>
          <w:rFonts w:hint="eastAsia"/>
        </w:rPr>
        <w:t>资格</w:t>
      </w:r>
      <w:r>
        <w:t>预审和评审</w:t>
      </w:r>
      <w:bookmarkEnd w:id="45"/>
      <w:bookmarkEnd w:id="46"/>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47" w:name="_Toc25544"/>
      <w:bookmarkStart w:id="48" w:name="_Toc72938433"/>
      <w:r>
        <w:t>成交通知书</w:t>
      </w:r>
      <w:bookmarkEnd w:id="47"/>
      <w:bookmarkEnd w:id="48"/>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9" w:name="_Toc72938434"/>
      <w:bookmarkStart w:id="50" w:name="_Toc26949"/>
      <w:bookmarkStart w:id="51" w:name="_Toc287623650"/>
      <w:r>
        <w:rPr>
          <w:rFonts w:hint="eastAsia"/>
        </w:rPr>
        <w:t>签订及履行合同和验收</w:t>
      </w:r>
      <w:bookmarkEnd w:id="49"/>
      <w:bookmarkEnd w:id="50"/>
    </w:p>
    <w:p>
      <w:pPr>
        <w:pStyle w:val="5"/>
        <w:spacing w:line="600" w:lineRule="exact"/>
        <w:rPr>
          <w:color w:val="auto"/>
        </w:rPr>
      </w:pPr>
      <w:r>
        <w:rPr>
          <w:rFonts w:hint="eastAsia"/>
          <w:color w:val="auto"/>
        </w:rPr>
        <w:t>签订合同</w:t>
      </w:r>
      <w:bookmarkEnd w:id="5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5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53" w:name="_Toc217446066"/>
      <w:r>
        <w:rPr>
          <w:rFonts w:hint="eastAsia"/>
          <w:color w:val="auto"/>
        </w:rPr>
        <w:t>合同分包</w:t>
      </w:r>
      <w:bookmarkEnd w:id="53"/>
      <w:r>
        <w:rPr>
          <w:rFonts w:hint="eastAsia"/>
          <w:color w:val="auto"/>
        </w:rPr>
        <w:t>和转包</w:t>
      </w:r>
      <w:r>
        <w:rPr>
          <w:rFonts w:hint="eastAsia" w:ascii="宋体" w:hAnsi="宋体" w:eastAsia="宋体" w:cs="Times New Roman"/>
          <w:b w:val="0"/>
          <w:bCs w:val="0"/>
          <w:color w:val="auto"/>
          <w:kern w:val="0"/>
          <w:sz w:val="28"/>
          <w:szCs w:val="28"/>
          <w:lang w:val="zh-CN" w:eastAsia="zh-CN" w:bidi="ar-SA"/>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54" w:name="_Toc217446067"/>
      <w:r>
        <w:rPr>
          <w:rFonts w:hint="eastAsia"/>
          <w:color w:val="auto"/>
        </w:rPr>
        <w:t>采购人增加合同标的的权</w:t>
      </w:r>
      <w:bookmarkEnd w:id="5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55" w:name="_Toc217446068"/>
      <w:r>
        <w:rPr>
          <w:rFonts w:hint="eastAsia"/>
          <w:color w:val="auto"/>
        </w:rPr>
        <w:t>履约保证金</w:t>
      </w:r>
      <w:bookmarkEnd w:id="55"/>
      <w:r>
        <w:rPr>
          <w:rFonts w:hint="eastAsia"/>
          <w:color w:val="auto"/>
          <w:lang w:val="zh-CN" w:eastAsia="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成都东部新区党工委管委会(成都市东部新城办)财政金融局</w:t>
      </w:r>
      <w:r>
        <w:rPr>
          <w:rFonts w:hint="eastAsia" w:ascii="宋体" w:hAnsi="宋体"/>
          <w:sz w:val="28"/>
          <w:szCs w:val="28"/>
        </w:rPr>
        <w:t>的要求完成合同备案工作。</w:t>
      </w:r>
    </w:p>
    <w:bookmarkEnd w:id="52"/>
    <w:p>
      <w:pPr>
        <w:pStyle w:val="5"/>
        <w:spacing w:line="600" w:lineRule="exact"/>
        <w:rPr>
          <w:color w:val="auto"/>
        </w:rPr>
      </w:pPr>
      <w:bookmarkStart w:id="5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56"/>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57" w:name="_Toc17413"/>
      <w:bookmarkStart w:id="58" w:name="_Toc72938435"/>
      <w:r>
        <w:rPr>
          <w:rFonts w:hint="eastAsia"/>
        </w:rPr>
        <w:t>竞争性磋商工作纪律及要求</w:t>
      </w:r>
      <w:bookmarkEnd w:id="57"/>
      <w:bookmarkEnd w:id="58"/>
    </w:p>
    <w:p>
      <w:pPr>
        <w:pStyle w:val="5"/>
        <w:spacing w:line="600" w:lineRule="exact"/>
        <w:ind w:left="0" w:firstLine="0"/>
        <w:rPr>
          <w:color w:val="auto"/>
        </w:rPr>
      </w:pPr>
      <w:bookmarkStart w:id="59" w:name="_Toc217446075"/>
      <w:r>
        <w:rPr>
          <w:rFonts w:hint="eastAsia"/>
          <w:color w:val="auto"/>
        </w:rPr>
        <w:t>供应商不得具有的情形</w:t>
      </w:r>
      <w:bookmarkEnd w:id="59"/>
    </w:p>
    <w:p>
      <w:pPr>
        <w:pStyle w:val="16"/>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采购代理机构</w:t>
      </w:r>
      <w:r>
        <w:rPr>
          <w:rFonts w:hint="eastAsia" w:ascii="宋体" w:hAnsi="宋体"/>
          <w:sz w:val="28"/>
          <w:szCs w:val="28"/>
        </w:rPr>
        <w:t>、其他供应商恶意串通；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采购代理机构</w:t>
      </w:r>
      <w:r>
        <w:rPr>
          <w:rFonts w:hint="eastAsia" w:ascii="宋体" w:hAnsi="宋体"/>
          <w:sz w:val="28"/>
          <w:szCs w:val="28"/>
        </w:rPr>
        <w:t>、磋商小组成员行贿或者提供其他不正当利益；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6"/>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60" w:name="_Toc314574786"/>
      <w:r>
        <w:rPr>
          <w:rFonts w:hint="eastAsia"/>
          <w:color w:val="auto"/>
        </w:rPr>
        <w:t>保密</w:t>
      </w:r>
      <w:bookmarkEnd w:id="60"/>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61" w:name="_Toc405886181"/>
      <w:bookmarkStart w:id="62" w:name="_Toc72938436"/>
      <w:bookmarkStart w:id="63" w:name="_Toc25035"/>
      <w:r>
        <w:rPr>
          <w:rFonts w:hint="eastAsia"/>
        </w:rPr>
        <w:t>询问、质疑</w:t>
      </w:r>
      <w:bookmarkEnd w:id="61"/>
      <w:r>
        <w:rPr>
          <w:rFonts w:hint="eastAsia"/>
        </w:rPr>
        <w:t>和投诉</w:t>
      </w:r>
      <w:bookmarkEnd w:id="62"/>
      <w:bookmarkEnd w:id="63"/>
    </w:p>
    <w:p>
      <w:pPr>
        <w:pStyle w:val="29"/>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采购代理机构</w:t>
      </w:r>
      <w:r>
        <w:rPr>
          <w:rFonts w:hint="eastAsia" w:ascii="宋体" w:hAnsi="宋体"/>
          <w:sz w:val="28"/>
          <w:szCs w:val="28"/>
        </w:rPr>
        <w:t>提出。</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64" w:name="_Toc376425021"/>
      <w:bookmarkEnd w:id="64"/>
      <w:bookmarkStart w:id="65" w:name="_Toc72938437"/>
      <w:bookmarkStart w:id="66" w:name="_Toc28499"/>
      <w:bookmarkStart w:id="67" w:name="_Toc3363724"/>
      <w:r>
        <w:rPr>
          <w:rFonts w:hint="eastAsia"/>
        </w:rPr>
        <w:t>中小企业政府采购信用融资</w:t>
      </w:r>
      <w:bookmarkEnd w:id="65"/>
      <w:bookmarkEnd w:id="66"/>
      <w:bookmarkEnd w:id="67"/>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68" w:name="_Toc32607"/>
      <w:bookmarkStart w:id="69" w:name="_Toc72938438"/>
      <w:r>
        <w:rPr>
          <w:rFonts w:hint="eastAsia"/>
        </w:rPr>
        <w:t>其他</w:t>
      </w:r>
      <w:bookmarkEnd w:id="68"/>
      <w:bookmarkEnd w:id="69"/>
    </w:p>
    <w:p>
      <w:pPr>
        <w:tabs>
          <w:tab w:val="left" w:pos="1134"/>
        </w:tabs>
        <w:spacing w:line="600" w:lineRule="exact"/>
        <w:ind w:firstLine="565" w:firstLineChars="202"/>
        <w:rPr>
          <w:rFonts w:ascii="宋体" w:hAnsi="宋体"/>
          <w:sz w:val="28"/>
          <w:szCs w:val="28"/>
        </w:rPr>
      </w:pPr>
      <w:r>
        <w:rPr>
          <w:rFonts w:hint="eastAsia" w:ascii="宋体" w:hAnsi="宋体"/>
          <w:sz w:val="28"/>
          <w:szCs w:val="28"/>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440" w:right="1800" w:bottom="1440" w:left="1800" w:header="851" w:footer="992" w:gutter="0"/>
          <w:cols w:space="720" w:num="1"/>
          <w:titlePg/>
          <w:docGrid w:type="lines" w:linePitch="312" w:charSpace="0"/>
        </w:sectPr>
      </w:pPr>
    </w:p>
    <w:p>
      <w:pPr>
        <w:pStyle w:val="3"/>
        <w:numPr>
          <w:ilvl w:val="0"/>
          <w:numId w:val="1"/>
        </w:numPr>
        <w:spacing w:before="0" w:after="0"/>
        <w:ind w:left="0" w:firstLine="0"/>
      </w:pPr>
      <w:bookmarkStart w:id="70" w:name="_Toc7617"/>
      <w:bookmarkStart w:id="71" w:name="_Toc72938439"/>
      <w:r>
        <w:rPr>
          <w:rFonts w:hint="eastAsia"/>
        </w:rPr>
        <w:t>施工响应文件格式</w:t>
      </w:r>
      <w:bookmarkEnd w:id="70"/>
      <w:bookmarkEnd w:id="71"/>
    </w:p>
    <w:p>
      <w:pPr>
        <w:pStyle w:val="4"/>
      </w:pPr>
      <w:bookmarkStart w:id="72" w:name="_Toc11707"/>
      <w:bookmarkStart w:id="73" w:name="_Toc72938440"/>
      <w:bookmarkStart w:id="74" w:name="_Toc448403805"/>
      <w:bookmarkStart w:id="75" w:name="_Toc320698765"/>
      <w:r>
        <w:rPr>
          <w:rFonts w:hint="eastAsia"/>
        </w:rPr>
        <w:t>施工响应文件格式</w:t>
      </w:r>
      <w:bookmarkEnd w:id="72"/>
      <w:bookmarkEnd w:id="73"/>
    </w:p>
    <w:p>
      <w:pPr>
        <w:pStyle w:val="5"/>
        <w:tabs>
          <w:tab w:val="left" w:pos="709"/>
        </w:tabs>
        <w:ind w:left="1135" w:hanging="1135"/>
        <w:jc w:val="left"/>
        <w:rPr>
          <w:color w:val="auto"/>
        </w:rPr>
      </w:pPr>
      <w:r>
        <w:rPr>
          <w:rFonts w:hint="eastAsia"/>
          <w:color w:val="auto"/>
        </w:rPr>
        <w:t>施工响应文件封面格式</w:t>
      </w:r>
      <w:bookmarkEnd w:id="74"/>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成都东部新区董家埂镇大屋沟村社道建设项目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东部新区政采（2021）A0026号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lang w:eastAsia="zh-CN"/>
        </w:rPr>
        <w:t>成都东部新区董家埂镇大屋沟村社道建设项目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东部新区政采（2021）A0026号</w:t>
      </w:r>
    </w:p>
    <w:p>
      <w:pPr>
        <w:spacing w:line="588" w:lineRule="exact"/>
        <w:rPr>
          <w:rFonts w:ascii="宋体" w:hAnsi="宋体"/>
          <w:spacing w:val="6"/>
          <w:sz w:val="28"/>
          <w:szCs w:val="28"/>
        </w:rPr>
      </w:pPr>
      <w:r>
        <w:rPr>
          <w:rFonts w:hint="eastAsia" w:ascii="宋体" w:hAnsi="宋体"/>
          <w:spacing w:val="6"/>
          <w:sz w:val="28"/>
          <w:szCs w:val="28"/>
        </w:rPr>
        <w:t>成都市公共资源交易服务中心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成都东部新区董家埂镇大屋沟村社道建设项目</w:t>
      </w:r>
      <w:r>
        <w:rPr>
          <w:rFonts w:hint="eastAsia" w:ascii="宋体" w:hAnsi="宋体"/>
          <w:b/>
          <w:bCs/>
          <w:sz w:val="28"/>
          <w:szCs w:val="28"/>
          <w:u w:val="single"/>
        </w:rPr>
        <w:t>”（项目编号：</w:t>
      </w:r>
      <w:r>
        <w:rPr>
          <w:rFonts w:hint="eastAsia" w:ascii="宋体" w:hAnsi="宋体"/>
          <w:b/>
          <w:sz w:val="28"/>
          <w:szCs w:val="28"/>
          <w:u w:val="single"/>
          <w:lang w:eastAsia="zh-CN"/>
        </w:rPr>
        <w:t>东部新区政采（2021）A0026号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rPr>
          <w:sz w:val="28"/>
        </w:rPr>
      </w:pPr>
      <w:r>
        <w:rPr>
          <w:sz w:val="28"/>
        </w:rPr>
        <w:br w:type="page"/>
      </w: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2"/>
        <w:rPr>
          <w:rFonts w:ascii="宋体" w:hAnsi="宋体"/>
          <w:b/>
          <w:sz w:val="28"/>
          <w:szCs w:val="28"/>
        </w:rPr>
      </w:pPr>
    </w:p>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sz w:val="28"/>
          <w:szCs w:val="28"/>
          <w:u w:val="single"/>
          <w:lang w:eastAsia="zh-CN"/>
        </w:rPr>
        <w:t>成都东部新区董家埂镇大屋沟村社道建设项目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东部新区政采（2021）A0026号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lang w:eastAsia="zh-CN"/>
        </w:rPr>
        <w:t>成都东部新区董家埂镇大屋沟村社道建设项目</w:t>
      </w:r>
      <w:r>
        <w:rPr>
          <w:rFonts w:hint="eastAsia" w:ascii="宋体" w:hAnsi="宋体"/>
          <w:sz w:val="28"/>
        </w:rPr>
        <w:t>的竞争性磋商的供应商，在此郑重承诺：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360" w:lineRule="auto"/>
        <w:ind w:left="0" w:firstLine="560" w:firstLineChars="0"/>
        <w:rPr>
          <w:rFonts w:hint="eastAsia"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ascii="宋体" w:hAnsi="宋体" w:eastAsia="宋体" w:cs="仿宋"/>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rPr>
          <w:rFonts w:ascii="宋体" w:hAnsi="宋体"/>
          <w:sz w:val="28"/>
          <w:szCs w:val="28"/>
        </w:rPr>
      </w:pPr>
    </w:p>
    <w:p>
      <w:pPr>
        <w:pStyle w:val="2"/>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59"/>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pStyle w:val="5"/>
        <w:numPr>
          <w:ilvl w:val="3"/>
          <w:numId w:val="1"/>
        </w:numPr>
        <w:tabs>
          <w:tab w:val="left" w:pos="709"/>
        </w:tabs>
        <w:jc w:val="left"/>
        <w:rPr>
          <w:color w:val="auto"/>
        </w:rPr>
      </w:pPr>
      <w:r>
        <w:rPr>
          <w:rFonts w:hint="eastAsia"/>
          <w:color w:val="auto"/>
        </w:rPr>
        <w:t>项目管理机构组成表</w:t>
      </w:r>
    </w:p>
    <w:tbl>
      <w:tblPr>
        <w:tblStyle w:val="59"/>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59"/>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75"/>
    <w:p>
      <w:pPr>
        <w:pStyle w:val="3"/>
        <w:numPr>
          <w:ilvl w:val="0"/>
          <w:numId w:val="1"/>
        </w:numPr>
        <w:spacing w:before="0" w:after="0"/>
        <w:ind w:left="0" w:firstLine="0"/>
      </w:pPr>
      <w:bookmarkStart w:id="76" w:name="_Toc30818"/>
      <w:bookmarkStart w:id="77" w:name="_Toc72938441"/>
      <w:r>
        <w:rPr>
          <w:rFonts w:hint="eastAsia"/>
        </w:rPr>
        <w:t>技术、服务、商务及其他要求</w:t>
      </w:r>
      <w:bookmarkEnd w:id="76"/>
      <w:bookmarkEnd w:id="77"/>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numPr>
          <w:ilvl w:val="1"/>
          <w:numId w:val="0"/>
        </w:numPr>
        <w:tabs>
          <w:tab w:val="left" w:pos="576"/>
          <w:tab w:val="clear" w:pos="567"/>
        </w:tabs>
        <w:ind w:leftChars="0"/>
      </w:pPr>
      <w:bookmarkStart w:id="78" w:name="_Toc60658339"/>
      <w:bookmarkStart w:id="79" w:name="_Toc85101095"/>
      <w:r>
        <w:rPr>
          <w:rFonts w:hint="eastAsia"/>
          <w:lang w:val="en-US" w:eastAsia="zh-CN"/>
        </w:rPr>
        <w:t>1.</w:t>
      </w:r>
      <w:r>
        <w:rPr>
          <w:rFonts w:hint="eastAsia"/>
        </w:rPr>
        <w:t>技术、服务、合同</w:t>
      </w:r>
      <w:r>
        <w:t>条款</w:t>
      </w:r>
      <w:r>
        <w:rPr>
          <w:rFonts w:hint="eastAsia"/>
        </w:rPr>
        <w:t>要求</w:t>
      </w:r>
      <w:bookmarkEnd w:id="78"/>
      <w:bookmarkEnd w:id="79"/>
    </w:p>
    <w:tbl>
      <w:tblPr>
        <w:tblStyle w:val="59"/>
        <w:tblW w:w="8526" w:type="dxa"/>
        <w:tblInd w:w="0" w:type="dxa"/>
        <w:tblLayout w:type="fixed"/>
        <w:tblCellMar>
          <w:top w:w="0" w:type="dxa"/>
          <w:left w:w="108" w:type="dxa"/>
          <w:bottom w:w="0" w:type="dxa"/>
          <w:right w:w="108" w:type="dxa"/>
        </w:tblCellMar>
      </w:tblPr>
      <w:tblGrid>
        <w:gridCol w:w="839"/>
        <w:gridCol w:w="1980"/>
        <w:gridCol w:w="5707"/>
      </w:tblGrid>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ascii="宋体" w:hAnsi="宋体" w:cs="Arial"/>
                <w:sz w:val="21"/>
                <w:szCs w:val="21"/>
              </w:rPr>
            </w:pPr>
            <w:r>
              <w:rPr>
                <w:rFonts w:hint="eastAsia" w:ascii="宋体" w:hAnsi="宋体"/>
                <w:sz w:val="21"/>
                <w:szCs w:val="21"/>
              </w:rPr>
              <w:t>序号</w:t>
            </w:r>
          </w:p>
        </w:tc>
        <w:tc>
          <w:tcPr>
            <w:tcW w:w="1980" w:type="dxa"/>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ascii="宋体" w:hAnsi="宋体" w:cs="Arial"/>
                <w:sz w:val="21"/>
                <w:szCs w:val="21"/>
              </w:rPr>
            </w:pPr>
            <w:r>
              <w:rPr>
                <w:rFonts w:hint="eastAsia" w:ascii="宋体" w:hAnsi="宋体"/>
                <w:sz w:val="21"/>
                <w:szCs w:val="21"/>
              </w:rPr>
              <w:t>项目</w:t>
            </w:r>
          </w:p>
        </w:tc>
        <w:tc>
          <w:tcPr>
            <w:tcW w:w="5707" w:type="dxa"/>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ascii="宋体" w:hAnsi="宋体" w:cs="Arial"/>
                <w:sz w:val="21"/>
                <w:szCs w:val="21"/>
              </w:rPr>
            </w:pPr>
            <w:r>
              <w:rPr>
                <w:rFonts w:hint="eastAsia" w:ascii="宋体" w:hAnsi="宋体"/>
                <w:sz w:val="21"/>
                <w:szCs w:val="21"/>
              </w:rPr>
              <w:t>要求</w:t>
            </w:r>
          </w:p>
        </w:tc>
      </w:tr>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宋体" w:hAnsi="宋体"/>
                <w:sz w:val="21"/>
                <w:szCs w:val="21"/>
              </w:rPr>
            </w:pPr>
            <w:r>
              <w:rPr>
                <w:rFonts w:hint="eastAsia" w:ascii="宋体" w:hAnsi="宋体"/>
                <w:sz w:val="21"/>
                <w:szCs w:val="21"/>
              </w:rPr>
              <w:t>1</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ascii="宋体" w:hAnsi="宋体" w:cs="宋体"/>
                <w:sz w:val="21"/>
                <w:szCs w:val="21"/>
              </w:rPr>
            </w:pPr>
            <w:r>
              <w:rPr>
                <w:rFonts w:hint="eastAsia" w:ascii="宋体" w:hAnsi="宋体" w:cs="宋体"/>
                <w:sz w:val="21"/>
                <w:szCs w:val="21"/>
              </w:rPr>
              <w:t>项目负责人</w:t>
            </w:r>
          </w:p>
          <w:p>
            <w:pPr>
              <w:spacing w:line="240" w:lineRule="auto"/>
              <w:jc w:val="center"/>
              <w:rPr>
                <w:rFonts w:hint="eastAsia" w:ascii="宋体" w:hAnsi="宋体"/>
                <w:b/>
                <w:sz w:val="21"/>
                <w:szCs w:val="21"/>
              </w:rPr>
            </w:pPr>
            <w:r>
              <w:rPr>
                <w:rFonts w:hint="eastAsia" w:ascii="宋体" w:hAnsi="宋体" w:cs="宋体"/>
                <w:sz w:val="21"/>
                <w:szCs w:val="21"/>
              </w:rPr>
              <w:t>（项目经理）</w:t>
            </w:r>
          </w:p>
        </w:tc>
        <w:tc>
          <w:tcPr>
            <w:tcW w:w="570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姓名：</w:t>
            </w:r>
          </w:p>
        </w:tc>
      </w:tr>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宋体" w:hAnsi="宋体"/>
                <w:sz w:val="21"/>
                <w:szCs w:val="21"/>
              </w:rPr>
            </w:pPr>
            <w:r>
              <w:rPr>
                <w:rFonts w:hint="eastAsia" w:ascii="宋体" w:hAnsi="宋体"/>
                <w:sz w:val="21"/>
                <w:szCs w:val="21"/>
              </w:rPr>
              <w:t>2</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b/>
                <w:sz w:val="21"/>
                <w:szCs w:val="21"/>
              </w:rPr>
            </w:pPr>
            <w:r>
              <w:rPr>
                <w:rFonts w:hint="eastAsia" w:ascii="宋体" w:hAnsi="宋体" w:cs="宋体"/>
                <w:sz w:val="21"/>
                <w:szCs w:val="21"/>
              </w:rPr>
              <w:t>技术负责人</w:t>
            </w:r>
          </w:p>
        </w:tc>
        <w:tc>
          <w:tcPr>
            <w:tcW w:w="570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姓名：</w:t>
            </w:r>
          </w:p>
        </w:tc>
      </w:tr>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ascii="宋体" w:hAnsi="宋体"/>
                <w:sz w:val="21"/>
                <w:szCs w:val="21"/>
              </w:rPr>
            </w:pPr>
            <w:r>
              <w:rPr>
                <w:rFonts w:hint="eastAsia" w:ascii="宋体" w:hAnsi="宋体"/>
                <w:sz w:val="21"/>
                <w:szCs w:val="21"/>
              </w:rPr>
              <w:t>3</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工期</w:t>
            </w:r>
          </w:p>
        </w:tc>
        <w:tc>
          <w:tcPr>
            <w:tcW w:w="570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lang w:val="en-US" w:eastAsia="zh-CN"/>
              </w:rPr>
              <w:t>90日历天</w:t>
            </w:r>
          </w:p>
        </w:tc>
      </w:tr>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ascii="宋体" w:hAnsi="宋体"/>
                <w:sz w:val="21"/>
                <w:szCs w:val="21"/>
              </w:rPr>
            </w:pPr>
            <w:r>
              <w:rPr>
                <w:rFonts w:hint="eastAsia" w:ascii="宋体" w:hAnsi="宋体"/>
                <w:sz w:val="21"/>
                <w:szCs w:val="21"/>
              </w:rPr>
              <w:t>4</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缺陷责任期</w:t>
            </w:r>
          </w:p>
        </w:tc>
        <w:tc>
          <w:tcPr>
            <w:tcW w:w="570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12个月</w:t>
            </w:r>
          </w:p>
        </w:tc>
      </w:tr>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ascii="宋体" w:hAnsi="宋体" w:cs="Arial"/>
                <w:sz w:val="21"/>
                <w:szCs w:val="21"/>
              </w:rPr>
            </w:pPr>
            <w:r>
              <w:rPr>
                <w:rFonts w:hint="eastAsia" w:ascii="宋体" w:hAnsi="宋体"/>
                <w:sz w:val="21"/>
                <w:szCs w:val="21"/>
              </w:rPr>
              <w:t>5</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分包</w:t>
            </w:r>
          </w:p>
        </w:tc>
        <w:tc>
          <w:tcPr>
            <w:tcW w:w="570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不允许</w:t>
            </w:r>
          </w:p>
        </w:tc>
      </w:tr>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ascii="宋体" w:hAnsi="宋体" w:cs="Arial"/>
                <w:sz w:val="21"/>
                <w:szCs w:val="21"/>
              </w:rPr>
            </w:pPr>
            <w:r>
              <w:rPr>
                <w:rFonts w:hint="eastAsia" w:ascii="宋体" w:hAnsi="宋体" w:cs="仿宋"/>
                <w:sz w:val="21"/>
                <w:szCs w:val="21"/>
              </w:rPr>
              <w:t>6</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价格调整</w:t>
            </w:r>
          </w:p>
        </w:tc>
        <w:tc>
          <w:tcPr>
            <w:tcW w:w="570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lang w:eastAsia="zh-CN"/>
              </w:rPr>
              <w:t>价格不作调整</w:t>
            </w:r>
          </w:p>
        </w:tc>
      </w:tr>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宋体" w:hAnsi="宋体" w:eastAsia="宋体" w:cs="Arial"/>
                <w:sz w:val="21"/>
                <w:szCs w:val="21"/>
                <w:lang w:val="en-US" w:eastAsia="zh-CN"/>
              </w:rPr>
            </w:pPr>
            <w:r>
              <w:rPr>
                <w:rFonts w:hint="eastAsia" w:ascii="宋体" w:hAnsi="宋体" w:cs="Arial"/>
                <w:sz w:val="21"/>
                <w:szCs w:val="21"/>
                <w:lang w:val="en-US" w:eastAsia="zh-CN"/>
              </w:rPr>
              <w:t>7</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履约保证金</w:t>
            </w:r>
          </w:p>
        </w:tc>
        <w:tc>
          <w:tcPr>
            <w:tcW w:w="570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lang w:val="zh-CN" w:eastAsia="zh-CN"/>
              </w:rPr>
              <w:t>合同价款的</w:t>
            </w:r>
            <w:r>
              <w:rPr>
                <w:rFonts w:hint="eastAsia" w:ascii="宋体" w:hAnsi="宋体" w:cs="宋体"/>
                <w:sz w:val="21"/>
                <w:szCs w:val="21"/>
                <w:lang w:val="en-US" w:eastAsia="zh-CN"/>
              </w:rPr>
              <w:t>3</w:t>
            </w:r>
            <w:r>
              <w:rPr>
                <w:rFonts w:hint="eastAsia" w:ascii="宋体" w:hAnsi="宋体" w:cs="宋体"/>
                <w:sz w:val="21"/>
                <w:szCs w:val="21"/>
                <w:lang w:val="zh-CN" w:eastAsia="zh-CN"/>
              </w:rPr>
              <w:t>%</w:t>
            </w:r>
          </w:p>
        </w:tc>
      </w:tr>
      <w:tr>
        <w:tblPrEx>
          <w:tblLayout w:type="fixed"/>
          <w:tblCellMar>
            <w:top w:w="0" w:type="dxa"/>
            <w:left w:w="108" w:type="dxa"/>
            <w:bottom w:w="0" w:type="dxa"/>
            <w:right w:w="108"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宋体" w:hAnsi="宋体"/>
                <w:sz w:val="21"/>
                <w:szCs w:val="21"/>
                <w:lang w:val="en-US" w:eastAsia="zh-CN"/>
              </w:rPr>
            </w:pPr>
            <w:r>
              <w:rPr>
                <w:rFonts w:hint="eastAsia" w:ascii="宋体" w:hAnsi="宋体"/>
                <w:sz w:val="21"/>
                <w:szCs w:val="21"/>
                <w:lang w:val="en-US" w:eastAsia="zh-CN"/>
              </w:rPr>
              <w:t>8</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付款方式</w:t>
            </w:r>
          </w:p>
        </w:tc>
        <w:tc>
          <w:tcPr>
            <w:tcW w:w="570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cs="宋体"/>
                <w:sz w:val="21"/>
                <w:szCs w:val="21"/>
              </w:rPr>
            </w:pPr>
            <w:r>
              <w:rPr>
                <w:rFonts w:hint="eastAsia" w:ascii="宋体" w:hAnsi="宋体" w:cs="宋体"/>
                <w:sz w:val="21"/>
                <w:szCs w:val="21"/>
              </w:rPr>
              <w:t>合同签订生效后采购人支付30%作为预付款，完工验收后支付40%，竣工结算后支付到结算金额的100%，履约保证金转为质保金，</w:t>
            </w:r>
            <w:r>
              <w:rPr>
                <w:rFonts w:hint="eastAsia" w:ascii="宋体" w:hAnsi="宋体" w:cs="宋体"/>
                <w:sz w:val="21"/>
                <w:szCs w:val="21"/>
                <w:lang w:eastAsia="zh-CN"/>
              </w:rPr>
              <w:t>缺陷责任</w:t>
            </w:r>
            <w:r>
              <w:rPr>
                <w:rFonts w:hint="eastAsia" w:ascii="宋体" w:hAnsi="宋体" w:cs="宋体"/>
                <w:sz w:val="21"/>
                <w:szCs w:val="21"/>
              </w:rPr>
              <w:t>期（1年）满后无质量问题</w:t>
            </w:r>
            <w:r>
              <w:rPr>
                <w:rFonts w:hint="eastAsia" w:ascii="宋体" w:hAnsi="宋体" w:cs="宋体"/>
                <w:sz w:val="21"/>
                <w:szCs w:val="21"/>
                <w:lang w:eastAsia="zh-CN"/>
              </w:rPr>
              <w:t>后</w:t>
            </w:r>
            <w:r>
              <w:rPr>
                <w:rFonts w:hint="eastAsia" w:ascii="宋体" w:hAnsi="宋体" w:cs="宋体"/>
                <w:sz w:val="21"/>
                <w:szCs w:val="21"/>
              </w:rPr>
              <w:t>无息退还。</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.工程量清单是本磋商文件的一部分，供应商在编制响应文件前应认真阅读磋商文件以及工程量清单中的说明和规定。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3</w:t>
      </w:r>
      <w:r>
        <w:rPr>
          <w:rFonts w:hint="eastAsia" w:asciiTheme="minorEastAsia" w:hAnsiTheme="minorEastAsia" w:eastAsiaTheme="minorEastAsia" w:cstheme="minorEastAsia"/>
          <w:color w:val="auto"/>
          <w:sz w:val="28"/>
          <w:szCs w:val="28"/>
          <w:highlight w:val="none"/>
        </w:rPr>
        <w:t>.报价内容及要求：详见</w:t>
      </w:r>
      <w:r>
        <w:rPr>
          <w:rFonts w:hint="eastAsia" w:asciiTheme="minorEastAsia" w:hAnsiTheme="minorEastAsia" w:eastAsiaTheme="minorEastAsia" w:cstheme="minorEastAsia"/>
          <w:color w:val="auto"/>
          <w:sz w:val="28"/>
          <w:szCs w:val="28"/>
          <w:highlight w:val="none"/>
          <w:lang w:eastAsia="zh-CN"/>
        </w:rPr>
        <w:t>设计图纸及</w:t>
      </w:r>
      <w:r>
        <w:rPr>
          <w:rFonts w:hint="eastAsia" w:asciiTheme="minorEastAsia" w:hAnsiTheme="minorEastAsia" w:eastAsiaTheme="minorEastAsia" w:cstheme="minorEastAsia"/>
          <w:color w:val="auto"/>
          <w:sz w:val="28"/>
          <w:szCs w:val="28"/>
          <w:highlight w:val="none"/>
        </w:rPr>
        <w:t>工程量清单。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4</w:t>
      </w:r>
      <w:r>
        <w:rPr>
          <w:rFonts w:hint="eastAsia" w:asciiTheme="minorEastAsia" w:hAnsiTheme="minorEastAsia" w:eastAsiaTheme="minorEastAsia" w:cstheme="minorEastAsia"/>
          <w:color w:val="auto"/>
          <w:sz w:val="28"/>
          <w:szCs w:val="28"/>
          <w:highlight w:val="none"/>
        </w:rPr>
        <w:t>.除非采购人对磋商文件予以修改，供应商须按采购人提供的工程量清单中列出的报价项目和工程量填报单价和合价。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rPr>
        <w:t>.漏项工程处理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6</w:t>
      </w:r>
      <w:r>
        <w:rPr>
          <w:rFonts w:hint="eastAsia" w:asciiTheme="minorEastAsia" w:hAnsiTheme="minorEastAsia" w:eastAsiaTheme="minorEastAsia" w:cstheme="minorEastAsia"/>
          <w:color w:val="auto"/>
          <w:sz w:val="28"/>
          <w:szCs w:val="28"/>
          <w:highlight w:val="none"/>
        </w:rPr>
        <w:t>.工程质量要求：供应商应按采购人提供的有关设计说明、工程量清单和相关要求进行施工，工程质量</w:t>
      </w:r>
      <w:r>
        <w:rPr>
          <w:rFonts w:hint="eastAsia" w:asciiTheme="minorEastAsia" w:hAnsiTheme="minorEastAsia" w:eastAsiaTheme="minorEastAsia" w:cstheme="minorEastAsia"/>
          <w:color w:val="auto"/>
          <w:sz w:val="28"/>
          <w:szCs w:val="28"/>
          <w:highlight w:val="none"/>
          <w:lang w:val="en-US" w:eastAsia="zh-CN"/>
        </w:rPr>
        <w:t>必须达到国家及行业现行技术规范标准，符合国家及行业验收合格标准。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7</w:t>
      </w:r>
      <w:r>
        <w:rPr>
          <w:rFonts w:hint="eastAsia" w:asciiTheme="minorEastAsia" w:hAnsiTheme="minorEastAsia" w:eastAsiaTheme="minorEastAsia" w:cstheme="minorEastAsia"/>
          <w:color w:val="auto"/>
          <w:sz w:val="28"/>
          <w:szCs w:val="28"/>
          <w:highlight w:val="none"/>
        </w:rPr>
        <w:t>.材料质量要求：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（1）供应商为本项目提供的所有产品、辅材中属于《国家强制性产品认证目录》范围内产品的，均通过国家强制性产品认证并取得认证证书。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（2）供应商为本项目提供的所有产品、辅材等符合现行的强制性国家相关标准、行业标准。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（3）供应商为本项目提供的所有产品中属于节能产品政府采购品目清单中的政府强制采购产品的，均具有国家确定的认证机构出具的有效期内的节能产品认证证书。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（4）供应商为本工程项目实施涉及的商品包装和快递包装，均符合财政部等三部门联合印发商品包装和快递包装政府采购需求标准（试行）（财办库[2020]123号）的要求。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8</w:t>
      </w:r>
      <w:r>
        <w:rPr>
          <w:rFonts w:hint="eastAsia" w:asciiTheme="minorEastAsia" w:hAnsiTheme="minorEastAsia" w:eastAsiaTheme="minorEastAsia" w:cstheme="minorEastAsia"/>
          <w:color w:val="auto"/>
          <w:sz w:val="28"/>
          <w:szCs w:val="28"/>
          <w:highlight w:val="none"/>
        </w:rPr>
        <w:t>.施工要求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（2）施工过程中出现隐蔽施工的，隐蔽项目完工后先进行隐蔽工程验收，验收合格后方能进入下一道工序。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（3）安全文明施工：严格按照采购合同规定的范围、相关安全施工规范，做好安全文明施工。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（4）环保施工：严格按照采购合同规定的范围，做好项目实施过程中的环保施工。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9</w:t>
      </w:r>
      <w:r>
        <w:rPr>
          <w:rFonts w:hint="eastAsia" w:asciiTheme="minorEastAsia" w:hAnsiTheme="minorEastAsia" w:eastAsiaTheme="minorEastAsia" w:cstheme="minorEastAsia"/>
          <w:color w:val="auto"/>
          <w:sz w:val="28"/>
          <w:szCs w:val="28"/>
          <w:highlight w:val="none"/>
        </w:rPr>
        <w:t>.施工组织设计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施工组织设计方案要求：</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在施工过程中应对建设区域内的现有设备设施或环境等有良好的保护，严格按照采购人要求安全施工、文明施工、环保施工，保证项目质量。</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应根据项目的实际情况制定具有针对性的施工组织设计，内容包括但不限于以下几个方面：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进度计划：①施工组织计划；②工期保障措施；③影响工期的因素及解决措施。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质量保证措施：①行业相关规范、标准；②质量控制体系；③对项目重点部位和关键环节的质量保证措施；④后期维保措施。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安全保证措施：①施工安全技术组织措施；②安全生产目标；③安全保证控制体系；④安全生产制度。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资源配置计划：：①资源、机械设备配置安排；②原材料货源供给保障措施；③原材料质量及运输保障措施安排。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环保文明措施：①环境保护管理体系及具体实施措施（环境保护施工组织计划或环境保护施工方案）；②文明施工保护管理体系及具体实施措施（文明施工组织计划、文明施工方案）。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应急预案：安全应急预案及具体措施。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（7）施工工艺内容：①施工工序及施工方法；②安全标识、警示和围护方案③施工对用水、用电、交通的部署。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10</w:t>
      </w:r>
      <w:r>
        <w:rPr>
          <w:rFonts w:hint="eastAsia" w:asciiTheme="minorEastAsia" w:hAnsiTheme="minorEastAsia" w:eastAsiaTheme="minorEastAsia" w:cstheme="minorEastAsia"/>
          <w:color w:val="auto"/>
          <w:sz w:val="28"/>
          <w:szCs w:val="28"/>
          <w:highlight w:val="none"/>
        </w:rPr>
        <w:t>.履约验收方式：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按照磋商文件、响应文件、成交通知书、项目合同以及《财政部关于进一步加强政府采购需求和履约验收管理的指导意见》（财库〔2016〕205号）的要求进行验收。</w:t>
      </w:r>
    </w:p>
    <w:p>
      <w:pPr>
        <w:pStyle w:val="3"/>
        <w:numPr>
          <w:ilvl w:val="0"/>
          <w:numId w:val="1"/>
        </w:numPr>
        <w:spacing w:before="0" w:after="0"/>
        <w:ind w:left="0" w:firstLine="0"/>
      </w:pPr>
      <w:r>
        <w:br w:type="page"/>
      </w:r>
      <w:bookmarkStart w:id="80" w:name="_Toc85101102"/>
      <w:bookmarkStart w:id="81" w:name="_Toc13533"/>
      <w:r>
        <w:rPr>
          <w:rFonts w:hint="eastAsia"/>
        </w:rPr>
        <w:t>资格审查</w:t>
      </w:r>
      <w:bookmarkEnd w:id="80"/>
      <w:bookmarkEnd w:id="81"/>
    </w:p>
    <w:p>
      <w:pPr>
        <w:spacing w:line="360" w:lineRule="auto"/>
        <w:ind w:firstLine="560" w:firstLineChars="200"/>
        <w:jc w:val="both"/>
        <w:rPr>
          <w:rFonts w:ascii="宋体" w:hAnsi="宋体"/>
          <w:sz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。不对供应商资格进行审查，仅对供应商是否属于被邀请的供应商进行审查，若不是被邀请的供应商则审查不通过，不</w:t>
      </w:r>
      <w:r>
        <w:rPr>
          <w:rFonts w:ascii="宋体" w:hAnsi="宋体"/>
          <w:sz w:val="28"/>
        </w:rPr>
        <w:t>允许</w:t>
      </w:r>
      <w:r>
        <w:rPr>
          <w:rFonts w:hint="eastAsia" w:ascii="宋体" w:hAnsi="宋体"/>
          <w:sz w:val="28"/>
        </w:rPr>
        <w:t>其</w:t>
      </w:r>
      <w:r>
        <w:rPr>
          <w:rFonts w:ascii="宋体" w:hAnsi="宋体"/>
          <w:sz w:val="28"/>
        </w:rPr>
        <w:t>参加该项目的</w:t>
      </w:r>
      <w:r>
        <w:rPr>
          <w:rFonts w:hint="eastAsia" w:ascii="宋体" w:hAnsi="宋体"/>
          <w:sz w:val="28"/>
        </w:rPr>
        <w:t>磋商。</w:t>
      </w:r>
    </w:p>
    <w:p>
      <w:pPr>
        <w:ind w:firstLine="551" w:firstLineChars="196"/>
        <w:jc w:val="center"/>
        <w:rPr>
          <w:rFonts w:ascii="宋体" w:hAnsi="宋体"/>
          <w:b/>
          <w:bCs/>
          <w:iCs/>
          <w:sz w:val="28"/>
          <w:szCs w:val="28"/>
        </w:rPr>
      </w:pPr>
      <w:r>
        <w:rPr>
          <w:rFonts w:hint="eastAsia" w:ascii="宋体" w:hAnsi="宋体"/>
          <w:b/>
          <w:bCs/>
          <w:iCs/>
          <w:sz w:val="28"/>
          <w:szCs w:val="28"/>
        </w:rPr>
        <w:t>供应商资格审查的标准</w:t>
      </w:r>
    </w:p>
    <w:tbl>
      <w:tblPr>
        <w:tblStyle w:val="59"/>
        <w:tblW w:w="85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326"/>
        <w:gridCol w:w="491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645" w:type="dxa"/>
            <w:vAlign w:val="center"/>
          </w:tcPr>
          <w:p>
            <w:pPr>
              <w:snapToGrid w:val="0"/>
              <w:spacing w:line="240" w:lineRule="auto"/>
              <w:jc w:val="center"/>
              <w:rPr>
                <w:rFonts w:ascii="宋体" w:hAnsi="宋体"/>
                <w:b/>
                <w:sz w:val="21"/>
                <w:szCs w:val="21"/>
              </w:rPr>
            </w:pPr>
            <w:r>
              <w:rPr>
                <w:rFonts w:hint="eastAsia" w:ascii="宋体" w:hAnsi="宋体"/>
                <w:b/>
                <w:sz w:val="21"/>
                <w:szCs w:val="21"/>
              </w:rPr>
              <w:t>序号</w:t>
            </w:r>
          </w:p>
        </w:tc>
        <w:tc>
          <w:tcPr>
            <w:tcW w:w="2326" w:type="dxa"/>
            <w:vAlign w:val="center"/>
          </w:tcPr>
          <w:p>
            <w:pPr>
              <w:snapToGrid w:val="0"/>
              <w:spacing w:line="240" w:lineRule="auto"/>
              <w:jc w:val="center"/>
              <w:rPr>
                <w:rFonts w:ascii="宋体" w:hAnsi="宋体"/>
                <w:b/>
                <w:sz w:val="21"/>
                <w:szCs w:val="21"/>
              </w:rPr>
            </w:pPr>
            <w:r>
              <w:rPr>
                <w:rFonts w:hint="eastAsia" w:ascii="宋体" w:hAnsi="宋体"/>
                <w:b/>
                <w:sz w:val="21"/>
                <w:szCs w:val="21"/>
              </w:rPr>
              <w:t>项     目</w:t>
            </w:r>
          </w:p>
        </w:tc>
        <w:tc>
          <w:tcPr>
            <w:tcW w:w="4910" w:type="dxa"/>
            <w:vAlign w:val="center"/>
          </w:tcPr>
          <w:p>
            <w:pPr>
              <w:snapToGrid w:val="0"/>
              <w:spacing w:line="240" w:lineRule="auto"/>
              <w:jc w:val="center"/>
              <w:rPr>
                <w:rFonts w:ascii="宋体" w:hAnsi="宋体"/>
                <w:b/>
                <w:sz w:val="21"/>
                <w:szCs w:val="21"/>
              </w:rPr>
            </w:pPr>
            <w:r>
              <w:rPr>
                <w:rFonts w:hint="eastAsia" w:ascii="宋体" w:hAnsi="宋体"/>
                <w:b/>
                <w:sz w:val="21"/>
                <w:szCs w:val="21"/>
              </w:rPr>
              <w:t>通过条件</w:t>
            </w:r>
          </w:p>
        </w:tc>
        <w:tc>
          <w:tcPr>
            <w:tcW w:w="645" w:type="dxa"/>
            <w:vAlign w:val="center"/>
          </w:tcPr>
          <w:p>
            <w:pPr>
              <w:snapToGrid w:val="0"/>
              <w:spacing w:line="240" w:lineRule="auto"/>
              <w:jc w:val="center"/>
              <w:rPr>
                <w:rFonts w:ascii="宋体" w:hAnsi="宋体"/>
                <w:b/>
                <w:sz w:val="21"/>
                <w:szCs w:val="21"/>
              </w:rPr>
            </w:pPr>
            <w:r>
              <w:rPr>
                <w:rFonts w:hint="eastAsia" w:ascii="宋体" w:hAnsi="宋体"/>
                <w:b/>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645" w:type="dxa"/>
            <w:vAlign w:val="center"/>
          </w:tcPr>
          <w:p>
            <w:pPr>
              <w:pStyle w:val="80"/>
              <w:widowControl w:val="0"/>
              <w:numPr>
                <w:ilvl w:val="0"/>
                <w:numId w:val="39"/>
              </w:numPr>
              <w:tabs>
                <w:tab w:val="left" w:pos="275"/>
              </w:tabs>
              <w:snapToGrid w:val="0"/>
              <w:spacing w:after="200" w:line="240" w:lineRule="auto"/>
              <w:ind w:left="0" w:firstLine="0" w:firstLineChars="0"/>
              <w:jc w:val="center"/>
              <w:rPr>
                <w:rFonts w:ascii="宋体" w:hAnsi="宋体" w:eastAsia="宋体"/>
                <w:sz w:val="21"/>
                <w:szCs w:val="21"/>
              </w:rPr>
            </w:pPr>
          </w:p>
        </w:tc>
        <w:tc>
          <w:tcPr>
            <w:tcW w:w="2326" w:type="dxa"/>
            <w:vAlign w:val="center"/>
          </w:tcPr>
          <w:p>
            <w:pPr>
              <w:snapToGrid w:val="0"/>
              <w:spacing w:line="240" w:lineRule="auto"/>
              <w:rPr>
                <w:rFonts w:ascii="宋体" w:hAnsi="宋体"/>
                <w:sz w:val="21"/>
                <w:szCs w:val="21"/>
              </w:rPr>
            </w:pPr>
            <w:r>
              <w:rPr>
                <w:rFonts w:hint="eastAsia" w:ascii="宋体" w:hAnsi="宋体"/>
                <w:sz w:val="21"/>
                <w:szCs w:val="21"/>
              </w:rPr>
              <w:t>是否属于被邀请的供应商</w:t>
            </w:r>
          </w:p>
        </w:tc>
        <w:tc>
          <w:tcPr>
            <w:tcW w:w="4910" w:type="dxa"/>
            <w:vAlign w:val="center"/>
          </w:tcPr>
          <w:p>
            <w:pPr>
              <w:spacing w:line="240" w:lineRule="auto"/>
              <w:rPr>
                <w:rFonts w:ascii="宋体" w:hAnsi="宋体"/>
                <w:sz w:val="21"/>
                <w:szCs w:val="21"/>
              </w:rPr>
            </w:pPr>
            <w:r>
              <w:rPr>
                <w:rFonts w:hint="eastAsia" w:ascii="宋体" w:hAnsi="宋体"/>
                <w:sz w:val="21"/>
                <w:szCs w:val="21"/>
              </w:rPr>
              <w:t>供应商是在四川省政府采购供应商库系统中随机抽</w:t>
            </w:r>
            <w:r>
              <w:rPr>
                <w:rFonts w:ascii="宋体" w:hAnsi="宋体"/>
                <w:sz w:val="21"/>
                <w:szCs w:val="21"/>
              </w:rPr>
              <w:t>取</w:t>
            </w:r>
            <w:r>
              <w:rPr>
                <w:rFonts w:hint="eastAsia" w:ascii="宋体" w:hAnsi="宋体"/>
                <w:sz w:val="21"/>
                <w:szCs w:val="21"/>
              </w:rPr>
              <w:t>的供应商抽取名单中的</w:t>
            </w:r>
            <w:r>
              <w:rPr>
                <w:rFonts w:ascii="宋体" w:hAnsi="宋体"/>
                <w:sz w:val="21"/>
                <w:szCs w:val="21"/>
              </w:rPr>
              <w:t>供应商</w:t>
            </w:r>
            <w:r>
              <w:rPr>
                <w:rFonts w:hint="eastAsia" w:ascii="宋体" w:hAnsi="宋体"/>
                <w:sz w:val="21"/>
                <w:szCs w:val="21"/>
              </w:rPr>
              <w:t>【说明：上传在四川省政府采购供应商库系统下载的邀请书或空白页，</w:t>
            </w:r>
            <w:r>
              <w:rPr>
                <w:rFonts w:hint="eastAsia"/>
                <w:sz w:val="21"/>
                <w:szCs w:val="21"/>
              </w:rPr>
              <w:t>不对本项上传的材料作审查；由</w:t>
            </w:r>
            <w:r>
              <w:rPr>
                <w:rFonts w:hint="eastAsia"/>
                <w:sz w:val="21"/>
                <w:szCs w:val="21"/>
                <w:lang w:eastAsia="zh-CN"/>
              </w:rPr>
              <w:t>采购代理机构</w:t>
            </w:r>
            <w:r>
              <w:rPr>
                <w:rFonts w:hint="eastAsia"/>
                <w:sz w:val="21"/>
                <w:szCs w:val="21"/>
              </w:rPr>
              <w:t>在提交响应文件截止时间后向采购人提供在四川省政府采购供应商库系统中解密的供应商抽取名单。</w:t>
            </w:r>
            <w:r>
              <w:rPr>
                <w:rFonts w:hint="eastAsia" w:ascii="宋体" w:hAnsi="宋体"/>
                <w:sz w:val="21"/>
                <w:szCs w:val="21"/>
              </w:rPr>
              <w:t>】。</w:t>
            </w:r>
          </w:p>
        </w:tc>
        <w:tc>
          <w:tcPr>
            <w:tcW w:w="645" w:type="dxa"/>
            <w:vAlign w:val="center"/>
          </w:tcPr>
          <w:p>
            <w:pPr>
              <w:snapToGrid w:val="0"/>
              <w:spacing w:line="240" w:lineRule="auto"/>
              <w:rPr>
                <w:rFonts w:ascii="宋体" w:hAnsi="宋体"/>
                <w:sz w:val="21"/>
                <w:szCs w:val="21"/>
              </w:rPr>
            </w:pPr>
          </w:p>
        </w:tc>
      </w:tr>
    </w:tbl>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3"/>
        <w:numPr>
          <w:ilvl w:val="0"/>
          <w:numId w:val="1"/>
        </w:numPr>
        <w:spacing w:before="0" w:after="0"/>
        <w:ind w:left="0" w:firstLine="0"/>
      </w:pPr>
      <w:bookmarkStart w:id="82" w:name="_Toc17802"/>
      <w:bookmarkEnd w:id="82"/>
      <w:bookmarkStart w:id="83" w:name="_Toc11990"/>
      <w:bookmarkStart w:id="84" w:name="_Toc72938448"/>
      <w:bookmarkStart w:id="85" w:name="_Toc238273564"/>
      <w:bookmarkStart w:id="86" w:name="_Toc236285891"/>
      <w:bookmarkStart w:id="87" w:name="_Toc360696963"/>
      <w:bookmarkStart w:id="88" w:name="_Toc205604899"/>
      <w:r>
        <w:rPr>
          <w:rFonts w:hint="eastAsia"/>
        </w:rPr>
        <w:t>磋商办法</w:t>
      </w:r>
      <w:bookmarkEnd w:id="83"/>
      <w:bookmarkEnd w:id="84"/>
    </w:p>
    <w:p>
      <w:pPr>
        <w:pStyle w:val="4"/>
        <w:tabs>
          <w:tab w:val="left" w:pos="993"/>
          <w:tab w:val="clear" w:pos="426"/>
          <w:tab w:val="clear" w:pos="567"/>
        </w:tabs>
        <w:ind w:left="0" w:firstLine="0"/>
      </w:pPr>
      <w:bookmarkStart w:id="89" w:name="_Toc72938449"/>
      <w:bookmarkStart w:id="90" w:name="_Toc6126"/>
      <w:r>
        <w:rPr>
          <w:rFonts w:hint="eastAsia"/>
        </w:rPr>
        <w:t>总则</w:t>
      </w:r>
      <w:bookmarkEnd w:id="89"/>
      <w:bookmarkEnd w:id="90"/>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采购代理机构</w:t>
      </w:r>
      <w:r>
        <w:rPr>
          <w:rFonts w:hint="eastAsia" w:ascii="宋体" w:hAnsi="宋体"/>
          <w:sz w:val="28"/>
          <w:szCs w:val="28"/>
        </w:rPr>
        <w:t>负责组织，具体评审事务由采购人和</w:t>
      </w:r>
      <w:r>
        <w:rPr>
          <w:rFonts w:hint="eastAsia" w:ascii="宋体" w:hAnsi="宋体"/>
          <w:sz w:val="28"/>
          <w:szCs w:val="28"/>
          <w:lang w:eastAsia="zh-CN"/>
        </w:rPr>
        <w:t>采购代理机构</w:t>
      </w:r>
      <w:r>
        <w:rPr>
          <w:rFonts w:hint="eastAsia" w:ascii="宋体" w:hAnsi="宋体"/>
          <w:sz w:val="28"/>
          <w:szCs w:val="28"/>
        </w:rPr>
        <w:t>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91" w:name="_Toc18653"/>
      <w:bookmarkStart w:id="92" w:name="_Toc72938450"/>
      <w:r>
        <w:rPr>
          <w:rFonts w:hint="eastAsia"/>
        </w:rPr>
        <w:t>磋商程序</w:t>
      </w:r>
      <w:bookmarkEnd w:id="91"/>
      <w:bookmarkEnd w:id="92"/>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采购代理机构</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93" w:name="_Toc8150"/>
      <w:bookmarkStart w:id="94" w:name="_Toc63084321"/>
      <w:bookmarkStart w:id="95" w:name="_Toc72938451"/>
      <w:bookmarkStart w:id="96" w:name="_Toc63437907"/>
      <w:bookmarkStart w:id="97" w:name="_Toc320698736"/>
      <w:r>
        <w:rPr>
          <w:rFonts w:hint="eastAsia"/>
        </w:rPr>
        <w:t>递交施工响应文件</w:t>
      </w:r>
      <w:bookmarkEnd w:id="93"/>
      <w:bookmarkEnd w:id="94"/>
      <w:bookmarkEnd w:id="95"/>
      <w:bookmarkEnd w:id="96"/>
      <w:bookmarkEnd w:id="9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98" w:name="_Toc63084322"/>
      <w:bookmarkStart w:id="99" w:name="_Toc4684"/>
      <w:bookmarkStart w:id="100" w:name="_Toc72938452"/>
      <w:bookmarkStart w:id="101" w:name="_Toc63437908"/>
      <w:r>
        <w:rPr>
          <w:rFonts w:hint="eastAsia"/>
        </w:rPr>
        <w:t>确定邀请参加磋商的供应商数量</w:t>
      </w:r>
      <w:bookmarkEnd w:id="98"/>
      <w:bookmarkEnd w:id="99"/>
      <w:bookmarkEnd w:id="100"/>
      <w:bookmarkEnd w:id="101"/>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102" w:name="_Toc72938453"/>
      <w:bookmarkStart w:id="103" w:name="_Toc63437909"/>
      <w:bookmarkStart w:id="104" w:name="_Toc287623646"/>
      <w:bookmarkStart w:id="105" w:name="_Toc30394"/>
      <w:bookmarkStart w:id="106" w:name="_Toc63084323"/>
      <w:r>
        <w:rPr>
          <w:rFonts w:hint="eastAsia"/>
        </w:rPr>
        <w:t>成立磋商小组</w:t>
      </w:r>
      <w:bookmarkEnd w:id="102"/>
      <w:bookmarkEnd w:id="103"/>
      <w:bookmarkEnd w:id="104"/>
      <w:bookmarkEnd w:id="105"/>
      <w:bookmarkEnd w:id="106"/>
    </w:p>
    <w:p>
      <w:pPr>
        <w:pStyle w:val="26"/>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7" w:name="_Toc63437910"/>
      <w:bookmarkStart w:id="108" w:name="_Toc63084324"/>
      <w:bookmarkStart w:id="109" w:name="_Toc28718"/>
      <w:bookmarkStart w:id="110" w:name="_Toc72938454"/>
      <w:r>
        <w:rPr>
          <w:rFonts w:hint="eastAsia"/>
        </w:rPr>
        <w:t>磋商</w:t>
      </w:r>
      <w:bookmarkEnd w:id="107"/>
      <w:bookmarkEnd w:id="108"/>
      <w:bookmarkEnd w:id="109"/>
      <w:bookmarkEnd w:id="110"/>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111" w:name="_Toc16650"/>
      <w:bookmarkStart w:id="112" w:name="_Toc72938455"/>
      <w:bookmarkStart w:id="113" w:name="_Toc63084325"/>
      <w:bookmarkStart w:id="114" w:name="_Toc63437911"/>
      <w:r>
        <w:rPr>
          <w:rFonts w:hint="eastAsia"/>
        </w:rPr>
        <w:t>符合性审查</w:t>
      </w:r>
      <w:bookmarkEnd w:id="111"/>
      <w:bookmarkEnd w:id="112"/>
      <w:bookmarkEnd w:id="113"/>
      <w:bookmarkEnd w:id="114"/>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59"/>
        <w:tblW w:w="85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0"/>
        <w:gridCol w:w="3331"/>
        <w:gridCol w:w="3597"/>
        <w:gridCol w:w="7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r>
              <w:rPr>
                <w:rFonts w:hint="eastAsia" w:ascii="宋体" w:hAnsi="宋体"/>
                <w:b/>
                <w:sz w:val="21"/>
                <w:szCs w:val="21"/>
              </w:rPr>
              <w:t>序号</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r>
              <w:rPr>
                <w:rFonts w:hint="eastAsia" w:ascii="宋体" w:hAnsi="宋体"/>
                <w:b/>
                <w:sz w:val="21"/>
                <w:szCs w:val="21"/>
              </w:rPr>
              <w:t>审查内容</w:t>
            </w:r>
          </w:p>
        </w:tc>
        <w:tc>
          <w:tcPr>
            <w:tcW w:w="359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r>
              <w:rPr>
                <w:rFonts w:hint="eastAsia" w:ascii="宋体" w:hAnsi="宋体"/>
                <w:b/>
                <w:sz w:val="21"/>
                <w:szCs w:val="21"/>
              </w:rPr>
              <w:t>通过条件</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r>
              <w:rPr>
                <w:rFonts w:hint="eastAsia" w:ascii="宋体" w:hAnsi="宋体"/>
                <w:b/>
                <w:sz w:val="21"/>
                <w:szCs w:val="21"/>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r>
              <w:rPr>
                <w:rFonts w:ascii="宋体" w:hAnsi="宋体"/>
                <w:sz w:val="21"/>
                <w:szCs w:val="21"/>
              </w:rPr>
              <w:t>1</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b/>
                <w:sz w:val="21"/>
                <w:szCs w:val="21"/>
              </w:rPr>
            </w:pPr>
            <w:r>
              <w:rPr>
                <w:rFonts w:hint="eastAsia"/>
                <w:sz w:val="21"/>
                <w:szCs w:val="21"/>
              </w:rPr>
              <w:t>磋商</w:t>
            </w:r>
            <w:r>
              <w:rPr>
                <w:sz w:val="21"/>
                <w:szCs w:val="21"/>
              </w:rPr>
              <w:t>保证金</w:t>
            </w:r>
          </w:p>
        </w:tc>
        <w:tc>
          <w:tcPr>
            <w:tcW w:w="359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b/>
                <w:sz w:val="21"/>
                <w:szCs w:val="21"/>
              </w:rPr>
            </w:pPr>
            <w:r>
              <w:rPr>
                <w:sz w:val="21"/>
                <w:szCs w:val="21"/>
              </w:rPr>
              <w:t>无</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r>
              <w:rPr>
                <w:rFonts w:hint="eastAsia" w:ascii="宋体" w:hAnsi="宋体"/>
                <w:sz w:val="21"/>
                <w:szCs w:val="21"/>
              </w:rPr>
              <w:t>2</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b/>
                <w:sz w:val="21"/>
                <w:szCs w:val="21"/>
              </w:rPr>
            </w:pPr>
            <w:r>
              <w:rPr>
                <w:rFonts w:hint="eastAsia"/>
                <w:sz w:val="21"/>
                <w:szCs w:val="21"/>
              </w:rPr>
              <w:t>施工响应文件</w:t>
            </w:r>
            <w:r>
              <w:rPr>
                <w:sz w:val="21"/>
                <w:szCs w:val="21"/>
              </w:rPr>
              <w:t>解密情况</w:t>
            </w:r>
          </w:p>
        </w:tc>
        <w:tc>
          <w:tcPr>
            <w:tcW w:w="359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b/>
                <w:sz w:val="21"/>
                <w:szCs w:val="21"/>
              </w:rPr>
            </w:pPr>
            <w:r>
              <w:rPr>
                <w:rFonts w:hint="eastAsia" w:ascii="宋体" w:hAnsi="宋体"/>
                <w:sz w:val="21"/>
                <w:szCs w:val="21"/>
              </w:rPr>
              <w:t>除因断电、断网、系统故障或其他不可抗力等因素，导致系统无法使用外，</w:t>
            </w:r>
            <w:r>
              <w:rPr>
                <w:rFonts w:hint="eastAsia"/>
                <w:sz w:val="21"/>
                <w:szCs w:val="21"/>
              </w:rPr>
              <w:t>施工响应文件</w:t>
            </w:r>
            <w:r>
              <w:rPr>
                <w:rFonts w:hint="eastAsia" w:ascii="宋体" w:hAnsi="宋体"/>
                <w:sz w:val="21"/>
                <w:szCs w:val="21"/>
              </w:rPr>
              <w:t>已成功解密。</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r>
              <w:rPr>
                <w:rFonts w:hint="eastAsia" w:ascii="宋体" w:hAnsi="宋体"/>
                <w:sz w:val="21"/>
                <w:szCs w:val="21"/>
              </w:rPr>
              <w:t>3</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b/>
                <w:sz w:val="21"/>
                <w:szCs w:val="21"/>
              </w:rPr>
            </w:pPr>
            <w:r>
              <w:rPr>
                <w:rFonts w:hint="eastAsia"/>
                <w:sz w:val="21"/>
                <w:szCs w:val="21"/>
              </w:rPr>
              <w:t>施工响应文件</w:t>
            </w:r>
            <w:r>
              <w:rPr>
                <w:sz w:val="21"/>
                <w:szCs w:val="21"/>
              </w:rPr>
              <w:t>签章</w:t>
            </w:r>
          </w:p>
        </w:tc>
        <w:tc>
          <w:tcPr>
            <w:tcW w:w="359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b/>
                <w:sz w:val="21"/>
                <w:szCs w:val="21"/>
              </w:rPr>
            </w:pPr>
            <w:r>
              <w:rPr>
                <w:rFonts w:hint="eastAsia"/>
                <w:sz w:val="21"/>
                <w:szCs w:val="21"/>
              </w:rPr>
              <w:t>施工响应文件加盖有供应商（法定名称）电子签章</w:t>
            </w:r>
            <w:r>
              <w:rPr>
                <w:sz w:val="21"/>
                <w:szCs w:val="21"/>
              </w:rPr>
              <w:t>。</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r>
              <w:rPr>
                <w:rFonts w:hint="eastAsia" w:ascii="宋体" w:hAnsi="宋体"/>
                <w:sz w:val="21"/>
                <w:szCs w:val="21"/>
              </w:rPr>
              <w:t>4</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施工响应文件的组成</w:t>
            </w:r>
          </w:p>
        </w:tc>
        <w:tc>
          <w:tcPr>
            <w:tcW w:w="359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符合磋商文件</w:t>
            </w:r>
            <w:r>
              <w:rPr>
                <w:rFonts w:ascii="宋体" w:hAnsi="宋体"/>
                <w:sz w:val="21"/>
                <w:szCs w:val="21"/>
              </w:rPr>
              <w:t>2.4.6的要求</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r>
              <w:rPr>
                <w:rFonts w:hint="eastAsia" w:ascii="宋体" w:hAnsi="宋体"/>
                <w:sz w:val="21"/>
                <w:szCs w:val="21"/>
              </w:rPr>
              <w:t>5</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法定代表人身份证复印件或护照复印件</w:t>
            </w:r>
          </w:p>
        </w:tc>
        <w:tc>
          <w:tcPr>
            <w:tcW w:w="359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身份证复印件或护照复印件【注：法定代表人身份证复印件（身份证两面均应复印，在有效期内）或护照复印件（法定代表人为外籍人士的，按此提供）。】。</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r>
              <w:rPr>
                <w:rFonts w:hint="eastAsia" w:ascii="宋体" w:hAnsi="宋体"/>
                <w:sz w:val="21"/>
                <w:szCs w:val="21"/>
              </w:rPr>
              <w:t>6</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施工响应文件有效期、计量单位、语言、报价货币、知识产权</w:t>
            </w:r>
          </w:p>
        </w:tc>
        <w:tc>
          <w:tcPr>
            <w:tcW w:w="359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有效期、计量单位、语言、报价货币、知识产权满足磋商文件要求。</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r>
              <w:rPr>
                <w:rFonts w:hint="eastAsia" w:ascii="宋体" w:hAnsi="宋体"/>
                <w:sz w:val="21"/>
                <w:szCs w:val="21"/>
              </w:rPr>
              <w:t>7</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施工响应文件对磋商文件规定的实质性要求和采购项目最低要求的响应情况</w:t>
            </w:r>
          </w:p>
        </w:tc>
        <w:tc>
          <w:tcPr>
            <w:tcW w:w="359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符合磋商文件规定的实质性要求和采购项目最低要求</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r>
              <w:rPr>
                <w:rFonts w:hint="eastAsia" w:ascii="宋体" w:hAnsi="宋体"/>
                <w:sz w:val="21"/>
                <w:szCs w:val="21"/>
              </w:rPr>
              <w:t>8</w:t>
            </w:r>
          </w:p>
        </w:tc>
        <w:tc>
          <w:tcPr>
            <w:tcW w:w="3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sz w:val="21"/>
                <w:szCs w:val="21"/>
              </w:rPr>
            </w:pPr>
            <w:r>
              <w:rPr>
                <w:rFonts w:hint="eastAsia" w:ascii="宋体" w:hAnsi="宋体"/>
                <w:sz w:val="21"/>
                <w:szCs w:val="21"/>
              </w:rPr>
              <w:t>已标价工程量清单</w:t>
            </w:r>
          </w:p>
        </w:tc>
        <w:tc>
          <w:tcPr>
            <w:tcW w:w="359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240" w:lineRule="auto"/>
              <w:ind w:left="33" w:hanging="33" w:firstLineChars="0"/>
              <w:rPr>
                <w:rFonts w:ascii="宋体" w:hAnsi="宋体" w:eastAsia="宋体"/>
                <w:sz w:val="21"/>
                <w:szCs w:val="21"/>
              </w:rPr>
            </w:pPr>
            <w:r>
              <w:rPr>
                <w:rFonts w:hint="eastAsia" w:ascii="宋体" w:hAnsi="宋体" w:eastAsia="宋体"/>
                <w:sz w:val="21"/>
                <w:szCs w:val="21"/>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240" w:lineRule="auto"/>
              <w:ind w:left="33" w:hanging="33" w:firstLineChars="0"/>
              <w:rPr>
                <w:rFonts w:ascii="宋体" w:hAnsi="宋体" w:eastAsia="宋体"/>
                <w:sz w:val="21"/>
                <w:szCs w:val="21"/>
              </w:rPr>
            </w:pPr>
            <w:r>
              <w:rPr>
                <w:rFonts w:hint="eastAsia" w:ascii="宋体" w:hAnsi="宋体" w:eastAsia="宋体"/>
                <w:sz w:val="21"/>
                <w:szCs w:val="21"/>
              </w:rPr>
              <w:t>供应商提交的首次施工响应文件中供应商已标价工程量清单符合磋商文件2.4.3报价货币及报价要求。</w:t>
            </w:r>
          </w:p>
          <w:p>
            <w:pPr>
              <w:pStyle w:val="80"/>
              <w:numPr>
                <w:ilvl w:val="0"/>
                <w:numId w:val="47"/>
              </w:numPr>
              <w:tabs>
                <w:tab w:val="left" w:pos="742"/>
              </w:tabs>
              <w:snapToGrid w:val="0"/>
              <w:spacing w:line="240" w:lineRule="auto"/>
              <w:ind w:left="33" w:hanging="33" w:firstLineChars="0"/>
              <w:rPr>
                <w:rFonts w:ascii="宋体" w:hAnsi="宋体" w:eastAsia="宋体"/>
                <w:sz w:val="21"/>
                <w:szCs w:val="21"/>
              </w:rPr>
            </w:pPr>
            <w:r>
              <w:rPr>
                <w:rFonts w:hint="eastAsia" w:ascii="宋体" w:hAnsi="宋体" w:eastAsia="宋体"/>
                <w:sz w:val="21"/>
                <w:szCs w:val="21"/>
              </w:rPr>
              <w:t>磋商小组对供应商已标价工程量清单进行算术性复核时，如需进行修正的，供应商按磋商文件要求确认修正后的报价。</w:t>
            </w:r>
          </w:p>
          <w:p>
            <w:pPr>
              <w:pStyle w:val="80"/>
              <w:tabs>
                <w:tab w:val="left" w:pos="742"/>
              </w:tabs>
              <w:snapToGrid w:val="0"/>
              <w:spacing w:line="240" w:lineRule="auto"/>
              <w:ind w:left="33" w:firstLine="0" w:firstLineChars="0"/>
              <w:rPr>
                <w:rFonts w:ascii="宋体" w:hAnsi="宋体" w:eastAsia="宋体"/>
                <w:sz w:val="21"/>
                <w:szCs w:val="21"/>
              </w:rPr>
            </w:pPr>
            <w:r>
              <w:rPr>
                <w:rFonts w:hint="eastAsia" w:ascii="宋体" w:hAnsi="宋体"/>
                <w:sz w:val="21"/>
                <w:szCs w:val="21"/>
              </w:rPr>
              <w:t>【说明：上传已标价</w:t>
            </w:r>
            <w:r>
              <w:rPr>
                <w:rFonts w:ascii="宋体" w:hAnsi="宋体"/>
                <w:sz w:val="21"/>
                <w:szCs w:val="21"/>
              </w:rPr>
              <w:t>的工程量清单</w:t>
            </w:r>
            <w:r>
              <w:rPr>
                <w:rFonts w:hint="eastAsia" w:ascii="宋体" w:hAnsi="宋体"/>
                <w:sz w:val="21"/>
                <w:szCs w:val="21"/>
              </w:rPr>
              <w:t>】</w:t>
            </w:r>
          </w:p>
        </w:tc>
        <w:tc>
          <w:tcPr>
            <w:tcW w:w="79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sz w:val="21"/>
                <w:szCs w:val="21"/>
              </w:rPr>
            </w:pPr>
          </w:p>
        </w:tc>
      </w:tr>
    </w:tbl>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采购代理机构</w:t>
      </w:r>
      <w:r>
        <w:rPr>
          <w:rFonts w:hint="eastAsia" w:ascii="宋体" w:hAnsi="宋体" w:eastAsia="宋体"/>
          <w:sz w:val="28"/>
          <w:szCs w:val="28"/>
        </w:rPr>
        <w:t>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15" w:name="_Toc63437912"/>
      <w:bookmarkStart w:id="116" w:name="_Toc72938456"/>
      <w:bookmarkStart w:id="117" w:name="_Toc17024"/>
      <w:bookmarkStart w:id="118" w:name="_Toc63084326"/>
      <w:r>
        <w:rPr>
          <w:rFonts w:hint="eastAsia"/>
        </w:rPr>
        <w:t>最后报价审查</w:t>
      </w:r>
      <w:bookmarkEnd w:id="115"/>
      <w:bookmarkEnd w:id="116"/>
      <w:bookmarkEnd w:id="117"/>
      <w:bookmarkEnd w:id="118"/>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1"/>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19" w:name="_Toc63437913"/>
      <w:bookmarkStart w:id="120" w:name="_Toc7918"/>
      <w:bookmarkStart w:id="121" w:name="_Toc63084327"/>
      <w:bookmarkStart w:id="122" w:name="_Toc72938457"/>
      <w:r>
        <w:rPr>
          <w:rFonts w:hint="eastAsia"/>
        </w:rPr>
        <w:t>解释、澄清、说明的有关问题</w:t>
      </w:r>
      <w:bookmarkEnd w:id="119"/>
      <w:bookmarkEnd w:id="120"/>
      <w:bookmarkEnd w:id="121"/>
      <w:bookmarkEnd w:id="122"/>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采购代理机构</w:t>
      </w:r>
      <w:r>
        <w:rPr>
          <w:rFonts w:hint="eastAsia" w:ascii="宋体" w:hAnsi="宋体"/>
          <w:sz w:val="28"/>
          <w:szCs w:val="28"/>
        </w:rPr>
        <w:t>书面解释。</w:t>
      </w:r>
      <w:r>
        <w:rPr>
          <w:rFonts w:hint="eastAsia" w:ascii="宋体" w:hAnsi="宋体"/>
          <w:sz w:val="28"/>
          <w:szCs w:val="28"/>
          <w:lang w:eastAsia="zh-CN"/>
        </w:rPr>
        <w:t>采购代理机构</w:t>
      </w:r>
      <w:r>
        <w:rPr>
          <w:rFonts w:hint="eastAsia" w:ascii="宋体" w:hAnsi="宋体"/>
          <w:sz w:val="28"/>
          <w:szCs w:val="28"/>
        </w:rPr>
        <w:t>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23" w:name="_Toc72938458"/>
      <w:bookmarkStart w:id="124" w:name="_Toc28769"/>
      <w:bookmarkStart w:id="125" w:name="_Toc63084328"/>
      <w:bookmarkStart w:id="126" w:name="_Toc63437914"/>
      <w:r>
        <w:rPr>
          <w:rFonts w:hint="eastAsia"/>
        </w:rPr>
        <w:t>比较与评价</w:t>
      </w:r>
      <w:bookmarkEnd w:id="123"/>
      <w:bookmarkEnd w:id="124"/>
      <w:bookmarkEnd w:id="125"/>
      <w:bookmarkEnd w:id="126"/>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after="200" w:line="360" w:lineRule="auto"/>
        <w:ind w:left="0" w:leftChars="0" w:firstLine="560" w:firstLineChars="200"/>
        <w:jc w:val="both"/>
        <w:textAlignment w:val="auto"/>
        <w:rPr>
          <w:rFonts w:hint="eastAsia"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27" w:name="_Toc63084329"/>
      <w:bookmarkStart w:id="128" w:name="_Toc72938459"/>
      <w:bookmarkStart w:id="129" w:name="_Toc27710"/>
      <w:bookmarkStart w:id="130" w:name="_Toc63437915"/>
      <w:r>
        <w:rPr>
          <w:rFonts w:hint="eastAsia"/>
        </w:rPr>
        <w:t>磋商小组复核</w:t>
      </w:r>
      <w:bookmarkEnd w:id="127"/>
      <w:bookmarkEnd w:id="128"/>
      <w:bookmarkEnd w:id="129"/>
      <w:bookmarkEnd w:id="130"/>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采购代理机构</w:t>
      </w:r>
      <w:r>
        <w:rPr>
          <w:rFonts w:hint="eastAsia" w:ascii="宋体" w:hAnsi="宋体"/>
          <w:sz w:val="28"/>
          <w:szCs w:val="28"/>
        </w:rPr>
        <w:t>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31" w:name="_Toc72938460"/>
      <w:bookmarkStart w:id="132" w:name="_Toc63084330"/>
      <w:bookmarkStart w:id="133" w:name="_Toc31418"/>
      <w:bookmarkStart w:id="134" w:name="_Toc63437916"/>
      <w:r>
        <w:rPr>
          <w:rFonts w:hint="eastAsia"/>
        </w:rPr>
        <w:t>推荐成交候选供应商</w:t>
      </w:r>
      <w:bookmarkEnd w:id="131"/>
      <w:bookmarkEnd w:id="132"/>
      <w:bookmarkEnd w:id="133"/>
      <w:bookmarkEnd w:id="134"/>
    </w:p>
    <w:p>
      <w:pPr>
        <w:tabs>
          <w:tab w:val="left" w:pos="851"/>
        </w:tabs>
        <w:spacing w:line="360" w:lineRule="auto"/>
        <w:ind w:firstLine="560" w:firstLineChars="200"/>
        <w:rPr>
          <w:rFonts w:hint="eastAsia" w:ascii="宋体" w:hAnsi="宋体"/>
          <w:sz w:val="28"/>
          <w:szCs w:val="28"/>
        </w:rPr>
      </w:pPr>
      <w:r>
        <w:rPr>
          <w:rFonts w:hint="eastAsia" w:ascii="宋体" w:hAnsi="宋体"/>
          <w:sz w:val="28"/>
          <w:szCs w:val="28"/>
        </w:rPr>
        <w:t>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35" w:name="_Toc63437917"/>
      <w:bookmarkStart w:id="136" w:name="_Toc63084331"/>
      <w:bookmarkStart w:id="137" w:name="_Toc72938461"/>
      <w:bookmarkStart w:id="138" w:name="_Toc4354"/>
      <w:r>
        <w:rPr>
          <w:rFonts w:hint="eastAsia"/>
        </w:rPr>
        <w:t>编写磋商报告</w:t>
      </w:r>
      <w:bookmarkEnd w:id="135"/>
      <w:bookmarkEnd w:id="136"/>
      <w:bookmarkEnd w:id="137"/>
      <w:bookmarkEnd w:id="13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39" w:name="_Toc28963"/>
      <w:bookmarkStart w:id="140" w:name="_Toc72938462"/>
      <w:bookmarkStart w:id="141" w:name="_Toc54948232"/>
      <w:bookmarkStart w:id="142" w:name="_Toc63084332"/>
      <w:bookmarkStart w:id="143" w:name="_Toc63437918"/>
      <w:r>
        <w:rPr>
          <w:rFonts w:hint="eastAsia"/>
        </w:rPr>
        <w:t>争议处理规则</w:t>
      </w:r>
      <w:bookmarkEnd w:id="139"/>
      <w:bookmarkEnd w:id="140"/>
      <w:bookmarkEnd w:id="141"/>
      <w:bookmarkEnd w:id="142"/>
      <w:bookmarkEnd w:id="143"/>
    </w:p>
    <w:p>
      <w:pPr>
        <w:spacing w:line="360" w:lineRule="auto"/>
        <w:ind w:firstLine="560" w:firstLineChars="200"/>
        <w:rPr>
          <w:rFonts w:hint="eastAsia"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sz w:val="28"/>
          <w:szCs w:val="28"/>
          <w:lang w:eastAsia="zh-CN"/>
        </w:rPr>
        <w:t>采购代理机构</w:t>
      </w:r>
      <w:r>
        <w:rPr>
          <w:rFonts w:hint="eastAsia" w:ascii="宋体" w:hAnsi="宋体"/>
          <w:sz w:val="28"/>
          <w:szCs w:val="28"/>
        </w:rPr>
        <w:t>书面反映。</w:t>
      </w:r>
      <w:r>
        <w:rPr>
          <w:rFonts w:hint="eastAsia" w:ascii="宋体" w:hAnsi="宋体"/>
          <w:sz w:val="28"/>
          <w:szCs w:val="28"/>
          <w:lang w:eastAsia="zh-CN"/>
        </w:rPr>
        <w:t>采购代理机构</w:t>
      </w:r>
      <w:r>
        <w:rPr>
          <w:rFonts w:hint="eastAsia" w:ascii="宋体" w:hAnsi="宋体"/>
          <w:sz w:val="28"/>
          <w:szCs w:val="28"/>
        </w:rPr>
        <w:t>收到书面反映后，应当书面报告采购项目同级财政部门依法处理。</w:t>
      </w:r>
    </w:p>
    <w:p>
      <w:pPr>
        <w:pStyle w:val="4"/>
        <w:numPr>
          <w:ilvl w:val="2"/>
          <w:numId w:val="1"/>
        </w:numPr>
        <w:tabs>
          <w:tab w:val="left" w:pos="993"/>
          <w:tab w:val="clear" w:pos="426"/>
          <w:tab w:val="clear" w:pos="567"/>
        </w:tabs>
      </w:pPr>
      <w:bookmarkStart w:id="144" w:name="_Toc63437919"/>
      <w:bookmarkStart w:id="145" w:name="_Toc63084333"/>
      <w:bookmarkStart w:id="146" w:name="_Toc72938463"/>
      <w:bookmarkStart w:id="147" w:name="_Toc28480"/>
      <w:r>
        <w:rPr>
          <w:rFonts w:hint="eastAsia"/>
        </w:rPr>
        <w:t>供应商澄清、说明</w:t>
      </w:r>
      <w:bookmarkEnd w:id="144"/>
      <w:bookmarkEnd w:id="145"/>
      <w:bookmarkEnd w:id="146"/>
      <w:bookmarkEnd w:id="147"/>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rPr>
      </w:pPr>
      <w:bookmarkStart w:id="148" w:name="_Toc72938464"/>
      <w:bookmarkStart w:id="149" w:name="_Toc54948233"/>
      <w:bookmarkStart w:id="150" w:name="_Toc63437920"/>
      <w:bookmarkStart w:id="151" w:name="_Toc17179"/>
      <w:r>
        <w:rPr>
          <w:rFonts w:hint="eastAsia"/>
        </w:rPr>
        <w:t>评审办法和标准</w:t>
      </w:r>
      <w:bookmarkEnd w:id="148"/>
      <w:bookmarkEnd w:id="149"/>
      <w:bookmarkEnd w:id="150"/>
      <w:bookmarkEnd w:id="151"/>
    </w:p>
    <w:p>
      <w:pPr>
        <w:pStyle w:val="26"/>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评分办法</w:t>
      </w:r>
    </w:p>
    <w:p>
      <w:pPr>
        <w:pStyle w:val="26"/>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评分标准</w:t>
      </w:r>
    </w:p>
    <w:tbl>
      <w:tblPr>
        <w:tblStyle w:val="59"/>
        <w:tblpPr w:leftFromText="180" w:rightFromText="180" w:vertAnchor="text" w:horzAnchor="page" w:tblpXSpec="center" w:tblpY="485"/>
        <w:tblOverlap w:val="never"/>
        <w:tblW w:w="8527" w:type="dxa"/>
        <w:jc w:val="center"/>
        <w:tblInd w:w="0" w:type="dxa"/>
        <w:tblLayout w:type="fixed"/>
        <w:tblCellMar>
          <w:top w:w="0" w:type="dxa"/>
          <w:left w:w="108" w:type="dxa"/>
          <w:bottom w:w="0" w:type="dxa"/>
          <w:right w:w="108" w:type="dxa"/>
        </w:tblCellMar>
      </w:tblPr>
      <w:tblGrid>
        <w:gridCol w:w="1112"/>
        <w:gridCol w:w="6721"/>
        <w:gridCol w:w="694"/>
      </w:tblGrid>
      <w:tr>
        <w:tblPrEx>
          <w:tblLayout w:type="fixed"/>
          <w:tblCellMar>
            <w:top w:w="0" w:type="dxa"/>
            <w:left w:w="108" w:type="dxa"/>
            <w:bottom w:w="0" w:type="dxa"/>
            <w:right w:w="108" w:type="dxa"/>
          </w:tblCellMar>
        </w:tblPrEx>
        <w:trPr>
          <w:trHeight w:val="280" w:hRule="atLeast"/>
          <w:tblHeader/>
          <w:jc w:val="center"/>
        </w:trPr>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评分因素及分值</w:t>
            </w:r>
          </w:p>
        </w:tc>
        <w:tc>
          <w:tcPr>
            <w:tcW w:w="67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评分标准</w:t>
            </w:r>
          </w:p>
        </w:tc>
        <w:tc>
          <w:tcPr>
            <w:tcW w:w="69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说明</w:t>
            </w:r>
          </w:p>
        </w:tc>
      </w:tr>
      <w:tr>
        <w:tblPrEx>
          <w:tblLayout w:type="fixed"/>
          <w:tblCellMar>
            <w:top w:w="0" w:type="dxa"/>
            <w:left w:w="108" w:type="dxa"/>
            <w:bottom w:w="0" w:type="dxa"/>
            <w:right w:w="108" w:type="dxa"/>
          </w:tblCellMar>
        </w:tblPrEx>
        <w:trPr>
          <w:trHeight w:val="448" w:hRule="atLeast"/>
          <w:jc w:val="center"/>
        </w:trPr>
        <w:tc>
          <w:tcPr>
            <w:tcW w:w="111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报价</w:t>
            </w:r>
          </w:p>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49</w:t>
            </w:r>
            <w:r>
              <w:rPr>
                <w:rFonts w:hint="eastAsia" w:asciiTheme="minorEastAsia" w:hAnsiTheme="minorEastAsia" w:eastAsiaTheme="minorEastAsia" w:cstheme="minorEastAsia"/>
                <w:color w:val="auto"/>
                <w:sz w:val="21"/>
                <w:szCs w:val="21"/>
              </w:rPr>
              <w:t>分）</w:t>
            </w:r>
          </w:p>
        </w:tc>
        <w:tc>
          <w:tcPr>
            <w:tcW w:w="67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满足磋商文件要求且最后报价最低的供应商的价格为磋商基准价，其价格分为满分。其他供应商的价格分统一按照下列公式计算：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磋商报价得分=（磋商基准价/最后磋商报价）×</w:t>
            </w:r>
            <w:r>
              <w:rPr>
                <w:rFonts w:hint="eastAsia" w:asciiTheme="minorEastAsia" w:hAnsiTheme="minorEastAsia" w:eastAsiaTheme="minorEastAsia" w:cstheme="minorEastAsia"/>
                <w:color w:val="auto"/>
                <w:sz w:val="21"/>
                <w:szCs w:val="21"/>
                <w:lang w:val="en-US" w:eastAsia="zh-CN"/>
              </w:rPr>
              <w:t>49。</w:t>
            </w:r>
          </w:p>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w:t>
            </w:r>
            <w:r>
              <w:rPr>
                <w:rFonts w:hint="eastAsia" w:asciiTheme="minorEastAsia" w:hAnsiTheme="minorEastAsia" w:eastAsiaTheme="minorEastAsia" w:cstheme="minorEastAsia"/>
                <w:color w:val="auto"/>
                <w:sz w:val="21"/>
                <w:szCs w:val="21"/>
                <w:lang w:eastAsia="zh-CN"/>
              </w:rPr>
              <w:t>本项目专门面向中小企业采购，对小微企业不再进行价格扣除。</w:t>
            </w:r>
          </w:p>
        </w:tc>
        <w:tc>
          <w:tcPr>
            <w:tcW w:w="69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p>
        </w:tc>
      </w:tr>
      <w:tr>
        <w:tblPrEx>
          <w:tblLayout w:type="fixed"/>
          <w:tblCellMar>
            <w:top w:w="0" w:type="dxa"/>
            <w:left w:w="108" w:type="dxa"/>
            <w:bottom w:w="0" w:type="dxa"/>
            <w:right w:w="108" w:type="dxa"/>
          </w:tblCellMar>
        </w:tblPrEx>
        <w:trPr>
          <w:trHeight w:val="253" w:hRule="atLeast"/>
          <w:jc w:val="center"/>
        </w:trPr>
        <w:tc>
          <w:tcPr>
            <w:tcW w:w="111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施工组织设计</w:t>
            </w:r>
          </w:p>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35</w:t>
            </w:r>
            <w:r>
              <w:rPr>
                <w:rFonts w:hint="eastAsia" w:asciiTheme="minorEastAsia" w:hAnsiTheme="minorEastAsia" w:eastAsiaTheme="minorEastAsia" w:cstheme="minorEastAsia"/>
                <w:color w:val="auto"/>
                <w:sz w:val="21"/>
                <w:szCs w:val="21"/>
              </w:rPr>
              <w:t>分）</w:t>
            </w:r>
          </w:p>
        </w:tc>
        <w:tc>
          <w:tcPr>
            <w:tcW w:w="67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供应商提供的施工组织设计方案包含进度计划、质量保证措施、安全保证措施、资源配置计划、环保文明措施、应急预案、施工工艺内容且响应磋商文件的得</w:t>
            </w:r>
            <w:r>
              <w:rPr>
                <w:rFonts w:hint="eastAsia" w:asciiTheme="minorEastAsia" w:hAnsiTheme="minorEastAsia" w:eastAsiaTheme="minorEastAsia" w:cstheme="minorEastAsia"/>
                <w:color w:val="auto"/>
                <w:sz w:val="21"/>
                <w:szCs w:val="21"/>
                <w:lang w:val="en-US" w:eastAsia="zh-CN"/>
              </w:rPr>
              <w:t>35</w:t>
            </w:r>
            <w:r>
              <w:rPr>
                <w:rFonts w:hint="eastAsia" w:asciiTheme="minorEastAsia" w:hAnsiTheme="minorEastAsia" w:eastAsiaTheme="minorEastAsia" w:cstheme="minorEastAsia"/>
                <w:color w:val="auto"/>
                <w:sz w:val="21"/>
                <w:szCs w:val="21"/>
              </w:rPr>
              <w:t>分，每缺少一项内容或有一项内容错误（内容错误指：项目名称、实施地点、涉及的规范、标准与本项目要求不一致；进度计划超期）的，每缺少一项内容扣</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分，每有一处错误扣</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分，扣完为止。</w:t>
            </w:r>
          </w:p>
        </w:tc>
        <w:tc>
          <w:tcPr>
            <w:tcW w:w="69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p>
        </w:tc>
      </w:tr>
      <w:tr>
        <w:tblPrEx>
          <w:tblLayout w:type="fixed"/>
          <w:tblCellMar>
            <w:top w:w="0" w:type="dxa"/>
            <w:left w:w="108" w:type="dxa"/>
            <w:bottom w:w="0" w:type="dxa"/>
            <w:right w:w="108" w:type="dxa"/>
          </w:tblCellMar>
        </w:tblPrEx>
        <w:trPr>
          <w:trHeight w:val="278" w:hRule="atLeast"/>
          <w:jc w:val="center"/>
        </w:trPr>
        <w:tc>
          <w:tcPr>
            <w:tcW w:w="111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业绩</w:t>
            </w:r>
          </w:p>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10分</w:t>
            </w:r>
            <w:r>
              <w:rPr>
                <w:rFonts w:hint="eastAsia" w:asciiTheme="minorEastAsia" w:hAnsiTheme="minorEastAsia" w:eastAsiaTheme="minorEastAsia" w:cstheme="minorEastAsia"/>
                <w:color w:val="auto"/>
                <w:sz w:val="21"/>
                <w:szCs w:val="21"/>
              </w:rPr>
              <w:t>)</w:t>
            </w:r>
          </w:p>
        </w:tc>
        <w:tc>
          <w:tcPr>
            <w:tcW w:w="6721"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供应商20</w:t>
            </w:r>
            <w:r>
              <w:rPr>
                <w:rFonts w:hint="eastAsia" w:asciiTheme="minorEastAsia" w:hAnsiTheme="minorEastAsia" w:eastAsiaTheme="minorEastAsia" w:cstheme="minorEastAsia"/>
                <w:color w:val="auto"/>
                <w:sz w:val="21"/>
                <w:szCs w:val="21"/>
                <w:lang w:val="en-US" w:eastAsia="zh-CN"/>
              </w:rPr>
              <w:t>18</w:t>
            </w:r>
            <w:r>
              <w:rPr>
                <w:rFonts w:hint="eastAsia" w:asciiTheme="minorEastAsia" w:hAnsiTheme="minorEastAsia" w:eastAsiaTheme="minorEastAsia" w:cstheme="minorEastAsia"/>
                <w:color w:val="auto"/>
                <w:sz w:val="21"/>
                <w:szCs w:val="21"/>
              </w:rPr>
              <w:t>年1月1日（含1日）以来具有一个已完成类似项目业绩的得</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分，在此基础上每增加1个加</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分，最多得</w:t>
            </w:r>
            <w:r>
              <w:rPr>
                <w:rFonts w:hint="eastAsia" w:asciiTheme="minorEastAsia" w:hAnsiTheme="minorEastAsia" w:eastAsiaTheme="minorEastAsia" w:cstheme="minorEastAsia"/>
                <w:color w:val="auto"/>
                <w:sz w:val="21"/>
                <w:szCs w:val="21"/>
                <w:lang w:val="en-US" w:eastAsia="zh-CN"/>
              </w:rPr>
              <w:t>10</w:t>
            </w:r>
            <w:r>
              <w:rPr>
                <w:rFonts w:hint="eastAsia" w:asciiTheme="minorEastAsia" w:hAnsiTheme="minorEastAsia" w:eastAsiaTheme="minorEastAsia" w:cstheme="minorEastAsia"/>
                <w:color w:val="auto"/>
                <w:sz w:val="21"/>
                <w:szCs w:val="21"/>
              </w:rPr>
              <w:t>分。（提供施工合同复印件和竣工验收报告复印件）。</w:t>
            </w:r>
          </w:p>
        </w:tc>
        <w:tc>
          <w:tcPr>
            <w:tcW w:w="69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p>
        </w:tc>
      </w:tr>
      <w:tr>
        <w:tblPrEx>
          <w:tblLayout w:type="fixed"/>
          <w:tblCellMar>
            <w:top w:w="0" w:type="dxa"/>
            <w:left w:w="108" w:type="dxa"/>
            <w:bottom w:w="0" w:type="dxa"/>
            <w:right w:w="108" w:type="dxa"/>
          </w:tblCellMar>
        </w:tblPrEx>
        <w:trPr>
          <w:trHeight w:val="1080" w:hRule="atLeast"/>
          <w:jc w:val="center"/>
        </w:trPr>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优先采购节能、环境标志、无线局域网产品</w:t>
            </w:r>
          </w:p>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（6分）</w:t>
            </w:r>
          </w:p>
        </w:tc>
        <w:tc>
          <w:tcPr>
            <w:tcW w:w="67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说明：</w:t>
            </w:r>
          </w:p>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1、可重复计分；</w:t>
            </w:r>
          </w:p>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4、供应商所投产品属于优先采购范围内的无线局域网产品的，需提供《中国政府采购网》公布的无线局域网产品政府采购清单封面及对应页且在有效期内并加盖供应商单位公章（鲜章）。</w:t>
            </w:r>
          </w:p>
          <w:p>
            <w:pPr>
              <w:keepNext w:val="0"/>
              <w:keepLines w:val="0"/>
              <w:pageBreakBefore w:val="0"/>
              <w:widowControl w:val="0"/>
              <w:kinsoku/>
              <w:wordWrap/>
              <w:overflowPunct/>
              <w:topLinePunct/>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69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color w:val="auto"/>
                <w:sz w:val="21"/>
                <w:szCs w:val="21"/>
              </w:rPr>
            </w:pPr>
          </w:p>
        </w:tc>
      </w:tr>
      <w:tr>
        <w:tblPrEx>
          <w:tblLayout w:type="fixed"/>
          <w:tblCellMar>
            <w:top w:w="0" w:type="dxa"/>
            <w:left w:w="108" w:type="dxa"/>
            <w:bottom w:w="0" w:type="dxa"/>
            <w:right w:w="108" w:type="dxa"/>
          </w:tblCellMar>
        </w:tblPrEx>
        <w:trPr>
          <w:trHeight w:val="70" w:hRule="atLeast"/>
          <w:jc w:val="center"/>
        </w:trPr>
        <w:tc>
          <w:tcPr>
            <w:tcW w:w="85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240" w:lineRule="auto"/>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52" w:name="_Toc494095673"/>
      <w:bookmarkEnd w:id="152"/>
      <w:bookmarkStart w:id="153" w:name="_Toc494357024"/>
      <w:bookmarkEnd w:id="153"/>
      <w:bookmarkStart w:id="154" w:name="_Toc494095678"/>
      <w:bookmarkEnd w:id="154"/>
      <w:bookmarkStart w:id="155" w:name="_Toc494357028"/>
      <w:bookmarkEnd w:id="155"/>
      <w:bookmarkStart w:id="156" w:name="_Toc494095677"/>
      <w:bookmarkEnd w:id="156"/>
      <w:bookmarkStart w:id="157" w:name="_Toc494357031"/>
      <w:bookmarkEnd w:id="157"/>
      <w:bookmarkStart w:id="158" w:name="_Toc494095682"/>
      <w:bookmarkEnd w:id="158"/>
      <w:bookmarkStart w:id="159" w:name="_Toc494357029"/>
      <w:bookmarkEnd w:id="159"/>
      <w:bookmarkStart w:id="160" w:name="_Toc494095679"/>
      <w:bookmarkEnd w:id="160"/>
      <w:bookmarkStart w:id="161" w:name="_Toc494357030"/>
      <w:bookmarkEnd w:id="161"/>
      <w:bookmarkStart w:id="162" w:name="_Toc494095672"/>
      <w:bookmarkEnd w:id="162"/>
      <w:bookmarkStart w:id="163" w:name="_Toc494357025"/>
      <w:bookmarkEnd w:id="163"/>
      <w:bookmarkStart w:id="164" w:name="_Toc494095675"/>
      <w:bookmarkEnd w:id="164"/>
      <w:bookmarkStart w:id="165" w:name="_Toc494095671"/>
      <w:bookmarkEnd w:id="165"/>
      <w:bookmarkStart w:id="166" w:name="_Toc494095669"/>
      <w:bookmarkEnd w:id="166"/>
      <w:bookmarkStart w:id="167" w:name="_Toc494357032"/>
      <w:bookmarkEnd w:id="167"/>
      <w:bookmarkStart w:id="168" w:name="_Toc494357034"/>
      <w:bookmarkEnd w:id="168"/>
      <w:bookmarkStart w:id="169" w:name="_Toc494095668"/>
      <w:bookmarkEnd w:id="169"/>
      <w:bookmarkStart w:id="170" w:name="_Toc494357026"/>
      <w:bookmarkEnd w:id="170"/>
      <w:bookmarkStart w:id="171" w:name="_Toc494095681"/>
      <w:bookmarkEnd w:id="171"/>
      <w:bookmarkStart w:id="172" w:name="_Toc494357027"/>
      <w:bookmarkEnd w:id="172"/>
      <w:bookmarkStart w:id="173" w:name="_Toc494095676"/>
      <w:bookmarkEnd w:id="173"/>
      <w:bookmarkStart w:id="174" w:name="_Toc494357023"/>
      <w:bookmarkEnd w:id="174"/>
      <w:bookmarkStart w:id="175" w:name="_Toc494095680"/>
      <w:bookmarkEnd w:id="175"/>
      <w:bookmarkStart w:id="176" w:name="_Toc494357021"/>
      <w:bookmarkEnd w:id="176"/>
      <w:bookmarkStart w:id="177" w:name="_Toc494357022"/>
      <w:bookmarkEnd w:id="177"/>
      <w:bookmarkStart w:id="178" w:name="_Toc494095670"/>
      <w:bookmarkEnd w:id="178"/>
      <w:bookmarkStart w:id="179" w:name="_Toc494357035"/>
      <w:bookmarkEnd w:id="179"/>
      <w:bookmarkStart w:id="180" w:name="_Toc494357033"/>
      <w:bookmarkEnd w:id="180"/>
      <w:bookmarkStart w:id="181" w:name="_Toc494095674"/>
      <w:bookmarkEnd w:id="181"/>
      <w:bookmarkStart w:id="182" w:name="_Toc8158"/>
      <w:bookmarkStart w:id="183" w:name="_Toc54948234"/>
      <w:bookmarkStart w:id="184" w:name="_Toc72938465"/>
      <w:r>
        <w:rPr>
          <w:rFonts w:hint="eastAsia"/>
        </w:rPr>
        <w:t>采购失败情形</w:t>
      </w:r>
      <w:bookmarkEnd w:id="182"/>
      <w:bookmarkEnd w:id="183"/>
      <w:bookmarkEnd w:id="184"/>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85" w:name="_Toc30666"/>
      <w:bookmarkStart w:id="186" w:name="_Toc63084336"/>
      <w:bookmarkStart w:id="187" w:name="_Toc63437922"/>
      <w:bookmarkStart w:id="188" w:name="_Toc72938466"/>
      <w:r>
        <w:rPr>
          <w:rFonts w:hint="eastAsia"/>
        </w:rPr>
        <w:t>其他</w:t>
      </w:r>
      <w:bookmarkEnd w:id="185"/>
      <w:bookmarkEnd w:id="186"/>
      <w:bookmarkEnd w:id="187"/>
      <w:bookmarkEnd w:id="188"/>
    </w:p>
    <w:p>
      <w:pPr>
        <w:tabs>
          <w:tab w:val="left" w:pos="851"/>
        </w:tabs>
        <w:snapToGrid w:val="0"/>
        <w:spacing w:line="360" w:lineRule="auto"/>
        <w:ind w:firstLine="565" w:firstLineChars="202"/>
        <w:rPr>
          <w:rFonts w:hint="eastAsia"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7"/>
        </w:numPr>
        <w:spacing w:after="200"/>
        <w:ind w:left="1985" w:hanging="1985"/>
        <w:rPr>
          <w:rFonts w:hint="eastAsia"/>
        </w:rPr>
      </w:pPr>
      <w:bookmarkStart w:id="189" w:name="_Toc54948235"/>
      <w:bookmarkStart w:id="190" w:name="_Toc72938467"/>
      <w:bookmarkStart w:id="191" w:name="_Toc32732"/>
      <w:r>
        <w:rPr>
          <w:rFonts w:hint="eastAsia"/>
        </w:rPr>
        <w:t>确定成交供应商</w:t>
      </w:r>
      <w:bookmarkEnd w:id="189"/>
      <w:bookmarkEnd w:id="190"/>
      <w:bookmarkEnd w:id="191"/>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8"/>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采购代理机构</w:t>
      </w:r>
      <w:r>
        <w:rPr>
          <w:rFonts w:hint="eastAsia" w:ascii="宋体" w:hAnsi="宋体" w:cs="宋体"/>
          <w:sz w:val="28"/>
          <w:szCs w:val="28"/>
        </w:rPr>
        <w:t>在评审结束之日起2个工作日内将评审报告及有关资料送交采购人确定1名成交供应商。</w:t>
      </w:r>
    </w:p>
    <w:p>
      <w:pPr>
        <w:numPr>
          <w:ilvl w:val="0"/>
          <w:numId w:val="58"/>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92" w:name="_Toc287623649"/>
      <w:r>
        <w:rPr>
          <w:rFonts w:hint="eastAsia" w:ascii="宋体" w:hAnsi="宋体" w:cs="宋体"/>
          <w:sz w:val="28"/>
          <w:szCs w:val="28"/>
        </w:rPr>
        <w:t>成交候选供应商存在违法、违纪行为的；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采购代理机构</w:t>
      </w:r>
      <w:r>
        <w:rPr>
          <w:rFonts w:hint="eastAsia" w:ascii="宋体" w:hAnsi="宋体" w:cs="宋体"/>
          <w:sz w:val="28"/>
          <w:szCs w:val="28"/>
        </w:rPr>
        <w:t>不解释成交或未成交原因，不退回施工响应文件和其他磋商资料。</w:t>
      </w:r>
      <w:bookmarkEnd w:id="192"/>
    </w:p>
    <w:p>
      <w:pPr>
        <w:pStyle w:val="4"/>
        <w:numPr>
          <w:ilvl w:val="1"/>
          <w:numId w:val="57"/>
        </w:numPr>
        <w:spacing w:after="200"/>
        <w:ind w:left="1985" w:hanging="1985"/>
        <w:jc w:val="left"/>
      </w:pPr>
      <w:bookmarkStart w:id="193" w:name="_Toc72938468"/>
      <w:bookmarkStart w:id="194" w:name="_Toc26839"/>
      <w:bookmarkStart w:id="195" w:name="_Toc54948236"/>
      <w:r>
        <w:rPr>
          <w:rFonts w:hint="eastAsia"/>
        </w:rPr>
        <w:t>磋商小组成员义务</w:t>
      </w:r>
      <w:bookmarkEnd w:id="193"/>
      <w:bookmarkEnd w:id="194"/>
      <w:bookmarkEnd w:id="195"/>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采购代理机构</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采购代理机构</w:t>
      </w:r>
      <w:r>
        <w:rPr>
          <w:rFonts w:hint="eastAsia" w:ascii="宋体" w:hAnsi="宋体"/>
          <w:sz w:val="28"/>
          <w:szCs w:val="28"/>
        </w:rPr>
        <w:t>答复供应商的询问、质疑，配合财政部门的投诉处理工作等事宜。</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96" w:name="_Toc22592"/>
      <w:bookmarkStart w:id="197" w:name="_Toc54948237"/>
      <w:bookmarkStart w:id="198" w:name="_Toc72938469"/>
      <w:r>
        <w:rPr>
          <w:rFonts w:hint="eastAsia"/>
        </w:rPr>
        <w:t>磋商小组及其成员不得有下列行为</w:t>
      </w:r>
      <w:bookmarkEnd w:id="196"/>
      <w:bookmarkEnd w:id="197"/>
      <w:bookmarkEnd w:id="198"/>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99" w:name="_Toc72938470"/>
      <w:bookmarkStart w:id="200" w:name="_Toc54948238"/>
      <w:bookmarkStart w:id="201" w:name="_Toc16685"/>
      <w:r>
        <w:rPr>
          <w:rFonts w:hint="eastAsia"/>
        </w:rPr>
        <w:t>磋商纪律</w:t>
      </w:r>
      <w:bookmarkEnd w:id="199"/>
      <w:bookmarkEnd w:id="200"/>
      <w:bookmarkEnd w:id="201"/>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采购代理机构</w:t>
      </w:r>
      <w:r>
        <w:rPr>
          <w:rFonts w:hint="eastAsia" w:ascii="宋体" w:hAnsi="宋体"/>
          <w:sz w:val="28"/>
          <w:szCs w:val="28"/>
        </w:rPr>
        <w:t>，不得私自转托他人。</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采购代理机构</w:t>
      </w:r>
      <w:r>
        <w:rPr>
          <w:rFonts w:hint="eastAsia" w:ascii="宋体" w:hAnsi="宋体"/>
          <w:sz w:val="28"/>
          <w:szCs w:val="28"/>
        </w:rPr>
        <w:t>也可要求该评审专家回避。</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采购代理机构</w:t>
      </w:r>
      <w:r>
        <w:rPr>
          <w:rFonts w:hint="eastAsia" w:ascii="宋体" w:hAnsi="宋体"/>
          <w:sz w:val="28"/>
          <w:szCs w:val="28"/>
        </w:rPr>
        <w:t>的现场秩序管理，接受评审现场监督人员的合法监督。</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pPr>
      <w:r>
        <w:rPr>
          <w:rFonts w:hint="eastAsia" w:ascii="宋体" w:hAnsi="宋体"/>
          <w:sz w:val="28"/>
          <w:szCs w:val="28"/>
        </w:rPr>
        <w:t>十一、有关部门（机构）制定的其他评审工作纪律。</w:t>
      </w:r>
    </w:p>
    <w:p>
      <w:r>
        <w:br w:type="page"/>
      </w:r>
    </w:p>
    <w:p/>
    <w:p>
      <w:pPr>
        <w:pStyle w:val="3"/>
        <w:numPr>
          <w:ilvl w:val="0"/>
          <w:numId w:val="1"/>
        </w:numPr>
        <w:spacing w:before="0" w:after="0"/>
        <w:ind w:left="0" w:firstLine="0"/>
      </w:pPr>
      <w:bookmarkStart w:id="202" w:name="_Toc72938471"/>
      <w:bookmarkStart w:id="203" w:name="_Toc32347"/>
      <w:r>
        <w:rPr>
          <w:rFonts w:hint="eastAsia"/>
        </w:rPr>
        <w:t>政府</w:t>
      </w:r>
      <w:r>
        <w:t>采购</w:t>
      </w:r>
      <w:r>
        <w:rPr>
          <w:rFonts w:hint="eastAsia"/>
        </w:rPr>
        <w:t>合同草案</w:t>
      </w:r>
      <w:bookmarkEnd w:id="202"/>
      <w:bookmarkEnd w:id="203"/>
    </w:p>
    <w:p>
      <w:pPr>
        <w:pStyle w:val="2"/>
      </w:pPr>
      <w:bookmarkStart w:id="204" w:name="_Toc296346614"/>
      <w:bookmarkStart w:id="205" w:name="_Toc296503113"/>
      <w:bookmarkStart w:id="206" w:name="_Toc337558811"/>
    </w:p>
    <w:p>
      <w:pPr>
        <w:pStyle w:val="156"/>
        <w:spacing w:line="360" w:lineRule="auto"/>
        <w:rPr>
          <w:rFonts w:hint="eastAsia" w:ascii="仿宋" w:hAnsi="仿宋" w:eastAsia="仿宋" w:cs="仿宋"/>
        </w:rPr>
      </w:pPr>
      <w:r>
        <w:rPr>
          <w:rFonts w:hint="eastAsia" w:ascii="仿宋" w:hAnsi="仿宋" w:eastAsia="仿宋" w:cs="仿宋"/>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rPr>
          <w:rFonts w:hint="eastAsia" w:ascii="仿宋" w:hAnsi="仿宋" w:eastAsia="仿宋" w:cs="仿宋"/>
        </w:rPr>
      </w:pPr>
      <w:r>
        <w:rPr>
          <w:rFonts w:hint="eastAsia" w:ascii="仿宋" w:hAnsi="仿宋" w:eastAsia="仿宋" w:cs="仿宋"/>
        </w:rPr>
        <w:t>本项目通用合同条款参照《建设工程施工合同(示范文本)》(GF-2017-0201)通用合同条款执行。如有最新版本，参照最新版本执行。</w:t>
      </w:r>
    </w:p>
    <w:p>
      <w:pPr>
        <w:pStyle w:val="156"/>
        <w:spacing w:line="360" w:lineRule="auto"/>
        <w:rPr>
          <w:rFonts w:hint="eastAsia" w:ascii="仿宋" w:hAnsi="仿宋" w:eastAsia="仿宋" w:cs="仿宋"/>
        </w:rPr>
      </w:pPr>
      <w:r>
        <w:rPr>
          <w:rFonts w:hint="eastAsia" w:ascii="仿宋" w:hAnsi="仿宋" w:eastAsia="仿宋" w:cs="仿宋"/>
        </w:rPr>
        <w:t>注：本采购合同中出现的措辞“发包人”与磋商文件中的“采购人”含义相同；</w:t>
      </w:r>
    </w:p>
    <w:p>
      <w:pPr>
        <w:pStyle w:val="156"/>
        <w:spacing w:line="360" w:lineRule="auto"/>
        <w:rPr>
          <w:rFonts w:hint="eastAsia" w:ascii="仿宋" w:hAnsi="仿宋" w:eastAsia="仿宋" w:cs="仿宋"/>
        </w:rPr>
      </w:pPr>
      <w:r>
        <w:rPr>
          <w:rFonts w:hint="eastAsia" w:ascii="仿宋" w:hAnsi="仿宋" w:eastAsia="仿宋" w:cs="仿宋"/>
        </w:rPr>
        <w:t>“投标人”与“供应商“含义相同；</w:t>
      </w:r>
    </w:p>
    <w:p>
      <w:pPr>
        <w:pStyle w:val="156"/>
        <w:spacing w:line="360" w:lineRule="auto"/>
        <w:rPr>
          <w:rFonts w:hint="eastAsia" w:ascii="仿宋" w:hAnsi="仿宋" w:eastAsia="仿宋" w:cs="仿宋"/>
        </w:rPr>
      </w:pPr>
      <w:r>
        <w:rPr>
          <w:rFonts w:hint="eastAsia" w:ascii="仿宋" w:hAnsi="仿宋" w:eastAsia="仿宋" w:cs="仿宋"/>
        </w:rPr>
        <w:t>“招标文件”与“采购文件”及“磋商文件”含义相同。</w:t>
      </w:r>
    </w:p>
    <w:p>
      <w:pPr>
        <w:rPr>
          <w:rFonts w:hint="eastAsia" w:ascii="仿宋" w:hAnsi="仿宋" w:eastAsia="仿宋" w:cs="仿宋"/>
          <w:sz w:val="32"/>
          <w:szCs w:val="32"/>
        </w:rPr>
        <w:sectPr>
          <w:footerReference r:id="rId7" w:type="default"/>
          <w:pgSz w:w="11907" w:h="16840"/>
          <w:pgMar w:top="1440" w:right="1797" w:bottom="1440" w:left="1797" w:header="720" w:footer="720" w:gutter="0"/>
          <w:pgNumType w:fmt="decimal"/>
          <w:cols w:space="720" w:num="1"/>
        </w:sectPr>
      </w:pP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第一节 合同协议书</w:t>
      </w:r>
    </w:p>
    <w:p>
      <w:pPr>
        <w:spacing w:line="360" w:lineRule="auto"/>
        <w:rPr>
          <w:rFonts w:hint="eastAsia" w:ascii="仿宋" w:hAnsi="仿宋" w:eastAsia="仿宋" w:cs="仿宋"/>
          <w:b/>
          <w:bCs/>
          <w:u w:val="single"/>
        </w:rPr>
      </w:pPr>
      <w:r>
        <w:rPr>
          <w:rFonts w:hint="eastAsia" w:ascii="仿宋" w:hAnsi="仿宋" w:eastAsia="仿宋" w:cs="仿宋"/>
          <w:b/>
          <w:bCs/>
        </w:rPr>
        <w:t>发包人（全称）：</w:t>
      </w:r>
      <w:r>
        <w:rPr>
          <w:rFonts w:hint="eastAsia" w:ascii="仿宋" w:hAnsi="仿宋" w:eastAsia="仿宋" w:cs="仿宋"/>
          <w:lang w:eastAsia="zh-CN"/>
        </w:rPr>
        <w:t>成都东部新区董家埂镇人民政府</w:t>
      </w:r>
    </w:p>
    <w:p>
      <w:pPr>
        <w:spacing w:line="360" w:lineRule="auto"/>
        <w:rPr>
          <w:rFonts w:hint="eastAsia" w:ascii="仿宋" w:hAnsi="仿宋" w:eastAsia="仿宋" w:cs="仿宋"/>
          <w:b/>
          <w:bCs/>
          <w:u w:val="single"/>
        </w:rPr>
      </w:pPr>
      <w:r>
        <w:rPr>
          <w:rFonts w:hint="eastAsia" w:ascii="仿宋" w:hAnsi="仿宋" w:eastAsia="仿宋" w:cs="仿宋"/>
          <w:b/>
          <w:bCs/>
        </w:rPr>
        <w:t>承包人（全称）：（乙方）</w:t>
      </w:r>
    </w:p>
    <w:p>
      <w:pPr>
        <w:spacing w:line="360" w:lineRule="auto"/>
        <w:rPr>
          <w:rFonts w:hint="eastAsia" w:ascii="仿宋" w:hAnsi="仿宋" w:eastAsia="仿宋" w:cs="仿宋"/>
        </w:rPr>
      </w:pPr>
    </w:p>
    <w:p>
      <w:pPr>
        <w:keepNext/>
        <w:keepLines/>
        <w:spacing w:before="120" w:after="120" w:line="360" w:lineRule="auto"/>
        <w:rPr>
          <w:rFonts w:hint="eastAsia" w:ascii="仿宋" w:hAnsi="仿宋" w:eastAsia="仿宋" w:cs="仿宋"/>
          <w:b/>
          <w:bCs/>
        </w:rPr>
      </w:pPr>
      <w:bookmarkStart w:id="207" w:name="_Toc351203481"/>
      <w:r>
        <w:rPr>
          <w:rFonts w:hint="eastAsia" w:ascii="仿宋" w:hAnsi="仿宋" w:eastAsia="仿宋" w:cs="仿宋"/>
        </w:rPr>
        <w:t>一、工程概况</w:t>
      </w:r>
      <w:bookmarkEnd w:id="207"/>
    </w:p>
    <w:p>
      <w:pPr>
        <w:spacing w:line="360" w:lineRule="auto"/>
        <w:ind w:firstLine="470" w:firstLineChars="196"/>
        <w:rPr>
          <w:rFonts w:hint="eastAsia" w:ascii="仿宋" w:hAnsi="仿宋" w:eastAsia="仿宋" w:cs="仿宋"/>
          <w:u w:val="single"/>
        </w:rPr>
      </w:pPr>
      <w:r>
        <w:rPr>
          <w:rFonts w:hint="eastAsia" w:ascii="仿宋" w:hAnsi="仿宋" w:eastAsia="仿宋" w:cs="仿宋"/>
        </w:rPr>
        <w:t>1.工程名称：。</w:t>
      </w:r>
    </w:p>
    <w:p>
      <w:pPr>
        <w:spacing w:line="360" w:lineRule="auto"/>
        <w:ind w:firstLine="470" w:firstLineChars="196"/>
        <w:rPr>
          <w:rFonts w:hint="eastAsia" w:ascii="仿宋" w:hAnsi="仿宋" w:eastAsia="仿宋" w:cs="仿宋"/>
        </w:rPr>
      </w:pPr>
      <w:r>
        <w:rPr>
          <w:rFonts w:hint="eastAsia" w:ascii="仿宋" w:hAnsi="仿宋" w:eastAsia="仿宋" w:cs="仿宋"/>
        </w:rPr>
        <w:t>2.工程地点：。</w:t>
      </w:r>
    </w:p>
    <w:p>
      <w:pPr>
        <w:spacing w:line="360" w:lineRule="auto"/>
        <w:ind w:firstLine="470" w:firstLineChars="196"/>
        <w:rPr>
          <w:rFonts w:hint="eastAsia" w:ascii="仿宋" w:hAnsi="仿宋" w:eastAsia="仿宋" w:cs="仿宋"/>
        </w:rPr>
      </w:pPr>
      <w:r>
        <w:rPr>
          <w:rFonts w:hint="eastAsia" w:ascii="仿宋" w:hAnsi="仿宋" w:eastAsia="仿宋" w:cs="仿宋"/>
        </w:rPr>
        <w:t>3.项目编号：。</w:t>
      </w:r>
    </w:p>
    <w:p>
      <w:pPr>
        <w:spacing w:line="360" w:lineRule="auto"/>
        <w:ind w:firstLine="470" w:firstLineChars="196"/>
        <w:rPr>
          <w:rFonts w:hint="eastAsia" w:ascii="仿宋" w:hAnsi="仿宋" w:eastAsia="仿宋" w:cs="仿宋"/>
        </w:rPr>
      </w:pPr>
      <w:r>
        <w:rPr>
          <w:rFonts w:hint="eastAsia" w:ascii="仿宋" w:hAnsi="仿宋" w:eastAsia="仿宋" w:cs="仿宋"/>
        </w:rPr>
        <w:t>4.工程内容：。</w:t>
      </w:r>
    </w:p>
    <w:p>
      <w:pPr>
        <w:spacing w:line="360" w:lineRule="auto"/>
        <w:ind w:firstLine="470" w:firstLineChars="196"/>
        <w:rPr>
          <w:rFonts w:hint="eastAsia" w:ascii="仿宋" w:hAnsi="仿宋" w:eastAsia="仿宋" w:cs="仿宋"/>
        </w:rPr>
      </w:pPr>
      <w:r>
        <w:rPr>
          <w:rFonts w:hint="eastAsia" w:ascii="仿宋" w:hAnsi="仿宋" w:eastAsia="仿宋" w:cs="仿宋"/>
        </w:rPr>
        <w:t>5.工程承包范围：。</w:t>
      </w:r>
    </w:p>
    <w:p>
      <w:pPr>
        <w:keepNext/>
        <w:keepLines/>
        <w:spacing w:before="120" w:after="120" w:line="360" w:lineRule="auto"/>
        <w:rPr>
          <w:rFonts w:hint="eastAsia" w:ascii="仿宋" w:hAnsi="仿宋" w:eastAsia="仿宋" w:cs="仿宋"/>
        </w:rPr>
      </w:pPr>
      <w:bookmarkStart w:id="208" w:name="_Toc351203482"/>
      <w:r>
        <w:rPr>
          <w:rFonts w:hint="eastAsia" w:ascii="仿宋" w:hAnsi="仿宋" w:eastAsia="仿宋" w:cs="仿宋"/>
        </w:rPr>
        <w:t>二、合同工期</w:t>
      </w:r>
      <w:bookmarkEnd w:id="208"/>
    </w:p>
    <w:p>
      <w:pPr>
        <w:spacing w:line="360" w:lineRule="auto"/>
        <w:ind w:firstLine="459"/>
        <w:rPr>
          <w:rFonts w:hint="eastAsia" w:ascii="仿宋" w:hAnsi="仿宋" w:eastAsia="仿宋" w:cs="仿宋"/>
        </w:rPr>
      </w:pPr>
      <w:r>
        <w:rPr>
          <w:rFonts w:hint="eastAsia" w:ascii="仿宋" w:hAnsi="仿宋" w:eastAsia="仿宋" w:cs="仿宋"/>
        </w:rPr>
        <w:t>计划开工日期：年月日。</w:t>
      </w:r>
    </w:p>
    <w:p>
      <w:pPr>
        <w:spacing w:line="360" w:lineRule="auto"/>
        <w:ind w:firstLine="459"/>
        <w:rPr>
          <w:rFonts w:hint="eastAsia" w:ascii="仿宋" w:hAnsi="仿宋" w:eastAsia="仿宋" w:cs="仿宋"/>
        </w:rPr>
      </w:pPr>
      <w:r>
        <w:rPr>
          <w:rFonts w:hint="eastAsia" w:ascii="仿宋" w:hAnsi="仿宋" w:eastAsia="仿宋" w:cs="仿宋"/>
        </w:rPr>
        <w:t>计划竣工日期：年月日。</w:t>
      </w:r>
    </w:p>
    <w:p>
      <w:pPr>
        <w:spacing w:line="360" w:lineRule="auto"/>
        <w:ind w:firstLine="459"/>
        <w:rPr>
          <w:rFonts w:hint="eastAsia" w:ascii="仿宋" w:hAnsi="仿宋" w:eastAsia="仿宋" w:cs="仿宋"/>
        </w:rPr>
      </w:pPr>
      <w:r>
        <w:rPr>
          <w:rFonts w:hint="eastAsia" w:ascii="仿宋" w:hAnsi="仿宋" w:eastAsia="仿宋" w:cs="仿宋"/>
        </w:rPr>
        <w:t>工期总日历天数：天。工期总日历天数与根据前述计划开竣工日期计算的工期天数不一致的，以工期总日历天数为准。</w:t>
      </w:r>
    </w:p>
    <w:p>
      <w:pPr>
        <w:keepNext/>
        <w:keepLines/>
        <w:spacing w:before="120" w:after="120" w:line="360" w:lineRule="auto"/>
        <w:rPr>
          <w:rFonts w:hint="eastAsia" w:ascii="仿宋" w:hAnsi="仿宋" w:eastAsia="仿宋" w:cs="仿宋"/>
          <w:b/>
          <w:bCs/>
        </w:rPr>
      </w:pPr>
      <w:bookmarkStart w:id="209" w:name="_Toc351203483"/>
      <w:r>
        <w:rPr>
          <w:rFonts w:hint="eastAsia" w:ascii="仿宋" w:hAnsi="仿宋" w:eastAsia="仿宋" w:cs="仿宋"/>
        </w:rPr>
        <w:t>三、质量标准</w:t>
      </w:r>
      <w:bookmarkEnd w:id="209"/>
    </w:p>
    <w:p>
      <w:pPr>
        <w:spacing w:line="360" w:lineRule="auto"/>
        <w:ind w:firstLine="459"/>
        <w:rPr>
          <w:rFonts w:hint="eastAsia" w:ascii="仿宋" w:hAnsi="仿宋" w:eastAsia="仿宋" w:cs="仿宋"/>
        </w:rPr>
      </w:pPr>
      <w:r>
        <w:rPr>
          <w:rFonts w:hint="eastAsia" w:ascii="仿宋" w:hAnsi="仿宋" w:eastAsia="仿宋" w:cs="仿宋"/>
        </w:rPr>
        <w:t>工程质量符合标准。</w:t>
      </w:r>
    </w:p>
    <w:p>
      <w:pPr>
        <w:keepNext/>
        <w:keepLines/>
        <w:spacing w:before="120" w:after="120" w:line="360" w:lineRule="auto"/>
        <w:rPr>
          <w:rFonts w:hint="eastAsia" w:ascii="仿宋" w:hAnsi="仿宋" w:eastAsia="仿宋" w:cs="仿宋"/>
          <w:b/>
          <w:bCs/>
        </w:rPr>
      </w:pPr>
      <w:bookmarkStart w:id="210" w:name="_Toc351203484"/>
      <w:r>
        <w:rPr>
          <w:rFonts w:hint="eastAsia" w:ascii="仿宋" w:hAnsi="仿宋" w:eastAsia="仿宋" w:cs="仿宋"/>
        </w:rPr>
        <w:t>四、签约合同价与合同价格形式</w:t>
      </w:r>
      <w:bookmarkEnd w:id="210"/>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1.签约合同价为：</w:t>
      </w:r>
    </w:p>
    <w:p>
      <w:pPr>
        <w:spacing w:line="360" w:lineRule="auto"/>
        <w:ind w:firstLine="600" w:firstLineChars="250"/>
        <w:rPr>
          <w:rFonts w:hint="eastAsia" w:ascii="仿宋" w:hAnsi="仿宋" w:eastAsia="仿宋" w:cs="仿宋"/>
        </w:rPr>
      </w:pPr>
      <w:r>
        <w:rPr>
          <w:rFonts w:hint="eastAsia" w:ascii="仿宋" w:hAnsi="仿宋" w:eastAsia="仿宋" w:cs="仿宋"/>
        </w:rPr>
        <w:t>人民币（大写）(¥元)；</w:t>
      </w:r>
    </w:p>
    <w:p>
      <w:pPr>
        <w:spacing w:line="360" w:lineRule="auto"/>
        <w:ind w:firstLine="480" w:firstLineChars="200"/>
        <w:rPr>
          <w:rFonts w:hint="eastAsia" w:ascii="仿宋" w:hAnsi="仿宋" w:eastAsia="仿宋" w:cs="仿宋"/>
        </w:rPr>
      </w:pPr>
      <w:r>
        <w:rPr>
          <w:rFonts w:hint="eastAsia" w:ascii="仿宋" w:hAnsi="仿宋" w:eastAsia="仿宋" w:cs="仿宋"/>
        </w:rPr>
        <w:t>其中：</w:t>
      </w:r>
    </w:p>
    <w:p>
      <w:pPr>
        <w:spacing w:line="360" w:lineRule="auto"/>
        <w:ind w:firstLine="480" w:firstLineChars="200"/>
        <w:rPr>
          <w:rFonts w:hint="eastAsia" w:ascii="仿宋" w:hAnsi="仿宋" w:eastAsia="仿宋" w:cs="仿宋"/>
        </w:rPr>
      </w:pPr>
      <w:r>
        <w:rPr>
          <w:rFonts w:hint="eastAsia" w:ascii="仿宋" w:hAnsi="仿宋" w:eastAsia="仿宋" w:cs="仿宋"/>
        </w:rPr>
        <w:t>（1）安全文明施工费：</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（2）材料和工程设备暂估价金额：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（3）专业工程暂估价金额：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（4）暂列金额：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2.合同价格形式：。</w:t>
      </w:r>
    </w:p>
    <w:p>
      <w:pPr>
        <w:keepNext/>
        <w:keepLines/>
        <w:spacing w:before="120" w:after="120" w:line="360" w:lineRule="auto"/>
        <w:rPr>
          <w:rFonts w:hint="eastAsia" w:ascii="仿宋" w:hAnsi="仿宋" w:eastAsia="仿宋" w:cs="仿宋"/>
        </w:rPr>
      </w:pPr>
      <w:bookmarkStart w:id="211" w:name="_Toc351203485"/>
      <w:r>
        <w:rPr>
          <w:rFonts w:hint="eastAsia" w:ascii="仿宋" w:hAnsi="仿宋" w:eastAsia="仿宋" w:cs="仿宋"/>
        </w:rPr>
        <w:t>五、</w:t>
      </w:r>
      <w:bookmarkEnd w:id="211"/>
      <w:r>
        <w:rPr>
          <w:rFonts w:hint="eastAsia" w:ascii="仿宋" w:hAnsi="仿宋" w:eastAsia="仿宋" w:cs="仿宋"/>
        </w:rPr>
        <w:t>项目经理</w:t>
      </w:r>
    </w:p>
    <w:p>
      <w:pPr>
        <w:spacing w:line="360" w:lineRule="auto"/>
        <w:ind w:firstLine="480" w:firstLineChars="200"/>
        <w:rPr>
          <w:rFonts w:hint="eastAsia" w:ascii="仿宋" w:hAnsi="仿宋" w:eastAsia="仿宋" w:cs="仿宋"/>
        </w:rPr>
      </w:pPr>
      <w:r>
        <w:rPr>
          <w:rFonts w:hint="eastAsia" w:ascii="仿宋" w:hAnsi="仿宋" w:eastAsia="仿宋" w:cs="仿宋"/>
        </w:rPr>
        <w:t>承包人项目经理：。</w:t>
      </w:r>
    </w:p>
    <w:p>
      <w:pPr>
        <w:keepNext/>
        <w:keepLines/>
        <w:spacing w:before="120" w:after="120" w:line="360" w:lineRule="auto"/>
        <w:rPr>
          <w:rFonts w:hint="eastAsia" w:ascii="仿宋" w:hAnsi="仿宋" w:eastAsia="仿宋" w:cs="仿宋"/>
          <w:b/>
          <w:bCs/>
        </w:rPr>
      </w:pPr>
      <w:bookmarkStart w:id="212" w:name="_Toc351203486"/>
      <w:r>
        <w:rPr>
          <w:rFonts w:hint="eastAsia" w:ascii="仿宋" w:hAnsi="仿宋" w:eastAsia="仿宋" w:cs="仿宋"/>
        </w:rPr>
        <w:t>六、合同文件构成</w:t>
      </w:r>
      <w:bookmarkEnd w:id="212"/>
    </w:p>
    <w:p>
      <w:pPr>
        <w:spacing w:line="360" w:lineRule="auto"/>
        <w:ind w:firstLine="480" w:firstLineChars="200"/>
        <w:rPr>
          <w:rFonts w:hint="eastAsia" w:ascii="仿宋" w:hAnsi="仿宋" w:eastAsia="仿宋" w:cs="仿宋"/>
        </w:rPr>
      </w:pPr>
      <w:r>
        <w:rPr>
          <w:rFonts w:hint="eastAsia" w:ascii="仿宋" w:hAnsi="仿宋" w:eastAsia="仿宋" w:cs="仿宋"/>
        </w:rPr>
        <w:t>本协议书与下列文件一起构成合同文件：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（10）其他合同文件。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在合同订立及履行过程中形成的与合同有关的文件均构成合同文件组成部分。</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hint="eastAsia" w:ascii="仿宋" w:hAnsi="仿宋" w:eastAsia="仿宋" w:cs="仿宋"/>
        </w:rPr>
      </w:pPr>
      <w:bookmarkStart w:id="213" w:name="_Toc351203487"/>
      <w:r>
        <w:rPr>
          <w:rFonts w:hint="eastAsia" w:ascii="仿宋" w:hAnsi="仿宋" w:eastAsia="仿宋" w:cs="仿宋"/>
        </w:rPr>
        <w:t>七、承诺</w:t>
      </w:r>
      <w:bookmarkEnd w:id="213"/>
    </w:p>
    <w:p>
      <w:pPr>
        <w:spacing w:line="360" w:lineRule="auto"/>
        <w:ind w:firstLine="480" w:firstLineChars="200"/>
        <w:rPr>
          <w:rFonts w:hint="eastAsia" w:ascii="仿宋" w:hAnsi="仿宋" w:eastAsia="仿宋" w:cs="仿宋"/>
        </w:rPr>
      </w:pPr>
      <w:r>
        <w:rPr>
          <w:rFonts w:hint="eastAsia" w:ascii="仿宋" w:hAnsi="仿宋" w:eastAsia="仿宋" w:cs="仿宋"/>
        </w:rPr>
        <w:t>1.发包人承诺按照法律规定履行项目审批手续、筹集工程建设资金并按照合同约定的期限和方式支付合同价款。</w:t>
      </w:r>
    </w:p>
    <w:p>
      <w:pPr>
        <w:spacing w:line="360" w:lineRule="auto"/>
        <w:ind w:firstLine="480" w:firstLineChars="200"/>
        <w:rPr>
          <w:rFonts w:hint="eastAsia" w:ascii="仿宋" w:hAnsi="仿宋" w:eastAsia="仿宋" w:cs="仿宋"/>
        </w:rPr>
      </w:pPr>
      <w:r>
        <w:rPr>
          <w:rFonts w:hint="eastAsia" w:ascii="仿宋" w:hAnsi="仿宋" w:eastAsia="仿宋" w:cs="仿宋"/>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3.发包人和承包人通过招投标形式签订合同的，双方理解并承诺不再就同一工程另行签订与合同实质性内容相背离的协议。</w:t>
      </w:r>
    </w:p>
    <w:p>
      <w:pPr>
        <w:spacing w:line="360" w:lineRule="auto"/>
        <w:rPr>
          <w:rFonts w:hint="eastAsia" w:ascii="仿宋" w:hAnsi="仿宋" w:eastAsia="仿宋" w:cs="仿宋"/>
        </w:rPr>
      </w:pPr>
      <w:bookmarkStart w:id="214" w:name="_Toc351203488"/>
      <w:r>
        <w:rPr>
          <w:rFonts w:hint="eastAsia" w:ascii="仿宋" w:hAnsi="仿宋" w:eastAsia="仿宋" w:cs="仿宋"/>
          <w:b/>
          <w:bCs/>
        </w:rPr>
        <w:t>八、词语含义</w:t>
      </w:r>
      <w:bookmarkEnd w:id="214"/>
    </w:p>
    <w:p>
      <w:pPr>
        <w:spacing w:line="360" w:lineRule="auto"/>
        <w:ind w:firstLine="480" w:firstLineChars="200"/>
        <w:rPr>
          <w:rFonts w:hint="eastAsia" w:ascii="仿宋" w:hAnsi="仿宋" w:eastAsia="仿宋" w:cs="仿宋"/>
        </w:rPr>
      </w:pPr>
      <w:r>
        <w:rPr>
          <w:rFonts w:hint="eastAsia" w:ascii="仿宋" w:hAnsi="仿宋" w:eastAsia="仿宋" w:cs="仿宋"/>
        </w:rPr>
        <w:t>本协议书中词语含义与第二部分通用合同条款中赋予的含义相同。</w:t>
      </w:r>
    </w:p>
    <w:p>
      <w:pPr>
        <w:keepNext/>
        <w:keepLines/>
        <w:spacing w:before="120" w:after="120" w:line="360" w:lineRule="auto"/>
        <w:rPr>
          <w:rFonts w:hint="eastAsia" w:ascii="仿宋" w:hAnsi="仿宋" w:eastAsia="仿宋" w:cs="仿宋"/>
          <w:b/>
          <w:bCs/>
        </w:rPr>
      </w:pPr>
      <w:bookmarkStart w:id="215" w:name="_Toc351203489"/>
      <w:r>
        <w:rPr>
          <w:rFonts w:hint="eastAsia" w:ascii="仿宋" w:hAnsi="仿宋" w:eastAsia="仿宋" w:cs="仿宋"/>
        </w:rPr>
        <w:t>九、签订时间</w:t>
      </w:r>
      <w:bookmarkEnd w:id="215"/>
    </w:p>
    <w:p>
      <w:pPr>
        <w:spacing w:line="360" w:lineRule="auto"/>
        <w:ind w:firstLine="480" w:firstLineChars="200"/>
        <w:rPr>
          <w:rFonts w:hint="eastAsia" w:ascii="仿宋" w:hAnsi="仿宋" w:eastAsia="仿宋" w:cs="仿宋"/>
        </w:rPr>
      </w:pPr>
      <w:r>
        <w:rPr>
          <w:rFonts w:hint="eastAsia" w:ascii="仿宋" w:hAnsi="仿宋" w:eastAsia="仿宋" w:cs="仿宋"/>
        </w:rPr>
        <w:t>本合同于XX年XX月XX日签订。</w:t>
      </w:r>
    </w:p>
    <w:p>
      <w:pPr>
        <w:keepNext/>
        <w:keepLines/>
        <w:spacing w:before="120" w:after="120" w:line="360" w:lineRule="auto"/>
        <w:rPr>
          <w:rFonts w:hint="eastAsia" w:ascii="仿宋" w:hAnsi="仿宋" w:eastAsia="仿宋" w:cs="仿宋"/>
          <w:b/>
          <w:bCs/>
        </w:rPr>
      </w:pPr>
      <w:bookmarkStart w:id="216" w:name="_Toc351203490"/>
      <w:r>
        <w:rPr>
          <w:rFonts w:hint="eastAsia" w:ascii="仿宋" w:hAnsi="仿宋" w:eastAsia="仿宋" w:cs="仿宋"/>
        </w:rPr>
        <w:t>十、签订地点</w:t>
      </w:r>
      <w:bookmarkEnd w:id="216"/>
    </w:p>
    <w:p>
      <w:pPr>
        <w:spacing w:line="360" w:lineRule="auto"/>
        <w:ind w:firstLine="480" w:firstLineChars="200"/>
        <w:rPr>
          <w:rFonts w:hint="eastAsia" w:ascii="仿宋" w:hAnsi="仿宋" w:eastAsia="仿宋" w:cs="仿宋"/>
        </w:rPr>
      </w:pPr>
      <w:r>
        <w:rPr>
          <w:rFonts w:hint="eastAsia" w:ascii="仿宋" w:hAnsi="仿宋" w:eastAsia="仿宋" w:cs="仿宋"/>
        </w:rPr>
        <w:t>本合同在XXX签订。</w:t>
      </w:r>
    </w:p>
    <w:p>
      <w:pPr>
        <w:keepNext/>
        <w:keepLines/>
        <w:spacing w:before="120" w:after="120" w:line="360" w:lineRule="auto"/>
        <w:rPr>
          <w:rFonts w:hint="eastAsia" w:ascii="仿宋" w:hAnsi="仿宋" w:eastAsia="仿宋" w:cs="仿宋"/>
          <w:b/>
          <w:bCs/>
        </w:rPr>
      </w:pPr>
      <w:bookmarkStart w:id="217" w:name="_Toc351203491"/>
      <w:r>
        <w:rPr>
          <w:rFonts w:hint="eastAsia" w:ascii="仿宋" w:hAnsi="仿宋" w:eastAsia="仿宋" w:cs="仿宋"/>
        </w:rPr>
        <w:t>十一、补充协议</w:t>
      </w:r>
      <w:bookmarkEnd w:id="217"/>
    </w:p>
    <w:p>
      <w:pPr>
        <w:spacing w:line="360" w:lineRule="auto"/>
        <w:ind w:firstLine="480" w:firstLineChars="200"/>
        <w:rPr>
          <w:rFonts w:hint="eastAsia" w:ascii="仿宋" w:hAnsi="仿宋" w:eastAsia="仿宋" w:cs="仿宋"/>
          <w:b/>
          <w:bCs/>
        </w:rPr>
      </w:pPr>
      <w:r>
        <w:rPr>
          <w:rFonts w:hint="eastAsia" w:ascii="仿宋" w:hAnsi="仿宋" w:eastAsia="仿宋" w:cs="仿宋"/>
        </w:rPr>
        <w:t>合同未尽事宜，合同当事人另行签订补充协议，补充协议是合同的组成部分。</w:t>
      </w:r>
    </w:p>
    <w:p>
      <w:pPr>
        <w:keepNext/>
        <w:keepLines/>
        <w:spacing w:before="120" w:after="120" w:line="360" w:lineRule="auto"/>
        <w:rPr>
          <w:rFonts w:hint="eastAsia" w:ascii="仿宋" w:hAnsi="仿宋" w:eastAsia="仿宋" w:cs="仿宋"/>
          <w:b/>
          <w:bCs/>
        </w:rPr>
      </w:pPr>
      <w:bookmarkStart w:id="218" w:name="_Toc351203492"/>
      <w:r>
        <w:rPr>
          <w:rFonts w:hint="eastAsia" w:ascii="仿宋" w:hAnsi="仿宋" w:eastAsia="仿宋" w:cs="仿宋"/>
        </w:rPr>
        <w:t>十二、合同生效</w:t>
      </w:r>
      <w:bookmarkEnd w:id="218"/>
    </w:p>
    <w:p>
      <w:pPr>
        <w:spacing w:line="360" w:lineRule="auto"/>
        <w:ind w:firstLine="480" w:firstLineChars="200"/>
        <w:rPr>
          <w:rFonts w:hint="eastAsia" w:ascii="仿宋" w:hAnsi="仿宋" w:eastAsia="仿宋" w:cs="仿宋"/>
        </w:rPr>
      </w:pPr>
      <w:r>
        <w:rPr>
          <w:rFonts w:hint="eastAsia" w:ascii="仿宋" w:hAnsi="仿宋" w:eastAsia="仿宋" w:cs="仿宋"/>
        </w:rPr>
        <w:t>本合同自生效。</w:t>
      </w:r>
    </w:p>
    <w:p>
      <w:pPr>
        <w:keepNext/>
        <w:keepLines/>
        <w:spacing w:before="120" w:after="120" w:line="360" w:lineRule="auto"/>
        <w:rPr>
          <w:rFonts w:hint="eastAsia" w:ascii="仿宋" w:hAnsi="仿宋" w:eastAsia="仿宋" w:cs="仿宋"/>
          <w:b/>
          <w:bCs/>
        </w:rPr>
      </w:pPr>
      <w:bookmarkStart w:id="219" w:name="_Toc351203493"/>
      <w:r>
        <w:rPr>
          <w:rFonts w:hint="eastAsia" w:ascii="仿宋" w:hAnsi="仿宋" w:eastAsia="仿宋" w:cs="仿宋"/>
        </w:rPr>
        <w:t>十三、合同份数</w:t>
      </w:r>
      <w:bookmarkEnd w:id="219"/>
    </w:p>
    <w:p>
      <w:pPr>
        <w:spacing w:line="360" w:lineRule="auto"/>
        <w:ind w:firstLine="480" w:firstLineChars="200"/>
        <w:rPr>
          <w:rFonts w:hint="eastAsia" w:ascii="仿宋" w:hAnsi="仿宋" w:eastAsia="仿宋" w:cs="仿宋"/>
        </w:rPr>
      </w:pPr>
      <w:r>
        <w:rPr>
          <w:rFonts w:hint="eastAsia" w:ascii="仿宋" w:hAnsi="仿宋" w:eastAsia="仿宋" w:cs="仿宋"/>
        </w:rPr>
        <w:t>本合同一式</w:t>
      </w:r>
      <w:r>
        <w:rPr>
          <w:rFonts w:hint="eastAsia" w:ascii="仿宋" w:hAnsi="仿宋" w:eastAsia="仿宋" w:cs="仿宋"/>
          <w:u w:val="single"/>
        </w:rPr>
        <w:t xml:space="preserve">    </w:t>
      </w:r>
      <w:r>
        <w:rPr>
          <w:rFonts w:hint="eastAsia" w:ascii="仿宋" w:hAnsi="仿宋" w:eastAsia="仿宋" w:cs="仿宋"/>
        </w:rPr>
        <w:t>份，均具有同等法律效力，发包人执份，承包人执份。</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  (公章)                    承包人：  (公章)</w:t>
      </w:r>
    </w:p>
    <w:p>
      <w:pPr>
        <w:spacing w:line="360" w:lineRule="auto"/>
        <w:rPr>
          <w:rFonts w:hint="eastAsia" w:ascii="仿宋" w:hAnsi="仿宋" w:eastAsia="仿宋" w:cs="仿宋"/>
        </w:rPr>
      </w:pPr>
      <w:r>
        <w:rPr>
          <w:rFonts w:hint="eastAsia" w:ascii="仿宋" w:hAnsi="仿宋" w:eastAsia="仿宋" w:cs="仿宋"/>
        </w:rPr>
        <w:t>法定代表人或其                      法定代表人</w:t>
      </w:r>
    </w:p>
    <w:p>
      <w:pPr>
        <w:spacing w:line="360" w:lineRule="auto"/>
        <w:rPr>
          <w:rFonts w:hint="eastAsia" w:ascii="仿宋" w:hAnsi="仿宋" w:eastAsia="仿宋" w:cs="仿宋"/>
        </w:rPr>
      </w:pPr>
      <w:r>
        <w:rPr>
          <w:rFonts w:hint="eastAsia" w:ascii="仿宋" w:hAnsi="仿宋" w:eastAsia="仿宋" w:cs="仿宋"/>
        </w:rPr>
        <w:t>委托代理人：（签字）                或其委托代理人：（签字）</w:t>
      </w:r>
    </w:p>
    <w:p>
      <w:pPr>
        <w:tabs>
          <w:tab w:val="left" w:pos="4410"/>
        </w:tabs>
        <w:spacing w:line="360" w:lineRule="auto"/>
        <w:rPr>
          <w:rFonts w:hint="eastAsia" w:ascii="仿宋" w:hAnsi="仿宋" w:eastAsia="仿宋" w:cs="仿宋"/>
        </w:rPr>
      </w:pPr>
      <w:r>
        <w:rPr>
          <w:rFonts w:hint="eastAsia" w:ascii="仿宋" w:hAnsi="仿宋" w:eastAsia="仿宋" w:cs="仿宋"/>
        </w:rPr>
        <w:t>组织机构代码：                      组织机构代码：</w:t>
      </w:r>
    </w:p>
    <w:p>
      <w:pPr>
        <w:spacing w:line="360" w:lineRule="auto"/>
        <w:rPr>
          <w:rFonts w:hint="eastAsia" w:ascii="仿宋" w:hAnsi="仿宋" w:eastAsia="仿宋" w:cs="仿宋"/>
        </w:rPr>
      </w:pPr>
      <w:r>
        <w:rPr>
          <w:rFonts w:hint="eastAsia" w:ascii="仿宋" w:hAnsi="仿宋" w:eastAsia="仿宋" w:cs="仿宋"/>
        </w:rPr>
        <w:t>地址：                              地址：</w:t>
      </w:r>
    </w:p>
    <w:p>
      <w:pPr>
        <w:spacing w:line="360" w:lineRule="auto"/>
        <w:rPr>
          <w:rFonts w:hint="eastAsia" w:ascii="仿宋" w:hAnsi="仿宋" w:eastAsia="仿宋" w:cs="仿宋"/>
        </w:rPr>
      </w:pPr>
      <w:r>
        <w:rPr>
          <w:rFonts w:hint="eastAsia" w:ascii="仿宋" w:hAnsi="仿宋" w:eastAsia="仿宋" w:cs="仿宋"/>
        </w:rPr>
        <w:t>邮政编码：                          邮政编码：</w:t>
      </w:r>
    </w:p>
    <w:p>
      <w:pPr>
        <w:spacing w:line="360" w:lineRule="auto"/>
        <w:rPr>
          <w:rFonts w:hint="eastAsia" w:ascii="仿宋" w:hAnsi="仿宋" w:eastAsia="仿宋" w:cs="仿宋"/>
        </w:rPr>
      </w:pPr>
      <w:r>
        <w:rPr>
          <w:rFonts w:hint="eastAsia" w:ascii="仿宋" w:hAnsi="仿宋" w:eastAsia="仿宋" w:cs="仿宋"/>
        </w:rPr>
        <w:t>法定代表人：                        法定代表人：</w:t>
      </w:r>
    </w:p>
    <w:p>
      <w:pPr>
        <w:spacing w:line="360" w:lineRule="auto"/>
        <w:rPr>
          <w:rFonts w:hint="eastAsia" w:ascii="仿宋" w:hAnsi="仿宋" w:eastAsia="仿宋" w:cs="仿宋"/>
        </w:rPr>
      </w:pPr>
      <w:r>
        <w:rPr>
          <w:rFonts w:hint="eastAsia" w:ascii="仿宋" w:hAnsi="仿宋" w:eastAsia="仿宋" w:cs="仿宋"/>
        </w:rPr>
        <w:t>委托代理人：                        委托代理人：</w:t>
      </w:r>
    </w:p>
    <w:p>
      <w:pPr>
        <w:spacing w:line="360" w:lineRule="auto"/>
        <w:rPr>
          <w:rFonts w:hint="eastAsia" w:ascii="仿宋" w:hAnsi="仿宋" w:eastAsia="仿宋" w:cs="仿宋"/>
        </w:rPr>
      </w:pPr>
      <w:r>
        <w:rPr>
          <w:rFonts w:hint="eastAsia" w:ascii="仿宋" w:hAnsi="仿宋" w:eastAsia="仿宋" w:cs="仿宋"/>
        </w:rPr>
        <w:t>电话：                              电话：</w:t>
      </w:r>
    </w:p>
    <w:p>
      <w:pPr>
        <w:spacing w:line="360" w:lineRule="auto"/>
        <w:rPr>
          <w:rFonts w:hint="eastAsia" w:ascii="仿宋" w:hAnsi="仿宋" w:eastAsia="仿宋" w:cs="仿宋"/>
        </w:rPr>
      </w:pPr>
      <w:r>
        <w:rPr>
          <w:rFonts w:hint="eastAsia" w:ascii="仿宋" w:hAnsi="仿宋" w:eastAsia="仿宋" w:cs="仿宋"/>
        </w:rPr>
        <w:t>传真：                              传真：</w:t>
      </w:r>
    </w:p>
    <w:p>
      <w:pPr>
        <w:spacing w:line="360" w:lineRule="auto"/>
        <w:rPr>
          <w:rFonts w:hint="eastAsia" w:ascii="仿宋" w:hAnsi="仿宋" w:eastAsia="仿宋" w:cs="仿宋"/>
        </w:rPr>
      </w:pPr>
      <w:r>
        <w:rPr>
          <w:rFonts w:hint="eastAsia" w:ascii="仿宋" w:hAnsi="仿宋" w:eastAsia="仿宋" w:cs="仿宋"/>
        </w:rPr>
        <w:t>电子信箱：                          电子信箱：</w:t>
      </w:r>
    </w:p>
    <w:p>
      <w:pPr>
        <w:spacing w:line="360" w:lineRule="auto"/>
        <w:rPr>
          <w:rFonts w:hint="eastAsia" w:ascii="仿宋" w:hAnsi="仿宋" w:eastAsia="仿宋" w:cs="仿宋"/>
        </w:rPr>
      </w:pPr>
      <w:r>
        <w:rPr>
          <w:rFonts w:hint="eastAsia" w:ascii="仿宋" w:hAnsi="仿宋" w:eastAsia="仿宋" w:cs="仿宋"/>
        </w:rPr>
        <w:t>开户银行：                          开户银行：</w:t>
      </w:r>
    </w:p>
    <w:p>
      <w:pPr>
        <w:spacing w:line="360" w:lineRule="auto"/>
        <w:rPr>
          <w:rFonts w:hint="eastAsia" w:ascii="仿宋" w:hAnsi="仿宋" w:eastAsia="仿宋" w:cs="仿宋"/>
        </w:rPr>
      </w:pPr>
      <w:r>
        <w:rPr>
          <w:rFonts w:hint="eastAsia" w:ascii="仿宋" w:hAnsi="仿宋" w:eastAsia="仿宋" w:cs="仿宋"/>
        </w:rPr>
        <w:t>账号：                              账号：</w:t>
      </w:r>
    </w:p>
    <w:p>
      <w:pPr>
        <w:rPr>
          <w:rFonts w:hint="eastAsia" w:ascii="仿宋" w:hAnsi="仿宋" w:eastAsia="仿宋" w:cs="仿宋"/>
          <w:b/>
          <w:bCs/>
          <w:sz w:val="28"/>
          <w:szCs w:val="28"/>
        </w:rPr>
      </w:pPr>
      <w:bookmarkStart w:id="220" w:name="_Toc351203494"/>
      <w:r>
        <w:rPr>
          <w:rFonts w:hint="eastAsia" w:ascii="仿宋" w:hAnsi="仿宋" w:eastAsia="仿宋" w:cs="仿宋"/>
          <w:b/>
          <w:bCs/>
          <w:sz w:val="28"/>
          <w:szCs w:val="28"/>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第二节 通用合同条款</w:t>
      </w:r>
      <w:bookmarkEnd w:id="220"/>
      <w:bookmarkStart w:id="221" w:name="_Toc337558727"/>
    </w:p>
    <w:bookmarkEnd w:id="221"/>
    <w:p>
      <w:pPr>
        <w:keepNext/>
        <w:keepLines/>
        <w:spacing w:before="260" w:after="260" w:line="360" w:lineRule="auto"/>
        <w:rPr>
          <w:rFonts w:hint="eastAsia" w:ascii="仿宋" w:hAnsi="仿宋" w:eastAsia="仿宋" w:cs="仿宋"/>
        </w:rPr>
      </w:pPr>
      <w:bookmarkStart w:id="222" w:name="_Toc351203632"/>
      <w:r>
        <w:rPr>
          <w:rFonts w:hint="eastAsia" w:ascii="仿宋" w:hAnsi="仿宋" w:eastAsia="仿宋" w:cs="仿宋"/>
        </w:rPr>
        <w:t>备注：</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1、本项目通用合同条款参照《建设工程施工合同(示范文本)》(GF-2017-0201)通用合同条款执行。</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2、如有最新版本，参照最新版本执行。</w:t>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rPr>
        <w:br w:type="page"/>
      </w:r>
      <w:r>
        <w:rPr>
          <w:rFonts w:hint="eastAsia" w:ascii="仿宋" w:hAnsi="仿宋" w:eastAsia="仿宋" w:cs="仿宋"/>
          <w:b/>
          <w:bCs/>
          <w:sz w:val="28"/>
          <w:szCs w:val="28"/>
        </w:rPr>
        <w:t>第三节 专用合同条款</w:t>
      </w:r>
      <w:bookmarkEnd w:id="222"/>
    </w:p>
    <w:p>
      <w:pPr>
        <w:keepNext/>
        <w:keepLines/>
        <w:spacing w:before="120" w:after="120" w:line="360" w:lineRule="auto"/>
        <w:rPr>
          <w:rFonts w:hint="eastAsia" w:ascii="仿宋" w:hAnsi="仿宋" w:eastAsia="仿宋" w:cs="仿宋"/>
        </w:rPr>
      </w:pPr>
      <w:bookmarkStart w:id="223" w:name="_Toc351203633"/>
      <w:r>
        <w:rPr>
          <w:rFonts w:hint="eastAsia" w:ascii="仿宋" w:hAnsi="仿宋" w:eastAsia="仿宋" w:cs="仿宋"/>
        </w:rPr>
        <w:t>1</w:t>
      </w:r>
      <w:bookmarkStart w:id="224" w:name="_Toc297120456"/>
      <w:bookmarkStart w:id="225" w:name="_Toc292559361"/>
      <w:bookmarkStart w:id="226" w:name="_Toc292559866"/>
      <w:bookmarkStart w:id="227" w:name="_Toc297048342"/>
      <w:bookmarkStart w:id="228" w:name="_Toc296346657"/>
      <w:bookmarkStart w:id="229" w:name="_Toc296891196"/>
      <w:bookmarkStart w:id="230" w:name="_Toc296944495"/>
      <w:bookmarkStart w:id="231" w:name="_Toc296503156"/>
      <w:bookmarkStart w:id="232" w:name="_Toc296890984"/>
      <w:bookmarkStart w:id="233" w:name="_Toc296347155"/>
      <w:r>
        <w:rPr>
          <w:rFonts w:hint="eastAsia" w:ascii="仿宋" w:hAnsi="仿宋" w:eastAsia="仿宋" w:cs="仿宋"/>
        </w:rPr>
        <w:t>. 一般约定</w:t>
      </w:r>
      <w:bookmarkEnd w:id="223"/>
    </w:p>
    <w:bookmarkEnd w:id="224"/>
    <w:bookmarkEnd w:id="225"/>
    <w:bookmarkEnd w:id="226"/>
    <w:bookmarkEnd w:id="227"/>
    <w:bookmarkEnd w:id="228"/>
    <w:bookmarkEnd w:id="229"/>
    <w:bookmarkEnd w:id="230"/>
    <w:bookmarkEnd w:id="231"/>
    <w:bookmarkEnd w:id="232"/>
    <w:bookmarkEnd w:id="233"/>
    <w:p>
      <w:pPr>
        <w:spacing w:after="120" w:line="360" w:lineRule="auto"/>
        <w:ind w:firstLine="480" w:firstLineChars="200"/>
        <w:rPr>
          <w:rFonts w:hint="eastAsia" w:ascii="仿宋" w:hAnsi="仿宋" w:eastAsia="仿宋" w:cs="仿宋"/>
        </w:rPr>
      </w:pPr>
      <w:r>
        <w:rPr>
          <w:rFonts w:hint="eastAsia" w:ascii="仿宋" w:hAnsi="仿宋" w:eastAsia="仿宋" w:cs="仿宋"/>
        </w:rPr>
        <w:t>1.1 词语定义</w:t>
      </w:r>
    </w:p>
    <w:p>
      <w:pPr>
        <w:spacing w:line="360" w:lineRule="auto"/>
        <w:ind w:firstLine="480" w:firstLineChars="200"/>
        <w:rPr>
          <w:rFonts w:hint="eastAsia" w:ascii="仿宋" w:hAnsi="仿宋" w:eastAsia="仿宋" w:cs="仿宋"/>
        </w:rPr>
      </w:pPr>
      <w:r>
        <w:rPr>
          <w:rFonts w:hint="eastAsia" w:ascii="仿宋" w:hAnsi="仿宋" w:eastAsia="仿宋" w:cs="仿宋"/>
        </w:rPr>
        <w:t>1.1.1合同</w:t>
      </w:r>
    </w:p>
    <w:p>
      <w:pPr>
        <w:spacing w:line="360" w:lineRule="auto"/>
        <w:ind w:firstLine="480" w:firstLineChars="200"/>
        <w:rPr>
          <w:rFonts w:hint="eastAsia" w:ascii="仿宋" w:hAnsi="仿宋" w:eastAsia="仿宋" w:cs="仿宋"/>
        </w:rPr>
      </w:pPr>
      <w:r>
        <w:rPr>
          <w:rFonts w:hint="eastAsia" w:ascii="仿宋" w:hAnsi="仿宋" w:eastAsia="仿宋" w:cs="仿宋"/>
        </w:rPr>
        <w:t>1.1.1.1其他合同文件包括：。</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1.2 合同当事人及其他相关方</w:t>
      </w:r>
    </w:p>
    <w:p>
      <w:pPr>
        <w:spacing w:line="360" w:lineRule="auto"/>
        <w:ind w:firstLine="480" w:firstLineChars="200"/>
        <w:rPr>
          <w:rFonts w:hint="eastAsia" w:ascii="仿宋" w:hAnsi="仿宋" w:eastAsia="仿宋" w:cs="仿宋"/>
        </w:rPr>
      </w:pPr>
      <w:r>
        <w:rPr>
          <w:rFonts w:hint="eastAsia" w:ascii="仿宋" w:hAnsi="仿宋" w:eastAsia="仿宋" w:cs="仿宋"/>
        </w:rPr>
        <w:t>1.2.1 监理人：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1.2.2 设计人：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1.3 工程和设备</w:t>
      </w:r>
    </w:p>
    <w:p>
      <w:pPr>
        <w:spacing w:line="360" w:lineRule="auto"/>
        <w:ind w:firstLine="480" w:firstLineChars="200"/>
        <w:rPr>
          <w:rFonts w:hint="eastAsia" w:ascii="仿宋" w:hAnsi="仿宋" w:eastAsia="仿宋" w:cs="仿宋"/>
        </w:rPr>
      </w:pPr>
      <w:r>
        <w:rPr>
          <w:rFonts w:hint="eastAsia" w:ascii="仿宋" w:hAnsi="仿宋" w:eastAsia="仿宋" w:cs="仿宋"/>
        </w:rPr>
        <w:t>1.3.1 作为施工现场组成部分的其他场所包括：。</w:t>
      </w:r>
    </w:p>
    <w:p>
      <w:pPr>
        <w:spacing w:line="360" w:lineRule="auto"/>
        <w:ind w:firstLine="480" w:firstLineChars="200"/>
        <w:rPr>
          <w:rFonts w:hint="eastAsia" w:ascii="仿宋" w:hAnsi="仿宋" w:eastAsia="仿宋" w:cs="仿宋"/>
        </w:rPr>
      </w:pPr>
      <w:r>
        <w:rPr>
          <w:rFonts w:hint="eastAsia" w:ascii="仿宋" w:hAnsi="仿宋" w:eastAsia="仿宋" w:cs="仿宋"/>
        </w:rPr>
        <w:t>1.3.2 永久占地包括：。</w:t>
      </w:r>
    </w:p>
    <w:p>
      <w:pPr>
        <w:spacing w:line="360" w:lineRule="auto"/>
        <w:ind w:firstLine="480" w:firstLineChars="200"/>
        <w:rPr>
          <w:rFonts w:hint="eastAsia" w:ascii="仿宋" w:hAnsi="仿宋" w:eastAsia="仿宋" w:cs="仿宋"/>
        </w:rPr>
      </w:pPr>
      <w:r>
        <w:rPr>
          <w:rFonts w:hint="eastAsia" w:ascii="仿宋" w:hAnsi="仿宋" w:eastAsia="仿宋" w:cs="仿宋"/>
        </w:rPr>
        <w:t>1.3.3 临时占地包括：。</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1.4法律</w:t>
      </w:r>
    </w:p>
    <w:p>
      <w:pPr>
        <w:autoSpaceDE w:val="0"/>
        <w:autoSpaceDN w:val="0"/>
        <w:adjustRightInd w:val="0"/>
        <w:spacing w:line="360" w:lineRule="auto"/>
        <w:ind w:left="682" w:leftChars="284"/>
        <w:rPr>
          <w:rFonts w:hint="eastAsia" w:ascii="仿宋" w:hAnsi="仿宋" w:eastAsia="仿宋" w:cs="仿宋"/>
        </w:rPr>
      </w:pPr>
      <w:r>
        <w:rPr>
          <w:rFonts w:hint="eastAsia" w:ascii="仿宋" w:hAnsi="仿宋" w:eastAsia="仿宋" w:cs="仿宋"/>
        </w:rPr>
        <w:t>适用于合同的其他规范性文件：。</w:t>
      </w:r>
    </w:p>
    <w:p>
      <w:pPr>
        <w:autoSpaceDE w:val="0"/>
        <w:autoSpaceDN w:val="0"/>
        <w:adjustRightInd w:val="0"/>
        <w:spacing w:line="360" w:lineRule="auto"/>
        <w:ind w:left="682" w:leftChars="284"/>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 标准和规范</w:t>
      </w:r>
    </w:p>
    <w:p>
      <w:pPr>
        <w:spacing w:line="360" w:lineRule="auto"/>
        <w:ind w:firstLine="480" w:firstLineChars="200"/>
        <w:rPr>
          <w:rFonts w:hint="eastAsia" w:ascii="仿宋" w:hAnsi="仿宋" w:eastAsia="仿宋" w:cs="仿宋"/>
        </w:rPr>
      </w:pPr>
      <w:r>
        <w:rPr>
          <w:rFonts w:hint="eastAsia" w:ascii="仿宋" w:hAnsi="仿宋" w:eastAsia="仿宋" w:cs="仿宋"/>
        </w:rPr>
        <w:t>1.5.1适用于工程的标准规范包括：。</w:t>
      </w:r>
    </w:p>
    <w:p>
      <w:pPr>
        <w:spacing w:line="360" w:lineRule="auto"/>
        <w:ind w:firstLine="480" w:firstLineChars="200"/>
        <w:rPr>
          <w:rFonts w:hint="eastAsia" w:ascii="仿宋" w:hAnsi="仿宋" w:eastAsia="仿宋" w:cs="仿宋"/>
        </w:rPr>
      </w:pPr>
      <w:r>
        <w:rPr>
          <w:rFonts w:hint="eastAsia" w:ascii="仿宋" w:hAnsi="仿宋" w:eastAsia="仿宋" w:cs="仿宋"/>
        </w:rPr>
        <w:t>1.5.2 发包人提供国外标准、规范的名称：；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发包人提供国外标准、规范的份数：；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发包人提供国外标准、规范的名称：。</w:t>
      </w:r>
    </w:p>
    <w:p>
      <w:pPr>
        <w:spacing w:line="360" w:lineRule="auto"/>
        <w:ind w:firstLine="480" w:firstLineChars="200"/>
        <w:rPr>
          <w:rFonts w:hint="eastAsia" w:ascii="仿宋" w:hAnsi="仿宋" w:eastAsia="仿宋" w:cs="仿宋"/>
        </w:rPr>
      </w:pPr>
      <w:r>
        <w:rPr>
          <w:rFonts w:hint="eastAsia" w:ascii="仿宋" w:hAnsi="仿宋" w:eastAsia="仿宋" w:cs="仿宋"/>
        </w:rPr>
        <w:t>1.5.3发包人对工程的技术标准和功能要求的特殊要求：。</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 合同文件的优先顺序</w:t>
      </w:r>
    </w:p>
    <w:p>
      <w:pPr>
        <w:spacing w:line="360" w:lineRule="auto"/>
        <w:ind w:firstLine="480" w:firstLineChars="200"/>
        <w:rPr>
          <w:rFonts w:hint="eastAsia" w:ascii="仿宋" w:hAnsi="仿宋" w:eastAsia="仿宋" w:cs="仿宋"/>
        </w:rPr>
      </w:pPr>
      <w:r>
        <w:rPr>
          <w:rFonts w:hint="eastAsia" w:ascii="仿宋" w:hAnsi="仿宋" w:eastAsia="仿宋" w:cs="仿宋"/>
        </w:rPr>
        <w:t>合同文件组成及优先顺序为：</w:t>
      </w:r>
    </w:p>
    <w:p>
      <w:pPr>
        <w:spacing w:line="360" w:lineRule="auto"/>
        <w:ind w:firstLine="480" w:firstLineChars="200"/>
        <w:rPr>
          <w:rFonts w:hint="eastAsia" w:ascii="仿宋" w:hAnsi="仿宋" w:eastAsia="仿宋" w:cs="仿宋"/>
        </w:rPr>
      </w:pPr>
      <w:r>
        <w:rPr>
          <w:rFonts w:hint="eastAsia" w:ascii="仿宋" w:hAnsi="仿宋" w:eastAsia="仿宋" w:cs="仿宋"/>
        </w:rPr>
        <w:t>（1）合同协议书；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（11）其他合同文件。</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 图纸和承包人文件</w:t>
      </w:r>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1.7.1 图纸的提供</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发包人向承包人提供图纸的数量：；</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发包人向承包人提供图纸的内容：。</w:t>
      </w:r>
    </w:p>
    <w:p>
      <w:pPr>
        <w:spacing w:line="360" w:lineRule="auto"/>
        <w:ind w:firstLine="480" w:firstLineChars="200"/>
        <w:rPr>
          <w:rFonts w:hint="eastAsia" w:ascii="仿宋" w:hAnsi="仿宋" w:eastAsia="仿宋" w:cs="仿宋"/>
        </w:rPr>
      </w:pPr>
      <w:r>
        <w:rPr>
          <w:rFonts w:hint="eastAsia" w:ascii="仿宋" w:hAnsi="仿宋" w:eastAsia="仿宋" w:cs="仿宋"/>
        </w:rPr>
        <w:t>1.7.2 承包人文件</w:t>
      </w:r>
    </w:p>
    <w:p>
      <w:pPr>
        <w:spacing w:line="360" w:lineRule="auto"/>
        <w:ind w:firstLine="480" w:firstLineChars="200"/>
        <w:rPr>
          <w:rFonts w:hint="eastAsia" w:ascii="仿宋" w:hAnsi="仿宋" w:eastAsia="仿宋" w:cs="仿宋"/>
        </w:rPr>
      </w:pPr>
      <w:r>
        <w:rPr>
          <w:rFonts w:hint="eastAsia" w:ascii="仿宋" w:hAnsi="仿宋" w:eastAsia="仿宋" w:cs="仿宋"/>
        </w:rPr>
        <w:t>需要由承包人提供的文件，包括：；</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承包人提供的文件的期限为：；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承包人提供的文件的数量为：；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承包人提供的文件的形式为：；</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发包人审批承包人文件的期限：。</w:t>
      </w:r>
    </w:p>
    <w:p>
      <w:pPr>
        <w:spacing w:line="360" w:lineRule="auto"/>
        <w:ind w:firstLine="480" w:firstLineChars="200"/>
        <w:rPr>
          <w:rFonts w:hint="eastAsia" w:ascii="仿宋" w:hAnsi="仿宋" w:eastAsia="仿宋" w:cs="仿宋"/>
        </w:rPr>
      </w:pPr>
      <w:r>
        <w:rPr>
          <w:rFonts w:hint="eastAsia" w:ascii="仿宋" w:hAnsi="仿宋" w:eastAsia="仿宋" w:cs="仿宋"/>
        </w:rPr>
        <w:t>1.7.3 现场图纸准备</w:t>
      </w:r>
    </w:p>
    <w:p>
      <w:pPr>
        <w:spacing w:line="360" w:lineRule="auto"/>
        <w:ind w:firstLine="480" w:firstLineChars="200"/>
        <w:rPr>
          <w:rFonts w:hint="eastAsia" w:ascii="仿宋" w:hAnsi="仿宋" w:eastAsia="仿宋" w:cs="仿宋"/>
        </w:rPr>
      </w:pPr>
      <w:r>
        <w:rPr>
          <w:rFonts w:hint="eastAsia" w:ascii="仿宋" w:hAnsi="仿宋" w:eastAsia="仿宋" w:cs="仿宋"/>
        </w:rPr>
        <w:t>关于现场图纸准备的约定：。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 联络</w:t>
      </w:r>
    </w:p>
    <w:p>
      <w:pPr>
        <w:spacing w:line="360" w:lineRule="auto"/>
        <w:ind w:firstLine="480" w:firstLineChars="200"/>
        <w:rPr>
          <w:rFonts w:hint="eastAsia" w:ascii="仿宋" w:hAnsi="仿宋" w:eastAsia="仿宋" w:cs="仿宋"/>
        </w:rPr>
      </w:pPr>
      <w:r>
        <w:rPr>
          <w:rFonts w:hint="eastAsia" w:ascii="仿宋" w:hAnsi="仿宋" w:eastAsia="仿宋" w:cs="仿宋"/>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仿宋" w:hAnsi="仿宋" w:eastAsia="仿宋" w:cs="仿宋"/>
        </w:rPr>
      </w:pPr>
      <w:r>
        <w:rPr>
          <w:rFonts w:hint="eastAsia" w:ascii="仿宋" w:hAnsi="仿宋" w:eastAsia="仿宋" w:cs="仿宋"/>
        </w:rPr>
        <w:t>1.8.2 发包人接收文件的地点：；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发包人指定的接收人为：。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承包人接收文件的地点：；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承包人指定的接收人为：。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监理人接收文件的地点：；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监理人指定的接收人为：。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 交通运输</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4" w:name="_Toc300934943"/>
      <w:bookmarkStart w:id="235" w:name="_Toc304295521"/>
      <w:bookmarkStart w:id="236" w:name="_Toc312677986"/>
      <w:bookmarkStart w:id="237" w:name="_Toc318581155"/>
      <w:bookmarkStart w:id="238" w:name="_Toc303539100"/>
      <w:r>
        <w:rPr>
          <w:rFonts w:hint="eastAsia" w:ascii="仿宋" w:hAnsi="仿宋" w:eastAsia="仿宋" w:cs="仿宋"/>
        </w:rPr>
        <w:t>.9.1 出入现场的权利</w:t>
      </w:r>
    </w:p>
    <w:p>
      <w:pPr>
        <w:spacing w:line="360" w:lineRule="auto"/>
        <w:ind w:left="682" w:leftChars="284"/>
        <w:rPr>
          <w:rFonts w:hint="eastAsia" w:ascii="仿宋" w:hAnsi="仿宋" w:eastAsia="仿宋" w:cs="仿宋"/>
        </w:rPr>
      </w:pPr>
      <w:r>
        <w:rPr>
          <w:rFonts w:hint="eastAsia" w:ascii="仿宋" w:hAnsi="仿宋" w:eastAsia="仿宋" w:cs="仿宋"/>
        </w:rPr>
        <w:t>关于出入现场的权利的约定：。</w:t>
      </w:r>
    </w:p>
    <w:bookmarkEnd w:id="234"/>
    <w:bookmarkEnd w:id="235"/>
    <w:bookmarkEnd w:id="236"/>
    <w:bookmarkEnd w:id="237"/>
    <w:bookmarkEnd w:id="238"/>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9" w:name="_Toc304295522"/>
      <w:bookmarkStart w:id="240" w:name="_Toc303539101"/>
      <w:bookmarkStart w:id="241" w:name="_Toc312677987"/>
      <w:bookmarkStart w:id="242" w:name="_Toc300934944"/>
      <w:bookmarkStart w:id="243" w:name="_Toc318581156"/>
      <w:r>
        <w:rPr>
          <w:rFonts w:hint="eastAsia" w:ascii="仿宋" w:hAnsi="仿宋" w:eastAsia="仿宋" w:cs="仿宋"/>
        </w:rPr>
        <w:t>.9.2 场内交通</w:t>
      </w:r>
    </w:p>
    <w:p>
      <w:pPr>
        <w:spacing w:line="360" w:lineRule="auto"/>
        <w:ind w:firstLine="480" w:firstLineChars="200"/>
        <w:rPr>
          <w:rFonts w:hint="eastAsia" w:ascii="仿宋" w:hAnsi="仿宋" w:eastAsia="仿宋" w:cs="仿宋"/>
        </w:rPr>
      </w:pPr>
      <w:r>
        <w:rPr>
          <w:rFonts w:hint="eastAsia" w:ascii="仿宋" w:hAnsi="仿宋" w:eastAsia="仿宋" w:cs="仿宋"/>
        </w:rPr>
        <w:t>关于场外交通和场内交通的边界的约定：。</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关于发包人向承包人免费提供满足工程施工需要的场内道路和交通设施的约定：。</w:t>
      </w:r>
      <w:bookmarkEnd w:id="239"/>
      <w:bookmarkEnd w:id="240"/>
      <w:bookmarkEnd w:id="241"/>
      <w:bookmarkEnd w:id="242"/>
      <w:bookmarkEnd w:id="243"/>
      <w:bookmarkStart w:id="244" w:name="_Toc318581157"/>
    </w:p>
    <w:p>
      <w:pPr>
        <w:spacing w:line="360" w:lineRule="auto"/>
        <w:ind w:firstLine="480" w:firstLineChars="200"/>
        <w:rPr>
          <w:rFonts w:hint="eastAsia" w:ascii="仿宋" w:hAnsi="仿宋" w:eastAsia="仿宋" w:cs="仿宋"/>
        </w:rPr>
      </w:pPr>
      <w:r>
        <w:rPr>
          <w:rFonts w:hint="eastAsia" w:ascii="仿宋" w:hAnsi="仿宋" w:eastAsia="仿宋" w:cs="仿宋"/>
        </w:rPr>
        <w:t>1.9.3 超大件和超重件的运输</w:t>
      </w:r>
    </w:p>
    <w:p>
      <w:pPr>
        <w:spacing w:line="360" w:lineRule="auto"/>
        <w:ind w:firstLine="480" w:firstLineChars="200"/>
        <w:rPr>
          <w:rFonts w:hint="eastAsia" w:ascii="仿宋" w:hAnsi="仿宋" w:eastAsia="仿宋" w:cs="仿宋"/>
        </w:rPr>
      </w:pPr>
      <w:r>
        <w:rPr>
          <w:rFonts w:hint="eastAsia" w:ascii="仿宋" w:hAnsi="仿宋" w:eastAsia="仿宋" w:cs="仿宋"/>
        </w:rPr>
        <w:t>运输超大件或超重件所需的道路和桥梁临时加固改造费用和其他有关费用由承担。</w:t>
      </w:r>
    </w:p>
    <w:bookmarkEnd w:id="24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1.10 知识产权</w:t>
      </w:r>
    </w:p>
    <w:p>
      <w:pPr>
        <w:spacing w:line="360" w:lineRule="auto"/>
        <w:ind w:firstLine="480" w:firstLineChars="200"/>
        <w:rPr>
          <w:rFonts w:hint="eastAsia" w:ascii="仿宋" w:hAnsi="仿宋" w:eastAsia="仿宋" w:cs="仿宋"/>
        </w:rPr>
      </w:pPr>
      <w:r>
        <w:rPr>
          <w:rFonts w:hint="eastAsia" w:ascii="仿宋" w:hAnsi="仿宋" w:eastAsia="仿宋" w:cs="仿宋"/>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仿宋" w:hAnsi="仿宋" w:eastAsia="仿宋" w:cs="仿宋"/>
        </w:rPr>
      </w:pPr>
      <w:r>
        <w:rPr>
          <w:rFonts w:hint="eastAsia" w:ascii="仿宋" w:hAnsi="仿宋" w:eastAsia="仿宋" w:cs="仿宋"/>
        </w:rPr>
        <w:t>关于发包人提供的上述文件的使用限制的要求：。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1.10.2 关于承包人为实施工程所编制文件的著作权的归属：。</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1.10.3 承包人在施工过程中所采用的专利、专有技术、技术秘密的使用费的承担方式：。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1.11工程量清单错误的修正</w:t>
      </w:r>
    </w:p>
    <w:p>
      <w:pPr>
        <w:spacing w:line="360" w:lineRule="auto"/>
        <w:ind w:firstLine="480" w:firstLineChars="200"/>
        <w:rPr>
          <w:rFonts w:hint="eastAsia" w:ascii="仿宋" w:hAnsi="仿宋" w:eastAsia="仿宋" w:cs="仿宋"/>
        </w:rPr>
      </w:pPr>
      <w:r>
        <w:rPr>
          <w:rFonts w:hint="eastAsia" w:ascii="仿宋" w:hAnsi="仿宋" w:eastAsia="仿宋" w:cs="仿宋"/>
        </w:rPr>
        <w:t>出现工程量清单错误时，是否调整合同价格：。</w:t>
      </w:r>
    </w:p>
    <w:p>
      <w:pPr>
        <w:spacing w:line="360" w:lineRule="auto"/>
        <w:ind w:firstLine="480" w:firstLineChars="200"/>
        <w:rPr>
          <w:rFonts w:hint="eastAsia" w:ascii="仿宋" w:hAnsi="仿宋" w:eastAsia="仿宋" w:cs="仿宋"/>
        </w:rPr>
      </w:pPr>
      <w:r>
        <w:rPr>
          <w:rFonts w:hint="eastAsia" w:ascii="仿宋" w:hAnsi="仿宋" w:eastAsia="仿宋" w:cs="仿宋"/>
        </w:rPr>
        <w:t>允许调整合同价格的工程量偏差范围：。</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45" w:name="_Toc351203634"/>
      <w:r>
        <w:rPr>
          <w:rFonts w:hint="eastAsia" w:ascii="仿宋" w:hAnsi="仿宋" w:eastAsia="仿宋" w:cs="仿宋"/>
        </w:rPr>
        <w:t>2</w:t>
      </w:r>
      <w:bookmarkStart w:id="246" w:name="_Toc297120457"/>
      <w:bookmarkStart w:id="247" w:name="_Toc292559362"/>
      <w:bookmarkStart w:id="248" w:name="_Toc296503157"/>
      <w:bookmarkStart w:id="249" w:name="_Toc296346658"/>
      <w:bookmarkStart w:id="250" w:name="_Toc297048343"/>
      <w:bookmarkStart w:id="251" w:name="_Toc296891197"/>
      <w:bookmarkStart w:id="252" w:name="_Toc296944496"/>
      <w:bookmarkStart w:id="253" w:name="_Toc296890985"/>
      <w:bookmarkStart w:id="254" w:name="_Toc296347156"/>
      <w:bookmarkStart w:id="255" w:name="_Toc292559867"/>
      <w:r>
        <w:rPr>
          <w:rFonts w:hint="eastAsia" w:ascii="仿宋" w:hAnsi="仿宋" w:eastAsia="仿宋" w:cs="仿宋"/>
        </w:rPr>
        <w:t>. 发包人</w:t>
      </w:r>
      <w:bookmarkEnd w:id="245"/>
    </w:p>
    <w:bookmarkEnd w:id="246"/>
    <w:bookmarkEnd w:id="247"/>
    <w:bookmarkEnd w:id="248"/>
    <w:bookmarkEnd w:id="249"/>
    <w:bookmarkEnd w:id="250"/>
    <w:bookmarkEnd w:id="251"/>
    <w:bookmarkEnd w:id="252"/>
    <w:bookmarkEnd w:id="253"/>
    <w:bookmarkEnd w:id="254"/>
    <w:bookmarkEnd w:id="255"/>
    <w:p>
      <w:pPr>
        <w:spacing w:after="120" w:line="360" w:lineRule="auto"/>
        <w:ind w:firstLine="480" w:firstLineChars="200"/>
        <w:rPr>
          <w:rFonts w:hint="eastAsia" w:ascii="仿宋" w:hAnsi="仿宋" w:eastAsia="仿宋" w:cs="仿宋"/>
        </w:rPr>
      </w:pPr>
      <w:r>
        <w:rPr>
          <w:rFonts w:hint="eastAsia" w:ascii="仿宋" w:hAnsi="仿宋" w:eastAsia="仿宋" w:cs="仿宋"/>
        </w:rPr>
        <w:t>2.1 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发包人对发包人代表的授权范围如下：。</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2.2 施工现场、施工条件和基础资料的提供</w:t>
      </w:r>
    </w:p>
    <w:p>
      <w:pPr>
        <w:spacing w:line="360" w:lineRule="auto"/>
        <w:ind w:firstLine="480" w:firstLineChars="200"/>
        <w:rPr>
          <w:rFonts w:hint="eastAsia" w:ascii="仿宋" w:hAnsi="仿宋" w:eastAsia="仿宋" w:cs="仿宋"/>
        </w:rPr>
      </w:pPr>
      <w:r>
        <w:rPr>
          <w:rFonts w:hint="eastAsia" w:ascii="仿宋" w:hAnsi="仿宋" w:eastAsia="仿宋" w:cs="仿宋"/>
        </w:rPr>
        <w:t>2.2.1 提供施工现场</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关于发包人移交施工现场的期限要求：。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2.4.2 提供施工条件</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关于发包人应负责提供施工所需要的条件，包括：</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（1）将施工所需的水、电、通讯线路接至施工场地的时间、地点和供应要求：。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（2）施工场地与公共道路通道开通的时间和要求：。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（3）工程地质和地下管线资料的提供时间：。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（4）由发包人办理的施工所需所证、批件的名称和完成时间：。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（5）水准点与座标控制制点交验要求：。</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（6）图纸会审和设计交底时间：</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（7）协调处理施工场地周围地下管线和邻近建筑物、构筑物（含文物保护建筑）、古树名木的保护工作：。</w:t>
      </w:r>
    </w:p>
    <w:p>
      <w:pPr>
        <w:spacing w:after="120" w:line="360" w:lineRule="auto"/>
        <w:ind w:firstLine="480" w:firstLineChars="200"/>
        <w:rPr>
          <w:rFonts w:hint="eastAsia" w:ascii="仿宋" w:hAnsi="仿宋" w:eastAsia="仿宋" w:cs="仿宋"/>
        </w:rPr>
      </w:pPr>
      <w:r>
        <w:rPr>
          <w:rFonts w:hint="eastAsia" w:ascii="仿宋" w:hAnsi="仿宋" w:eastAsia="仿宋" w:cs="仿宋"/>
        </w:rPr>
        <w:t>（8）发包人应做的其他工作：。</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2.3 资金来源证明及支付担保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发包人提供资金来源证明的期限要求：。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发包人是否提供支付担保：。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发包人提供支付担保的形式：。</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56" w:name="_Toc351203635"/>
      <w:r>
        <w:rPr>
          <w:rFonts w:hint="eastAsia" w:ascii="仿宋" w:hAnsi="仿宋" w:eastAsia="仿宋" w:cs="仿宋"/>
        </w:rPr>
        <w:t>3</w:t>
      </w:r>
      <w:bookmarkStart w:id="257" w:name="_Toc296890986"/>
      <w:bookmarkStart w:id="258" w:name="_Toc296346659"/>
      <w:bookmarkStart w:id="259" w:name="_Toc292559868"/>
      <w:bookmarkStart w:id="260" w:name="_Toc296347157"/>
      <w:bookmarkStart w:id="261" w:name="_Toc296891198"/>
      <w:bookmarkStart w:id="262" w:name="_Toc297048344"/>
      <w:bookmarkStart w:id="263" w:name="_Toc292559363"/>
      <w:bookmarkStart w:id="264" w:name="_Toc296944497"/>
      <w:bookmarkStart w:id="265" w:name="_Toc296503158"/>
      <w:bookmarkStart w:id="266" w:name="_Toc297120458"/>
      <w:r>
        <w:rPr>
          <w:rFonts w:hint="eastAsia" w:ascii="仿宋" w:hAnsi="仿宋" w:eastAsia="仿宋" w:cs="仿宋"/>
        </w:rPr>
        <w:t>. 承包人</w:t>
      </w:r>
      <w:bookmarkEnd w:id="256"/>
    </w:p>
    <w:bookmarkEnd w:id="257"/>
    <w:bookmarkEnd w:id="258"/>
    <w:bookmarkEnd w:id="259"/>
    <w:bookmarkEnd w:id="260"/>
    <w:bookmarkEnd w:id="261"/>
    <w:bookmarkEnd w:id="262"/>
    <w:bookmarkEnd w:id="263"/>
    <w:bookmarkEnd w:id="264"/>
    <w:bookmarkEnd w:id="265"/>
    <w:bookmarkEnd w:id="266"/>
    <w:p>
      <w:pPr>
        <w:spacing w:after="120" w:line="360" w:lineRule="auto"/>
        <w:ind w:firstLine="480" w:firstLineChars="200"/>
        <w:rPr>
          <w:rFonts w:hint="eastAsia" w:ascii="仿宋" w:hAnsi="仿宋" w:eastAsia="仿宋" w:cs="仿宋"/>
        </w:rPr>
      </w:pPr>
      <w:r>
        <w:rPr>
          <w:rFonts w:hint="eastAsia" w:ascii="仿宋" w:hAnsi="仿宋" w:eastAsia="仿宋" w:cs="仿宋"/>
        </w:rPr>
        <w:t>3.1 承包人的一般义务</w:t>
      </w:r>
    </w:p>
    <w:p>
      <w:pPr>
        <w:spacing w:line="360" w:lineRule="auto"/>
        <w:ind w:firstLine="480" w:firstLineChars="200"/>
        <w:rPr>
          <w:rFonts w:hint="eastAsia" w:ascii="仿宋" w:hAnsi="仿宋" w:eastAsia="仿宋" w:cs="仿宋"/>
        </w:rPr>
      </w:pPr>
      <w:r>
        <w:rPr>
          <w:rFonts w:hint="eastAsia" w:ascii="仿宋" w:hAnsi="仿宋" w:eastAsia="仿宋" w:cs="仿宋"/>
        </w:rPr>
        <w:t>（1）承包人提交的竣工资料的内容：。</w:t>
      </w:r>
    </w:p>
    <w:p>
      <w:pPr>
        <w:spacing w:line="360" w:lineRule="auto"/>
        <w:ind w:firstLine="720" w:firstLineChars="300"/>
        <w:rPr>
          <w:rFonts w:hint="eastAsia" w:ascii="仿宋" w:hAnsi="仿宋" w:eastAsia="仿宋" w:cs="仿宋"/>
        </w:rPr>
      </w:pPr>
      <w:r>
        <w:rPr>
          <w:rFonts w:hint="eastAsia" w:ascii="仿宋" w:hAnsi="仿宋" w:eastAsia="仿宋" w:cs="仿宋"/>
        </w:rPr>
        <w:t>承包人需要提交的竣工资料套数：。</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承包人提交的竣工资料的费用承担：。</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承包人提交的竣工资料移交时间：。</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承包人提交的竣工资料形式要求：。</w:t>
      </w:r>
    </w:p>
    <w:p>
      <w:pPr>
        <w:spacing w:line="360" w:lineRule="auto"/>
        <w:ind w:firstLine="480" w:firstLineChars="200"/>
        <w:rPr>
          <w:rFonts w:hint="eastAsia" w:ascii="仿宋" w:hAnsi="仿宋" w:eastAsia="仿宋" w:cs="仿宋"/>
        </w:rPr>
      </w:pPr>
      <w:r>
        <w:rPr>
          <w:rFonts w:hint="eastAsia" w:ascii="仿宋" w:hAnsi="仿宋" w:eastAsia="仿宋" w:cs="仿宋"/>
        </w:rPr>
        <w:t>（2）承包人应履行的其他义务：</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完成深化设计文件提交时间：。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应提供计划、报表的名称及完成时间：。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承担施工安全保卫工作及非夜间施工照明的责任和要求：。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向发包人提供的办公和生活房屋及设施的要求：无。</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需承包人办理的有关施工场地交通、环卫和施工噪音管理手续：。</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已完工程成品保护的特殊要求及费用承担：。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施工场地周围地下管线和邻近建筑物、构筑物（含文物保护建筑）、古树名木的保护要求及费用承担：。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施工场地清洁卫生的要求：。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消防相关工程、资料完善并确保通过消防验收。</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按合同约定支付竣工结算效益审计费用。</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承包人应按有关法律规定纳税，应缴纳的税金包括在合同价格内。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双方约定承包人应做的其他工作：。</w:t>
      </w:r>
    </w:p>
    <w:p>
      <w:pPr>
        <w:pStyle w:val="80"/>
        <w:spacing w:line="360" w:lineRule="auto"/>
        <w:ind w:left="840" w:firstLine="0" w:firstLineChars="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3.2 项目经理</w:t>
      </w:r>
    </w:p>
    <w:p>
      <w:pPr>
        <w:spacing w:line="360" w:lineRule="auto"/>
        <w:ind w:firstLine="480" w:firstLineChars="200"/>
        <w:rPr>
          <w:rFonts w:hint="eastAsia" w:ascii="仿宋" w:hAnsi="仿宋" w:eastAsia="仿宋" w:cs="仿宋"/>
        </w:rPr>
      </w:pPr>
      <w:r>
        <w:rPr>
          <w:rFonts w:hint="eastAsia" w:ascii="仿宋" w:hAnsi="仿宋" w:eastAsia="仿宋" w:cs="仿宋"/>
        </w:rPr>
        <w:t>3.2.1 项目经理：</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建造师执业资格等级：；</w:t>
      </w:r>
    </w:p>
    <w:p>
      <w:pPr>
        <w:spacing w:line="360" w:lineRule="auto"/>
        <w:ind w:firstLine="480" w:firstLineChars="200"/>
        <w:rPr>
          <w:rFonts w:hint="eastAsia" w:ascii="仿宋" w:hAnsi="仿宋" w:eastAsia="仿宋" w:cs="仿宋"/>
        </w:rPr>
      </w:pPr>
      <w:r>
        <w:rPr>
          <w:rFonts w:hint="eastAsia" w:ascii="仿宋" w:hAnsi="仿宋" w:eastAsia="仿宋" w:cs="仿宋"/>
        </w:rPr>
        <w:t>建造师注册证书号：；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建造师执业印章号：；</w:t>
      </w:r>
    </w:p>
    <w:p>
      <w:pPr>
        <w:spacing w:line="360" w:lineRule="auto"/>
        <w:ind w:firstLine="480" w:firstLineChars="200"/>
        <w:rPr>
          <w:rFonts w:hint="eastAsia" w:ascii="仿宋" w:hAnsi="仿宋" w:eastAsia="仿宋" w:cs="仿宋"/>
        </w:rPr>
      </w:pPr>
      <w:r>
        <w:rPr>
          <w:rFonts w:hint="eastAsia" w:ascii="仿宋" w:hAnsi="仿宋" w:eastAsia="仿宋" w:cs="仿宋"/>
        </w:rPr>
        <w:t>安全生产考核合格证书号：；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承包人对项目经理的授权范围如下：。</w:t>
      </w:r>
    </w:p>
    <w:p>
      <w:pPr>
        <w:spacing w:line="360" w:lineRule="auto"/>
        <w:ind w:firstLine="480" w:firstLineChars="200"/>
        <w:rPr>
          <w:rFonts w:hint="eastAsia" w:ascii="仿宋" w:hAnsi="仿宋" w:eastAsia="仿宋" w:cs="仿宋"/>
        </w:rPr>
      </w:pPr>
      <w:r>
        <w:rPr>
          <w:rFonts w:hint="eastAsia" w:ascii="仿宋" w:hAnsi="仿宋" w:eastAsia="仿宋" w:cs="仿宋"/>
        </w:rPr>
        <w:t>关于项目经理每月在施工现场的时间要求：。</w:t>
      </w:r>
    </w:p>
    <w:p>
      <w:pPr>
        <w:spacing w:line="360" w:lineRule="auto"/>
        <w:ind w:firstLine="480" w:firstLineChars="200"/>
        <w:rPr>
          <w:rFonts w:hint="eastAsia" w:ascii="仿宋" w:hAnsi="仿宋" w:eastAsia="仿宋" w:cs="仿宋"/>
        </w:rPr>
      </w:pPr>
      <w:r>
        <w:rPr>
          <w:rFonts w:hint="eastAsia" w:ascii="仿宋" w:hAnsi="仿宋" w:eastAsia="仿宋" w:cs="仿宋"/>
        </w:rPr>
        <w:t>承包人未提交劳动合同，以及没有为项目经理缴纳社会保险证明的违约责任：。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3.2.2 承包人擅自更换项目经理或技术负责人的违约责任：。</w:t>
      </w:r>
    </w:p>
    <w:p>
      <w:pPr>
        <w:spacing w:line="360" w:lineRule="auto"/>
        <w:ind w:firstLine="480"/>
        <w:rPr>
          <w:rFonts w:hint="eastAsia" w:ascii="仿宋" w:hAnsi="仿宋" w:eastAsia="仿宋" w:cs="仿宋"/>
        </w:rPr>
      </w:pPr>
      <w:r>
        <w:rPr>
          <w:rFonts w:hint="eastAsia" w:ascii="仿宋" w:hAnsi="仿宋" w:eastAsia="仿宋" w:cs="仿宋"/>
        </w:rPr>
        <w:t>3.2.3 承包人无正当理由拒绝更换项目经理的违约责任：。</w:t>
      </w:r>
    </w:p>
    <w:p>
      <w:pPr>
        <w:spacing w:line="360" w:lineRule="auto"/>
        <w:ind w:firstLine="48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3.3 承包人人员</w:t>
      </w:r>
    </w:p>
    <w:p>
      <w:pPr>
        <w:spacing w:line="360" w:lineRule="auto"/>
        <w:ind w:firstLine="480" w:firstLineChars="200"/>
        <w:rPr>
          <w:rFonts w:hint="eastAsia" w:ascii="仿宋" w:hAnsi="仿宋" w:eastAsia="仿宋" w:cs="仿宋"/>
        </w:rPr>
      </w:pPr>
      <w:r>
        <w:rPr>
          <w:rFonts w:hint="eastAsia" w:ascii="仿宋" w:hAnsi="仿宋" w:eastAsia="仿宋" w:cs="仿宋"/>
        </w:rPr>
        <w:t>3.3.1 承包人提交项目管理机构及施工现场管理人员安排报告的期限：。</w:t>
      </w:r>
    </w:p>
    <w:p>
      <w:pPr>
        <w:spacing w:line="360" w:lineRule="auto"/>
        <w:ind w:firstLine="480" w:firstLineChars="200"/>
        <w:rPr>
          <w:rFonts w:hint="eastAsia" w:ascii="仿宋" w:hAnsi="仿宋" w:eastAsia="仿宋" w:cs="仿宋"/>
        </w:rPr>
      </w:pPr>
      <w:r>
        <w:rPr>
          <w:rFonts w:hint="eastAsia" w:ascii="仿宋" w:hAnsi="仿宋" w:eastAsia="仿宋" w:cs="仿宋"/>
        </w:rPr>
        <w:t>3.3.2 承包人无正当理由拒绝撤换主要施工管理人员的违约责任：。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3.3.3 承包人主要施工管理人员离开施工现场的批准要求：。</w:t>
      </w:r>
    </w:p>
    <w:p>
      <w:pPr>
        <w:spacing w:line="360" w:lineRule="auto"/>
        <w:ind w:firstLine="480" w:firstLineChars="200"/>
        <w:rPr>
          <w:rFonts w:hint="eastAsia" w:ascii="仿宋" w:hAnsi="仿宋" w:eastAsia="仿宋" w:cs="仿宋"/>
        </w:rPr>
      </w:pPr>
      <w:r>
        <w:rPr>
          <w:rFonts w:hint="eastAsia" w:ascii="仿宋" w:hAnsi="仿宋" w:eastAsia="仿宋" w:cs="仿宋"/>
        </w:rPr>
        <w:t>3.3.4 承包人擅自更换主要施工管理人员的违约责任：。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3.3.5 承包人主要施工管理人员擅自离开施工现场的违约责任：。</w:t>
      </w:r>
    </w:p>
    <w:p>
      <w:pPr>
        <w:spacing w:after="120" w:line="360" w:lineRule="auto"/>
        <w:ind w:firstLine="480" w:firstLineChars="200"/>
        <w:rPr>
          <w:rFonts w:hint="eastAsia" w:ascii="仿宋" w:hAnsi="仿宋" w:eastAsia="仿宋" w:cs="仿宋"/>
        </w:rPr>
      </w:pPr>
      <w:r>
        <w:rPr>
          <w:rFonts w:hint="eastAsia" w:ascii="仿宋" w:hAnsi="仿宋" w:eastAsia="仿宋" w:cs="仿宋"/>
        </w:rPr>
        <w:t>3</w:t>
      </w:r>
      <w:bookmarkStart w:id="267" w:name="_Toc296347158"/>
      <w:bookmarkStart w:id="268" w:name="_Toc292559364"/>
      <w:bookmarkStart w:id="269" w:name="_Toc296944498"/>
      <w:bookmarkStart w:id="270" w:name="_Toc292559869"/>
      <w:bookmarkStart w:id="271" w:name="_Toc297048345"/>
      <w:bookmarkStart w:id="272" w:name="_Toc296891199"/>
      <w:bookmarkStart w:id="273" w:name="_Toc296890987"/>
      <w:bookmarkStart w:id="274" w:name="_Toc297123492"/>
      <w:bookmarkStart w:id="275" w:name="_Toc296503159"/>
      <w:bookmarkStart w:id="276" w:name="_Toc300934945"/>
      <w:bookmarkStart w:id="277" w:name="_Toc304295523"/>
      <w:bookmarkStart w:id="278" w:name="_Toc297120459"/>
      <w:bookmarkStart w:id="279" w:name="_Toc312677988"/>
      <w:bookmarkStart w:id="280" w:name="_Toc303539102"/>
      <w:bookmarkStart w:id="281" w:name="_Toc296346660"/>
      <w:bookmarkStart w:id="282" w:name="_Toc297216151"/>
      <w:r>
        <w:rPr>
          <w:rFonts w:hint="eastAsia" w:ascii="仿宋" w:hAnsi="仿宋" w:eastAsia="仿宋" w:cs="仿宋"/>
        </w:rPr>
        <w:t>.4 分包</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spacing w:line="360" w:lineRule="auto"/>
        <w:ind w:firstLine="480" w:firstLineChars="200"/>
        <w:rPr>
          <w:rFonts w:hint="eastAsia" w:ascii="仿宋" w:hAnsi="仿宋" w:eastAsia="仿宋" w:cs="仿宋"/>
        </w:rPr>
      </w:pPr>
      <w:r>
        <w:rPr>
          <w:rFonts w:hint="eastAsia" w:ascii="仿宋" w:hAnsi="仿宋" w:eastAsia="仿宋" w:cs="仿宋"/>
        </w:rPr>
        <w:t>3</w:t>
      </w:r>
      <w:bookmarkStart w:id="283" w:name="_Toc300934946"/>
      <w:bookmarkStart w:id="284" w:name="_Toc296944499"/>
      <w:bookmarkStart w:id="285" w:name="_Toc296503160"/>
      <w:bookmarkStart w:id="286" w:name="_Toc297120460"/>
      <w:bookmarkStart w:id="287" w:name="_Toc296891200"/>
      <w:bookmarkStart w:id="288" w:name="_Toc292559870"/>
      <w:bookmarkStart w:id="289" w:name="_Toc304295524"/>
      <w:bookmarkStart w:id="290" w:name="_Toc297048346"/>
      <w:bookmarkStart w:id="291" w:name="_Toc297123493"/>
      <w:bookmarkStart w:id="292" w:name="_Toc292559365"/>
      <w:bookmarkStart w:id="293" w:name="_Toc296347159"/>
      <w:bookmarkStart w:id="294" w:name="_Toc296890988"/>
      <w:bookmarkStart w:id="295" w:name="_Toc296346661"/>
      <w:bookmarkStart w:id="296" w:name="_Toc303539103"/>
      <w:bookmarkStart w:id="297" w:name="_Toc297216152"/>
      <w:bookmarkStart w:id="298" w:name="_Toc318581158"/>
      <w:bookmarkStart w:id="299" w:name="_Toc312677989"/>
      <w:r>
        <w:rPr>
          <w:rFonts w:hint="eastAsia" w:ascii="仿宋" w:hAnsi="仿宋" w:eastAsia="仿宋" w:cs="仿宋"/>
        </w:rPr>
        <w:t>.4.1 分包的一般约定</w:t>
      </w:r>
    </w:p>
    <w:p>
      <w:pPr>
        <w:spacing w:line="360" w:lineRule="auto"/>
        <w:ind w:firstLine="480" w:firstLineChars="200"/>
        <w:rPr>
          <w:rFonts w:hint="eastAsia" w:ascii="仿宋" w:hAnsi="仿宋" w:eastAsia="仿宋" w:cs="仿宋"/>
        </w:rPr>
      </w:pPr>
      <w:r>
        <w:rPr>
          <w:rFonts w:hint="eastAsia" w:ascii="仿宋" w:hAnsi="仿宋" w:eastAsia="仿宋" w:cs="仿宋"/>
        </w:rPr>
        <w:t>禁止分包的工程包括：</w:t>
      </w:r>
      <w:r>
        <w:rPr>
          <w:rFonts w:hint="eastAsia" w:ascii="仿宋" w:hAnsi="仿宋" w:eastAsia="仿宋" w:cs="仿宋"/>
          <w:u w:val="single"/>
        </w:rPr>
        <w:t>本工程无分包</w:t>
      </w:r>
      <w:r>
        <w:rPr>
          <w:rFonts w:hint="eastAsia" w:ascii="仿宋" w:hAnsi="仿宋" w:eastAsia="仿宋" w:cs="仿宋"/>
        </w:rPr>
        <w:t>。</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主体结构、关键性工作的范围：。</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Start w:id="300" w:name="_Toc296891201"/>
      <w:bookmarkStart w:id="301" w:name="_Toc296944500"/>
      <w:bookmarkStart w:id="302" w:name="_Toc300934947"/>
      <w:bookmarkStart w:id="303" w:name="_Toc296347160"/>
      <w:bookmarkStart w:id="304" w:name="_Toc296890989"/>
      <w:bookmarkStart w:id="305" w:name="_Toc297216153"/>
      <w:bookmarkStart w:id="306" w:name="_Toc303539104"/>
      <w:bookmarkStart w:id="307" w:name="_Toc297123494"/>
      <w:bookmarkStart w:id="308" w:name="_Toc296503161"/>
      <w:bookmarkStart w:id="309" w:name="_Toc297120461"/>
      <w:bookmarkStart w:id="310" w:name="_Toc297048347"/>
      <w:bookmarkStart w:id="311" w:name="_Toc296346662"/>
      <w:bookmarkStart w:id="312" w:name="_Toc304295525"/>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Pr>
        <w:spacing w:line="360" w:lineRule="auto"/>
        <w:rPr>
          <w:rFonts w:hint="eastAsia" w:ascii="仿宋" w:hAnsi="仿宋" w:eastAsia="仿宋" w:cs="仿宋"/>
        </w:rPr>
      </w:pPr>
      <w:r>
        <w:rPr>
          <w:rFonts w:hint="eastAsia" w:ascii="仿宋" w:hAnsi="仿宋" w:eastAsia="仿宋" w:cs="仿宋"/>
        </w:rPr>
        <w:t xml:space="preserve">    3</w:t>
      </w:r>
      <w:bookmarkStart w:id="313" w:name="_Toc318581159"/>
      <w:bookmarkStart w:id="314" w:name="_Toc312677990"/>
      <w:r>
        <w:rPr>
          <w:rFonts w:hint="eastAsia" w:ascii="仿宋" w:hAnsi="仿宋" w:eastAsia="仿宋" w:cs="仿宋"/>
        </w:rPr>
        <w:t>.4.2分包的确定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允许分包的专业工程包括：</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其他关于分包的约定：。</w:t>
      </w:r>
    </w:p>
    <w:p>
      <w:pPr>
        <w:spacing w:line="360" w:lineRule="auto"/>
        <w:ind w:firstLine="480" w:firstLineChars="200"/>
        <w:rPr>
          <w:rFonts w:hint="eastAsia" w:ascii="仿宋" w:hAnsi="仿宋" w:eastAsia="仿宋" w:cs="仿宋"/>
        </w:rPr>
      </w:pPr>
      <w:r>
        <w:rPr>
          <w:rFonts w:hint="eastAsia" w:ascii="仿宋" w:hAnsi="仿宋" w:eastAsia="仿宋" w:cs="仿宋"/>
        </w:rPr>
        <w:t>3.4.3 分包合同价款</w:t>
      </w:r>
    </w:p>
    <w:p>
      <w:pPr>
        <w:spacing w:line="360" w:lineRule="auto"/>
        <w:ind w:firstLine="480" w:firstLineChars="200"/>
        <w:rPr>
          <w:rFonts w:hint="eastAsia" w:ascii="仿宋" w:hAnsi="仿宋" w:eastAsia="仿宋" w:cs="仿宋"/>
        </w:rPr>
      </w:pPr>
      <w:r>
        <w:rPr>
          <w:rFonts w:hint="eastAsia" w:ascii="仿宋" w:hAnsi="仿宋" w:eastAsia="仿宋" w:cs="仿宋"/>
        </w:rPr>
        <w:t>关于分包合同价款支付的约定：。</w:t>
      </w:r>
    </w:p>
    <w:p>
      <w:pPr>
        <w:spacing w:line="360" w:lineRule="auto"/>
        <w:ind w:firstLine="480" w:firstLineChars="200"/>
        <w:rPr>
          <w:rFonts w:hint="eastAsia" w:ascii="仿宋" w:hAnsi="仿宋" w:eastAsia="仿宋" w:cs="仿宋"/>
        </w:rPr>
      </w:pPr>
    </w:p>
    <w:bookmarkEnd w:id="313"/>
    <w:bookmarkEnd w:id="314"/>
    <w:p>
      <w:pPr>
        <w:spacing w:after="120" w:line="360" w:lineRule="auto"/>
        <w:ind w:firstLine="480" w:firstLineChars="200"/>
        <w:rPr>
          <w:rFonts w:hint="eastAsia" w:ascii="仿宋" w:hAnsi="仿宋" w:eastAsia="仿宋" w:cs="仿宋"/>
        </w:rPr>
      </w:pPr>
      <w:r>
        <w:rPr>
          <w:rFonts w:hint="eastAsia" w:ascii="仿宋" w:hAnsi="仿宋" w:eastAsia="仿宋" w:cs="仿宋"/>
        </w:rPr>
        <w:t>3.5 工程照管与成品、半成品保护</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承包人负责照管工程及工程相关的材料、工程设备的起始时间：。</w:t>
      </w:r>
    </w:p>
    <w:p>
      <w:pPr>
        <w:spacing w:before="120"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3.6 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承包人是否提供履约担保：。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承包人提供履约担保的形式、金额及期限：。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15" w:name="_Toc351203636"/>
      <w:r>
        <w:rPr>
          <w:rFonts w:hint="eastAsia" w:ascii="仿宋" w:hAnsi="仿宋" w:eastAsia="仿宋" w:cs="仿宋"/>
        </w:rPr>
        <w:t>4</w:t>
      </w:r>
      <w:bookmarkStart w:id="316" w:name="_Toc296890990"/>
      <w:bookmarkStart w:id="317" w:name="_Toc296347161"/>
      <w:bookmarkStart w:id="318" w:name="_Toc267251413"/>
      <w:bookmarkStart w:id="319" w:name="_Toc296346663"/>
      <w:bookmarkStart w:id="320" w:name="_Toc296944501"/>
      <w:bookmarkStart w:id="321" w:name="_Toc296891202"/>
      <w:bookmarkStart w:id="322" w:name="_Toc292559366"/>
      <w:bookmarkStart w:id="323" w:name="_Toc296503162"/>
      <w:bookmarkStart w:id="324" w:name="_Toc297048348"/>
      <w:bookmarkStart w:id="325" w:name="_Toc297120462"/>
      <w:bookmarkStart w:id="326" w:name="_Toc292559871"/>
      <w:r>
        <w:rPr>
          <w:rFonts w:hint="eastAsia" w:ascii="仿宋" w:hAnsi="仿宋" w:eastAsia="仿宋" w:cs="仿宋"/>
        </w:rPr>
        <w:t>. 监</w:t>
      </w:r>
      <w:bookmarkEnd w:id="316"/>
      <w:bookmarkEnd w:id="317"/>
      <w:bookmarkEnd w:id="318"/>
      <w:bookmarkEnd w:id="319"/>
      <w:bookmarkEnd w:id="320"/>
      <w:bookmarkEnd w:id="321"/>
      <w:bookmarkEnd w:id="322"/>
      <w:bookmarkEnd w:id="323"/>
      <w:bookmarkEnd w:id="324"/>
      <w:bookmarkEnd w:id="325"/>
      <w:bookmarkEnd w:id="326"/>
      <w:r>
        <w:rPr>
          <w:rFonts w:hint="eastAsia" w:ascii="仿宋" w:hAnsi="仿宋" w:eastAsia="仿宋" w:cs="仿宋"/>
        </w:rPr>
        <w:t>理人</w:t>
      </w:r>
      <w:bookmarkEnd w:id="315"/>
    </w:p>
    <w:p>
      <w:pPr>
        <w:spacing w:after="120" w:line="360" w:lineRule="auto"/>
        <w:ind w:firstLine="480" w:firstLineChars="200"/>
        <w:rPr>
          <w:rFonts w:hint="eastAsia" w:ascii="仿宋" w:hAnsi="仿宋" w:eastAsia="仿宋" w:cs="仿宋"/>
        </w:rPr>
      </w:pPr>
      <w:r>
        <w:rPr>
          <w:rFonts w:hint="eastAsia" w:ascii="仿宋" w:hAnsi="仿宋" w:eastAsia="仿宋" w:cs="仿宋"/>
        </w:rPr>
        <w:t>4.1监理人的一般规定</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关于监理人的监理内容：。</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关于监理人的监理权限：。</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关于监理人在施工现场的办公场所、生活场所的提供和费用承担的约定：。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4.2 监理人员</w:t>
      </w:r>
    </w:p>
    <w:p>
      <w:pPr>
        <w:spacing w:line="360" w:lineRule="auto"/>
        <w:ind w:firstLine="480" w:firstLineChars="200"/>
        <w:rPr>
          <w:rFonts w:hint="eastAsia" w:ascii="仿宋" w:hAnsi="仿宋" w:eastAsia="仿宋" w:cs="仿宋"/>
        </w:rPr>
      </w:pPr>
      <w:r>
        <w:rPr>
          <w:rFonts w:hint="eastAsia" w:ascii="仿宋" w:hAnsi="仿宋" w:eastAsia="仿宋" w:cs="仿宋"/>
        </w:rPr>
        <w:t>总监理工程师：</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监理工程师执业资格证书号：；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关于监理人的其他约定：。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4.3 商定或确定</w:t>
      </w:r>
    </w:p>
    <w:p>
      <w:pPr>
        <w:spacing w:line="360" w:lineRule="auto"/>
        <w:ind w:firstLine="480" w:firstLineChars="200"/>
        <w:rPr>
          <w:rFonts w:hint="eastAsia" w:ascii="仿宋" w:hAnsi="仿宋" w:eastAsia="仿宋" w:cs="仿宋"/>
        </w:rPr>
      </w:pPr>
      <w:bookmarkStart w:id="327" w:name="_Toc267251418"/>
      <w:r>
        <w:rPr>
          <w:rFonts w:hint="eastAsia" w:ascii="仿宋" w:hAnsi="仿宋" w:eastAsia="仿宋" w:cs="仿宋"/>
        </w:rPr>
        <w:t>在发包人和承包人不能通过协商达成一致意见时，发包人授权监理人对以下事项进行确定：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28" w:name="_Toc351203637"/>
      <w:r>
        <w:rPr>
          <w:rFonts w:hint="eastAsia" w:ascii="仿宋" w:hAnsi="仿宋" w:eastAsia="仿宋" w:cs="仿宋"/>
        </w:rPr>
        <w:t>5</w:t>
      </w:r>
      <w:bookmarkEnd w:id="327"/>
      <w:bookmarkStart w:id="329" w:name="_Toc296503163"/>
      <w:bookmarkStart w:id="330" w:name="_Toc292559872"/>
      <w:bookmarkStart w:id="331" w:name="_Toc296890991"/>
      <w:bookmarkStart w:id="332" w:name="_Toc297120463"/>
      <w:bookmarkStart w:id="333" w:name="_Toc292559367"/>
      <w:bookmarkStart w:id="334" w:name="_Toc296347162"/>
      <w:bookmarkStart w:id="335" w:name="_Toc297048349"/>
      <w:bookmarkStart w:id="336" w:name="_Toc296346664"/>
      <w:bookmarkStart w:id="337" w:name="_Toc296944502"/>
      <w:bookmarkStart w:id="338" w:name="_Toc296891203"/>
      <w:r>
        <w:rPr>
          <w:rFonts w:hint="eastAsia" w:ascii="仿宋" w:hAnsi="仿宋" w:eastAsia="仿宋" w:cs="仿宋"/>
        </w:rPr>
        <w:t>. 工程质量</w:t>
      </w:r>
      <w:bookmarkEnd w:id="328"/>
    </w:p>
    <w:p>
      <w:pPr>
        <w:spacing w:after="120" w:line="360" w:lineRule="auto"/>
        <w:ind w:firstLine="480" w:firstLineChars="200"/>
        <w:rPr>
          <w:rFonts w:hint="eastAsia" w:ascii="仿宋" w:hAnsi="仿宋" w:eastAsia="仿宋" w:cs="仿宋"/>
        </w:rPr>
      </w:pPr>
      <w:r>
        <w:rPr>
          <w:rFonts w:hint="eastAsia" w:ascii="仿宋" w:hAnsi="仿宋" w:eastAsia="仿宋" w:cs="仿宋"/>
        </w:rPr>
        <w:t>5.1 质量要求</w:t>
      </w:r>
    </w:p>
    <w:p>
      <w:pPr>
        <w:spacing w:line="360" w:lineRule="auto"/>
        <w:ind w:firstLine="480" w:firstLineChars="200"/>
        <w:rPr>
          <w:rFonts w:hint="eastAsia" w:ascii="仿宋" w:hAnsi="仿宋" w:eastAsia="仿宋" w:cs="仿宋"/>
        </w:rPr>
      </w:pPr>
      <w:r>
        <w:rPr>
          <w:rFonts w:hint="eastAsia" w:ascii="仿宋" w:hAnsi="仿宋" w:eastAsia="仿宋" w:cs="仿宋"/>
        </w:rPr>
        <w:t>5</w:t>
      </w:r>
      <w:bookmarkStart w:id="339" w:name="_Toc297123496"/>
      <w:bookmarkStart w:id="340" w:name="_Toc297216155"/>
      <w:bookmarkStart w:id="341" w:name="_Toc312677997"/>
      <w:bookmarkStart w:id="342" w:name="_Toc303539106"/>
      <w:bookmarkStart w:id="343" w:name="_Toc318581164"/>
      <w:bookmarkStart w:id="344" w:name="_Toc300934949"/>
      <w:bookmarkStart w:id="345" w:name="_Toc304295527"/>
      <w:r>
        <w:rPr>
          <w:rFonts w:hint="eastAsia" w:ascii="仿宋" w:hAnsi="仿宋" w:eastAsia="仿宋" w:cs="仿宋"/>
        </w:rPr>
        <w:t>.1.1 特殊质量标准和要求：。</w:t>
      </w:r>
    </w:p>
    <w:p>
      <w:pPr>
        <w:spacing w:line="360" w:lineRule="auto"/>
        <w:ind w:firstLine="480" w:firstLineChars="200"/>
        <w:rPr>
          <w:rFonts w:hint="eastAsia" w:ascii="仿宋" w:hAnsi="仿宋" w:eastAsia="仿宋" w:cs="仿宋"/>
        </w:rPr>
      </w:pPr>
      <w:r>
        <w:rPr>
          <w:rFonts w:hint="eastAsia" w:ascii="仿宋" w:hAnsi="仿宋" w:eastAsia="仿宋" w:cs="仿宋"/>
        </w:rPr>
        <w:t>关于工程奖项的约定：。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5.2 隐蔽工程检查</w:t>
      </w:r>
    </w:p>
    <w:p>
      <w:pPr>
        <w:spacing w:line="360" w:lineRule="auto"/>
        <w:ind w:firstLine="480" w:firstLineChars="200"/>
        <w:rPr>
          <w:rFonts w:hint="eastAsia" w:ascii="仿宋" w:hAnsi="仿宋" w:eastAsia="仿宋" w:cs="仿宋"/>
        </w:rPr>
      </w:pPr>
      <w:r>
        <w:rPr>
          <w:rFonts w:hint="eastAsia" w:ascii="仿宋" w:hAnsi="仿宋" w:eastAsia="仿宋" w:cs="仿宋"/>
        </w:rPr>
        <w:t>5.2.1承包人提前通知监理人隐蔽工程检查的期限的约定：。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监理人不能按时进行检查时，应提前X小时提交书面延期要求。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46" w:name="_Toc351203638"/>
      <w:r>
        <w:rPr>
          <w:rFonts w:hint="eastAsia" w:ascii="仿宋" w:hAnsi="仿宋" w:eastAsia="仿宋" w:cs="仿宋"/>
        </w:rPr>
        <w:t>6. 安全文明施工与环境保护</w:t>
      </w:r>
      <w:bookmarkEnd w:id="346"/>
    </w:p>
    <w:p>
      <w:pPr>
        <w:spacing w:after="120" w:line="360" w:lineRule="auto"/>
        <w:ind w:firstLine="480" w:firstLineChars="200"/>
        <w:rPr>
          <w:rFonts w:hint="eastAsia" w:ascii="仿宋" w:hAnsi="仿宋" w:eastAsia="仿宋" w:cs="仿宋"/>
        </w:rPr>
      </w:pPr>
      <w:r>
        <w:rPr>
          <w:rFonts w:hint="eastAsia" w:ascii="仿宋" w:hAnsi="仿宋" w:eastAsia="仿宋" w:cs="仿宋"/>
        </w:rPr>
        <w:t>6.1安全文明施工</w:t>
      </w:r>
    </w:p>
    <w:p>
      <w:pPr>
        <w:spacing w:line="360" w:lineRule="auto"/>
        <w:ind w:firstLine="480" w:firstLineChars="200"/>
        <w:rPr>
          <w:rFonts w:hint="eastAsia" w:ascii="仿宋" w:hAnsi="仿宋" w:eastAsia="仿宋" w:cs="仿宋"/>
        </w:rPr>
      </w:pPr>
      <w:r>
        <w:rPr>
          <w:rFonts w:hint="eastAsia" w:ascii="仿宋" w:hAnsi="仿宋" w:eastAsia="仿宋" w:cs="仿宋"/>
        </w:rPr>
        <w:t>6.1.1 项目安全生产的达标目标及相应事项的约定：。</w:t>
      </w:r>
    </w:p>
    <w:p>
      <w:pPr>
        <w:spacing w:line="360" w:lineRule="auto"/>
        <w:ind w:firstLine="480" w:firstLineChars="200"/>
        <w:rPr>
          <w:rFonts w:hint="eastAsia" w:ascii="仿宋" w:hAnsi="仿宋" w:eastAsia="仿宋" w:cs="仿宋"/>
        </w:rPr>
      </w:pPr>
      <w:r>
        <w:rPr>
          <w:rFonts w:hint="eastAsia" w:ascii="仿宋" w:hAnsi="仿宋" w:eastAsia="仿宋" w:cs="仿宋"/>
        </w:rPr>
        <w:t>6.1.2 关于治安保卫的特别约定：。</w:t>
      </w:r>
    </w:p>
    <w:p>
      <w:pPr>
        <w:spacing w:line="360" w:lineRule="auto"/>
        <w:ind w:firstLine="480" w:firstLineChars="200"/>
        <w:rPr>
          <w:rFonts w:hint="eastAsia" w:ascii="仿宋" w:hAnsi="仿宋" w:eastAsia="仿宋" w:cs="仿宋"/>
        </w:rPr>
      </w:pPr>
      <w:r>
        <w:rPr>
          <w:rFonts w:hint="eastAsia" w:ascii="仿宋" w:hAnsi="仿宋" w:eastAsia="仿宋" w:cs="仿宋"/>
        </w:rPr>
        <w:t>关于编制施工场地治安管理计划的约定：。</w:t>
      </w:r>
    </w:p>
    <w:p>
      <w:pPr>
        <w:spacing w:line="360" w:lineRule="auto"/>
        <w:ind w:firstLine="480" w:firstLineChars="200"/>
        <w:rPr>
          <w:rFonts w:hint="eastAsia" w:ascii="仿宋" w:hAnsi="仿宋" w:eastAsia="仿宋" w:cs="仿宋"/>
        </w:rPr>
      </w:pPr>
      <w:r>
        <w:rPr>
          <w:rFonts w:hint="eastAsia" w:ascii="仿宋" w:hAnsi="仿宋" w:eastAsia="仿宋" w:cs="仿宋"/>
        </w:rPr>
        <w:t>6.1.3 文明施工</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合同当事人对文明施工的要求：。</w:t>
      </w:r>
    </w:p>
    <w:p>
      <w:pPr>
        <w:spacing w:line="360" w:lineRule="auto"/>
        <w:ind w:firstLine="480" w:firstLineChars="200"/>
        <w:rPr>
          <w:rFonts w:hint="eastAsia" w:ascii="仿宋" w:hAnsi="仿宋" w:eastAsia="仿宋" w:cs="仿宋"/>
        </w:rPr>
      </w:pPr>
      <w:r>
        <w:rPr>
          <w:rFonts w:hint="eastAsia" w:ascii="仿宋" w:hAnsi="仿宋" w:eastAsia="仿宋" w:cs="仿宋"/>
        </w:rPr>
        <w:t>6.1.4 关于安全文明施工费支付比例和支付期限的约定：。</w:t>
      </w:r>
    </w:p>
    <w:p>
      <w:pPr>
        <w:spacing w:line="360" w:lineRule="auto"/>
        <w:ind w:firstLine="480" w:firstLineChars="200"/>
        <w:rPr>
          <w:rFonts w:hint="eastAsia" w:ascii="仿宋" w:hAnsi="仿宋" w:eastAsia="仿宋" w:cs="仿宋"/>
        </w:rPr>
      </w:pPr>
    </w:p>
    <w:bookmarkEnd w:id="339"/>
    <w:bookmarkEnd w:id="340"/>
    <w:bookmarkEnd w:id="341"/>
    <w:bookmarkEnd w:id="342"/>
    <w:bookmarkEnd w:id="343"/>
    <w:bookmarkEnd w:id="344"/>
    <w:bookmarkEnd w:id="345"/>
    <w:p>
      <w:pPr>
        <w:keepNext/>
        <w:keepLines/>
        <w:spacing w:before="120" w:after="120" w:line="360" w:lineRule="auto"/>
        <w:rPr>
          <w:rFonts w:hint="eastAsia" w:ascii="仿宋" w:hAnsi="仿宋" w:eastAsia="仿宋" w:cs="仿宋"/>
        </w:rPr>
      </w:pPr>
      <w:bookmarkStart w:id="347" w:name="_Toc351203639"/>
      <w:r>
        <w:rPr>
          <w:rFonts w:hint="eastAsia" w:ascii="仿宋" w:hAnsi="仿宋" w:eastAsia="仿宋" w:cs="仿宋"/>
        </w:rPr>
        <w:t>7. 工期和进度</w:t>
      </w:r>
      <w:bookmarkEnd w:id="347"/>
    </w:p>
    <w:p>
      <w:pPr>
        <w:spacing w:after="120" w:line="360" w:lineRule="auto"/>
        <w:ind w:firstLine="480" w:firstLineChars="200"/>
        <w:rPr>
          <w:rFonts w:hint="eastAsia" w:ascii="仿宋" w:hAnsi="仿宋" w:eastAsia="仿宋" w:cs="仿宋"/>
        </w:rPr>
      </w:pPr>
      <w:r>
        <w:rPr>
          <w:rFonts w:hint="eastAsia" w:ascii="仿宋" w:hAnsi="仿宋" w:eastAsia="仿宋" w:cs="仿宋"/>
        </w:rPr>
        <w:t>7.1 施工组织设计</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7.1.1 合同当事人约定的施工组织设计应包括的其他内容：。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7.1.2 施工组织设计的提交和修改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承包人提交详细施工组织设计的期限的约定：。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发包人和监理人在收到详细的施工组织设计后确认或提出修改意见的期限：。</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48" w:name="_Toc297216173"/>
      <w:bookmarkStart w:id="349" w:name="_Toc300934966"/>
      <w:bookmarkStart w:id="350" w:name="_Toc312677479"/>
      <w:bookmarkStart w:id="351" w:name="_Toc304295541"/>
      <w:bookmarkStart w:id="352" w:name="_Toc303539123"/>
      <w:bookmarkStart w:id="353" w:name="_Toc312678005"/>
      <w:bookmarkStart w:id="354" w:name="_Toc297123514"/>
      <w:r>
        <w:rPr>
          <w:rFonts w:hint="eastAsia" w:ascii="仿宋" w:hAnsi="仿宋" w:eastAsia="仿宋" w:cs="仿宋"/>
        </w:rPr>
        <w:t>.2 施工进度计划</w:t>
      </w:r>
    </w:p>
    <w:p>
      <w:pPr>
        <w:spacing w:line="360" w:lineRule="auto"/>
        <w:ind w:firstLine="480" w:firstLineChars="200"/>
        <w:rPr>
          <w:rFonts w:hint="eastAsia" w:ascii="仿宋" w:hAnsi="仿宋" w:eastAsia="仿宋" w:cs="仿宋"/>
        </w:rPr>
      </w:pPr>
      <w:r>
        <w:rPr>
          <w:rFonts w:hint="eastAsia" w:ascii="仿宋" w:hAnsi="仿宋" w:eastAsia="仿宋" w:cs="仿宋"/>
        </w:rPr>
        <w:t>7.2.1 施工进度计划的修订</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承包人提供施工组织设计（施工方案）和进度计划的时间：。</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7.3 开工</w:t>
      </w:r>
    </w:p>
    <w:p>
      <w:pPr>
        <w:spacing w:line="360" w:lineRule="auto"/>
        <w:ind w:firstLine="480" w:firstLineChars="200"/>
        <w:rPr>
          <w:rFonts w:hint="eastAsia" w:ascii="仿宋" w:hAnsi="仿宋" w:eastAsia="仿宋" w:cs="仿宋"/>
        </w:rPr>
      </w:pPr>
      <w:r>
        <w:rPr>
          <w:rFonts w:hint="eastAsia" w:ascii="仿宋" w:hAnsi="仿宋" w:eastAsia="仿宋" w:cs="仿宋"/>
        </w:rPr>
        <w:t>7.3.1 开工准备</w:t>
      </w:r>
    </w:p>
    <w:p>
      <w:pPr>
        <w:spacing w:line="360" w:lineRule="auto"/>
        <w:ind w:firstLine="645"/>
        <w:rPr>
          <w:rFonts w:hint="eastAsia" w:ascii="仿宋" w:hAnsi="仿宋" w:eastAsia="仿宋" w:cs="仿宋"/>
          <w:u w:val="single"/>
        </w:rPr>
      </w:pPr>
      <w:r>
        <w:rPr>
          <w:rFonts w:hint="eastAsia" w:ascii="仿宋" w:hAnsi="仿宋" w:eastAsia="仿宋" w:cs="仿宋"/>
        </w:rPr>
        <w:t>关于承包人提交工程开工报审表的期限：。</w:t>
      </w:r>
    </w:p>
    <w:p>
      <w:pPr>
        <w:spacing w:line="360" w:lineRule="auto"/>
        <w:ind w:firstLine="645"/>
        <w:rPr>
          <w:rFonts w:hint="eastAsia" w:ascii="仿宋" w:hAnsi="仿宋" w:eastAsia="仿宋" w:cs="仿宋"/>
        </w:rPr>
      </w:pPr>
      <w:r>
        <w:rPr>
          <w:rFonts w:hint="eastAsia" w:ascii="仿宋" w:hAnsi="仿宋" w:eastAsia="仿宋" w:cs="仿宋"/>
        </w:rPr>
        <w:t>关于发包人应完成的其他开工准备工作及期限：。</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关于承包人应完成的其他开工准备工作及期限：。</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7.3.2开工通知</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因发包人原因造成监理人未能在计划开工日期之日起X天内发出开工通知的，承包人有权提出价格调整要求，或者解除合同。</w:t>
      </w:r>
    </w:p>
    <w:p>
      <w:pPr>
        <w:spacing w:line="360" w:lineRule="auto"/>
        <w:ind w:firstLine="480" w:firstLineChars="200"/>
        <w:rPr>
          <w:rFonts w:hint="eastAsia" w:ascii="仿宋" w:hAnsi="仿宋" w:eastAsia="仿宋" w:cs="仿宋"/>
        </w:rPr>
      </w:pPr>
    </w:p>
    <w:bookmarkEnd w:id="348"/>
    <w:bookmarkEnd w:id="349"/>
    <w:bookmarkEnd w:id="350"/>
    <w:bookmarkEnd w:id="351"/>
    <w:bookmarkEnd w:id="352"/>
    <w:bookmarkEnd w:id="353"/>
    <w:bookmarkEnd w:id="354"/>
    <w:p>
      <w:pPr>
        <w:spacing w:after="120" w:line="360" w:lineRule="auto"/>
        <w:ind w:firstLine="480" w:firstLineChars="200"/>
        <w:rPr>
          <w:rFonts w:hint="eastAsia" w:ascii="仿宋" w:hAnsi="仿宋" w:eastAsia="仿宋" w:cs="仿宋"/>
        </w:rPr>
      </w:pPr>
      <w:r>
        <w:rPr>
          <w:rFonts w:hint="eastAsia" w:ascii="仿宋" w:hAnsi="仿宋" w:eastAsia="仿宋" w:cs="仿宋"/>
        </w:rPr>
        <w:t>7.4 测量放线</w:t>
      </w:r>
    </w:p>
    <w:p>
      <w:pPr>
        <w:spacing w:line="360" w:lineRule="auto"/>
        <w:ind w:firstLine="480" w:firstLineChars="200"/>
        <w:rPr>
          <w:rFonts w:hint="eastAsia" w:ascii="仿宋" w:hAnsi="仿宋" w:eastAsia="仿宋" w:cs="仿宋"/>
        </w:rPr>
      </w:pPr>
      <w:r>
        <w:rPr>
          <w:rFonts w:hint="eastAsia" w:ascii="仿宋" w:hAnsi="仿宋" w:eastAsia="仿宋" w:cs="仿宋"/>
        </w:rPr>
        <w:t>7.4.1发包人通过监理人向承包人提供测量基准点、基准线和水准点及其书面资料的期限：。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55" w:name="_Toc312677484"/>
      <w:bookmarkStart w:id="356" w:name="_Toc303539125"/>
      <w:bookmarkStart w:id="357" w:name="_Toc297216175"/>
      <w:bookmarkStart w:id="358" w:name="_Toc304295546"/>
      <w:bookmarkStart w:id="359" w:name="_Toc312678010"/>
      <w:bookmarkStart w:id="360" w:name="_Toc297123516"/>
      <w:bookmarkStart w:id="361" w:name="_Toc300934968"/>
      <w:r>
        <w:rPr>
          <w:rFonts w:hint="eastAsia" w:ascii="仿宋" w:hAnsi="仿宋" w:eastAsia="仿宋" w:cs="仿宋"/>
        </w:rPr>
        <w:t>.5 工期延误</w:t>
      </w:r>
    </w:p>
    <w:bookmarkEnd w:id="355"/>
    <w:bookmarkEnd w:id="356"/>
    <w:bookmarkEnd w:id="357"/>
    <w:bookmarkEnd w:id="358"/>
    <w:bookmarkEnd w:id="359"/>
    <w:bookmarkEnd w:id="360"/>
    <w:bookmarkEnd w:id="361"/>
    <w:p>
      <w:pPr>
        <w:spacing w:line="360" w:lineRule="auto"/>
        <w:ind w:firstLine="480" w:firstLineChars="200"/>
        <w:rPr>
          <w:rFonts w:hint="eastAsia" w:ascii="仿宋" w:hAnsi="仿宋" w:eastAsia="仿宋" w:cs="仿宋"/>
        </w:rPr>
      </w:pPr>
      <w:r>
        <w:rPr>
          <w:rFonts w:hint="eastAsia" w:ascii="仿宋" w:hAnsi="仿宋" w:eastAsia="仿宋" w:cs="仿宋"/>
        </w:rPr>
        <w:t>7.5.1 因发包人原因导致工期延误</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因发包人原因导致工期延误的其他情形：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7</w:t>
      </w:r>
      <w:bookmarkStart w:id="362" w:name="_Toc318581169"/>
      <w:bookmarkStart w:id="363" w:name="_Toc312677486"/>
      <w:bookmarkStart w:id="364" w:name="_Toc312678012"/>
      <w:bookmarkStart w:id="365" w:name="_Toc297216177"/>
      <w:bookmarkStart w:id="366" w:name="_Toc300934970"/>
      <w:bookmarkStart w:id="367" w:name="_Toc304295548"/>
      <w:bookmarkStart w:id="368" w:name="_Toc297123518"/>
      <w:bookmarkStart w:id="369" w:name="_Toc303539127"/>
      <w:r>
        <w:rPr>
          <w:rFonts w:hint="eastAsia" w:ascii="仿宋" w:hAnsi="仿宋" w:eastAsia="仿宋" w:cs="仿宋"/>
        </w:rPr>
        <w:t>.5.2 因承包人原因导致工期延误</w:t>
      </w:r>
    </w:p>
    <w:bookmarkEnd w:id="362"/>
    <w:bookmarkEnd w:id="363"/>
    <w:bookmarkEnd w:id="364"/>
    <w:p>
      <w:pPr>
        <w:spacing w:line="360" w:lineRule="auto"/>
        <w:ind w:firstLine="480" w:firstLineChars="200"/>
        <w:rPr>
          <w:rFonts w:hint="eastAsia" w:ascii="仿宋" w:hAnsi="仿宋" w:eastAsia="仿宋" w:cs="仿宋"/>
          <w:u w:val="single"/>
        </w:rPr>
      </w:pPr>
      <w:r>
        <w:rPr>
          <w:rFonts w:hint="eastAsia" w:ascii="仿宋" w:hAnsi="仿宋" w:eastAsia="仿宋" w:cs="仿宋"/>
        </w:rPr>
        <w:t>因</w:t>
      </w:r>
      <w:bookmarkStart w:id="370" w:name="_Toc312677487"/>
      <w:bookmarkStart w:id="371" w:name="_Toc312678013"/>
      <w:bookmarkStart w:id="372" w:name="_Toc318581170"/>
      <w:r>
        <w:rPr>
          <w:rFonts w:hint="eastAsia" w:ascii="仿宋" w:hAnsi="仿宋" w:eastAsia="仿宋" w:cs="仿宋"/>
        </w:rPr>
        <w:t>承包人原因造成工期延误，逾期竣工违约金的计算方法为：</w:t>
      </w:r>
    </w:p>
    <w:bookmarkEnd w:id="365"/>
    <w:bookmarkEnd w:id="366"/>
    <w:bookmarkEnd w:id="367"/>
    <w:bookmarkEnd w:id="368"/>
    <w:bookmarkEnd w:id="369"/>
    <w:bookmarkEnd w:id="370"/>
    <w:bookmarkEnd w:id="371"/>
    <w:bookmarkEnd w:id="372"/>
    <w:p>
      <w:pPr>
        <w:spacing w:line="360" w:lineRule="auto"/>
        <w:ind w:firstLine="480" w:firstLineChars="200"/>
        <w:rPr>
          <w:rFonts w:hint="eastAsia" w:ascii="仿宋" w:hAnsi="仿宋" w:eastAsia="仿宋" w:cs="仿宋"/>
        </w:rPr>
      </w:pPr>
      <w:r>
        <w:rPr>
          <w:rFonts w:hint="eastAsia" w:ascii="仿宋" w:hAnsi="仿宋" w:eastAsia="仿宋" w:cs="仿宋"/>
        </w:rPr>
        <w:t>因承包人原因造成工期延误，逾</w:t>
      </w:r>
      <w:bookmarkStart w:id="373" w:name="_Toc318581171"/>
      <w:bookmarkStart w:id="374" w:name="_Toc312678014"/>
      <w:r>
        <w:rPr>
          <w:rFonts w:hint="eastAsia" w:ascii="仿宋" w:hAnsi="仿宋" w:eastAsia="仿宋" w:cs="仿宋"/>
        </w:rPr>
        <w:t>期竣工违约金的上限：</w:t>
      </w:r>
      <w:r>
        <w:rPr>
          <w:rFonts w:hint="eastAsia" w:ascii="仿宋" w:hAnsi="仿宋" w:eastAsia="仿宋" w:cs="仿宋"/>
          <w:u w:val="single"/>
        </w:rPr>
        <w:t>签约合同价款的10%</w:t>
      </w:r>
      <w:r>
        <w:rPr>
          <w:rFonts w:hint="eastAsia" w:ascii="仿宋" w:hAnsi="仿宋" w:eastAsia="仿宋" w:cs="仿宋"/>
        </w:rPr>
        <w:t>。</w:t>
      </w:r>
    </w:p>
    <w:bookmarkEnd w:id="373"/>
    <w:bookmarkEnd w:id="37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75" w:name="_Toc297123519"/>
      <w:bookmarkStart w:id="376" w:name="_Toc312678015"/>
      <w:bookmarkStart w:id="377" w:name="_Toc297216178"/>
      <w:bookmarkStart w:id="378" w:name="_Toc303539128"/>
      <w:bookmarkStart w:id="379" w:name="_Toc304295549"/>
      <w:bookmarkStart w:id="380" w:name="_Toc300934971"/>
      <w:r>
        <w:rPr>
          <w:rFonts w:hint="eastAsia" w:ascii="仿宋" w:hAnsi="仿宋" w:eastAsia="仿宋" w:cs="仿宋"/>
        </w:rPr>
        <w:t>.6 不</w:t>
      </w:r>
      <w:bookmarkEnd w:id="375"/>
      <w:bookmarkEnd w:id="376"/>
      <w:bookmarkEnd w:id="377"/>
      <w:bookmarkEnd w:id="378"/>
      <w:bookmarkEnd w:id="379"/>
      <w:bookmarkEnd w:id="380"/>
      <w:r>
        <w:rPr>
          <w:rFonts w:hint="eastAsia" w:ascii="仿宋" w:hAnsi="仿宋" w:eastAsia="仿宋" w:cs="仿宋"/>
        </w:rPr>
        <w:t>利物质条件</w:t>
      </w:r>
    </w:p>
    <w:p>
      <w:pPr>
        <w:spacing w:line="360" w:lineRule="auto"/>
        <w:ind w:firstLine="480" w:firstLineChars="200"/>
        <w:rPr>
          <w:rFonts w:hint="eastAsia" w:ascii="仿宋" w:hAnsi="仿宋" w:eastAsia="仿宋" w:cs="仿宋"/>
        </w:rPr>
      </w:pPr>
      <w:bookmarkStart w:id="381" w:name="_Toc304295550"/>
      <w:bookmarkStart w:id="382" w:name="_Toc312678016"/>
      <w:bookmarkStart w:id="383" w:name="_Toc300934972"/>
      <w:bookmarkStart w:id="384" w:name="_Toc303539129"/>
      <w:bookmarkStart w:id="385" w:name="_Toc297123520"/>
      <w:bookmarkStart w:id="386" w:name="_Toc297216179"/>
      <w:bookmarkStart w:id="387" w:name="_Toc318581172"/>
      <w:r>
        <w:rPr>
          <w:rFonts w:hint="eastAsia" w:ascii="仿宋" w:hAnsi="仿宋" w:eastAsia="仿宋" w:cs="仿宋"/>
        </w:rPr>
        <w:t>不利物质条件的其他情形和有关约定：。</w:t>
      </w:r>
    </w:p>
    <w:p>
      <w:pPr>
        <w:spacing w:line="360" w:lineRule="auto"/>
        <w:ind w:firstLine="480" w:firstLineChars="200"/>
        <w:rPr>
          <w:rFonts w:hint="eastAsia" w:ascii="仿宋" w:hAnsi="仿宋" w:eastAsia="仿宋" w:cs="仿宋"/>
        </w:rPr>
      </w:pPr>
    </w:p>
    <w:bookmarkEnd w:id="381"/>
    <w:bookmarkEnd w:id="382"/>
    <w:bookmarkEnd w:id="383"/>
    <w:bookmarkEnd w:id="384"/>
    <w:bookmarkEnd w:id="385"/>
    <w:bookmarkEnd w:id="386"/>
    <w:bookmarkEnd w:id="387"/>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88" w:name="_Toc300934973"/>
      <w:bookmarkStart w:id="389" w:name="_Toc304295551"/>
      <w:bookmarkStart w:id="390" w:name="_Toc297123521"/>
      <w:bookmarkStart w:id="391" w:name="_Toc312678017"/>
      <w:bookmarkStart w:id="392" w:name="_Toc297216180"/>
      <w:bookmarkStart w:id="393" w:name="_Toc303539130"/>
      <w:r>
        <w:rPr>
          <w:rFonts w:hint="eastAsia" w:ascii="仿宋" w:hAnsi="仿宋" w:eastAsia="仿宋" w:cs="仿宋"/>
        </w:rPr>
        <w:t>.7异常恶劣的气候条件</w:t>
      </w:r>
    </w:p>
    <w:bookmarkEnd w:id="388"/>
    <w:bookmarkEnd w:id="389"/>
    <w:bookmarkEnd w:id="390"/>
    <w:bookmarkEnd w:id="391"/>
    <w:bookmarkEnd w:id="392"/>
    <w:bookmarkEnd w:id="393"/>
    <w:p>
      <w:pPr>
        <w:spacing w:line="360" w:lineRule="auto"/>
        <w:ind w:firstLine="480" w:firstLineChars="200"/>
        <w:rPr>
          <w:rFonts w:hint="eastAsia" w:ascii="仿宋" w:hAnsi="仿宋" w:eastAsia="仿宋" w:cs="仿宋"/>
        </w:rPr>
      </w:pPr>
      <w:r>
        <w:rPr>
          <w:rFonts w:hint="eastAsia" w:ascii="仿宋" w:hAnsi="仿宋" w:eastAsia="仿宋" w:cs="仿宋"/>
        </w:rPr>
        <w:t>发包人和承包人同意以下情形视为异常恶劣的气候条件：</w:t>
      </w:r>
    </w:p>
    <w:p>
      <w:pPr>
        <w:spacing w:line="360" w:lineRule="auto"/>
        <w:ind w:firstLine="480" w:firstLineChars="200"/>
        <w:rPr>
          <w:rFonts w:hint="eastAsia" w:ascii="仿宋" w:hAnsi="仿宋" w:eastAsia="仿宋" w:cs="仿宋"/>
        </w:rPr>
      </w:pPr>
      <w:r>
        <w:rPr>
          <w:rFonts w:hint="eastAsia" w:ascii="仿宋" w:hAnsi="仿宋" w:eastAsia="仿宋" w:cs="仿宋"/>
        </w:rPr>
        <w:t>（1）；</w:t>
      </w:r>
    </w:p>
    <w:p>
      <w:pPr>
        <w:spacing w:line="360" w:lineRule="auto"/>
        <w:ind w:firstLine="480" w:firstLineChars="200"/>
        <w:rPr>
          <w:rFonts w:hint="eastAsia" w:ascii="仿宋" w:hAnsi="仿宋" w:eastAsia="仿宋" w:cs="仿宋"/>
        </w:rPr>
      </w:pPr>
      <w:r>
        <w:rPr>
          <w:rFonts w:hint="eastAsia" w:ascii="仿宋" w:hAnsi="仿宋" w:eastAsia="仿宋" w:cs="仿宋"/>
        </w:rPr>
        <w:t>（2）；</w:t>
      </w:r>
    </w:p>
    <w:p>
      <w:pPr>
        <w:spacing w:line="360" w:lineRule="auto"/>
        <w:ind w:firstLine="480" w:firstLineChars="200"/>
        <w:rPr>
          <w:rFonts w:hint="eastAsia" w:ascii="仿宋" w:hAnsi="仿宋" w:eastAsia="仿宋" w:cs="仿宋"/>
        </w:rPr>
      </w:pPr>
      <w:r>
        <w:rPr>
          <w:rFonts w:hint="eastAsia" w:ascii="仿宋" w:hAnsi="仿宋" w:eastAsia="仿宋" w:cs="仿宋"/>
        </w:rPr>
        <w:t>（3）。</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7.8 提前竣工的奖励</w:t>
      </w:r>
    </w:p>
    <w:p>
      <w:pPr>
        <w:spacing w:line="360" w:lineRule="auto"/>
        <w:ind w:firstLine="480" w:firstLineChars="200"/>
        <w:rPr>
          <w:rFonts w:hint="eastAsia" w:ascii="仿宋" w:hAnsi="仿宋" w:eastAsia="仿宋" w:cs="仿宋"/>
        </w:rPr>
      </w:pPr>
      <w:r>
        <w:rPr>
          <w:rFonts w:hint="eastAsia" w:ascii="仿宋" w:hAnsi="仿宋" w:eastAsia="仿宋" w:cs="仿宋"/>
        </w:rPr>
        <w:t>7.8.1提前竣工的奖励：</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94" w:name="_Toc351203640"/>
      <w:r>
        <w:rPr>
          <w:rFonts w:hint="eastAsia" w:ascii="仿宋" w:hAnsi="仿宋" w:eastAsia="仿宋" w:cs="仿宋"/>
        </w:rPr>
        <w:t>8. 材料与设备</w:t>
      </w:r>
      <w:bookmarkEnd w:id="394"/>
    </w:p>
    <w:p>
      <w:pPr>
        <w:spacing w:after="120" w:line="360" w:lineRule="auto"/>
        <w:ind w:firstLine="480" w:firstLineChars="200"/>
        <w:rPr>
          <w:rFonts w:hint="eastAsia" w:ascii="仿宋" w:hAnsi="仿宋" w:eastAsia="仿宋" w:cs="仿宋"/>
        </w:rPr>
      </w:pPr>
      <w:r>
        <w:rPr>
          <w:rFonts w:hint="eastAsia" w:ascii="仿宋" w:hAnsi="仿宋" w:eastAsia="仿宋" w:cs="仿宋"/>
        </w:rPr>
        <w:t>8.1承包人采购材料与工程设备</w:t>
      </w:r>
    </w:p>
    <w:p>
      <w:pPr>
        <w:spacing w:after="120" w:line="360" w:lineRule="auto"/>
        <w:ind w:firstLine="480" w:firstLineChars="200"/>
        <w:rPr>
          <w:rFonts w:hint="eastAsia" w:ascii="仿宋" w:hAnsi="仿宋" w:eastAsia="仿宋" w:cs="仿宋"/>
        </w:rPr>
      </w:pPr>
    </w:p>
    <w:bookmarkEnd w:id="329"/>
    <w:bookmarkEnd w:id="330"/>
    <w:bookmarkEnd w:id="331"/>
    <w:bookmarkEnd w:id="332"/>
    <w:bookmarkEnd w:id="333"/>
    <w:bookmarkEnd w:id="334"/>
    <w:bookmarkEnd w:id="335"/>
    <w:bookmarkEnd w:id="336"/>
    <w:bookmarkEnd w:id="337"/>
    <w:bookmarkEnd w:id="338"/>
    <w:p>
      <w:pPr>
        <w:spacing w:after="120" w:line="360" w:lineRule="auto"/>
        <w:ind w:firstLine="480" w:firstLineChars="200"/>
        <w:rPr>
          <w:rFonts w:hint="eastAsia" w:ascii="仿宋" w:hAnsi="仿宋" w:eastAsia="仿宋" w:cs="仿宋"/>
        </w:rPr>
      </w:pPr>
      <w:r>
        <w:rPr>
          <w:rFonts w:hint="eastAsia" w:ascii="仿宋" w:hAnsi="仿宋" w:eastAsia="仿宋" w:cs="仿宋"/>
        </w:rPr>
        <w:t>8</w:t>
      </w:r>
      <w:bookmarkStart w:id="395" w:name="_Toc296503167"/>
      <w:bookmarkStart w:id="396" w:name="_Toc292559877"/>
      <w:bookmarkStart w:id="397" w:name="_Toc296890995"/>
      <w:bookmarkStart w:id="398" w:name="_Toc297120467"/>
      <w:bookmarkStart w:id="399" w:name="_Toc296891207"/>
      <w:bookmarkStart w:id="400" w:name="_Toc304295556"/>
      <w:bookmarkStart w:id="401" w:name="_Toc312678019"/>
      <w:bookmarkStart w:id="402" w:name="_Toc300934979"/>
      <w:bookmarkStart w:id="403" w:name="_Toc296347166"/>
      <w:bookmarkStart w:id="404" w:name="_Toc296944506"/>
      <w:bookmarkStart w:id="405" w:name="_Toc292559372"/>
      <w:bookmarkStart w:id="406" w:name="_Toc297216186"/>
      <w:bookmarkStart w:id="407" w:name="_Toc296346668"/>
      <w:bookmarkStart w:id="408" w:name="_Toc297048353"/>
      <w:bookmarkStart w:id="409" w:name="_Toc297123527"/>
      <w:bookmarkStart w:id="410" w:name="_Toc280868654"/>
      <w:bookmarkStart w:id="411" w:name="_Toc303539136"/>
      <w:bookmarkStart w:id="412" w:name="_Toc312677493"/>
      <w:bookmarkStart w:id="413" w:name="_Toc280868656"/>
      <w:bookmarkStart w:id="414" w:name="_Toc280868655"/>
      <w:bookmarkStart w:id="415" w:name="_Toc267251424"/>
      <w:r>
        <w:rPr>
          <w:rFonts w:hint="eastAsia" w:ascii="仿宋" w:hAnsi="仿宋" w:eastAsia="仿宋" w:cs="仿宋"/>
        </w:rPr>
        <w:t>.2材料与工程设备的保管与使用</w:t>
      </w:r>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Pr>
        <w:spacing w:line="360" w:lineRule="auto"/>
        <w:ind w:firstLine="480" w:firstLineChars="200"/>
        <w:rPr>
          <w:rFonts w:hint="eastAsia" w:ascii="仿宋" w:hAnsi="仿宋" w:eastAsia="仿宋" w:cs="仿宋"/>
        </w:rPr>
      </w:pPr>
      <w:r>
        <w:rPr>
          <w:rFonts w:hint="eastAsia" w:ascii="仿宋" w:hAnsi="仿宋" w:eastAsia="仿宋" w:cs="仿宋"/>
        </w:rPr>
        <w:t>8</w:t>
      </w:r>
      <w:bookmarkStart w:id="416" w:name="_Toc292559373"/>
      <w:bookmarkStart w:id="417" w:name="_Toc292559878"/>
      <w:bookmarkStart w:id="418" w:name="_Toc297123528"/>
      <w:bookmarkStart w:id="419" w:name="_Toc296890996"/>
      <w:bookmarkStart w:id="420" w:name="_Toc300934980"/>
      <w:bookmarkStart w:id="421" w:name="_Toc312678020"/>
      <w:bookmarkStart w:id="422" w:name="_Toc312677494"/>
      <w:bookmarkStart w:id="423" w:name="_Toc297120468"/>
      <w:bookmarkStart w:id="424" w:name="_Toc296347167"/>
      <w:bookmarkStart w:id="425" w:name="_Toc296346669"/>
      <w:bookmarkStart w:id="426" w:name="_Toc296891208"/>
      <w:bookmarkStart w:id="427" w:name="_Toc303539137"/>
      <w:bookmarkStart w:id="428" w:name="_Toc296503168"/>
      <w:bookmarkStart w:id="429" w:name="_Toc318581173"/>
      <w:bookmarkStart w:id="430" w:name="_Toc304295557"/>
      <w:bookmarkStart w:id="431" w:name="_Toc296944507"/>
      <w:bookmarkStart w:id="432" w:name="_Toc297216187"/>
      <w:bookmarkStart w:id="433" w:name="_Toc297048354"/>
      <w:r>
        <w:rPr>
          <w:rFonts w:hint="eastAsia" w:ascii="仿宋" w:hAnsi="仿宋" w:eastAsia="仿宋" w:cs="仿宋"/>
        </w:rPr>
        <w:t>.2.1发包人供应的材料设备的保管费用的承担：。</w:t>
      </w:r>
      <w:bookmarkEnd w:id="416"/>
      <w:bookmarkEnd w:id="417"/>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8.3 样品</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8.3.1</w:t>
      </w:r>
      <w:r>
        <w:rPr>
          <w:rFonts w:hint="eastAsia" w:ascii="仿宋" w:hAnsi="仿宋" w:eastAsia="仿宋" w:cs="仿宋"/>
        </w:rPr>
        <w:tab/>
      </w:r>
      <w:r>
        <w:rPr>
          <w:rFonts w:hint="eastAsia" w:ascii="仿宋" w:hAnsi="仿宋" w:eastAsia="仿宋" w:cs="仿宋"/>
        </w:rPr>
        <w:t>样品的报送与封存</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需要承包人报送样品的材料或工程设备，样品的种类、名称、规格、数量要求：。</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8.4 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8.4.1 承包人提供的施工设备和临时设施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8.4.2 关于修建临时设施费用承担的约定：。</w:t>
      </w:r>
    </w:p>
    <w:p>
      <w:pPr>
        <w:autoSpaceDE w:val="0"/>
        <w:autoSpaceDN w:val="0"/>
        <w:adjustRightInd w:val="0"/>
        <w:spacing w:line="360" w:lineRule="auto"/>
        <w:ind w:firstLine="480" w:firstLineChars="200"/>
        <w:rPr>
          <w:rFonts w:hint="eastAsia" w:ascii="仿宋" w:hAnsi="仿宋" w:eastAsia="仿宋" w:cs="仿宋"/>
        </w:rPr>
      </w:pP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Pr>
        <w:keepNext/>
        <w:keepLines/>
        <w:spacing w:before="120" w:after="120" w:line="360" w:lineRule="auto"/>
        <w:rPr>
          <w:rFonts w:hint="eastAsia" w:ascii="仿宋" w:hAnsi="仿宋" w:eastAsia="仿宋" w:cs="仿宋"/>
        </w:rPr>
      </w:pPr>
      <w:bookmarkStart w:id="434" w:name="_Toc351203641"/>
      <w:r>
        <w:rPr>
          <w:rFonts w:hint="eastAsia" w:ascii="仿宋" w:hAnsi="仿宋" w:eastAsia="仿宋" w:cs="仿宋"/>
        </w:rPr>
        <w:t>9</w:t>
      </w:r>
      <w:bookmarkEnd w:id="413"/>
      <w:bookmarkEnd w:id="414"/>
      <w:bookmarkEnd w:id="415"/>
      <w:bookmarkStart w:id="435" w:name="_Toc312678021"/>
      <w:bookmarkStart w:id="436" w:name="_Toc303539139"/>
      <w:bookmarkStart w:id="437" w:name="_Toc297123533"/>
      <w:bookmarkStart w:id="438" w:name="_Toc297216192"/>
      <w:bookmarkStart w:id="439" w:name="_Toc304295559"/>
      <w:bookmarkStart w:id="440" w:name="_Toc300934982"/>
      <w:bookmarkStart w:id="441" w:name="_Toc312677495"/>
      <w:bookmarkStart w:id="442" w:name="_Toc296346674"/>
      <w:bookmarkStart w:id="443" w:name="_Toc296944512"/>
      <w:bookmarkStart w:id="444" w:name="_Toc296503173"/>
      <w:bookmarkStart w:id="445" w:name="_Toc267251428"/>
      <w:bookmarkStart w:id="446" w:name="_Toc297048359"/>
      <w:bookmarkStart w:id="447" w:name="_Toc267251427"/>
      <w:bookmarkStart w:id="448" w:name="_Toc296891213"/>
      <w:bookmarkStart w:id="449" w:name="_Toc297120473"/>
      <w:bookmarkStart w:id="450" w:name="_Toc296891001"/>
      <w:bookmarkStart w:id="451" w:name="_Toc296347172"/>
      <w:bookmarkStart w:id="452" w:name="_Toc292559378"/>
      <w:bookmarkStart w:id="453" w:name="_Toc292559883"/>
      <w:r>
        <w:rPr>
          <w:rFonts w:hint="eastAsia" w:ascii="仿宋" w:hAnsi="仿宋" w:eastAsia="仿宋" w:cs="仿宋"/>
        </w:rPr>
        <w:t>. 试验与检验</w:t>
      </w:r>
      <w:bookmarkEnd w:id="434"/>
    </w:p>
    <w:bookmarkEnd w:id="435"/>
    <w:bookmarkEnd w:id="436"/>
    <w:bookmarkEnd w:id="437"/>
    <w:bookmarkEnd w:id="438"/>
    <w:bookmarkEnd w:id="439"/>
    <w:bookmarkEnd w:id="440"/>
    <w:bookmarkEnd w:id="441"/>
    <w:p>
      <w:pPr>
        <w:spacing w:after="120" w:line="360" w:lineRule="auto"/>
        <w:ind w:firstLine="480" w:firstLineChars="200"/>
        <w:rPr>
          <w:rFonts w:hint="eastAsia" w:ascii="仿宋" w:hAnsi="仿宋" w:eastAsia="仿宋" w:cs="仿宋"/>
        </w:rPr>
      </w:pPr>
      <w:r>
        <w:rPr>
          <w:rFonts w:hint="eastAsia" w:ascii="仿宋" w:hAnsi="仿宋" w:eastAsia="仿宋" w:cs="仿宋"/>
        </w:rPr>
        <w:t>9</w:t>
      </w:r>
      <w:bookmarkStart w:id="454" w:name="_Toc303539140"/>
      <w:bookmarkStart w:id="455" w:name="_Toc300934983"/>
      <w:bookmarkStart w:id="456" w:name="_Toc304295560"/>
      <w:bookmarkStart w:id="457" w:name="_Toc297123534"/>
      <w:bookmarkStart w:id="458" w:name="_Toc312677496"/>
      <w:bookmarkStart w:id="459" w:name="_Toc297216193"/>
      <w:bookmarkStart w:id="460" w:name="_Toc312678022"/>
      <w:r>
        <w:rPr>
          <w:rFonts w:hint="eastAsia" w:ascii="仿宋" w:hAnsi="仿宋" w:eastAsia="仿宋" w:cs="仿宋"/>
        </w:rPr>
        <w:t>.1试验设备与试验人员</w:t>
      </w:r>
    </w:p>
    <w:bookmarkEnd w:id="454"/>
    <w:bookmarkEnd w:id="455"/>
    <w:bookmarkEnd w:id="456"/>
    <w:bookmarkEnd w:id="457"/>
    <w:bookmarkEnd w:id="458"/>
    <w:bookmarkEnd w:id="459"/>
    <w:bookmarkEnd w:id="460"/>
    <w:p>
      <w:pPr>
        <w:spacing w:line="360" w:lineRule="auto"/>
        <w:ind w:firstLine="480" w:firstLineChars="200"/>
        <w:rPr>
          <w:rFonts w:hint="eastAsia" w:ascii="仿宋" w:hAnsi="仿宋" w:eastAsia="仿宋" w:cs="仿宋"/>
        </w:rPr>
      </w:pPr>
      <w:r>
        <w:rPr>
          <w:rFonts w:hint="eastAsia" w:ascii="仿宋" w:hAnsi="仿宋" w:eastAsia="仿宋" w:cs="仿宋"/>
        </w:rPr>
        <w:t>9</w:t>
      </w:r>
      <w:bookmarkStart w:id="461" w:name="_Toc312678023"/>
      <w:bookmarkStart w:id="462" w:name="_Toc303539141"/>
      <w:bookmarkStart w:id="463" w:name="_Toc297216194"/>
      <w:bookmarkStart w:id="464" w:name="_Toc304295561"/>
      <w:bookmarkStart w:id="465" w:name="_Toc312677497"/>
      <w:bookmarkStart w:id="466" w:name="_Toc297123535"/>
      <w:bookmarkStart w:id="467" w:name="_Toc300934984"/>
      <w:bookmarkStart w:id="468" w:name="_Toc318581174"/>
      <w:r>
        <w:rPr>
          <w:rFonts w:hint="eastAsia" w:ascii="仿宋" w:hAnsi="仿宋" w:eastAsia="仿宋" w:cs="仿宋"/>
        </w:rPr>
        <w:t>.1.1 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施工现场需要配置的试验场所：</w:t>
      </w:r>
      <w:bookmarkEnd w:id="461"/>
      <w:bookmarkEnd w:id="462"/>
      <w:bookmarkEnd w:id="463"/>
      <w:bookmarkEnd w:id="464"/>
      <w:bookmarkEnd w:id="465"/>
      <w:bookmarkEnd w:id="466"/>
      <w:bookmarkEnd w:id="467"/>
      <w:bookmarkStart w:id="469" w:name="_Toc297216195"/>
      <w:bookmarkStart w:id="470" w:name="_Toc312677498"/>
      <w:bookmarkStart w:id="471" w:name="_Toc297123536"/>
      <w:bookmarkStart w:id="472" w:name="_Toc300934985"/>
      <w:bookmarkStart w:id="473" w:name="_Toc312678024"/>
      <w:bookmarkStart w:id="474" w:name="_Toc304295562"/>
      <w:bookmarkStart w:id="475" w:name="_Toc303539142"/>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施工现场需要配备的试验设备：。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施工现场需要具备的其他试验条件：。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9.2 现场工艺试验</w:t>
      </w:r>
    </w:p>
    <w:p>
      <w:pPr>
        <w:spacing w:line="360" w:lineRule="auto"/>
        <w:ind w:firstLine="480" w:firstLineChars="200"/>
        <w:rPr>
          <w:rFonts w:hint="eastAsia" w:ascii="仿宋" w:hAnsi="仿宋" w:eastAsia="仿宋" w:cs="仿宋"/>
        </w:rPr>
      </w:pPr>
      <w:r>
        <w:rPr>
          <w:rFonts w:hint="eastAsia" w:ascii="仿宋" w:hAnsi="仿宋" w:eastAsia="仿宋" w:cs="仿宋"/>
        </w:rPr>
        <w:t>现场工艺试验的有关约定：。</w:t>
      </w:r>
    </w:p>
    <w:p>
      <w:pPr>
        <w:spacing w:line="360" w:lineRule="auto"/>
        <w:ind w:firstLine="480" w:firstLineChars="200"/>
        <w:rPr>
          <w:rFonts w:hint="eastAsia" w:ascii="仿宋" w:hAnsi="仿宋" w:eastAsia="仿宋" w:cs="仿宋"/>
        </w:rPr>
      </w:pPr>
    </w:p>
    <w:bookmarkEnd w:id="468"/>
    <w:bookmarkEnd w:id="469"/>
    <w:bookmarkEnd w:id="470"/>
    <w:bookmarkEnd w:id="471"/>
    <w:bookmarkEnd w:id="472"/>
    <w:bookmarkEnd w:id="473"/>
    <w:bookmarkEnd w:id="474"/>
    <w:bookmarkEnd w:id="475"/>
    <w:p>
      <w:pPr>
        <w:keepNext/>
        <w:keepLines/>
        <w:spacing w:before="120" w:after="120" w:line="360" w:lineRule="auto"/>
        <w:rPr>
          <w:rFonts w:hint="eastAsia" w:ascii="仿宋" w:hAnsi="仿宋" w:eastAsia="仿宋" w:cs="仿宋"/>
        </w:rPr>
      </w:pPr>
      <w:bookmarkStart w:id="476" w:name="_Toc351203642"/>
      <w:r>
        <w:rPr>
          <w:rFonts w:hint="eastAsia" w:ascii="仿宋" w:hAnsi="仿宋" w:eastAsia="仿宋" w:cs="仿宋"/>
        </w:rPr>
        <w:t>1</w:t>
      </w:r>
      <w:bookmarkEnd w:id="442"/>
      <w:bookmarkEnd w:id="443"/>
      <w:bookmarkEnd w:id="444"/>
      <w:bookmarkEnd w:id="445"/>
      <w:bookmarkEnd w:id="446"/>
      <w:bookmarkEnd w:id="447"/>
      <w:bookmarkEnd w:id="448"/>
      <w:bookmarkEnd w:id="449"/>
      <w:bookmarkEnd w:id="450"/>
      <w:bookmarkEnd w:id="451"/>
      <w:bookmarkEnd w:id="452"/>
      <w:bookmarkEnd w:id="453"/>
      <w:bookmarkStart w:id="477" w:name="_Toc296346694"/>
      <w:bookmarkStart w:id="478" w:name="_Toc296503193"/>
      <w:bookmarkStart w:id="479" w:name="_Toc300934989"/>
      <w:bookmarkStart w:id="480" w:name="_Toc297048379"/>
      <w:bookmarkStart w:id="481" w:name="_Toc303539146"/>
      <w:bookmarkStart w:id="482" w:name="_Toc297120493"/>
      <w:bookmarkStart w:id="483" w:name="_Toc292559398"/>
      <w:bookmarkStart w:id="484" w:name="_Toc296347192"/>
      <w:bookmarkStart w:id="485" w:name="_Toc297216199"/>
      <w:bookmarkStart w:id="486" w:name="_Toc297123540"/>
      <w:bookmarkStart w:id="487" w:name="_Toc296891233"/>
      <w:bookmarkStart w:id="488" w:name="_Toc292559903"/>
      <w:bookmarkStart w:id="489" w:name="_Toc296891021"/>
      <w:bookmarkStart w:id="490" w:name="_Toc304295566"/>
      <w:bookmarkStart w:id="491" w:name="_Toc296944532"/>
      <w:bookmarkStart w:id="492" w:name="_Toc312677499"/>
      <w:bookmarkStart w:id="493" w:name="_Toc312678025"/>
      <w:bookmarkStart w:id="494" w:name="_Toc267251437"/>
      <w:bookmarkStart w:id="495" w:name="_Toc267251439"/>
      <w:bookmarkStart w:id="496" w:name="_Toc267251440"/>
      <w:bookmarkStart w:id="497" w:name="_Toc267251433"/>
      <w:bookmarkStart w:id="498" w:name="_Toc267251435"/>
      <w:bookmarkStart w:id="499" w:name="_Toc267251441"/>
      <w:bookmarkStart w:id="500" w:name="_Toc267251442"/>
      <w:r>
        <w:rPr>
          <w:rFonts w:hint="eastAsia" w:ascii="仿宋" w:hAnsi="仿宋" w:eastAsia="仿宋" w:cs="仿宋"/>
        </w:rPr>
        <w:t>0. 变更</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End w:id="492"/>
    <w:bookmarkEnd w:id="493"/>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01" w:name="_Toc312678026"/>
      <w:bookmarkStart w:id="502" w:name="_Toc297048380"/>
      <w:bookmarkStart w:id="503" w:name="_Toc297216200"/>
      <w:bookmarkStart w:id="504" w:name="_Toc304295567"/>
      <w:bookmarkStart w:id="505" w:name="_Toc297120494"/>
      <w:bookmarkStart w:id="506" w:name="_Toc292559399"/>
      <w:bookmarkStart w:id="507" w:name="_Toc303539147"/>
      <w:bookmarkStart w:id="508" w:name="_Toc297123541"/>
      <w:bookmarkStart w:id="509" w:name="_Toc312677500"/>
      <w:bookmarkStart w:id="510" w:name="_Toc296891022"/>
      <w:bookmarkStart w:id="511" w:name="_Toc296346695"/>
      <w:bookmarkStart w:id="512" w:name="_Toc296347193"/>
      <w:bookmarkStart w:id="513" w:name="_Toc300934990"/>
      <w:bookmarkStart w:id="514" w:name="_Toc296891234"/>
      <w:bookmarkStart w:id="515" w:name="_Toc296944533"/>
      <w:bookmarkStart w:id="516" w:name="_Toc292559904"/>
      <w:bookmarkStart w:id="517" w:name="_Toc296503194"/>
      <w:r>
        <w:rPr>
          <w:rFonts w:hint="eastAsia" w:ascii="仿宋" w:hAnsi="仿宋" w:eastAsia="仿宋" w:cs="仿宋"/>
        </w:rPr>
        <w:t>0.1 变更的范围</w:t>
      </w:r>
    </w:p>
    <w:p>
      <w:pPr>
        <w:spacing w:line="360" w:lineRule="auto"/>
        <w:ind w:firstLine="600"/>
        <w:rPr>
          <w:rFonts w:hint="eastAsia" w:ascii="仿宋" w:hAnsi="仿宋" w:eastAsia="仿宋" w:cs="仿宋"/>
        </w:rPr>
      </w:pPr>
      <w:r>
        <w:rPr>
          <w:rFonts w:hint="eastAsia" w:ascii="仿宋" w:hAnsi="仿宋" w:eastAsia="仿宋" w:cs="仿宋"/>
        </w:rPr>
        <w:t>关于变更的范围的约定：。</w:t>
      </w:r>
    </w:p>
    <w:p>
      <w:pPr>
        <w:spacing w:line="360" w:lineRule="auto"/>
        <w:ind w:firstLine="6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10.2 变更估价</w:t>
      </w:r>
    </w:p>
    <w:p>
      <w:pPr>
        <w:spacing w:line="360" w:lineRule="auto"/>
        <w:ind w:firstLine="480" w:firstLineChars="200"/>
        <w:rPr>
          <w:rFonts w:hint="eastAsia" w:ascii="仿宋" w:hAnsi="仿宋" w:eastAsia="仿宋" w:cs="仿宋"/>
        </w:rPr>
      </w:pPr>
      <w:r>
        <w:rPr>
          <w:rFonts w:hint="eastAsia" w:ascii="仿宋" w:hAnsi="仿宋" w:eastAsia="仿宋" w:cs="仿宋"/>
        </w:rPr>
        <w:t>10.2.1 变更估价原则</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关于变更估价的约定: 。</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Start w:id="518" w:name="_Toc297216203"/>
      <w:bookmarkStart w:id="519" w:name="_Toc296944536"/>
      <w:bookmarkStart w:id="520" w:name="_Toc296346698"/>
      <w:bookmarkStart w:id="521" w:name="_Toc296891237"/>
      <w:bookmarkStart w:id="522" w:name="_Toc297120497"/>
      <w:bookmarkStart w:id="523" w:name="_Toc292559402"/>
      <w:bookmarkStart w:id="524" w:name="_Toc297048383"/>
      <w:bookmarkStart w:id="525" w:name="_Toc297123544"/>
      <w:bookmarkStart w:id="526" w:name="_Toc296347196"/>
      <w:bookmarkStart w:id="527" w:name="_Toc296891025"/>
      <w:bookmarkStart w:id="528" w:name="_Toc292559907"/>
      <w:bookmarkStart w:id="529" w:name="_Toc296503197"/>
      <w:bookmarkStart w:id="530" w:name="_Toc303539150"/>
      <w:bookmarkStart w:id="531" w:name="_Toc300934993"/>
      <w:bookmarkStart w:id="532" w:name="_Toc312677503"/>
      <w:bookmarkStart w:id="533" w:name="_Toc304295570"/>
      <w:bookmarkStart w:id="534" w:name="_Toc312678029"/>
      <w:r>
        <w:rPr>
          <w:rFonts w:hint="eastAsia" w:ascii="仿宋" w:hAnsi="仿宋" w:eastAsia="仿宋" w:cs="仿宋"/>
        </w:rPr>
        <w:t>0.3 承</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Start w:id="535" w:name="_Toc296891031"/>
      <w:bookmarkStart w:id="536" w:name="_Toc296346704"/>
      <w:bookmarkStart w:id="537" w:name="_Toc297123545"/>
      <w:bookmarkStart w:id="538" w:name="_Toc292559408"/>
      <w:bookmarkStart w:id="539" w:name="_Toc297216204"/>
      <w:bookmarkStart w:id="540" w:name="_Toc296503203"/>
      <w:bookmarkStart w:id="541" w:name="_Toc297048389"/>
      <w:bookmarkStart w:id="542" w:name="_Toc296347202"/>
      <w:bookmarkStart w:id="543" w:name="_Toc297120503"/>
      <w:bookmarkStart w:id="544" w:name="_Toc296891243"/>
      <w:bookmarkStart w:id="545" w:name="_Toc300934994"/>
      <w:bookmarkStart w:id="546" w:name="_Toc303539151"/>
      <w:bookmarkStart w:id="547" w:name="_Toc296944542"/>
      <w:bookmarkStart w:id="548" w:name="_Toc292559913"/>
      <w:r>
        <w:rPr>
          <w:rFonts w:hint="eastAsia" w:ascii="仿宋" w:hAnsi="仿宋" w:eastAsia="仿宋" w:cs="仿宋"/>
        </w:rPr>
        <w:t>包人的合理化建议</w:t>
      </w:r>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Pr>
        <w:spacing w:line="360" w:lineRule="auto"/>
        <w:ind w:firstLine="480" w:firstLineChars="200"/>
        <w:rPr>
          <w:rFonts w:hint="eastAsia" w:ascii="仿宋" w:hAnsi="仿宋" w:eastAsia="仿宋" w:cs="仿宋"/>
        </w:rPr>
      </w:pPr>
      <w:r>
        <w:rPr>
          <w:rFonts w:hint="eastAsia" w:ascii="仿宋" w:hAnsi="仿宋" w:eastAsia="仿宋" w:cs="仿宋"/>
        </w:rPr>
        <w:t>监理人审查承包人合理化建议的期限：。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承</w:t>
      </w:r>
      <w:bookmarkStart w:id="549" w:name="_Toc296891244"/>
      <w:bookmarkStart w:id="550" w:name="_Toc312678030"/>
      <w:bookmarkStart w:id="551" w:name="_Toc296891032"/>
      <w:bookmarkStart w:id="552" w:name="_Toc303539152"/>
      <w:bookmarkStart w:id="553" w:name="_Toc297048390"/>
      <w:bookmarkStart w:id="554" w:name="_Toc297123546"/>
      <w:bookmarkStart w:id="555" w:name="_Toc296944543"/>
      <w:bookmarkStart w:id="556" w:name="_Toc296347203"/>
      <w:bookmarkStart w:id="557" w:name="_Toc297216205"/>
      <w:bookmarkStart w:id="558" w:name="_Toc300934995"/>
      <w:bookmarkStart w:id="559" w:name="_Toc318581175"/>
      <w:bookmarkStart w:id="560" w:name="_Toc296503204"/>
      <w:bookmarkStart w:id="561" w:name="_Toc312677504"/>
      <w:bookmarkStart w:id="562" w:name="_Toc296346705"/>
      <w:bookmarkStart w:id="563" w:name="_Toc297120504"/>
      <w:bookmarkStart w:id="564" w:name="_Toc292559914"/>
      <w:bookmarkStart w:id="565" w:name="_Toc304295571"/>
      <w:bookmarkStart w:id="566" w:name="_Toc292559409"/>
      <w:r>
        <w:rPr>
          <w:rFonts w:hint="eastAsia" w:ascii="仿宋" w:hAnsi="仿宋" w:eastAsia="仿宋" w:cs="仿宋"/>
        </w:rPr>
        <w:t>包人提出的合理化建议降低了合同价格或者提高了工程经济效益的奖励的方法和金额为：。</w:t>
      </w:r>
    </w:p>
    <w:p>
      <w:pPr>
        <w:spacing w:line="360" w:lineRule="auto"/>
        <w:ind w:firstLine="480" w:firstLineChars="200"/>
        <w:rPr>
          <w:rFonts w:hint="eastAsia" w:ascii="仿宋" w:hAnsi="仿宋" w:eastAsia="仿宋" w:cs="仿宋"/>
        </w:rPr>
      </w:pPr>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67" w:name="_Toc296346700"/>
      <w:bookmarkStart w:id="568" w:name="_Toc297048385"/>
      <w:bookmarkStart w:id="569" w:name="_Toc296347198"/>
      <w:bookmarkStart w:id="570" w:name="_Toc300934997"/>
      <w:bookmarkStart w:id="571" w:name="_Toc297123548"/>
      <w:bookmarkStart w:id="572" w:name="_Toc296944538"/>
      <w:bookmarkStart w:id="573" w:name="_Toc304295574"/>
      <w:bookmarkStart w:id="574" w:name="_Toc296891239"/>
      <w:bookmarkStart w:id="575" w:name="_Toc312677507"/>
      <w:bookmarkStart w:id="576" w:name="_Toc297216207"/>
      <w:bookmarkStart w:id="577" w:name="_Toc303539154"/>
      <w:bookmarkStart w:id="578" w:name="_Toc292559404"/>
      <w:bookmarkStart w:id="579" w:name="_Toc312678033"/>
      <w:bookmarkStart w:id="580" w:name="_Toc297120499"/>
      <w:bookmarkStart w:id="581" w:name="_Toc296891027"/>
      <w:bookmarkStart w:id="582" w:name="_Toc296503199"/>
      <w:bookmarkStart w:id="583" w:name="_Toc292559909"/>
      <w:r>
        <w:rPr>
          <w:rFonts w:hint="eastAsia" w:ascii="仿宋" w:hAnsi="仿宋" w:eastAsia="仿宋" w:cs="仿宋"/>
        </w:rPr>
        <w:t>0.4 暂估价</w:t>
      </w:r>
    </w:p>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584" w:name="_Toc312678035"/>
      <w:bookmarkStart w:id="585" w:name="_Toc312677509"/>
      <w:bookmarkStart w:id="586" w:name="_Toc318581177"/>
      <w:r>
        <w:rPr>
          <w:rFonts w:hint="eastAsia" w:ascii="仿宋" w:hAnsi="仿宋" w:eastAsia="仿宋" w:cs="仿宋"/>
        </w:rPr>
        <w:t>0.4.1 依法必须招标的暂估价项目</w:t>
      </w:r>
    </w:p>
    <w:bookmarkEnd w:id="584"/>
    <w:bookmarkEnd w:id="585"/>
    <w:bookmarkEnd w:id="586"/>
    <w:p>
      <w:pPr>
        <w:spacing w:line="360" w:lineRule="auto"/>
        <w:ind w:firstLine="480" w:firstLineChars="200"/>
        <w:rPr>
          <w:rFonts w:hint="eastAsia" w:ascii="仿宋" w:hAnsi="仿宋" w:eastAsia="仿宋" w:cs="仿宋"/>
        </w:rPr>
      </w:pPr>
      <w:r>
        <w:rPr>
          <w:rFonts w:hint="eastAsia" w:ascii="仿宋" w:hAnsi="仿宋" w:eastAsia="仿宋" w:cs="仿宋"/>
        </w:rPr>
        <w:t>对于依法必须招标的暂估价项目的确认和批准采取第种方式确定。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10.4.2 不属于依法必须招标的暂估价项目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对于不属于依法必须招标的暂估价项目的确认和批准采取第X种方式确定。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第3种方式：承包人直接实施的暂估价项目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承包人直接实施的暂估价项目的约定：。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10.5 暂列金额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合同当事人关于暂列金额使用的约定：。</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587" w:name="_Toc351203643"/>
      <w:r>
        <w:rPr>
          <w:rFonts w:hint="eastAsia" w:ascii="仿宋" w:hAnsi="仿宋" w:eastAsia="仿宋" w:cs="仿宋"/>
        </w:rPr>
        <w:t>11. 价格调整</w:t>
      </w:r>
      <w:bookmarkEnd w:id="587"/>
    </w:p>
    <w:p>
      <w:pPr>
        <w:spacing w:after="120" w:line="360" w:lineRule="auto"/>
        <w:ind w:firstLine="480" w:firstLineChars="200"/>
        <w:rPr>
          <w:rFonts w:hint="eastAsia" w:ascii="仿宋" w:hAnsi="仿宋" w:eastAsia="仿宋" w:cs="仿宋"/>
        </w:rPr>
      </w:pPr>
      <w:bookmarkStart w:id="588" w:name="_Toc297120501"/>
      <w:bookmarkStart w:id="589" w:name="_Toc296944540"/>
      <w:bookmarkStart w:id="590" w:name="_Toc292559406"/>
      <w:bookmarkStart w:id="591" w:name="_Toc292559911"/>
      <w:bookmarkStart w:id="592" w:name="_Toc300935000"/>
      <w:bookmarkStart w:id="593" w:name="_Toc296891241"/>
      <w:bookmarkStart w:id="594" w:name="_Toc297123550"/>
      <w:bookmarkStart w:id="595" w:name="_Toc312678039"/>
      <w:bookmarkStart w:id="596" w:name="_Toc297048387"/>
      <w:bookmarkStart w:id="597" w:name="_Toc297216209"/>
      <w:bookmarkStart w:id="598" w:name="_Toc296503201"/>
      <w:bookmarkStart w:id="599" w:name="_Toc296347200"/>
      <w:bookmarkStart w:id="600" w:name="_Toc304295577"/>
      <w:bookmarkStart w:id="601" w:name="_Toc296346702"/>
      <w:bookmarkStart w:id="602" w:name="_Toc303539157"/>
      <w:bookmarkStart w:id="603" w:name="_Toc296891029"/>
      <w:r>
        <w:rPr>
          <w:rFonts w:hint="eastAsia" w:ascii="仿宋" w:hAnsi="仿宋" w:eastAsia="仿宋" w:cs="仿宋"/>
        </w:rPr>
        <w:t>11.1 市场价格波动引起的调整</w:t>
      </w:r>
    </w:p>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Pr>
        <w:spacing w:line="360" w:lineRule="auto"/>
        <w:ind w:firstLine="480" w:firstLineChars="200"/>
        <w:rPr>
          <w:rFonts w:hint="eastAsia" w:ascii="仿宋" w:hAnsi="仿宋" w:eastAsia="仿宋" w:cs="仿宋"/>
        </w:rPr>
      </w:pPr>
      <w:r>
        <w:rPr>
          <w:rFonts w:hint="eastAsia" w:ascii="仿宋" w:hAnsi="仿宋" w:eastAsia="仿宋" w:cs="仿宋"/>
        </w:rPr>
        <w:t>市场价格波动是否调整合同价格的约定：</w:t>
      </w:r>
      <w:r>
        <w:rPr>
          <w:rFonts w:hint="eastAsia" w:ascii="仿宋" w:hAnsi="仿宋" w:eastAsia="仿宋" w:cs="仿宋"/>
          <w:u w:val="single"/>
        </w:rPr>
        <w:t>不调整</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因市场价格波动调整合同价格，采用以下第X种方式对合同价格进行调整：</w:t>
      </w:r>
    </w:p>
    <w:p>
      <w:pPr>
        <w:spacing w:line="360" w:lineRule="auto"/>
        <w:ind w:firstLine="480" w:firstLineChars="200"/>
        <w:rPr>
          <w:rFonts w:hint="eastAsia" w:ascii="仿宋" w:hAnsi="仿宋" w:eastAsia="仿宋" w:cs="仿宋"/>
        </w:rPr>
      </w:pPr>
      <w:r>
        <w:rPr>
          <w:rFonts w:hint="eastAsia" w:ascii="仿宋" w:hAnsi="仿宋" w:eastAsia="仿宋" w:cs="仿宋"/>
        </w:rPr>
        <w:t>第1种方式：采用价格指数进行价格调整。</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关于各可调因子、定值和变值权重，以及基本价格指数及其来源的约定：；</w:t>
      </w:r>
    </w:p>
    <w:p>
      <w:pPr>
        <w:spacing w:line="360" w:lineRule="auto"/>
        <w:ind w:firstLine="480" w:firstLineChars="200"/>
        <w:rPr>
          <w:rFonts w:hint="eastAsia" w:ascii="仿宋" w:hAnsi="仿宋" w:eastAsia="仿宋" w:cs="仿宋"/>
        </w:rPr>
      </w:pPr>
      <w:r>
        <w:rPr>
          <w:rFonts w:hint="eastAsia" w:ascii="仿宋" w:hAnsi="仿宋" w:eastAsia="仿宋" w:cs="仿宋"/>
        </w:rPr>
        <w:t>第2种方式：采用造价信息进行价格调整。</w:t>
      </w:r>
    </w:p>
    <w:p>
      <w:pPr>
        <w:spacing w:line="360" w:lineRule="auto"/>
        <w:ind w:firstLine="480" w:firstLineChars="200"/>
        <w:rPr>
          <w:rFonts w:hint="eastAsia" w:ascii="仿宋" w:hAnsi="仿宋" w:eastAsia="仿宋" w:cs="仿宋"/>
        </w:rPr>
      </w:pPr>
      <w:r>
        <w:rPr>
          <w:rFonts w:hint="eastAsia" w:ascii="仿宋" w:hAnsi="仿宋" w:eastAsia="仿宋" w:cs="仿宋"/>
        </w:rPr>
        <w:t>（2）关于基准价格的约定：。</w:t>
      </w:r>
    </w:p>
    <w:p>
      <w:pPr>
        <w:spacing w:line="360" w:lineRule="auto"/>
        <w:ind w:firstLine="480" w:firstLineChars="200"/>
        <w:rPr>
          <w:rFonts w:hint="eastAsia" w:ascii="仿宋" w:hAnsi="仿宋" w:eastAsia="仿宋" w:cs="仿宋"/>
        </w:rPr>
      </w:pPr>
      <w:r>
        <w:rPr>
          <w:rFonts w:hint="eastAsia" w:ascii="仿宋" w:hAnsi="仿宋" w:eastAsia="仿宋" w:cs="仿宋"/>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rPr>
          <w:rFonts w:hint="eastAsia" w:ascii="仿宋" w:hAnsi="仿宋" w:eastAsia="仿宋" w:cs="仿宋"/>
        </w:rPr>
      </w:pPr>
      <w:r>
        <w:rPr>
          <w:rFonts w:hint="eastAsia" w:ascii="仿宋" w:hAnsi="仿宋" w:eastAsia="仿宋" w:cs="仿宋"/>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第3种方式：其他价格调整方式：。</w:t>
      </w:r>
    </w:p>
    <w:p>
      <w:pPr>
        <w:spacing w:line="360" w:lineRule="auto"/>
        <w:ind w:firstLine="645"/>
        <w:rPr>
          <w:rFonts w:hint="eastAsia" w:ascii="仿宋" w:hAnsi="仿宋" w:eastAsia="仿宋" w:cs="仿宋"/>
        </w:rPr>
      </w:pPr>
    </w:p>
    <w:bookmarkEnd w:id="494"/>
    <w:bookmarkEnd w:id="495"/>
    <w:bookmarkEnd w:id="496"/>
    <w:bookmarkEnd w:id="497"/>
    <w:bookmarkEnd w:id="498"/>
    <w:bookmarkEnd w:id="499"/>
    <w:p>
      <w:pPr>
        <w:keepNext/>
        <w:keepLines/>
        <w:spacing w:before="120" w:after="120" w:line="360" w:lineRule="auto"/>
        <w:rPr>
          <w:rFonts w:hint="eastAsia" w:ascii="仿宋" w:hAnsi="仿宋" w:eastAsia="仿宋" w:cs="仿宋"/>
        </w:rPr>
      </w:pPr>
      <w:bookmarkStart w:id="604" w:name="_Toc297120505"/>
      <w:bookmarkStart w:id="605" w:name="_Toc296503205"/>
      <w:bookmarkStart w:id="606" w:name="_Toc292559915"/>
      <w:bookmarkStart w:id="607" w:name="_Toc296944544"/>
      <w:bookmarkStart w:id="608" w:name="_Toc296891033"/>
      <w:bookmarkStart w:id="609" w:name="_Toc296346706"/>
      <w:bookmarkStart w:id="610" w:name="_Toc296891245"/>
      <w:bookmarkStart w:id="611" w:name="_Toc296347204"/>
      <w:bookmarkStart w:id="612" w:name="_Toc292559410"/>
      <w:bookmarkStart w:id="613" w:name="_Toc297048391"/>
      <w:bookmarkStart w:id="614" w:name="_Toc351203644"/>
      <w:bookmarkStart w:id="615" w:name="_Toc297123552"/>
      <w:bookmarkStart w:id="616" w:name="_Toc300935002"/>
      <w:bookmarkStart w:id="617" w:name="_Toc303539159"/>
      <w:bookmarkStart w:id="618" w:name="_Toc312678040"/>
      <w:bookmarkStart w:id="619" w:name="_Toc297216211"/>
      <w:bookmarkStart w:id="620" w:name="_Toc304295579"/>
      <w:r>
        <w:rPr>
          <w:rFonts w:hint="eastAsia" w:ascii="仿宋" w:hAnsi="仿宋" w:eastAsia="仿宋" w:cs="仿宋"/>
        </w:rPr>
        <w:t xml:space="preserve">12. </w:t>
      </w:r>
      <w:bookmarkEnd w:id="604"/>
      <w:bookmarkEnd w:id="605"/>
      <w:bookmarkEnd w:id="606"/>
      <w:bookmarkEnd w:id="607"/>
      <w:bookmarkEnd w:id="608"/>
      <w:bookmarkEnd w:id="609"/>
      <w:bookmarkEnd w:id="610"/>
      <w:bookmarkEnd w:id="611"/>
      <w:bookmarkEnd w:id="612"/>
      <w:bookmarkEnd w:id="613"/>
      <w:r>
        <w:rPr>
          <w:rFonts w:hint="eastAsia" w:ascii="仿宋" w:hAnsi="仿宋" w:eastAsia="仿宋" w:cs="仿宋"/>
        </w:rPr>
        <w:t>合同价格、计量与支付</w:t>
      </w:r>
      <w:bookmarkEnd w:id="614"/>
    </w:p>
    <w:bookmarkEnd w:id="615"/>
    <w:bookmarkEnd w:id="616"/>
    <w:bookmarkEnd w:id="617"/>
    <w:bookmarkEnd w:id="618"/>
    <w:bookmarkEnd w:id="619"/>
    <w:bookmarkEnd w:id="620"/>
    <w:p>
      <w:pPr>
        <w:spacing w:after="120" w:line="360" w:lineRule="auto"/>
        <w:ind w:firstLine="480" w:firstLineChars="200"/>
        <w:rPr>
          <w:rFonts w:hint="eastAsia" w:ascii="仿宋" w:hAnsi="仿宋" w:eastAsia="仿宋" w:cs="仿宋"/>
        </w:rPr>
      </w:pPr>
      <w:bookmarkStart w:id="621" w:name="_Toc292559916"/>
      <w:bookmarkStart w:id="622" w:name="_Toc267251461"/>
      <w:bookmarkStart w:id="623" w:name="_Toc292559411"/>
      <w:bookmarkStart w:id="624" w:name="_Toc296944545"/>
      <w:bookmarkStart w:id="625" w:name="_Toc296891246"/>
      <w:bookmarkStart w:id="626" w:name="_Toc296891034"/>
      <w:bookmarkStart w:id="627" w:name="_Toc297048392"/>
      <w:bookmarkStart w:id="628" w:name="_Toc296347205"/>
      <w:bookmarkStart w:id="629" w:name="_Toc296346707"/>
      <w:bookmarkStart w:id="630" w:name="_Toc296503206"/>
      <w:bookmarkStart w:id="631" w:name="_Toc297120506"/>
      <w:bookmarkStart w:id="632" w:name="_Toc304295580"/>
      <w:bookmarkStart w:id="633" w:name="_Toc297123553"/>
      <w:bookmarkStart w:id="634" w:name="_Toc303539160"/>
      <w:bookmarkStart w:id="635" w:name="_Toc300935003"/>
      <w:bookmarkStart w:id="636" w:name="_Toc297216212"/>
      <w:bookmarkStart w:id="637" w:name="_Toc312678041"/>
      <w:bookmarkStart w:id="638" w:name="_Toc312678042"/>
      <w:bookmarkStart w:id="639" w:name="_Toc300935004"/>
      <w:bookmarkStart w:id="640" w:name="_Toc297123554"/>
      <w:bookmarkStart w:id="641" w:name="_Toc304295581"/>
      <w:bookmarkStart w:id="642" w:name="_Toc297216213"/>
      <w:bookmarkStart w:id="643" w:name="_Toc303539161"/>
      <w:bookmarkStart w:id="644" w:name="_Toc296346708"/>
      <w:bookmarkStart w:id="645" w:name="_Toc296891035"/>
      <w:bookmarkStart w:id="646" w:name="_Toc292559412"/>
      <w:bookmarkStart w:id="647" w:name="_Toc297120507"/>
      <w:bookmarkStart w:id="648" w:name="_Toc296944546"/>
      <w:bookmarkStart w:id="649" w:name="_Toc297048393"/>
      <w:bookmarkStart w:id="650" w:name="_Toc296347206"/>
      <w:bookmarkStart w:id="651" w:name="_Toc296503207"/>
      <w:bookmarkStart w:id="652" w:name="_Toc296891247"/>
      <w:bookmarkStart w:id="653" w:name="_Toc292559917"/>
      <w:r>
        <w:rPr>
          <w:rFonts w:hint="eastAsia" w:ascii="仿宋" w:hAnsi="仿宋" w:eastAsia="仿宋" w:cs="仿宋"/>
        </w:rPr>
        <w:t>12.1 合</w:t>
      </w:r>
      <w:bookmarkEnd w:id="621"/>
      <w:bookmarkEnd w:id="622"/>
      <w:bookmarkEnd w:id="623"/>
      <w:r>
        <w:rPr>
          <w:rFonts w:hint="eastAsia" w:ascii="仿宋" w:hAnsi="仿宋" w:eastAsia="仿宋" w:cs="仿宋"/>
        </w:rPr>
        <w:t>同价</w:t>
      </w:r>
      <w:bookmarkEnd w:id="624"/>
      <w:bookmarkEnd w:id="625"/>
      <w:bookmarkEnd w:id="626"/>
      <w:bookmarkEnd w:id="627"/>
      <w:bookmarkEnd w:id="628"/>
      <w:bookmarkEnd w:id="629"/>
      <w:bookmarkEnd w:id="630"/>
      <w:bookmarkEnd w:id="631"/>
      <w:r>
        <w:rPr>
          <w:rFonts w:hint="eastAsia" w:ascii="仿宋" w:hAnsi="仿宋" w:eastAsia="仿宋" w:cs="仿宋"/>
        </w:rPr>
        <w:t>格形式</w:t>
      </w:r>
    </w:p>
    <w:bookmarkEnd w:id="632"/>
    <w:bookmarkEnd w:id="633"/>
    <w:bookmarkEnd w:id="634"/>
    <w:bookmarkEnd w:id="635"/>
    <w:bookmarkEnd w:id="636"/>
    <w:bookmarkEnd w:id="637"/>
    <w:p>
      <w:pPr>
        <w:spacing w:line="360" w:lineRule="auto"/>
        <w:ind w:firstLine="480" w:firstLineChars="200"/>
        <w:rPr>
          <w:rFonts w:hint="eastAsia" w:ascii="仿宋" w:hAnsi="仿宋" w:eastAsia="仿宋" w:cs="仿宋"/>
        </w:rPr>
      </w:pPr>
      <w:r>
        <w:rPr>
          <w:rFonts w:hint="eastAsia" w:ascii="仿宋" w:hAnsi="仿宋" w:eastAsia="仿宋" w:cs="仿宋"/>
        </w:rPr>
        <w:t>12.1.1 单价合同。</w:t>
      </w:r>
    </w:p>
    <w:p>
      <w:pPr>
        <w:spacing w:line="360" w:lineRule="auto"/>
        <w:ind w:firstLine="480" w:firstLineChars="200"/>
        <w:rPr>
          <w:rFonts w:hint="eastAsia" w:ascii="仿宋" w:hAnsi="仿宋" w:eastAsia="仿宋" w:cs="仿宋"/>
        </w:rPr>
      </w:pPr>
      <w:r>
        <w:rPr>
          <w:rFonts w:hint="eastAsia" w:ascii="仿宋" w:hAnsi="仿宋" w:eastAsia="仿宋" w:cs="仿宋"/>
        </w:rPr>
        <w:t>综合单价包含的风险范围：。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r>
        <w:rPr>
          <w:rFonts w:hint="eastAsia" w:ascii="仿宋" w:hAnsi="仿宋" w:eastAsia="仿宋" w:cs="仿宋"/>
          <w:u w:val="single"/>
        </w:rPr>
        <w:t xml:space="preserve">    /   </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12.1.2 总价合同。</w:t>
      </w:r>
    </w:p>
    <w:p>
      <w:pPr>
        <w:spacing w:line="360" w:lineRule="auto"/>
        <w:ind w:firstLine="480" w:firstLineChars="200"/>
        <w:rPr>
          <w:rFonts w:hint="eastAsia" w:ascii="仿宋" w:hAnsi="仿宋" w:eastAsia="仿宋" w:cs="仿宋"/>
        </w:rPr>
      </w:pPr>
      <w:r>
        <w:rPr>
          <w:rFonts w:hint="eastAsia" w:ascii="仿宋" w:hAnsi="仿宋" w:eastAsia="仿宋" w:cs="仿宋"/>
        </w:rPr>
        <w:t>总价包含的风险范围：。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12.1.3 其他价格方式：。</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12.2 预付款</w:t>
      </w:r>
    </w:p>
    <w:bookmarkEnd w:id="638"/>
    <w:bookmarkEnd w:id="639"/>
    <w:bookmarkEnd w:id="640"/>
    <w:bookmarkEnd w:id="641"/>
    <w:bookmarkEnd w:id="642"/>
    <w:bookmarkEnd w:id="643"/>
    <w:p>
      <w:pPr>
        <w:spacing w:line="360" w:lineRule="auto"/>
        <w:ind w:firstLine="480" w:firstLineChars="200"/>
        <w:rPr>
          <w:rFonts w:hint="eastAsia" w:ascii="仿宋" w:hAnsi="仿宋" w:eastAsia="仿宋" w:cs="仿宋"/>
        </w:rPr>
      </w:pPr>
      <w:r>
        <w:rPr>
          <w:rFonts w:hint="eastAsia" w:ascii="仿宋" w:hAnsi="仿宋" w:eastAsia="仿宋" w:cs="仿宋"/>
        </w:rPr>
        <w:t>12.2.1 预付款的支付</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预付款支付比例或金额（比例20%-40%）：。</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预付款扣回的方式：。</w:t>
      </w:r>
    </w:p>
    <w:p>
      <w:pPr>
        <w:spacing w:line="360" w:lineRule="auto"/>
        <w:ind w:firstLine="480" w:firstLineChars="200"/>
        <w:rPr>
          <w:rFonts w:hint="eastAsia" w:ascii="仿宋" w:hAnsi="仿宋" w:eastAsia="仿宋" w:cs="仿宋"/>
        </w:rPr>
      </w:pPr>
      <w:r>
        <w:rPr>
          <w:rFonts w:hint="eastAsia" w:ascii="仿宋" w:hAnsi="仿宋" w:eastAsia="仿宋" w:cs="仿宋"/>
        </w:rPr>
        <w:t>12.2.2 预付款担保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承包人提交预付款担保的期限：。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预付款担保的形式为：。</w:t>
      </w:r>
    </w:p>
    <w:p>
      <w:pPr>
        <w:spacing w:line="360" w:lineRule="auto"/>
        <w:ind w:firstLine="480" w:firstLineChars="200"/>
        <w:rPr>
          <w:rFonts w:hint="eastAsia" w:ascii="仿宋" w:hAnsi="仿宋" w:eastAsia="仿宋" w:cs="仿宋"/>
        </w:rPr>
      </w:pPr>
    </w:p>
    <w:bookmarkEnd w:id="644"/>
    <w:bookmarkEnd w:id="645"/>
    <w:bookmarkEnd w:id="646"/>
    <w:bookmarkEnd w:id="647"/>
    <w:bookmarkEnd w:id="648"/>
    <w:bookmarkEnd w:id="649"/>
    <w:bookmarkEnd w:id="650"/>
    <w:bookmarkEnd w:id="651"/>
    <w:bookmarkEnd w:id="652"/>
    <w:bookmarkEnd w:id="653"/>
    <w:p>
      <w:pPr>
        <w:spacing w:after="120" w:line="360" w:lineRule="auto"/>
        <w:ind w:firstLine="480" w:firstLineChars="200"/>
        <w:rPr>
          <w:rFonts w:hint="eastAsia" w:ascii="仿宋" w:hAnsi="仿宋" w:eastAsia="仿宋" w:cs="仿宋"/>
        </w:rPr>
      </w:pPr>
      <w:r>
        <w:rPr>
          <w:rFonts w:hint="eastAsia" w:ascii="仿宋" w:hAnsi="仿宋" w:eastAsia="仿宋" w:cs="仿宋"/>
        </w:rPr>
        <w:t>12.3 计量</w:t>
      </w:r>
    </w:p>
    <w:p>
      <w:pPr>
        <w:spacing w:line="360" w:lineRule="auto"/>
        <w:ind w:firstLine="480" w:firstLineChars="200"/>
        <w:rPr>
          <w:rFonts w:hint="eastAsia" w:ascii="仿宋" w:hAnsi="仿宋" w:eastAsia="仿宋" w:cs="仿宋"/>
        </w:rPr>
      </w:pPr>
      <w:r>
        <w:rPr>
          <w:rFonts w:hint="eastAsia" w:ascii="仿宋" w:hAnsi="仿宋" w:eastAsia="仿宋" w:cs="仿宋"/>
        </w:rPr>
        <w:t>12.3.1 计量原则</w:t>
      </w:r>
    </w:p>
    <w:p>
      <w:pPr>
        <w:spacing w:line="360" w:lineRule="auto"/>
        <w:ind w:firstLine="480" w:firstLineChars="200"/>
        <w:rPr>
          <w:rFonts w:hint="eastAsia" w:ascii="仿宋" w:hAnsi="仿宋" w:eastAsia="仿宋" w:cs="仿宋"/>
        </w:rPr>
      </w:pPr>
      <w:r>
        <w:rPr>
          <w:rFonts w:hint="eastAsia" w:ascii="仿宋" w:hAnsi="仿宋" w:eastAsia="仿宋" w:cs="仿宋"/>
        </w:rPr>
        <w:t>工程量计算规则：。</w:t>
      </w:r>
    </w:p>
    <w:p>
      <w:pPr>
        <w:spacing w:line="360" w:lineRule="auto"/>
        <w:ind w:firstLine="480" w:firstLineChars="200"/>
        <w:rPr>
          <w:rFonts w:hint="eastAsia" w:ascii="仿宋" w:hAnsi="仿宋" w:eastAsia="仿宋" w:cs="仿宋"/>
        </w:rPr>
      </w:pPr>
      <w:r>
        <w:rPr>
          <w:rFonts w:hint="eastAsia" w:ascii="仿宋" w:hAnsi="仿宋" w:eastAsia="仿宋" w:cs="仿宋"/>
        </w:rPr>
        <w:t>12.3.1.1总价措施项目的计量</w:t>
      </w:r>
    </w:p>
    <w:p>
      <w:pPr>
        <w:spacing w:line="360" w:lineRule="auto"/>
        <w:ind w:firstLine="480" w:firstLineChars="200"/>
        <w:rPr>
          <w:rFonts w:hint="eastAsia" w:ascii="仿宋" w:hAnsi="仿宋" w:eastAsia="仿宋" w:cs="仿宋"/>
        </w:rPr>
      </w:pPr>
      <w:r>
        <w:rPr>
          <w:rFonts w:hint="eastAsia" w:ascii="仿宋" w:hAnsi="仿宋" w:eastAsia="仿宋" w:cs="仿宋"/>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rPr>
          <w:rFonts w:hint="eastAsia" w:ascii="仿宋" w:hAnsi="仿宋" w:eastAsia="仿宋" w:cs="仿宋"/>
        </w:rPr>
      </w:pPr>
      <w:r>
        <w:rPr>
          <w:rFonts w:hint="eastAsia" w:ascii="仿宋" w:hAnsi="仿宋" w:eastAsia="仿宋" w:cs="仿宋"/>
        </w:rPr>
        <w:t>安全文明施工费的计量、支付与结算按川建发〔2017〕5号执行。</w:t>
      </w:r>
    </w:p>
    <w:p>
      <w:pPr>
        <w:spacing w:line="360" w:lineRule="auto"/>
        <w:ind w:firstLine="480" w:firstLineChars="200"/>
        <w:rPr>
          <w:rFonts w:hint="eastAsia" w:ascii="仿宋" w:hAnsi="仿宋" w:eastAsia="仿宋" w:cs="仿宋"/>
        </w:rPr>
      </w:pPr>
      <w:r>
        <w:rPr>
          <w:rFonts w:hint="eastAsia" w:ascii="仿宋" w:hAnsi="仿宋" w:eastAsia="仿宋" w:cs="仿宋"/>
        </w:rPr>
        <w:t>12.3.1.2规费的计量</w:t>
      </w:r>
    </w:p>
    <w:p>
      <w:pPr>
        <w:spacing w:line="360" w:lineRule="auto"/>
        <w:ind w:firstLine="480" w:firstLineChars="200"/>
        <w:rPr>
          <w:rFonts w:hint="eastAsia" w:ascii="仿宋" w:hAnsi="仿宋" w:eastAsia="仿宋" w:cs="仿宋"/>
        </w:rPr>
      </w:pPr>
      <w:r>
        <w:rPr>
          <w:rFonts w:hint="eastAsia" w:ascii="仿宋" w:hAnsi="仿宋" w:eastAsia="仿宋" w:cs="仿宋"/>
        </w:rPr>
        <w:t>按建设行政主管部门核定的承包人规费费率计量和结算。</w:t>
      </w:r>
    </w:p>
    <w:p>
      <w:pPr>
        <w:spacing w:line="360" w:lineRule="auto"/>
        <w:ind w:firstLine="480" w:firstLineChars="200"/>
        <w:rPr>
          <w:rFonts w:hint="eastAsia" w:ascii="仿宋" w:hAnsi="仿宋" w:eastAsia="仿宋" w:cs="仿宋"/>
        </w:rPr>
      </w:pPr>
      <w:r>
        <w:rPr>
          <w:rFonts w:hint="eastAsia" w:ascii="仿宋" w:hAnsi="仿宋" w:eastAsia="仿宋" w:cs="仿宋"/>
        </w:rPr>
        <w:t>12.3.1.3税金</w:t>
      </w:r>
    </w:p>
    <w:p>
      <w:pPr>
        <w:spacing w:line="360" w:lineRule="auto"/>
        <w:ind w:firstLine="480" w:firstLineChars="200"/>
        <w:rPr>
          <w:rFonts w:hint="eastAsia" w:ascii="仿宋" w:hAnsi="仿宋" w:eastAsia="仿宋" w:cs="仿宋"/>
        </w:rPr>
      </w:pPr>
      <w:r>
        <w:rPr>
          <w:rFonts w:hint="eastAsia" w:ascii="仿宋" w:hAnsi="仿宋" w:eastAsia="仿宋" w:cs="仿宋"/>
        </w:rPr>
        <w:t>税金按国家或省级、行业建设主管部门的规定计取。</w:t>
      </w:r>
    </w:p>
    <w:p>
      <w:pPr>
        <w:spacing w:line="360" w:lineRule="auto"/>
        <w:ind w:firstLine="480" w:firstLineChars="200"/>
        <w:rPr>
          <w:rFonts w:hint="eastAsia" w:ascii="仿宋" w:hAnsi="仿宋" w:eastAsia="仿宋" w:cs="仿宋"/>
        </w:rPr>
      </w:pPr>
      <w:r>
        <w:rPr>
          <w:rFonts w:hint="eastAsia" w:ascii="仿宋" w:hAnsi="仿宋" w:eastAsia="仿宋" w:cs="仿宋"/>
        </w:rPr>
        <w:t>12.3.2 计量周期</w:t>
      </w:r>
    </w:p>
    <w:p>
      <w:pPr>
        <w:spacing w:line="360" w:lineRule="auto"/>
        <w:ind w:firstLine="480" w:firstLineChars="200"/>
        <w:rPr>
          <w:rFonts w:hint="eastAsia" w:ascii="仿宋" w:hAnsi="仿宋" w:eastAsia="仿宋" w:cs="仿宋"/>
        </w:rPr>
      </w:pPr>
      <w:r>
        <w:rPr>
          <w:rFonts w:hint="eastAsia" w:ascii="仿宋" w:hAnsi="仿宋" w:eastAsia="仿宋" w:cs="仿宋"/>
        </w:rPr>
        <w:t>关于计量周期的约定：。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12.3.3 单价合同的计量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关于单价合同计量的约定：。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12.3.4 总价合同的计量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关于总价合同计量的约定：。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12.3.5总价合同采用支付分解表计量支付的，是否适用第12.3.4 项〔总价合同的计量〕约定进行计量：。</w:t>
      </w:r>
    </w:p>
    <w:p>
      <w:pPr>
        <w:spacing w:line="360" w:lineRule="auto"/>
        <w:ind w:firstLine="480" w:firstLineChars="200"/>
        <w:rPr>
          <w:rFonts w:hint="eastAsia" w:ascii="仿宋" w:hAnsi="仿宋" w:eastAsia="仿宋" w:cs="仿宋"/>
        </w:rPr>
      </w:pPr>
      <w:r>
        <w:rPr>
          <w:rFonts w:hint="eastAsia" w:ascii="仿宋" w:hAnsi="仿宋" w:eastAsia="仿宋" w:cs="仿宋"/>
        </w:rPr>
        <w:t>12.3.6 其他价格形式合同的计量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其他价格形式的计量方式和程序：。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12.4 工程进度款支付</w:t>
      </w:r>
    </w:p>
    <w:p>
      <w:pPr>
        <w:spacing w:line="360" w:lineRule="auto"/>
        <w:ind w:firstLine="480" w:firstLineChars="200"/>
        <w:rPr>
          <w:rFonts w:hint="eastAsia" w:ascii="仿宋" w:hAnsi="仿宋" w:eastAsia="仿宋" w:cs="仿宋"/>
        </w:rPr>
      </w:pPr>
      <w:bookmarkStart w:id="654" w:name="_Toc296891251"/>
      <w:bookmarkStart w:id="655" w:name="_Toc296346712"/>
      <w:bookmarkStart w:id="656" w:name="_Toc300935006"/>
      <w:bookmarkStart w:id="657" w:name="_Toc297120511"/>
      <w:bookmarkStart w:id="658" w:name="_Toc292559416"/>
      <w:bookmarkStart w:id="659" w:name="_Toc297123556"/>
      <w:bookmarkStart w:id="660" w:name="_Toc296347210"/>
      <w:bookmarkStart w:id="661" w:name="_Toc297216215"/>
      <w:bookmarkStart w:id="662" w:name="_Toc297048397"/>
      <w:bookmarkStart w:id="663" w:name="_Toc296944550"/>
      <w:bookmarkStart w:id="664" w:name="_Toc296891039"/>
      <w:bookmarkStart w:id="665" w:name="_Toc303539163"/>
      <w:bookmarkStart w:id="666" w:name="_Toc296503211"/>
      <w:bookmarkStart w:id="667" w:name="_Toc292559921"/>
      <w:r>
        <w:rPr>
          <w:rFonts w:hint="eastAsia" w:ascii="仿宋" w:hAnsi="仿宋" w:eastAsia="仿宋" w:cs="仿宋"/>
        </w:rPr>
        <w:t>12.4.1 付款周期</w:t>
      </w:r>
    </w:p>
    <w:p>
      <w:pPr>
        <w:spacing w:line="360" w:lineRule="auto"/>
        <w:ind w:firstLine="480" w:firstLineChars="200"/>
        <w:rPr>
          <w:rFonts w:hint="eastAsia" w:ascii="仿宋" w:hAnsi="仿宋" w:eastAsia="仿宋" w:cs="仿宋"/>
        </w:rPr>
      </w:pPr>
      <w:r>
        <w:rPr>
          <w:rFonts w:hint="eastAsia" w:ascii="仿宋" w:hAnsi="仿宋" w:eastAsia="仿宋" w:cs="仿宋"/>
        </w:rPr>
        <w:t>关于付款周期的约定：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12.4.2 进度付款申请单的编制</w:t>
      </w:r>
    </w:p>
    <w:p>
      <w:pPr>
        <w:spacing w:line="360" w:lineRule="auto"/>
        <w:ind w:firstLine="480" w:firstLineChars="200"/>
        <w:rPr>
          <w:rFonts w:hint="eastAsia" w:ascii="仿宋" w:hAnsi="仿宋" w:eastAsia="仿宋" w:cs="仿宋"/>
        </w:rPr>
      </w:pPr>
      <w:r>
        <w:rPr>
          <w:rFonts w:hint="eastAsia" w:ascii="仿宋" w:hAnsi="仿宋" w:eastAsia="仿宋" w:cs="仿宋"/>
        </w:rPr>
        <w:t>关于进度付款申请单编制的约定：。</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Pr>
          <w:rFonts w:hint="eastAsia" w:ascii="仿宋" w:hAnsi="仿宋" w:eastAsia="仿宋" w:cs="仿宋"/>
        </w:rPr>
        <w:t>2.4.3 进度付款申请单的提交</w:t>
      </w:r>
    </w:p>
    <w:p>
      <w:pPr>
        <w:spacing w:line="360" w:lineRule="auto"/>
        <w:ind w:firstLine="480" w:firstLineChars="200"/>
        <w:rPr>
          <w:rFonts w:hint="eastAsia" w:ascii="仿宋" w:hAnsi="仿宋" w:eastAsia="仿宋" w:cs="仿宋"/>
        </w:rPr>
      </w:pPr>
      <w:r>
        <w:rPr>
          <w:rFonts w:hint="eastAsia" w:ascii="仿宋" w:hAnsi="仿宋" w:eastAsia="仿宋" w:cs="仿宋"/>
        </w:rPr>
        <w:t>（1）单价合同进度付款申请单提交的约定：。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（2）总价合同进度付款申请单提交的约定：。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（3）其他价格形式合同进度付款申请单提交的约定：。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12.4.4 进度款审核和支付</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（1）监理人审查并报送发包人的期限：。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发包人完成审批并签发进度款支付证书的期限：。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（2）发包人支付进度款的期限：。</w:t>
      </w:r>
    </w:p>
    <w:p>
      <w:pPr>
        <w:spacing w:line="360" w:lineRule="auto"/>
        <w:ind w:firstLine="600" w:firstLineChars="250"/>
        <w:rPr>
          <w:rFonts w:hint="eastAsia" w:ascii="仿宋" w:hAnsi="仿宋" w:eastAsia="仿宋" w:cs="仿宋"/>
        </w:rPr>
      </w:pPr>
      <w:r>
        <w:rPr>
          <w:rFonts w:hint="eastAsia" w:ascii="仿宋" w:hAnsi="仿宋" w:eastAsia="仿宋" w:cs="仿宋"/>
        </w:rPr>
        <w:t>发包人逾期支付进度款的违约金的计算方式：。</w:t>
      </w:r>
    </w:p>
    <w:p>
      <w:pPr>
        <w:spacing w:line="360" w:lineRule="auto"/>
        <w:ind w:firstLine="600" w:firstLineChars="250"/>
        <w:rPr>
          <w:rFonts w:hint="eastAsia" w:ascii="仿宋" w:hAnsi="仿宋" w:eastAsia="仿宋" w:cs="仿宋"/>
        </w:rPr>
      </w:pPr>
      <w:r>
        <w:rPr>
          <w:rFonts w:hint="eastAsia" w:ascii="仿宋" w:hAnsi="仿宋" w:eastAsia="仿宋" w:cs="仿宋"/>
        </w:rPr>
        <w:t>12.4.5 支付分解表的编制</w:t>
      </w:r>
    </w:p>
    <w:p>
      <w:pPr>
        <w:spacing w:line="360" w:lineRule="auto"/>
        <w:ind w:firstLine="480" w:firstLineChars="200"/>
        <w:rPr>
          <w:rFonts w:hint="eastAsia" w:ascii="仿宋" w:hAnsi="仿宋" w:eastAsia="仿宋" w:cs="仿宋"/>
        </w:rPr>
      </w:pPr>
      <w:r>
        <w:rPr>
          <w:rFonts w:hint="eastAsia" w:ascii="仿宋" w:hAnsi="仿宋" w:eastAsia="仿宋" w:cs="仿宋"/>
        </w:rPr>
        <w:t>（1）总价合同支付分解表的编制与审批：。</w:t>
      </w:r>
    </w:p>
    <w:p>
      <w:pPr>
        <w:spacing w:line="360" w:lineRule="auto"/>
        <w:ind w:firstLine="480" w:firstLineChars="200"/>
        <w:rPr>
          <w:rFonts w:hint="eastAsia" w:ascii="仿宋" w:hAnsi="仿宋" w:eastAsia="仿宋" w:cs="仿宋"/>
        </w:rPr>
      </w:pPr>
      <w:r>
        <w:rPr>
          <w:rFonts w:hint="eastAsia" w:ascii="仿宋" w:hAnsi="仿宋" w:eastAsia="仿宋" w:cs="仿宋"/>
        </w:rPr>
        <w:t>（2）单价合同的总价项目支付分解表的编制与审批：。</w:t>
      </w:r>
    </w:p>
    <w:p>
      <w:pPr>
        <w:spacing w:line="360" w:lineRule="auto"/>
        <w:ind w:firstLine="480" w:firstLineChars="200"/>
        <w:rPr>
          <w:rFonts w:hint="eastAsia" w:ascii="仿宋" w:hAnsi="仿宋" w:eastAsia="仿宋" w:cs="仿宋"/>
        </w:rPr>
      </w:pPr>
    </w:p>
    <w:bookmarkEnd w:id="500"/>
    <w:p>
      <w:pPr>
        <w:keepNext/>
        <w:keepLines/>
        <w:spacing w:before="120" w:after="120" w:line="360" w:lineRule="auto"/>
        <w:rPr>
          <w:rFonts w:hint="eastAsia" w:ascii="仿宋" w:hAnsi="仿宋" w:eastAsia="仿宋" w:cs="仿宋"/>
        </w:rPr>
      </w:pPr>
      <w:bookmarkStart w:id="668" w:name="_Toc351203645"/>
      <w:bookmarkStart w:id="669" w:name="_Toc292559929"/>
      <w:bookmarkStart w:id="670" w:name="_Toc296503219"/>
      <w:bookmarkStart w:id="671" w:name="_Toc304295593"/>
      <w:bookmarkStart w:id="672" w:name="_Toc296891047"/>
      <w:bookmarkStart w:id="673" w:name="_Toc292559424"/>
      <w:bookmarkStart w:id="674" w:name="_Toc296944558"/>
      <w:bookmarkStart w:id="675" w:name="_Toc312678053"/>
      <w:bookmarkStart w:id="676" w:name="_Toc303539172"/>
      <w:bookmarkStart w:id="677" w:name="_Toc297048405"/>
      <w:bookmarkStart w:id="678" w:name="_Toc297120519"/>
      <w:bookmarkStart w:id="679" w:name="_Toc300935015"/>
      <w:bookmarkStart w:id="680" w:name="_Toc296347218"/>
      <w:bookmarkStart w:id="681" w:name="_Toc296891259"/>
      <w:bookmarkStart w:id="682" w:name="_Toc297123564"/>
      <w:bookmarkStart w:id="683" w:name="_Toc297216223"/>
      <w:bookmarkStart w:id="684" w:name="_Toc296346720"/>
      <w:r>
        <w:rPr>
          <w:rFonts w:hint="eastAsia" w:ascii="仿宋" w:hAnsi="仿宋" w:eastAsia="仿宋" w:cs="仿宋"/>
        </w:rPr>
        <w:t>13.验收和工程试车</w:t>
      </w:r>
      <w:bookmarkEnd w:id="668"/>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Pr>
        <w:spacing w:after="120" w:line="360" w:lineRule="auto"/>
        <w:ind w:firstLine="480" w:firstLineChars="200"/>
        <w:rPr>
          <w:rFonts w:hint="eastAsia" w:ascii="仿宋" w:hAnsi="仿宋" w:eastAsia="仿宋" w:cs="仿宋"/>
        </w:rPr>
      </w:pPr>
      <w:r>
        <w:rPr>
          <w:rFonts w:hint="eastAsia" w:ascii="仿宋" w:hAnsi="仿宋" w:eastAsia="仿宋" w:cs="仿宋"/>
        </w:rPr>
        <w:t>13.1 分部分项工程验收</w:t>
      </w:r>
    </w:p>
    <w:p>
      <w:pPr>
        <w:spacing w:line="360" w:lineRule="auto"/>
        <w:ind w:firstLine="480" w:firstLineChars="200"/>
        <w:rPr>
          <w:rFonts w:hint="eastAsia" w:ascii="仿宋" w:hAnsi="仿宋" w:eastAsia="仿宋" w:cs="仿宋"/>
        </w:rPr>
      </w:pPr>
      <w:r>
        <w:rPr>
          <w:rFonts w:hint="eastAsia" w:ascii="仿宋" w:hAnsi="仿宋" w:eastAsia="仿宋" w:cs="仿宋"/>
        </w:rPr>
        <w:t>13.1.1监理人不能按时进行验收时，应提前X小时提交书面延期要求。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bookmarkStart w:id="685" w:name="_Toc292559428"/>
      <w:bookmarkStart w:id="686" w:name="_Toc296891263"/>
      <w:bookmarkStart w:id="687" w:name="_Toc297120523"/>
      <w:bookmarkStart w:id="688" w:name="_Toc296891051"/>
      <w:bookmarkStart w:id="689" w:name="_Toc296346724"/>
      <w:bookmarkStart w:id="690" w:name="_Toc292559933"/>
      <w:bookmarkStart w:id="691" w:name="_Toc296944562"/>
      <w:bookmarkStart w:id="692" w:name="_Toc297048409"/>
      <w:bookmarkStart w:id="693" w:name="_Toc296503223"/>
      <w:bookmarkStart w:id="694" w:name="_Toc297216224"/>
      <w:bookmarkStart w:id="695" w:name="_Toc304295596"/>
      <w:bookmarkStart w:id="696" w:name="_Toc296347222"/>
      <w:bookmarkStart w:id="697" w:name="_Toc303539173"/>
      <w:bookmarkStart w:id="698" w:name="_Toc297123565"/>
      <w:bookmarkStart w:id="699" w:name="_Toc300935016"/>
      <w:bookmarkStart w:id="700" w:name="_Toc312678056"/>
      <w:bookmarkStart w:id="701" w:name="_Toc267251475"/>
      <w:bookmarkStart w:id="702" w:name="_Toc267251471"/>
      <w:bookmarkStart w:id="703" w:name="_Toc267251470"/>
      <w:bookmarkStart w:id="704" w:name="_Toc267251472"/>
      <w:bookmarkStart w:id="705" w:name="_Toc267251473"/>
      <w:bookmarkStart w:id="706" w:name="_Toc267251476"/>
      <w:bookmarkStart w:id="707" w:name="_Toc267251474"/>
      <w:r>
        <w:rPr>
          <w:rFonts w:hint="eastAsia" w:ascii="仿宋" w:hAnsi="仿宋" w:eastAsia="仿宋" w:cs="仿宋"/>
        </w:rPr>
        <w:t>13.2 竣工验收</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spacing w:line="360" w:lineRule="auto"/>
        <w:ind w:firstLine="480" w:firstLineChars="200"/>
        <w:rPr>
          <w:rFonts w:hint="eastAsia" w:ascii="仿宋" w:hAnsi="仿宋" w:eastAsia="仿宋" w:cs="仿宋"/>
        </w:rPr>
      </w:pPr>
      <w:bookmarkStart w:id="708" w:name="_Toc280868704"/>
      <w:bookmarkStart w:id="709" w:name="_Toc280868705"/>
      <w:bookmarkStart w:id="710" w:name="_Toc280868706"/>
      <w:bookmarkStart w:id="711" w:name="_Toc280868707"/>
      <w:bookmarkStart w:id="712" w:name="_Toc280868708"/>
      <w:bookmarkStart w:id="713" w:name="_Toc280868709"/>
      <w:r>
        <w:rPr>
          <w:rFonts w:hint="eastAsia" w:ascii="仿宋" w:hAnsi="仿宋" w:eastAsia="仿宋" w:cs="仿宋"/>
        </w:rPr>
        <w:t>13.2.1 竣工验收程序</w:t>
      </w:r>
    </w:p>
    <w:bookmarkEnd w:id="708"/>
    <w:p>
      <w:pPr>
        <w:spacing w:line="360" w:lineRule="auto"/>
        <w:ind w:firstLine="480" w:firstLineChars="200"/>
        <w:rPr>
          <w:rFonts w:hint="eastAsia" w:ascii="仿宋" w:hAnsi="仿宋" w:eastAsia="仿宋" w:cs="仿宋"/>
        </w:rPr>
      </w:pPr>
      <w:r>
        <w:rPr>
          <w:rFonts w:hint="eastAsia" w:ascii="仿宋" w:hAnsi="仿宋" w:eastAsia="仿宋" w:cs="仿宋"/>
        </w:rPr>
        <w:t>关于竣工验收程序的约定：。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发包人不按照本项约定组织竣工验收、颁发工程接收证书的违约金的计算方法：。</w:t>
      </w:r>
    </w:p>
    <w:bookmarkEnd w:id="709"/>
    <w:p>
      <w:pPr>
        <w:spacing w:line="360" w:lineRule="auto"/>
        <w:ind w:firstLine="480" w:firstLineChars="200"/>
        <w:rPr>
          <w:rFonts w:hint="eastAsia" w:ascii="仿宋" w:hAnsi="仿宋" w:eastAsia="仿宋" w:cs="仿宋"/>
        </w:rPr>
      </w:pPr>
      <w:r>
        <w:rPr>
          <w:rFonts w:hint="eastAsia" w:ascii="仿宋" w:hAnsi="仿宋" w:eastAsia="仿宋" w:cs="仿宋"/>
        </w:rPr>
        <w:t>13.2.2 移交、接收全部与部分工程</w:t>
      </w:r>
    </w:p>
    <w:bookmarkEnd w:id="710"/>
    <w:p>
      <w:pPr>
        <w:spacing w:line="360" w:lineRule="auto"/>
        <w:ind w:firstLine="480" w:firstLineChars="200"/>
        <w:rPr>
          <w:rFonts w:hint="eastAsia" w:ascii="仿宋" w:hAnsi="仿宋" w:eastAsia="仿宋" w:cs="仿宋"/>
        </w:rPr>
      </w:pPr>
      <w:r>
        <w:rPr>
          <w:rFonts w:hint="eastAsia" w:ascii="仿宋" w:hAnsi="仿宋" w:eastAsia="仿宋" w:cs="仿宋"/>
        </w:rPr>
        <w:t>承包人向发包人移交工程的期限：。</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发包人未按本合同约定接收全部或部分工程的，违约金的计算方法为：。</w:t>
      </w:r>
    </w:p>
    <w:bookmarkEnd w:id="711"/>
    <w:p>
      <w:pPr>
        <w:spacing w:line="360" w:lineRule="auto"/>
        <w:ind w:firstLine="480" w:firstLineChars="200"/>
        <w:rPr>
          <w:rFonts w:hint="eastAsia" w:ascii="仿宋" w:hAnsi="仿宋" w:eastAsia="仿宋" w:cs="仿宋"/>
        </w:rPr>
      </w:pPr>
      <w:r>
        <w:rPr>
          <w:rFonts w:hint="eastAsia" w:ascii="仿宋" w:hAnsi="仿宋" w:eastAsia="仿宋" w:cs="仿宋"/>
        </w:rPr>
        <w:t>承包人未按时移交工程的，违约金的计算方法为：。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13.3 工程试车</w:t>
      </w:r>
    </w:p>
    <w:bookmarkEnd w:id="712"/>
    <w:p>
      <w:pPr>
        <w:spacing w:line="360" w:lineRule="auto"/>
        <w:ind w:firstLine="480" w:firstLineChars="200"/>
        <w:rPr>
          <w:rFonts w:hint="eastAsia" w:ascii="仿宋" w:hAnsi="仿宋" w:eastAsia="仿宋" w:cs="仿宋"/>
        </w:rPr>
      </w:pPr>
      <w:r>
        <w:rPr>
          <w:rFonts w:hint="eastAsia" w:ascii="仿宋" w:hAnsi="仿宋" w:eastAsia="仿宋" w:cs="仿宋"/>
        </w:rPr>
        <w:t>13.3.1 试车程序</w:t>
      </w:r>
    </w:p>
    <w:p>
      <w:pPr>
        <w:spacing w:line="360" w:lineRule="auto"/>
        <w:ind w:firstLine="480" w:firstLineChars="200"/>
        <w:rPr>
          <w:rFonts w:hint="eastAsia" w:ascii="仿宋" w:hAnsi="仿宋" w:eastAsia="仿宋" w:cs="仿宋"/>
        </w:rPr>
      </w:pPr>
      <w:r>
        <w:rPr>
          <w:rFonts w:hint="eastAsia" w:ascii="仿宋" w:hAnsi="仿宋" w:eastAsia="仿宋" w:cs="仿宋"/>
        </w:rPr>
        <w:t>工程试车内容：。</w:t>
      </w:r>
    </w:p>
    <w:p>
      <w:pPr>
        <w:spacing w:line="360" w:lineRule="auto"/>
        <w:ind w:firstLine="480" w:firstLineChars="200"/>
        <w:rPr>
          <w:rFonts w:hint="eastAsia" w:ascii="仿宋" w:hAnsi="仿宋" w:eastAsia="仿宋" w:cs="仿宋"/>
        </w:rPr>
      </w:pPr>
      <w:r>
        <w:rPr>
          <w:rFonts w:hint="eastAsia" w:ascii="仿宋" w:hAnsi="仿宋" w:eastAsia="仿宋" w:cs="仿宋"/>
        </w:rPr>
        <w:t>（1）单机无负荷试车费用由承担；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（2）无负荷联动试车费用由承担。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13.3.2 投料试车</w:t>
      </w:r>
    </w:p>
    <w:p>
      <w:pPr>
        <w:spacing w:line="360" w:lineRule="auto"/>
        <w:ind w:firstLine="480" w:firstLineChars="200"/>
        <w:rPr>
          <w:rFonts w:hint="eastAsia" w:ascii="仿宋" w:hAnsi="仿宋" w:eastAsia="仿宋" w:cs="仿宋"/>
        </w:rPr>
      </w:pPr>
      <w:r>
        <w:rPr>
          <w:rFonts w:hint="eastAsia" w:ascii="仿宋" w:hAnsi="仿宋" w:eastAsia="仿宋" w:cs="仿宋"/>
        </w:rPr>
        <w:t>关于投料试车相关事项的约定：。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13.4 竣工退场</w:t>
      </w:r>
    </w:p>
    <w:p>
      <w:pPr>
        <w:spacing w:line="360" w:lineRule="auto"/>
        <w:ind w:firstLine="480" w:firstLineChars="200"/>
        <w:rPr>
          <w:rFonts w:hint="eastAsia" w:ascii="仿宋" w:hAnsi="仿宋" w:eastAsia="仿宋" w:cs="仿宋"/>
        </w:rPr>
      </w:pPr>
      <w:r>
        <w:rPr>
          <w:rFonts w:hint="eastAsia" w:ascii="仿宋" w:hAnsi="仿宋" w:eastAsia="仿宋" w:cs="仿宋"/>
        </w:rPr>
        <w:t>13.4.1 竣工退场</w:t>
      </w:r>
    </w:p>
    <w:p>
      <w:pPr>
        <w:spacing w:line="360" w:lineRule="auto"/>
        <w:ind w:firstLine="480" w:firstLineChars="200"/>
        <w:rPr>
          <w:rFonts w:hint="eastAsia" w:ascii="仿宋" w:hAnsi="仿宋" w:eastAsia="仿宋" w:cs="仿宋"/>
        </w:rPr>
      </w:pPr>
      <w:r>
        <w:rPr>
          <w:rFonts w:hint="eastAsia" w:ascii="仿宋" w:hAnsi="仿宋" w:eastAsia="仿宋" w:cs="仿宋"/>
        </w:rPr>
        <w:t>承包人完成竣工退场的期限：。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14" w:name="_Toc351203646"/>
      <w:r>
        <w:rPr>
          <w:rFonts w:hint="eastAsia" w:ascii="仿宋" w:hAnsi="仿宋" w:eastAsia="仿宋" w:cs="仿宋"/>
        </w:rPr>
        <w:t>14. 竣工结算</w:t>
      </w:r>
      <w:bookmarkEnd w:id="714"/>
    </w:p>
    <w:p>
      <w:pPr>
        <w:spacing w:after="120" w:line="360" w:lineRule="auto"/>
        <w:ind w:firstLine="480" w:firstLineChars="200"/>
        <w:rPr>
          <w:rFonts w:hint="eastAsia" w:ascii="仿宋" w:hAnsi="仿宋" w:eastAsia="仿宋" w:cs="仿宋"/>
        </w:rPr>
      </w:pPr>
      <w:r>
        <w:rPr>
          <w:rFonts w:hint="eastAsia" w:ascii="仿宋" w:hAnsi="仿宋" w:eastAsia="仿宋" w:cs="仿宋"/>
        </w:rPr>
        <w:t>14.1 竣工结算申请</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承包人提交竣工结算申请单的期限：。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竣工结算申请单应包括的内容：。</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14.2 竣工结算审核</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发包人审批竣工付款申请单的期限：。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发包人完成竣工付款的期限：。</w:t>
      </w:r>
    </w:p>
    <w:p>
      <w:pPr>
        <w:tabs>
          <w:tab w:val="left" w:pos="7797"/>
        </w:tabs>
        <w:spacing w:line="360" w:lineRule="auto"/>
        <w:ind w:firstLine="480" w:firstLineChars="200"/>
        <w:rPr>
          <w:rFonts w:hint="eastAsia" w:ascii="仿宋" w:hAnsi="仿宋" w:eastAsia="仿宋" w:cs="仿宋"/>
        </w:rPr>
      </w:pPr>
      <w:r>
        <w:rPr>
          <w:rFonts w:hint="eastAsia" w:ascii="仿宋" w:hAnsi="仿宋" w:eastAsia="仿宋" w:cs="仿宋"/>
        </w:rPr>
        <w:t>关于竣工付款证书异议部分复核的方式和程序：。</w:t>
      </w:r>
    </w:p>
    <w:p>
      <w:pPr>
        <w:tabs>
          <w:tab w:val="left" w:pos="7797"/>
        </w:tabs>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14.3 最终结清</w:t>
      </w:r>
    </w:p>
    <w:p>
      <w:pPr>
        <w:spacing w:line="360" w:lineRule="auto"/>
        <w:ind w:firstLine="480" w:firstLineChars="200"/>
        <w:rPr>
          <w:rFonts w:hint="eastAsia" w:ascii="仿宋" w:hAnsi="仿宋" w:eastAsia="仿宋" w:cs="仿宋"/>
        </w:rPr>
      </w:pPr>
      <w:r>
        <w:rPr>
          <w:rFonts w:hint="eastAsia" w:ascii="仿宋" w:hAnsi="仿宋" w:eastAsia="仿宋" w:cs="仿宋"/>
        </w:rPr>
        <w:t>14.3.1 最终结清申请单</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承包人提交最终结清申请单的份数：。</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14.3.2 最终结清证书和支付</w:t>
      </w:r>
    </w:p>
    <w:p>
      <w:pPr>
        <w:spacing w:line="360" w:lineRule="auto"/>
        <w:ind w:firstLine="480" w:firstLineChars="200"/>
        <w:rPr>
          <w:rFonts w:hint="eastAsia" w:ascii="仿宋" w:hAnsi="仿宋" w:eastAsia="仿宋" w:cs="仿宋"/>
        </w:rPr>
      </w:pPr>
      <w:r>
        <w:rPr>
          <w:rFonts w:hint="eastAsia" w:ascii="仿宋" w:hAnsi="仿宋" w:eastAsia="仿宋" w:cs="仿宋"/>
        </w:rPr>
        <w:t>（1）发包人完成最终结清申请单的审批并颁发最终结清证书的期限：。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（2）发包人完成支付的期限：。</w:t>
      </w:r>
    </w:p>
    <w:p>
      <w:pPr>
        <w:spacing w:line="360" w:lineRule="auto"/>
        <w:ind w:firstLine="480" w:firstLineChars="200"/>
        <w:rPr>
          <w:rFonts w:hint="eastAsia" w:ascii="仿宋" w:hAnsi="仿宋" w:eastAsia="仿宋" w:cs="仿宋"/>
        </w:rPr>
      </w:pPr>
    </w:p>
    <w:bookmarkEnd w:id="701"/>
    <w:bookmarkEnd w:id="702"/>
    <w:bookmarkEnd w:id="703"/>
    <w:bookmarkEnd w:id="704"/>
    <w:bookmarkEnd w:id="705"/>
    <w:bookmarkEnd w:id="706"/>
    <w:bookmarkEnd w:id="707"/>
    <w:bookmarkEnd w:id="713"/>
    <w:p>
      <w:pPr>
        <w:keepNext/>
        <w:keepLines/>
        <w:spacing w:before="120" w:after="120" w:line="360" w:lineRule="auto"/>
        <w:rPr>
          <w:rFonts w:hint="eastAsia" w:ascii="仿宋" w:hAnsi="仿宋" w:eastAsia="仿宋" w:cs="仿宋"/>
        </w:rPr>
      </w:pPr>
      <w:bookmarkStart w:id="715" w:name="_Toc351203647"/>
      <w:bookmarkStart w:id="716" w:name="_Toc267251483"/>
      <w:bookmarkStart w:id="717" w:name="_Toc267251484"/>
      <w:bookmarkStart w:id="718" w:name="_Toc267251482"/>
      <w:bookmarkStart w:id="719" w:name="_Toc267251485"/>
      <w:bookmarkStart w:id="720" w:name="_Toc267251488"/>
      <w:bookmarkStart w:id="721" w:name="_Toc267251490"/>
      <w:bookmarkStart w:id="722" w:name="_Toc267251486"/>
      <w:bookmarkStart w:id="723" w:name="_Toc267251489"/>
      <w:bookmarkStart w:id="724" w:name="_Toc267251495"/>
      <w:bookmarkStart w:id="725" w:name="_Toc267251501"/>
      <w:bookmarkStart w:id="726" w:name="_Toc267251492"/>
      <w:bookmarkStart w:id="727" w:name="_Toc267251499"/>
      <w:bookmarkStart w:id="728" w:name="_Toc267251503"/>
      <w:bookmarkStart w:id="729" w:name="_Toc267251496"/>
      <w:bookmarkStart w:id="730" w:name="_Toc267251491"/>
      <w:bookmarkStart w:id="731" w:name="_Toc267251498"/>
      <w:bookmarkStart w:id="732" w:name="_Toc267251493"/>
      <w:bookmarkStart w:id="733" w:name="_Toc267251497"/>
      <w:bookmarkStart w:id="734" w:name="_Toc267251494"/>
      <w:bookmarkStart w:id="735" w:name="_Toc267251502"/>
      <w:bookmarkStart w:id="736" w:name="_Toc267251506"/>
      <w:bookmarkStart w:id="737" w:name="_Toc267251504"/>
      <w:bookmarkStart w:id="738" w:name="_Toc267251507"/>
      <w:bookmarkStart w:id="739" w:name="_Toc267251508"/>
      <w:bookmarkStart w:id="740" w:name="_Toc267251510"/>
      <w:bookmarkStart w:id="741" w:name="_Toc267251511"/>
      <w:bookmarkStart w:id="742" w:name="_Toc267251514"/>
      <w:bookmarkStart w:id="743" w:name="_Toc267251513"/>
      <w:bookmarkStart w:id="744" w:name="_Toc267251515"/>
      <w:bookmarkStart w:id="745" w:name="_Toc267251509"/>
      <w:r>
        <w:rPr>
          <w:rFonts w:hint="eastAsia" w:ascii="仿宋" w:hAnsi="仿宋" w:eastAsia="仿宋" w:cs="仿宋"/>
        </w:rPr>
        <w:t>15. 缺陷责任期与保修</w:t>
      </w:r>
      <w:bookmarkEnd w:id="715"/>
    </w:p>
    <w:p>
      <w:pPr>
        <w:spacing w:after="120" w:line="360" w:lineRule="auto"/>
        <w:ind w:firstLine="480" w:firstLineChars="200"/>
        <w:rPr>
          <w:rFonts w:hint="eastAsia" w:ascii="仿宋" w:hAnsi="仿宋" w:eastAsia="仿宋" w:cs="仿宋"/>
        </w:rPr>
      </w:pPr>
      <w:r>
        <w:rPr>
          <w:rFonts w:hint="eastAsia" w:ascii="仿宋" w:hAnsi="仿宋" w:eastAsia="仿宋" w:cs="仿宋"/>
        </w:rPr>
        <w:t>15.1 缺陷责任期</w:t>
      </w:r>
      <w:bookmarkEnd w:id="716"/>
    </w:p>
    <w:p>
      <w:pPr>
        <w:spacing w:line="360" w:lineRule="auto"/>
        <w:ind w:firstLine="480" w:firstLineChars="200"/>
        <w:rPr>
          <w:rFonts w:hint="eastAsia" w:ascii="仿宋" w:hAnsi="仿宋" w:eastAsia="仿宋" w:cs="仿宋"/>
        </w:rPr>
      </w:pPr>
      <w:r>
        <w:rPr>
          <w:rFonts w:hint="eastAsia" w:ascii="仿宋" w:hAnsi="仿宋" w:eastAsia="仿宋" w:cs="仿宋"/>
        </w:rPr>
        <w:t>缺陷责任期的具体期限：。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15.2 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关于是否扣留质量保证金的约定：。在工程项目竣工前，承包人按专用合同条款第3.7条提供履约担保的，发包人不得同时预留工程质量保证金。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15.2.1 承包人提供质量保证金的方式</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质量保证金采用以下第种方式：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（1）质量保证金保函，保证金额为：；</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（2）%的工程款；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（3）其他方式:。</w:t>
      </w:r>
    </w:p>
    <w:p>
      <w:pPr>
        <w:spacing w:line="360" w:lineRule="auto"/>
        <w:ind w:firstLine="480" w:firstLineChars="200"/>
        <w:rPr>
          <w:rFonts w:hint="eastAsia" w:ascii="仿宋" w:hAnsi="仿宋" w:eastAsia="仿宋" w:cs="仿宋"/>
        </w:rPr>
      </w:pPr>
      <w:r>
        <w:rPr>
          <w:rFonts w:hint="eastAsia" w:ascii="仿宋" w:hAnsi="仿宋" w:eastAsia="仿宋" w:cs="仿宋"/>
        </w:rPr>
        <w:t>15.2.2 质量保证金的扣留</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质量保证金的扣留采取以下第</w:t>
      </w:r>
      <w:r>
        <w:rPr>
          <w:rFonts w:hint="eastAsia" w:ascii="仿宋" w:hAnsi="仿宋" w:eastAsia="仿宋" w:cs="仿宋"/>
          <w:u w:val="single"/>
        </w:rPr>
        <w:t>（2）</w:t>
      </w:r>
      <w:r>
        <w:rPr>
          <w:rFonts w:hint="eastAsia" w:ascii="仿宋" w:hAnsi="仿宋" w:eastAsia="仿宋" w:cs="仿宋"/>
        </w:rPr>
        <w:t>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（2）工程竣工结算时一次性扣留质量保证金；</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（3）其他扣留方式:。</w:t>
      </w:r>
    </w:p>
    <w:p>
      <w:pPr>
        <w:spacing w:line="360" w:lineRule="auto"/>
        <w:ind w:firstLine="480" w:firstLineChars="200"/>
        <w:rPr>
          <w:rFonts w:hint="eastAsia" w:ascii="仿宋" w:hAnsi="仿宋" w:eastAsia="仿宋" w:cs="仿宋"/>
        </w:rPr>
      </w:pPr>
      <w:r>
        <w:rPr>
          <w:rFonts w:hint="eastAsia" w:ascii="仿宋" w:hAnsi="仿宋" w:eastAsia="仿宋" w:cs="仿宋"/>
        </w:rPr>
        <w:t>关于质量保证金的补充约定：。</w:t>
      </w:r>
    </w:p>
    <w:p>
      <w:pPr>
        <w:spacing w:line="360" w:lineRule="auto"/>
        <w:ind w:firstLine="480" w:firstLineChars="200"/>
        <w:rPr>
          <w:rFonts w:hint="eastAsia" w:ascii="仿宋" w:hAnsi="仿宋" w:eastAsia="仿宋" w:cs="仿宋"/>
        </w:rPr>
      </w:pPr>
    </w:p>
    <w:bookmarkEnd w:id="717"/>
    <w:bookmarkEnd w:id="718"/>
    <w:p>
      <w:pPr>
        <w:spacing w:after="120" w:line="360" w:lineRule="auto"/>
        <w:ind w:firstLine="480" w:firstLineChars="200"/>
        <w:rPr>
          <w:rFonts w:hint="eastAsia" w:ascii="仿宋" w:hAnsi="仿宋" w:eastAsia="仿宋" w:cs="仿宋"/>
        </w:rPr>
      </w:pPr>
      <w:r>
        <w:rPr>
          <w:rFonts w:hint="eastAsia" w:ascii="仿宋" w:hAnsi="仿宋" w:eastAsia="仿宋" w:cs="仿宋"/>
        </w:rPr>
        <w:t>15.3 保修</w:t>
      </w:r>
    </w:p>
    <w:bookmarkEnd w:id="719"/>
    <w:p>
      <w:pPr>
        <w:spacing w:line="360" w:lineRule="auto"/>
        <w:ind w:firstLine="468" w:firstLineChars="195"/>
        <w:rPr>
          <w:rFonts w:hint="eastAsia" w:ascii="仿宋" w:hAnsi="仿宋" w:eastAsia="仿宋" w:cs="仿宋"/>
        </w:rPr>
      </w:pPr>
      <w:r>
        <w:rPr>
          <w:rFonts w:hint="eastAsia" w:ascii="仿宋" w:hAnsi="仿宋" w:eastAsia="仿宋" w:cs="仿宋"/>
        </w:rPr>
        <w:t>15.3.1 保修责任</w:t>
      </w:r>
    </w:p>
    <w:p>
      <w:pPr>
        <w:spacing w:line="360" w:lineRule="auto"/>
        <w:ind w:firstLine="468" w:firstLineChars="195"/>
        <w:rPr>
          <w:rFonts w:hint="eastAsia" w:ascii="仿宋" w:hAnsi="仿宋" w:eastAsia="仿宋" w:cs="仿宋"/>
        </w:rPr>
      </w:pPr>
      <w:r>
        <w:rPr>
          <w:rFonts w:hint="eastAsia" w:ascii="仿宋" w:hAnsi="仿宋" w:eastAsia="仿宋" w:cs="仿宋"/>
        </w:rPr>
        <w:t>工程保修期为：。</w:t>
      </w:r>
    </w:p>
    <w:p>
      <w:pPr>
        <w:spacing w:line="360" w:lineRule="auto"/>
        <w:ind w:firstLine="468" w:firstLineChars="195"/>
        <w:rPr>
          <w:rFonts w:hint="eastAsia" w:ascii="仿宋" w:hAnsi="仿宋" w:eastAsia="仿宋" w:cs="仿宋"/>
        </w:rPr>
      </w:pPr>
      <w:r>
        <w:rPr>
          <w:rFonts w:hint="eastAsia" w:ascii="仿宋" w:hAnsi="仿宋" w:eastAsia="仿宋" w:cs="仿宋"/>
        </w:rPr>
        <w:t>15.3.2 修复通知</w:t>
      </w:r>
    </w:p>
    <w:p>
      <w:pPr>
        <w:spacing w:line="360" w:lineRule="auto"/>
        <w:ind w:firstLine="468" w:firstLineChars="195"/>
        <w:rPr>
          <w:rFonts w:hint="eastAsia" w:ascii="仿宋" w:hAnsi="仿宋" w:eastAsia="仿宋" w:cs="仿宋"/>
        </w:rPr>
      </w:pPr>
      <w:r>
        <w:rPr>
          <w:rFonts w:hint="eastAsia" w:ascii="仿宋" w:hAnsi="仿宋" w:eastAsia="仿宋" w:cs="仿宋"/>
        </w:rPr>
        <w:t>承包人收到保修通知并到达工程现场的合理时间：。</w:t>
      </w:r>
    </w:p>
    <w:p>
      <w:pPr>
        <w:spacing w:line="360" w:lineRule="auto"/>
        <w:ind w:firstLine="468" w:firstLineChars="195"/>
        <w:rPr>
          <w:rFonts w:hint="eastAsia" w:ascii="仿宋" w:hAnsi="仿宋" w:eastAsia="仿宋" w:cs="仿宋"/>
        </w:rPr>
      </w:pPr>
    </w:p>
    <w:bookmarkEnd w:id="720"/>
    <w:bookmarkEnd w:id="721"/>
    <w:bookmarkEnd w:id="722"/>
    <w:bookmarkEnd w:id="723"/>
    <w:p>
      <w:pPr>
        <w:keepNext/>
        <w:keepLines/>
        <w:spacing w:before="120" w:after="120" w:line="360" w:lineRule="auto"/>
        <w:rPr>
          <w:rFonts w:hint="eastAsia" w:ascii="仿宋" w:hAnsi="仿宋" w:eastAsia="仿宋" w:cs="仿宋"/>
        </w:rPr>
      </w:pPr>
      <w:bookmarkStart w:id="746" w:name="_Toc351203648"/>
      <w:bookmarkStart w:id="747" w:name="_Toc280868717"/>
      <w:bookmarkStart w:id="748" w:name="_Toc280868718"/>
      <w:r>
        <w:rPr>
          <w:rFonts w:hint="eastAsia" w:ascii="仿宋" w:hAnsi="仿宋" w:eastAsia="仿宋" w:cs="仿宋"/>
        </w:rPr>
        <w:t>16. 违约</w:t>
      </w:r>
      <w:bookmarkEnd w:id="746"/>
    </w:p>
    <w:p>
      <w:pPr>
        <w:spacing w:after="120" w:line="360" w:lineRule="auto"/>
        <w:ind w:firstLine="480" w:firstLineChars="200"/>
        <w:rPr>
          <w:rFonts w:hint="eastAsia" w:ascii="仿宋" w:hAnsi="仿宋" w:eastAsia="仿宋" w:cs="仿宋"/>
        </w:rPr>
      </w:pPr>
      <w:r>
        <w:rPr>
          <w:rFonts w:hint="eastAsia" w:ascii="仿宋" w:hAnsi="仿宋" w:eastAsia="仿宋" w:cs="仿宋"/>
        </w:rPr>
        <w:t>16.1 发包人违约</w:t>
      </w:r>
    </w:p>
    <w:p>
      <w:pPr>
        <w:spacing w:line="360" w:lineRule="auto"/>
        <w:ind w:firstLine="480" w:firstLineChars="200"/>
        <w:rPr>
          <w:rFonts w:hint="eastAsia" w:ascii="仿宋" w:hAnsi="仿宋" w:eastAsia="仿宋" w:cs="仿宋"/>
        </w:rPr>
      </w:pPr>
      <w:r>
        <w:rPr>
          <w:rFonts w:hint="eastAsia" w:ascii="仿宋" w:hAnsi="仿宋" w:eastAsia="仿宋" w:cs="仿宋"/>
        </w:rPr>
        <w:t>16.1.1发包人违约的情形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发包人违约的其他情形：。</w:t>
      </w:r>
    </w:p>
    <w:p>
      <w:pPr>
        <w:spacing w:line="360" w:lineRule="auto"/>
        <w:ind w:left="1200" w:hanging="1200" w:hangingChars="500"/>
        <w:rPr>
          <w:rFonts w:hint="eastAsia" w:ascii="仿宋" w:hAnsi="仿宋" w:eastAsia="仿宋" w:cs="仿宋"/>
        </w:rPr>
      </w:pPr>
      <w:r>
        <w:rPr>
          <w:rFonts w:hint="eastAsia" w:ascii="仿宋" w:hAnsi="仿宋" w:eastAsia="仿宋" w:cs="仿宋"/>
        </w:rPr>
        <w:t xml:space="preserve">    16.1.2 发包人违约的责任</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发包人违约责任的承担方式和计算方法：</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（1）因发包人原因未能在计划开工日期前7天内下达开工通知的违约责任：。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（2）因发包人原因未能按合同约定支付合同价款的违约责任：。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（3）发包人违反第10.1款〔变更的范围〕第（2）项约定，自行实施被取消的工作或转由他人实施的违约责任：。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（4）发包人提供的材料、工程设备的规格、数量或质量不符合合同约定，或因发包人原因导致交货日期延误或交货地点变更等情况的违约责任：。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（5）因发包人违反合同约定造成暂停施工的违约责任：。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（6）发包人无正当理由没有在约定期限内发出复工指示，导致承包人无法复工的违约责任：。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（7）其他：。</w:t>
      </w:r>
    </w:p>
    <w:p>
      <w:pPr>
        <w:spacing w:line="360" w:lineRule="auto"/>
        <w:ind w:firstLine="480" w:firstLineChars="200"/>
        <w:rPr>
          <w:rFonts w:hint="eastAsia" w:ascii="仿宋" w:hAnsi="仿宋" w:eastAsia="仿宋" w:cs="仿宋"/>
        </w:rPr>
      </w:pPr>
      <w:r>
        <w:rPr>
          <w:rFonts w:hint="eastAsia" w:ascii="仿宋" w:hAnsi="仿宋" w:eastAsia="仿宋" w:cs="仿宋"/>
        </w:rPr>
        <w:t>16.1.3 因发包人违约解除合同</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16.2 承包人违约</w:t>
      </w:r>
    </w:p>
    <w:p>
      <w:pPr>
        <w:spacing w:line="360" w:lineRule="auto"/>
        <w:ind w:firstLine="480" w:firstLineChars="200"/>
        <w:rPr>
          <w:rFonts w:hint="eastAsia" w:ascii="仿宋" w:hAnsi="仿宋" w:eastAsia="仿宋" w:cs="仿宋"/>
        </w:rPr>
      </w:pPr>
      <w:r>
        <w:rPr>
          <w:rFonts w:hint="eastAsia" w:ascii="仿宋" w:hAnsi="仿宋" w:eastAsia="仿宋" w:cs="仿宋"/>
        </w:rPr>
        <w:t>16.2.1 承包人违约的情形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承包人违约的其他情形：。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16.2.2承包人违约的责任</w:t>
      </w:r>
    </w:p>
    <w:p>
      <w:pPr>
        <w:spacing w:line="360" w:lineRule="auto"/>
        <w:ind w:firstLine="480" w:firstLineChars="200"/>
        <w:rPr>
          <w:rFonts w:hint="eastAsia" w:ascii="仿宋" w:hAnsi="仿宋" w:eastAsia="仿宋" w:cs="仿宋"/>
          <w:u w:val="single"/>
        </w:rPr>
      </w:pPr>
      <w:r>
        <w:rPr>
          <w:rFonts w:hint="eastAsia" w:ascii="仿宋" w:hAnsi="仿宋" w:eastAsia="仿宋" w:cs="仿宋"/>
        </w:rPr>
        <w:t>承包人违约责任的承担方式和计算方法：。</w:t>
      </w:r>
    </w:p>
    <w:p>
      <w:pPr>
        <w:spacing w:line="360" w:lineRule="auto"/>
        <w:ind w:firstLine="480" w:firstLineChars="200"/>
        <w:rPr>
          <w:rFonts w:hint="eastAsia" w:ascii="仿宋" w:hAnsi="仿宋" w:eastAsia="仿宋" w:cs="仿宋"/>
        </w:rPr>
      </w:pPr>
      <w:r>
        <w:rPr>
          <w:rFonts w:hint="eastAsia" w:ascii="仿宋" w:hAnsi="仿宋" w:eastAsia="仿宋" w:cs="仿宋"/>
        </w:rPr>
        <w:t>16.2.3 因承包人违约解除合同</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关于承包人违约解除合同的特别约定：。</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49" w:name="_Toc351203649"/>
      <w:r>
        <w:rPr>
          <w:rFonts w:hint="eastAsia" w:ascii="仿宋" w:hAnsi="仿宋" w:eastAsia="仿宋" w:cs="仿宋"/>
        </w:rPr>
        <w:t>17. 不可抗力</w:t>
      </w:r>
      <w:bookmarkEnd w:id="747"/>
      <w:bookmarkEnd w:id="749"/>
    </w:p>
    <w:p>
      <w:pPr>
        <w:spacing w:after="120" w:line="360" w:lineRule="auto"/>
        <w:ind w:firstLine="480" w:firstLineChars="200"/>
        <w:rPr>
          <w:rFonts w:hint="eastAsia" w:ascii="仿宋" w:hAnsi="仿宋" w:eastAsia="仿宋" w:cs="仿宋"/>
        </w:rPr>
      </w:pPr>
      <w:r>
        <w:rPr>
          <w:rFonts w:hint="eastAsia" w:ascii="仿宋" w:hAnsi="仿宋" w:eastAsia="仿宋" w:cs="仿宋"/>
        </w:rPr>
        <w:t>17.1 不可抗力的确认</w:t>
      </w:r>
    </w:p>
    <w:p>
      <w:pPr>
        <w:spacing w:line="360" w:lineRule="auto"/>
        <w:ind w:firstLine="480" w:firstLineChars="200"/>
        <w:rPr>
          <w:rFonts w:hint="eastAsia" w:ascii="仿宋" w:hAnsi="仿宋" w:eastAsia="仿宋" w:cs="仿宋"/>
        </w:rPr>
      </w:pPr>
      <w:r>
        <w:rPr>
          <w:rFonts w:hint="eastAsia" w:ascii="仿宋" w:hAnsi="仿宋" w:eastAsia="仿宋" w:cs="仿宋"/>
        </w:rPr>
        <w:t>除通用合同条款约定的不可抗力事件之外，视为不可抗力的其他情形：。</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17.2 因不可抗力解除合同</w:t>
      </w:r>
    </w:p>
    <w:p>
      <w:pPr>
        <w:spacing w:line="360" w:lineRule="auto"/>
        <w:ind w:firstLine="480" w:firstLineChars="200"/>
        <w:rPr>
          <w:rFonts w:hint="eastAsia" w:ascii="仿宋" w:hAnsi="仿宋" w:eastAsia="仿宋" w:cs="仿宋"/>
        </w:rPr>
      </w:pPr>
      <w:r>
        <w:rPr>
          <w:rFonts w:hint="eastAsia" w:ascii="仿宋" w:hAnsi="仿宋" w:eastAsia="仿宋" w:cs="仿宋"/>
        </w:rPr>
        <w:t>合同解除后，发包人应在商定或确定发包人应支付款项后天内完成款项的支付。</w:t>
      </w:r>
    </w:p>
    <w:p>
      <w:pPr>
        <w:keepNext/>
        <w:keepLines/>
        <w:spacing w:before="120" w:after="120" w:line="360" w:lineRule="auto"/>
        <w:rPr>
          <w:rFonts w:hint="eastAsia" w:ascii="仿宋" w:hAnsi="仿宋" w:eastAsia="仿宋" w:cs="仿宋"/>
        </w:rPr>
      </w:pPr>
      <w:bookmarkStart w:id="750" w:name="_Toc351203650"/>
      <w:r>
        <w:rPr>
          <w:rFonts w:hint="eastAsia" w:ascii="仿宋" w:hAnsi="仿宋" w:eastAsia="仿宋" w:cs="仿宋"/>
        </w:rPr>
        <w:t>18. 保险</w:t>
      </w:r>
      <w:bookmarkEnd w:id="750"/>
    </w:p>
    <w:bookmarkEnd w:id="748"/>
    <w:p>
      <w:pPr>
        <w:spacing w:after="120" w:line="360" w:lineRule="auto"/>
        <w:ind w:firstLine="480" w:firstLineChars="200"/>
        <w:rPr>
          <w:rFonts w:hint="eastAsia" w:ascii="仿宋" w:hAnsi="仿宋" w:eastAsia="仿宋" w:cs="仿宋"/>
        </w:rPr>
      </w:pPr>
      <w:r>
        <w:rPr>
          <w:rFonts w:hint="eastAsia" w:ascii="仿宋" w:hAnsi="仿宋" w:eastAsia="仿宋" w:cs="仿宋"/>
        </w:rPr>
        <w:t>18.1 工程保险</w:t>
      </w:r>
    </w:p>
    <w:p>
      <w:pPr>
        <w:spacing w:line="360" w:lineRule="auto"/>
        <w:ind w:firstLine="480" w:firstLineChars="200"/>
        <w:rPr>
          <w:rFonts w:hint="eastAsia" w:ascii="仿宋" w:hAnsi="仿宋" w:eastAsia="仿宋" w:cs="仿宋"/>
        </w:rPr>
      </w:pPr>
      <w:r>
        <w:rPr>
          <w:rFonts w:hint="eastAsia" w:ascii="仿宋" w:hAnsi="仿宋" w:eastAsia="仿宋" w:cs="仿宋"/>
        </w:rPr>
        <w:t>关于工程保险的特别约定：。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18.2 其他保险</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关于其他保险的约定：。</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承包人是否应为其施工设备等办理财产保险：</w:t>
      </w:r>
      <w:r>
        <w:rPr>
          <w:rFonts w:hint="eastAsia" w:ascii="仿宋" w:hAnsi="仿宋" w:eastAsia="仿宋" w:cs="仿宋"/>
          <w:u w:val="single"/>
        </w:rPr>
        <w:t>应当</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18.3 通知义务</w:t>
      </w:r>
    </w:p>
    <w:p>
      <w:pPr>
        <w:spacing w:line="360" w:lineRule="auto"/>
        <w:ind w:firstLine="480" w:firstLineChars="200"/>
        <w:rPr>
          <w:rFonts w:hint="eastAsia" w:ascii="仿宋" w:hAnsi="仿宋" w:eastAsia="仿宋" w:cs="仿宋"/>
        </w:rPr>
      </w:pPr>
      <w:r>
        <w:rPr>
          <w:rFonts w:hint="eastAsia" w:ascii="仿宋" w:hAnsi="仿宋" w:eastAsia="仿宋" w:cs="仿宋"/>
        </w:rPr>
        <w:t>关于变更保险合同时的通知义务的约定：。</w:t>
      </w:r>
    </w:p>
    <w:p>
      <w:pPr>
        <w:spacing w:line="360" w:lineRule="auto"/>
        <w:ind w:firstLine="480" w:firstLineChars="200"/>
        <w:rPr>
          <w:rFonts w:hint="eastAsia" w:ascii="仿宋" w:hAnsi="仿宋" w:eastAsia="仿宋" w:cs="仿宋"/>
        </w:rPr>
      </w:pPr>
    </w:p>
    <w:bookmarkEnd w:id="724"/>
    <w:bookmarkEnd w:id="725"/>
    <w:bookmarkEnd w:id="726"/>
    <w:bookmarkEnd w:id="727"/>
    <w:bookmarkEnd w:id="728"/>
    <w:bookmarkEnd w:id="729"/>
    <w:bookmarkEnd w:id="730"/>
    <w:bookmarkEnd w:id="731"/>
    <w:bookmarkEnd w:id="732"/>
    <w:bookmarkEnd w:id="733"/>
    <w:bookmarkEnd w:id="734"/>
    <w:bookmarkEnd w:id="735"/>
    <w:p>
      <w:pPr>
        <w:keepNext/>
        <w:keepLines/>
        <w:spacing w:before="120" w:after="120" w:line="360" w:lineRule="auto"/>
        <w:rPr>
          <w:rFonts w:hint="eastAsia" w:ascii="仿宋" w:hAnsi="仿宋" w:eastAsia="仿宋" w:cs="仿宋"/>
        </w:rPr>
      </w:pPr>
      <w:bookmarkStart w:id="751" w:name="_Toc351203651"/>
      <w:r>
        <w:rPr>
          <w:rFonts w:hint="eastAsia" w:ascii="仿宋" w:hAnsi="仿宋" w:eastAsia="仿宋" w:cs="仿宋"/>
        </w:rPr>
        <w:t>19. 争议解决</w:t>
      </w:r>
      <w:bookmarkEnd w:id="751"/>
    </w:p>
    <w:bookmarkEnd w:id="736"/>
    <w:bookmarkEnd w:id="737"/>
    <w:p>
      <w:pPr>
        <w:spacing w:after="120" w:line="360" w:lineRule="auto"/>
        <w:ind w:firstLine="480" w:firstLineChars="200"/>
        <w:rPr>
          <w:rFonts w:hint="eastAsia" w:ascii="仿宋" w:hAnsi="仿宋" w:eastAsia="仿宋" w:cs="仿宋"/>
        </w:rPr>
      </w:pPr>
      <w:r>
        <w:rPr>
          <w:rFonts w:hint="eastAsia" w:ascii="仿宋" w:hAnsi="仿宋" w:eastAsia="仿宋" w:cs="仿宋"/>
        </w:rPr>
        <w:t>19.1 争</w:t>
      </w:r>
      <w:bookmarkEnd w:id="738"/>
      <w:r>
        <w:rPr>
          <w:rFonts w:hint="eastAsia" w:ascii="仿宋" w:hAnsi="仿宋" w:eastAsia="仿宋" w:cs="仿宋"/>
        </w:rPr>
        <w:t>议评审</w:t>
      </w:r>
    </w:p>
    <w:p>
      <w:pPr>
        <w:spacing w:line="360" w:lineRule="auto"/>
        <w:ind w:left="170" w:leftChars="71" w:firstLine="360" w:firstLineChars="150"/>
        <w:rPr>
          <w:rFonts w:hint="eastAsia" w:ascii="仿宋" w:hAnsi="仿宋" w:eastAsia="仿宋" w:cs="仿宋"/>
        </w:rPr>
      </w:pPr>
      <w:r>
        <w:rPr>
          <w:rFonts w:hint="eastAsia" w:ascii="仿宋" w:hAnsi="仿宋" w:eastAsia="仿宋" w:cs="仿宋"/>
        </w:rPr>
        <w:t>合同当事人是否同意将工程争议提交争议评审小组决定：。</w:t>
      </w:r>
    </w:p>
    <w:p>
      <w:pPr>
        <w:spacing w:line="360" w:lineRule="auto"/>
        <w:ind w:firstLine="480" w:firstLineChars="200"/>
        <w:rPr>
          <w:rFonts w:hint="eastAsia" w:ascii="仿宋" w:hAnsi="仿宋" w:eastAsia="仿宋" w:cs="仿宋"/>
        </w:rPr>
      </w:pPr>
      <w:r>
        <w:rPr>
          <w:rFonts w:hint="eastAsia" w:ascii="仿宋" w:hAnsi="仿宋" w:eastAsia="仿宋" w:cs="仿宋"/>
        </w:rPr>
        <w:t>19.1.1 争议评审小组的确定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争议评审小组成员的确定：。</w:t>
      </w:r>
    </w:p>
    <w:p>
      <w:pPr>
        <w:spacing w:line="360" w:lineRule="auto"/>
        <w:ind w:firstLine="480" w:firstLineChars="200"/>
        <w:rPr>
          <w:rFonts w:hint="eastAsia" w:ascii="仿宋" w:hAnsi="仿宋" w:eastAsia="仿宋" w:cs="仿宋"/>
        </w:rPr>
      </w:pPr>
      <w:r>
        <w:rPr>
          <w:rFonts w:hint="eastAsia" w:ascii="仿宋" w:hAnsi="仿宋" w:eastAsia="仿宋" w:cs="仿宋"/>
        </w:rPr>
        <w:t>选定争议评审员的期限：。</w:t>
      </w:r>
    </w:p>
    <w:p>
      <w:pPr>
        <w:spacing w:line="360" w:lineRule="auto"/>
        <w:ind w:firstLine="480" w:firstLineChars="200"/>
        <w:rPr>
          <w:rFonts w:hint="eastAsia" w:ascii="仿宋" w:hAnsi="仿宋" w:eastAsia="仿宋" w:cs="仿宋"/>
        </w:rPr>
      </w:pPr>
      <w:r>
        <w:rPr>
          <w:rFonts w:hint="eastAsia" w:ascii="仿宋" w:hAnsi="仿宋" w:eastAsia="仿宋" w:cs="仿宋"/>
        </w:rPr>
        <w:t>争议评审小组成员的报酬承担方式：。</w:t>
      </w:r>
    </w:p>
    <w:p>
      <w:pPr>
        <w:spacing w:line="360" w:lineRule="auto"/>
        <w:ind w:firstLine="480" w:firstLineChars="200"/>
        <w:rPr>
          <w:rFonts w:hint="eastAsia" w:ascii="仿宋" w:hAnsi="仿宋" w:eastAsia="仿宋" w:cs="仿宋"/>
        </w:rPr>
      </w:pPr>
      <w:r>
        <w:rPr>
          <w:rFonts w:hint="eastAsia" w:ascii="仿宋" w:hAnsi="仿宋" w:eastAsia="仿宋" w:cs="仿宋"/>
        </w:rPr>
        <w:t>其他事项的约定：。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19.1.2 争议评审小组的决定</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合同当事人关于本项的约定：。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19.2 仲裁或诉讼</w:t>
      </w:r>
      <w:bookmarkEnd w:id="739"/>
    </w:p>
    <w:p>
      <w:pPr>
        <w:spacing w:after="120" w:line="360" w:lineRule="auto"/>
        <w:ind w:firstLine="480" w:firstLineChars="200"/>
        <w:rPr>
          <w:rFonts w:hint="eastAsia" w:ascii="仿宋" w:hAnsi="仿宋" w:eastAsia="仿宋" w:cs="仿宋"/>
        </w:rPr>
      </w:pPr>
      <w:r>
        <w:rPr>
          <w:rFonts w:hint="eastAsia" w:ascii="仿宋" w:hAnsi="仿宋" w:eastAsia="仿宋" w:cs="仿宋"/>
        </w:rPr>
        <w:t>因合同及合同有关事项发生的争议，按下列第种方式解决：</w:t>
      </w:r>
    </w:p>
    <w:p>
      <w:pPr>
        <w:spacing w:line="360" w:lineRule="auto"/>
        <w:ind w:firstLine="480" w:firstLineChars="200"/>
        <w:rPr>
          <w:rFonts w:hint="eastAsia" w:ascii="仿宋" w:hAnsi="仿宋" w:eastAsia="仿宋" w:cs="仿宋"/>
        </w:rPr>
      </w:pPr>
      <w:r>
        <w:rPr>
          <w:rFonts w:hint="eastAsia" w:ascii="仿宋" w:hAnsi="仿宋" w:eastAsia="仿宋" w:cs="仿宋"/>
        </w:rPr>
        <w:t>（1）向仲裁委员会申请仲裁；</w:t>
      </w:r>
    </w:p>
    <w:p>
      <w:pPr>
        <w:spacing w:line="360" w:lineRule="auto"/>
        <w:ind w:firstLine="480" w:firstLineChars="200"/>
        <w:rPr>
          <w:rFonts w:hint="eastAsia" w:ascii="仿宋" w:hAnsi="仿宋" w:eastAsia="仿宋" w:cs="仿宋"/>
        </w:rPr>
      </w:pPr>
      <w:r>
        <w:rPr>
          <w:rFonts w:hint="eastAsia" w:ascii="仿宋" w:hAnsi="仿宋" w:eastAsia="仿宋" w:cs="仿宋"/>
        </w:rPr>
        <w:t>（2）向人民法院起诉。</w:t>
      </w:r>
      <w:bookmarkEnd w:id="740"/>
      <w:bookmarkEnd w:id="741"/>
      <w:bookmarkEnd w:id="742"/>
      <w:bookmarkEnd w:id="743"/>
      <w:bookmarkEnd w:id="744"/>
      <w:bookmarkEnd w:id="745"/>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第四节 合同附件格式</w:t>
      </w:r>
    </w:p>
    <w:p>
      <w:pPr>
        <w:autoSpaceDE w:val="0"/>
        <w:autoSpaceDN w:val="0"/>
        <w:adjustRightInd w:val="0"/>
        <w:spacing w:line="360" w:lineRule="auto"/>
        <w:rPr>
          <w:rFonts w:hint="eastAsia" w:ascii="仿宋" w:hAnsi="仿宋" w:eastAsia="仿宋" w:cs="仿宋"/>
        </w:rPr>
      </w:pPr>
    </w:p>
    <w:p>
      <w:pPr>
        <w:spacing w:line="360" w:lineRule="auto"/>
        <w:rPr>
          <w:rFonts w:hint="eastAsia" w:ascii="仿宋" w:hAnsi="仿宋" w:eastAsia="仿宋" w:cs="仿宋"/>
          <w:b/>
          <w:bCs/>
        </w:rPr>
      </w:pPr>
      <w:r>
        <w:rPr>
          <w:rFonts w:hint="eastAsia" w:ascii="仿宋" w:hAnsi="仿宋" w:eastAsia="仿宋" w:cs="仿宋"/>
          <w:b/>
          <w:bCs/>
        </w:rPr>
        <w:t>附件一：工程质量保修书</w:t>
      </w:r>
    </w:p>
    <w:p>
      <w:pPr>
        <w:spacing w:line="360" w:lineRule="auto"/>
        <w:ind w:firstLine="482" w:firstLineChars="200"/>
        <w:jc w:val="center"/>
        <w:rPr>
          <w:rFonts w:hint="eastAsia" w:ascii="仿宋" w:hAnsi="仿宋" w:eastAsia="仿宋" w:cs="仿宋"/>
          <w:b/>
          <w:bCs/>
        </w:rPr>
      </w:pPr>
    </w:p>
    <w:p>
      <w:pPr>
        <w:spacing w:line="360" w:lineRule="auto"/>
        <w:jc w:val="center"/>
        <w:rPr>
          <w:rFonts w:hint="eastAsia" w:ascii="仿宋" w:hAnsi="仿宋" w:eastAsia="仿宋" w:cs="仿宋"/>
          <w:b/>
          <w:bCs/>
        </w:rPr>
      </w:pPr>
    </w:p>
    <w:p>
      <w:pPr>
        <w:spacing w:line="360" w:lineRule="auto"/>
        <w:jc w:val="center"/>
        <w:rPr>
          <w:rFonts w:hint="eastAsia" w:ascii="仿宋" w:hAnsi="仿宋" w:eastAsia="仿宋" w:cs="仿宋"/>
        </w:rPr>
      </w:pPr>
      <w:r>
        <w:rPr>
          <w:rFonts w:hint="eastAsia" w:ascii="仿宋" w:hAnsi="仿宋" w:eastAsia="仿宋" w:cs="仿宋"/>
          <w:b/>
          <w:bCs/>
        </w:rPr>
        <w:t>工程质量保修书</w:t>
      </w:r>
    </w:p>
    <w:p>
      <w:pPr>
        <w:spacing w:line="360" w:lineRule="auto"/>
        <w:rPr>
          <w:rFonts w:hint="eastAsia" w:ascii="仿宋" w:hAnsi="仿宋" w:eastAsia="仿宋" w:cs="仿宋"/>
          <w:u w:val="single"/>
        </w:rPr>
      </w:pPr>
      <w:r>
        <w:rPr>
          <w:rFonts w:hint="eastAsia" w:ascii="仿宋" w:hAnsi="仿宋" w:eastAsia="仿宋" w:cs="仿宋"/>
        </w:rPr>
        <w:t>发包人（全称）：</w:t>
      </w:r>
    </w:p>
    <w:p>
      <w:pPr>
        <w:spacing w:line="360" w:lineRule="auto"/>
        <w:rPr>
          <w:rFonts w:hint="eastAsia" w:ascii="仿宋" w:hAnsi="仿宋" w:eastAsia="仿宋" w:cs="仿宋"/>
          <w:u w:val="single"/>
        </w:rPr>
      </w:pPr>
      <w:r>
        <w:rPr>
          <w:rFonts w:hint="eastAsia" w:ascii="仿宋" w:hAnsi="仿宋" w:eastAsia="仿宋" w:cs="仿宋"/>
        </w:rPr>
        <w:t>承包人（全称）：</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仿宋" w:hAnsi="仿宋" w:eastAsia="仿宋" w:cs="仿宋"/>
        </w:rPr>
      </w:pPr>
      <w:r>
        <w:rPr>
          <w:rFonts w:hint="eastAsia" w:ascii="仿宋" w:hAnsi="仿宋" w:eastAsia="仿宋" w:cs="仿宋"/>
        </w:rPr>
        <w:t>1、工程质量保修范围和内容</w:t>
      </w:r>
    </w:p>
    <w:p>
      <w:pPr>
        <w:spacing w:line="360" w:lineRule="auto"/>
        <w:ind w:firstLine="480" w:firstLineChars="200"/>
        <w:rPr>
          <w:rFonts w:hint="eastAsia" w:ascii="仿宋" w:hAnsi="仿宋" w:eastAsia="仿宋" w:cs="仿宋"/>
        </w:rPr>
      </w:pPr>
      <w:r>
        <w:rPr>
          <w:rFonts w:hint="eastAsia" w:ascii="仿宋" w:hAnsi="仿宋" w:eastAsia="仿宋" w:cs="仿宋"/>
        </w:rPr>
        <w:t>承包人在质量保修期内，按照有关法律、法规、规章规定和双方约定，承担本工程质量保修责任。</w:t>
      </w:r>
    </w:p>
    <w:p>
      <w:pPr>
        <w:spacing w:line="360" w:lineRule="auto"/>
        <w:ind w:firstLine="480" w:firstLineChars="200"/>
        <w:rPr>
          <w:rFonts w:hint="eastAsia" w:ascii="仿宋" w:hAnsi="仿宋" w:eastAsia="仿宋" w:cs="仿宋"/>
        </w:rPr>
      </w:pPr>
      <w:r>
        <w:rPr>
          <w:rFonts w:hint="eastAsia" w:ascii="仿宋" w:hAnsi="仿宋" w:eastAsia="仿宋" w:cs="仿宋"/>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u w:val="single"/>
        </w:rPr>
        <w:t>详见《建设工程质量管理条例》第六章第39—42条。</w:t>
      </w:r>
    </w:p>
    <w:p>
      <w:pPr>
        <w:spacing w:line="360" w:lineRule="auto"/>
        <w:ind w:firstLine="480" w:firstLineChars="200"/>
        <w:rPr>
          <w:rFonts w:hint="eastAsia" w:ascii="仿宋" w:hAnsi="仿宋" w:eastAsia="仿宋" w:cs="仿宋"/>
        </w:rPr>
      </w:pPr>
      <w:r>
        <w:rPr>
          <w:rFonts w:hint="eastAsia" w:ascii="仿宋" w:hAnsi="仿宋" w:eastAsia="仿宋" w:cs="仿宋"/>
        </w:rPr>
        <w:t>2、质量保修期</w:t>
      </w:r>
    </w:p>
    <w:p>
      <w:pPr>
        <w:spacing w:line="360" w:lineRule="auto"/>
        <w:ind w:firstLine="480" w:firstLineChars="200"/>
        <w:rPr>
          <w:rFonts w:hint="eastAsia" w:ascii="仿宋" w:hAnsi="仿宋" w:eastAsia="仿宋" w:cs="仿宋"/>
        </w:rPr>
      </w:pPr>
      <w:r>
        <w:rPr>
          <w:rFonts w:hint="eastAsia" w:ascii="仿宋" w:hAnsi="仿宋" w:eastAsia="仿宋" w:cs="仿宋"/>
        </w:rPr>
        <w:t>2.1双方根据《建设工程质量管理条例》及有关规定，约定本工程的质量保修期如下：</w:t>
      </w:r>
    </w:p>
    <w:p>
      <w:pPr>
        <w:spacing w:line="360" w:lineRule="auto"/>
        <w:ind w:firstLine="360" w:firstLineChars="150"/>
        <w:rPr>
          <w:rFonts w:hint="eastAsia" w:ascii="仿宋" w:hAnsi="仿宋" w:eastAsia="仿宋" w:cs="仿宋"/>
        </w:rPr>
      </w:pPr>
      <w:r>
        <w:rPr>
          <w:rFonts w:hint="eastAsia" w:ascii="仿宋" w:hAnsi="仿宋" w:eastAsia="仿宋" w:cs="仿宋"/>
        </w:rPr>
        <w:t>（1）基础设施工程、房屋建筑的地基基础工程和主体结构工程为设计文件规定的该工程合理使用年限；</w:t>
      </w:r>
    </w:p>
    <w:p>
      <w:pPr>
        <w:spacing w:line="360" w:lineRule="auto"/>
        <w:ind w:firstLine="342" w:firstLineChars="150"/>
        <w:rPr>
          <w:rFonts w:hint="eastAsia" w:ascii="仿宋" w:hAnsi="仿宋" w:eastAsia="仿宋" w:cs="仿宋"/>
          <w:spacing w:val="-6"/>
        </w:rPr>
      </w:pPr>
      <w:r>
        <w:rPr>
          <w:rFonts w:hint="eastAsia" w:ascii="仿宋" w:hAnsi="仿宋" w:eastAsia="仿宋" w:cs="仿宋"/>
          <w:spacing w:val="-6"/>
        </w:rPr>
        <w:t>（2）屋面防水工程、有防水要求的卫生间、房间和外墙面的防渗漏为</w:t>
      </w:r>
      <w:r>
        <w:rPr>
          <w:rFonts w:hint="eastAsia" w:ascii="仿宋" w:hAnsi="仿宋" w:eastAsia="仿宋" w:cs="仿宋"/>
          <w:spacing w:val="-6"/>
          <w:u w:val="single"/>
        </w:rPr>
        <w:t>5</w:t>
      </w:r>
      <w:r>
        <w:rPr>
          <w:rFonts w:hint="eastAsia" w:ascii="仿宋" w:hAnsi="仿宋" w:eastAsia="仿宋" w:cs="仿宋"/>
          <w:spacing w:val="-6"/>
        </w:rPr>
        <w:t>年；</w:t>
      </w:r>
    </w:p>
    <w:p>
      <w:pPr>
        <w:spacing w:line="360" w:lineRule="auto"/>
        <w:ind w:firstLine="360" w:firstLineChars="150"/>
        <w:rPr>
          <w:rFonts w:hint="eastAsia" w:ascii="仿宋" w:hAnsi="仿宋" w:eastAsia="仿宋" w:cs="仿宋"/>
        </w:rPr>
      </w:pPr>
      <w:r>
        <w:rPr>
          <w:rFonts w:hint="eastAsia" w:ascii="仿宋" w:hAnsi="仿宋" w:eastAsia="仿宋" w:cs="仿宋"/>
        </w:rPr>
        <w:t>（3）装修工程为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（4）供热与供冷系统为</w:t>
      </w:r>
      <w:r>
        <w:rPr>
          <w:rFonts w:hint="eastAsia" w:ascii="仿宋" w:hAnsi="仿宋" w:eastAsia="仿宋" w:cs="仿宋"/>
          <w:u w:val="single"/>
        </w:rPr>
        <w:t>2</w:t>
      </w:r>
      <w:r>
        <w:rPr>
          <w:rFonts w:hint="eastAsia" w:ascii="仿宋" w:hAnsi="仿宋" w:eastAsia="仿宋" w:cs="仿宋"/>
        </w:rPr>
        <w:t>个采暖期、供冷期；</w:t>
      </w:r>
    </w:p>
    <w:p>
      <w:pPr>
        <w:spacing w:line="360" w:lineRule="auto"/>
        <w:ind w:firstLine="360" w:firstLineChars="150"/>
        <w:rPr>
          <w:rFonts w:hint="eastAsia" w:ascii="仿宋" w:hAnsi="仿宋" w:eastAsia="仿宋" w:cs="仿宋"/>
        </w:rPr>
      </w:pPr>
      <w:r>
        <w:rPr>
          <w:rFonts w:hint="eastAsia" w:ascii="仿宋" w:hAnsi="仿宋" w:eastAsia="仿宋" w:cs="仿宋"/>
        </w:rPr>
        <w:t>（5）电气管线、给排水管道、设备安装工程为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（7）其他项目的保修期限为     年。</w:t>
      </w:r>
    </w:p>
    <w:p>
      <w:pPr>
        <w:spacing w:line="360" w:lineRule="auto"/>
        <w:ind w:firstLine="480"/>
        <w:rPr>
          <w:rFonts w:hint="eastAsia" w:ascii="仿宋" w:hAnsi="仿宋" w:eastAsia="仿宋" w:cs="仿宋"/>
        </w:rPr>
      </w:pPr>
      <w:r>
        <w:rPr>
          <w:rFonts w:hint="eastAsia" w:ascii="仿宋" w:hAnsi="仿宋" w:eastAsia="仿宋" w:cs="仿宋"/>
        </w:rPr>
        <w:t>2.2 质量保修期自工程竣工验收合格之日起计算。</w:t>
      </w:r>
    </w:p>
    <w:p>
      <w:pPr>
        <w:spacing w:line="360" w:lineRule="auto"/>
        <w:ind w:firstLine="480"/>
        <w:rPr>
          <w:rFonts w:hint="eastAsia" w:ascii="仿宋" w:hAnsi="仿宋" w:eastAsia="仿宋" w:cs="仿宋"/>
        </w:rPr>
      </w:pPr>
      <w:r>
        <w:rPr>
          <w:rFonts w:hint="eastAsia" w:ascii="仿宋" w:hAnsi="仿宋" w:eastAsia="仿宋" w:cs="仿宋"/>
        </w:rPr>
        <w:t>3、质量保修责任</w:t>
      </w:r>
    </w:p>
    <w:p>
      <w:pPr>
        <w:spacing w:line="360" w:lineRule="auto"/>
        <w:ind w:firstLine="480"/>
        <w:rPr>
          <w:rFonts w:hint="eastAsia" w:ascii="仿宋" w:hAnsi="仿宋" w:eastAsia="仿宋" w:cs="仿宋"/>
        </w:rPr>
      </w:pPr>
      <w:r>
        <w:rPr>
          <w:rFonts w:hint="eastAsia" w:ascii="仿宋" w:hAnsi="仿宋" w:eastAsia="仿宋" w:cs="仿宋"/>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仿宋" w:hAnsi="仿宋" w:eastAsia="仿宋" w:cs="仿宋"/>
        </w:rPr>
      </w:pPr>
      <w:r>
        <w:rPr>
          <w:rFonts w:hint="eastAsia" w:ascii="仿宋" w:hAnsi="仿宋" w:eastAsia="仿宋" w:cs="仿宋"/>
        </w:rPr>
        <w:t>3.2 发生紧急抢修事故的，承包人在接到事故通知后，应当立即到达事故现场抢修。</w:t>
      </w:r>
    </w:p>
    <w:p>
      <w:pPr>
        <w:spacing w:line="360" w:lineRule="auto"/>
        <w:ind w:firstLine="480"/>
        <w:rPr>
          <w:rFonts w:hint="eastAsia" w:ascii="仿宋" w:hAnsi="仿宋" w:eastAsia="仿宋" w:cs="仿宋"/>
        </w:rPr>
      </w:pPr>
      <w:r>
        <w:rPr>
          <w:rFonts w:hint="eastAsia" w:ascii="仿宋" w:hAnsi="仿宋" w:eastAsia="仿宋" w:cs="仿宋"/>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仿宋" w:hAnsi="仿宋" w:eastAsia="仿宋" w:cs="仿宋"/>
        </w:rPr>
      </w:pPr>
      <w:r>
        <w:rPr>
          <w:rFonts w:hint="eastAsia" w:ascii="仿宋" w:hAnsi="仿宋" w:eastAsia="仿宋" w:cs="仿宋"/>
        </w:rPr>
        <w:t>3.4 质量保修完成后，由发包人组织验收。</w:t>
      </w:r>
    </w:p>
    <w:p>
      <w:pPr>
        <w:spacing w:line="360" w:lineRule="auto"/>
        <w:ind w:firstLine="480"/>
        <w:rPr>
          <w:rFonts w:hint="eastAsia" w:ascii="仿宋" w:hAnsi="仿宋" w:eastAsia="仿宋" w:cs="仿宋"/>
        </w:rPr>
      </w:pPr>
      <w:r>
        <w:rPr>
          <w:rFonts w:hint="eastAsia" w:ascii="仿宋" w:hAnsi="仿宋" w:eastAsia="仿宋" w:cs="仿宋"/>
        </w:rPr>
        <w:t>4、保修费用</w:t>
      </w:r>
    </w:p>
    <w:p>
      <w:pPr>
        <w:spacing w:line="360" w:lineRule="auto"/>
        <w:ind w:firstLine="480"/>
        <w:rPr>
          <w:rFonts w:hint="eastAsia" w:ascii="仿宋" w:hAnsi="仿宋" w:eastAsia="仿宋" w:cs="仿宋"/>
        </w:rPr>
      </w:pPr>
      <w:r>
        <w:rPr>
          <w:rFonts w:hint="eastAsia" w:ascii="仿宋" w:hAnsi="仿宋" w:eastAsia="仿宋" w:cs="仿宋"/>
        </w:rPr>
        <w:t>4.1保修费用由造成质量缺陷的责任方承担。</w:t>
      </w:r>
    </w:p>
    <w:p>
      <w:pPr>
        <w:spacing w:line="360" w:lineRule="auto"/>
        <w:ind w:firstLine="480" w:firstLineChars="200"/>
        <w:rPr>
          <w:rFonts w:hint="eastAsia" w:ascii="仿宋" w:hAnsi="仿宋" w:eastAsia="仿宋" w:cs="仿宋"/>
        </w:rPr>
      </w:pPr>
      <w:r>
        <w:rPr>
          <w:rFonts w:hint="eastAsia" w:ascii="仿宋" w:hAnsi="仿宋" w:eastAsia="仿宋" w:cs="仿宋"/>
        </w:rPr>
        <w:t>5、其他</w:t>
      </w:r>
    </w:p>
    <w:p>
      <w:pPr>
        <w:spacing w:line="360" w:lineRule="auto"/>
        <w:ind w:firstLine="480" w:firstLineChars="200"/>
        <w:rPr>
          <w:rFonts w:hint="eastAsia" w:ascii="仿宋" w:hAnsi="仿宋" w:eastAsia="仿宋" w:cs="仿宋"/>
        </w:rPr>
      </w:pPr>
      <w:bookmarkStart w:id="752" w:name="_Toc211643904"/>
      <w:bookmarkStart w:id="753" w:name="_Toc199318336"/>
      <w:bookmarkStart w:id="754" w:name="_Toc247945911"/>
      <w:bookmarkStart w:id="755" w:name="_Toc435626179"/>
      <w:bookmarkStart w:id="756" w:name="_Toc207526821"/>
      <w:r>
        <w:rPr>
          <w:rFonts w:hint="eastAsia" w:ascii="仿宋" w:hAnsi="仿宋" w:eastAsia="仿宋" w:cs="仿宋"/>
        </w:rPr>
        <w:t>5.1 双方约定的其他工程质量保修事项:</w:t>
      </w:r>
      <w:bookmarkEnd w:id="752"/>
      <w:bookmarkEnd w:id="753"/>
      <w:bookmarkEnd w:id="754"/>
      <w:bookmarkEnd w:id="755"/>
      <w:bookmarkEnd w:id="756"/>
    </w:p>
    <w:p>
      <w:pPr>
        <w:spacing w:line="360" w:lineRule="auto"/>
        <w:ind w:firstLine="560"/>
        <w:rPr>
          <w:rFonts w:hint="eastAsia" w:ascii="仿宋" w:hAnsi="仿宋" w:eastAsia="仿宋" w:cs="仿宋"/>
        </w:rPr>
      </w:pPr>
      <w:r>
        <w:rPr>
          <w:rFonts w:hint="eastAsia" w:ascii="仿宋" w:hAnsi="仿宋" w:eastAsia="仿宋" w:cs="仿宋"/>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hint="eastAsia" w:ascii="仿宋" w:hAnsi="仿宋" w:eastAsia="仿宋" w:cs="仿宋"/>
        </w:rPr>
      </w:pPr>
      <w:bookmarkStart w:id="757" w:name="_Toc435626180"/>
      <w:bookmarkStart w:id="758" w:name="_Toc207526822"/>
      <w:bookmarkStart w:id="759" w:name="_Toc211643905"/>
      <w:bookmarkStart w:id="760" w:name="_Toc199318337"/>
      <w:bookmarkStart w:id="761" w:name="_Toc247945912"/>
      <w:r>
        <w:rPr>
          <w:rFonts w:hint="eastAsia" w:ascii="仿宋" w:hAnsi="仿宋" w:eastAsia="仿宋" w:cs="仿宋"/>
        </w:rPr>
        <w:t>5.2 本工程质量保修书,由施工合同发包人、承包人双方在竣工验收前共同签署，作为施工合同附件，其有效期限至保修期满。</w:t>
      </w:r>
      <w:bookmarkEnd w:id="757"/>
      <w:bookmarkEnd w:id="758"/>
      <w:bookmarkEnd w:id="759"/>
      <w:bookmarkEnd w:id="760"/>
      <w:bookmarkEnd w:id="761"/>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发包人（公章）：                  承包人（公章）：</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法定代表人（签字）：              法定代表人（签字）：</w:t>
      </w:r>
    </w:p>
    <w:p>
      <w:pPr>
        <w:spacing w:line="360" w:lineRule="auto"/>
        <w:rPr>
          <w:rFonts w:hint="eastAsia" w:ascii="仿宋" w:hAnsi="仿宋" w:eastAsia="仿宋" w:cs="仿宋"/>
        </w:rPr>
      </w:pPr>
    </w:p>
    <w:p>
      <w:pPr>
        <w:rPr>
          <w:rFonts w:hint="eastAsia" w:ascii="仿宋" w:hAnsi="仿宋" w:eastAsia="仿宋" w:cs="仿宋"/>
        </w:rPr>
      </w:pPr>
      <w:r>
        <w:rPr>
          <w:rFonts w:hint="eastAsia" w:ascii="仿宋" w:hAnsi="仿宋" w:eastAsia="仿宋" w:cs="仿宋"/>
        </w:rPr>
        <w:t>年  月  日                      年  月  日</w:t>
      </w:r>
    </w:p>
    <w:p>
      <w:pPr>
        <w:rPr>
          <w:rFonts w:hint="eastAsia" w:ascii="仿宋" w:hAnsi="仿宋" w:eastAsia="仿宋" w:cs="仿宋"/>
          <w:color w:val="auto"/>
          <w:kern w:val="2"/>
          <w:sz w:val="24"/>
          <w:szCs w:val="22"/>
          <w:highlight w:val="none"/>
          <w:lang w:val="en-US" w:eastAsia="zh-CN" w:bidi="ar-SA"/>
        </w:rPr>
      </w:pPr>
    </w:p>
    <w:p>
      <w:pPr>
        <w:pStyle w:val="26"/>
      </w:pPr>
    </w:p>
    <w:p>
      <w:pPr>
        <w:pStyle w:val="26"/>
      </w:pPr>
    </w:p>
    <w:p>
      <w:pPr>
        <w:pStyle w:val="26"/>
      </w:pPr>
      <w:r>
        <w:br w:type="page"/>
      </w:r>
    </w:p>
    <w:p>
      <w:pPr>
        <w:pStyle w:val="26"/>
      </w:pPr>
    </w:p>
    <w:bookmarkEnd w:id="204"/>
    <w:bookmarkEnd w:id="205"/>
    <w:bookmarkEnd w:id="206"/>
    <w:p>
      <w:pPr>
        <w:pStyle w:val="3"/>
        <w:numPr>
          <w:ilvl w:val="0"/>
          <w:numId w:val="1"/>
        </w:numPr>
        <w:spacing w:before="0" w:after="0"/>
        <w:ind w:left="0" w:firstLine="0"/>
      </w:pPr>
      <w:bookmarkStart w:id="762" w:name="_Toc41037911"/>
      <w:bookmarkStart w:id="763" w:name="_Toc45897714"/>
      <w:bookmarkStart w:id="764" w:name="_Toc72938472"/>
      <w:bookmarkStart w:id="765" w:name="_Toc16714"/>
      <w:r>
        <w:rPr>
          <w:rFonts w:hint="eastAsia"/>
        </w:rPr>
        <w:t>工程量清单</w:t>
      </w:r>
      <w:bookmarkEnd w:id="762"/>
      <w:bookmarkEnd w:id="763"/>
      <w:r>
        <w:rPr>
          <w:rFonts w:hint="eastAsia"/>
        </w:rPr>
        <w:t>和</w:t>
      </w:r>
      <w:bookmarkEnd w:id="764"/>
      <w:r>
        <w:rPr>
          <w:rFonts w:hint="eastAsia"/>
        </w:rPr>
        <w:t>图纸</w:t>
      </w:r>
      <w:bookmarkEnd w:id="765"/>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rPr>
          <w:rFonts w:hint="eastAsia"/>
        </w:rPr>
      </w:pPr>
      <w:r>
        <w:rPr>
          <w:rFonts w:hint="eastAsia"/>
        </w:rPr>
        <w:br w:type="page"/>
      </w:r>
    </w:p>
    <w:p>
      <w:pPr>
        <w:pStyle w:val="2"/>
        <w:rPr>
          <w:rFonts w:hint="eastAsia" w:eastAsiaTheme="minorEastAsia"/>
          <w:lang w:val="en-US" w:eastAsia="zh-CN"/>
        </w:rPr>
      </w:pPr>
      <w:r>
        <w:rPr>
          <w:rFonts w:hint="eastAsia"/>
        </w:rPr>
        <w:t>附件</w:t>
      </w:r>
      <w:r>
        <w:rPr>
          <w:rFonts w:hint="eastAsia"/>
          <w:lang w:val="en-US" w:eastAsia="zh-CN"/>
        </w:rPr>
        <w:t>1</w:t>
      </w:r>
    </w:p>
    <w:bookmarkEnd w:id="85"/>
    <w:bookmarkEnd w:id="86"/>
    <w:bookmarkEnd w:id="87"/>
    <w:bookmarkEnd w:id="88"/>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p/>
    <w:p>
      <w:pPr>
        <w:jc w:val="center"/>
        <w:sectPr>
          <w:footerReference r:id="rId8"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440" w:right="1800" w:bottom="1440" w:left="180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2" w:type="first"/>
      <w:headerReference r:id="rId9" w:type="default"/>
      <w:footerReference r:id="rId10" w:type="default"/>
      <w:footerReference r:id="rId11"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Helvetica">
    <w:panose1 w:val="020B0604020202030204"/>
    <w:charset w:val="00"/>
    <w:family w:val="swiss"/>
    <w:pitch w:val="default"/>
    <w:sig w:usb0="00000000" w:usb1="00000000" w:usb2="00000000" w:usb3="00000000" w:csb0="00000093"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2</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31"/>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92</w: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3">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2">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3">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54B8504E"/>
    <w:multiLevelType w:val="multilevel"/>
    <w:tmpl w:val="54B8504E"/>
    <w:lvl w:ilvl="0" w:tentative="0">
      <w:start w:val="1"/>
      <w:numFmt w:val="japaneseCounting"/>
      <w:lvlText w:val="（%1）"/>
      <w:lvlJc w:val="left"/>
      <w:pPr>
        <w:ind w:left="1404" w:hanging="855"/>
      </w:pPr>
      <w:rPr>
        <w:rFonts w:hint="eastAsia"/>
        <w:b/>
        <w:bCs/>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3">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5">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9">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0">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3">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1">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8"/>
  </w:num>
  <w:num w:numId="3">
    <w:abstractNumId w:val="58"/>
  </w:num>
  <w:num w:numId="4">
    <w:abstractNumId w:val="46"/>
  </w:num>
  <w:num w:numId="5">
    <w:abstractNumId w:val="42"/>
  </w:num>
  <w:num w:numId="6">
    <w:abstractNumId w:val="6"/>
  </w:num>
  <w:num w:numId="7">
    <w:abstractNumId w:val="29"/>
  </w:num>
  <w:num w:numId="8">
    <w:abstractNumId w:val="59"/>
  </w:num>
  <w:num w:numId="9">
    <w:abstractNumId w:val="45"/>
  </w:num>
  <w:num w:numId="10">
    <w:abstractNumId w:val="3"/>
  </w:num>
  <w:num w:numId="11">
    <w:abstractNumId w:val="14"/>
  </w:num>
  <w:num w:numId="12">
    <w:abstractNumId w:val="15"/>
  </w:num>
  <w:num w:numId="13">
    <w:abstractNumId w:val="43"/>
  </w:num>
  <w:num w:numId="14">
    <w:abstractNumId w:val="20"/>
  </w:num>
  <w:num w:numId="15">
    <w:abstractNumId w:val="24"/>
  </w:num>
  <w:num w:numId="16">
    <w:abstractNumId w:val="49"/>
  </w:num>
  <w:num w:numId="17">
    <w:abstractNumId w:val="25"/>
  </w:num>
  <w:num w:numId="18">
    <w:abstractNumId w:val="28"/>
  </w:num>
  <w:num w:numId="19">
    <w:abstractNumId w:val="8"/>
  </w:num>
  <w:num w:numId="20">
    <w:abstractNumId w:val="57"/>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3"/>
  </w:num>
  <w:num w:numId="29">
    <w:abstractNumId w:val="1"/>
  </w:num>
  <w:num w:numId="30">
    <w:abstractNumId w:val="4"/>
  </w:num>
  <w:num w:numId="31">
    <w:abstractNumId w:val="0"/>
  </w:num>
  <w:num w:numId="32">
    <w:abstractNumId w:val="54"/>
  </w:num>
  <w:num w:numId="33">
    <w:abstractNumId w:val="37"/>
  </w:num>
  <w:num w:numId="34">
    <w:abstractNumId w:val="47"/>
  </w:num>
  <w:num w:numId="35">
    <w:abstractNumId w:val="22"/>
  </w:num>
  <w:num w:numId="36">
    <w:abstractNumId w:val="36"/>
  </w:num>
  <w:num w:numId="37">
    <w:abstractNumId w:val="48"/>
  </w:num>
  <w:num w:numId="38">
    <w:abstractNumId w:val="53"/>
  </w:num>
  <w:num w:numId="39">
    <w:abstractNumId w:val="56"/>
  </w:num>
  <w:num w:numId="40">
    <w:abstractNumId w:val="9"/>
  </w:num>
  <w:num w:numId="41">
    <w:abstractNumId w:val="41"/>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1"/>
  </w:num>
  <w:num w:numId="45">
    <w:abstractNumId w:val="50"/>
  </w:num>
  <w:num w:numId="46">
    <w:abstractNumId w:val="13"/>
  </w:num>
  <w:num w:numId="47">
    <w:abstractNumId w:val="27"/>
  </w:num>
  <w:num w:numId="48">
    <w:abstractNumId w:val="52"/>
  </w:num>
  <w:num w:numId="49">
    <w:abstractNumId w:val="35"/>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61"/>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4666AF"/>
    <w:rsid w:val="020A533B"/>
    <w:rsid w:val="02765F6E"/>
    <w:rsid w:val="02D9458A"/>
    <w:rsid w:val="052D37A1"/>
    <w:rsid w:val="054331B9"/>
    <w:rsid w:val="05866432"/>
    <w:rsid w:val="076C42FC"/>
    <w:rsid w:val="09165C84"/>
    <w:rsid w:val="0C4601F9"/>
    <w:rsid w:val="0E921FBF"/>
    <w:rsid w:val="11866EEB"/>
    <w:rsid w:val="122B06E3"/>
    <w:rsid w:val="13166546"/>
    <w:rsid w:val="131F59FC"/>
    <w:rsid w:val="13392CAD"/>
    <w:rsid w:val="14705EC9"/>
    <w:rsid w:val="17EC5B48"/>
    <w:rsid w:val="183B5F12"/>
    <w:rsid w:val="18636A96"/>
    <w:rsid w:val="18A62E58"/>
    <w:rsid w:val="1B930847"/>
    <w:rsid w:val="1BF862C7"/>
    <w:rsid w:val="1E223975"/>
    <w:rsid w:val="233771DA"/>
    <w:rsid w:val="240B0971"/>
    <w:rsid w:val="27A74A76"/>
    <w:rsid w:val="2C5550BB"/>
    <w:rsid w:val="31D225FF"/>
    <w:rsid w:val="36B77ECB"/>
    <w:rsid w:val="38E71AB8"/>
    <w:rsid w:val="3A910F62"/>
    <w:rsid w:val="3AAF588D"/>
    <w:rsid w:val="3D0105E0"/>
    <w:rsid w:val="3E501A95"/>
    <w:rsid w:val="3EBA53BE"/>
    <w:rsid w:val="3F3B7590"/>
    <w:rsid w:val="4950468B"/>
    <w:rsid w:val="49B87563"/>
    <w:rsid w:val="4C731D44"/>
    <w:rsid w:val="4F492B8D"/>
    <w:rsid w:val="4FD45457"/>
    <w:rsid w:val="50226877"/>
    <w:rsid w:val="51332A2E"/>
    <w:rsid w:val="51ED432A"/>
    <w:rsid w:val="53A21BCD"/>
    <w:rsid w:val="53B505A3"/>
    <w:rsid w:val="55BD194E"/>
    <w:rsid w:val="56E03918"/>
    <w:rsid w:val="5DD27AC4"/>
    <w:rsid w:val="69E82B0F"/>
    <w:rsid w:val="6C3E3518"/>
    <w:rsid w:val="726A2B3A"/>
    <w:rsid w:val="778A2D4A"/>
    <w:rsid w:val="780D7953"/>
    <w:rsid w:val="7B6A58D0"/>
    <w:rsid w:val="7CAC0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annotation subject"/>
    <w:basedOn w:val="13"/>
    <w:next w:val="13"/>
    <w:link w:val="71"/>
    <w:qFormat/>
    <w:uiPriority w:val="99"/>
    <w:rPr>
      <w:b/>
    </w:rPr>
  </w:style>
  <w:style w:type="paragraph" w:styleId="13">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4">
    <w:name w:val="toc 7"/>
    <w:basedOn w:val="1"/>
    <w:next w:val="1"/>
    <w:qFormat/>
    <w:uiPriority w:val="39"/>
    <w:pPr>
      <w:widowControl w:val="0"/>
      <w:ind w:left="1080"/>
    </w:pPr>
    <w:rPr>
      <w:kern w:val="2"/>
      <w:sz w:val="18"/>
      <w:szCs w:val="20"/>
    </w:rPr>
  </w:style>
  <w:style w:type="paragraph" w:styleId="15">
    <w:name w:val="Body Text First Indent"/>
    <w:basedOn w:val="2"/>
    <w:link w:val="95"/>
    <w:qFormat/>
    <w:uiPriority w:val="0"/>
    <w:pPr>
      <w:widowControl w:val="0"/>
      <w:ind w:firstLine="420" w:firstLineChars="100"/>
      <w:jc w:val="both"/>
    </w:pPr>
    <w:rPr>
      <w:rFonts w:ascii="宋体" w:hAnsi="宋体"/>
      <w:sz w:val="21"/>
    </w:rPr>
  </w:style>
  <w:style w:type="paragraph" w:styleId="16">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0"/>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0"/>
    <w:rPr>
      <w:rFonts w:asciiTheme="minorHAnsi" w:hAnsiTheme="minorHAnsi" w:eastAsiaTheme="minorEastAsia" w:cstheme="minorBidi"/>
      <w:kern w:val="2"/>
      <w:sz w:val="18"/>
      <w:szCs w:val="18"/>
    </w:rPr>
  </w:style>
  <w:style w:type="paragraph" w:styleId="31">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0"/>
    <w:rPr>
      <w:b/>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99"/>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99"/>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Char"/>
    <w:basedOn w:val="45"/>
    <w:link w:val="3"/>
    <w:qFormat/>
    <w:uiPriority w:val="0"/>
    <w:rPr>
      <w:rFonts w:ascii="宋体" w:hAnsi="宋体" w:eastAsia="宋体" w:cs="Times New Roman"/>
      <w:b/>
      <w:bCs/>
      <w:kern w:val="44"/>
      <w:sz w:val="32"/>
      <w:szCs w:val="32"/>
    </w:rPr>
  </w:style>
  <w:style w:type="character" w:customStyle="1" w:styleId="63">
    <w:name w:val="标题 2 Char"/>
    <w:basedOn w:val="45"/>
    <w:link w:val="4"/>
    <w:qFormat/>
    <w:uiPriority w:val="99"/>
    <w:rPr>
      <w:rFonts w:ascii="宋体" w:hAnsi="宋体" w:eastAsia="宋体" w:cs="Times New Roman"/>
      <w:b/>
      <w:bCs/>
      <w:iCs/>
      <w:kern w:val="0"/>
      <w:sz w:val="28"/>
      <w:szCs w:val="28"/>
    </w:rPr>
  </w:style>
  <w:style w:type="character" w:customStyle="1" w:styleId="64">
    <w:name w:val="标题 3 Char"/>
    <w:basedOn w:val="45"/>
    <w:link w:val="5"/>
    <w:qFormat/>
    <w:uiPriority w:val="99"/>
    <w:rPr>
      <w:rFonts w:ascii="宋体" w:hAnsi="宋体" w:eastAsia="宋体" w:cs="Times New Roman"/>
      <w:b/>
      <w:bCs/>
      <w:color w:val="000000"/>
      <w:sz w:val="28"/>
      <w:szCs w:val="28"/>
    </w:rPr>
  </w:style>
  <w:style w:type="character" w:customStyle="1" w:styleId="65">
    <w:name w:val="标题 4 Char"/>
    <w:basedOn w:val="45"/>
    <w:link w:val="6"/>
    <w:qFormat/>
    <w:uiPriority w:val="0"/>
    <w:rPr>
      <w:rFonts w:ascii="宋体" w:hAnsi="宋体" w:eastAsia="宋体" w:cs="Times New Roman"/>
      <w:b/>
      <w:bCs/>
      <w:kern w:val="0"/>
      <w:sz w:val="28"/>
      <w:szCs w:val="28"/>
    </w:rPr>
  </w:style>
  <w:style w:type="character" w:customStyle="1" w:styleId="66">
    <w:name w:val="标题 5 Char"/>
    <w:basedOn w:val="45"/>
    <w:link w:val="7"/>
    <w:qFormat/>
    <w:uiPriority w:val="0"/>
    <w:rPr>
      <w:rFonts w:ascii="Times New Roman" w:hAnsi="Times New Roman" w:eastAsia="宋体" w:cs="Times New Roman"/>
      <w:b/>
      <w:bCs/>
      <w:kern w:val="0"/>
      <w:sz w:val="28"/>
      <w:szCs w:val="28"/>
    </w:rPr>
  </w:style>
  <w:style w:type="character" w:customStyle="1" w:styleId="67">
    <w:name w:val="标题 6 Char"/>
    <w:basedOn w:val="45"/>
    <w:link w:val="8"/>
    <w:qFormat/>
    <w:uiPriority w:val="0"/>
    <w:rPr>
      <w:rFonts w:ascii="Arial" w:hAnsi="Arial" w:eastAsia="黑体" w:cs="Times New Roman"/>
      <w:b/>
      <w:bCs/>
      <w:sz w:val="24"/>
      <w:szCs w:val="24"/>
    </w:rPr>
  </w:style>
  <w:style w:type="character" w:customStyle="1" w:styleId="68">
    <w:name w:val="标题 7 Char"/>
    <w:basedOn w:val="45"/>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5"/>
    <w:link w:val="10"/>
    <w:qFormat/>
    <w:uiPriority w:val="0"/>
    <w:rPr>
      <w:rFonts w:ascii="Arial" w:hAnsi="Arial" w:eastAsia="黑体" w:cs="Times New Roman"/>
      <w:sz w:val="24"/>
      <w:szCs w:val="20"/>
    </w:rPr>
  </w:style>
  <w:style w:type="character" w:customStyle="1" w:styleId="70">
    <w:name w:val="标题 9 Char"/>
    <w:basedOn w:val="45"/>
    <w:link w:val="11"/>
    <w:qFormat/>
    <w:uiPriority w:val="0"/>
    <w:rPr>
      <w:rFonts w:ascii="Arial" w:hAnsi="Arial" w:eastAsia="黑体" w:cs="Times New Roman"/>
      <w:szCs w:val="20"/>
    </w:rPr>
  </w:style>
  <w:style w:type="character" w:customStyle="1" w:styleId="71">
    <w:name w:val="批注主题 Char"/>
    <w:link w:val="12"/>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3"/>
    <w:qFormat/>
    <w:uiPriority w:val="0"/>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Char"/>
    <w:link w:val="31"/>
    <w:qFormat/>
    <w:uiPriority w:val="99"/>
    <w:rPr>
      <w:sz w:val="18"/>
      <w:szCs w:val="18"/>
    </w:rPr>
  </w:style>
  <w:style w:type="character" w:customStyle="1" w:styleId="88">
    <w:name w:val="keyword"/>
    <w:basedOn w:val="45"/>
    <w:qFormat/>
    <w:uiPriority w:val="0"/>
  </w:style>
  <w:style w:type="character" w:customStyle="1" w:styleId="89">
    <w:name w:val="文档结构图 Char"/>
    <w:link w:val="18"/>
    <w:qFormat/>
    <w:uiPriority w:val="0"/>
    <w:rPr>
      <w:rFonts w:ascii="宋体"/>
      <w:sz w:val="18"/>
      <w:szCs w:val="18"/>
    </w:rPr>
  </w:style>
  <w:style w:type="character" w:customStyle="1" w:styleId="90">
    <w:name w:val="日期 Char"/>
    <w:link w:val="28"/>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8"/>
    <w:qFormat/>
    <w:uiPriority w:val="0"/>
    <w:rPr>
      <w:sz w:val="16"/>
      <w:szCs w:val="16"/>
    </w:rPr>
  </w:style>
  <w:style w:type="character" w:customStyle="1" w:styleId="94">
    <w:name w:val="正文文本缩进 Char"/>
    <w:link w:val="21"/>
    <w:qFormat/>
    <w:uiPriority w:val="0"/>
    <w:rPr>
      <w:rFonts w:ascii="宋体"/>
      <w:sz w:val="30"/>
      <w:szCs w:val="24"/>
    </w:rPr>
  </w:style>
  <w:style w:type="character" w:customStyle="1" w:styleId="95">
    <w:name w:val="正文首行缩进 Char"/>
    <w:link w:val="15"/>
    <w:qFormat/>
    <w:uiPriority w:val="0"/>
    <w:rPr>
      <w:rFonts w:ascii="宋体" w:hAnsi="宋体"/>
      <w:szCs w:val="24"/>
    </w:rPr>
  </w:style>
  <w:style w:type="character" w:customStyle="1" w:styleId="96">
    <w:name w:val="正文缩进 Char2"/>
    <w:link w:val="16"/>
    <w:qFormat/>
    <w:uiPriority w:val="99"/>
    <w:rPr>
      <w:szCs w:val="24"/>
    </w:rPr>
  </w:style>
  <w:style w:type="character" w:customStyle="1" w:styleId="97">
    <w:name w:val="称呼 Char"/>
    <w:link w:val="19"/>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30"/>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Char"/>
    <w:link w:val="32"/>
    <w:qFormat/>
    <w:uiPriority w:val="0"/>
    <w:rPr>
      <w:sz w:val="18"/>
      <w:szCs w:val="18"/>
    </w:rPr>
  </w:style>
  <w:style w:type="character" w:customStyle="1" w:styleId="105">
    <w:name w:val="正文文本缩进 2 Char"/>
    <w:link w:val="29"/>
    <w:qFormat/>
    <w:uiPriority w:val="0"/>
    <w:rPr>
      <w:szCs w:val="24"/>
    </w:rPr>
  </w:style>
  <w:style w:type="character" w:customStyle="1" w:styleId="106">
    <w:name w:val="正文文本 3 Char"/>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4"/>
    <w:qFormat/>
    <w:uiPriority w:val="0"/>
    <w:rPr>
      <w:rFonts w:ascii="Cambria" w:hAnsi="Cambria"/>
      <w:b/>
      <w:bCs/>
      <w:sz w:val="32"/>
      <w:szCs w:val="32"/>
    </w:rPr>
  </w:style>
  <w:style w:type="character" w:customStyle="1" w:styleId="109">
    <w:name w:val="纯文本 Char3"/>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0"/>
    <w:rPr>
      <w:rFonts w:ascii="Times New Roman" w:hAnsi="Times New Roman" w:eastAsia="宋体" w:cs="Times New Roman"/>
      <w:kern w:val="0"/>
      <w:sz w:val="24"/>
      <w:szCs w:val="24"/>
    </w:rPr>
  </w:style>
  <w:style w:type="character" w:customStyle="1" w:styleId="124">
    <w:name w:val="批注框文本 Char1"/>
    <w:basedOn w:val="45"/>
    <w:qFormat/>
    <w:uiPriority w:val="0"/>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0"/>
    <w:rPr>
      <w:rFonts w:ascii="Times New Roman" w:hAnsi="Times New Roman" w:eastAsia="宋体" w:cs="Times New Roman"/>
      <w:kern w:val="0"/>
      <w:sz w:val="24"/>
      <w:szCs w:val="24"/>
    </w:rPr>
  </w:style>
  <w:style w:type="character" w:customStyle="1" w:styleId="138">
    <w:name w:val="正文文本缩进 2 Char1"/>
    <w:basedOn w:val="45"/>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0"/>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5"/>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qFormat/>
    <w:uiPriority w:val="99"/>
    <w:rPr>
      <w:rFonts w:ascii="Calibri" w:hAnsi="Calibri" w:eastAsia="宋体" w:cs="Times New Roman"/>
      <w:sz w:val="16"/>
      <w:szCs w:val="16"/>
    </w:rPr>
  </w:style>
  <w:style w:type="character" w:customStyle="1" w:styleId="264">
    <w:name w:val="批注文字 字符1"/>
    <w:basedOn w:val="45"/>
    <w:semiHidden/>
    <w:qFormat/>
    <w:uiPriority w:val="99"/>
    <w:rPr>
      <w:rFonts w:ascii="Calibri" w:hAnsi="Calibri" w:eastAsia="宋体" w:cs="Times New Roman"/>
    </w:rPr>
  </w:style>
  <w:style w:type="character" w:customStyle="1" w:styleId="265">
    <w:name w:val="正文文本 2 字符1"/>
    <w:basedOn w:val="45"/>
    <w:semiHidden/>
    <w:qFormat/>
    <w:uiPriority w:val="99"/>
    <w:rPr>
      <w:rFonts w:ascii="Calibri" w:hAnsi="Calibri" w:eastAsia="宋体" w:cs="Times New Roman"/>
    </w:rPr>
  </w:style>
  <w:style w:type="character" w:customStyle="1" w:styleId="266">
    <w:name w:val="正文文本缩进 字符1"/>
    <w:basedOn w:val="45"/>
    <w:semiHidden/>
    <w:qFormat/>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qFormat/>
    <w:uiPriority w:val="99"/>
    <w:rPr>
      <w:rFonts w:ascii="Calibri" w:hAnsi="Calibri" w:eastAsia="宋体" w:cs="Times New Roman"/>
    </w:rPr>
  </w:style>
  <w:style w:type="character" w:customStyle="1" w:styleId="277">
    <w:name w:val="正文文本 3 字符1"/>
    <w:basedOn w:val="45"/>
    <w:semiHidden/>
    <w:qFormat/>
    <w:uiPriority w:val="99"/>
    <w:rPr>
      <w:rFonts w:ascii="Calibri" w:hAnsi="Calibri" w:eastAsia="宋体" w:cs="Times New Roman"/>
      <w:sz w:val="16"/>
      <w:szCs w:val="16"/>
    </w:rPr>
  </w:style>
  <w:style w:type="character" w:customStyle="1" w:styleId="278">
    <w:name w:val="文档结构图 字符1"/>
    <w:basedOn w:val="45"/>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5"/>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6"/>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92</Pages>
  <Words>5132</Words>
  <Characters>29253</Characters>
  <Lines>243</Lines>
  <Paragraphs>68</Paragraphs>
  <TotalTime>0</TotalTime>
  <ScaleCrop>false</ScaleCrop>
  <LinksUpToDate>false</LinksUpToDate>
  <CharactersWithSpaces>34317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Administrator</cp:lastModifiedBy>
  <cp:lastPrinted>2021-05-27T03:36:00Z</cp:lastPrinted>
  <dcterms:modified xsi:type="dcterms:W3CDTF">2021-11-26T06:43:06Z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445424E5FC1542B0BAA4083802A6F460</vt:lpwstr>
  </property>
</Properties>
</file>