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val="en-US" w:eastAsia="zh-CN"/>
        </w:rPr>
        <w:t>成都东部新区董家埂镇龙口村优质李子产业园及柑橘园生产绿道项目</w:t>
      </w:r>
    </w:p>
    <w:p>
      <w:pPr>
        <w:spacing w:line="360" w:lineRule="auto"/>
        <w:ind w:left="2223" w:leftChars="336" w:hanging="1417" w:hangingChars="443"/>
        <w:rPr>
          <w:rFonts w:hint="eastAsia" w:ascii="华文中宋" w:hAnsi="华文中宋" w:eastAsia="华文中宋"/>
          <w:sz w:val="32"/>
          <w:szCs w:val="32"/>
          <w:lang w:eastAsia="zh-CN"/>
        </w:rPr>
      </w:pPr>
      <w:r>
        <w:rPr>
          <w:rFonts w:hint="eastAsia" w:ascii="华文中宋" w:hAnsi="华文中宋" w:eastAsia="华文中宋"/>
          <w:sz w:val="32"/>
          <w:szCs w:val="32"/>
        </w:rPr>
        <w:t>项目编号:</w:t>
      </w:r>
      <w:r>
        <w:rPr>
          <w:rFonts w:hint="eastAsia" w:ascii="华文中宋" w:hAnsi="华文中宋" w:eastAsia="华文中宋"/>
          <w:color w:val="auto"/>
          <w:kern w:val="0"/>
          <w:sz w:val="32"/>
          <w:szCs w:val="32"/>
          <w:highlight w:val="none"/>
          <w:lang w:eastAsia="zh-CN"/>
        </w:rPr>
        <w:t>东部新区政采（2021）A0022号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widowControl/>
        <w:spacing w:after="0" w:line="360" w:lineRule="auto"/>
        <w:jc w:val="center"/>
        <w:rPr>
          <w:rFonts w:ascii="华文中宋" w:hAnsi="华文中宋" w:eastAsia="华文中宋"/>
          <w:kern w:val="0"/>
          <w:sz w:val="32"/>
          <w:szCs w:val="32"/>
          <w:highlight w:val="none"/>
        </w:rPr>
      </w:pPr>
      <w:r>
        <w:rPr>
          <w:rFonts w:hint="eastAsia" w:ascii="华文中宋" w:hAnsi="华文中宋" w:eastAsia="华文中宋"/>
          <w:kern w:val="0"/>
          <w:sz w:val="32"/>
          <w:szCs w:val="32"/>
          <w:highlight w:val="none"/>
        </w:rPr>
        <w:t>成都东部新区董家埂镇人民政府</w:t>
      </w:r>
    </w:p>
    <w:p>
      <w:pPr>
        <w:widowControl/>
        <w:spacing w:after="0" w:line="360" w:lineRule="auto"/>
        <w:jc w:val="center"/>
        <w:rPr>
          <w:rFonts w:hint="eastAsia" w:ascii="华文中宋" w:hAnsi="华文中宋" w:eastAsia="华文中宋"/>
          <w:kern w:val="0"/>
          <w:sz w:val="32"/>
          <w:szCs w:val="32"/>
          <w:lang w:eastAsia="zh-CN"/>
        </w:rPr>
      </w:pPr>
      <w:r>
        <w:rPr>
          <w:rFonts w:hint="eastAsia" w:ascii="华文中宋" w:hAnsi="华文中宋" w:eastAsia="华文中宋"/>
          <w:kern w:val="0"/>
          <w:sz w:val="32"/>
          <w:szCs w:val="32"/>
          <w:lang w:eastAsia="zh-CN"/>
        </w:rPr>
        <w:t>成都东部新区党工委管委会（成都市东部新城办）综合部</w:t>
      </w:r>
    </w:p>
    <w:p>
      <w:pPr>
        <w:widowControl/>
        <w:spacing w:after="0" w:line="360" w:lineRule="auto"/>
        <w:jc w:val="center"/>
        <w:rPr>
          <w:rFonts w:ascii="华文中宋" w:hAnsi="华文中宋" w:eastAsia="华文中宋"/>
          <w:kern w:val="0"/>
          <w:sz w:val="32"/>
          <w:szCs w:val="32"/>
        </w:rPr>
      </w:pPr>
      <w:r>
        <w:rPr>
          <w:rFonts w:hint="eastAsia" w:ascii="华文中宋" w:hAnsi="华文中宋" w:eastAsia="华文中宋"/>
          <w:kern w:val="0"/>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kern w:val="0"/>
          <w:sz w:val="32"/>
          <w:szCs w:val="32"/>
          <w:highlight w:val="none"/>
          <w:lang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3"/>
        <w:tabs>
          <w:tab w:val="right" w:leader="dot" w:pos="8306"/>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bCs w:val="0"/>
          <w:szCs w:val="36"/>
        </w:rPr>
        <w:fldChar w:fldCharType="begin"/>
      </w:r>
      <w:r>
        <w:rPr>
          <w:rFonts w:ascii="宋体" w:hAnsi="宋体"/>
          <w:bCs w:val="0"/>
          <w:szCs w:val="36"/>
        </w:rPr>
        <w:instrText xml:space="preserve"> HYPERLINK \l _Toc15631 </w:instrText>
      </w:r>
      <w:r>
        <w:rPr>
          <w:rFonts w:ascii="宋体" w:hAnsi="宋体"/>
          <w:bCs w:val="0"/>
          <w:szCs w:val="36"/>
        </w:rPr>
        <w:fldChar w:fldCharType="separate"/>
      </w:r>
      <w:r>
        <w:rPr>
          <w:rFonts w:hint="default" w:ascii="Times New Roman" w:hAnsi="Times New Roman" w:eastAsia="宋体"/>
          <w:i w:val="0"/>
          <w:szCs w:val="32"/>
        </w:rPr>
        <w:t xml:space="preserve">第1章 </w:t>
      </w:r>
      <w:r>
        <w:rPr>
          <w:rFonts w:hint="eastAsia"/>
        </w:rPr>
        <w:t>竞争性磋商邀请</w:t>
      </w:r>
      <w:r>
        <w:tab/>
      </w:r>
      <w:r>
        <w:fldChar w:fldCharType="begin"/>
      </w:r>
      <w:r>
        <w:instrText xml:space="preserve"> PAGEREF _Toc15631 \h </w:instrText>
      </w:r>
      <w:r>
        <w:fldChar w:fldCharType="separate"/>
      </w:r>
      <w:r>
        <w:t>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_Toc25724 </w:instrText>
      </w:r>
      <w:r>
        <w:rPr>
          <w:rFonts w:ascii="宋体" w:hAnsi="宋体"/>
          <w:bCs w:val="0"/>
          <w:szCs w:val="36"/>
        </w:rPr>
        <w:fldChar w:fldCharType="separate"/>
      </w:r>
      <w:r>
        <w:rPr>
          <w:rFonts w:hint="default" w:ascii="Times New Roman" w:hAnsi="Times New Roman" w:eastAsia="宋体"/>
          <w:i w:val="0"/>
          <w:szCs w:val="32"/>
        </w:rPr>
        <w:t xml:space="preserve">第2章 </w:t>
      </w:r>
      <w:r>
        <w:rPr>
          <w:rFonts w:hint="eastAsia"/>
        </w:rPr>
        <w:t>供应商须知</w:t>
      </w:r>
      <w:r>
        <w:tab/>
      </w:r>
      <w:r>
        <w:fldChar w:fldCharType="begin"/>
      </w:r>
      <w:r>
        <w:instrText xml:space="preserve"> PAGEREF _Toc25724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_Toc3255 </w:instrText>
      </w:r>
      <w:r>
        <w:rPr>
          <w:rFonts w:ascii="宋体" w:hAnsi="宋体"/>
          <w:bCs w:val="0"/>
          <w:szCs w:val="36"/>
        </w:rPr>
        <w:fldChar w:fldCharType="separate"/>
      </w:r>
      <w:r>
        <w:rPr>
          <w:rFonts w:hint="default" w:ascii="Times New Roman" w:hAnsi="Times New Roman" w:eastAsia="宋体" w:cs="Times New Roman"/>
          <w:i w:val="0"/>
          <w:szCs w:val="28"/>
        </w:rPr>
        <w:t xml:space="preserve">2.1 </w:t>
      </w:r>
      <w:r>
        <w:rPr>
          <w:rFonts w:hint="eastAsia"/>
        </w:rPr>
        <w:t>供应商须知前附表</w:t>
      </w:r>
      <w:r>
        <w:tab/>
      </w:r>
      <w:r>
        <w:fldChar w:fldCharType="begin"/>
      </w:r>
      <w:r>
        <w:instrText xml:space="preserve"> PAGEREF _Toc3255 \h </w:instrText>
      </w:r>
      <w:r>
        <w:fldChar w:fldCharType="separate"/>
      </w:r>
      <w:r>
        <w:t>10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_Toc27187 </w:instrText>
      </w:r>
      <w:r>
        <w:rPr>
          <w:rFonts w:ascii="宋体" w:hAnsi="宋体"/>
          <w:bCs w:val="0"/>
          <w:szCs w:val="36"/>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_Toc27187 \h </w:instrText>
      </w:r>
      <w:r>
        <w:fldChar w:fldCharType="separate"/>
      </w:r>
      <w:r>
        <w:t>13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_Toc31269 </w:instrText>
      </w:r>
      <w:r>
        <w:rPr>
          <w:rFonts w:ascii="宋体" w:hAnsi="宋体"/>
          <w:bCs w:val="0"/>
          <w:szCs w:val="36"/>
        </w:rPr>
        <w:fldChar w:fldCharType="separate"/>
      </w:r>
      <w:r>
        <w:rPr>
          <w:rFonts w:hint="default" w:ascii="Times New Roman" w:hAnsi="Times New Roman" w:eastAsia="宋体" w:cs="Times New Roman"/>
          <w:i w:val="0"/>
          <w:szCs w:val="28"/>
        </w:rPr>
        <w:t xml:space="preserve">2.3 </w:t>
      </w:r>
      <w:r>
        <w:rPr>
          <w:rFonts w:hint="eastAsia"/>
        </w:rPr>
        <w:t>磋商</w:t>
      </w:r>
      <w:r>
        <w:t>文件</w:t>
      </w:r>
      <w:r>
        <w:tab/>
      </w:r>
      <w:r>
        <w:fldChar w:fldCharType="begin"/>
      </w:r>
      <w:r>
        <w:instrText xml:space="preserve"> PAGEREF _Toc31269 \h </w:instrText>
      </w:r>
      <w:r>
        <w:fldChar w:fldCharType="separate"/>
      </w:r>
      <w:r>
        <w:t>15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_Toc4172 </w:instrText>
      </w:r>
      <w:r>
        <w:rPr>
          <w:rFonts w:ascii="宋体" w:hAnsi="宋体"/>
          <w:bCs w:val="0"/>
          <w:szCs w:val="36"/>
        </w:rPr>
        <w:fldChar w:fldCharType="separate"/>
      </w:r>
      <w:r>
        <w:rPr>
          <w:rFonts w:hint="default" w:ascii="Times New Roman" w:hAnsi="Times New Roman" w:eastAsia="宋体" w:cs="Times New Roman"/>
          <w:i w:val="0"/>
          <w:szCs w:val="28"/>
        </w:rPr>
        <w:t xml:space="preserve">2.4 </w:t>
      </w:r>
      <w:r>
        <w:rPr>
          <w:rFonts w:hint="eastAsia"/>
        </w:rPr>
        <w:t>施工响应文件</w:t>
      </w:r>
      <w:r>
        <w:tab/>
      </w:r>
      <w:r>
        <w:fldChar w:fldCharType="begin"/>
      </w:r>
      <w:r>
        <w:instrText xml:space="preserve"> PAGEREF _Toc4172 \h </w:instrText>
      </w:r>
      <w:r>
        <w:fldChar w:fldCharType="separate"/>
      </w:r>
      <w:r>
        <w:t>16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_Toc32334 </w:instrText>
      </w:r>
      <w:r>
        <w:rPr>
          <w:rFonts w:ascii="宋体" w:hAnsi="宋体"/>
          <w:bCs w:val="0"/>
          <w:szCs w:val="36"/>
        </w:rPr>
        <w:fldChar w:fldCharType="separate"/>
      </w:r>
      <w:r>
        <w:rPr>
          <w:rFonts w:hint="default" w:ascii="Times New Roman" w:hAnsi="Times New Roman" w:eastAsia="宋体" w:cs="Times New Roman"/>
          <w:i w:val="0"/>
          <w:szCs w:val="28"/>
        </w:rPr>
        <w:t xml:space="preserve">2.5 </w:t>
      </w:r>
      <w:r>
        <w:rPr>
          <w:rFonts w:hint="eastAsia"/>
        </w:rPr>
        <w:t>开标及开标程序</w:t>
      </w:r>
      <w:r>
        <w:tab/>
      </w:r>
      <w:r>
        <w:fldChar w:fldCharType="begin"/>
      </w:r>
      <w:r>
        <w:instrText xml:space="preserve"> PAGEREF _Toc32334 \h </w:instrText>
      </w:r>
      <w:r>
        <w:fldChar w:fldCharType="separate"/>
      </w:r>
      <w:r>
        <w:t>25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_Toc23446 </w:instrText>
      </w:r>
      <w:r>
        <w:rPr>
          <w:rFonts w:ascii="宋体" w:hAnsi="宋体"/>
          <w:bCs w:val="0"/>
          <w:szCs w:val="36"/>
        </w:rPr>
        <w:fldChar w:fldCharType="separate"/>
      </w:r>
      <w:r>
        <w:rPr>
          <w:rFonts w:hint="default" w:ascii="Times New Roman" w:hAnsi="Times New Roman" w:eastAsia="宋体" w:cs="Times New Roman"/>
          <w:i w:val="0"/>
          <w:szCs w:val="28"/>
        </w:rPr>
        <w:t xml:space="preserve">2.6 </w:t>
      </w:r>
      <w:r>
        <w:rPr>
          <w:rFonts w:hint="eastAsia"/>
        </w:rPr>
        <w:t>资格</w:t>
      </w:r>
      <w:r>
        <w:t>预审和评审</w:t>
      </w:r>
      <w:r>
        <w:tab/>
      </w:r>
      <w:r>
        <w:fldChar w:fldCharType="begin"/>
      </w:r>
      <w:r>
        <w:instrText xml:space="preserve"> PAGEREF _Toc23446 \h </w:instrText>
      </w:r>
      <w:r>
        <w:fldChar w:fldCharType="separate"/>
      </w:r>
      <w:r>
        <w:t>26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_Toc25544 </w:instrText>
      </w:r>
      <w:r>
        <w:rPr>
          <w:rFonts w:ascii="宋体" w:hAnsi="宋体"/>
          <w:bCs w:val="0"/>
          <w:szCs w:val="36"/>
        </w:rPr>
        <w:fldChar w:fldCharType="separate"/>
      </w:r>
      <w:r>
        <w:rPr>
          <w:rFonts w:hint="default" w:ascii="Times New Roman" w:hAnsi="Times New Roman" w:eastAsia="宋体" w:cs="Times New Roman"/>
          <w:i w:val="0"/>
          <w:szCs w:val="28"/>
        </w:rPr>
        <w:t xml:space="preserve">2.7 </w:t>
      </w:r>
      <w:r>
        <w:t>成交通知书</w:t>
      </w:r>
      <w:r>
        <w:tab/>
      </w:r>
      <w:r>
        <w:fldChar w:fldCharType="begin"/>
      </w:r>
      <w:r>
        <w:instrText xml:space="preserve"> PAGEREF _Toc25544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_Toc26949 </w:instrText>
      </w:r>
      <w:r>
        <w:rPr>
          <w:rFonts w:ascii="宋体" w:hAnsi="宋体"/>
          <w:bCs w:val="0"/>
          <w:szCs w:val="36"/>
        </w:rPr>
        <w:fldChar w:fldCharType="separate"/>
      </w:r>
      <w:r>
        <w:rPr>
          <w:rFonts w:hint="default" w:ascii="Times New Roman" w:hAnsi="Times New Roman" w:eastAsia="宋体" w:cs="Times New Roman"/>
          <w:i w:val="0"/>
          <w:szCs w:val="28"/>
        </w:rPr>
        <w:t xml:space="preserve">2.8 </w:t>
      </w:r>
      <w:r>
        <w:rPr>
          <w:rFonts w:hint="eastAsia"/>
        </w:rPr>
        <w:t>签订及履行合同和验收</w:t>
      </w:r>
      <w:r>
        <w:tab/>
      </w:r>
      <w:r>
        <w:fldChar w:fldCharType="begin"/>
      </w:r>
      <w:r>
        <w:instrText xml:space="preserve"> PAGEREF _Toc26949 \h </w:instrText>
      </w:r>
      <w:r>
        <w:fldChar w:fldCharType="separate"/>
      </w:r>
      <w:r>
        <w:t>27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_Toc17413 </w:instrText>
      </w:r>
      <w:r>
        <w:rPr>
          <w:rFonts w:ascii="宋体" w:hAnsi="宋体"/>
          <w:bCs w:val="0"/>
          <w:szCs w:val="36"/>
        </w:rPr>
        <w:fldChar w:fldCharType="separate"/>
      </w:r>
      <w:r>
        <w:rPr>
          <w:rFonts w:hint="default" w:ascii="Times New Roman" w:hAnsi="Times New Roman" w:eastAsia="宋体" w:cs="Times New Roman"/>
          <w:i w:val="0"/>
          <w:szCs w:val="28"/>
        </w:rPr>
        <w:t xml:space="preserve">2.9 </w:t>
      </w:r>
      <w:r>
        <w:rPr>
          <w:rFonts w:hint="eastAsia"/>
        </w:rPr>
        <w:t>竞争性磋商工作纪律及要求</w:t>
      </w:r>
      <w:r>
        <w:tab/>
      </w:r>
      <w:r>
        <w:fldChar w:fldCharType="begin"/>
      </w:r>
      <w:r>
        <w:instrText xml:space="preserve"> PAGEREF _Toc17413 \h </w:instrText>
      </w:r>
      <w:r>
        <w:fldChar w:fldCharType="separate"/>
      </w:r>
      <w:r>
        <w:t>30</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_Toc25035 </w:instrText>
      </w:r>
      <w:r>
        <w:rPr>
          <w:rFonts w:ascii="宋体" w:hAnsi="宋体"/>
          <w:bCs w:val="0"/>
          <w:szCs w:val="36"/>
        </w:rPr>
        <w:fldChar w:fldCharType="separate"/>
      </w:r>
      <w:r>
        <w:rPr>
          <w:rFonts w:hint="default" w:ascii="Times New Roman" w:hAnsi="Times New Roman" w:eastAsia="宋体" w:cs="Times New Roman"/>
          <w:i w:val="0"/>
          <w:szCs w:val="28"/>
        </w:rPr>
        <w:t xml:space="preserve">2.10 </w:t>
      </w:r>
      <w:r>
        <w:rPr>
          <w:rFonts w:hint="eastAsia"/>
        </w:rPr>
        <w:t>询问、质疑和投诉</w:t>
      </w:r>
      <w:r>
        <w:tab/>
      </w:r>
      <w:r>
        <w:fldChar w:fldCharType="begin"/>
      </w:r>
      <w:r>
        <w:instrText xml:space="preserve"> PAGEREF _Toc25035 \h </w:instrText>
      </w:r>
      <w:r>
        <w:fldChar w:fldCharType="separate"/>
      </w:r>
      <w:r>
        <w:t>32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_Toc28499 </w:instrText>
      </w:r>
      <w:r>
        <w:rPr>
          <w:rFonts w:ascii="宋体" w:hAnsi="宋体"/>
          <w:bCs w:val="0"/>
          <w:szCs w:val="36"/>
        </w:rPr>
        <w:fldChar w:fldCharType="separate"/>
      </w:r>
      <w:r>
        <w:rPr>
          <w:rFonts w:hint="default" w:ascii="Times New Roman" w:hAnsi="Times New Roman" w:eastAsia="宋体" w:cs="Times New Roman"/>
          <w:i w:val="0"/>
          <w:szCs w:val="28"/>
        </w:rPr>
        <w:t xml:space="preserve">2.11 </w:t>
      </w:r>
      <w:r>
        <w:rPr>
          <w:rFonts w:hint="eastAsia"/>
        </w:rPr>
        <w:t>中小企业政府采购信用融资</w:t>
      </w:r>
      <w:r>
        <w:tab/>
      </w:r>
      <w:r>
        <w:fldChar w:fldCharType="begin"/>
      </w:r>
      <w:r>
        <w:instrText xml:space="preserve"> PAGEREF _Toc28499 \h </w:instrText>
      </w:r>
      <w:r>
        <w:fldChar w:fldCharType="separate"/>
      </w:r>
      <w:r>
        <w:t>34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_Toc32607 </w:instrText>
      </w:r>
      <w:r>
        <w:rPr>
          <w:rFonts w:ascii="宋体" w:hAnsi="宋体"/>
          <w:bCs w:val="0"/>
          <w:szCs w:val="36"/>
        </w:rPr>
        <w:fldChar w:fldCharType="separate"/>
      </w:r>
      <w:r>
        <w:rPr>
          <w:rFonts w:hint="default" w:ascii="Times New Roman" w:hAnsi="Times New Roman" w:eastAsia="宋体" w:cs="Times New Roman"/>
          <w:i w:val="0"/>
          <w:szCs w:val="28"/>
        </w:rPr>
        <w:t xml:space="preserve">2.12 </w:t>
      </w:r>
      <w:r>
        <w:rPr>
          <w:rFonts w:hint="eastAsia"/>
        </w:rPr>
        <w:t>其他</w:t>
      </w:r>
      <w:r>
        <w:tab/>
      </w:r>
      <w:r>
        <w:fldChar w:fldCharType="begin"/>
      </w:r>
      <w:r>
        <w:instrText xml:space="preserve"> PAGEREF _Toc32607 \h </w:instrText>
      </w:r>
      <w:r>
        <w:fldChar w:fldCharType="separate"/>
      </w:r>
      <w:r>
        <w:t>34</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_Toc7617 </w:instrText>
      </w:r>
      <w:r>
        <w:rPr>
          <w:rFonts w:ascii="宋体" w:hAnsi="宋体"/>
          <w:bCs w:val="0"/>
          <w:szCs w:val="36"/>
        </w:rPr>
        <w:fldChar w:fldCharType="separate"/>
      </w:r>
      <w:r>
        <w:rPr>
          <w:rFonts w:hint="default" w:ascii="Times New Roman" w:hAnsi="Times New Roman" w:eastAsia="宋体"/>
          <w:i w:val="0"/>
          <w:szCs w:val="32"/>
        </w:rPr>
        <w:t xml:space="preserve">第3章 </w:t>
      </w:r>
      <w:r>
        <w:rPr>
          <w:rFonts w:hint="eastAsia"/>
        </w:rPr>
        <w:t>施工响应文件格式</w:t>
      </w:r>
      <w:r>
        <w:tab/>
      </w:r>
      <w:r>
        <w:fldChar w:fldCharType="begin"/>
      </w:r>
      <w:r>
        <w:instrText xml:space="preserve"> PAGEREF _Toc7617 \h </w:instrText>
      </w:r>
      <w:r>
        <w:fldChar w:fldCharType="separate"/>
      </w:r>
      <w:r>
        <w:t>35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_Toc11707 </w:instrText>
      </w:r>
      <w:r>
        <w:rPr>
          <w:rFonts w:ascii="宋体" w:hAnsi="宋体"/>
          <w:bCs w:val="0"/>
          <w:szCs w:val="36"/>
        </w:rPr>
        <w:fldChar w:fldCharType="separate"/>
      </w:r>
      <w:r>
        <w:rPr>
          <w:rFonts w:hint="default" w:ascii="Times New Roman" w:hAnsi="Times New Roman" w:eastAsia="宋体" w:cs="Times New Roman"/>
          <w:i w:val="0"/>
          <w:szCs w:val="28"/>
        </w:rPr>
        <w:t xml:space="preserve">3.1 </w:t>
      </w:r>
      <w:r>
        <w:rPr>
          <w:rFonts w:hint="eastAsia"/>
        </w:rPr>
        <w:t>施工响应文件格式</w:t>
      </w:r>
      <w:r>
        <w:tab/>
      </w:r>
      <w:r>
        <w:fldChar w:fldCharType="begin"/>
      </w:r>
      <w:r>
        <w:instrText xml:space="preserve"> PAGEREF _Toc11707 \h </w:instrText>
      </w:r>
      <w:r>
        <w:fldChar w:fldCharType="separate"/>
      </w:r>
      <w:r>
        <w:t>35</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_Toc30818 </w:instrText>
      </w:r>
      <w:r>
        <w:rPr>
          <w:rFonts w:ascii="宋体" w:hAnsi="宋体"/>
          <w:bCs w:val="0"/>
          <w:szCs w:val="36"/>
        </w:rPr>
        <w:fldChar w:fldCharType="separate"/>
      </w:r>
      <w:r>
        <w:rPr>
          <w:rFonts w:hint="default" w:ascii="Times New Roman" w:hAnsi="Times New Roman" w:eastAsia="宋体"/>
          <w:i w:val="0"/>
          <w:szCs w:val="32"/>
        </w:rPr>
        <w:t xml:space="preserve">第4章 </w:t>
      </w:r>
      <w:r>
        <w:rPr>
          <w:rFonts w:hint="eastAsia"/>
        </w:rPr>
        <w:t>技术、服务、商务及其他要求</w:t>
      </w:r>
      <w:r>
        <w:tab/>
      </w:r>
      <w:r>
        <w:fldChar w:fldCharType="begin"/>
      </w:r>
      <w:r>
        <w:instrText xml:space="preserve"> PAGEREF _Toc30818 \h </w:instrText>
      </w:r>
      <w:r>
        <w:fldChar w:fldCharType="separate"/>
      </w:r>
      <w:r>
        <w:t>47</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_Toc13533 </w:instrText>
      </w:r>
      <w:r>
        <w:rPr>
          <w:rFonts w:ascii="宋体" w:hAnsi="宋体"/>
          <w:bCs w:val="0"/>
          <w:szCs w:val="36"/>
        </w:rPr>
        <w:fldChar w:fldCharType="separate"/>
      </w:r>
      <w:r>
        <w:rPr>
          <w:rFonts w:hint="default" w:ascii="Times New Roman" w:hAnsi="Times New Roman" w:eastAsia="宋体"/>
          <w:i w:val="0"/>
          <w:szCs w:val="32"/>
        </w:rPr>
        <w:t xml:space="preserve">第5章 </w:t>
      </w:r>
      <w:r>
        <w:rPr>
          <w:rFonts w:hint="eastAsia"/>
        </w:rPr>
        <w:t>资格审查</w:t>
      </w:r>
      <w:r>
        <w:tab/>
      </w:r>
      <w:r>
        <w:fldChar w:fldCharType="begin"/>
      </w:r>
      <w:r>
        <w:instrText xml:space="preserve"> PAGEREF _Toc13533 \h </w:instrText>
      </w:r>
      <w:r>
        <w:fldChar w:fldCharType="separate"/>
      </w:r>
      <w:r>
        <w:t>51</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_Toc11990 </w:instrText>
      </w:r>
      <w:r>
        <w:rPr>
          <w:rFonts w:ascii="宋体" w:hAnsi="宋体"/>
          <w:bCs w:val="0"/>
          <w:szCs w:val="36"/>
        </w:rPr>
        <w:fldChar w:fldCharType="separate"/>
      </w:r>
      <w:r>
        <w:rPr>
          <w:rFonts w:hint="default" w:ascii="Times New Roman" w:hAnsi="Times New Roman" w:eastAsia="宋体"/>
          <w:i w:val="0"/>
          <w:szCs w:val="32"/>
        </w:rPr>
        <w:t xml:space="preserve">第6章 </w:t>
      </w:r>
      <w:r>
        <w:rPr>
          <w:rFonts w:hint="eastAsia"/>
        </w:rPr>
        <w:t>磋商办法</w:t>
      </w:r>
      <w:r>
        <w:tab/>
      </w:r>
      <w:r>
        <w:fldChar w:fldCharType="begin"/>
      </w:r>
      <w:r>
        <w:instrText xml:space="preserve"> PAGEREF _Toc11990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_Toc6126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_Toc6126 \h </w:instrText>
      </w:r>
      <w:r>
        <w:fldChar w:fldCharType="separate"/>
      </w:r>
      <w:r>
        <w:t>52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_Toc18653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磋商程序</w:t>
      </w:r>
      <w:r>
        <w:tab/>
      </w:r>
      <w:r>
        <w:fldChar w:fldCharType="begin"/>
      </w:r>
      <w:r>
        <w:instrText xml:space="preserve"> PAGEREF _Toc18653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_Toc8150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递交施工响应文件</w:t>
      </w:r>
      <w:r>
        <w:tab/>
      </w:r>
      <w:r>
        <w:fldChar w:fldCharType="begin"/>
      </w:r>
      <w:r>
        <w:instrText xml:space="preserve"> PAGEREF _Toc8150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_Toc4684 </w:instrText>
      </w:r>
      <w:r>
        <w:rPr>
          <w:rFonts w:ascii="宋体" w:hAnsi="宋体"/>
          <w:bCs w:val="0"/>
          <w:szCs w:val="36"/>
        </w:rPr>
        <w:fldChar w:fldCharType="separate"/>
      </w:r>
      <w:r>
        <w:rPr>
          <w:rFonts w:hint="default" w:ascii="Times New Roman" w:hAnsi="Times New Roman" w:eastAsia="宋体" w:cs="Times New Roman"/>
          <w:i w:val="0"/>
        </w:rPr>
        <w:t xml:space="preserve">6.2.2 </w:t>
      </w:r>
      <w:r>
        <w:rPr>
          <w:rFonts w:hint="eastAsia"/>
        </w:rPr>
        <w:t>确定邀请参加磋商的供应商数量</w:t>
      </w:r>
      <w:r>
        <w:tab/>
      </w:r>
      <w:r>
        <w:fldChar w:fldCharType="begin"/>
      </w:r>
      <w:r>
        <w:instrText xml:space="preserve"> PAGEREF _Toc4684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_Toc30394 </w:instrText>
      </w:r>
      <w:r>
        <w:rPr>
          <w:rFonts w:ascii="宋体" w:hAnsi="宋体"/>
          <w:bCs w:val="0"/>
          <w:szCs w:val="36"/>
        </w:rPr>
        <w:fldChar w:fldCharType="separate"/>
      </w:r>
      <w:r>
        <w:rPr>
          <w:rFonts w:hint="default" w:ascii="Times New Roman" w:hAnsi="Times New Roman" w:eastAsia="宋体" w:cs="Times New Roman"/>
          <w:i w:val="0"/>
        </w:rPr>
        <w:t xml:space="preserve">6.2.3 </w:t>
      </w:r>
      <w:r>
        <w:rPr>
          <w:rFonts w:hint="eastAsia"/>
        </w:rPr>
        <w:t>成立磋商小组</w:t>
      </w:r>
      <w:r>
        <w:tab/>
      </w:r>
      <w:r>
        <w:fldChar w:fldCharType="begin"/>
      </w:r>
      <w:r>
        <w:instrText xml:space="preserve"> PAGEREF _Toc30394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_Toc28718 </w:instrText>
      </w:r>
      <w:r>
        <w:rPr>
          <w:rFonts w:ascii="宋体" w:hAnsi="宋体"/>
          <w:bCs w:val="0"/>
          <w:szCs w:val="36"/>
        </w:rPr>
        <w:fldChar w:fldCharType="separate"/>
      </w:r>
      <w:r>
        <w:rPr>
          <w:rFonts w:hint="default" w:ascii="Times New Roman" w:hAnsi="Times New Roman" w:eastAsia="宋体" w:cs="Times New Roman"/>
          <w:i w:val="0"/>
        </w:rPr>
        <w:t xml:space="preserve">6.2.4 </w:t>
      </w:r>
      <w:r>
        <w:rPr>
          <w:rFonts w:hint="eastAsia"/>
        </w:rPr>
        <w:t>磋商</w:t>
      </w:r>
      <w:r>
        <w:tab/>
      </w:r>
      <w:r>
        <w:fldChar w:fldCharType="begin"/>
      </w:r>
      <w:r>
        <w:instrText xml:space="preserve"> PAGEREF _Toc28718 \h </w:instrText>
      </w:r>
      <w:r>
        <w:fldChar w:fldCharType="separate"/>
      </w:r>
      <w:r>
        <w:t>53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_Toc16650 </w:instrText>
      </w:r>
      <w:r>
        <w:rPr>
          <w:rFonts w:ascii="宋体" w:hAnsi="宋体"/>
          <w:bCs w:val="0"/>
          <w:szCs w:val="36"/>
        </w:rPr>
        <w:fldChar w:fldCharType="separate"/>
      </w:r>
      <w:r>
        <w:rPr>
          <w:rFonts w:hint="default" w:ascii="Times New Roman" w:hAnsi="Times New Roman" w:eastAsia="宋体" w:cs="Times New Roman"/>
          <w:i w:val="0"/>
        </w:rPr>
        <w:t xml:space="preserve">6.2.5 </w:t>
      </w:r>
      <w:r>
        <w:rPr>
          <w:rFonts w:hint="eastAsia"/>
        </w:rPr>
        <w:t>符合性审查</w:t>
      </w:r>
      <w:r>
        <w:tab/>
      </w:r>
      <w:r>
        <w:fldChar w:fldCharType="begin"/>
      </w:r>
      <w:r>
        <w:instrText xml:space="preserve"> PAGEREF _Toc16650 \h </w:instrText>
      </w:r>
      <w:r>
        <w:fldChar w:fldCharType="separate"/>
      </w:r>
      <w:r>
        <w:t>55</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_Toc17024 </w:instrText>
      </w:r>
      <w:r>
        <w:rPr>
          <w:rFonts w:ascii="宋体" w:hAnsi="宋体"/>
          <w:bCs w:val="0"/>
          <w:szCs w:val="36"/>
        </w:rPr>
        <w:fldChar w:fldCharType="separate"/>
      </w:r>
      <w:r>
        <w:rPr>
          <w:rFonts w:hint="default" w:ascii="Times New Roman" w:hAnsi="Times New Roman" w:eastAsia="宋体" w:cs="Times New Roman"/>
          <w:i w:val="0"/>
        </w:rPr>
        <w:t xml:space="preserve">6.2.6 </w:t>
      </w:r>
      <w:r>
        <w:rPr>
          <w:rFonts w:hint="eastAsia"/>
        </w:rPr>
        <w:t>最后报价审查</w:t>
      </w:r>
      <w:r>
        <w:tab/>
      </w:r>
      <w:r>
        <w:fldChar w:fldCharType="begin"/>
      </w:r>
      <w:r>
        <w:instrText xml:space="preserve"> PAGEREF _Toc17024 \h </w:instrText>
      </w:r>
      <w:r>
        <w:fldChar w:fldCharType="separate"/>
      </w:r>
      <w:r>
        <w:t>58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_Toc7918 </w:instrText>
      </w:r>
      <w:r>
        <w:rPr>
          <w:rFonts w:ascii="宋体" w:hAnsi="宋体"/>
          <w:bCs w:val="0"/>
          <w:szCs w:val="36"/>
        </w:rPr>
        <w:fldChar w:fldCharType="separate"/>
      </w:r>
      <w:r>
        <w:rPr>
          <w:rFonts w:hint="default" w:ascii="Times New Roman" w:hAnsi="Times New Roman" w:eastAsia="宋体" w:cs="Times New Roman"/>
          <w:i w:val="0"/>
        </w:rPr>
        <w:t xml:space="preserve">6.2.7 </w:t>
      </w:r>
      <w:r>
        <w:rPr>
          <w:rFonts w:hint="eastAsia"/>
        </w:rPr>
        <w:t>解释、澄清、说明的有关问题</w:t>
      </w:r>
      <w:r>
        <w:tab/>
      </w:r>
      <w:r>
        <w:fldChar w:fldCharType="begin"/>
      </w:r>
      <w:r>
        <w:instrText xml:space="preserve"> PAGEREF _Toc7918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_Toc28769 </w:instrText>
      </w:r>
      <w:r>
        <w:rPr>
          <w:rFonts w:ascii="宋体" w:hAnsi="宋体"/>
          <w:bCs w:val="0"/>
          <w:szCs w:val="36"/>
        </w:rPr>
        <w:fldChar w:fldCharType="separate"/>
      </w:r>
      <w:r>
        <w:rPr>
          <w:rFonts w:hint="default" w:ascii="Times New Roman" w:hAnsi="Times New Roman" w:eastAsia="宋体" w:cs="Times New Roman"/>
          <w:i w:val="0"/>
        </w:rPr>
        <w:t xml:space="preserve">6.2.8 </w:t>
      </w:r>
      <w:r>
        <w:rPr>
          <w:rFonts w:hint="eastAsia"/>
        </w:rPr>
        <w:t>比较与评价</w:t>
      </w:r>
      <w:r>
        <w:tab/>
      </w:r>
      <w:r>
        <w:fldChar w:fldCharType="begin"/>
      </w:r>
      <w:r>
        <w:instrText xml:space="preserve"> PAGEREF _Toc28769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_Toc27710 </w:instrText>
      </w:r>
      <w:r>
        <w:rPr>
          <w:rFonts w:ascii="宋体" w:hAnsi="宋体"/>
          <w:bCs w:val="0"/>
          <w:szCs w:val="36"/>
        </w:rPr>
        <w:fldChar w:fldCharType="separate"/>
      </w:r>
      <w:r>
        <w:rPr>
          <w:rFonts w:hint="default" w:ascii="Times New Roman" w:hAnsi="Times New Roman" w:eastAsia="宋体" w:cs="Times New Roman"/>
          <w:i w:val="0"/>
        </w:rPr>
        <w:t xml:space="preserve">6.2.9 </w:t>
      </w:r>
      <w:r>
        <w:rPr>
          <w:rFonts w:hint="eastAsia"/>
        </w:rPr>
        <w:t>磋商小组复核</w:t>
      </w:r>
      <w:r>
        <w:tab/>
      </w:r>
      <w:r>
        <w:fldChar w:fldCharType="begin"/>
      </w:r>
      <w:r>
        <w:instrText xml:space="preserve"> PAGEREF _Toc27710 \h </w:instrText>
      </w:r>
      <w:r>
        <w:fldChar w:fldCharType="separate"/>
      </w:r>
      <w:r>
        <w:t>61</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_Toc31418 </w:instrText>
      </w:r>
      <w:r>
        <w:rPr>
          <w:rFonts w:ascii="宋体" w:hAnsi="宋体"/>
          <w:bCs w:val="0"/>
          <w:szCs w:val="36"/>
        </w:rPr>
        <w:fldChar w:fldCharType="separate"/>
      </w:r>
      <w:r>
        <w:rPr>
          <w:rFonts w:hint="default" w:ascii="Times New Roman" w:hAnsi="Times New Roman" w:eastAsia="宋体" w:cs="Times New Roman"/>
          <w:i w:val="0"/>
        </w:rPr>
        <w:t xml:space="preserve">6.2.10 </w:t>
      </w:r>
      <w:r>
        <w:rPr>
          <w:rFonts w:hint="eastAsia"/>
        </w:rPr>
        <w:t>推荐成交候选供应商</w:t>
      </w:r>
      <w:r>
        <w:tab/>
      </w:r>
      <w:r>
        <w:fldChar w:fldCharType="begin"/>
      </w:r>
      <w:r>
        <w:instrText xml:space="preserve"> PAGEREF _Toc31418 \h </w:instrText>
      </w:r>
      <w:r>
        <w:fldChar w:fldCharType="separate"/>
      </w:r>
      <w:r>
        <w:t>62</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_Toc4354 </w:instrText>
      </w:r>
      <w:r>
        <w:rPr>
          <w:rFonts w:ascii="宋体" w:hAnsi="宋体"/>
          <w:bCs w:val="0"/>
          <w:szCs w:val="36"/>
        </w:rPr>
        <w:fldChar w:fldCharType="separate"/>
      </w:r>
      <w:r>
        <w:rPr>
          <w:rFonts w:hint="default" w:ascii="Times New Roman" w:hAnsi="Times New Roman" w:eastAsia="宋体" w:cs="Times New Roman"/>
          <w:i w:val="0"/>
        </w:rPr>
        <w:t xml:space="preserve">6.2.11 </w:t>
      </w:r>
      <w:r>
        <w:rPr>
          <w:rFonts w:hint="eastAsia"/>
        </w:rPr>
        <w:t>编写磋商报告</w:t>
      </w:r>
      <w:r>
        <w:tab/>
      </w:r>
      <w:r>
        <w:fldChar w:fldCharType="begin"/>
      </w:r>
      <w:r>
        <w:instrText xml:space="preserve"> PAGEREF _Toc4354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_Toc28963 </w:instrText>
      </w:r>
      <w:r>
        <w:rPr>
          <w:rFonts w:ascii="宋体" w:hAnsi="宋体"/>
          <w:bCs w:val="0"/>
          <w:szCs w:val="36"/>
        </w:rPr>
        <w:fldChar w:fldCharType="separate"/>
      </w:r>
      <w:r>
        <w:rPr>
          <w:rFonts w:hint="default" w:ascii="Times New Roman" w:hAnsi="Times New Roman" w:eastAsia="宋体" w:cs="Times New Roman"/>
          <w:i w:val="0"/>
        </w:rPr>
        <w:t xml:space="preserve">6.2.12 </w:t>
      </w:r>
      <w:r>
        <w:rPr>
          <w:rFonts w:hint="eastAsia"/>
        </w:rPr>
        <w:t>争议处理规则</w:t>
      </w:r>
      <w:r>
        <w:tab/>
      </w:r>
      <w:r>
        <w:fldChar w:fldCharType="begin"/>
      </w:r>
      <w:r>
        <w:instrText xml:space="preserve"> PAGEREF _Toc28963 \h </w:instrText>
      </w:r>
      <w:r>
        <w:fldChar w:fldCharType="separate"/>
      </w:r>
      <w:r>
        <w:t>63</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_Toc28480 </w:instrText>
      </w:r>
      <w:r>
        <w:rPr>
          <w:rFonts w:ascii="宋体" w:hAnsi="宋体"/>
          <w:bCs w:val="0"/>
          <w:szCs w:val="36"/>
        </w:rPr>
        <w:fldChar w:fldCharType="separate"/>
      </w:r>
      <w:r>
        <w:rPr>
          <w:rFonts w:hint="default" w:ascii="Times New Roman" w:hAnsi="Times New Roman" w:eastAsia="宋体" w:cs="Times New Roman"/>
          <w:i w:val="0"/>
        </w:rPr>
        <w:t xml:space="preserve">6.2.13 </w:t>
      </w:r>
      <w:r>
        <w:rPr>
          <w:rFonts w:hint="eastAsia"/>
        </w:rPr>
        <w:t>供应商澄清、说明</w:t>
      </w:r>
      <w:r>
        <w:tab/>
      </w:r>
      <w:r>
        <w:fldChar w:fldCharType="begin"/>
      </w:r>
      <w:r>
        <w:instrText xml:space="preserve"> PAGEREF _Toc28480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_Toc17179 </w:instrText>
      </w:r>
      <w:r>
        <w:rPr>
          <w:rFonts w:ascii="宋体" w:hAnsi="宋体"/>
          <w:bCs w:val="0"/>
          <w:szCs w:val="36"/>
        </w:rPr>
        <w:fldChar w:fldCharType="separate"/>
      </w:r>
      <w:r>
        <w:rPr>
          <w:rFonts w:hint="default" w:ascii="Times New Roman" w:hAnsi="Times New Roman" w:eastAsia="宋体" w:cs="Times New Roman"/>
          <w:i w:val="0"/>
          <w:szCs w:val="28"/>
        </w:rPr>
        <w:t xml:space="preserve">6.1 </w:t>
      </w:r>
      <w:r>
        <w:rPr>
          <w:rFonts w:hint="eastAsia"/>
        </w:rPr>
        <w:t>评审办法和标准</w:t>
      </w:r>
      <w:r>
        <w:tab/>
      </w:r>
      <w:r>
        <w:fldChar w:fldCharType="begin"/>
      </w:r>
      <w:r>
        <w:instrText xml:space="preserve"> PAGEREF _Toc17179 \h </w:instrText>
      </w:r>
      <w:r>
        <w:fldChar w:fldCharType="separate"/>
      </w:r>
      <w:r>
        <w:t>64</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_Toc8158 </w:instrText>
      </w:r>
      <w:r>
        <w:rPr>
          <w:rFonts w:ascii="宋体" w:hAnsi="宋体"/>
          <w:bCs w:val="0"/>
          <w:szCs w:val="36"/>
        </w:rPr>
        <w:fldChar w:fldCharType="separate"/>
      </w:r>
      <w:r>
        <w:rPr>
          <w:rFonts w:hint="default" w:ascii="Times New Roman" w:hAnsi="Times New Roman" w:eastAsia="宋体" w:cs="Times New Roman"/>
          <w:i w:val="0"/>
          <w:szCs w:val="28"/>
        </w:rPr>
        <w:t xml:space="preserve">6.2 </w:t>
      </w:r>
      <w:r>
        <w:rPr>
          <w:rFonts w:hint="eastAsia"/>
        </w:rPr>
        <w:t>采购失败情形</w:t>
      </w:r>
      <w:r>
        <w:tab/>
      </w:r>
      <w:r>
        <w:fldChar w:fldCharType="begin"/>
      </w:r>
      <w:r>
        <w:instrText xml:space="preserve"> PAGEREF _Toc8158 \h </w:instrText>
      </w:r>
      <w:r>
        <w:fldChar w:fldCharType="separate"/>
      </w:r>
      <w:r>
        <w:t>66</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_Toc30666 </w:instrText>
      </w:r>
      <w:r>
        <w:rPr>
          <w:rFonts w:ascii="宋体" w:hAnsi="宋体"/>
          <w:bCs w:val="0"/>
          <w:szCs w:val="36"/>
        </w:rPr>
        <w:fldChar w:fldCharType="separate"/>
      </w:r>
      <w:r>
        <w:rPr>
          <w:rFonts w:hint="default" w:ascii="Times New Roman" w:hAnsi="Times New Roman" w:eastAsia="宋体" w:cs="Times New Roman"/>
          <w:i w:val="0"/>
        </w:rPr>
        <w:t xml:space="preserve">6.2.1 </w:t>
      </w:r>
      <w:r>
        <w:rPr>
          <w:rFonts w:hint="eastAsia"/>
        </w:rPr>
        <w:t>其他</w:t>
      </w:r>
      <w:r>
        <w:tab/>
      </w:r>
      <w:r>
        <w:fldChar w:fldCharType="begin"/>
      </w:r>
      <w:r>
        <w:instrText xml:space="preserve"> PAGEREF _Toc30666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_Toc32732 </w:instrText>
      </w:r>
      <w:r>
        <w:rPr>
          <w:rFonts w:ascii="宋体" w:hAnsi="宋体"/>
          <w:bCs w:val="0"/>
          <w:szCs w:val="36"/>
        </w:rPr>
        <w:fldChar w:fldCharType="separate"/>
      </w:r>
      <w:r>
        <w:rPr>
          <w:rFonts w:hint="default" w:ascii="Times New Roman" w:hAnsi="Times New Roman" w:eastAsia="宋体" w:cs="Times New Roman"/>
          <w:i w:val="0"/>
          <w:szCs w:val="28"/>
        </w:rPr>
        <w:t xml:space="preserve">6.3 </w:t>
      </w:r>
      <w:r>
        <w:rPr>
          <w:rFonts w:hint="eastAsia"/>
        </w:rPr>
        <w:t>确定成交供应商</w:t>
      </w:r>
      <w:r>
        <w:tab/>
      </w:r>
      <w:r>
        <w:fldChar w:fldCharType="begin"/>
      </w:r>
      <w:r>
        <w:instrText xml:space="preserve"> PAGEREF _Toc32732 \h </w:instrText>
      </w:r>
      <w:r>
        <w:fldChar w:fldCharType="separate"/>
      </w:r>
      <w:r>
        <w:t>67</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_Toc26839 </w:instrText>
      </w:r>
      <w:r>
        <w:rPr>
          <w:rFonts w:ascii="宋体" w:hAnsi="宋体"/>
          <w:bCs w:val="0"/>
          <w:szCs w:val="36"/>
        </w:rPr>
        <w:fldChar w:fldCharType="separate"/>
      </w:r>
      <w:r>
        <w:rPr>
          <w:rFonts w:hint="default" w:ascii="Times New Roman" w:hAnsi="Times New Roman" w:eastAsia="宋体" w:cs="Times New Roman"/>
          <w:i w:val="0"/>
          <w:szCs w:val="28"/>
        </w:rPr>
        <w:t xml:space="preserve">6.4 </w:t>
      </w:r>
      <w:r>
        <w:rPr>
          <w:rFonts w:hint="eastAsia"/>
        </w:rPr>
        <w:t>磋商小组成员义务</w:t>
      </w:r>
      <w:r>
        <w:tab/>
      </w:r>
      <w:r>
        <w:fldChar w:fldCharType="begin"/>
      </w:r>
      <w:r>
        <w:instrText xml:space="preserve"> PAGEREF _Toc26839 \h </w:instrText>
      </w:r>
      <w:r>
        <w:fldChar w:fldCharType="separate"/>
      </w:r>
      <w:r>
        <w:t>68</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_Toc22592 </w:instrText>
      </w:r>
      <w:r>
        <w:rPr>
          <w:rFonts w:ascii="宋体" w:hAnsi="宋体"/>
          <w:bCs w:val="0"/>
          <w:szCs w:val="36"/>
        </w:rPr>
        <w:fldChar w:fldCharType="separate"/>
      </w:r>
      <w:r>
        <w:rPr>
          <w:rFonts w:hint="default" w:ascii="Times New Roman" w:hAnsi="Times New Roman" w:eastAsia="宋体" w:cs="Times New Roman"/>
          <w:i w:val="0"/>
          <w:szCs w:val="28"/>
        </w:rPr>
        <w:t xml:space="preserve">6.5 </w:t>
      </w:r>
      <w:r>
        <w:rPr>
          <w:rFonts w:hint="eastAsia"/>
        </w:rPr>
        <w:t>磋商小组及其成员不得有下列行为</w:t>
      </w:r>
      <w:r>
        <w:tab/>
      </w:r>
      <w:r>
        <w:fldChar w:fldCharType="begin"/>
      </w:r>
      <w:r>
        <w:instrText xml:space="preserve"> PAGEREF _Toc22592 \h </w:instrText>
      </w:r>
      <w:r>
        <w:fldChar w:fldCharType="separate"/>
      </w:r>
      <w:r>
        <w:t>69</w:t>
      </w:r>
      <w:r>
        <w:fldChar w:fldCharType="end"/>
      </w:r>
      <w:r>
        <w:rPr>
          <w:rFonts w:ascii="宋体" w:hAnsi="宋体"/>
          <w:bCs w:val="0"/>
          <w:szCs w:val="36"/>
        </w:rPr>
        <w:fldChar w:fldCharType="end"/>
      </w:r>
    </w:p>
    <w:p>
      <w:pPr>
        <w:pStyle w:val="40"/>
        <w:tabs>
          <w:tab w:val="right" w:leader="dot" w:pos="8306"/>
        </w:tabs>
      </w:pPr>
      <w:r>
        <w:rPr>
          <w:rFonts w:ascii="宋体" w:hAnsi="宋体"/>
          <w:bCs w:val="0"/>
          <w:szCs w:val="36"/>
        </w:rPr>
        <w:fldChar w:fldCharType="begin"/>
      </w:r>
      <w:r>
        <w:rPr>
          <w:rFonts w:ascii="宋体" w:hAnsi="宋体"/>
          <w:bCs w:val="0"/>
          <w:szCs w:val="36"/>
        </w:rPr>
        <w:instrText xml:space="preserve"> HYPERLINK \l _Toc16685 </w:instrText>
      </w:r>
      <w:r>
        <w:rPr>
          <w:rFonts w:ascii="宋体" w:hAnsi="宋体"/>
          <w:bCs w:val="0"/>
          <w:szCs w:val="36"/>
        </w:rPr>
        <w:fldChar w:fldCharType="separate"/>
      </w:r>
      <w:r>
        <w:rPr>
          <w:rFonts w:hint="default" w:ascii="Times New Roman" w:hAnsi="Times New Roman" w:eastAsia="宋体" w:cs="Times New Roman"/>
          <w:i w:val="0"/>
          <w:szCs w:val="28"/>
        </w:rPr>
        <w:t xml:space="preserve">6.6 </w:t>
      </w:r>
      <w:r>
        <w:rPr>
          <w:rFonts w:hint="eastAsia"/>
        </w:rPr>
        <w:t>磋商纪律</w:t>
      </w:r>
      <w:r>
        <w:tab/>
      </w:r>
      <w:r>
        <w:fldChar w:fldCharType="begin"/>
      </w:r>
      <w:r>
        <w:instrText xml:space="preserve"> PAGEREF _Toc16685 \h </w:instrText>
      </w:r>
      <w:r>
        <w:fldChar w:fldCharType="separate"/>
      </w:r>
      <w:r>
        <w:t>70</w:t>
      </w:r>
      <w:r>
        <w:fldChar w:fldCharType="end"/>
      </w:r>
      <w:r>
        <w:rPr>
          <w:rFonts w:ascii="宋体" w:hAnsi="宋体"/>
          <w:bCs w:val="0"/>
          <w:szCs w:val="36"/>
        </w:rPr>
        <w:fldChar w:fldCharType="end"/>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_Toc32347 </w:instrText>
      </w:r>
      <w:r>
        <w:rPr>
          <w:rFonts w:ascii="宋体" w:hAnsi="宋体"/>
          <w:bCs w:val="0"/>
          <w:szCs w:val="36"/>
        </w:rPr>
        <w:fldChar w:fldCharType="separate"/>
      </w:r>
      <w:r>
        <w:rPr>
          <w:rFonts w:hint="default" w:ascii="Times New Roman" w:hAnsi="Times New Roman" w:eastAsia="宋体"/>
          <w:i w:val="0"/>
          <w:szCs w:val="32"/>
        </w:rPr>
        <w:t xml:space="preserve">第7章 </w:t>
      </w:r>
      <w:r>
        <w:rPr>
          <w:rFonts w:hint="eastAsia"/>
        </w:rPr>
        <w:t>政府</w:t>
      </w:r>
      <w:r>
        <w:t>采购</w:t>
      </w:r>
      <w:r>
        <w:rPr>
          <w:rFonts w:hint="eastAsia"/>
        </w:rPr>
        <w:t>合同草案</w:t>
      </w:r>
      <w:r>
        <w:tab/>
      </w:r>
      <w:r>
        <w:fldChar w:fldCharType="begin"/>
      </w:r>
      <w:r>
        <w:instrText xml:space="preserve"> PAGEREF _Toc32347 \h </w:instrText>
      </w:r>
      <w:r>
        <w:fldChar w:fldCharType="separate"/>
      </w:r>
      <w:r>
        <w:t>72</w:t>
      </w:r>
      <w:r>
        <w:fldChar w:fldCharType="end"/>
      </w:r>
      <w:r>
        <w:rPr>
          <w:rFonts w:ascii="宋体" w:hAnsi="宋体"/>
          <w:bCs w:val="0"/>
          <w:szCs w:val="36"/>
        </w:rPr>
        <w:fldChar w:fldCharType="end"/>
      </w:r>
    </w:p>
    <w:p>
      <w:pPr>
        <w:pStyle w:val="40"/>
        <w:tabs>
          <w:tab w:val="right" w:leader="dot" w:pos="8306"/>
        </w:tabs>
        <w:rPr>
          <w:rFonts w:ascii="宋体" w:hAnsi="宋体"/>
          <w:bCs w:val="0"/>
          <w:szCs w:val="36"/>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w:t>
      </w:r>
      <w:r>
        <w:rPr>
          <w:rFonts w:hint="eastAsia" w:ascii="宋体" w:hAnsi="宋体" w:cs="宋体"/>
          <w:bCs/>
          <w:szCs w:val="28"/>
          <w:lang w:eastAsia="zh-CN"/>
        </w:rPr>
        <w:t>一</w:t>
      </w:r>
      <w:r>
        <w:rPr>
          <w:rFonts w:hint="eastAsia" w:ascii="宋体" w:hAnsi="宋体" w:cs="宋体"/>
          <w:bCs/>
          <w:szCs w:val="28"/>
        </w:rPr>
        <w:t xml:space="preserve">节 </w:t>
      </w:r>
      <w:r>
        <w:rPr>
          <w:rFonts w:hint="eastAsia" w:ascii="宋体" w:hAnsi="宋体" w:cs="宋体"/>
          <w:bCs/>
          <w:szCs w:val="28"/>
          <w:lang w:eastAsia="zh-CN"/>
        </w:rPr>
        <w:t>合同协议书</w:t>
      </w:r>
      <w:r>
        <w:tab/>
      </w:r>
      <w:r>
        <w:rPr>
          <w:rFonts w:ascii="宋体" w:hAnsi="宋体"/>
          <w:bCs w:val="0"/>
          <w:szCs w:val="36"/>
        </w:rPr>
        <w:fldChar w:fldCharType="end"/>
      </w:r>
      <w:r>
        <w:rPr>
          <w:rFonts w:hint="eastAsia" w:ascii="宋体" w:hAnsi="宋体"/>
          <w:bCs w:val="0"/>
          <w:szCs w:val="36"/>
          <w:lang w:val="en-US" w:eastAsia="zh-CN"/>
        </w:rPr>
        <w:t>73</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_Toc18078 </w:instrText>
      </w:r>
      <w:r>
        <w:rPr>
          <w:rFonts w:ascii="宋体" w:hAnsi="宋体"/>
          <w:bCs w:val="0"/>
          <w:szCs w:val="36"/>
        </w:rPr>
        <w:fldChar w:fldCharType="separate"/>
      </w:r>
      <w:r>
        <w:rPr>
          <w:rFonts w:hint="eastAsia" w:ascii="宋体" w:hAnsi="宋体" w:cs="宋体"/>
          <w:bCs/>
          <w:szCs w:val="28"/>
        </w:rPr>
        <w:t>第二节 通用合同条款</w:t>
      </w:r>
      <w:r>
        <w:tab/>
      </w:r>
      <w:r>
        <w:rPr>
          <w:rFonts w:ascii="宋体" w:hAnsi="宋体"/>
          <w:bCs w:val="0"/>
          <w:szCs w:val="36"/>
        </w:rPr>
        <w:fldChar w:fldCharType="end"/>
      </w:r>
      <w:r>
        <w:rPr>
          <w:rFonts w:hint="eastAsia" w:ascii="宋体" w:hAnsi="宋体"/>
          <w:bCs w:val="0"/>
          <w:szCs w:val="36"/>
          <w:lang w:val="en-US" w:eastAsia="zh-CN"/>
        </w:rPr>
        <w:t>77</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_Toc30557 </w:instrText>
      </w:r>
      <w:r>
        <w:rPr>
          <w:rFonts w:ascii="宋体" w:hAnsi="宋体"/>
          <w:bCs w:val="0"/>
          <w:szCs w:val="36"/>
        </w:rPr>
        <w:fldChar w:fldCharType="separate"/>
      </w:r>
      <w:r>
        <w:rPr>
          <w:rFonts w:hint="eastAsia" w:ascii="宋体" w:hAnsi="宋体" w:cs="宋体"/>
          <w:bCs/>
          <w:szCs w:val="28"/>
        </w:rPr>
        <w:t>第三节 专用合同条款</w:t>
      </w:r>
      <w:r>
        <w:tab/>
      </w:r>
      <w:r>
        <w:rPr>
          <w:rFonts w:ascii="宋体" w:hAnsi="宋体"/>
          <w:bCs w:val="0"/>
          <w:szCs w:val="36"/>
        </w:rPr>
        <w:fldChar w:fldCharType="end"/>
      </w:r>
      <w:r>
        <w:rPr>
          <w:rFonts w:hint="eastAsia" w:ascii="宋体" w:hAnsi="宋体"/>
          <w:bCs w:val="0"/>
          <w:szCs w:val="36"/>
          <w:lang w:val="en-US" w:eastAsia="zh-CN"/>
        </w:rPr>
        <w:t>78</w:t>
      </w:r>
    </w:p>
    <w:p>
      <w:pPr>
        <w:pStyle w:val="40"/>
        <w:tabs>
          <w:tab w:val="right" w:leader="dot" w:pos="8306"/>
        </w:tabs>
        <w:rPr>
          <w:rFonts w:hint="default" w:eastAsia="宋体"/>
          <w:lang w:val="en-US" w:eastAsia="zh-CN"/>
        </w:rPr>
      </w:pPr>
      <w:r>
        <w:rPr>
          <w:rFonts w:ascii="宋体" w:hAnsi="宋体"/>
          <w:bCs w:val="0"/>
          <w:szCs w:val="36"/>
        </w:rPr>
        <w:fldChar w:fldCharType="begin"/>
      </w:r>
      <w:r>
        <w:rPr>
          <w:rFonts w:ascii="宋体" w:hAnsi="宋体"/>
          <w:bCs w:val="0"/>
          <w:szCs w:val="36"/>
        </w:rPr>
        <w:instrText xml:space="preserve"> HYPERLINK \l _Toc28089 </w:instrText>
      </w:r>
      <w:r>
        <w:rPr>
          <w:rFonts w:ascii="宋体" w:hAnsi="宋体"/>
          <w:bCs w:val="0"/>
          <w:szCs w:val="36"/>
        </w:rPr>
        <w:fldChar w:fldCharType="separate"/>
      </w:r>
      <w:r>
        <w:rPr>
          <w:rFonts w:hint="eastAsia" w:ascii="宋体" w:hAnsi="宋体" w:cs="宋体"/>
          <w:bCs/>
          <w:szCs w:val="28"/>
        </w:rPr>
        <w:t>第四节 合同附件格式</w:t>
      </w:r>
      <w:r>
        <w:tab/>
      </w:r>
      <w:r>
        <w:rPr>
          <w:rFonts w:ascii="宋体" w:hAnsi="宋体"/>
          <w:bCs w:val="0"/>
          <w:szCs w:val="36"/>
        </w:rPr>
        <w:fldChar w:fldCharType="end"/>
      </w:r>
      <w:r>
        <w:rPr>
          <w:rFonts w:hint="eastAsia" w:ascii="宋体" w:hAnsi="宋体"/>
          <w:bCs w:val="0"/>
          <w:szCs w:val="36"/>
          <w:lang w:val="en-US" w:eastAsia="zh-CN"/>
        </w:rPr>
        <w:t>98</w:t>
      </w:r>
    </w:p>
    <w:p>
      <w:pPr>
        <w:pStyle w:val="33"/>
        <w:tabs>
          <w:tab w:val="right" w:leader="dot" w:pos="8306"/>
          <w:tab w:val="clear" w:pos="840"/>
          <w:tab w:val="clear" w:pos="9204"/>
        </w:tabs>
      </w:pPr>
      <w:r>
        <w:rPr>
          <w:rFonts w:ascii="宋体" w:hAnsi="宋体"/>
          <w:bCs w:val="0"/>
          <w:szCs w:val="36"/>
        </w:rPr>
        <w:fldChar w:fldCharType="begin"/>
      </w:r>
      <w:r>
        <w:rPr>
          <w:rFonts w:ascii="宋体" w:hAnsi="宋体"/>
          <w:bCs w:val="0"/>
          <w:szCs w:val="36"/>
        </w:rPr>
        <w:instrText xml:space="preserve"> HYPERLINK \l _Toc16714 </w:instrText>
      </w:r>
      <w:r>
        <w:rPr>
          <w:rFonts w:ascii="宋体" w:hAnsi="宋体"/>
          <w:bCs w:val="0"/>
          <w:szCs w:val="36"/>
        </w:rPr>
        <w:fldChar w:fldCharType="separate"/>
      </w:r>
      <w:r>
        <w:rPr>
          <w:rFonts w:hint="default" w:ascii="Times New Roman" w:hAnsi="Times New Roman" w:eastAsia="宋体"/>
          <w:i w:val="0"/>
          <w:szCs w:val="32"/>
        </w:rPr>
        <w:t xml:space="preserve">第8章 </w:t>
      </w:r>
      <w:r>
        <w:rPr>
          <w:rFonts w:hint="eastAsia"/>
        </w:rPr>
        <w:t>工程量清单和图纸</w:t>
      </w:r>
      <w:r>
        <w:tab/>
      </w:r>
      <w:r>
        <w:fldChar w:fldCharType="begin"/>
      </w:r>
      <w:r>
        <w:instrText xml:space="preserve"> PAGEREF _Toc16714 \h </w:instrText>
      </w:r>
      <w:r>
        <w:fldChar w:fldCharType="separate"/>
      </w:r>
      <w:r>
        <w:t>100</w:t>
      </w:r>
      <w:r>
        <w:fldChar w:fldCharType="end"/>
      </w:r>
      <w:r>
        <w:rPr>
          <w:rFonts w:ascii="宋体" w:hAnsi="宋体"/>
          <w:bCs w:val="0"/>
          <w:szCs w:val="36"/>
        </w:rPr>
        <w:fldChar w:fldCharType="end"/>
      </w:r>
    </w:p>
    <w:p>
      <w:pPr>
        <w:pStyle w:val="33"/>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440" w:right="1800" w:bottom="1440" w:left="1800"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15631"/>
      <w:bookmarkStart w:id="1" w:name="_Toc72938425"/>
      <w:r>
        <w:rPr>
          <w:rFonts w:hint="eastAsia"/>
        </w:rPr>
        <w:t>竞争性磋商邀请</w:t>
      </w:r>
      <w:bookmarkEnd w:id="0"/>
      <w:bookmarkEnd w:id="1"/>
    </w:p>
    <w:p>
      <w:pPr>
        <w:spacing w:line="600" w:lineRule="exact"/>
        <w:ind w:right="-24" w:rightChars="-10" w:firstLine="562" w:firstLineChars="201"/>
        <w:rPr>
          <w:rFonts w:ascii="宋体" w:hAnsi="宋体"/>
          <w:sz w:val="28"/>
          <w:szCs w:val="28"/>
        </w:rPr>
      </w:pPr>
      <w:r>
        <w:rPr>
          <w:rFonts w:hint="eastAsia" w:ascii="宋体" w:hAnsi="宋体"/>
          <w:sz w:val="28"/>
          <w:szCs w:val="28"/>
          <w:lang w:eastAsia="zh-CN"/>
        </w:rPr>
        <w:t>成都东部新区党工委管委会（成都市东部新城办）综合部</w:t>
      </w:r>
      <w:r>
        <w:rPr>
          <w:rFonts w:hint="eastAsia" w:ascii="宋体" w:hAnsi="宋体"/>
          <w:sz w:val="28"/>
          <w:szCs w:val="28"/>
        </w:rPr>
        <w:t>(以下简称“</w:t>
      </w:r>
      <w:r>
        <w:rPr>
          <w:rFonts w:hint="eastAsia" w:ascii="宋体" w:hAnsi="宋体"/>
          <w:sz w:val="28"/>
          <w:szCs w:val="28"/>
          <w:lang w:eastAsia="zh-CN"/>
        </w:rPr>
        <w:t>综合部</w:t>
      </w:r>
      <w:r>
        <w:rPr>
          <w:rFonts w:hint="eastAsia" w:ascii="宋体" w:hAnsi="宋体"/>
          <w:sz w:val="28"/>
          <w:szCs w:val="28"/>
        </w:rPr>
        <w:t>”)受成都东部新区董家埂镇人民政府委托,拟对</w:t>
      </w:r>
      <w:r>
        <w:rPr>
          <w:rFonts w:hint="eastAsia" w:ascii="宋体" w:hAnsi="宋体"/>
          <w:sz w:val="28"/>
          <w:szCs w:val="28"/>
          <w:lang w:eastAsia="zh-CN"/>
        </w:rPr>
        <w:t>成都东部新区董家埂镇龙口村优质李子产业园及柑橘园生产绿道项目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bCs/>
          <w:color w:val="auto"/>
          <w:sz w:val="28"/>
          <w:szCs w:val="28"/>
          <w:highlight w:val="none"/>
          <w:lang w:eastAsia="zh-CN"/>
        </w:rPr>
        <w:t>东部新区政采（2021）A0022号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（采购项目编号：510118202100206）</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w:t>
      </w:r>
      <w:r>
        <w:rPr>
          <w:rFonts w:hint="eastAsia" w:ascii="宋体" w:hAnsi="宋体"/>
          <w:b w:val="0"/>
          <w:bCs/>
          <w:sz w:val="28"/>
          <w:szCs w:val="28"/>
          <w:highlight w:val="none"/>
          <w:lang w:eastAsia="zh-CN"/>
        </w:rPr>
        <w:t>成都东部新区董家埂镇龙口村优质李子产业园及柑橘园生产绿道项目</w:t>
      </w:r>
    </w:p>
    <w:p>
      <w:pPr>
        <w:numPr>
          <w:ilvl w:val="0"/>
          <w:numId w:val="2"/>
        </w:numPr>
        <w:spacing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0803</w:t>
      </w:r>
      <w:r>
        <w:rPr>
          <w:rFonts w:hint="eastAsia" w:ascii="宋体" w:hAnsi="宋体"/>
          <w:sz w:val="28"/>
          <w:szCs w:val="28"/>
        </w:rPr>
        <w:t>号；预算品目：B99其他建设工程；预算金额：</w:t>
      </w:r>
      <w:r>
        <w:rPr>
          <w:rFonts w:hint="eastAsia" w:ascii="宋体" w:hAnsi="宋体"/>
          <w:sz w:val="28"/>
          <w:szCs w:val="28"/>
          <w:highlight w:val="none"/>
          <w:lang w:val="en-US" w:eastAsia="zh-CN"/>
        </w:rPr>
        <w:t>150</w:t>
      </w:r>
      <w:r>
        <w:rPr>
          <w:rFonts w:hint="eastAsia" w:ascii="宋体" w:hAnsi="宋体"/>
          <w:sz w:val="28"/>
          <w:szCs w:val="28"/>
          <w:highlight w:val="none"/>
        </w:rPr>
        <w:t>万元</w:t>
      </w:r>
      <w:r>
        <w:rPr>
          <w:rFonts w:hint="eastAsia" w:ascii="宋体" w:hAnsi="宋体"/>
          <w:sz w:val="28"/>
          <w:szCs w:val="28"/>
        </w:rPr>
        <w:t>，最高限价（控制价）：</w:t>
      </w:r>
      <w:r>
        <w:rPr>
          <w:rFonts w:hint="eastAsia" w:ascii="宋体" w:hAnsi="宋体"/>
          <w:sz w:val="28"/>
          <w:szCs w:val="28"/>
          <w:highlight w:val="none"/>
        </w:rPr>
        <w:t>146.683009万元</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成都东部新区董家埂镇龙口村优质李子产业园及柑橘园生产绿道项目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成都东部新区董家埂镇龙口村优质李子产业园及柑橘园生产绿道项目</w:t>
      </w:r>
      <w:r>
        <w:rPr>
          <w:rFonts w:hint="eastAsia" w:ascii="宋体" w:hAnsi="宋体"/>
          <w:sz w:val="28"/>
          <w:szCs w:val="28"/>
        </w:rPr>
        <w:t>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rPr>
          <w:rFonts w:ascii="宋体" w:hAnsi="宋体"/>
          <w:sz w:val="28"/>
          <w:szCs w:val="28"/>
        </w:rPr>
      </w:pPr>
      <w:r>
        <w:rPr>
          <w:rFonts w:hint="eastAsia" w:ascii="宋体" w:hAnsi="宋体"/>
          <w:sz w:val="28"/>
          <w:szCs w:val="28"/>
          <w:lang w:eastAsia="zh-CN"/>
        </w:rPr>
        <w:t>本项目拟采购成都东部新区董家埂镇龙口村优质李子产业园及柑橘园生产绿道项目供应商一名。</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bCs/>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3"/>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1、供应商具备行政主管部门颁发的有效的</w:t>
      </w:r>
      <w:r>
        <w:rPr>
          <w:rFonts w:hint="eastAsia" w:ascii="宋体" w:hAnsi="宋体" w:cs="Times New Roman"/>
          <w:sz w:val="28"/>
          <w:szCs w:val="28"/>
          <w:lang w:val="en-US" w:eastAsia="zh-CN"/>
        </w:rPr>
        <w:t>公路工程施工总承包三级及以上</w:t>
      </w:r>
      <w:r>
        <w:rPr>
          <w:rFonts w:hint="eastAsia" w:ascii="宋体" w:hAnsi="宋体" w:cs="Times New Roman"/>
          <w:sz w:val="28"/>
          <w:szCs w:val="28"/>
        </w:rPr>
        <w:t>资质；</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2、供应商具有有效的《安全生产许可证》；</w:t>
      </w:r>
    </w:p>
    <w:p>
      <w:pPr>
        <w:spacing w:after="0" w:line="600" w:lineRule="exact"/>
        <w:ind w:firstLine="705" w:firstLineChars="252"/>
        <w:rPr>
          <w:rFonts w:hint="eastAsia" w:ascii="宋体" w:hAnsi="宋体" w:cs="Times New Roman"/>
          <w:sz w:val="28"/>
          <w:szCs w:val="28"/>
        </w:rPr>
      </w:pPr>
      <w:r>
        <w:rPr>
          <w:rFonts w:hint="eastAsia" w:ascii="宋体" w:hAnsi="宋体" w:cs="Times New Roman"/>
          <w:sz w:val="28"/>
          <w:szCs w:val="28"/>
        </w:rPr>
        <w:t>3、企业注册地不在四川省行政区域内的省外企业须需提供有效的《四川省省外建筑企业入川承揽业务验证登记证》或带二维码的《四川省省外施工、监理企业入川承揽业务信息录入证》或带二维码的《四川省省外建筑企业入川电子登记表》；</w:t>
      </w:r>
    </w:p>
    <w:p>
      <w:pPr>
        <w:spacing w:after="0" w:line="600" w:lineRule="exact"/>
        <w:ind w:firstLine="705" w:firstLineChars="252"/>
        <w:rPr>
          <w:rFonts w:hint="eastAsia" w:ascii="宋体" w:hAnsi="宋体" w:eastAsia="宋体" w:cs="Times New Roman"/>
          <w:sz w:val="28"/>
          <w:szCs w:val="28"/>
          <w:lang w:eastAsia="zh-CN"/>
        </w:rPr>
      </w:pPr>
      <w:r>
        <w:rPr>
          <w:rFonts w:hint="eastAsia" w:ascii="宋体" w:hAnsi="宋体" w:cs="Times New Roman"/>
          <w:sz w:val="28"/>
          <w:szCs w:val="28"/>
        </w:rPr>
        <w:t>4、</w:t>
      </w:r>
      <w:r>
        <w:rPr>
          <w:rFonts w:hint="eastAsia" w:ascii="宋体" w:hAnsi="宋体" w:cs="Times New Roman"/>
          <w:sz w:val="28"/>
          <w:szCs w:val="28"/>
          <w:lang w:eastAsia="zh-CN"/>
        </w:rPr>
        <w:t>项目经理具备公路工程专业二级及以上建造师执业资格，具有有效的安全生产考核合格证（B证）；项目技术负责人具备公路工程类中级或以上职称；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工程量清单所示范围及内容。具体采购内容见磋商文件“第</w:t>
      </w:r>
      <w:r>
        <w:rPr>
          <w:rFonts w:hint="eastAsia" w:ascii="宋体" w:hAnsi="宋体"/>
          <w:sz w:val="28"/>
          <w:szCs w:val="28"/>
          <w:lang w:val="en-US" w:eastAsia="zh-CN"/>
        </w:rPr>
        <w:t>8</w:t>
      </w:r>
      <w:r>
        <w:rPr>
          <w:rFonts w:hint="eastAsia" w:ascii="宋体" w:hAnsi="宋体"/>
          <w:sz w:val="28"/>
          <w:szCs w:val="28"/>
        </w:rPr>
        <w:t>章工程量清单及图纸”。</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（一）磋商文件获取时间：2021年</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2</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8</w:t>
      </w:r>
      <w:r>
        <w:rPr>
          <w:rFonts w:hint="eastAsia" w:ascii="宋体" w:hAnsi="宋体"/>
          <w:color w:val="auto"/>
          <w:sz w:val="28"/>
          <w:szCs w:val="28"/>
        </w:rPr>
        <w:t>日。</w:t>
      </w:r>
    </w:p>
    <w:p>
      <w:pPr>
        <w:spacing w:line="600" w:lineRule="exact"/>
        <w:ind w:firstLine="560" w:firstLineChars="200"/>
        <w:rPr>
          <w:rFonts w:ascii="宋体" w:hAnsi="宋体"/>
          <w:color w:val="auto"/>
          <w:sz w:val="28"/>
          <w:szCs w:val="28"/>
        </w:rPr>
      </w:pPr>
      <w:r>
        <w:rPr>
          <w:rFonts w:hint="eastAsia" w:ascii="宋体" w:hAnsi="宋体"/>
          <w:color w:val="auto"/>
          <w:sz w:val="28"/>
          <w:szCs w:val="28"/>
        </w:rPr>
        <w:t>（二）公告期限：2021年</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2</w:t>
      </w:r>
      <w:r>
        <w:rPr>
          <w:rFonts w:hint="eastAsia" w:ascii="宋体" w:hAnsi="宋体"/>
          <w:color w:val="auto"/>
          <w:sz w:val="28"/>
          <w:szCs w:val="28"/>
        </w:rPr>
        <w:t>日至</w:t>
      </w:r>
      <w:r>
        <w:rPr>
          <w:rFonts w:hint="eastAsia" w:ascii="宋体" w:hAnsi="宋体"/>
          <w:color w:val="auto"/>
          <w:sz w:val="28"/>
          <w:szCs w:val="28"/>
          <w:lang w:val="en-US" w:eastAsia="zh-CN"/>
        </w:rPr>
        <w:t>12</w:t>
      </w:r>
      <w:r>
        <w:rPr>
          <w:rFonts w:hint="eastAsia" w:ascii="宋体" w:hAnsi="宋体"/>
          <w:color w:val="auto"/>
          <w:sz w:val="28"/>
          <w:szCs w:val="28"/>
        </w:rPr>
        <w:t>月</w:t>
      </w:r>
      <w:r>
        <w:rPr>
          <w:rFonts w:hint="eastAsia" w:ascii="宋体" w:hAnsi="宋体"/>
          <w:color w:val="auto"/>
          <w:sz w:val="28"/>
          <w:szCs w:val="28"/>
          <w:lang w:val="en-US" w:eastAsia="zh-CN"/>
        </w:rPr>
        <w:t>8</w:t>
      </w:r>
      <w:r>
        <w:rPr>
          <w:rFonts w:hint="eastAsia" w:ascii="宋体" w:hAnsi="宋体"/>
          <w:color w:val="auto"/>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bookmarkStart w:id="766" w:name="_GoBack"/>
      <w:bookmarkEnd w:id="766"/>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color w:val="FF0000"/>
          <w:sz w:val="28"/>
          <w:szCs w:val="28"/>
        </w:rPr>
      </w:pPr>
      <w:r>
        <w:rPr>
          <w:rFonts w:hint="eastAsia" w:ascii="宋体" w:hAnsi="宋体" w:eastAsia="宋体"/>
          <w:b/>
          <w:sz w:val="28"/>
          <w:szCs w:val="28"/>
        </w:rPr>
        <w:t>施工响应文件递交截止时间及开启时间：</w:t>
      </w:r>
      <w:r>
        <w:rPr>
          <w:rFonts w:hint="eastAsia" w:ascii="宋体" w:hAnsi="宋体" w:eastAsia="宋体"/>
          <w:b/>
          <w:color w:val="auto"/>
          <w:sz w:val="28"/>
          <w:szCs w:val="28"/>
        </w:rPr>
        <w:t>2</w:t>
      </w:r>
      <w:r>
        <w:rPr>
          <w:rFonts w:hint="eastAsia" w:ascii="宋体" w:hAnsi="宋体" w:eastAsia="宋体"/>
          <w:b/>
          <w:bCs w:val="0"/>
          <w:color w:val="auto"/>
          <w:sz w:val="28"/>
          <w:szCs w:val="28"/>
        </w:rPr>
        <w:t>021</w:t>
      </w:r>
      <w:r>
        <w:rPr>
          <w:rFonts w:ascii="宋体" w:hAnsi="宋体" w:eastAsia="宋体"/>
          <w:b/>
          <w:bCs w:val="0"/>
          <w:color w:val="auto"/>
          <w:sz w:val="28"/>
          <w:szCs w:val="28"/>
        </w:rPr>
        <w:t>年</w:t>
      </w:r>
      <w:r>
        <w:rPr>
          <w:rFonts w:hint="eastAsia" w:ascii="宋体" w:hAnsi="宋体" w:eastAsia="宋体"/>
          <w:b/>
          <w:bCs w:val="0"/>
          <w:color w:val="auto"/>
          <w:sz w:val="28"/>
          <w:szCs w:val="28"/>
          <w:u w:val="none"/>
          <w:lang w:val="en-US" w:eastAsia="zh-CN"/>
        </w:rPr>
        <w:t>12</w:t>
      </w:r>
      <w:r>
        <w:rPr>
          <w:rFonts w:ascii="宋体" w:hAnsi="宋体" w:eastAsia="宋体"/>
          <w:b/>
          <w:bCs w:val="0"/>
          <w:color w:val="auto"/>
          <w:sz w:val="28"/>
          <w:szCs w:val="28"/>
        </w:rPr>
        <w:t>月</w:t>
      </w:r>
      <w:r>
        <w:rPr>
          <w:rFonts w:hint="eastAsia" w:ascii="宋体" w:hAnsi="宋体" w:eastAsia="宋体"/>
          <w:b/>
          <w:bCs w:val="0"/>
          <w:color w:val="auto"/>
          <w:sz w:val="28"/>
          <w:szCs w:val="28"/>
          <w:lang w:val="en-US" w:eastAsia="zh-CN"/>
        </w:rPr>
        <w:t>13</w:t>
      </w:r>
      <w:r>
        <w:rPr>
          <w:rFonts w:ascii="宋体" w:hAnsi="宋体" w:eastAsia="宋体"/>
          <w:b/>
          <w:bCs w:val="0"/>
          <w:color w:val="auto"/>
          <w:sz w:val="28"/>
          <w:szCs w:val="28"/>
        </w:rPr>
        <w:t>日</w:t>
      </w:r>
      <w:r>
        <w:rPr>
          <w:rFonts w:hint="eastAsia" w:ascii="宋体" w:hAnsi="宋体" w:eastAsia="宋体"/>
          <w:b/>
          <w:bCs w:val="0"/>
          <w:color w:val="auto"/>
          <w:sz w:val="28"/>
          <w:szCs w:val="28"/>
        </w:rPr>
        <w:t>上午9</w:t>
      </w:r>
      <w:r>
        <w:rPr>
          <w:rFonts w:ascii="宋体" w:hAnsi="宋体" w:eastAsia="宋体"/>
          <w:b/>
          <w:bCs w:val="0"/>
          <w:color w:val="auto"/>
          <w:sz w:val="28"/>
          <w:szCs w:val="28"/>
        </w:rPr>
        <w:t>:</w:t>
      </w:r>
      <w:r>
        <w:rPr>
          <w:rFonts w:hint="eastAsia" w:ascii="宋体" w:hAnsi="宋体" w:eastAsia="宋体"/>
          <w:b/>
          <w:bCs w:val="0"/>
          <w:color w:val="auto"/>
          <w:sz w:val="28"/>
          <w:szCs w:val="28"/>
        </w:rPr>
        <w:t>30。</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0" w:leftChars="0"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采购人：</w:t>
      </w:r>
      <w:r>
        <w:rPr>
          <w:rFonts w:hint="eastAsia" w:ascii="宋体" w:hAnsi="宋体"/>
          <w:b/>
          <w:color w:val="auto"/>
          <w:sz w:val="28"/>
          <w:szCs w:val="28"/>
          <w:highlight w:val="none"/>
          <w:lang w:val="en-US" w:eastAsia="zh-CN"/>
        </w:rPr>
        <w:t>成都东部新区董家埂镇人民政府</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地  址：</w:t>
      </w:r>
      <w:r>
        <w:rPr>
          <w:rFonts w:hint="eastAsia" w:ascii="宋体" w:hAnsi="宋体"/>
          <w:color w:val="auto"/>
          <w:sz w:val="28"/>
          <w:szCs w:val="28"/>
          <w:highlight w:val="none"/>
          <w:lang w:val="en-US" w:eastAsia="zh-CN"/>
        </w:rPr>
        <w:t>成都东部新区董家埂镇太平寺街149号</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邮编：</w:t>
      </w:r>
      <w:r>
        <w:rPr>
          <w:rFonts w:hint="eastAsia" w:ascii="宋体" w:hAnsi="宋体"/>
          <w:color w:val="auto"/>
          <w:sz w:val="28"/>
          <w:szCs w:val="28"/>
          <w:highlight w:val="none"/>
          <w:lang w:val="en-US" w:eastAsia="zh-CN"/>
        </w:rPr>
        <w:t>641400</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联系人：</w:t>
      </w:r>
      <w:r>
        <w:rPr>
          <w:rFonts w:hint="eastAsia" w:ascii="宋体" w:hAnsi="宋体"/>
          <w:color w:val="auto"/>
          <w:sz w:val="28"/>
          <w:szCs w:val="28"/>
          <w:highlight w:val="none"/>
          <w:lang w:eastAsia="zh-CN"/>
        </w:rPr>
        <w:t>曾秋英</w:t>
      </w:r>
    </w:p>
    <w:p>
      <w:pPr>
        <w:spacing w:line="600" w:lineRule="exact"/>
        <w:ind w:firstLine="705" w:firstLineChars="252"/>
        <w:rPr>
          <w:rFonts w:hint="default" w:ascii="宋体" w:hAnsi="宋体" w:eastAsia="宋体"/>
          <w:color w:val="auto"/>
          <w:sz w:val="28"/>
          <w:szCs w:val="28"/>
          <w:highlight w:val="none"/>
          <w:lang w:val="en-US" w:eastAsia="zh-CN"/>
        </w:rPr>
      </w:pPr>
      <w:r>
        <w:rPr>
          <w:rFonts w:hint="eastAsia" w:ascii="宋体" w:hAnsi="宋体"/>
          <w:color w:val="auto"/>
          <w:sz w:val="28"/>
          <w:szCs w:val="28"/>
          <w:highlight w:val="none"/>
        </w:rPr>
        <w:t>联系电话：15183767929</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lang w:eastAsia="zh-CN"/>
        </w:rPr>
        <w:t>成都东部新区党工委管委会（成都市东部新城办）综合部</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地  址：</w:t>
      </w:r>
      <w:r>
        <w:rPr>
          <w:rFonts w:hint="eastAsia" w:ascii="宋体" w:hAnsi="宋体"/>
          <w:sz w:val="28"/>
          <w:szCs w:val="28"/>
          <w:highlight w:val="none"/>
        </w:rPr>
        <w:t>成都东部新区三岔街道板桥村2组166号</w:t>
      </w:r>
      <w:r>
        <w:rPr>
          <w:rFonts w:hint="eastAsia" w:ascii="宋体" w:hAnsi="宋体"/>
          <w:sz w:val="28"/>
          <w:szCs w:val="28"/>
          <w:highlight w:val="none"/>
          <w:lang w:eastAsia="zh-CN"/>
        </w:rPr>
        <w:t>（市民中心）</w:t>
      </w:r>
    </w:p>
    <w:p>
      <w:pPr>
        <w:spacing w:line="600" w:lineRule="exact"/>
        <w:ind w:firstLine="705" w:firstLineChars="252"/>
        <w:rPr>
          <w:rFonts w:ascii="宋体" w:hAnsi="宋体"/>
          <w:sz w:val="28"/>
          <w:szCs w:val="28"/>
        </w:rPr>
      </w:pPr>
      <w:r>
        <w:rPr>
          <w:rFonts w:hint="eastAsia" w:ascii="宋体" w:hAnsi="宋体"/>
          <w:sz w:val="28"/>
          <w:szCs w:val="28"/>
        </w:rPr>
        <w:t>邮  编：</w:t>
      </w:r>
      <w:r>
        <w:rPr>
          <w:rFonts w:hint="eastAsia" w:ascii="宋体" w:hAnsi="宋体"/>
          <w:sz w:val="28"/>
          <w:szCs w:val="28"/>
          <w:highlight w:val="none"/>
          <w:lang w:val="en-US" w:eastAsia="zh-CN"/>
        </w:rPr>
        <w:t>641400</w:t>
      </w:r>
    </w:p>
    <w:p>
      <w:pPr>
        <w:spacing w:line="600" w:lineRule="exact"/>
        <w:ind w:firstLine="705" w:firstLineChars="252"/>
        <w:rPr>
          <w:rFonts w:hint="eastAsia" w:ascii="宋体" w:hAnsi="宋体" w:eastAsia="宋体"/>
          <w:sz w:val="28"/>
          <w:szCs w:val="28"/>
          <w:lang w:eastAsia="zh-CN"/>
        </w:rPr>
      </w:pPr>
      <w:r>
        <w:rPr>
          <w:rFonts w:hint="eastAsia" w:ascii="宋体" w:hAnsi="宋体"/>
          <w:sz w:val="28"/>
          <w:szCs w:val="28"/>
        </w:rPr>
        <w:t>联系人：</w:t>
      </w:r>
      <w:r>
        <w:rPr>
          <w:rFonts w:hint="eastAsia" w:ascii="宋体" w:hAnsi="宋体"/>
          <w:sz w:val="28"/>
          <w:szCs w:val="28"/>
          <w:lang w:eastAsia="zh-CN"/>
        </w:rPr>
        <w:t>周煜</w:t>
      </w:r>
    </w:p>
    <w:p>
      <w:pPr>
        <w:spacing w:line="600" w:lineRule="exact"/>
        <w:ind w:firstLine="705" w:firstLineChars="252"/>
        <w:rPr>
          <w:rFonts w:ascii="宋体" w:hAnsi="宋体"/>
          <w:sz w:val="28"/>
          <w:szCs w:val="28"/>
        </w:rPr>
      </w:pPr>
      <w:r>
        <w:rPr>
          <w:rFonts w:hint="eastAsia" w:ascii="宋体" w:hAnsi="宋体"/>
          <w:sz w:val="28"/>
          <w:szCs w:val="28"/>
        </w:rPr>
        <w:t>联系电话：028-86360238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政府采购监督机构：成都东部新区党工委管委会(成都市东部新城办)财政金融局</w:t>
      </w:r>
    </w:p>
    <w:p>
      <w:pPr>
        <w:spacing w:line="600" w:lineRule="exact"/>
        <w:ind w:firstLine="705" w:firstLineChars="252"/>
        <w:rPr>
          <w:rFonts w:hint="eastAsia" w:ascii="宋体" w:hAnsi="宋体"/>
          <w:sz w:val="28"/>
          <w:szCs w:val="28"/>
        </w:rPr>
      </w:pPr>
      <w:r>
        <w:rPr>
          <w:rFonts w:hint="eastAsia" w:ascii="宋体" w:hAnsi="宋体"/>
          <w:sz w:val="28"/>
          <w:szCs w:val="28"/>
        </w:rPr>
        <w:t>联系电话：</w:t>
      </w:r>
      <w:r>
        <w:rPr>
          <w:rFonts w:hint="eastAsia" w:ascii="宋体" w:hAnsi="宋体" w:eastAsia="宋体" w:cs="Times New Roman"/>
          <w:sz w:val="28"/>
          <w:szCs w:val="28"/>
          <w:highlight w:val="none"/>
        </w:rPr>
        <w:t>028-8636012</w:t>
      </w:r>
      <w:r>
        <w:rPr>
          <w:rFonts w:hint="eastAsia" w:ascii="宋体" w:hAnsi="宋体" w:eastAsia="宋体" w:cs="Times New Roman"/>
          <w:sz w:val="28"/>
          <w:szCs w:val="28"/>
          <w:highlight w:val="none"/>
          <w:lang w:val="en-US" w:eastAsia="zh-CN"/>
        </w:rPr>
        <w:t>9</w:t>
      </w:r>
    </w:p>
    <w:p>
      <w:pPr>
        <w:spacing w:line="600" w:lineRule="exact"/>
        <w:ind w:firstLine="705" w:firstLineChars="252"/>
        <w:rPr>
          <w:rFonts w:ascii="宋体" w:hAnsi="宋体"/>
          <w:sz w:val="28"/>
          <w:szCs w:val="28"/>
        </w:rPr>
        <w:sectPr>
          <w:pgSz w:w="11906" w:h="16838"/>
          <w:pgMar w:top="1440" w:right="1800" w:bottom="1440" w:left="1800" w:header="851" w:footer="992" w:gutter="0"/>
          <w:cols w:space="720" w:num="1"/>
          <w:docGrid w:type="lines" w:linePitch="326" w:charSpace="0"/>
        </w:sectPr>
      </w:pPr>
    </w:p>
    <w:p>
      <w:pPr>
        <w:pStyle w:val="3"/>
        <w:numPr>
          <w:ilvl w:val="0"/>
          <w:numId w:val="1"/>
        </w:numPr>
        <w:spacing w:before="0" w:after="0"/>
        <w:ind w:left="0" w:firstLine="0"/>
      </w:pPr>
      <w:bookmarkStart w:id="2" w:name="_Toc25724"/>
      <w:bookmarkStart w:id="3" w:name="_Toc72938426"/>
      <w:bookmarkStart w:id="4" w:name="_Toc391885334"/>
      <w:bookmarkStart w:id="5" w:name="_Toc381263230"/>
      <w:bookmarkStart w:id="6" w:name="_Toc287623638"/>
      <w:r>
        <w:rPr>
          <w:rFonts w:hint="eastAsia"/>
        </w:rPr>
        <w:t>供应商须知</w:t>
      </w:r>
      <w:bookmarkEnd w:id="2"/>
      <w:bookmarkEnd w:id="3"/>
      <w:bookmarkEnd w:id="4"/>
    </w:p>
    <w:p>
      <w:pPr>
        <w:pStyle w:val="4"/>
        <w:ind w:left="851" w:hanging="851"/>
      </w:pPr>
      <w:bookmarkStart w:id="7" w:name="_Toc3255"/>
      <w:bookmarkStart w:id="8" w:name="_Toc72938427"/>
      <w:r>
        <w:rPr>
          <w:rFonts w:hint="eastAsia"/>
        </w:rPr>
        <w:t>供应商须知前附表</w:t>
      </w:r>
      <w:bookmarkEnd w:id="7"/>
      <w:bookmarkEnd w:id="8"/>
    </w:p>
    <w:tbl>
      <w:tblPr>
        <w:tblStyle w:val="59"/>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采购预算（实质性要求）</w:t>
            </w:r>
          </w:p>
          <w:p>
            <w:pPr>
              <w:pStyle w:val="148"/>
              <w:spacing w:line="360" w:lineRule="auto"/>
              <w:rPr>
                <w:rFonts w:hint="eastAsia"/>
                <w:lang w:val="zh-CN"/>
              </w:rPr>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ascii="宋体" w:hAnsi="宋体"/>
                <w:b/>
                <w:lang w:val="en-US" w:eastAsia="zh-CN"/>
              </w:rPr>
              <w:t>150</w:t>
            </w:r>
            <w:r>
              <w:rPr>
                <w:rFonts w:hint="eastAsia" w:ascii="宋体" w:hAnsi="宋体"/>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最高限价（控制价）     （实质性要求）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本项目最高限价（控制价）为人民币146.683009万元，供应商最后报价高于最高限价的则其施工响应文件将按无效响应文件处理。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rFonts w:hint="eastAsia"/>
                <w:lang w:val="zh-CN"/>
              </w:rPr>
            </w:pPr>
            <w:r>
              <w:rPr>
                <w:rFonts w:hint="eastAsia"/>
                <w:lang w:val="zh-CN"/>
              </w:rPr>
              <w:t>本国工程（实质性要求）</w:t>
            </w:r>
          </w:p>
        </w:tc>
        <w:tc>
          <w:tcPr>
            <w:tcW w:w="6383" w:type="dxa"/>
            <w:vAlign w:val="center"/>
          </w:tcPr>
          <w:p>
            <w:pPr>
              <w:pStyle w:val="148"/>
              <w:spacing w:line="360" w:lineRule="auto"/>
              <w:jc w:val="both"/>
              <w:rPr>
                <w:lang w:val="zh-CN"/>
              </w:rPr>
            </w:pPr>
            <w:bookmarkStart w:id="9" w:name="PO_默认文件内容_10"/>
            <w:r>
              <w:rPr>
                <w:rFonts w:hint="eastAsia" w:cs="仿宋"/>
              </w:rPr>
              <w:t>根据《中华人民共和国政府采购法》第十条的规定，本项目采购本国工程</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w:t>
            </w:r>
            <w:r>
              <w:rPr>
                <w:rFonts w:hint="eastAsia" w:ascii="宋体" w:hAnsi="宋体" w:cs="宋体"/>
              </w:rPr>
              <w:t>最高限价（控制价）</w:t>
            </w:r>
            <w:r>
              <w:rPr>
                <w:rFonts w:ascii="宋体" w:hAnsi="宋体" w:cs="宋体"/>
              </w:rPr>
              <w:t>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宋体" w:hAnsi="宋体" w:cs="宋体"/>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hint="eastAsia" w:ascii="宋体" w:hAnsi="宋体" w:cs="宋体"/>
                <w:lang w:val="zh-CN" w:eastAsia="zh-CN"/>
              </w:rPr>
            </w:pPr>
            <w:r>
              <w:rPr>
                <w:rFonts w:hint="eastAsia" w:ascii="宋体" w:hAnsi="宋体" w:cs="宋体"/>
                <w:lang w:val="zh-CN" w:eastAsia="zh-CN"/>
              </w:rPr>
              <w:t>金额：合同价款的3%。</w:t>
            </w:r>
          </w:p>
          <w:p>
            <w:pPr>
              <w:spacing w:line="360" w:lineRule="auto"/>
              <w:rPr>
                <w:rFonts w:hint="eastAsia" w:ascii="宋体" w:hAnsi="宋体" w:cs="宋体"/>
                <w:lang w:val="zh-CN" w:eastAsia="zh-CN"/>
              </w:rPr>
            </w:pPr>
            <w:r>
              <w:rPr>
                <w:rFonts w:hint="eastAsia" w:ascii="宋体" w:hAnsi="宋体" w:cs="宋体"/>
                <w:lang w:val="zh-CN" w:eastAsia="zh-CN"/>
              </w:rPr>
              <w:t>收款单位：成都东部新区董家埂镇人民政府。</w:t>
            </w:r>
          </w:p>
          <w:p>
            <w:pPr>
              <w:spacing w:line="360" w:lineRule="auto"/>
              <w:rPr>
                <w:rFonts w:ascii="宋体" w:hAnsi="宋体" w:cs="宋体"/>
                <w:b/>
                <w:lang w:val="zh-CN"/>
              </w:rPr>
            </w:pPr>
            <w:r>
              <w:rPr>
                <w:rFonts w:hint="eastAsia" w:ascii="宋体" w:hAnsi="宋体" w:cs="宋体"/>
                <w:lang w:val="zh-CN" w:eastAsia="zh-CN"/>
              </w:rPr>
              <w:t>交款时间：成交通知书发放后，采购合同签订前。</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w:t>
            </w:r>
            <w:r>
              <w:rPr>
                <w:rFonts w:hint="eastAsia" w:ascii="宋体" w:hAnsi="宋体" w:cs="宋体"/>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w:t>
            </w:r>
            <w:r>
              <w:rPr>
                <w:rFonts w:hint="eastAsia" w:ascii="宋体" w:hAnsi="宋体" w:cs="宋体"/>
                <w:lang w:val="zh-CN"/>
              </w:rPr>
              <w:t>件的递交（实质性要求）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采购代理机构</w:t>
            </w:r>
            <w:r>
              <w:rPr>
                <w:rFonts w:hint="eastAsia" w:ascii="宋体" w:hAnsi="宋体"/>
              </w:rPr>
              <w:t>提出，并由</w:t>
            </w:r>
            <w:r>
              <w:rPr>
                <w:rFonts w:hint="eastAsia" w:ascii="宋体" w:hAnsi="宋体"/>
                <w:lang w:eastAsia="zh-CN"/>
              </w:rPr>
              <w:t>采购代理机构</w:t>
            </w:r>
            <w:r>
              <w:rPr>
                <w:rFonts w:hint="eastAsia" w:ascii="宋体" w:hAnsi="宋体"/>
              </w:rPr>
              <w:t>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color w:val="auto"/>
                <w:highlight w:val="none"/>
                <w:lang w:val="zh-CN"/>
              </w:rPr>
            </w:pPr>
            <w:r>
              <w:rPr>
                <w:rFonts w:hint="eastAsia"/>
                <w:color w:val="auto"/>
                <w:highlight w:val="none"/>
                <w:lang w:val="zh-CN"/>
              </w:rPr>
              <w:t>投诉受理单位：本项目同级财政部门，即成都东部新区党工委管委会(成都市东部新城办)财政金融局。</w:t>
            </w:r>
          </w:p>
          <w:p>
            <w:pPr>
              <w:pStyle w:val="148"/>
              <w:spacing w:line="360" w:lineRule="auto"/>
              <w:jc w:val="both"/>
              <w:rPr>
                <w:color w:val="auto"/>
                <w:highlight w:val="none"/>
                <w:lang w:val="zh-CN"/>
              </w:rPr>
            </w:pPr>
            <w:r>
              <w:rPr>
                <w:rFonts w:hint="eastAsia"/>
                <w:color w:val="auto"/>
                <w:highlight w:val="none"/>
                <w:lang w:val="zh-CN"/>
              </w:rPr>
              <w:t>联系电话：</w:t>
            </w:r>
            <w:r>
              <w:rPr>
                <w:rFonts w:hint="eastAsia"/>
                <w:color w:val="auto"/>
                <w:lang w:val="zh-CN"/>
              </w:rPr>
              <w:t>028-86360129</w:t>
            </w:r>
          </w:p>
          <w:p>
            <w:pPr>
              <w:pStyle w:val="148"/>
              <w:spacing w:line="360" w:lineRule="auto"/>
              <w:jc w:val="both"/>
              <w:rPr>
                <w:color w:val="auto"/>
                <w:highlight w:val="none"/>
                <w:lang w:val="zh-CN"/>
              </w:rPr>
            </w:pPr>
            <w:r>
              <w:rPr>
                <w:rFonts w:hint="eastAsia"/>
                <w:color w:val="auto"/>
                <w:highlight w:val="none"/>
                <w:lang w:val="zh-CN"/>
              </w:rPr>
              <w:t>地址：</w:t>
            </w:r>
            <w:r>
              <w:rPr>
                <w:rFonts w:hint="eastAsia"/>
                <w:highlight w:val="none"/>
                <w:lang w:val="zh-CN"/>
              </w:rPr>
              <w:t>成都东部新区三岔街道板桥村2组166号</w:t>
            </w:r>
            <w:r>
              <w:rPr>
                <w:rFonts w:hint="eastAsia"/>
                <w:highlight w:val="none"/>
                <w:lang w:val="zh-CN" w:eastAsia="zh-CN"/>
              </w:rPr>
              <w:t>（市民中心）</w:t>
            </w:r>
          </w:p>
          <w:p>
            <w:pPr>
              <w:tabs>
                <w:tab w:val="left" w:pos="7665"/>
              </w:tabs>
              <w:snapToGrid w:val="0"/>
              <w:spacing w:line="360" w:lineRule="auto"/>
              <w:rPr>
                <w:rFonts w:ascii="宋体" w:hAnsi="宋体"/>
              </w:rPr>
            </w:pPr>
            <w:r>
              <w:rPr>
                <w:rFonts w:hint="eastAsia"/>
                <w:color w:val="auto"/>
                <w:highlight w:val="none"/>
                <w:lang w:val="zh-CN"/>
              </w:rPr>
              <w:t>邮编：</w:t>
            </w:r>
            <w:r>
              <w:rPr>
                <w:rFonts w:hint="eastAsia" w:ascii="宋体" w:hAnsi="宋体"/>
                <w:color w:val="auto"/>
                <w:sz w:val="24"/>
                <w:szCs w:val="24"/>
                <w:highlight w:val="none"/>
                <w:lang w:val="zh-CN"/>
              </w:rPr>
              <w:t>641400</w:t>
            </w:r>
            <w:r>
              <w:rPr>
                <w:color w:val="auto"/>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hint="eastAsia" w:ascii="宋体" w:hAnsi="宋体"/>
                <w:u w:val="single"/>
                <w:lang w:val="en-US" w:eastAsia="zh-CN"/>
              </w:rPr>
              <w:t xml:space="preserve"> 120 </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成都东部新区党工委管委会(成都市东部新城办)财政金融局</w:t>
            </w:r>
            <w:r>
              <w:rPr>
                <w:rFonts w:hint="eastAsia" w:ascii="宋体" w:hAnsi="宋体"/>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240" w:lineRule="auto"/>
              <w:rPr>
                <w:rFonts w:hint="eastAsia" w:ascii="宋体" w:hAnsi="宋体"/>
              </w:rPr>
            </w:pPr>
            <w:r>
              <w:rPr>
                <w:rFonts w:hint="eastAsia" w:ascii="宋体" w:hAnsi="宋体" w:eastAsia="宋体" w:cs="宋体"/>
                <w:sz w:val="21"/>
                <w:szCs w:val="21"/>
                <w:lang w:eastAsia="zh-CN"/>
              </w:rPr>
              <w:t>现场踏勘</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240" w:lineRule="auto"/>
              <w:rPr>
                <w:rFonts w:hint="eastAsia" w:ascii="宋体" w:hAnsi="宋体"/>
              </w:rPr>
            </w:pPr>
            <w:r>
              <w:rPr>
                <w:rFonts w:hint="eastAsia" w:ascii="宋体" w:hAnsi="宋体" w:eastAsia="宋体" w:cs="宋体"/>
                <w:sz w:val="21"/>
                <w:szCs w:val="21"/>
                <w:lang w:eastAsia="zh-CN"/>
              </w:rPr>
              <w:t>本项目不组织，由供应商自行踏勘。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10" w:name="_Toc494095619"/>
      <w:bookmarkEnd w:id="10"/>
      <w:bookmarkStart w:id="11" w:name="_Toc494356973"/>
      <w:bookmarkEnd w:id="11"/>
      <w:bookmarkStart w:id="12" w:name="_Toc27187"/>
      <w:bookmarkStart w:id="13" w:name="_Toc72938428"/>
      <w:r>
        <w:rPr>
          <w:rFonts w:hint="eastAsia"/>
        </w:rPr>
        <w:t>总则</w:t>
      </w:r>
      <w:bookmarkEnd w:id="12"/>
      <w:bookmarkEnd w:id="13"/>
    </w:p>
    <w:p>
      <w:pPr>
        <w:pStyle w:val="5"/>
        <w:spacing w:line="600" w:lineRule="exact"/>
        <w:rPr>
          <w:color w:val="auto"/>
        </w:rPr>
      </w:pPr>
      <w:r>
        <w:rPr>
          <w:rFonts w:hint="eastAsia"/>
          <w:color w:val="auto"/>
        </w:rPr>
        <w:t>适用范围</w:t>
      </w:r>
      <w:bookmarkEnd w:id="5"/>
      <w:bookmarkEnd w:id="6"/>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采购代理机构</w:t>
      </w:r>
      <w:r>
        <w:rPr>
          <w:rFonts w:hint="eastAsia" w:ascii="宋体" w:hAnsi="宋体"/>
          <w:sz w:val="28"/>
          <w:szCs w:val="28"/>
        </w:rPr>
        <w:t>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采购代理机构</w:t>
      </w:r>
      <w:r>
        <w:rPr>
          <w:rFonts w:hint="eastAsia" w:ascii="宋体" w:hAnsi="宋体"/>
          <w:sz w:val="28"/>
          <w:szCs w:val="28"/>
        </w:rPr>
        <w:t>负责解释。</w:t>
      </w:r>
    </w:p>
    <w:p>
      <w:pPr>
        <w:pStyle w:val="5"/>
        <w:spacing w:line="600" w:lineRule="exact"/>
        <w:rPr>
          <w:color w:val="auto"/>
        </w:rPr>
      </w:pPr>
      <w:bookmarkStart w:id="14" w:name="_Toc287623639"/>
      <w:r>
        <w:rPr>
          <w:rFonts w:hint="eastAsia"/>
          <w:color w:val="auto"/>
        </w:rPr>
        <w:t>有关定义</w:t>
      </w:r>
      <w:bookmarkEnd w:id="14"/>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“采购人”、“甲方”系指依法进行政府采购的成都市级机关、事业单位、团体组织。本次竞争性磋商项目的采购人是</w:t>
      </w:r>
      <w:r>
        <w:rPr>
          <w:rFonts w:hint="eastAsia" w:ascii="宋体" w:hAnsi="宋体"/>
          <w:b/>
          <w:bCs/>
          <w:sz w:val="28"/>
          <w:szCs w:val="28"/>
          <w:u w:val="single"/>
          <w:lang w:val="en-US" w:eastAsia="zh-CN"/>
        </w:rPr>
        <w:t>成都东部新区董家埂镇人民政府</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采购代理机构</w:t>
      </w:r>
      <w:r>
        <w:rPr>
          <w:rFonts w:hint="eastAsia" w:ascii="宋体" w:hAnsi="宋体"/>
          <w:sz w:val="28"/>
          <w:szCs w:val="28"/>
        </w:rPr>
        <w:t>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color w:val="auto"/>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5" w:name="_Toc287623640"/>
      <w:bookmarkStart w:id="16" w:name="_Toc320698717"/>
      <w:r>
        <w:rPr>
          <w:rFonts w:hint="eastAsia"/>
          <w:color w:val="auto"/>
        </w:rPr>
        <w:t>参加竞争性磋商的费用</w:t>
      </w:r>
      <w:bookmarkEnd w:id="15"/>
      <w:r>
        <w:rPr>
          <w:rFonts w:hint="eastAsia"/>
          <w:color w:val="auto"/>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color w:val="auto"/>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7" w:name="_Toc72938429"/>
      <w:bookmarkStart w:id="18" w:name="_Toc31269"/>
      <w:r>
        <w:rPr>
          <w:rFonts w:hint="eastAsia"/>
        </w:rPr>
        <w:t>磋商</w:t>
      </w:r>
      <w:r>
        <w:t>文件</w:t>
      </w:r>
      <w:bookmarkEnd w:id="17"/>
      <w:bookmarkEnd w:id="18"/>
    </w:p>
    <w:p>
      <w:pPr>
        <w:pStyle w:val="5"/>
        <w:spacing w:line="600" w:lineRule="exact"/>
        <w:rPr>
          <w:color w:val="auto"/>
        </w:rPr>
      </w:pPr>
      <w:r>
        <w:rPr>
          <w:rFonts w:hint="eastAsia"/>
          <w:color w:val="auto"/>
        </w:rPr>
        <w:t>磋商文件的构成</w:t>
      </w:r>
      <w:r>
        <w:rPr>
          <w:rFonts w:hint="eastAsia"/>
          <w:color w:val="auto"/>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6"/>
    </w:p>
    <w:p>
      <w:pPr>
        <w:pStyle w:val="5"/>
        <w:spacing w:line="600" w:lineRule="exact"/>
        <w:rPr>
          <w:color w:val="auto"/>
        </w:rPr>
      </w:pPr>
      <w:bookmarkStart w:id="19" w:name="_Toc183582211"/>
      <w:bookmarkStart w:id="20" w:name="_Toc183682348"/>
      <w:bookmarkStart w:id="21" w:name="_Toc217446040"/>
      <w:r>
        <w:rPr>
          <w:rFonts w:hint="eastAsia"/>
          <w:color w:val="auto"/>
        </w:rPr>
        <w:t>磋商文件的澄清</w:t>
      </w:r>
      <w:bookmarkEnd w:id="19"/>
      <w:bookmarkEnd w:id="20"/>
      <w:r>
        <w:rPr>
          <w:rFonts w:hint="eastAsia"/>
          <w:color w:val="auto"/>
        </w:rPr>
        <w:t>和修改</w:t>
      </w:r>
      <w:bookmarkEnd w:id="21"/>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eastAsia="zh-CN"/>
        </w:rPr>
        <w:t>采购代理机构</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采购代理机构</w:t>
      </w:r>
      <w:r>
        <w:rPr>
          <w:rFonts w:hint="eastAsia" w:ascii="宋体" w:hAnsi="宋体"/>
          <w:sz w:val="28"/>
          <w:szCs w:val="28"/>
        </w:rPr>
        <w:t>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采购代理机构</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采购代理机构</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22" w:name="_Toc72938430"/>
      <w:bookmarkStart w:id="23" w:name="_Toc320698720"/>
      <w:bookmarkStart w:id="24" w:name="_Toc4172"/>
      <w:r>
        <w:rPr>
          <w:rFonts w:hint="eastAsia"/>
        </w:rPr>
        <w:t>施工响应文件</w:t>
      </w:r>
      <w:bookmarkEnd w:id="22"/>
      <w:bookmarkEnd w:id="23"/>
      <w:bookmarkEnd w:id="24"/>
    </w:p>
    <w:p>
      <w:pPr>
        <w:pStyle w:val="5"/>
        <w:spacing w:line="600" w:lineRule="exact"/>
        <w:rPr>
          <w:color w:val="auto"/>
        </w:rPr>
      </w:pPr>
      <w:bookmarkStart w:id="25" w:name="_Toc320698721"/>
      <w:r>
        <w:rPr>
          <w:rFonts w:hint="eastAsia"/>
          <w:color w:val="auto"/>
        </w:rPr>
        <w:t>施工响应文件的语言</w:t>
      </w:r>
      <w:bookmarkEnd w:id="25"/>
      <w:r>
        <w:rPr>
          <w:rFonts w:hint="eastAsia"/>
          <w:color w:val="auto"/>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采购代理机构</w:t>
      </w:r>
      <w:r>
        <w:rPr>
          <w:rFonts w:hint="eastAsia" w:ascii="宋体" w:hAnsi="宋体"/>
          <w:sz w:val="28"/>
          <w:szCs w:val="28"/>
        </w:rPr>
        <w:t>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color w:val="auto"/>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26" w:name="_Toc320698722"/>
      <w:r>
        <w:rPr>
          <w:rFonts w:hint="eastAsia"/>
          <w:color w:val="auto"/>
        </w:rPr>
        <w:t>报价货币及报价要求</w:t>
      </w:r>
      <w:bookmarkEnd w:id="26"/>
      <w:r>
        <w:rPr>
          <w:rFonts w:hint="eastAsia"/>
          <w:color w:val="auto"/>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7" w:name="_Toc320698723"/>
      <w:r>
        <w:rPr>
          <w:rFonts w:hint="eastAsia" w:ascii="宋体" w:hAnsi="宋体"/>
          <w:sz w:val="28"/>
          <w:szCs w:val="28"/>
        </w:rPr>
        <w:t>供应商应认真核实本项目的工程量清单。工程量清单以电子版为准。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eastAsia="宋体" w:cs="Times New Roman"/>
          <w:b/>
          <w:bCs/>
          <w:color w:val="auto"/>
          <w:kern w:val="2"/>
          <w:sz w:val="28"/>
          <w:szCs w:val="28"/>
          <w:lang w:val="zh-CN" w:eastAsia="zh-CN" w:bidi="ar-SA"/>
        </w:rPr>
        <w:t>（</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调整金额</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840" w:firstLineChars="30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7"/>
      <w:r>
        <w:rPr>
          <w:rFonts w:hint="eastAsia"/>
          <w:color w:val="auto"/>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8" w:name="_Toc217446047"/>
      <w:r>
        <w:rPr>
          <w:rFonts w:hint="eastAsia"/>
          <w:color w:val="auto"/>
        </w:rPr>
        <w:t>知识产权</w:t>
      </w:r>
      <w:bookmarkEnd w:id="28"/>
      <w:r>
        <w:rPr>
          <w:rFonts w:hint="eastAsia"/>
          <w:color w:val="auto"/>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9" w:name="_Toc320698724"/>
      <w:bookmarkStart w:id="30" w:name="_Toc320698725"/>
      <w:r>
        <w:rPr>
          <w:rFonts w:hint="eastAsia"/>
          <w:color w:val="auto"/>
        </w:rPr>
        <w:t>施工响应文件的</w:t>
      </w:r>
      <w:bookmarkEnd w:id="29"/>
      <w:r>
        <w:rPr>
          <w:rFonts w:hint="eastAsia"/>
          <w:color w:val="auto"/>
        </w:rPr>
        <w:t>组成</w:t>
      </w:r>
      <w:r>
        <w:rPr>
          <w:rFonts w:hint="eastAsia"/>
          <w:color w:val="auto"/>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30"/>
    <w:p>
      <w:pPr>
        <w:pStyle w:val="5"/>
        <w:numPr>
          <w:ilvl w:val="3"/>
          <w:numId w:val="1"/>
        </w:numPr>
        <w:spacing w:line="600" w:lineRule="exact"/>
        <w:ind w:left="1843" w:hanging="1843"/>
        <w:rPr>
          <w:color w:val="auto"/>
        </w:rPr>
      </w:pPr>
      <w:bookmarkStart w:id="31" w:name="_Toc320698726"/>
      <w:r>
        <w:rPr>
          <w:rFonts w:hint="eastAsia"/>
          <w:color w:val="auto"/>
        </w:rPr>
        <w:t>施工响应文件</w:t>
      </w:r>
      <w:bookmarkEnd w:id="31"/>
    </w:p>
    <w:p>
      <w:pPr>
        <w:pStyle w:val="5"/>
        <w:numPr>
          <w:ilvl w:val="4"/>
          <w:numId w:val="1"/>
        </w:numPr>
        <w:spacing w:line="600" w:lineRule="exact"/>
        <w:ind w:left="993" w:hanging="993"/>
      </w:pPr>
      <w:r>
        <w:rPr>
          <w:rFonts w:hint="eastAsia"/>
        </w:rPr>
        <w:t>商务技术响应文件</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7"/>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4"/>
          <w:numId w:val="1"/>
        </w:numPr>
        <w:spacing w:line="600" w:lineRule="exact"/>
        <w:ind w:left="993" w:hanging="993"/>
      </w:pPr>
      <w:r>
        <w:rPr>
          <w:rFonts w:hint="eastAsia"/>
          <w:color w:val="auto"/>
        </w:rPr>
        <w:t>报价要求响应文件</w:t>
      </w:r>
    </w:p>
    <w:p>
      <w:pPr>
        <w:pStyle w:val="154"/>
        <w:widowControl w:val="0"/>
        <w:numPr>
          <w:ilvl w:val="0"/>
          <w:numId w:val="18"/>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32"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9"/>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32"/>
    <w:p>
      <w:pPr>
        <w:pStyle w:val="5"/>
        <w:spacing w:line="600" w:lineRule="exact"/>
        <w:rPr>
          <w:color w:val="auto"/>
        </w:rPr>
      </w:pPr>
      <w:bookmarkStart w:id="33"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33"/>
    </w:p>
    <w:p>
      <w:pPr>
        <w:pStyle w:val="80"/>
        <w:numPr>
          <w:ilvl w:val="0"/>
          <w:numId w:val="20"/>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lang w:val="en-US" w:eastAsia="zh-CN"/>
        </w:rPr>
        <w:t xml:space="preserve">  120  </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20"/>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34" w:name="_Toc320698729"/>
      <w:bookmarkStart w:id="35" w:name="_Toc320698730"/>
      <w:r>
        <w:rPr>
          <w:rFonts w:hint="eastAsia"/>
          <w:color w:val="auto"/>
        </w:rPr>
        <w:t>施工响应文件的签章和</w:t>
      </w:r>
      <w:r>
        <w:rPr>
          <w:color w:val="auto"/>
        </w:rPr>
        <w:t>加密</w:t>
      </w:r>
      <w:bookmarkEnd w:id="34"/>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sz w:val="28"/>
          <w:szCs w:val="28"/>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宋体" w:hAnsi="宋体"/>
          <w:sz w:val="28"/>
          <w:szCs w:val="28"/>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35"/>
    <w:p>
      <w:pPr>
        <w:pStyle w:val="5"/>
        <w:spacing w:line="600" w:lineRule="exact"/>
        <w:rPr>
          <w:color w:val="auto"/>
        </w:rPr>
      </w:pPr>
      <w:bookmarkStart w:id="36" w:name="_Toc320698731"/>
      <w:r>
        <w:rPr>
          <w:rFonts w:hint="eastAsia"/>
          <w:color w:val="auto"/>
        </w:rPr>
        <w:t>施工响应文件的递交</w:t>
      </w:r>
      <w:bookmarkEnd w:id="36"/>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eastAsia="zh-CN"/>
        </w:rPr>
        <w:t>采购代理机构</w:t>
      </w:r>
      <w:r>
        <w:rPr>
          <w:rFonts w:hint="eastAsia" w:ascii="宋体" w:hAnsi="宋体"/>
          <w:bCs/>
          <w:sz w:val="28"/>
          <w:szCs w:val="28"/>
        </w:rPr>
        <w:t>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1"/>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7" w:name="_Toc446487098"/>
      <w:r>
        <w:rPr>
          <w:rFonts w:hint="eastAsia"/>
          <w:color w:val="auto"/>
        </w:rPr>
        <w:t>施工响应文件的补充、修改和撤回</w:t>
      </w:r>
      <w:bookmarkEnd w:id="37"/>
      <w:r>
        <w:rPr>
          <w:rFonts w:hint="eastAsia"/>
          <w:color w:val="auto"/>
          <w:lang w:val="zh-CN"/>
        </w:rPr>
        <w:t>（实质性要求）</w:t>
      </w:r>
    </w:p>
    <w:p>
      <w:pPr>
        <w:widowControl w:val="0"/>
        <w:numPr>
          <w:ilvl w:val="0"/>
          <w:numId w:val="22"/>
        </w:numPr>
        <w:tabs>
          <w:tab w:val="left" w:pos="1134"/>
        </w:tabs>
        <w:spacing w:line="360" w:lineRule="auto"/>
        <w:ind w:left="0" w:firstLine="567"/>
        <w:jc w:val="both"/>
        <w:rPr>
          <w:rFonts w:ascii="宋体" w:hAnsi="宋体"/>
          <w:sz w:val="28"/>
          <w:szCs w:val="28"/>
        </w:rPr>
      </w:pPr>
      <w:bookmarkStart w:id="38" w:name="_Toc494095623"/>
      <w:bookmarkEnd w:id="38"/>
      <w:bookmarkStart w:id="39" w:name="_Toc494356977"/>
      <w:bookmarkEnd w:id="39"/>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2"/>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color w:val="auto"/>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采购代理机构</w:t>
      </w:r>
      <w:r>
        <w:rPr>
          <w:rFonts w:hint="eastAsia" w:ascii="宋体" w:hAnsi="宋体"/>
          <w:sz w:val="28"/>
          <w:szCs w:val="28"/>
        </w:rPr>
        <w:t>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eastAsia="zh-CN"/>
        </w:rPr>
        <w:t>采购代理机构</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40" w:name="_Toc217446057"/>
      <w:bookmarkStart w:id="41" w:name="_Toc183582232"/>
      <w:bookmarkStart w:id="42" w:name="_Toc183682369"/>
      <w:bookmarkStart w:id="43" w:name="_Toc72938431"/>
      <w:bookmarkStart w:id="44" w:name="_Toc32334"/>
      <w:r>
        <w:rPr>
          <w:rFonts w:hint="eastAsia"/>
        </w:rPr>
        <w:t>开标</w:t>
      </w:r>
      <w:bookmarkEnd w:id="40"/>
      <w:bookmarkEnd w:id="41"/>
      <w:bookmarkEnd w:id="42"/>
      <w:r>
        <w:rPr>
          <w:rFonts w:hint="eastAsia"/>
        </w:rPr>
        <w:t>及开标程序</w:t>
      </w:r>
      <w:bookmarkEnd w:id="43"/>
      <w:bookmarkEnd w:id="44"/>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开启解密后，供应商进行线上解密。除因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断电、断网、系统故障或其他不可抗力等因素，导致系统无法使用外，供应商在规定的解密时间内，未成功解密的施工响应文件将视为无效施工响应文件。</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相关工作人员有需要回避的情形的，及时向工作人员提出询问或者回避申请。采购人、</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对投标人提出的询问或者回避申请应当及时处理。</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采购代理机构</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80"/>
        <w:widowControl w:val="0"/>
        <w:numPr>
          <w:ilvl w:val="0"/>
          <w:numId w:val="23"/>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45" w:name="_Toc72938432"/>
      <w:bookmarkStart w:id="46" w:name="_Toc23446"/>
      <w:r>
        <w:rPr>
          <w:rFonts w:hint="eastAsia"/>
        </w:rPr>
        <w:t>资格</w:t>
      </w:r>
      <w:r>
        <w:t>预审和评审</w:t>
      </w:r>
      <w:bookmarkEnd w:id="45"/>
      <w:bookmarkEnd w:id="46"/>
    </w:p>
    <w:p>
      <w:pPr>
        <w:widowControl w:val="0"/>
        <w:numPr>
          <w:ilvl w:val="0"/>
          <w:numId w:val="24"/>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4"/>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47" w:name="_Toc72938433"/>
      <w:bookmarkStart w:id="48" w:name="_Toc25544"/>
      <w:r>
        <w:t>成交通知书</w:t>
      </w:r>
      <w:bookmarkEnd w:id="47"/>
      <w:bookmarkEnd w:id="48"/>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5"/>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49" w:name="_Toc72938434"/>
      <w:bookmarkStart w:id="50" w:name="_Toc26949"/>
      <w:bookmarkStart w:id="51" w:name="_Toc287623650"/>
      <w:r>
        <w:rPr>
          <w:rFonts w:hint="eastAsia"/>
        </w:rPr>
        <w:t>签订及履行合同和验收</w:t>
      </w:r>
      <w:bookmarkEnd w:id="49"/>
      <w:bookmarkEnd w:id="50"/>
    </w:p>
    <w:p>
      <w:pPr>
        <w:pStyle w:val="5"/>
        <w:spacing w:line="600" w:lineRule="exact"/>
        <w:rPr>
          <w:color w:val="auto"/>
        </w:rPr>
      </w:pPr>
      <w:r>
        <w:rPr>
          <w:rFonts w:hint="eastAsia"/>
          <w:color w:val="auto"/>
        </w:rPr>
        <w:t>签订合同</w:t>
      </w:r>
      <w:bookmarkEnd w:id="51"/>
    </w:p>
    <w:p>
      <w:pPr>
        <w:widowControl w:val="0"/>
        <w:numPr>
          <w:ilvl w:val="0"/>
          <w:numId w:val="26"/>
        </w:numPr>
        <w:tabs>
          <w:tab w:val="left" w:pos="1134"/>
        </w:tabs>
        <w:spacing w:line="360" w:lineRule="auto"/>
        <w:ind w:left="0" w:firstLine="565" w:firstLineChars="202"/>
        <w:jc w:val="both"/>
        <w:rPr>
          <w:rFonts w:ascii="宋体" w:hAnsi="宋体"/>
          <w:sz w:val="28"/>
          <w:szCs w:val="28"/>
        </w:rPr>
      </w:pPr>
      <w:bookmarkStart w:id="5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6"/>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53" w:name="_Toc217446066"/>
      <w:r>
        <w:rPr>
          <w:rFonts w:hint="eastAsia"/>
          <w:color w:val="auto"/>
        </w:rPr>
        <w:t>合同分包</w:t>
      </w:r>
      <w:bookmarkEnd w:id="53"/>
      <w:r>
        <w:rPr>
          <w:rFonts w:hint="eastAsia"/>
          <w:color w:val="auto"/>
        </w:rPr>
        <w:t>和转包</w:t>
      </w:r>
      <w:r>
        <w:rPr>
          <w:rFonts w:hint="eastAsia" w:ascii="宋体" w:hAnsi="宋体" w:eastAsia="宋体" w:cs="Times New Roman"/>
          <w:b w:val="0"/>
          <w:bCs w:val="0"/>
          <w:color w:val="auto"/>
          <w:kern w:val="0"/>
          <w:sz w:val="28"/>
          <w:szCs w:val="28"/>
          <w:lang w:val="zh-CN" w:eastAsia="zh-CN" w:bidi="ar-SA"/>
        </w:rPr>
        <w:t>（实质性要求）</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7"/>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8"/>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54" w:name="_Toc217446067"/>
      <w:r>
        <w:rPr>
          <w:rFonts w:hint="eastAsia"/>
          <w:color w:val="auto"/>
        </w:rPr>
        <w:t>采购人增加合同标的的权</w:t>
      </w:r>
      <w:bookmarkEnd w:id="5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55" w:name="_Toc217446068"/>
      <w:r>
        <w:rPr>
          <w:rFonts w:hint="eastAsia"/>
          <w:color w:val="auto"/>
        </w:rPr>
        <w:t>履约保证金</w:t>
      </w:r>
      <w:bookmarkEnd w:id="55"/>
      <w:r>
        <w:rPr>
          <w:rFonts w:hint="eastAsia"/>
          <w:color w:val="auto"/>
          <w:lang w:val="zh-CN" w:eastAsia="zh-CN"/>
        </w:rPr>
        <w:t>（实质性要求）</w:t>
      </w:r>
    </w:p>
    <w:p>
      <w:pPr>
        <w:widowControl w:val="0"/>
        <w:tabs>
          <w:tab w:val="left" w:pos="1134"/>
        </w:tabs>
        <w:spacing w:after="200" w:line="600" w:lineRule="exact"/>
        <w:ind w:firstLine="560" w:firstLineChars="200"/>
        <w:jc w:val="both"/>
        <w:rPr>
          <w:rFonts w:ascii="宋体" w:hAnsi="宋体"/>
          <w:sz w:val="28"/>
          <w:szCs w:val="28"/>
        </w:rPr>
      </w:pPr>
      <w:r>
        <w:rPr>
          <w:rFonts w:hint="eastAsia" w:ascii="宋体" w:hAnsi="宋体"/>
          <w:sz w:val="28"/>
          <w:szCs w:val="28"/>
        </w:rPr>
        <w:t>本项目不收取履约保证金。</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eastAsia="zh-CN"/>
        </w:rPr>
        <w:t>成都东部新区党工委管委会(成都市东部新城办)财政金融局</w:t>
      </w:r>
      <w:r>
        <w:rPr>
          <w:rFonts w:hint="eastAsia" w:ascii="宋体" w:hAnsi="宋体"/>
          <w:sz w:val="28"/>
          <w:szCs w:val="28"/>
        </w:rPr>
        <w:t>的要求完成合同备案工作。</w:t>
      </w:r>
    </w:p>
    <w:bookmarkEnd w:id="52"/>
    <w:p>
      <w:pPr>
        <w:pStyle w:val="5"/>
        <w:spacing w:line="600" w:lineRule="exact"/>
        <w:rPr>
          <w:color w:val="auto"/>
        </w:rPr>
      </w:pPr>
      <w:bookmarkStart w:id="56" w:name="_Toc217446070"/>
      <w:r>
        <w:rPr>
          <w:rFonts w:hint="eastAsia" w:cs="宋体"/>
          <w:color w:val="auto"/>
        </w:rPr>
        <w:t>履行</w:t>
      </w:r>
      <w:r>
        <w:rPr>
          <w:rFonts w:hint="eastAsia"/>
          <w:color w:val="auto"/>
        </w:rPr>
        <w:t>合同</w:t>
      </w:r>
    </w:p>
    <w:p>
      <w:pPr>
        <w:widowControl w:val="0"/>
        <w:numPr>
          <w:ilvl w:val="0"/>
          <w:numId w:val="29"/>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9"/>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56"/>
    </w:p>
    <w:p>
      <w:pPr>
        <w:pStyle w:val="16"/>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9"/>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57" w:name="_Toc72938435"/>
      <w:bookmarkStart w:id="58" w:name="_Toc17413"/>
      <w:r>
        <w:rPr>
          <w:rFonts w:hint="eastAsia"/>
        </w:rPr>
        <w:t>竞争性磋商工作纪律及要求</w:t>
      </w:r>
      <w:bookmarkEnd w:id="57"/>
      <w:bookmarkEnd w:id="58"/>
    </w:p>
    <w:p>
      <w:pPr>
        <w:pStyle w:val="5"/>
        <w:spacing w:line="600" w:lineRule="exact"/>
        <w:ind w:left="0" w:firstLine="0"/>
        <w:rPr>
          <w:color w:val="auto"/>
        </w:rPr>
      </w:pPr>
      <w:bookmarkStart w:id="59" w:name="_Toc217446075"/>
      <w:r>
        <w:rPr>
          <w:rFonts w:hint="eastAsia"/>
          <w:color w:val="auto"/>
        </w:rPr>
        <w:t>供应商不得具有的情形</w:t>
      </w:r>
      <w:bookmarkEnd w:id="59"/>
    </w:p>
    <w:p>
      <w:pPr>
        <w:pStyle w:val="16"/>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采购代理机构</w:t>
      </w:r>
      <w:r>
        <w:rPr>
          <w:rFonts w:hint="eastAsia" w:ascii="宋体" w:hAnsi="宋体"/>
          <w:sz w:val="28"/>
          <w:szCs w:val="28"/>
        </w:rPr>
        <w:t>、其他供应商恶意串通；</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采购代理机构</w:t>
      </w:r>
      <w:r>
        <w:rPr>
          <w:rFonts w:hint="eastAsia" w:ascii="宋体" w:hAnsi="宋体"/>
          <w:sz w:val="28"/>
          <w:szCs w:val="28"/>
        </w:rPr>
        <w:t>、磋商小组成员行贿或者提供其他不正当利益；</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0"/>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0"/>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0"/>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6"/>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60" w:name="_Toc314574786"/>
      <w:r>
        <w:rPr>
          <w:rFonts w:hint="eastAsia"/>
          <w:color w:val="auto"/>
        </w:rPr>
        <w:t>保密</w:t>
      </w:r>
      <w:bookmarkEnd w:id="60"/>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6"/>
        <w:numPr>
          <w:ilvl w:val="0"/>
          <w:numId w:val="31"/>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3"/>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3"/>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3"/>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61" w:name="_Toc405886181"/>
      <w:bookmarkStart w:id="62" w:name="_Toc25035"/>
      <w:bookmarkStart w:id="63" w:name="_Toc72938436"/>
      <w:r>
        <w:rPr>
          <w:rFonts w:hint="eastAsia"/>
        </w:rPr>
        <w:t>询问、质疑</w:t>
      </w:r>
      <w:bookmarkEnd w:id="61"/>
      <w:r>
        <w:rPr>
          <w:rFonts w:hint="eastAsia"/>
        </w:rPr>
        <w:t>和投诉</w:t>
      </w:r>
      <w:bookmarkEnd w:id="62"/>
      <w:bookmarkEnd w:id="63"/>
    </w:p>
    <w:p>
      <w:pPr>
        <w:pStyle w:val="29"/>
        <w:numPr>
          <w:ilvl w:val="0"/>
          <w:numId w:val="32"/>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2"/>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9"/>
        <w:numPr>
          <w:ilvl w:val="1"/>
          <w:numId w:val="33"/>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采购代理机构</w:t>
      </w:r>
      <w:r>
        <w:rPr>
          <w:rFonts w:hint="eastAsia" w:ascii="宋体" w:hAnsi="宋体"/>
          <w:sz w:val="28"/>
          <w:szCs w:val="28"/>
        </w:rPr>
        <w:t>提出。</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4"/>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9"/>
        <w:numPr>
          <w:ilvl w:val="0"/>
          <w:numId w:val="32"/>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64" w:name="_Toc376425021"/>
      <w:bookmarkEnd w:id="64"/>
      <w:bookmarkStart w:id="65" w:name="_Toc3363724"/>
      <w:bookmarkStart w:id="66" w:name="_Toc28499"/>
      <w:bookmarkStart w:id="67" w:name="_Toc72938437"/>
      <w:r>
        <w:rPr>
          <w:rFonts w:hint="eastAsia"/>
        </w:rPr>
        <w:t>中小企业政府采购信用融资</w:t>
      </w:r>
      <w:bookmarkEnd w:id="65"/>
      <w:bookmarkEnd w:id="66"/>
      <w:bookmarkEnd w:id="67"/>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9"/>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68" w:name="_Toc72938438"/>
      <w:bookmarkStart w:id="69" w:name="_Toc32607"/>
      <w:r>
        <w:rPr>
          <w:rFonts w:hint="eastAsia"/>
        </w:rPr>
        <w:t>其他</w:t>
      </w:r>
      <w:bookmarkEnd w:id="68"/>
      <w:bookmarkEnd w:id="69"/>
    </w:p>
    <w:p>
      <w:pPr>
        <w:tabs>
          <w:tab w:val="left" w:pos="1134"/>
        </w:tabs>
        <w:spacing w:line="600" w:lineRule="exact"/>
        <w:ind w:firstLine="565" w:firstLineChars="202"/>
        <w:rPr>
          <w:rFonts w:ascii="宋体" w:hAnsi="宋体"/>
          <w:sz w:val="28"/>
          <w:szCs w:val="28"/>
        </w:rPr>
      </w:pPr>
      <w:r>
        <w:rPr>
          <w:rFonts w:hint="eastAsia" w:ascii="宋体" w:hAnsi="宋体"/>
          <w:sz w:val="28"/>
          <w:szCs w:val="28"/>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440" w:right="1800" w:bottom="1440" w:left="1800" w:header="851" w:footer="992" w:gutter="0"/>
          <w:cols w:space="720" w:num="1"/>
          <w:titlePg/>
          <w:docGrid w:type="lines" w:linePitch="312" w:charSpace="0"/>
        </w:sectPr>
      </w:pPr>
    </w:p>
    <w:p>
      <w:pPr>
        <w:pStyle w:val="3"/>
        <w:numPr>
          <w:ilvl w:val="0"/>
          <w:numId w:val="1"/>
        </w:numPr>
        <w:spacing w:before="0" w:after="0"/>
        <w:ind w:left="0" w:firstLine="0"/>
      </w:pPr>
      <w:bookmarkStart w:id="70" w:name="_Toc7617"/>
      <w:bookmarkStart w:id="71" w:name="_Toc72938439"/>
      <w:r>
        <w:rPr>
          <w:rFonts w:hint="eastAsia"/>
        </w:rPr>
        <w:t>施工响应文件格式</w:t>
      </w:r>
      <w:bookmarkEnd w:id="70"/>
      <w:bookmarkEnd w:id="71"/>
    </w:p>
    <w:p>
      <w:pPr>
        <w:pStyle w:val="4"/>
      </w:pPr>
      <w:bookmarkStart w:id="72" w:name="_Toc72938440"/>
      <w:bookmarkStart w:id="73" w:name="_Toc11707"/>
      <w:bookmarkStart w:id="74" w:name="_Toc448403805"/>
      <w:bookmarkStart w:id="75" w:name="_Toc320698765"/>
      <w:r>
        <w:rPr>
          <w:rFonts w:hint="eastAsia"/>
        </w:rPr>
        <w:t>施工响应文件格式</w:t>
      </w:r>
      <w:bookmarkEnd w:id="72"/>
      <w:bookmarkEnd w:id="73"/>
    </w:p>
    <w:p>
      <w:pPr>
        <w:pStyle w:val="5"/>
        <w:tabs>
          <w:tab w:val="left" w:pos="709"/>
        </w:tabs>
        <w:ind w:left="1135" w:hanging="1135"/>
        <w:jc w:val="left"/>
        <w:rPr>
          <w:color w:val="auto"/>
        </w:rPr>
      </w:pPr>
      <w:r>
        <w:rPr>
          <w:rFonts w:hint="eastAsia"/>
          <w:color w:val="auto"/>
        </w:rPr>
        <w:t>施工响应文件封面格式</w:t>
      </w:r>
      <w:bookmarkEnd w:id="74"/>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成都东部新区董家埂镇龙口村优质李子产业园及柑橘园生产绿道项目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东部新区政采（2021）A0022号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lang w:eastAsia="zh-CN"/>
        </w:rPr>
        <w:t>成都东部新区董家埂镇龙口村优质李子产业园及柑橘园生产绿道项目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东部新区政采（2021）A0022号</w:t>
      </w:r>
    </w:p>
    <w:p>
      <w:pPr>
        <w:spacing w:line="588" w:lineRule="exact"/>
        <w:rPr>
          <w:rFonts w:ascii="宋体" w:hAnsi="宋体"/>
          <w:spacing w:val="6"/>
          <w:sz w:val="28"/>
          <w:szCs w:val="28"/>
        </w:rPr>
      </w:pPr>
      <w:r>
        <w:rPr>
          <w:rFonts w:hint="eastAsia" w:ascii="宋体" w:hAnsi="宋体"/>
          <w:spacing w:val="6"/>
          <w:sz w:val="28"/>
          <w:szCs w:val="28"/>
        </w:rPr>
        <w:t>成都市公共资源交易服务中心</w:t>
      </w:r>
      <w:r>
        <w:rPr>
          <w:rFonts w:ascii="宋体" w:hAnsi="宋体"/>
          <w:spacing w:val="6"/>
          <w:sz w:val="28"/>
          <w:szCs w:val="28"/>
        </w:rPr>
        <w:t xml:space="preserve">: </w:t>
      </w:r>
    </w:p>
    <w:p>
      <w:pPr>
        <w:spacing w:line="588" w:lineRule="exact"/>
        <w:ind w:firstLine="560" w:firstLineChars="200"/>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lang w:eastAsia="zh-CN"/>
        </w:rPr>
        <w:t>成都东部新区董家埂镇龙口村优质李子产业园及柑橘园生产绿道项目</w:t>
      </w:r>
      <w:r>
        <w:rPr>
          <w:rFonts w:hint="eastAsia" w:ascii="宋体" w:hAnsi="宋体"/>
          <w:b/>
          <w:bCs/>
          <w:sz w:val="28"/>
          <w:szCs w:val="28"/>
          <w:u w:val="single"/>
        </w:rPr>
        <w:t>”（项目编号：</w:t>
      </w:r>
      <w:r>
        <w:rPr>
          <w:rFonts w:hint="eastAsia" w:ascii="宋体" w:hAnsi="宋体"/>
          <w:b/>
          <w:sz w:val="28"/>
          <w:szCs w:val="28"/>
          <w:u w:val="single"/>
          <w:lang w:eastAsia="zh-CN"/>
        </w:rPr>
        <w:t>东部新区政采（2021）A0022号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7"/>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6"/>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9"/>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9"/>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hint="eastAsia" w:ascii="宋体" w:hAnsi="宋体" w:eastAsia="宋体"/>
          <w:b/>
          <w:spacing w:val="-20"/>
          <w:sz w:val="28"/>
          <w:szCs w:val="28"/>
          <w:lang w:eastAsia="zh-CN"/>
        </w:rPr>
      </w:pPr>
      <w:r>
        <w:rPr>
          <w:rFonts w:hint="eastAsia" w:ascii="宋体" w:hAnsi="宋体"/>
          <w:b/>
          <w:spacing w:val="-20"/>
          <w:sz w:val="28"/>
          <w:szCs w:val="28"/>
        </w:rPr>
        <w:t>项目名称：</w:t>
      </w:r>
      <w:r>
        <w:rPr>
          <w:rFonts w:hint="eastAsia" w:ascii="宋体" w:hAnsi="宋体"/>
          <w:b/>
          <w:sz w:val="28"/>
          <w:szCs w:val="28"/>
          <w:u w:val="single"/>
          <w:lang w:eastAsia="zh-CN"/>
        </w:rPr>
        <w:t>成都东部新区董家埂镇龙口村优质李子产业园及柑橘园生产绿道项目</w:t>
      </w:r>
    </w:p>
    <w:p>
      <w:pPr>
        <w:snapToGrid w:val="0"/>
        <w:spacing w:line="360" w:lineRule="auto"/>
        <w:rPr>
          <w:rFonts w:hint="eastAsia" w:ascii="宋体" w:hAnsi="宋体" w:eastAsia="宋体"/>
          <w:b/>
          <w:sz w:val="28"/>
          <w:szCs w:val="28"/>
          <w:u w:val="single"/>
          <w:lang w:eastAsia="zh-CN"/>
        </w:rPr>
      </w:pPr>
      <w:r>
        <w:rPr>
          <w:rFonts w:hint="eastAsia" w:ascii="宋体" w:hAnsi="宋体"/>
          <w:b/>
          <w:sz w:val="28"/>
          <w:szCs w:val="28"/>
        </w:rPr>
        <w:t>项目编号：</w:t>
      </w:r>
      <w:r>
        <w:rPr>
          <w:rFonts w:hint="eastAsia" w:ascii="宋体" w:hAnsi="宋体"/>
          <w:b/>
          <w:sz w:val="28"/>
          <w:szCs w:val="28"/>
          <w:u w:val="single"/>
          <w:lang w:eastAsia="zh-CN"/>
        </w:rPr>
        <w:t>东部新区政采（2021）A0022号</w:t>
      </w:r>
    </w:p>
    <w:p>
      <w:pPr>
        <w:snapToGrid w:val="0"/>
        <w:spacing w:line="360" w:lineRule="auto"/>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lang w:eastAsia="zh-CN"/>
        </w:rPr>
        <w:t>成都东部新区董家埂镇龙口村优质李子产业园及柑橘园生产绿道项目</w:t>
      </w:r>
      <w:r>
        <w:rPr>
          <w:rFonts w:hint="eastAsia" w:ascii="宋体" w:hAnsi="宋体"/>
          <w:sz w:val="28"/>
        </w:rPr>
        <w:t>的竞争性磋商的供应商，在此郑重承诺：</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8"/>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8"/>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8"/>
        </w:numPr>
        <w:tabs>
          <w:tab w:val="left" w:pos="1418"/>
        </w:tabs>
        <w:snapToGrid w:val="0"/>
        <w:spacing w:line="360" w:lineRule="auto"/>
        <w:ind w:left="0" w:firstLine="560" w:firstLineChars="0"/>
        <w:rPr>
          <w:rFonts w:hint="eastAsia"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8"/>
        </w:numPr>
        <w:tabs>
          <w:tab w:val="left" w:pos="1418"/>
        </w:tabs>
        <w:snapToGrid w:val="0"/>
        <w:spacing w:line="360" w:lineRule="auto"/>
        <w:ind w:left="0" w:firstLine="560" w:firstLineChars="0"/>
        <w:rPr>
          <w:rFonts w:ascii="宋体" w:hAnsi="宋体" w:eastAsia="宋体" w:cs="仿宋"/>
          <w:sz w:val="28"/>
          <w:szCs w:val="28"/>
        </w:rPr>
      </w:pPr>
      <w:r>
        <w:rPr>
          <w:rFonts w:ascii="宋体" w:hAnsi="宋体" w:eastAsia="宋体" w:cs="仿宋"/>
          <w:sz w:val="28"/>
          <w:szCs w:val="28"/>
        </w:rPr>
        <w:t>……</w:t>
      </w:r>
    </w:p>
    <w:p>
      <w:pPr>
        <w:snapToGrid w:val="0"/>
        <w:spacing w:line="360" w:lineRule="auto"/>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i/>
        </w:rPr>
      </w:pPr>
      <w:r>
        <w:rPr>
          <w:rFonts w:hint="eastAsia" w:ascii="宋体" w:hAnsi="宋体"/>
          <w:sz w:val="28"/>
          <w:szCs w:val="28"/>
        </w:rPr>
        <w:t>特此承诺。</w:t>
      </w:r>
    </w:p>
    <w:p>
      <w:pPr>
        <w:snapToGrid w:val="0"/>
        <w:spacing w:line="360" w:lineRule="auto"/>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rPr>
          <w:rFonts w:ascii="宋体" w:hAnsi="宋体"/>
          <w:sz w:val="28"/>
          <w:szCs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59"/>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pPr>
    </w:p>
    <w:p>
      <w:pPr>
        <w:pStyle w:val="5"/>
        <w:numPr>
          <w:ilvl w:val="3"/>
          <w:numId w:val="1"/>
        </w:numPr>
        <w:tabs>
          <w:tab w:val="left" w:pos="709"/>
        </w:tabs>
        <w:jc w:val="left"/>
        <w:rPr>
          <w:color w:val="auto"/>
        </w:rPr>
      </w:pPr>
      <w:r>
        <w:rPr>
          <w:rFonts w:hint="eastAsia"/>
          <w:color w:val="auto"/>
        </w:rPr>
        <w:t>项目管理机构组成表</w:t>
      </w:r>
    </w:p>
    <w:tbl>
      <w:tblPr>
        <w:tblStyle w:val="59"/>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59"/>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75"/>
    <w:p>
      <w:pPr>
        <w:pStyle w:val="3"/>
        <w:numPr>
          <w:ilvl w:val="0"/>
          <w:numId w:val="1"/>
        </w:numPr>
        <w:spacing w:before="0" w:after="0"/>
        <w:ind w:left="0" w:firstLine="0"/>
      </w:pPr>
      <w:bookmarkStart w:id="76" w:name="_Toc72938441"/>
      <w:bookmarkStart w:id="77" w:name="_Toc30818"/>
      <w:r>
        <w:rPr>
          <w:rFonts w:hint="eastAsia"/>
        </w:rPr>
        <w:t>技术、服务、商务及其他要求</w:t>
      </w:r>
      <w:bookmarkEnd w:id="76"/>
      <w:bookmarkEnd w:id="77"/>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numPr>
          <w:ilvl w:val="1"/>
          <w:numId w:val="0"/>
        </w:numPr>
        <w:tabs>
          <w:tab w:val="left" w:pos="576"/>
          <w:tab w:val="clear" w:pos="567"/>
        </w:tabs>
        <w:ind w:leftChars="0"/>
      </w:pPr>
      <w:bookmarkStart w:id="78" w:name="_Toc60658339"/>
      <w:bookmarkStart w:id="79" w:name="_Toc85101095"/>
      <w:r>
        <w:rPr>
          <w:rFonts w:hint="eastAsia"/>
          <w:lang w:val="en-US" w:eastAsia="zh-CN"/>
        </w:rPr>
        <w:t>1.</w:t>
      </w:r>
      <w:r>
        <w:rPr>
          <w:rFonts w:hint="eastAsia"/>
        </w:rPr>
        <w:t>技术、服务、合同</w:t>
      </w:r>
      <w:r>
        <w:t>条款</w:t>
      </w:r>
      <w:r>
        <w:rPr>
          <w:rFonts w:hint="eastAsia"/>
        </w:rPr>
        <w:t>要求</w:t>
      </w:r>
      <w:bookmarkEnd w:id="78"/>
      <w:bookmarkEnd w:id="79"/>
    </w:p>
    <w:tbl>
      <w:tblPr>
        <w:tblStyle w:val="59"/>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53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sz w:val="28"/>
                <w:szCs w:val="22"/>
              </w:rPr>
            </w:pPr>
            <w:r>
              <w:rPr>
                <w:rFonts w:hint="eastAsia" w:ascii="宋体" w:hAnsi="宋体" w:cs="宋体"/>
                <w:sz w:val="28"/>
                <w:szCs w:val="22"/>
              </w:rPr>
              <w:t>项目负责人</w:t>
            </w:r>
          </w:p>
          <w:p>
            <w:pPr>
              <w:spacing w:line="360" w:lineRule="auto"/>
              <w:jc w:val="center"/>
              <w:rPr>
                <w:rFonts w:hint="eastAsia" w:ascii="宋体" w:hAnsi="宋体"/>
                <w:b/>
                <w:sz w:val="32"/>
                <w:szCs w:val="32"/>
              </w:rPr>
            </w:pPr>
            <w:r>
              <w:rPr>
                <w:rFonts w:hint="eastAsia" w:ascii="宋体" w:hAnsi="宋体" w:cs="宋体"/>
                <w:sz w:val="28"/>
                <w:szCs w:val="22"/>
              </w:rPr>
              <w:t>（项目经理）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b/>
                <w:sz w:val="32"/>
                <w:szCs w:val="32"/>
              </w:rPr>
            </w:pPr>
            <w:r>
              <w:rPr>
                <w:rFonts w:hint="eastAsia" w:ascii="宋体" w:hAnsi="宋体" w:cs="宋体"/>
                <w:sz w:val="28"/>
                <w:szCs w:val="22"/>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姓名：</w:t>
            </w:r>
          </w:p>
        </w:tc>
      </w:tr>
      <w:tr>
        <w:tblPrEx>
          <w:tblLayout w:type="fixed"/>
          <w:tblCellMar>
            <w:top w:w="0" w:type="dxa"/>
            <w:left w:w="108" w:type="dxa"/>
            <w:bottom w:w="0" w:type="dxa"/>
            <w:right w:w="108" w:type="dxa"/>
          </w:tblCellMar>
        </w:tblPrEx>
        <w:trPr>
          <w:trHeight w:val="2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en-US" w:eastAsia="zh-CN"/>
              </w:rPr>
              <w:t>90日历天</w:t>
            </w:r>
          </w:p>
        </w:tc>
      </w:tr>
      <w:tr>
        <w:tblPrEx>
          <w:tblLayout w:type="fixed"/>
          <w:tblCellMar>
            <w:top w:w="0" w:type="dxa"/>
            <w:left w:w="108" w:type="dxa"/>
            <w:bottom w:w="0" w:type="dxa"/>
            <w:right w:w="108" w:type="dxa"/>
          </w:tblCellMar>
        </w:tblPrEx>
        <w:trPr>
          <w:trHeight w:val="15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12个月</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不允许</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cs="仿宋"/>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eastAsia="zh-CN"/>
              </w:rPr>
              <w:t>价格不作调整</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eastAsia="宋体" w:cs="Arial"/>
                <w:sz w:val="28"/>
                <w:szCs w:val="28"/>
                <w:lang w:val="en-US" w:eastAsia="zh-CN"/>
              </w:rPr>
            </w:pPr>
            <w:r>
              <w:rPr>
                <w:rFonts w:hint="eastAsia" w:ascii="宋体" w:hAnsi="宋体" w:cs="Arial"/>
                <w:sz w:val="28"/>
                <w:szCs w:val="28"/>
                <w:lang w:val="en-US" w:eastAsia="zh-CN"/>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履约保证金</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lang w:val="zh-CN" w:eastAsia="zh-CN"/>
              </w:rPr>
              <w:t>合同价款的</w:t>
            </w:r>
            <w:r>
              <w:rPr>
                <w:rFonts w:hint="eastAsia" w:ascii="宋体" w:hAnsi="宋体" w:cs="宋体"/>
                <w:sz w:val="28"/>
                <w:szCs w:val="22"/>
                <w:lang w:val="en-US" w:eastAsia="zh-CN"/>
              </w:rPr>
              <w:t>3</w:t>
            </w:r>
            <w:r>
              <w:rPr>
                <w:rFonts w:hint="eastAsia" w:ascii="宋体" w:hAnsi="宋体" w:cs="宋体"/>
                <w:sz w:val="28"/>
                <w:szCs w:val="22"/>
                <w:lang w:val="zh-CN" w:eastAsia="zh-CN"/>
              </w:rPr>
              <w:t>%</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hint="eastAsia" w:ascii="宋体" w:hAnsi="宋体"/>
                <w:sz w:val="28"/>
                <w:szCs w:val="28"/>
                <w:lang w:val="en-US" w:eastAsia="zh-CN"/>
              </w:rPr>
            </w:pPr>
            <w:r>
              <w:rPr>
                <w:rFonts w:hint="eastAsia" w:ascii="宋体" w:hAnsi="宋体"/>
                <w:sz w:val="28"/>
                <w:szCs w:val="28"/>
                <w:lang w:val="en-US" w:eastAsia="zh-CN"/>
              </w:rPr>
              <w:t>8</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jc w:val="center"/>
              <w:rPr>
                <w:rFonts w:hint="eastAsia" w:ascii="宋体" w:hAnsi="宋体" w:cs="宋体"/>
                <w:sz w:val="28"/>
                <w:szCs w:val="22"/>
              </w:rPr>
            </w:pPr>
            <w:r>
              <w:rPr>
                <w:rFonts w:hint="eastAsia" w:ascii="宋体" w:hAnsi="宋体" w:cs="宋体"/>
                <w:sz w:val="28"/>
                <w:szCs w:val="22"/>
              </w:rPr>
              <w:t>合同签订生效后采购人支付30%作为预付款，完工验收后支付40%，竣工结算后支付到结算金额的100%，履约保证金转为质保金，</w:t>
            </w:r>
            <w:r>
              <w:rPr>
                <w:rFonts w:hint="eastAsia" w:ascii="宋体" w:hAnsi="宋体" w:cs="宋体"/>
                <w:sz w:val="28"/>
                <w:szCs w:val="22"/>
                <w:lang w:eastAsia="zh-CN"/>
              </w:rPr>
              <w:t>缺陷责任</w:t>
            </w:r>
            <w:r>
              <w:rPr>
                <w:rFonts w:hint="eastAsia" w:ascii="宋体" w:hAnsi="宋体" w:cs="宋体"/>
                <w:sz w:val="28"/>
                <w:szCs w:val="22"/>
              </w:rPr>
              <w:t>期（1年）满后无质量问题</w:t>
            </w:r>
            <w:r>
              <w:rPr>
                <w:rFonts w:hint="eastAsia" w:ascii="宋体" w:hAnsi="宋体" w:cs="宋体"/>
                <w:sz w:val="28"/>
                <w:szCs w:val="22"/>
                <w:lang w:eastAsia="zh-CN"/>
              </w:rPr>
              <w:t>后</w:t>
            </w:r>
            <w:r>
              <w:rPr>
                <w:rFonts w:hint="eastAsia" w:ascii="宋体" w:hAnsi="宋体" w:cs="宋体"/>
                <w:sz w:val="28"/>
                <w:szCs w:val="22"/>
              </w:rPr>
              <w:t>无息退还。</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.工程量清单是本磋商文件的一部分，供应商在编制响应文件前应认真阅读磋商文件以及工程量清单中的说明和规定。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rPr>
        <w:t>.报价内容及要求：详见</w:t>
      </w:r>
      <w:r>
        <w:rPr>
          <w:rFonts w:hint="eastAsia" w:asciiTheme="minorEastAsia" w:hAnsiTheme="minorEastAsia" w:eastAsiaTheme="minorEastAsia" w:cstheme="minorEastAsia"/>
          <w:color w:val="auto"/>
          <w:sz w:val="28"/>
          <w:szCs w:val="28"/>
          <w:highlight w:val="none"/>
          <w:lang w:eastAsia="zh-CN"/>
        </w:rPr>
        <w:t>设计图纸及</w:t>
      </w:r>
      <w:r>
        <w:rPr>
          <w:rFonts w:hint="eastAsia" w:asciiTheme="minorEastAsia" w:hAnsiTheme="minorEastAsia" w:eastAsiaTheme="minorEastAsia" w:cstheme="minorEastAsia"/>
          <w:color w:val="auto"/>
          <w:sz w:val="28"/>
          <w:szCs w:val="28"/>
          <w:highlight w:val="none"/>
        </w:rPr>
        <w:t>工程量清单。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rPr>
        <w:t>.除非采购人对磋商文件予以修改，供应商须按采购人提供的工程量清单中列出的报价项目和工程量填报单价和合价。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5</w:t>
      </w:r>
      <w:r>
        <w:rPr>
          <w:rFonts w:hint="eastAsia" w:asciiTheme="minorEastAsia" w:hAnsiTheme="minorEastAsia" w:eastAsiaTheme="minorEastAsia" w:cstheme="minorEastAsia"/>
          <w:color w:val="auto"/>
          <w:sz w:val="28"/>
          <w:szCs w:val="28"/>
          <w:highlight w:val="none"/>
        </w:rPr>
        <w:t>.漏项工程处理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施工过程中，发现工程量清单存在漏项工程的，该漏项工程作为本项目本章采购需求的组成部分，采购人和供应商可以按照《中华人民共和国政府采购法》的规定签订不超过成交金额百分之十的补充合同。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6</w:t>
      </w:r>
      <w:r>
        <w:rPr>
          <w:rFonts w:hint="eastAsia" w:asciiTheme="minorEastAsia" w:hAnsiTheme="minorEastAsia" w:eastAsiaTheme="minorEastAsia" w:cstheme="minorEastAsia"/>
          <w:color w:val="auto"/>
          <w:sz w:val="28"/>
          <w:szCs w:val="28"/>
          <w:highlight w:val="none"/>
        </w:rPr>
        <w:t>.工程质量要求：供应商应按采购人提供的有关设计说明、工程量清单和相关要求进行施工，工程质量</w:t>
      </w:r>
      <w:r>
        <w:rPr>
          <w:rFonts w:hint="eastAsia" w:asciiTheme="minorEastAsia" w:hAnsiTheme="minorEastAsia" w:eastAsiaTheme="minorEastAsia" w:cstheme="minorEastAsia"/>
          <w:color w:val="auto"/>
          <w:sz w:val="28"/>
          <w:szCs w:val="28"/>
          <w:highlight w:val="none"/>
          <w:lang w:val="en-US" w:eastAsia="zh-CN"/>
        </w:rPr>
        <w:t>必须达到国家及行业现行技术规范标准，符合国家及行业验收合格标准。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7</w:t>
      </w:r>
      <w:r>
        <w:rPr>
          <w:rFonts w:hint="eastAsia" w:asciiTheme="minorEastAsia" w:hAnsiTheme="minorEastAsia" w:eastAsiaTheme="minorEastAsia" w:cstheme="minorEastAsia"/>
          <w:color w:val="auto"/>
          <w:sz w:val="28"/>
          <w:szCs w:val="28"/>
          <w:highlight w:val="none"/>
        </w:rPr>
        <w:t>.材料质量要求：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（1）供应商为本项目提供的所有产品、辅材中属于《国家强制性产品认证目录》范围内产品的，均通过国家强制性产品认证并取得认证证书。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（2）供应商为本项目提供的所有产品、辅材等符合现行的强制性国家相关标准、行业标准。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（3）供应商为本项目提供的所有产品中属于节能产品政府采购品目清单中的政府强制采购产品的，均具有国家确定的认证机构出具的有效期内的节能产品认证证书。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（4）供应商为本工程项目实施涉及的商品包装和快递包装，均符合财政部等三部门联合印发商品包装和快递包装政府采购需求标准（试行）（财办库[2020]123号）的要求。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8</w:t>
      </w:r>
      <w:r>
        <w:rPr>
          <w:rFonts w:hint="eastAsia" w:asciiTheme="minorEastAsia" w:hAnsiTheme="minorEastAsia" w:eastAsiaTheme="minorEastAsia" w:cstheme="minorEastAsia"/>
          <w:color w:val="auto"/>
          <w:sz w:val="28"/>
          <w:szCs w:val="28"/>
          <w:highlight w:val="none"/>
        </w:rPr>
        <w:t>.施工要求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1）成交人按采购人提供的有关设计说明、工程量清单和相关要求进行施工，工程施工必需满足当地建设行政主管部门对工程建设的有关规定，并按经批准的施工组织设计实施，并要符合施工规范及验收标准的相关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（2）施工过程中出现隐蔽施工的，隐蔽项目完工后先进行隐蔽工程验收，验收合格后方能进入下一道工序。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（3）安全文明施工：严格按照采购合同规定的范围、相关安全施工规范，做好安全文明施工。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（4）环保施工：严格按照采购合同规定的范围，做好项目实施过程中的环保施工。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5）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.施工组织设计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施工组织设计方案要求：</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在施工过程中应对建设区域内的现有设备设施或环境等有良好的保护，严格按照采购人要求安全施工、文明施工、环保施工，保证项目质量。</w:t>
      </w:r>
      <w:r>
        <w:rPr>
          <w:rFonts w:hint="eastAsia" w:asciiTheme="minorEastAsia" w:hAnsiTheme="minorEastAsia" w:eastAsiaTheme="minorEastAsia" w:cstheme="minorEastAsia"/>
          <w:color w:val="auto"/>
          <w:sz w:val="28"/>
          <w:szCs w:val="28"/>
          <w:highlight w:val="none"/>
          <w:lang w:eastAsia="zh-CN"/>
        </w:rPr>
        <w:t>供应商</w:t>
      </w:r>
      <w:r>
        <w:rPr>
          <w:rFonts w:hint="eastAsia" w:asciiTheme="minorEastAsia" w:hAnsiTheme="minorEastAsia" w:eastAsiaTheme="minorEastAsia" w:cstheme="minorEastAsia"/>
          <w:color w:val="auto"/>
          <w:sz w:val="28"/>
          <w:szCs w:val="28"/>
          <w:highlight w:val="none"/>
        </w:rPr>
        <w:t>应根据项目的实际情况制定具有针对性的施工组织设计，内容包括但不限于以下几个方面：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进度计划：①施工组织计划；②工期保障措施；③影响工期的因素及解决措施。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质量保证措施：①行业相关规范、标准；②质量控制体系；③对项目重点部位和关键环节的质量保证措施；④后期维保措施。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安全保证措施：①施工安全技术组织措施；②安全生产目标；③安全保证控制体系；④安全生产制度。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资源配置计划：：①资源、机械设备配置安排；②原材料货源供给保障措施；③原材料质量及运输保障措施安排。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环保文明措施：①环境保护管理体系及具体实施措施（环境保护施工组织计划或环境保护施工方案）；②文明施工保护管理体系及具体实施措施（文明施工组织计划、文明施工方案）。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应急预案：安全应急预案及具体措施。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（7）施工工艺内容：①施工工序及施工方法；②安全标识、警示和围护方案③施工对用水、用电、交通的部署。  </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color w:val="auto"/>
          <w:sz w:val="28"/>
          <w:szCs w:val="28"/>
          <w:highlight w:val="none"/>
          <w:lang w:val="en-US" w:eastAsia="zh-CN"/>
        </w:rPr>
        <w:t>10</w:t>
      </w:r>
      <w:r>
        <w:rPr>
          <w:rFonts w:hint="eastAsia" w:asciiTheme="minorEastAsia" w:hAnsiTheme="minorEastAsia" w:eastAsiaTheme="minorEastAsia" w:cstheme="minorEastAsia"/>
          <w:color w:val="auto"/>
          <w:sz w:val="28"/>
          <w:szCs w:val="28"/>
          <w:highlight w:val="none"/>
        </w:rPr>
        <w:t>.履约验收方式：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按照磋商文件、响应文件、成交通知书、项目合同以及《财政部关于进一步加强政府采购需求和履约验收管理的指导意见》（财库〔2016〕205号）的要求进行验收。</w:t>
      </w:r>
    </w:p>
    <w:p>
      <w:pPr>
        <w:pStyle w:val="3"/>
        <w:numPr>
          <w:ilvl w:val="0"/>
          <w:numId w:val="1"/>
        </w:numPr>
        <w:spacing w:before="0" w:after="0"/>
        <w:ind w:left="0" w:firstLine="0"/>
      </w:pPr>
      <w:r>
        <w:br w:type="page"/>
      </w:r>
      <w:bookmarkStart w:id="80" w:name="_Toc85101102"/>
      <w:bookmarkStart w:id="81" w:name="_Toc13533"/>
      <w:r>
        <w:rPr>
          <w:rFonts w:hint="eastAsia"/>
        </w:rPr>
        <w:t>资格审查</w:t>
      </w:r>
      <w:bookmarkEnd w:id="80"/>
      <w:bookmarkEnd w:id="81"/>
    </w:p>
    <w:p>
      <w:pPr>
        <w:spacing w:line="360" w:lineRule="auto"/>
        <w:ind w:firstLine="560" w:firstLineChars="200"/>
        <w:jc w:val="both"/>
        <w:rPr>
          <w:rFonts w:ascii="宋体" w:hAnsi="宋体"/>
          <w:sz w:val="28"/>
        </w:rPr>
      </w:pPr>
      <w:r>
        <w:rPr>
          <w:rFonts w:hint="eastAsia" w:ascii="宋体" w:hAnsi="宋体"/>
          <w:sz w:val="28"/>
        </w:rPr>
        <w:t>本项目已通过四川省政府采购供应商库系统随机抽取符合资格条件要求的供应商，邀请通过四川省政府采购供应商库系统</w:t>
      </w:r>
      <w:r>
        <w:rPr>
          <w:rFonts w:ascii="宋体" w:hAnsi="宋体"/>
          <w:sz w:val="28"/>
        </w:rPr>
        <w:t>随机抽取</w:t>
      </w:r>
      <w:r>
        <w:rPr>
          <w:rFonts w:hint="eastAsia" w:ascii="宋体" w:hAnsi="宋体"/>
          <w:sz w:val="28"/>
        </w:rPr>
        <w:t>选中的</w:t>
      </w:r>
      <w:r>
        <w:rPr>
          <w:rFonts w:hint="eastAsia" w:ascii="宋体" w:hAnsi="宋体"/>
          <w:sz w:val="28"/>
          <w:u w:val="single"/>
          <w:lang w:val="en-US" w:eastAsia="zh-CN"/>
        </w:rPr>
        <w:t>6</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。不对供应商资格进行审查，仅对供应商是否属于被邀请的供应商进行审查，若不是被邀请的供应商则审查不通过，不</w:t>
      </w:r>
      <w:r>
        <w:rPr>
          <w:rFonts w:ascii="宋体" w:hAnsi="宋体"/>
          <w:sz w:val="28"/>
        </w:rPr>
        <w:t>允许</w:t>
      </w:r>
      <w:r>
        <w:rPr>
          <w:rFonts w:hint="eastAsia" w:ascii="宋体" w:hAnsi="宋体"/>
          <w:sz w:val="28"/>
        </w:rPr>
        <w:t>其</w:t>
      </w:r>
      <w:r>
        <w:rPr>
          <w:rFonts w:ascii="宋体" w:hAnsi="宋体"/>
          <w:sz w:val="28"/>
        </w:rPr>
        <w:t>参加该项目的</w:t>
      </w:r>
      <w:r>
        <w:rPr>
          <w:rFonts w:hint="eastAsia" w:ascii="宋体" w:hAnsi="宋体"/>
          <w:sz w:val="28"/>
        </w:rPr>
        <w:t>磋商。</w:t>
      </w:r>
    </w:p>
    <w:p>
      <w:pPr>
        <w:ind w:firstLine="551" w:firstLineChars="196"/>
        <w:jc w:val="center"/>
        <w:rPr>
          <w:rFonts w:ascii="宋体" w:hAnsi="宋体"/>
          <w:b/>
          <w:bCs/>
          <w:iCs/>
          <w:sz w:val="28"/>
          <w:szCs w:val="28"/>
        </w:rPr>
      </w:pPr>
      <w:r>
        <w:rPr>
          <w:rFonts w:hint="eastAsia" w:ascii="宋体" w:hAnsi="宋体"/>
          <w:b/>
          <w:bCs/>
          <w:iCs/>
          <w:sz w:val="28"/>
          <w:szCs w:val="28"/>
        </w:rPr>
        <w:t>供应商资格审查的标准</w:t>
      </w:r>
    </w:p>
    <w:tbl>
      <w:tblPr>
        <w:tblStyle w:val="59"/>
        <w:tblW w:w="93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52"/>
        <w:gridCol w:w="5386"/>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vAlign w:val="center"/>
          </w:tcPr>
          <w:p>
            <w:pPr>
              <w:snapToGrid w:val="0"/>
              <w:spacing w:line="240" w:lineRule="atLeast"/>
              <w:jc w:val="center"/>
              <w:rPr>
                <w:rFonts w:ascii="宋体" w:hAnsi="宋体"/>
                <w:b/>
              </w:rPr>
            </w:pPr>
            <w:r>
              <w:rPr>
                <w:rFonts w:hint="eastAsia" w:ascii="宋体" w:hAnsi="宋体"/>
                <w:b/>
              </w:rPr>
              <w:t>序号</w:t>
            </w:r>
          </w:p>
        </w:tc>
        <w:tc>
          <w:tcPr>
            <w:tcW w:w="2552" w:type="dxa"/>
            <w:vAlign w:val="center"/>
          </w:tcPr>
          <w:p>
            <w:pPr>
              <w:snapToGrid w:val="0"/>
              <w:spacing w:line="240" w:lineRule="atLeast"/>
              <w:jc w:val="center"/>
              <w:rPr>
                <w:rFonts w:ascii="宋体" w:hAnsi="宋体"/>
                <w:b/>
              </w:rPr>
            </w:pPr>
            <w:r>
              <w:rPr>
                <w:rFonts w:hint="eastAsia" w:ascii="宋体" w:hAnsi="宋体"/>
                <w:b/>
              </w:rPr>
              <w:t>项     目</w:t>
            </w:r>
          </w:p>
        </w:tc>
        <w:tc>
          <w:tcPr>
            <w:tcW w:w="5386" w:type="dxa"/>
            <w:vAlign w:val="center"/>
          </w:tcPr>
          <w:p>
            <w:pPr>
              <w:snapToGrid w:val="0"/>
              <w:spacing w:line="240" w:lineRule="atLeast"/>
              <w:jc w:val="center"/>
              <w:rPr>
                <w:rFonts w:ascii="宋体" w:hAnsi="宋体"/>
                <w:b/>
              </w:rPr>
            </w:pPr>
            <w:r>
              <w:rPr>
                <w:rFonts w:hint="eastAsia" w:ascii="宋体" w:hAnsi="宋体"/>
                <w:b/>
              </w:rPr>
              <w:t>通过条件</w:t>
            </w:r>
          </w:p>
        </w:tc>
        <w:tc>
          <w:tcPr>
            <w:tcW w:w="709" w:type="dxa"/>
            <w:vAlign w:val="center"/>
          </w:tcPr>
          <w:p>
            <w:pPr>
              <w:snapToGrid w:val="0"/>
              <w:spacing w:line="240" w:lineRule="atLeast"/>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jc w:val="center"/>
        </w:trPr>
        <w:tc>
          <w:tcPr>
            <w:tcW w:w="709" w:type="dxa"/>
            <w:vAlign w:val="center"/>
          </w:tcPr>
          <w:p>
            <w:pPr>
              <w:pStyle w:val="80"/>
              <w:widowControl w:val="0"/>
              <w:numPr>
                <w:ilvl w:val="0"/>
                <w:numId w:val="39"/>
              </w:numPr>
              <w:tabs>
                <w:tab w:val="left" w:pos="275"/>
              </w:tabs>
              <w:snapToGrid w:val="0"/>
              <w:spacing w:after="200" w:line="240" w:lineRule="atLeast"/>
              <w:ind w:left="0" w:firstLine="0" w:firstLineChars="0"/>
              <w:jc w:val="center"/>
              <w:rPr>
                <w:rFonts w:ascii="宋体" w:hAnsi="宋体" w:eastAsia="宋体"/>
              </w:rPr>
            </w:pPr>
          </w:p>
        </w:tc>
        <w:tc>
          <w:tcPr>
            <w:tcW w:w="2552" w:type="dxa"/>
            <w:vAlign w:val="center"/>
          </w:tcPr>
          <w:p>
            <w:pPr>
              <w:snapToGrid w:val="0"/>
              <w:spacing w:line="360" w:lineRule="auto"/>
              <w:rPr>
                <w:rFonts w:ascii="宋体" w:hAnsi="宋体"/>
              </w:rPr>
            </w:pPr>
            <w:r>
              <w:rPr>
                <w:rFonts w:hint="eastAsia" w:ascii="宋体" w:hAnsi="宋体"/>
              </w:rPr>
              <w:t>是否属于被邀请的供应商</w:t>
            </w:r>
          </w:p>
        </w:tc>
        <w:tc>
          <w:tcPr>
            <w:tcW w:w="5386" w:type="dxa"/>
            <w:vAlign w:val="center"/>
          </w:tcPr>
          <w:p>
            <w:pPr>
              <w:spacing w:line="360" w:lineRule="auto"/>
              <w:rPr>
                <w:rFonts w:ascii="宋体" w:hAnsi="宋体"/>
              </w:rPr>
            </w:pPr>
            <w:r>
              <w:rPr>
                <w:rFonts w:hint="eastAsia" w:ascii="宋体" w:hAnsi="宋体"/>
              </w:rPr>
              <w:t>供应商是在四川省政府采购供应商库系统中随机抽</w:t>
            </w:r>
            <w:r>
              <w:rPr>
                <w:rFonts w:ascii="宋体" w:hAnsi="宋体"/>
              </w:rPr>
              <w:t>取</w:t>
            </w:r>
            <w:r>
              <w:rPr>
                <w:rFonts w:hint="eastAsia" w:ascii="宋体" w:hAnsi="宋体"/>
              </w:rPr>
              <w:t>的供应商抽取名单中的</w:t>
            </w:r>
            <w:r>
              <w:rPr>
                <w:rFonts w:ascii="宋体" w:hAnsi="宋体"/>
              </w:rPr>
              <w:t>供应商</w:t>
            </w:r>
            <w:r>
              <w:rPr>
                <w:rFonts w:hint="eastAsia" w:ascii="宋体" w:hAnsi="宋体"/>
              </w:rPr>
              <w:t>【说明：上传在四川省政府采购供应商库系统下载的邀请书或空白页，</w:t>
            </w:r>
            <w:r>
              <w:rPr>
                <w:rFonts w:hint="eastAsia"/>
              </w:rPr>
              <w:t>不对本项上传的材料作审查；由</w:t>
            </w:r>
            <w:r>
              <w:rPr>
                <w:rFonts w:hint="eastAsia"/>
                <w:lang w:eastAsia="zh-CN"/>
              </w:rPr>
              <w:t>采购代理机构</w:t>
            </w:r>
            <w:r>
              <w:rPr>
                <w:rFonts w:hint="eastAsia"/>
              </w:rPr>
              <w:t>在提交响应文件截止时间后向采购人提供在四川省政府采购供应商库系统中解密的供应商抽取名单。</w:t>
            </w:r>
            <w:r>
              <w:rPr>
                <w:rFonts w:hint="eastAsia" w:ascii="宋体" w:hAnsi="宋体"/>
              </w:rPr>
              <w:t>】。</w:t>
            </w:r>
          </w:p>
        </w:tc>
        <w:tc>
          <w:tcPr>
            <w:tcW w:w="709" w:type="dxa"/>
            <w:vAlign w:val="center"/>
          </w:tcPr>
          <w:p>
            <w:pPr>
              <w:snapToGrid w:val="0"/>
              <w:spacing w:line="240" w:lineRule="atLeast"/>
              <w:rPr>
                <w:rFonts w:ascii="宋体" w:hAnsi="宋体"/>
              </w:rPr>
            </w:pPr>
          </w:p>
        </w:tc>
      </w:tr>
    </w:tbl>
    <w:p/>
    <w:p/>
    <w:p/>
    <w:p>
      <w:pPr>
        <w:pStyle w:val="2"/>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26"/>
      </w:pPr>
    </w:p>
    <w:p>
      <w:pPr>
        <w:pStyle w:val="3"/>
        <w:numPr>
          <w:ilvl w:val="0"/>
          <w:numId w:val="1"/>
        </w:numPr>
        <w:spacing w:before="0" w:after="0"/>
        <w:ind w:left="0" w:firstLine="0"/>
      </w:pPr>
      <w:bookmarkStart w:id="82" w:name="_Toc17802"/>
      <w:bookmarkEnd w:id="82"/>
      <w:bookmarkStart w:id="83" w:name="_Toc72938448"/>
      <w:bookmarkStart w:id="84" w:name="_Toc11990"/>
      <w:bookmarkStart w:id="85" w:name="_Toc360696963"/>
      <w:bookmarkStart w:id="86" w:name="_Toc238273564"/>
      <w:bookmarkStart w:id="87" w:name="_Toc205604899"/>
      <w:bookmarkStart w:id="88" w:name="_Toc236285891"/>
      <w:r>
        <w:rPr>
          <w:rFonts w:hint="eastAsia"/>
        </w:rPr>
        <w:t>磋商办法</w:t>
      </w:r>
      <w:bookmarkEnd w:id="83"/>
      <w:bookmarkEnd w:id="84"/>
    </w:p>
    <w:p>
      <w:pPr>
        <w:pStyle w:val="4"/>
        <w:tabs>
          <w:tab w:val="left" w:pos="993"/>
          <w:tab w:val="clear" w:pos="426"/>
          <w:tab w:val="clear" w:pos="567"/>
        </w:tabs>
        <w:ind w:left="0" w:firstLine="0"/>
      </w:pPr>
      <w:bookmarkStart w:id="89" w:name="_Toc6126"/>
      <w:bookmarkStart w:id="90" w:name="_Toc72938449"/>
      <w:r>
        <w:rPr>
          <w:rFonts w:hint="eastAsia"/>
        </w:rPr>
        <w:t>总则</w:t>
      </w:r>
      <w:bookmarkEnd w:id="89"/>
      <w:bookmarkEnd w:id="90"/>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采购代理机构</w:t>
      </w:r>
      <w:r>
        <w:rPr>
          <w:rFonts w:hint="eastAsia" w:ascii="宋体" w:hAnsi="宋体"/>
          <w:sz w:val="28"/>
          <w:szCs w:val="28"/>
        </w:rPr>
        <w:t>负责组织，具体评审事务由采购人和</w:t>
      </w:r>
      <w:r>
        <w:rPr>
          <w:rFonts w:hint="eastAsia" w:ascii="宋体" w:hAnsi="宋体"/>
          <w:sz w:val="28"/>
          <w:szCs w:val="28"/>
          <w:lang w:eastAsia="zh-CN"/>
        </w:rPr>
        <w:t>采购代理机构</w:t>
      </w:r>
      <w:r>
        <w:rPr>
          <w:rFonts w:hint="eastAsia" w:ascii="宋体" w:hAnsi="宋体"/>
          <w:sz w:val="28"/>
          <w:szCs w:val="28"/>
        </w:rPr>
        <w:t>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91" w:name="_Toc72938450"/>
      <w:bookmarkStart w:id="92" w:name="_Toc18653"/>
      <w:r>
        <w:rPr>
          <w:rFonts w:hint="eastAsia"/>
        </w:rPr>
        <w:t>磋商程序</w:t>
      </w:r>
      <w:bookmarkEnd w:id="91"/>
      <w:bookmarkEnd w:id="9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采购代理机构</w:t>
      </w:r>
      <w:r>
        <w:rPr>
          <w:rFonts w:hint="eastAsia" w:ascii="宋体" w:hAnsi="宋体"/>
          <w:sz w:val="28"/>
          <w:szCs w:val="28"/>
        </w:rPr>
        <w:t>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93" w:name="_Toc320698736"/>
      <w:bookmarkStart w:id="94" w:name="_Toc63084321"/>
      <w:bookmarkStart w:id="95" w:name="_Toc63437907"/>
      <w:bookmarkStart w:id="96" w:name="_Toc72938451"/>
      <w:bookmarkStart w:id="97" w:name="_Toc8150"/>
      <w:r>
        <w:rPr>
          <w:rFonts w:hint="eastAsia"/>
        </w:rPr>
        <w:t>递交施工响应文件</w:t>
      </w:r>
      <w:bookmarkEnd w:id="93"/>
      <w:bookmarkEnd w:id="94"/>
      <w:bookmarkEnd w:id="95"/>
      <w:bookmarkEnd w:id="96"/>
      <w:bookmarkEnd w:id="9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98" w:name="_Toc63084322"/>
      <w:bookmarkStart w:id="99" w:name="_Toc63437908"/>
      <w:bookmarkStart w:id="100" w:name="_Toc72938452"/>
      <w:bookmarkStart w:id="101" w:name="_Toc4684"/>
      <w:r>
        <w:rPr>
          <w:rFonts w:hint="eastAsia"/>
        </w:rPr>
        <w:t>确定邀请参加磋商的供应商数量</w:t>
      </w:r>
      <w:bookmarkEnd w:id="98"/>
      <w:bookmarkEnd w:id="99"/>
      <w:bookmarkEnd w:id="100"/>
      <w:bookmarkEnd w:id="101"/>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102" w:name="_Toc287623646"/>
      <w:bookmarkStart w:id="103" w:name="_Toc63084323"/>
      <w:bookmarkStart w:id="104" w:name="_Toc63437909"/>
      <w:bookmarkStart w:id="105" w:name="_Toc72938453"/>
      <w:bookmarkStart w:id="106" w:name="_Toc30394"/>
      <w:r>
        <w:rPr>
          <w:rFonts w:hint="eastAsia"/>
        </w:rPr>
        <w:t>成立磋商小组</w:t>
      </w:r>
      <w:bookmarkEnd w:id="102"/>
      <w:bookmarkEnd w:id="103"/>
      <w:bookmarkEnd w:id="104"/>
      <w:bookmarkEnd w:id="105"/>
      <w:bookmarkEnd w:id="106"/>
    </w:p>
    <w:p>
      <w:pPr>
        <w:pStyle w:val="26"/>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107" w:name="_Toc63084324"/>
      <w:bookmarkStart w:id="108" w:name="_Toc63437910"/>
      <w:bookmarkStart w:id="109" w:name="_Toc72938454"/>
      <w:bookmarkStart w:id="110" w:name="_Toc28718"/>
      <w:r>
        <w:rPr>
          <w:rFonts w:hint="eastAsia"/>
        </w:rPr>
        <w:t>磋商</w:t>
      </w:r>
      <w:bookmarkEnd w:id="107"/>
      <w:bookmarkEnd w:id="108"/>
      <w:bookmarkEnd w:id="109"/>
      <w:bookmarkEnd w:id="110"/>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111" w:name="_Toc72938455"/>
      <w:bookmarkStart w:id="112" w:name="_Toc63084325"/>
      <w:bookmarkStart w:id="113" w:name="_Toc63437911"/>
      <w:bookmarkStart w:id="114" w:name="_Toc16650"/>
      <w:r>
        <w:rPr>
          <w:rFonts w:hint="eastAsia"/>
        </w:rPr>
        <w:t>符合性审查</w:t>
      </w:r>
      <w:bookmarkEnd w:id="111"/>
      <w:bookmarkEnd w:id="112"/>
      <w:bookmarkEnd w:id="113"/>
      <w:bookmarkEnd w:id="114"/>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6"/>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6"/>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6"/>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6"/>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59"/>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26"/>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采购代理机构</w:t>
      </w:r>
      <w:r>
        <w:rPr>
          <w:rFonts w:hint="eastAsia" w:ascii="宋体" w:hAnsi="宋体" w:eastAsia="宋体"/>
          <w:sz w:val="28"/>
          <w:szCs w:val="28"/>
        </w:rPr>
        <w:t>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6"/>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15" w:name="_Toc72938456"/>
      <w:bookmarkStart w:id="116" w:name="_Toc63437912"/>
      <w:bookmarkStart w:id="117" w:name="_Toc17024"/>
      <w:bookmarkStart w:id="118" w:name="_Toc63084326"/>
      <w:r>
        <w:rPr>
          <w:rFonts w:hint="eastAsia"/>
        </w:rPr>
        <w:t>最后报价审查</w:t>
      </w:r>
      <w:bookmarkEnd w:id="115"/>
      <w:bookmarkEnd w:id="116"/>
      <w:bookmarkEnd w:id="117"/>
      <w:bookmarkEnd w:id="118"/>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19" w:name="_Toc72938457"/>
      <w:bookmarkStart w:id="120" w:name="_Toc63084327"/>
      <w:bookmarkStart w:id="121" w:name="_Toc63437913"/>
      <w:bookmarkStart w:id="122" w:name="_Toc7918"/>
      <w:r>
        <w:rPr>
          <w:rFonts w:hint="eastAsia"/>
        </w:rPr>
        <w:t>解释、澄清、说明的有关问题</w:t>
      </w:r>
      <w:bookmarkEnd w:id="119"/>
      <w:bookmarkEnd w:id="120"/>
      <w:bookmarkEnd w:id="121"/>
      <w:bookmarkEnd w:id="122"/>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采购代理机构</w:t>
      </w:r>
      <w:r>
        <w:rPr>
          <w:rFonts w:hint="eastAsia" w:ascii="宋体" w:hAnsi="宋体"/>
          <w:sz w:val="28"/>
          <w:szCs w:val="28"/>
        </w:rPr>
        <w:t>书面解释。</w:t>
      </w:r>
      <w:r>
        <w:rPr>
          <w:rFonts w:hint="eastAsia" w:ascii="宋体" w:hAnsi="宋体"/>
          <w:sz w:val="28"/>
          <w:szCs w:val="28"/>
          <w:lang w:eastAsia="zh-CN"/>
        </w:rPr>
        <w:t>采购代理机构</w:t>
      </w:r>
      <w:r>
        <w:rPr>
          <w:rFonts w:hint="eastAsia" w:ascii="宋体" w:hAnsi="宋体"/>
          <w:sz w:val="28"/>
          <w:szCs w:val="28"/>
        </w:rPr>
        <w:t>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23" w:name="_Toc63437914"/>
      <w:bookmarkStart w:id="124" w:name="_Toc28769"/>
      <w:bookmarkStart w:id="125" w:name="_Toc63084328"/>
      <w:bookmarkStart w:id="126" w:name="_Toc72938458"/>
      <w:r>
        <w:rPr>
          <w:rFonts w:hint="eastAsia"/>
        </w:rPr>
        <w:t>比较与评价</w:t>
      </w:r>
      <w:bookmarkEnd w:id="123"/>
      <w:bookmarkEnd w:id="124"/>
      <w:bookmarkEnd w:id="125"/>
      <w:bookmarkEnd w:id="126"/>
    </w:p>
    <w:p>
      <w:pPr>
        <w:keepNext w:val="0"/>
        <w:keepLines w:val="0"/>
        <w:pageBreakBefore w:val="0"/>
        <w:widowControl w:val="0"/>
        <w:numPr>
          <w:ilvl w:val="0"/>
          <w:numId w:val="0"/>
        </w:numPr>
        <w:tabs>
          <w:tab w:val="left" w:pos="1134"/>
        </w:tabs>
        <w:kinsoku/>
        <w:wordWrap/>
        <w:overflowPunct/>
        <w:topLinePunct w:val="0"/>
        <w:autoSpaceDE/>
        <w:autoSpaceDN/>
        <w:bidi w:val="0"/>
        <w:adjustRightInd/>
        <w:snapToGrid/>
        <w:spacing w:after="200" w:line="360" w:lineRule="auto"/>
        <w:ind w:left="0" w:leftChars="0" w:firstLine="560" w:firstLineChars="200"/>
        <w:jc w:val="both"/>
        <w:textAlignment w:val="auto"/>
        <w:rPr>
          <w:rFonts w:hint="eastAsia"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27" w:name="_Toc63084329"/>
      <w:bookmarkStart w:id="128" w:name="_Toc63437915"/>
      <w:bookmarkStart w:id="129" w:name="_Toc72938459"/>
      <w:bookmarkStart w:id="130" w:name="_Toc27710"/>
      <w:r>
        <w:rPr>
          <w:rFonts w:hint="eastAsia"/>
        </w:rPr>
        <w:t>磋商小组复核</w:t>
      </w:r>
      <w:bookmarkEnd w:id="127"/>
      <w:bookmarkEnd w:id="128"/>
      <w:bookmarkEnd w:id="129"/>
      <w:bookmarkEnd w:id="130"/>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采购代理机构</w:t>
      </w:r>
      <w:r>
        <w:rPr>
          <w:rFonts w:hint="eastAsia" w:ascii="宋体" w:hAnsi="宋体"/>
          <w:sz w:val="28"/>
          <w:szCs w:val="28"/>
        </w:rPr>
        <w:t>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31" w:name="_Toc72938460"/>
      <w:bookmarkStart w:id="132" w:name="_Toc63084330"/>
      <w:bookmarkStart w:id="133" w:name="_Toc63437916"/>
      <w:bookmarkStart w:id="134" w:name="_Toc31418"/>
      <w:r>
        <w:rPr>
          <w:rFonts w:hint="eastAsia"/>
        </w:rPr>
        <w:t>推荐成交候选供应商</w:t>
      </w:r>
      <w:bookmarkEnd w:id="131"/>
      <w:bookmarkEnd w:id="132"/>
      <w:bookmarkEnd w:id="133"/>
      <w:bookmarkEnd w:id="134"/>
    </w:p>
    <w:p>
      <w:pPr>
        <w:tabs>
          <w:tab w:val="left" w:pos="851"/>
        </w:tabs>
        <w:spacing w:line="360" w:lineRule="auto"/>
        <w:ind w:firstLine="560" w:firstLineChars="200"/>
        <w:rPr>
          <w:rFonts w:hint="eastAsia" w:ascii="宋体" w:hAnsi="宋体"/>
          <w:sz w:val="28"/>
          <w:szCs w:val="28"/>
        </w:rPr>
      </w:pPr>
      <w:r>
        <w:rPr>
          <w:rFonts w:hint="eastAsia" w:ascii="宋体" w:hAnsi="宋体"/>
          <w:sz w:val="28"/>
          <w:szCs w:val="28"/>
        </w:rPr>
        <w:t>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35" w:name="_Toc72938461"/>
      <w:bookmarkStart w:id="136" w:name="_Toc63437917"/>
      <w:bookmarkStart w:id="137" w:name="_Toc63084331"/>
      <w:bookmarkStart w:id="138" w:name="_Toc4354"/>
      <w:r>
        <w:rPr>
          <w:rFonts w:hint="eastAsia"/>
        </w:rPr>
        <w:t>编写磋商报告</w:t>
      </w:r>
      <w:bookmarkEnd w:id="135"/>
      <w:bookmarkEnd w:id="136"/>
      <w:bookmarkEnd w:id="137"/>
      <w:bookmarkEnd w:id="13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39" w:name="_Toc54948232"/>
      <w:bookmarkStart w:id="140" w:name="_Toc63084332"/>
      <w:bookmarkStart w:id="141" w:name="_Toc63437918"/>
      <w:bookmarkStart w:id="142" w:name="_Toc72938462"/>
      <w:bookmarkStart w:id="143" w:name="_Toc28963"/>
      <w:r>
        <w:rPr>
          <w:rFonts w:hint="eastAsia"/>
        </w:rPr>
        <w:t>争议处理规则</w:t>
      </w:r>
      <w:bookmarkEnd w:id="139"/>
      <w:bookmarkEnd w:id="140"/>
      <w:bookmarkEnd w:id="141"/>
      <w:bookmarkEnd w:id="142"/>
      <w:bookmarkEnd w:id="143"/>
    </w:p>
    <w:p>
      <w:pPr>
        <w:spacing w:line="360" w:lineRule="auto"/>
        <w:ind w:firstLine="560" w:firstLineChars="200"/>
        <w:rPr>
          <w:rFonts w:hint="eastAsia"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w:t>
      </w:r>
      <w:r>
        <w:rPr>
          <w:rFonts w:hint="eastAsia" w:ascii="宋体" w:hAnsi="宋体"/>
          <w:sz w:val="28"/>
          <w:szCs w:val="28"/>
          <w:lang w:eastAsia="zh-CN"/>
        </w:rPr>
        <w:t>采购代理机构</w:t>
      </w:r>
      <w:r>
        <w:rPr>
          <w:rFonts w:hint="eastAsia" w:ascii="宋体" w:hAnsi="宋体"/>
          <w:sz w:val="28"/>
          <w:szCs w:val="28"/>
        </w:rPr>
        <w:t>书面反映。</w:t>
      </w:r>
      <w:r>
        <w:rPr>
          <w:rFonts w:hint="eastAsia" w:ascii="宋体" w:hAnsi="宋体"/>
          <w:sz w:val="28"/>
          <w:szCs w:val="28"/>
          <w:lang w:eastAsia="zh-CN"/>
        </w:rPr>
        <w:t>采购代理机构</w:t>
      </w:r>
      <w:r>
        <w:rPr>
          <w:rFonts w:hint="eastAsia" w:ascii="宋体" w:hAnsi="宋体"/>
          <w:sz w:val="28"/>
          <w:szCs w:val="28"/>
        </w:rPr>
        <w:t>收到书面反映后，应当书面报告采购项目同级财政部门依法处理。</w:t>
      </w:r>
    </w:p>
    <w:p>
      <w:pPr>
        <w:pStyle w:val="4"/>
        <w:numPr>
          <w:ilvl w:val="2"/>
          <w:numId w:val="1"/>
        </w:numPr>
        <w:tabs>
          <w:tab w:val="left" w:pos="993"/>
          <w:tab w:val="clear" w:pos="426"/>
          <w:tab w:val="clear" w:pos="567"/>
        </w:tabs>
      </w:pPr>
      <w:bookmarkStart w:id="144" w:name="_Toc72938463"/>
      <w:bookmarkStart w:id="145" w:name="_Toc63084333"/>
      <w:bookmarkStart w:id="146" w:name="_Toc63437919"/>
      <w:bookmarkStart w:id="147" w:name="_Toc28480"/>
      <w:r>
        <w:rPr>
          <w:rFonts w:hint="eastAsia"/>
        </w:rPr>
        <w:t>供应商澄清、说明</w:t>
      </w:r>
      <w:bookmarkEnd w:id="144"/>
      <w:bookmarkEnd w:id="145"/>
      <w:bookmarkEnd w:id="146"/>
      <w:bookmarkEnd w:id="147"/>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tabs>
          <w:tab w:val="left" w:pos="993"/>
          <w:tab w:val="clear" w:pos="426"/>
          <w:tab w:val="clear" w:pos="567"/>
        </w:tabs>
        <w:ind w:left="0" w:firstLine="0"/>
        <w:rPr>
          <w:rFonts w:hint="eastAsia"/>
        </w:rPr>
      </w:pPr>
      <w:bookmarkStart w:id="148" w:name="_Toc72938464"/>
      <w:bookmarkStart w:id="149" w:name="_Toc54948233"/>
      <w:bookmarkStart w:id="150" w:name="_Toc17179"/>
      <w:bookmarkStart w:id="151" w:name="_Toc63437920"/>
      <w:r>
        <w:rPr>
          <w:rFonts w:hint="eastAsia"/>
        </w:rPr>
        <w:t>评审办法和标准</w:t>
      </w:r>
      <w:bookmarkEnd w:id="148"/>
      <w:bookmarkEnd w:id="149"/>
      <w:bookmarkEnd w:id="150"/>
      <w:bookmarkEnd w:id="151"/>
    </w:p>
    <w:p>
      <w:pPr>
        <w:pStyle w:val="26"/>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评分办法</w:t>
      </w:r>
    </w:p>
    <w:p>
      <w:pPr>
        <w:pStyle w:val="26"/>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4"/>
        <w:keepNext/>
        <w:keepLines/>
        <w:pageBreakBefore w:val="0"/>
        <w:widowControl w:val="0"/>
        <w:numPr>
          <w:ilvl w:val="2"/>
          <w:numId w:val="57"/>
        </w:numPr>
        <w:kinsoku/>
        <w:wordWrap/>
        <w:overflowPunct/>
        <w:topLinePunct w:val="0"/>
        <w:autoSpaceDE/>
        <w:autoSpaceDN/>
        <w:bidi w:val="0"/>
        <w:adjustRightInd/>
        <w:snapToGrid/>
        <w:spacing w:after="200"/>
        <w:ind w:left="1134" w:hanging="1134"/>
        <w:textAlignment w:val="auto"/>
        <w:outlineLvl w:val="1"/>
        <w:rPr>
          <w:color w:val="auto"/>
        </w:rPr>
      </w:pPr>
      <w:r>
        <w:rPr>
          <w:rFonts w:hint="eastAsia"/>
          <w:color w:val="auto"/>
        </w:rPr>
        <w:t>评分标准</w:t>
      </w:r>
    </w:p>
    <w:tbl>
      <w:tblPr>
        <w:tblStyle w:val="59"/>
        <w:tblpPr w:leftFromText="180" w:rightFromText="180" w:vertAnchor="text" w:horzAnchor="page" w:tblpXSpec="center" w:tblpY="485"/>
        <w:tblOverlap w:val="never"/>
        <w:tblW w:w="8526" w:type="dxa"/>
        <w:jc w:val="center"/>
        <w:tblInd w:w="0" w:type="dxa"/>
        <w:tblLayout w:type="fixed"/>
        <w:tblCellMar>
          <w:top w:w="0" w:type="dxa"/>
          <w:left w:w="108" w:type="dxa"/>
          <w:bottom w:w="0" w:type="dxa"/>
          <w:right w:w="108" w:type="dxa"/>
        </w:tblCellMar>
      </w:tblPr>
      <w:tblGrid>
        <w:gridCol w:w="1113"/>
        <w:gridCol w:w="6720"/>
        <w:gridCol w:w="693"/>
      </w:tblGrid>
      <w:tr>
        <w:tblPrEx>
          <w:tblLayout w:type="fixed"/>
          <w:tblCellMar>
            <w:top w:w="0" w:type="dxa"/>
            <w:left w:w="108" w:type="dxa"/>
            <w:bottom w:w="0" w:type="dxa"/>
            <w:right w:w="108" w:type="dxa"/>
          </w:tblCellMar>
        </w:tblPrEx>
        <w:trPr>
          <w:trHeight w:val="280" w:hRule="atLeast"/>
          <w:tblHeader/>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评分因素及分值</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评分标准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b/>
                <w:bCs/>
                <w:color w:val="auto"/>
                <w:sz w:val="22"/>
                <w:szCs w:val="22"/>
              </w:rPr>
            </w:pPr>
            <w:r>
              <w:rPr>
                <w:rFonts w:hint="eastAsia" w:ascii="仿宋" w:hAnsi="仿宋" w:eastAsia="仿宋" w:cs="仿宋"/>
                <w:b/>
                <w:bCs/>
                <w:color w:val="auto"/>
                <w:sz w:val="22"/>
                <w:szCs w:val="22"/>
              </w:rPr>
              <w:t>说明</w:t>
            </w:r>
          </w:p>
        </w:tc>
      </w:tr>
      <w:tr>
        <w:tblPrEx>
          <w:tblLayout w:type="fixed"/>
          <w:tblCellMar>
            <w:top w:w="0" w:type="dxa"/>
            <w:left w:w="108" w:type="dxa"/>
            <w:bottom w:w="0" w:type="dxa"/>
            <w:right w:w="108" w:type="dxa"/>
          </w:tblCellMar>
        </w:tblPrEx>
        <w:trPr>
          <w:trHeight w:val="44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报价</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49</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lang w:val="en-US" w:eastAsia="zh-CN"/>
              </w:rPr>
            </w:pPr>
            <w:r>
              <w:rPr>
                <w:rFonts w:hint="eastAsia" w:ascii="仿宋" w:hAnsi="仿宋" w:eastAsia="仿宋" w:cs="仿宋"/>
                <w:color w:val="auto"/>
                <w:sz w:val="22"/>
                <w:szCs w:val="22"/>
              </w:rPr>
              <w:t>磋商报价得分=（磋商基准价/最后磋商报价）×</w:t>
            </w:r>
            <w:r>
              <w:rPr>
                <w:rFonts w:hint="eastAsia" w:ascii="仿宋" w:hAnsi="仿宋" w:eastAsia="仿宋" w:cs="仿宋"/>
                <w:color w:val="auto"/>
                <w:sz w:val="22"/>
                <w:szCs w:val="22"/>
                <w:lang w:val="en-US" w:eastAsia="zh-CN"/>
              </w:rPr>
              <w:t>49。</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w:t>
            </w:r>
            <w:r>
              <w:rPr>
                <w:rFonts w:hint="eastAsia" w:ascii="仿宋" w:hAnsi="仿宋" w:eastAsia="仿宋" w:cs="仿宋"/>
                <w:color w:val="auto"/>
                <w:sz w:val="22"/>
                <w:szCs w:val="22"/>
                <w:lang w:eastAsia="zh-CN"/>
              </w:rPr>
              <w:t>本项目专门面向中小企业采购，对小微企业不再进行价格扣除。</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53"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施工组织设计</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供应商提供的施工组织设计方案包含进度计划、质量保证措施、安全保证措施、资源配置计划、环保文明措施、应急预案、施工工艺内容且响应磋商文件的得</w:t>
            </w:r>
            <w:r>
              <w:rPr>
                <w:rFonts w:hint="eastAsia" w:ascii="仿宋" w:hAnsi="仿宋" w:eastAsia="仿宋" w:cs="仿宋"/>
                <w:color w:val="auto"/>
                <w:sz w:val="22"/>
                <w:szCs w:val="22"/>
                <w:lang w:val="en-US" w:eastAsia="zh-CN"/>
              </w:rPr>
              <w:t>35</w:t>
            </w:r>
            <w:r>
              <w:rPr>
                <w:rFonts w:hint="eastAsia" w:ascii="仿宋" w:hAnsi="仿宋" w:eastAsia="仿宋" w:cs="仿宋"/>
                <w:color w:val="auto"/>
                <w:sz w:val="22"/>
                <w:szCs w:val="22"/>
              </w:rPr>
              <w:t>分，每缺少一项内容或有一项内容错误（内容错误指：项目名称、实施地点、涉及的规范、标准与本项目要求不一致；进度计划超期）的，每缺少一项内容扣</w:t>
            </w:r>
            <w:r>
              <w:rPr>
                <w:rFonts w:hint="eastAsia" w:ascii="仿宋" w:hAnsi="仿宋" w:eastAsia="仿宋" w:cs="仿宋"/>
                <w:color w:val="auto"/>
                <w:sz w:val="22"/>
                <w:szCs w:val="22"/>
                <w:lang w:val="en-US" w:eastAsia="zh-CN"/>
              </w:rPr>
              <w:t>5</w:t>
            </w:r>
            <w:r>
              <w:rPr>
                <w:rFonts w:hint="eastAsia" w:ascii="仿宋" w:hAnsi="仿宋" w:eastAsia="仿宋" w:cs="仿宋"/>
                <w:color w:val="auto"/>
                <w:sz w:val="22"/>
                <w:szCs w:val="22"/>
              </w:rPr>
              <w:t>分，每有一处错误扣</w:t>
            </w:r>
            <w:r>
              <w:rPr>
                <w:rFonts w:hint="eastAsia" w:ascii="仿宋" w:hAnsi="仿宋" w:eastAsia="仿宋" w:cs="仿宋"/>
                <w:color w:val="auto"/>
                <w:sz w:val="22"/>
                <w:szCs w:val="22"/>
                <w:lang w:val="en-US" w:eastAsia="zh-CN"/>
              </w:rPr>
              <w:t>3</w:t>
            </w:r>
            <w:r>
              <w:rPr>
                <w:rFonts w:hint="eastAsia" w:ascii="仿宋" w:hAnsi="仿宋" w:eastAsia="仿宋" w:cs="仿宋"/>
                <w:color w:val="auto"/>
                <w:sz w:val="22"/>
                <w:szCs w:val="22"/>
              </w:rPr>
              <w:t>分，扣完为止。</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278" w:hRule="atLeast"/>
          <w:jc w:val="center"/>
        </w:trPr>
        <w:tc>
          <w:tcPr>
            <w:tcW w:w="1113"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业绩</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w:t>
            </w:r>
            <w:r>
              <w:rPr>
                <w:rFonts w:hint="eastAsia" w:ascii="仿宋" w:hAnsi="仿宋" w:eastAsia="仿宋" w:cs="仿宋"/>
                <w:color w:val="auto"/>
                <w:sz w:val="22"/>
                <w:szCs w:val="22"/>
                <w:lang w:val="en-US" w:eastAsia="zh-CN"/>
              </w:rPr>
              <w:t>10分</w:t>
            </w:r>
            <w:r>
              <w:rPr>
                <w:rFonts w:hint="eastAsia" w:ascii="仿宋" w:hAnsi="仿宋" w:eastAsia="仿宋" w:cs="仿宋"/>
                <w:color w:val="auto"/>
                <w:sz w:val="22"/>
                <w:szCs w:val="22"/>
              </w:rPr>
              <w:t>)</w:t>
            </w:r>
          </w:p>
        </w:tc>
        <w:tc>
          <w:tcPr>
            <w:tcW w:w="6720" w:type="dxa"/>
            <w:tcBorders>
              <w:top w:val="single" w:color="auto" w:sz="4" w:space="0"/>
              <w:left w:val="nil"/>
              <w:bottom w:val="single" w:color="auto" w:sz="4" w:space="0"/>
              <w:right w:val="single" w:color="auto" w:sz="4" w:space="0"/>
            </w:tcBorders>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供应商20</w:t>
            </w:r>
            <w:r>
              <w:rPr>
                <w:rFonts w:hint="eastAsia" w:ascii="仿宋" w:hAnsi="仿宋" w:eastAsia="仿宋" w:cs="仿宋"/>
                <w:color w:val="auto"/>
                <w:sz w:val="22"/>
                <w:szCs w:val="22"/>
                <w:lang w:val="en-US" w:eastAsia="zh-CN"/>
              </w:rPr>
              <w:t>18</w:t>
            </w:r>
            <w:r>
              <w:rPr>
                <w:rFonts w:hint="eastAsia" w:ascii="仿宋" w:hAnsi="仿宋" w:eastAsia="仿宋" w:cs="仿宋"/>
                <w:color w:val="auto"/>
                <w:sz w:val="22"/>
                <w:szCs w:val="22"/>
              </w:rPr>
              <w:t>年1月1日（含1日）以来具有一个已完成类似项目业绩的得</w:t>
            </w:r>
            <w:r>
              <w:rPr>
                <w:rFonts w:hint="eastAsia" w:ascii="仿宋" w:hAnsi="仿宋" w:eastAsia="仿宋" w:cs="仿宋"/>
                <w:color w:val="auto"/>
                <w:sz w:val="22"/>
                <w:szCs w:val="22"/>
                <w:lang w:val="en-US" w:eastAsia="zh-CN"/>
              </w:rPr>
              <w:t>6</w:t>
            </w:r>
            <w:r>
              <w:rPr>
                <w:rFonts w:hint="eastAsia" w:ascii="仿宋" w:hAnsi="仿宋" w:eastAsia="仿宋" w:cs="仿宋"/>
                <w:color w:val="auto"/>
                <w:sz w:val="22"/>
                <w:szCs w:val="22"/>
              </w:rPr>
              <w:t>分，在此基础上每增加1个加</w:t>
            </w:r>
            <w:r>
              <w:rPr>
                <w:rFonts w:hint="eastAsia" w:ascii="仿宋" w:hAnsi="仿宋" w:eastAsia="仿宋" w:cs="仿宋"/>
                <w:color w:val="auto"/>
                <w:sz w:val="22"/>
                <w:szCs w:val="22"/>
                <w:lang w:val="en-US" w:eastAsia="zh-CN"/>
              </w:rPr>
              <w:t>2</w:t>
            </w:r>
            <w:r>
              <w:rPr>
                <w:rFonts w:hint="eastAsia" w:ascii="仿宋" w:hAnsi="仿宋" w:eastAsia="仿宋" w:cs="仿宋"/>
                <w:color w:val="auto"/>
                <w:sz w:val="22"/>
                <w:szCs w:val="22"/>
              </w:rPr>
              <w:t>分，最多得</w:t>
            </w:r>
            <w:r>
              <w:rPr>
                <w:rFonts w:hint="eastAsia" w:ascii="仿宋" w:hAnsi="仿宋" w:eastAsia="仿宋" w:cs="仿宋"/>
                <w:color w:val="auto"/>
                <w:sz w:val="22"/>
                <w:szCs w:val="22"/>
                <w:lang w:val="en-US" w:eastAsia="zh-CN"/>
              </w:rPr>
              <w:t>10</w:t>
            </w:r>
            <w:r>
              <w:rPr>
                <w:rFonts w:hint="eastAsia" w:ascii="仿宋" w:hAnsi="仿宋" w:eastAsia="仿宋" w:cs="仿宋"/>
                <w:color w:val="auto"/>
                <w:sz w:val="22"/>
                <w:szCs w:val="22"/>
              </w:rPr>
              <w:t>分。（提供施工合同复印件和竣工验收报告复印件）。</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1080" w:hRule="atLeast"/>
          <w:jc w:val="center"/>
        </w:trPr>
        <w:tc>
          <w:tcPr>
            <w:tcW w:w="11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优先采购节能、环境标志、无线局域网产品</w:t>
            </w:r>
          </w:p>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（6分）</w:t>
            </w:r>
          </w:p>
        </w:tc>
        <w:tc>
          <w:tcPr>
            <w:tcW w:w="6720"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供应商所响应的产品中每有一项属于节能产品政府采购品目清单中优先采购范围的得1分；每有一项属于环境标志产品政府采购品目清单中优先采购范围的得1分；每有一项为无线局域网产品政府采购清单中的产品的得1分。本项共6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说明：</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1、可重复计分；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2、本项目采购的产品中属于节能产品或环境标志产品政府采购品目清单中强制采购范围的，不属于本项评分范围。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4、供应商所投产品属于优先采购范围内的无线局域网产品的，需提供《中国政府采购网》公布的无线局域网产品政府采购清单封面及对应页且在有效期内并加盖供应商单位公章（鲜章）。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autoSpaceDE/>
              <w:autoSpaceDN/>
              <w:bidi w:val="0"/>
              <w:adjustRightInd/>
              <w:snapToGrid/>
              <w:spacing w:line="360" w:lineRule="auto"/>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693"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center"/>
              <w:textAlignment w:val="auto"/>
              <w:outlineLvl w:val="9"/>
              <w:rPr>
                <w:rFonts w:hint="eastAsia" w:ascii="仿宋" w:hAnsi="仿宋" w:eastAsia="仿宋" w:cs="仿宋"/>
                <w:color w:val="auto"/>
                <w:sz w:val="22"/>
                <w:szCs w:val="22"/>
              </w:rPr>
            </w:pPr>
          </w:p>
        </w:tc>
      </w:tr>
      <w:tr>
        <w:tblPrEx>
          <w:tblLayout w:type="fixed"/>
          <w:tblCellMar>
            <w:top w:w="0" w:type="dxa"/>
            <w:left w:w="108" w:type="dxa"/>
            <w:bottom w:w="0" w:type="dxa"/>
            <w:right w:w="108" w:type="dxa"/>
          </w:tblCellMar>
        </w:tblPrEx>
        <w:trPr>
          <w:trHeight w:val="70" w:hRule="atLeast"/>
          <w:jc w:val="center"/>
        </w:trPr>
        <w:tc>
          <w:tcPr>
            <w:tcW w:w="852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autoSpaceDE/>
              <w:autoSpaceDN/>
              <w:bidi w:val="0"/>
              <w:adjustRightInd/>
              <w:snapToGrid/>
              <w:spacing w:line="360" w:lineRule="auto"/>
              <w:jc w:val="left"/>
              <w:textAlignment w:val="auto"/>
              <w:outlineLvl w:val="9"/>
              <w:rPr>
                <w:rFonts w:hint="eastAsia" w:ascii="仿宋" w:hAnsi="仿宋" w:eastAsia="仿宋" w:cs="仿宋"/>
                <w:color w:val="auto"/>
                <w:sz w:val="22"/>
                <w:szCs w:val="22"/>
              </w:rPr>
            </w:pPr>
            <w:r>
              <w:rPr>
                <w:rFonts w:hint="eastAsia" w:ascii="仿宋" w:hAnsi="仿宋" w:eastAsia="仿宋" w:cs="仿宋"/>
                <w:color w:val="auto"/>
                <w:sz w:val="22"/>
                <w:szCs w:val="22"/>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52" w:name="_Toc494357026"/>
      <w:bookmarkEnd w:id="152"/>
      <w:bookmarkStart w:id="153" w:name="_Toc494357022"/>
      <w:bookmarkEnd w:id="153"/>
      <w:bookmarkStart w:id="154" w:name="_Toc494095681"/>
      <w:bookmarkEnd w:id="154"/>
      <w:bookmarkStart w:id="155" w:name="_Toc494095669"/>
      <w:bookmarkEnd w:id="155"/>
      <w:bookmarkStart w:id="156" w:name="_Toc494095680"/>
      <w:bookmarkEnd w:id="156"/>
      <w:bookmarkStart w:id="157" w:name="_Toc494095668"/>
      <w:bookmarkEnd w:id="157"/>
      <w:bookmarkStart w:id="158" w:name="_Toc494357034"/>
      <w:bookmarkEnd w:id="158"/>
      <w:bookmarkStart w:id="159" w:name="_Toc494095674"/>
      <w:bookmarkEnd w:id="159"/>
      <w:bookmarkStart w:id="160" w:name="_Toc494095679"/>
      <w:bookmarkEnd w:id="160"/>
      <w:bookmarkStart w:id="161" w:name="_Toc494095673"/>
      <w:bookmarkEnd w:id="161"/>
      <w:bookmarkStart w:id="162" w:name="_Toc494357033"/>
      <w:bookmarkEnd w:id="162"/>
      <w:bookmarkStart w:id="163" w:name="_Toc494357028"/>
      <w:bookmarkEnd w:id="163"/>
      <w:bookmarkStart w:id="164" w:name="_Toc494095670"/>
      <w:bookmarkEnd w:id="164"/>
      <w:bookmarkStart w:id="165" w:name="_Toc494357030"/>
      <w:bookmarkEnd w:id="165"/>
      <w:bookmarkStart w:id="166" w:name="_Toc494357024"/>
      <w:bookmarkEnd w:id="166"/>
      <w:bookmarkStart w:id="167" w:name="_Toc494357029"/>
      <w:bookmarkEnd w:id="167"/>
      <w:bookmarkStart w:id="168" w:name="_Toc494357032"/>
      <w:bookmarkEnd w:id="168"/>
      <w:bookmarkStart w:id="169" w:name="_Toc494357027"/>
      <w:bookmarkEnd w:id="169"/>
      <w:bookmarkStart w:id="170" w:name="_Toc494095682"/>
      <w:bookmarkEnd w:id="170"/>
      <w:bookmarkStart w:id="171" w:name="_Toc494095675"/>
      <w:bookmarkEnd w:id="171"/>
      <w:bookmarkStart w:id="172" w:name="_Toc494357031"/>
      <w:bookmarkEnd w:id="172"/>
      <w:bookmarkStart w:id="173" w:name="_Toc494095676"/>
      <w:bookmarkEnd w:id="173"/>
      <w:bookmarkStart w:id="174" w:name="_Toc494095671"/>
      <w:bookmarkEnd w:id="174"/>
      <w:bookmarkStart w:id="175" w:name="_Toc494095677"/>
      <w:bookmarkEnd w:id="175"/>
      <w:bookmarkStart w:id="176" w:name="_Toc494095672"/>
      <w:bookmarkEnd w:id="176"/>
      <w:bookmarkStart w:id="177" w:name="_Toc494095678"/>
      <w:bookmarkEnd w:id="177"/>
      <w:bookmarkStart w:id="178" w:name="_Toc494357025"/>
      <w:bookmarkEnd w:id="178"/>
      <w:bookmarkStart w:id="179" w:name="_Toc494357035"/>
      <w:bookmarkEnd w:id="179"/>
      <w:bookmarkStart w:id="180" w:name="_Toc494357023"/>
      <w:bookmarkEnd w:id="180"/>
      <w:bookmarkStart w:id="181" w:name="_Toc494357021"/>
      <w:bookmarkEnd w:id="181"/>
      <w:bookmarkStart w:id="182" w:name="_Toc54948234"/>
      <w:bookmarkStart w:id="183" w:name="_Toc72938465"/>
      <w:bookmarkStart w:id="184" w:name="_Toc8158"/>
      <w:r>
        <w:rPr>
          <w:rFonts w:hint="eastAsia"/>
        </w:rPr>
        <w:t>采购失败情形</w:t>
      </w:r>
      <w:bookmarkEnd w:id="182"/>
      <w:bookmarkEnd w:id="183"/>
      <w:bookmarkEnd w:id="184"/>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85" w:name="_Toc72938466"/>
      <w:bookmarkStart w:id="186" w:name="_Toc63084336"/>
      <w:bookmarkStart w:id="187" w:name="_Toc63437922"/>
      <w:bookmarkStart w:id="188" w:name="_Toc30666"/>
      <w:r>
        <w:rPr>
          <w:rFonts w:hint="eastAsia"/>
        </w:rPr>
        <w:t>其他</w:t>
      </w:r>
      <w:bookmarkEnd w:id="185"/>
      <w:bookmarkEnd w:id="186"/>
      <w:bookmarkEnd w:id="187"/>
      <w:bookmarkEnd w:id="188"/>
    </w:p>
    <w:p>
      <w:pPr>
        <w:tabs>
          <w:tab w:val="left" w:pos="851"/>
        </w:tabs>
        <w:snapToGrid w:val="0"/>
        <w:spacing w:line="360" w:lineRule="auto"/>
        <w:ind w:firstLine="565" w:firstLineChars="202"/>
        <w:rPr>
          <w:rFonts w:hint="eastAsia"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rPr>
          <w:rFonts w:hint="eastAsia"/>
        </w:rPr>
      </w:pPr>
      <w:bookmarkStart w:id="189" w:name="_Toc32732"/>
      <w:bookmarkStart w:id="190" w:name="_Toc72938467"/>
      <w:bookmarkStart w:id="191" w:name="_Toc54948235"/>
      <w:r>
        <w:rPr>
          <w:rFonts w:hint="eastAsia"/>
        </w:rPr>
        <w:t>确定成交供应商</w:t>
      </w:r>
      <w:bookmarkEnd w:id="189"/>
      <w:bookmarkEnd w:id="190"/>
      <w:bookmarkEnd w:id="191"/>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58"/>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采购代理机构</w:t>
      </w:r>
      <w:r>
        <w:rPr>
          <w:rFonts w:hint="eastAsia" w:ascii="宋体" w:hAnsi="宋体" w:cs="宋体"/>
          <w:sz w:val="28"/>
          <w:szCs w:val="28"/>
        </w:rPr>
        <w:t>在评审结束之日起2个工作日内将评审报告及有关资料送交采购人确定1名成交供应商。</w:t>
      </w:r>
    </w:p>
    <w:p>
      <w:pPr>
        <w:numPr>
          <w:ilvl w:val="0"/>
          <w:numId w:val="58"/>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58"/>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92" w:name="_Toc287623649"/>
      <w:r>
        <w:rPr>
          <w:rFonts w:hint="eastAsia" w:ascii="宋体" w:hAnsi="宋体" w:cs="宋体"/>
          <w:sz w:val="28"/>
          <w:szCs w:val="28"/>
        </w:rPr>
        <w:t>成交候选供应商存在违法、违纪行为的；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9"/>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58"/>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采购代理机构</w:t>
      </w:r>
      <w:r>
        <w:rPr>
          <w:rFonts w:hint="eastAsia" w:ascii="宋体" w:hAnsi="宋体" w:cs="宋体"/>
          <w:sz w:val="28"/>
          <w:szCs w:val="28"/>
        </w:rPr>
        <w:t>不解释成交或未成交原因，不退回施工响应文件和其他磋商资料。</w:t>
      </w:r>
      <w:bookmarkEnd w:id="192"/>
    </w:p>
    <w:p>
      <w:pPr>
        <w:pStyle w:val="4"/>
        <w:numPr>
          <w:ilvl w:val="1"/>
          <w:numId w:val="57"/>
        </w:numPr>
        <w:spacing w:after="200"/>
        <w:ind w:left="1985" w:hanging="1985"/>
        <w:jc w:val="left"/>
      </w:pPr>
      <w:bookmarkStart w:id="193" w:name="_Toc26839"/>
      <w:bookmarkStart w:id="194" w:name="_Toc72938468"/>
      <w:bookmarkStart w:id="195" w:name="_Toc54948236"/>
      <w:r>
        <w:rPr>
          <w:rFonts w:hint="eastAsia"/>
        </w:rPr>
        <w:t>磋商小组成员义务</w:t>
      </w:r>
      <w:bookmarkEnd w:id="193"/>
      <w:bookmarkEnd w:id="194"/>
      <w:bookmarkEnd w:id="195"/>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采购代理机构</w:t>
      </w:r>
      <w:r>
        <w:rPr>
          <w:rFonts w:hint="eastAsia" w:ascii="宋体" w:hAnsi="宋体"/>
          <w:sz w:val="28"/>
          <w:szCs w:val="28"/>
        </w:rPr>
        <w:t>及其工作人员在政府采购活动中有干预评审、发表倾向性和歧视性言论、受贿或者接受供应商的其他好处及其他违法违规行为，及时向财政部门报告。</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采购代理机构</w:t>
      </w:r>
      <w:r>
        <w:rPr>
          <w:rFonts w:hint="eastAsia" w:ascii="宋体" w:hAnsi="宋体"/>
          <w:sz w:val="28"/>
          <w:szCs w:val="28"/>
        </w:rPr>
        <w:t>答复供应商的询问、质疑，配合财政部门的投诉处理工作等事宜。</w:t>
      </w:r>
    </w:p>
    <w:p>
      <w:pPr>
        <w:widowControl w:val="0"/>
        <w:numPr>
          <w:ilvl w:val="0"/>
          <w:numId w:val="60"/>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96" w:name="_Toc54948237"/>
      <w:bookmarkStart w:id="197" w:name="_Toc72938469"/>
      <w:bookmarkStart w:id="198" w:name="_Toc22592"/>
      <w:r>
        <w:rPr>
          <w:rFonts w:hint="eastAsia"/>
        </w:rPr>
        <w:t>磋商小组及其成员不得有下列行为</w:t>
      </w:r>
      <w:bookmarkEnd w:id="196"/>
      <w:bookmarkEnd w:id="197"/>
      <w:bookmarkEnd w:id="198"/>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1"/>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99" w:name="_Toc16685"/>
      <w:bookmarkStart w:id="200" w:name="_Toc72938470"/>
      <w:bookmarkStart w:id="201" w:name="_Toc54948238"/>
      <w:r>
        <w:rPr>
          <w:rFonts w:hint="eastAsia"/>
        </w:rPr>
        <w:t>磋商纪律</w:t>
      </w:r>
      <w:bookmarkEnd w:id="199"/>
      <w:bookmarkEnd w:id="200"/>
      <w:bookmarkEnd w:id="201"/>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eastAsia="zh-CN"/>
        </w:rPr>
        <w:t>采购代理机构</w:t>
      </w:r>
      <w:r>
        <w:rPr>
          <w:rFonts w:hint="eastAsia" w:ascii="宋体" w:hAnsi="宋体"/>
          <w:sz w:val="28"/>
          <w:szCs w:val="28"/>
        </w:rPr>
        <w:t>，不得私自转托他人。</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采购代理机构</w:t>
      </w:r>
      <w:r>
        <w:rPr>
          <w:rFonts w:hint="eastAsia" w:ascii="宋体" w:hAnsi="宋体"/>
          <w:sz w:val="28"/>
          <w:szCs w:val="28"/>
        </w:rPr>
        <w:t>也可要求该评审专家回避。</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采购代理机构</w:t>
      </w:r>
      <w:r>
        <w:rPr>
          <w:rFonts w:hint="eastAsia" w:ascii="宋体" w:hAnsi="宋体"/>
          <w:sz w:val="28"/>
          <w:szCs w:val="28"/>
        </w:rPr>
        <w:t>的现场秩序管理，接受评审现场监督人员的合法监督。</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2"/>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r>
        <w:br w:type="page"/>
      </w:r>
    </w:p>
    <w:p/>
    <w:p>
      <w:pPr>
        <w:pStyle w:val="3"/>
        <w:numPr>
          <w:ilvl w:val="0"/>
          <w:numId w:val="1"/>
        </w:numPr>
        <w:spacing w:before="0" w:after="0"/>
        <w:ind w:left="0" w:firstLine="0"/>
      </w:pPr>
      <w:bookmarkStart w:id="202" w:name="_Toc32347"/>
      <w:bookmarkStart w:id="203" w:name="_Toc72938471"/>
      <w:r>
        <w:rPr>
          <w:rFonts w:hint="eastAsia"/>
        </w:rPr>
        <w:t>政府</w:t>
      </w:r>
      <w:r>
        <w:t>采购</w:t>
      </w:r>
      <w:r>
        <w:rPr>
          <w:rFonts w:hint="eastAsia"/>
        </w:rPr>
        <w:t>合同草案</w:t>
      </w:r>
      <w:bookmarkEnd w:id="202"/>
      <w:bookmarkEnd w:id="203"/>
    </w:p>
    <w:p>
      <w:pPr>
        <w:pStyle w:val="2"/>
      </w:pPr>
      <w:bookmarkStart w:id="204" w:name="_Toc296503113"/>
      <w:bookmarkStart w:id="205" w:name="_Toc337558811"/>
      <w:bookmarkStart w:id="206" w:name="_Toc296346614"/>
    </w:p>
    <w:p>
      <w:pPr>
        <w:pStyle w:val="156"/>
        <w:spacing w:line="360" w:lineRule="auto"/>
        <w:rPr>
          <w:rFonts w:hint="eastAsia" w:ascii="仿宋" w:hAnsi="仿宋" w:eastAsia="仿宋" w:cs="仿宋"/>
        </w:rPr>
      </w:pPr>
      <w:r>
        <w:rPr>
          <w:rFonts w:hint="eastAsia" w:ascii="仿宋" w:hAnsi="仿宋" w:eastAsia="仿宋" w:cs="仿宋"/>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rPr>
          <w:rFonts w:hint="eastAsia" w:ascii="仿宋" w:hAnsi="仿宋" w:eastAsia="仿宋" w:cs="仿宋"/>
        </w:rPr>
      </w:pPr>
      <w:r>
        <w:rPr>
          <w:rFonts w:hint="eastAsia" w:ascii="仿宋" w:hAnsi="仿宋" w:eastAsia="仿宋" w:cs="仿宋"/>
        </w:rPr>
        <w:t>本项目通用合同条款参照《建设工程施工合同(示范文本)》(GF-2017-0201)通用合同条款执行。如有最新版本，参照最新版本执行。</w:t>
      </w:r>
    </w:p>
    <w:p>
      <w:pPr>
        <w:pStyle w:val="156"/>
        <w:spacing w:line="360" w:lineRule="auto"/>
        <w:rPr>
          <w:rFonts w:hint="eastAsia" w:ascii="仿宋" w:hAnsi="仿宋" w:eastAsia="仿宋" w:cs="仿宋"/>
        </w:rPr>
      </w:pPr>
      <w:r>
        <w:rPr>
          <w:rFonts w:hint="eastAsia" w:ascii="仿宋" w:hAnsi="仿宋" w:eastAsia="仿宋" w:cs="仿宋"/>
        </w:rPr>
        <w:t>注：本采购合同中出现的措辞“发包人”与磋商文件中的“采购人”含义相同；</w:t>
      </w:r>
    </w:p>
    <w:p>
      <w:pPr>
        <w:pStyle w:val="156"/>
        <w:spacing w:line="360" w:lineRule="auto"/>
        <w:rPr>
          <w:rFonts w:hint="eastAsia" w:ascii="仿宋" w:hAnsi="仿宋" w:eastAsia="仿宋" w:cs="仿宋"/>
        </w:rPr>
      </w:pPr>
      <w:r>
        <w:rPr>
          <w:rFonts w:hint="eastAsia" w:ascii="仿宋" w:hAnsi="仿宋" w:eastAsia="仿宋" w:cs="仿宋"/>
        </w:rPr>
        <w:t>“投标人”与“供应商“含义相同；</w:t>
      </w:r>
    </w:p>
    <w:p>
      <w:pPr>
        <w:pStyle w:val="156"/>
        <w:spacing w:line="360" w:lineRule="auto"/>
        <w:rPr>
          <w:rFonts w:hint="eastAsia" w:ascii="仿宋" w:hAnsi="仿宋" w:eastAsia="仿宋" w:cs="仿宋"/>
        </w:rPr>
      </w:pPr>
      <w:r>
        <w:rPr>
          <w:rFonts w:hint="eastAsia" w:ascii="仿宋" w:hAnsi="仿宋" w:eastAsia="仿宋" w:cs="仿宋"/>
        </w:rPr>
        <w:t>“招标文件”与“采购文件”及“磋商文件”含义相同。</w:t>
      </w:r>
    </w:p>
    <w:p>
      <w:pPr>
        <w:rPr>
          <w:rFonts w:hint="eastAsia" w:ascii="仿宋" w:hAnsi="仿宋" w:eastAsia="仿宋" w:cs="仿宋"/>
          <w:sz w:val="32"/>
          <w:szCs w:val="32"/>
        </w:rPr>
        <w:sectPr>
          <w:footerReference r:id="rId7" w:type="default"/>
          <w:pgSz w:w="11907" w:h="16840"/>
          <w:pgMar w:top="1440" w:right="1797" w:bottom="1440" w:left="1797" w:header="720" w:footer="720" w:gutter="0"/>
          <w:pgNumType w:fmt="decimal"/>
          <w:cols w:space="720" w:num="1"/>
        </w:sectPr>
      </w:pP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第一节 合同协议书</w:t>
      </w:r>
    </w:p>
    <w:p>
      <w:pPr>
        <w:spacing w:line="360" w:lineRule="auto"/>
        <w:rPr>
          <w:rFonts w:hint="eastAsia" w:ascii="仿宋" w:hAnsi="仿宋" w:eastAsia="仿宋" w:cs="仿宋"/>
          <w:b/>
          <w:bCs/>
          <w:u w:val="single"/>
        </w:rPr>
      </w:pPr>
      <w:r>
        <w:rPr>
          <w:rFonts w:hint="eastAsia" w:ascii="仿宋" w:hAnsi="仿宋" w:eastAsia="仿宋" w:cs="仿宋"/>
          <w:b/>
          <w:bCs/>
        </w:rPr>
        <w:t>发包人（全称）：</w:t>
      </w:r>
      <w:r>
        <w:rPr>
          <w:rFonts w:hint="eastAsia" w:ascii="仿宋" w:hAnsi="仿宋" w:eastAsia="仿宋" w:cs="仿宋"/>
          <w:lang w:eastAsia="zh-CN"/>
        </w:rPr>
        <w:t>成都东部新区董家埂镇人民政府</w:t>
      </w:r>
    </w:p>
    <w:p>
      <w:pPr>
        <w:spacing w:line="360" w:lineRule="auto"/>
        <w:rPr>
          <w:rFonts w:hint="eastAsia" w:ascii="仿宋" w:hAnsi="仿宋" w:eastAsia="仿宋" w:cs="仿宋"/>
          <w:b/>
          <w:bCs/>
          <w:u w:val="single"/>
        </w:rPr>
      </w:pPr>
      <w:r>
        <w:rPr>
          <w:rFonts w:hint="eastAsia" w:ascii="仿宋" w:hAnsi="仿宋" w:eastAsia="仿宋" w:cs="仿宋"/>
          <w:b/>
          <w:bCs/>
        </w:rPr>
        <w:t>承包人（全称）：（乙方）</w:t>
      </w:r>
    </w:p>
    <w:p>
      <w:pPr>
        <w:spacing w:line="360" w:lineRule="auto"/>
        <w:rPr>
          <w:rFonts w:hint="eastAsia" w:ascii="仿宋" w:hAnsi="仿宋" w:eastAsia="仿宋" w:cs="仿宋"/>
        </w:rPr>
      </w:pPr>
    </w:p>
    <w:p>
      <w:pPr>
        <w:keepNext/>
        <w:keepLines/>
        <w:spacing w:before="120" w:after="120" w:line="360" w:lineRule="auto"/>
        <w:rPr>
          <w:rFonts w:hint="eastAsia" w:ascii="仿宋" w:hAnsi="仿宋" w:eastAsia="仿宋" w:cs="仿宋"/>
          <w:b/>
          <w:bCs/>
        </w:rPr>
      </w:pPr>
      <w:bookmarkStart w:id="207" w:name="_Toc351203481"/>
      <w:r>
        <w:rPr>
          <w:rFonts w:hint="eastAsia" w:ascii="仿宋" w:hAnsi="仿宋" w:eastAsia="仿宋" w:cs="仿宋"/>
        </w:rPr>
        <w:t>一、工程概况</w:t>
      </w:r>
      <w:bookmarkEnd w:id="207"/>
    </w:p>
    <w:p>
      <w:pPr>
        <w:spacing w:line="360" w:lineRule="auto"/>
        <w:ind w:firstLine="470" w:firstLineChars="196"/>
        <w:rPr>
          <w:rFonts w:hint="eastAsia" w:ascii="仿宋" w:hAnsi="仿宋" w:eastAsia="仿宋" w:cs="仿宋"/>
          <w:u w:val="single"/>
        </w:rPr>
      </w:pPr>
      <w:r>
        <w:rPr>
          <w:rFonts w:hint="eastAsia" w:ascii="仿宋" w:hAnsi="仿宋" w:eastAsia="仿宋" w:cs="仿宋"/>
        </w:rPr>
        <w:t>1.工程名称：。</w:t>
      </w:r>
    </w:p>
    <w:p>
      <w:pPr>
        <w:spacing w:line="360" w:lineRule="auto"/>
        <w:ind w:firstLine="470" w:firstLineChars="196"/>
        <w:rPr>
          <w:rFonts w:hint="eastAsia" w:ascii="仿宋" w:hAnsi="仿宋" w:eastAsia="仿宋" w:cs="仿宋"/>
        </w:rPr>
      </w:pPr>
      <w:r>
        <w:rPr>
          <w:rFonts w:hint="eastAsia" w:ascii="仿宋" w:hAnsi="仿宋" w:eastAsia="仿宋" w:cs="仿宋"/>
        </w:rPr>
        <w:t>2.工程地点：。</w:t>
      </w:r>
    </w:p>
    <w:p>
      <w:pPr>
        <w:spacing w:line="360" w:lineRule="auto"/>
        <w:ind w:firstLine="470" w:firstLineChars="196"/>
        <w:rPr>
          <w:rFonts w:hint="eastAsia" w:ascii="仿宋" w:hAnsi="仿宋" w:eastAsia="仿宋" w:cs="仿宋"/>
        </w:rPr>
      </w:pPr>
      <w:r>
        <w:rPr>
          <w:rFonts w:hint="eastAsia" w:ascii="仿宋" w:hAnsi="仿宋" w:eastAsia="仿宋" w:cs="仿宋"/>
        </w:rPr>
        <w:t>3.项目编号：。</w:t>
      </w:r>
    </w:p>
    <w:p>
      <w:pPr>
        <w:spacing w:line="360" w:lineRule="auto"/>
        <w:ind w:firstLine="470" w:firstLineChars="196"/>
        <w:rPr>
          <w:rFonts w:hint="eastAsia" w:ascii="仿宋" w:hAnsi="仿宋" w:eastAsia="仿宋" w:cs="仿宋"/>
        </w:rPr>
      </w:pPr>
      <w:r>
        <w:rPr>
          <w:rFonts w:hint="eastAsia" w:ascii="仿宋" w:hAnsi="仿宋" w:eastAsia="仿宋" w:cs="仿宋"/>
        </w:rPr>
        <w:t>4.工程内容：。</w:t>
      </w:r>
    </w:p>
    <w:p>
      <w:pPr>
        <w:spacing w:line="360" w:lineRule="auto"/>
        <w:ind w:firstLine="470" w:firstLineChars="196"/>
        <w:rPr>
          <w:rFonts w:hint="eastAsia" w:ascii="仿宋" w:hAnsi="仿宋" w:eastAsia="仿宋" w:cs="仿宋"/>
        </w:rPr>
      </w:pPr>
      <w:r>
        <w:rPr>
          <w:rFonts w:hint="eastAsia" w:ascii="仿宋" w:hAnsi="仿宋" w:eastAsia="仿宋" w:cs="仿宋"/>
        </w:rPr>
        <w:t>5.工程承包范围：。</w:t>
      </w:r>
    </w:p>
    <w:p>
      <w:pPr>
        <w:keepNext/>
        <w:keepLines/>
        <w:spacing w:before="120" w:after="120" w:line="360" w:lineRule="auto"/>
        <w:rPr>
          <w:rFonts w:hint="eastAsia" w:ascii="仿宋" w:hAnsi="仿宋" w:eastAsia="仿宋" w:cs="仿宋"/>
        </w:rPr>
      </w:pPr>
      <w:bookmarkStart w:id="208" w:name="_Toc351203482"/>
      <w:r>
        <w:rPr>
          <w:rFonts w:hint="eastAsia" w:ascii="仿宋" w:hAnsi="仿宋" w:eastAsia="仿宋" w:cs="仿宋"/>
        </w:rPr>
        <w:t>二、合同工期</w:t>
      </w:r>
      <w:bookmarkEnd w:id="208"/>
    </w:p>
    <w:p>
      <w:pPr>
        <w:spacing w:line="360" w:lineRule="auto"/>
        <w:ind w:firstLine="459"/>
        <w:rPr>
          <w:rFonts w:hint="eastAsia" w:ascii="仿宋" w:hAnsi="仿宋" w:eastAsia="仿宋" w:cs="仿宋"/>
        </w:rPr>
      </w:pPr>
      <w:r>
        <w:rPr>
          <w:rFonts w:hint="eastAsia" w:ascii="仿宋" w:hAnsi="仿宋" w:eastAsia="仿宋" w:cs="仿宋"/>
        </w:rPr>
        <w:t>计划开工日期：年月日。</w:t>
      </w:r>
    </w:p>
    <w:p>
      <w:pPr>
        <w:spacing w:line="360" w:lineRule="auto"/>
        <w:ind w:firstLine="459"/>
        <w:rPr>
          <w:rFonts w:hint="eastAsia" w:ascii="仿宋" w:hAnsi="仿宋" w:eastAsia="仿宋" w:cs="仿宋"/>
        </w:rPr>
      </w:pPr>
      <w:r>
        <w:rPr>
          <w:rFonts w:hint="eastAsia" w:ascii="仿宋" w:hAnsi="仿宋" w:eastAsia="仿宋" w:cs="仿宋"/>
        </w:rPr>
        <w:t>计划竣工日期：年月日。</w:t>
      </w:r>
    </w:p>
    <w:p>
      <w:pPr>
        <w:spacing w:line="360" w:lineRule="auto"/>
        <w:ind w:firstLine="459"/>
        <w:rPr>
          <w:rFonts w:hint="eastAsia" w:ascii="仿宋" w:hAnsi="仿宋" w:eastAsia="仿宋" w:cs="仿宋"/>
        </w:rPr>
      </w:pPr>
      <w:r>
        <w:rPr>
          <w:rFonts w:hint="eastAsia" w:ascii="仿宋" w:hAnsi="仿宋" w:eastAsia="仿宋" w:cs="仿宋"/>
        </w:rPr>
        <w:t>工期总日历天数：天。工期总日历天数与根据前述计划开竣工日期计算的工期天数不一致的，以工期总日历天数为准。</w:t>
      </w:r>
    </w:p>
    <w:p>
      <w:pPr>
        <w:keepNext/>
        <w:keepLines/>
        <w:spacing w:before="120" w:after="120" w:line="360" w:lineRule="auto"/>
        <w:rPr>
          <w:rFonts w:hint="eastAsia" w:ascii="仿宋" w:hAnsi="仿宋" w:eastAsia="仿宋" w:cs="仿宋"/>
          <w:b/>
          <w:bCs/>
        </w:rPr>
      </w:pPr>
      <w:bookmarkStart w:id="209" w:name="_Toc351203483"/>
      <w:r>
        <w:rPr>
          <w:rFonts w:hint="eastAsia" w:ascii="仿宋" w:hAnsi="仿宋" w:eastAsia="仿宋" w:cs="仿宋"/>
        </w:rPr>
        <w:t>三、质量标准</w:t>
      </w:r>
      <w:bookmarkEnd w:id="209"/>
    </w:p>
    <w:p>
      <w:pPr>
        <w:spacing w:line="360" w:lineRule="auto"/>
        <w:ind w:firstLine="459"/>
        <w:rPr>
          <w:rFonts w:hint="eastAsia" w:ascii="仿宋" w:hAnsi="仿宋" w:eastAsia="仿宋" w:cs="仿宋"/>
        </w:rPr>
      </w:pPr>
      <w:r>
        <w:rPr>
          <w:rFonts w:hint="eastAsia" w:ascii="仿宋" w:hAnsi="仿宋" w:eastAsia="仿宋" w:cs="仿宋"/>
        </w:rPr>
        <w:t>工程质量符合标准。</w:t>
      </w:r>
    </w:p>
    <w:p>
      <w:pPr>
        <w:keepNext/>
        <w:keepLines/>
        <w:spacing w:before="120" w:after="120" w:line="360" w:lineRule="auto"/>
        <w:rPr>
          <w:rFonts w:hint="eastAsia" w:ascii="仿宋" w:hAnsi="仿宋" w:eastAsia="仿宋" w:cs="仿宋"/>
          <w:b/>
          <w:bCs/>
        </w:rPr>
      </w:pPr>
      <w:bookmarkStart w:id="210" w:name="_Toc351203484"/>
      <w:r>
        <w:rPr>
          <w:rFonts w:hint="eastAsia" w:ascii="仿宋" w:hAnsi="仿宋" w:eastAsia="仿宋" w:cs="仿宋"/>
        </w:rPr>
        <w:t>四、签约合同价与合同价格形式</w:t>
      </w:r>
      <w:bookmarkEnd w:id="210"/>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1.签约合同价为：</w:t>
      </w:r>
    </w:p>
    <w:p>
      <w:pPr>
        <w:spacing w:line="360" w:lineRule="auto"/>
        <w:ind w:firstLine="600" w:firstLineChars="250"/>
        <w:rPr>
          <w:rFonts w:hint="eastAsia" w:ascii="仿宋" w:hAnsi="仿宋" w:eastAsia="仿宋" w:cs="仿宋"/>
        </w:rPr>
      </w:pPr>
      <w:r>
        <w:rPr>
          <w:rFonts w:hint="eastAsia" w:ascii="仿宋" w:hAnsi="仿宋" w:eastAsia="仿宋" w:cs="仿宋"/>
        </w:rPr>
        <w:t>人民币（大写）(¥元)；</w:t>
      </w:r>
    </w:p>
    <w:p>
      <w:pPr>
        <w:spacing w:line="360" w:lineRule="auto"/>
        <w:ind w:firstLine="480" w:firstLineChars="200"/>
        <w:rPr>
          <w:rFonts w:hint="eastAsia" w:ascii="仿宋" w:hAnsi="仿宋" w:eastAsia="仿宋" w:cs="仿宋"/>
        </w:rPr>
      </w:pPr>
      <w:r>
        <w:rPr>
          <w:rFonts w:hint="eastAsia" w:ascii="仿宋" w:hAnsi="仿宋" w:eastAsia="仿宋" w:cs="仿宋"/>
        </w:rPr>
        <w:t>其中：</w:t>
      </w:r>
    </w:p>
    <w:p>
      <w:pPr>
        <w:spacing w:line="360" w:lineRule="auto"/>
        <w:ind w:firstLine="480" w:firstLineChars="200"/>
        <w:rPr>
          <w:rFonts w:hint="eastAsia" w:ascii="仿宋" w:hAnsi="仿宋" w:eastAsia="仿宋" w:cs="仿宋"/>
        </w:rPr>
      </w:pPr>
      <w:r>
        <w:rPr>
          <w:rFonts w:hint="eastAsia" w:ascii="仿宋" w:hAnsi="仿宋" w:eastAsia="仿宋" w:cs="仿宋"/>
        </w:rPr>
        <w:t>（1）安全文明施工费：</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（2）材料和工程设备暂估价金额：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（3）专业工程暂估价金额：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（4）暂列金额：</w:t>
      </w:r>
    </w:p>
    <w:p>
      <w:pPr>
        <w:spacing w:line="360" w:lineRule="auto"/>
        <w:ind w:firstLine="1080" w:firstLineChars="450"/>
        <w:rPr>
          <w:rFonts w:hint="eastAsia" w:ascii="仿宋" w:hAnsi="仿宋" w:eastAsia="仿宋" w:cs="仿宋"/>
        </w:rPr>
      </w:pPr>
      <w:r>
        <w:rPr>
          <w:rFonts w:hint="eastAsia" w:ascii="仿宋" w:hAnsi="仿宋" w:eastAsia="仿宋" w:cs="仿宋"/>
        </w:rPr>
        <w:t>人民币（大写） (¥元)。</w:t>
      </w:r>
    </w:p>
    <w:p>
      <w:pPr>
        <w:spacing w:line="360" w:lineRule="auto"/>
        <w:ind w:firstLine="480" w:firstLineChars="200"/>
        <w:rPr>
          <w:rFonts w:hint="eastAsia" w:ascii="仿宋" w:hAnsi="仿宋" w:eastAsia="仿宋" w:cs="仿宋"/>
        </w:rPr>
      </w:pPr>
      <w:r>
        <w:rPr>
          <w:rFonts w:hint="eastAsia" w:ascii="仿宋" w:hAnsi="仿宋" w:eastAsia="仿宋" w:cs="仿宋"/>
        </w:rPr>
        <w:t>2.合同价格形式：。</w:t>
      </w:r>
    </w:p>
    <w:p>
      <w:pPr>
        <w:keepNext/>
        <w:keepLines/>
        <w:spacing w:before="120" w:after="120" w:line="360" w:lineRule="auto"/>
        <w:rPr>
          <w:rFonts w:hint="eastAsia" w:ascii="仿宋" w:hAnsi="仿宋" w:eastAsia="仿宋" w:cs="仿宋"/>
        </w:rPr>
      </w:pPr>
      <w:bookmarkStart w:id="211" w:name="_Toc351203485"/>
      <w:r>
        <w:rPr>
          <w:rFonts w:hint="eastAsia" w:ascii="仿宋" w:hAnsi="仿宋" w:eastAsia="仿宋" w:cs="仿宋"/>
        </w:rPr>
        <w:t>五、</w:t>
      </w:r>
      <w:bookmarkEnd w:id="211"/>
      <w:r>
        <w:rPr>
          <w:rFonts w:hint="eastAsia" w:ascii="仿宋" w:hAnsi="仿宋" w:eastAsia="仿宋" w:cs="仿宋"/>
        </w:rPr>
        <w:t>项目经理</w:t>
      </w:r>
    </w:p>
    <w:p>
      <w:pPr>
        <w:spacing w:line="360" w:lineRule="auto"/>
        <w:ind w:firstLine="480" w:firstLineChars="200"/>
        <w:rPr>
          <w:rFonts w:hint="eastAsia" w:ascii="仿宋" w:hAnsi="仿宋" w:eastAsia="仿宋" w:cs="仿宋"/>
        </w:rPr>
      </w:pPr>
      <w:r>
        <w:rPr>
          <w:rFonts w:hint="eastAsia" w:ascii="仿宋" w:hAnsi="仿宋" w:eastAsia="仿宋" w:cs="仿宋"/>
        </w:rPr>
        <w:t>承包人项目经理：。</w:t>
      </w:r>
    </w:p>
    <w:p>
      <w:pPr>
        <w:keepNext/>
        <w:keepLines/>
        <w:spacing w:before="120" w:after="120" w:line="360" w:lineRule="auto"/>
        <w:rPr>
          <w:rFonts w:hint="eastAsia" w:ascii="仿宋" w:hAnsi="仿宋" w:eastAsia="仿宋" w:cs="仿宋"/>
          <w:b/>
          <w:bCs/>
        </w:rPr>
      </w:pPr>
      <w:bookmarkStart w:id="212" w:name="_Toc351203486"/>
      <w:r>
        <w:rPr>
          <w:rFonts w:hint="eastAsia" w:ascii="仿宋" w:hAnsi="仿宋" w:eastAsia="仿宋" w:cs="仿宋"/>
        </w:rPr>
        <w:t>六、合同文件构成</w:t>
      </w:r>
      <w:bookmarkEnd w:id="212"/>
    </w:p>
    <w:p>
      <w:pPr>
        <w:spacing w:line="360" w:lineRule="auto"/>
        <w:ind w:firstLine="480" w:firstLineChars="200"/>
        <w:rPr>
          <w:rFonts w:hint="eastAsia" w:ascii="仿宋" w:hAnsi="仿宋" w:eastAsia="仿宋" w:cs="仿宋"/>
        </w:rPr>
      </w:pPr>
      <w:r>
        <w:rPr>
          <w:rFonts w:hint="eastAsia" w:ascii="仿宋" w:hAnsi="仿宋" w:eastAsia="仿宋" w:cs="仿宋"/>
        </w:rPr>
        <w:t>本协议书与下列文件一起构成合同文件：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（10）其他合同文件。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在合同订立及履行过程中形成的与合同有关的文件均构成合同文件组成部分。</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hint="eastAsia" w:ascii="仿宋" w:hAnsi="仿宋" w:eastAsia="仿宋" w:cs="仿宋"/>
        </w:rPr>
      </w:pPr>
      <w:bookmarkStart w:id="213" w:name="_Toc351203487"/>
      <w:r>
        <w:rPr>
          <w:rFonts w:hint="eastAsia" w:ascii="仿宋" w:hAnsi="仿宋" w:eastAsia="仿宋" w:cs="仿宋"/>
        </w:rPr>
        <w:t>七、承诺</w:t>
      </w:r>
      <w:bookmarkEnd w:id="213"/>
    </w:p>
    <w:p>
      <w:pPr>
        <w:spacing w:line="360" w:lineRule="auto"/>
        <w:ind w:firstLine="480" w:firstLineChars="200"/>
        <w:rPr>
          <w:rFonts w:hint="eastAsia" w:ascii="仿宋" w:hAnsi="仿宋" w:eastAsia="仿宋" w:cs="仿宋"/>
        </w:rPr>
      </w:pPr>
      <w:r>
        <w:rPr>
          <w:rFonts w:hint="eastAsia" w:ascii="仿宋" w:hAnsi="仿宋" w:eastAsia="仿宋" w:cs="仿宋"/>
        </w:rPr>
        <w:t>1.发包人承诺按照法律规定履行项目审批手续、筹集工程建设资金并按照合同约定的期限和方式支付合同价款。</w:t>
      </w:r>
    </w:p>
    <w:p>
      <w:pPr>
        <w:spacing w:line="360" w:lineRule="auto"/>
        <w:ind w:firstLine="480" w:firstLineChars="200"/>
        <w:rPr>
          <w:rFonts w:hint="eastAsia" w:ascii="仿宋" w:hAnsi="仿宋" w:eastAsia="仿宋" w:cs="仿宋"/>
        </w:rPr>
      </w:pPr>
      <w:r>
        <w:rPr>
          <w:rFonts w:hint="eastAsia" w:ascii="仿宋" w:hAnsi="仿宋" w:eastAsia="仿宋" w:cs="仿宋"/>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3.发包人和承包人通过招投标形式签订合同的，双方理解并承诺不再就同一工程另行签订与合同实质性内容相背离的协议。</w:t>
      </w:r>
    </w:p>
    <w:p>
      <w:pPr>
        <w:spacing w:line="360" w:lineRule="auto"/>
        <w:rPr>
          <w:rFonts w:hint="eastAsia" w:ascii="仿宋" w:hAnsi="仿宋" w:eastAsia="仿宋" w:cs="仿宋"/>
        </w:rPr>
      </w:pPr>
      <w:bookmarkStart w:id="214" w:name="_Toc351203488"/>
      <w:r>
        <w:rPr>
          <w:rFonts w:hint="eastAsia" w:ascii="仿宋" w:hAnsi="仿宋" w:eastAsia="仿宋" w:cs="仿宋"/>
          <w:b/>
          <w:bCs/>
        </w:rPr>
        <w:t>八、词语含义</w:t>
      </w:r>
      <w:bookmarkEnd w:id="214"/>
    </w:p>
    <w:p>
      <w:pPr>
        <w:spacing w:line="360" w:lineRule="auto"/>
        <w:ind w:firstLine="480" w:firstLineChars="200"/>
        <w:rPr>
          <w:rFonts w:hint="eastAsia" w:ascii="仿宋" w:hAnsi="仿宋" w:eastAsia="仿宋" w:cs="仿宋"/>
        </w:rPr>
      </w:pPr>
      <w:r>
        <w:rPr>
          <w:rFonts w:hint="eastAsia" w:ascii="仿宋" w:hAnsi="仿宋" w:eastAsia="仿宋" w:cs="仿宋"/>
        </w:rPr>
        <w:t>本协议书中词语含义与第二部分通用合同条款中赋予的含义相同。</w:t>
      </w:r>
    </w:p>
    <w:p>
      <w:pPr>
        <w:keepNext/>
        <w:keepLines/>
        <w:spacing w:before="120" w:after="120" w:line="360" w:lineRule="auto"/>
        <w:rPr>
          <w:rFonts w:hint="eastAsia" w:ascii="仿宋" w:hAnsi="仿宋" w:eastAsia="仿宋" w:cs="仿宋"/>
          <w:b/>
          <w:bCs/>
        </w:rPr>
      </w:pPr>
      <w:bookmarkStart w:id="215" w:name="_Toc351203489"/>
      <w:r>
        <w:rPr>
          <w:rFonts w:hint="eastAsia" w:ascii="仿宋" w:hAnsi="仿宋" w:eastAsia="仿宋" w:cs="仿宋"/>
        </w:rPr>
        <w:t>九、签订时间</w:t>
      </w:r>
      <w:bookmarkEnd w:id="215"/>
    </w:p>
    <w:p>
      <w:pPr>
        <w:spacing w:line="360" w:lineRule="auto"/>
        <w:ind w:firstLine="480" w:firstLineChars="200"/>
        <w:rPr>
          <w:rFonts w:hint="eastAsia" w:ascii="仿宋" w:hAnsi="仿宋" w:eastAsia="仿宋" w:cs="仿宋"/>
        </w:rPr>
      </w:pPr>
      <w:r>
        <w:rPr>
          <w:rFonts w:hint="eastAsia" w:ascii="仿宋" w:hAnsi="仿宋" w:eastAsia="仿宋" w:cs="仿宋"/>
        </w:rPr>
        <w:t>本合同于XX年XX月XX日签订。</w:t>
      </w:r>
    </w:p>
    <w:p>
      <w:pPr>
        <w:keepNext/>
        <w:keepLines/>
        <w:spacing w:before="120" w:after="120" w:line="360" w:lineRule="auto"/>
        <w:rPr>
          <w:rFonts w:hint="eastAsia" w:ascii="仿宋" w:hAnsi="仿宋" w:eastAsia="仿宋" w:cs="仿宋"/>
          <w:b/>
          <w:bCs/>
        </w:rPr>
      </w:pPr>
      <w:bookmarkStart w:id="216" w:name="_Toc351203490"/>
      <w:r>
        <w:rPr>
          <w:rFonts w:hint="eastAsia" w:ascii="仿宋" w:hAnsi="仿宋" w:eastAsia="仿宋" w:cs="仿宋"/>
        </w:rPr>
        <w:t>十、签订地点</w:t>
      </w:r>
      <w:bookmarkEnd w:id="216"/>
    </w:p>
    <w:p>
      <w:pPr>
        <w:spacing w:line="360" w:lineRule="auto"/>
        <w:ind w:firstLine="480" w:firstLineChars="200"/>
        <w:rPr>
          <w:rFonts w:hint="eastAsia" w:ascii="仿宋" w:hAnsi="仿宋" w:eastAsia="仿宋" w:cs="仿宋"/>
        </w:rPr>
      </w:pPr>
      <w:r>
        <w:rPr>
          <w:rFonts w:hint="eastAsia" w:ascii="仿宋" w:hAnsi="仿宋" w:eastAsia="仿宋" w:cs="仿宋"/>
        </w:rPr>
        <w:t>本合同在XXX签订。</w:t>
      </w:r>
    </w:p>
    <w:p>
      <w:pPr>
        <w:keepNext/>
        <w:keepLines/>
        <w:spacing w:before="120" w:after="120" w:line="360" w:lineRule="auto"/>
        <w:rPr>
          <w:rFonts w:hint="eastAsia" w:ascii="仿宋" w:hAnsi="仿宋" w:eastAsia="仿宋" w:cs="仿宋"/>
          <w:b/>
          <w:bCs/>
        </w:rPr>
      </w:pPr>
      <w:bookmarkStart w:id="217" w:name="_Toc351203491"/>
      <w:r>
        <w:rPr>
          <w:rFonts w:hint="eastAsia" w:ascii="仿宋" w:hAnsi="仿宋" w:eastAsia="仿宋" w:cs="仿宋"/>
        </w:rPr>
        <w:t>十一、补充协议</w:t>
      </w:r>
      <w:bookmarkEnd w:id="217"/>
    </w:p>
    <w:p>
      <w:pPr>
        <w:spacing w:line="360" w:lineRule="auto"/>
        <w:ind w:firstLine="480" w:firstLineChars="200"/>
        <w:rPr>
          <w:rFonts w:hint="eastAsia" w:ascii="仿宋" w:hAnsi="仿宋" w:eastAsia="仿宋" w:cs="仿宋"/>
          <w:b/>
          <w:bCs/>
        </w:rPr>
      </w:pPr>
      <w:r>
        <w:rPr>
          <w:rFonts w:hint="eastAsia" w:ascii="仿宋" w:hAnsi="仿宋" w:eastAsia="仿宋" w:cs="仿宋"/>
        </w:rPr>
        <w:t>合同未尽事宜，合同当事人另行签订补充协议，补充协议是合同的组成部分。</w:t>
      </w:r>
    </w:p>
    <w:p>
      <w:pPr>
        <w:keepNext/>
        <w:keepLines/>
        <w:spacing w:before="120" w:after="120" w:line="360" w:lineRule="auto"/>
        <w:rPr>
          <w:rFonts w:hint="eastAsia" w:ascii="仿宋" w:hAnsi="仿宋" w:eastAsia="仿宋" w:cs="仿宋"/>
          <w:b/>
          <w:bCs/>
        </w:rPr>
      </w:pPr>
      <w:bookmarkStart w:id="218" w:name="_Toc351203492"/>
      <w:r>
        <w:rPr>
          <w:rFonts w:hint="eastAsia" w:ascii="仿宋" w:hAnsi="仿宋" w:eastAsia="仿宋" w:cs="仿宋"/>
        </w:rPr>
        <w:t>十二、合同生效</w:t>
      </w:r>
      <w:bookmarkEnd w:id="218"/>
    </w:p>
    <w:p>
      <w:pPr>
        <w:spacing w:line="360" w:lineRule="auto"/>
        <w:ind w:firstLine="480" w:firstLineChars="200"/>
        <w:rPr>
          <w:rFonts w:hint="eastAsia" w:ascii="仿宋" w:hAnsi="仿宋" w:eastAsia="仿宋" w:cs="仿宋"/>
        </w:rPr>
      </w:pPr>
      <w:r>
        <w:rPr>
          <w:rFonts w:hint="eastAsia" w:ascii="仿宋" w:hAnsi="仿宋" w:eastAsia="仿宋" w:cs="仿宋"/>
        </w:rPr>
        <w:t>本合同自生效。</w:t>
      </w:r>
    </w:p>
    <w:p>
      <w:pPr>
        <w:keepNext/>
        <w:keepLines/>
        <w:spacing w:before="120" w:after="120" w:line="360" w:lineRule="auto"/>
        <w:rPr>
          <w:rFonts w:hint="eastAsia" w:ascii="仿宋" w:hAnsi="仿宋" w:eastAsia="仿宋" w:cs="仿宋"/>
          <w:b/>
          <w:bCs/>
        </w:rPr>
      </w:pPr>
      <w:bookmarkStart w:id="219" w:name="_Toc351203493"/>
      <w:r>
        <w:rPr>
          <w:rFonts w:hint="eastAsia" w:ascii="仿宋" w:hAnsi="仿宋" w:eastAsia="仿宋" w:cs="仿宋"/>
        </w:rPr>
        <w:t>十三、合同份数</w:t>
      </w:r>
      <w:bookmarkEnd w:id="219"/>
    </w:p>
    <w:p>
      <w:pPr>
        <w:spacing w:line="360" w:lineRule="auto"/>
        <w:ind w:firstLine="480" w:firstLineChars="200"/>
        <w:rPr>
          <w:rFonts w:hint="eastAsia" w:ascii="仿宋" w:hAnsi="仿宋" w:eastAsia="仿宋" w:cs="仿宋"/>
        </w:rPr>
      </w:pPr>
      <w:r>
        <w:rPr>
          <w:rFonts w:hint="eastAsia" w:ascii="仿宋" w:hAnsi="仿宋" w:eastAsia="仿宋" w:cs="仿宋"/>
        </w:rPr>
        <w:t>本合同一式</w:t>
      </w:r>
      <w:r>
        <w:rPr>
          <w:rFonts w:hint="eastAsia" w:ascii="仿宋" w:hAnsi="仿宋" w:eastAsia="仿宋" w:cs="仿宋"/>
          <w:u w:val="single"/>
        </w:rPr>
        <w:t xml:space="preserve">    </w:t>
      </w:r>
      <w:r>
        <w:rPr>
          <w:rFonts w:hint="eastAsia" w:ascii="仿宋" w:hAnsi="仿宋" w:eastAsia="仿宋" w:cs="仿宋"/>
        </w:rPr>
        <w:t>份，均具有同等法律效力，发包人执份，承包人执份。</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  (公章)                    承包人：  (公章)</w:t>
      </w:r>
    </w:p>
    <w:p>
      <w:pPr>
        <w:spacing w:line="360" w:lineRule="auto"/>
        <w:rPr>
          <w:rFonts w:hint="eastAsia" w:ascii="仿宋" w:hAnsi="仿宋" w:eastAsia="仿宋" w:cs="仿宋"/>
        </w:rPr>
      </w:pPr>
      <w:r>
        <w:rPr>
          <w:rFonts w:hint="eastAsia" w:ascii="仿宋" w:hAnsi="仿宋" w:eastAsia="仿宋" w:cs="仿宋"/>
        </w:rPr>
        <w:t>法定代表人或其                      法定代表人</w:t>
      </w:r>
    </w:p>
    <w:p>
      <w:pPr>
        <w:spacing w:line="360" w:lineRule="auto"/>
        <w:rPr>
          <w:rFonts w:hint="eastAsia" w:ascii="仿宋" w:hAnsi="仿宋" w:eastAsia="仿宋" w:cs="仿宋"/>
        </w:rPr>
      </w:pPr>
      <w:r>
        <w:rPr>
          <w:rFonts w:hint="eastAsia" w:ascii="仿宋" w:hAnsi="仿宋" w:eastAsia="仿宋" w:cs="仿宋"/>
        </w:rPr>
        <w:t>委托代理人：（签字）                或其委托代理人：（签字）</w:t>
      </w:r>
    </w:p>
    <w:p>
      <w:pPr>
        <w:tabs>
          <w:tab w:val="left" w:pos="4410"/>
        </w:tabs>
        <w:spacing w:line="360" w:lineRule="auto"/>
        <w:rPr>
          <w:rFonts w:hint="eastAsia" w:ascii="仿宋" w:hAnsi="仿宋" w:eastAsia="仿宋" w:cs="仿宋"/>
        </w:rPr>
      </w:pPr>
      <w:r>
        <w:rPr>
          <w:rFonts w:hint="eastAsia" w:ascii="仿宋" w:hAnsi="仿宋" w:eastAsia="仿宋" w:cs="仿宋"/>
        </w:rPr>
        <w:t>组织机构代码：                      组织机构代码：</w:t>
      </w:r>
    </w:p>
    <w:p>
      <w:pPr>
        <w:spacing w:line="360" w:lineRule="auto"/>
        <w:rPr>
          <w:rFonts w:hint="eastAsia" w:ascii="仿宋" w:hAnsi="仿宋" w:eastAsia="仿宋" w:cs="仿宋"/>
        </w:rPr>
      </w:pPr>
      <w:r>
        <w:rPr>
          <w:rFonts w:hint="eastAsia" w:ascii="仿宋" w:hAnsi="仿宋" w:eastAsia="仿宋" w:cs="仿宋"/>
        </w:rPr>
        <w:t>地址：                              地址：</w:t>
      </w:r>
    </w:p>
    <w:p>
      <w:pPr>
        <w:spacing w:line="360" w:lineRule="auto"/>
        <w:rPr>
          <w:rFonts w:hint="eastAsia" w:ascii="仿宋" w:hAnsi="仿宋" w:eastAsia="仿宋" w:cs="仿宋"/>
        </w:rPr>
      </w:pPr>
      <w:r>
        <w:rPr>
          <w:rFonts w:hint="eastAsia" w:ascii="仿宋" w:hAnsi="仿宋" w:eastAsia="仿宋" w:cs="仿宋"/>
        </w:rPr>
        <w:t>邮政编码：                          邮政编码：</w:t>
      </w:r>
    </w:p>
    <w:p>
      <w:pPr>
        <w:spacing w:line="360" w:lineRule="auto"/>
        <w:rPr>
          <w:rFonts w:hint="eastAsia" w:ascii="仿宋" w:hAnsi="仿宋" w:eastAsia="仿宋" w:cs="仿宋"/>
        </w:rPr>
      </w:pPr>
      <w:r>
        <w:rPr>
          <w:rFonts w:hint="eastAsia" w:ascii="仿宋" w:hAnsi="仿宋" w:eastAsia="仿宋" w:cs="仿宋"/>
        </w:rPr>
        <w:t>法定代表人：                        法定代表人：</w:t>
      </w:r>
    </w:p>
    <w:p>
      <w:pPr>
        <w:spacing w:line="360" w:lineRule="auto"/>
        <w:rPr>
          <w:rFonts w:hint="eastAsia" w:ascii="仿宋" w:hAnsi="仿宋" w:eastAsia="仿宋" w:cs="仿宋"/>
        </w:rPr>
      </w:pPr>
      <w:r>
        <w:rPr>
          <w:rFonts w:hint="eastAsia" w:ascii="仿宋" w:hAnsi="仿宋" w:eastAsia="仿宋" w:cs="仿宋"/>
        </w:rPr>
        <w:t>委托代理人：                        委托代理人：</w:t>
      </w:r>
    </w:p>
    <w:p>
      <w:pPr>
        <w:spacing w:line="360" w:lineRule="auto"/>
        <w:rPr>
          <w:rFonts w:hint="eastAsia" w:ascii="仿宋" w:hAnsi="仿宋" w:eastAsia="仿宋" w:cs="仿宋"/>
        </w:rPr>
      </w:pPr>
      <w:r>
        <w:rPr>
          <w:rFonts w:hint="eastAsia" w:ascii="仿宋" w:hAnsi="仿宋" w:eastAsia="仿宋" w:cs="仿宋"/>
        </w:rPr>
        <w:t>电话：                              电话：</w:t>
      </w:r>
    </w:p>
    <w:p>
      <w:pPr>
        <w:spacing w:line="360" w:lineRule="auto"/>
        <w:rPr>
          <w:rFonts w:hint="eastAsia" w:ascii="仿宋" w:hAnsi="仿宋" w:eastAsia="仿宋" w:cs="仿宋"/>
        </w:rPr>
      </w:pPr>
      <w:r>
        <w:rPr>
          <w:rFonts w:hint="eastAsia" w:ascii="仿宋" w:hAnsi="仿宋" w:eastAsia="仿宋" w:cs="仿宋"/>
        </w:rPr>
        <w:t>传真：                              传真：</w:t>
      </w:r>
    </w:p>
    <w:p>
      <w:pPr>
        <w:spacing w:line="360" w:lineRule="auto"/>
        <w:rPr>
          <w:rFonts w:hint="eastAsia" w:ascii="仿宋" w:hAnsi="仿宋" w:eastAsia="仿宋" w:cs="仿宋"/>
        </w:rPr>
      </w:pPr>
      <w:r>
        <w:rPr>
          <w:rFonts w:hint="eastAsia" w:ascii="仿宋" w:hAnsi="仿宋" w:eastAsia="仿宋" w:cs="仿宋"/>
        </w:rPr>
        <w:t>电子信箱：                          电子信箱：</w:t>
      </w:r>
    </w:p>
    <w:p>
      <w:pPr>
        <w:spacing w:line="360" w:lineRule="auto"/>
        <w:rPr>
          <w:rFonts w:hint="eastAsia" w:ascii="仿宋" w:hAnsi="仿宋" w:eastAsia="仿宋" w:cs="仿宋"/>
        </w:rPr>
      </w:pPr>
      <w:r>
        <w:rPr>
          <w:rFonts w:hint="eastAsia" w:ascii="仿宋" w:hAnsi="仿宋" w:eastAsia="仿宋" w:cs="仿宋"/>
        </w:rPr>
        <w:t>开户银行：                          开户银行：</w:t>
      </w:r>
    </w:p>
    <w:p>
      <w:pPr>
        <w:spacing w:line="360" w:lineRule="auto"/>
        <w:rPr>
          <w:rFonts w:hint="eastAsia" w:ascii="仿宋" w:hAnsi="仿宋" w:eastAsia="仿宋" w:cs="仿宋"/>
        </w:rPr>
      </w:pPr>
      <w:r>
        <w:rPr>
          <w:rFonts w:hint="eastAsia" w:ascii="仿宋" w:hAnsi="仿宋" w:eastAsia="仿宋" w:cs="仿宋"/>
        </w:rPr>
        <w:t>账号：                              账号：</w:t>
      </w:r>
    </w:p>
    <w:p>
      <w:pPr>
        <w:rPr>
          <w:rFonts w:hint="eastAsia" w:ascii="仿宋" w:hAnsi="仿宋" w:eastAsia="仿宋" w:cs="仿宋"/>
          <w:b/>
          <w:bCs/>
          <w:sz w:val="28"/>
          <w:szCs w:val="28"/>
        </w:rPr>
      </w:pPr>
      <w:bookmarkStart w:id="220" w:name="_Toc351203494"/>
      <w:r>
        <w:rPr>
          <w:rFonts w:hint="eastAsia" w:ascii="仿宋" w:hAnsi="仿宋" w:eastAsia="仿宋" w:cs="仿宋"/>
          <w:b/>
          <w:bCs/>
          <w:sz w:val="28"/>
          <w:szCs w:val="28"/>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第二节 通用合同条款</w:t>
      </w:r>
      <w:bookmarkEnd w:id="220"/>
      <w:bookmarkStart w:id="221" w:name="_Toc337558727"/>
    </w:p>
    <w:bookmarkEnd w:id="221"/>
    <w:p>
      <w:pPr>
        <w:keepNext/>
        <w:keepLines/>
        <w:spacing w:before="260" w:after="260" w:line="360" w:lineRule="auto"/>
        <w:rPr>
          <w:rFonts w:hint="eastAsia" w:ascii="仿宋" w:hAnsi="仿宋" w:eastAsia="仿宋" w:cs="仿宋"/>
        </w:rPr>
      </w:pPr>
      <w:bookmarkStart w:id="222" w:name="_Toc351203632"/>
      <w:r>
        <w:rPr>
          <w:rFonts w:hint="eastAsia" w:ascii="仿宋" w:hAnsi="仿宋" w:eastAsia="仿宋" w:cs="仿宋"/>
        </w:rPr>
        <w:t>备注：</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1、本项目通用合同条款参照《建设工程施工合同(示范文本)》(GF-2017-0201)通用合同条款执行。</w:t>
      </w:r>
    </w:p>
    <w:p>
      <w:pPr>
        <w:keepNext/>
        <w:keepLines/>
        <w:spacing w:before="260" w:after="260" w:line="360" w:lineRule="auto"/>
        <w:ind w:firstLine="720" w:firstLineChars="300"/>
        <w:rPr>
          <w:rFonts w:hint="eastAsia" w:ascii="仿宋" w:hAnsi="仿宋" w:eastAsia="仿宋" w:cs="仿宋"/>
        </w:rPr>
      </w:pPr>
      <w:r>
        <w:rPr>
          <w:rFonts w:hint="eastAsia" w:ascii="仿宋" w:hAnsi="仿宋" w:eastAsia="仿宋" w:cs="仿宋"/>
        </w:rPr>
        <w:t>2、如有最新版本，参照最新版本执行。</w:t>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rPr>
        <w:br w:type="page"/>
      </w:r>
      <w:r>
        <w:rPr>
          <w:rFonts w:hint="eastAsia" w:ascii="仿宋" w:hAnsi="仿宋" w:eastAsia="仿宋" w:cs="仿宋"/>
          <w:b/>
          <w:bCs/>
          <w:sz w:val="28"/>
          <w:szCs w:val="28"/>
        </w:rPr>
        <w:t>第三节 专用合同条款</w:t>
      </w:r>
      <w:bookmarkEnd w:id="222"/>
    </w:p>
    <w:p>
      <w:pPr>
        <w:keepNext/>
        <w:keepLines/>
        <w:spacing w:before="120" w:after="120" w:line="360" w:lineRule="auto"/>
        <w:rPr>
          <w:rFonts w:hint="eastAsia" w:ascii="仿宋" w:hAnsi="仿宋" w:eastAsia="仿宋" w:cs="仿宋"/>
        </w:rPr>
      </w:pPr>
      <w:bookmarkStart w:id="223" w:name="_Toc351203633"/>
      <w:r>
        <w:rPr>
          <w:rFonts w:hint="eastAsia" w:ascii="仿宋" w:hAnsi="仿宋" w:eastAsia="仿宋" w:cs="仿宋"/>
        </w:rPr>
        <w:t>1</w:t>
      </w:r>
      <w:bookmarkStart w:id="224" w:name="_Toc292559866"/>
      <w:bookmarkStart w:id="225" w:name="_Toc296890984"/>
      <w:bookmarkStart w:id="226" w:name="_Toc296503156"/>
      <w:bookmarkStart w:id="227" w:name="_Toc296347155"/>
      <w:bookmarkStart w:id="228" w:name="_Toc296346657"/>
      <w:bookmarkStart w:id="229" w:name="_Toc296944495"/>
      <w:bookmarkStart w:id="230" w:name="_Toc297120456"/>
      <w:bookmarkStart w:id="231" w:name="_Toc296891196"/>
      <w:bookmarkStart w:id="232" w:name="_Toc292559361"/>
      <w:bookmarkStart w:id="233" w:name="_Toc297048342"/>
      <w:r>
        <w:rPr>
          <w:rFonts w:hint="eastAsia" w:ascii="仿宋" w:hAnsi="仿宋" w:eastAsia="仿宋" w:cs="仿宋"/>
        </w:rPr>
        <w:t>. 一般约定</w:t>
      </w:r>
      <w:bookmarkEnd w:id="223"/>
    </w:p>
    <w:bookmarkEnd w:id="224"/>
    <w:bookmarkEnd w:id="225"/>
    <w:bookmarkEnd w:id="226"/>
    <w:bookmarkEnd w:id="227"/>
    <w:bookmarkEnd w:id="228"/>
    <w:bookmarkEnd w:id="229"/>
    <w:bookmarkEnd w:id="230"/>
    <w:bookmarkEnd w:id="231"/>
    <w:bookmarkEnd w:id="232"/>
    <w:bookmarkEnd w:id="233"/>
    <w:p>
      <w:pPr>
        <w:spacing w:after="120" w:line="360" w:lineRule="auto"/>
        <w:ind w:firstLine="480" w:firstLineChars="200"/>
        <w:rPr>
          <w:rFonts w:hint="eastAsia" w:ascii="仿宋" w:hAnsi="仿宋" w:eastAsia="仿宋" w:cs="仿宋"/>
        </w:rPr>
      </w:pPr>
      <w:r>
        <w:rPr>
          <w:rFonts w:hint="eastAsia" w:ascii="仿宋" w:hAnsi="仿宋" w:eastAsia="仿宋" w:cs="仿宋"/>
        </w:rPr>
        <w:t>1.1 词语定义</w:t>
      </w:r>
    </w:p>
    <w:p>
      <w:pPr>
        <w:spacing w:line="360" w:lineRule="auto"/>
        <w:ind w:firstLine="480" w:firstLineChars="200"/>
        <w:rPr>
          <w:rFonts w:hint="eastAsia" w:ascii="仿宋" w:hAnsi="仿宋" w:eastAsia="仿宋" w:cs="仿宋"/>
        </w:rPr>
      </w:pPr>
      <w:r>
        <w:rPr>
          <w:rFonts w:hint="eastAsia" w:ascii="仿宋" w:hAnsi="仿宋" w:eastAsia="仿宋" w:cs="仿宋"/>
        </w:rPr>
        <w:t>1.1.1合同</w:t>
      </w:r>
    </w:p>
    <w:p>
      <w:pPr>
        <w:spacing w:line="360" w:lineRule="auto"/>
        <w:ind w:firstLine="480" w:firstLineChars="200"/>
        <w:rPr>
          <w:rFonts w:hint="eastAsia" w:ascii="仿宋" w:hAnsi="仿宋" w:eastAsia="仿宋" w:cs="仿宋"/>
        </w:rPr>
      </w:pPr>
      <w:r>
        <w:rPr>
          <w:rFonts w:hint="eastAsia" w:ascii="仿宋" w:hAnsi="仿宋" w:eastAsia="仿宋" w:cs="仿宋"/>
        </w:rPr>
        <w:t>1.1.1.1其他合同文件包括：。</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1.2 合同当事人及其他相关方</w:t>
      </w:r>
    </w:p>
    <w:p>
      <w:pPr>
        <w:spacing w:line="360" w:lineRule="auto"/>
        <w:ind w:firstLine="480" w:firstLineChars="200"/>
        <w:rPr>
          <w:rFonts w:hint="eastAsia" w:ascii="仿宋" w:hAnsi="仿宋" w:eastAsia="仿宋" w:cs="仿宋"/>
        </w:rPr>
      </w:pPr>
      <w:r>
        <w:rPr>
          <w:rFonts w:hint="eastAsia" w:ascii="仿宋" w:hAnsi="仿宋" w:eastAsia="仿宋" w:cs="仿宋"/>
        </w:rPr>
        <w:t>1.2.1 监理人：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1.2.2 设计人：</w:t>
      </w:r>
    </w:p>
    <w:p>
      <w:pPr>
        <w:spacing w:line="360" w:lineRule="auto"/>
        <w:ind w:firstLine="480" w:firstLineChars="200"/>
        <w:rPr>
          <w:rFonts w:hint="eastAsia" w:ascii="仿宋" w:hAnsi="仿宋" w:eastAsia="仿宋" w:cs="仿宋"/>
        </w:rPr>
      </w:pPr>
      <w:r>
        <w:rPr>
          <w:rFonts w:hint="eastAsia" w:ascii="仿宋" w:hAnsi="仿宋" w:eastAsia="仿宋" w:cs="仿宋"/>
        </w:rPr>
        <w:t>名称：；</w:t>
      </w:r>
    </w:p>
    <w:p>
      <w:pPr>
        <w:spacing w:line="360" w:lineRule="auto"/>
        <w:ind w:firstLine="480" w:firstLineChars="200"/>
        <w:rPr>
          <w:rFonts w:hint="eastAsia" w:ascii="仿宋" w:hAnsi="仿宋" w:eastAsia="仿宋" w:cs="仿宋"/>
        </w:rPr>
      </w:pPr>
      <w:r>
        <w:rPr>
          <w:rFonts w:hint="eastAsia" w:ascii="仿宋" w:hAnsi="仿宋" w:eastAsia="仿宋" w:cs="仿宋"/>
        </w:rPr>
        <w:t>资质类别和等级：；</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1.3 工程和设备</w:t>
      </w:r>
    </w:p>
    <w:p>
      <w:pPr>
        <w:spacing w:line="360" w:lineRule="auto"/>
        <w:ind w:firstLine="480" w:firstLineChars="200"/>
        <w:rPr>
          <w:rFonts w:hint="eastAsia" w:ascii="仿宋" w:hAnsi="仿宋" w:eastAsia="仿宋" w:cs="仿宋"/>
        </w:rPr>
      </w:pPr>
      <w:r>
        <w:rPr>
          <w:rFonts w:hint="eastAsia" w:ascii="仿宋" w:hAnsi="仿宋" w:eastAsia="仿宋" w:cs="仿宋"/>
        </w:rPr>
        <w:t>1.3.1 作为施工现场组成部分的其他场所包括：。</w:t>
      </w:r>
    </w:p>
    <w:p>
      <w:pPr>
        <w:spacing w:line="360" w:lineRule="auto"/>
        <w:ind w:firstLine="480" w:firstLineChars="200"/>
        <w:rPr>
          <w:rFonts w:hint="eastAsia" w:ascii="仿宋" w:hAnsi="仿宋" w:eastAsia="仿宋" w:cs="仿宋"/>
        </w:rPr>
      </w:pPr>
      <w:r>
        <w:rPr>
          <w:rFonts w:hint="eastAsia" w:ascii="仿宋" w:hAnsi="仿宋" w:eastAsia="仿宋" w:cs="仿宋"/>
        </w:rPr>
        <w:t>1.3.2 永久占地包括：。</w:t>
      </w:r>
    </w:p>
    <w:p>
      <w:pPr>
        <w:spacing w:line="360" w:lineRule="auto"/>
        <w:ind w:firstLine="480" w:firstLineChars="200"/>
        <w:rPr>
          <w:rFonts w:hint="eastAsia" w:ascii="仿宋" w:hAnsi="仿宋" w:eastAsia="仿宋" w:cs="仿宋"/>
        </w:rPr>
      </w:pPr>
      <w:r>
        <w:rPr>
          <w:rFonts w:hint="eastAsia" w:ascii="仿宋" w:hAnsi="仿宋" w:eastAsia="仿宋" w:cs="仿宋"/>
        </w:rPr>
        <w:t>1.3.3 临时占地包括：。</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1.4法律</w:t>
      </w:r>
    </w:p>
    <w:p>
      <w:pPr>
        <w:autoSpaceDE w:val="0"/>
        <w:autoSpaceDN w:val="0"/>
        <w:adjustRightInd w:val="0"/>
        <w:spacing w:line="360" w:lineRule="auto"/>
        <w:ind w:left="682" w:leftChars="284"/>
        <w:rPr>
          <w:rFonts w:hint="eastAsia" w:ascii="仿宋" w:hAnsi="仿宋" w:eastAsia="仿宋" w:cs="仿宋"/>
        </w:rPr>
      </w:pPr>
      <w:r>
        <w:rPr>
          <w:rFonts w:hint="eastAsia" w:ascii="仿宋" w:hAnsi="仿宋" w:eastAsia="仿宋" w:cs="仿宋"/>
        </w:rPr>
        <w:t>适用于合同的其他规范性文件：。</w:t>
      </w:r>
    </w:p>
    <w:p>
      <w:pPr>
        <w:autoSpaceDE w:val="0"/>
        <w:autoSpaceDN w:val="0"/>
        <w:adjustRightInd w:val="0"/>
        <w:spacing w:line="360" w:lineRule="auto"/>
        <w:ind w:left="682" w:leftChars="284"/>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 标准和规范</w:t>
      </w:r>
    </w:p>
    <w:p>
      <w:pPr>
        <w:spacing w:line="360" w:lineRule="auto"/>
        <w:ind w:firstLine="480" w:firstLineChars="200"/>
        <w:rPr>
          <w:rFonts w:hint="eastAsia" w:ascii="仿宋" w:hAnsi="仿宋" w:eastAsia="仿宋" w:cs="仿宋"/>
        </w:rPr>
      </w:pPr>
      <w:r>
        <w:rPr>
          <w:rFonts w:hint="eastAsia" w:ascii="仿宋" w:hAnsi="仿宋" w:eastAsia="仿宋" w:cs="仿宋"/>
        </w:rPr>
        <w:t>1.5.1适用于工程的标准规范包括：。</w:t>
      </w:r>
    </w:p>
    <w:p>
      <w:pPr>
        <w:spacing w:line="360" w:lineRule="auto"/>
        <w:ind w:firstLine="480" w:firstLineChars="200"/>
        <w:rPr>
          <w:rFonts w:hint="eastAsia" w:ascii="仿宋" w:hAnsi="仿宋" w:eastAsia="仿宋" w:cs="仿宋"/>
        </w:rPr>
      </w:pPr>
      <w:r>
        <w:rPr>
          <w:rFonts w:hint="eastAsia" w:ascii="仿宋" w:hAnsi="仿宋" w:eastAsia="仿宋" w:cs="仿宋"/>
        </w:rPr>
        <w:t>1.5.2 发包人提供国外标准、规范的名称：；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发包人提供国外标准、规范的份数：；</w:t>
      </w:r>
    </w:p>
    <w:p>
      <w:pPr>
        <w:spacing w:line="360" w:lineRule="auto"/>
        <w:ind w:firstLine="1200" w:firstLineChars="500"/>
        <w:rPr>
          <w:rFonts w:hint="eastAsia" w:ascii="仿宋" w:hAnsi="仿宋" w:eastAsia="仿宋" w:cs="仿宋"/>
        </w:rPr>
      </w:pPr>
      <w:r>
        <w:rPr>
          <w:rFonts w:hint="eastAsia" w:ascii="仿宋" w:hAnsi="仿宋" w:eastAsia="仿宋" w:cs="仿宋"/>
        </w:rPr>
        <w:t>发包人提供国外标准、规范的名称：。</w:t>
      </w:r>
    </w:p>
    <w:p>
      <w:pPr>
        <w:spacing w:line="360" w:lineRule="auto"/>
        <w:ind w:firstLine="480" w:firstLineChars="200"/>
        <w:rPr>
          <w:rFonts w:hint="eastAsia" w:ascii="仿宋" w:hAnsi="仿宋" w:eastAsia="仿宋" w:cs="仿宋"/>
        </w:rPr>
      </w:pPr>
      <w:r>
        <w:rPr>
          <w:rFonts w:hint="eastAsia" w:ascii="仿宋" w:hAnsi="仿宋" w:eastAsia="仿宋" w:cs="仿宋"/>
        </w:rPr>
        <w:t>1.5.3发包人对工程的技术标准和功能要求的特殊要求：。</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 合同文件的优先顺序</w:t>
      </w:r>
    </w:p>
    <w:p>
      <w:pPr>
        <w:spacing w:line="360" w:lineRule="auto"/>
        <w:ind w:firstLine="480" w:firstLineChars="200"/>
        <w:rPr>
          <w:rFonts w:hint="eastAsia" w:ascii="仿宋" w:hAnsi="仿宋" w:eastAsia="仿宋" w:cs="仿宋"/>
        </w:rPr>
      </w:pPr>
      <w:r>
        <w:rPr>
          <w:rFonts w:hint="eastAsia" w:ascii="仿宋" w:hAnsi="仿宋" w:eastAsia="仿宋" w:cs="仿宋"/>
        </w:rPr>
        <w:t>合同文件组成及优先顺序为：</w:t>
      </w:r>
    </w:p>
    <w:p>
      <w:pPr>
        <w:spacing w:line="360" w:lineRule="auto"/>
        <w:ind w:firstLine="480" w:firstLineChars="200"/>
        <w:rPr>
          <w:rFonts w:hint="eastAsia" w:ascii="仿宋" w:hAnsi="仿宋" w:eastAsia="仿宋" w:cs="仿宋"/>
        </w:rPr>
      </w:pPr>
      <w:r>
        <w:rPr>
          <w:rFonts w:hint="eastAsia" w:ascii="仿宋" w:hAnsi="仿宋" w:eastAsia="仿宋" w:cs="仿宋"/>
        </w:rPr>
        <w:t>（1）合同协议书；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（2）成交通知书；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（3）专用合同条款及其附件；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（4）通用合同条款；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（5）磋商文件；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（6）响应文件：</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（7）评审报告；</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（8）技术标准和要求；</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（9）图纸；</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（10）已标价工程量清单或预算书；</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（11）其他合同文件。</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 图纸和承包人文件</w:t>
      </w:r>
      <w:r>
        <w:rPr>
          <w:rFonts w:hint="eastAsia" w:ascii="仿宋" w:hAnsi="仿宋" w:eastAsia="仿宋" w:cs="仿宋"/>
        </w:rPr>
        <w:tab/>
      </w:r>
    </w:p>
    <w:p>
      <w:pPr>
        <w:spacing w:line="360" w:lineRule="auto"/>
        <w:ind w:firstLine="480" w:firstLineChars="200"/>
        <w:rPr>
          <w:rFonts w:hint="eastAsia" w:ascii="仿宋" w:hAnsi="仿宋" w:eastAsia="仿宋" w:cs="仿宋"/>
        </w:rPr>
      </w:pPr>
      <w:r>
        <w:rPr>
          <w:rFonts w:hint="eastAsia" w:ascii="仿宋" w:hAnsi="仿宋" w:eastAsia="仿宋" w:cs="仿宋"/>
        </w:rPr>
        <w:t>1.7.1 图纸的提供</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发包人向承包人提供图纸的数量：；</w:t>
      </w:r>
    </w:p>
    <w:p>
      <w:pPr>
        <w:spacing w:line="360" w:lineRule="auto"/>
        <w:ind w:firstLine="480" w:firstLineChars="200"/>
        <w:rPr>
          <w:rFonts w:hint="eastAsia" w:ascii="仿宋" w:hAnsi="仿宋" w:eastAsia="仿宋" w:cs="仿宋"/>
        </w:rPr>
      </w:pPr>
      <w:r>
        <w:rPr>
          <w:rFonts w:hint="eastAsia" w:ascii="仿宋" w:hAnsi="仿宋" w:eastAsia="仿宋" w:cs="仿宋"/>
        </w:rPr>
        <w:t>发包人向承包人提供图纸的内容：。</w:t>
      </w:r>
    </w:p>
    <w:p>
      <w:pPr>
        <w:spacing w:line="360" w:lineRule="auto"/>
        <w:ind w:firstLine="480" w:firstLineChars="200"/>
        <w:rPr>
          <w:rFonts w:hint="eastAsia" w:ascii="仿宋" w:hAnsi="仿宋" w:eastAsia="仿宋" w:cs="仿宋"/>
        </w:rPr>
      </w:pPr>
      <w:r>
        <w:rPr>
          <w:rFonts w:hint="eastAsia" w:ascii="仿宋" w:hAnsi="仿宋" w:eastAsia="仿宋" w:cs="仿宋"/>
        </w:rPr>
        <w:t>1.7.2 承包人文件</w:t>
      </w:r>
    </w:p>
    <w:p>
      <w:pPr>
        <w:spacing w:line="360" w:lineRule="auto"/>
        <w:ind w:firstLine="480" w:firstLineChars="200"/>
        <w:rPr>
          <w:rFonts w:hint="eastAsia" w:ascii="仿宋" w:hAnsi="仿宋" w:eastAsia="仿宋" w:cs="仿宋"/>
        </w:rPr>
      </w:pPr>
      <w:r>
        <w:rPr>
          <w:rFonts w:hint="eastAsia" w:ascii="仿宋" w:hAnsi="仿宋" w:eastAsia="仿宋" w:cs="仿宋"/>
        </w:rPr>
        <w:t>需要由承包人提供的文件，包括：；</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承包人提供的文件的期限为：；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承包人提供的文件的数量为：；</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承包人提供的文件的形式为：；</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发包人审批承包人文件的期限：。</w:t>
      </w:r>
    </w:p>
    <w:p>
      <w:pPr>
        <w:spacing w:line="360" w:lineRule="auto"/>
        <w:ind w:firstLine="480" w:firstLineChars="200"/>
        <w:rPr>
          <w:rFonts w:hint="eastAsia" w:ascii="仿宋" w:hAnsi="仿宋" w:eastAsia="仿宋" w:cs="仿宋"/>
        </w:rPr>
      </w:pPr>
      <w:r>
        <w:rPr>
          <w:rFonts w:hint="eastAsia" w:ascii="仿宋" w:hAnsi="仿宋" w:eastAsia="仿宋" w:cs="仿宋"/>
        </w:rPr>
        <w:t>1.7.3 现场图纸准备</w:t>
      </w:r>
    </w:p>
    <w:p>
      <w:pPr>
        <w:spacing w:line="360" w:lineRule="auto"/>
        <w:ind w:firstLine="480" w:firstLineChars="200"/>
        <w:rPr>
          <w:rFonts w:hint="eastAsia" w:ascii="仿宋" w:hAnsi="仿宋" w:eastAsia="仿宋" w:cs="仿宋"/>
        </w:rPr>
      </w:pPr>
      <w:r>
        <w:rPr>
          <w:rFonts w:hint="eastAsia" w:ascii="仿宋" w:hAnsi="仿宋" w:eastAsia="仿宋" w:cs="仿宋"/>
        </w:rPr>
        <w:t>关于现场图纸准备的约定：。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 联络</w:t>
      </w:r>
    </w:p>
    <w:p>
      <w:pPr>
        <w:spacing w:line="360" w:lineRule="auto"/>
        <w:ind w:firstLine="480" w:firstLineChars="200"/>
        <w:rPr>
          <w:rFonts w:hint="eastAsia" w:ascii="仿宋" w:hAnsi="仿宋" w:eastAsia="仿宋" w:cs="仿宋"/>
        </w:rPr>
      </w:pPr>
      <w:r>
        <w:rPr>
          <w:rFonts w:hint="eastAsia" w:ascii="仿宋" w:hAnsi="仿宋" w:eastAsia="仿宋" w:cs="仿宋"/>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hint="eastAsia" w:ascii="仿宋" w:hAnsi="仿宋" w:eastAsia="仿宋" w:cs="仿宋"/>
        </w:rPr>
      </w:pPr>
      <w:r>
        <w:rPr>
          <w:rFonts w:hint="eastAsia" w:ascii="仿宋" w:hAnsi="仿宋" w:eastAsia="仿宋" w:cs="仿宋"/>
        </w:rPr>
        <w:t>1.8.2 发包人接收文件的地点：；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发包人指定的接收人为：。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承包人接收文件的地点：；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承包人指定的接收人为：。</w:t>
      </w:r>
    </w:p>
    <w:p>
      <w:pPr>
        <w:spacing w:line="360" w:lineRule="auto"/>
        <w:ind w:firstLine="480" w:firstLineChars="200"/>
        <w:rPr>
          <w:rFonts w:hint="eastAsia" w:ascii="仿宋" w:hAnsi="仿宋" w:eastAsia="仿宋" w:cs="仿宋"/>
        </w:rPr>
      </w:pPr>
      <w:r>
        <w:rPr>
          <w:rFonts w:hint="eastAsia" w:ascii="仿宋" w:hAnsi="仿宋" w:eastAsia="仿宋" w:cs="仿宋"/>
        </w:rPr>
        <w:t>监理人接收文件的地点：；</w:t>
      </w:r>
    </w:p>
    <w:p>
      <w:pPr>
        <w:spacing w:line="360" w:lineRule="auto"/>
        <w:ind w:firstLine="480" w:firstLineChars="200"/>
        <w:rPr>
          <w:rFonts w:hint="eastAsia" w:ascii="仿宋" w:hAnsi="仿宋" w:eastAsia="仿宋" w:cs="仿宋"/>
        </w:rPr>
      </w:pPr>
      <w:r>
        <w:rPr>
          <w:rFonts w:hint="eastAsia" w:ascii="仿宋" w:hAnsi="仿宋" w:eastAsia="仿宋" w:cs="仿宋"/>
        </w:rPr>
        <w:t>监理人指定的接收人为：。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 交通运输</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4" w:name="_Toc303539100"/>
      <w:bookmarkStart w:id="235" w:name="_Toc300934943"/>
      <w:bookmarkStart w:id="236" w:name="_Toc304295521"/>
      <w:bookmarkStart w:id="237" w:name="_Toc318581155"/>
      <w:bookmarkStart w:id="238" w:name="_Toc312677986"/>
      <w:r>
        <w:rPr>
          <w:rFonts w:hint="eastAsia" w:ascii="仿宋" w:hAnsi="仿宋" w:eastAsia="仿宋" w:cs="仿宋"/>
        </w:rPr>
        <w:t>.9.1 出入现场的权利</w:t>
      </w:r>
    </w:p>
    <w:p>
      <w:pPr>
        <w:spacing w:line="360" w:lineRule="auto"/>
        <w:ind w:left="682" w:leftChars="284"/>
        <w:rPr>
          <w:rFonts w:hint="eastAsia" w:ascii="仿宋" w:hAnsi="仿宋" w:eastAsia="仿宋" w:cs="仿宋"/>
        </w:rPr>
      </w:pPr>
      <w:r>
        <w:rPr>
          <w:rFonts w:hint="eastAsia" w:ascii="仿宋" w:hAnsi="仿宋" w:eastAsia="仿宋" w:cs="仿宋"/>
        </w:rPr>
        <w:t>关于出入现场的权利的约定：。</w:t>
      </w:r>
    </w:p>
    <w:bookmarkEnd w:id="234"/>
    <w:bookmarkEnd w:id="235"/>
    <w:bookmarkEnd w:id="236"/>
    <w:bookmarkEnd w:id="237"/>
    <w:bookmarkEnd w:id="238"/>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239" w:name="_Toc312677987"/>
      <w:bookmarkStart w:id="240" w:name="_Toc300934944"/>
      <w:bookmarkStart w:id="241" w:name="_Toc318581156"/>
      <w:bookmarkStart w:id="242" w:name="_Toc303539101"/>
      <w:bookmarkStart w:id="243" w:name="_Toc304295522"/>
      <w:r>
        <w:rPr>
          <w:rFonts w:hint="eastAsia" w:ascii="仿宋" w:hAnsi="仿宋" w:eastAsia="仿宋" w:cs="仿宋"/>
        </w:rPr>
        <w:t>.9.2 场内交通</w:t>
      </w:r>
    </w:p>
    <w:p>
      <w:pPr>
        <w:spacing w:line="360" w:lineRule="auto"/>
        <w:ind w:firstLine="480" w:firstLineChars="200"/>
        <w:rPr>
          <w:rFonts w:hint="eastAsia" w:ascii="仿宋" w:hAnsi="仿宋" w:eastAsia="仿宋" w:cs="仿宋"/>
        </w:rPr>
      </w:pPr>
      <w:r>
        <w:rPr>
          <w:rFonts w:hint="eastAsia" w:ascii="仿宋" w:hAnsi="仿宋" w:eastAsia="仿宋" w:cs="仿宋"/>
        </w:rPr>
        <w:t>关于场外交通和场内交通的边界的约定：。</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关于发包人向承包人免费提供满足工程施工需要的场内道路和交通设施的约定：。</w:t>
      </w:r>
      <w:bookmarkEnd w:id="239"/>
      <w:bookmarkEnd w:id="240"/>
      <w:bookmarkEnd w:id="241"/>
      <w:bookmarkEnd w:id="242"/>
      <w:bookmarkEnd w:id="243"/>
      <w:bookmarkStart w:id="244" w:name="_Toc318581157"/>
    </w:p>
    <w:p>
      <w:pPr>
        <w:spacing w:line="360" w:lineRule="auto"/>
        <w:ind w:firstLine="480" w:firstLineChars="200"/>
        <w:rPr>
          <w:rFonts w:hint="eastAsia" w:ascii="仿宋" w:hAnsi="仿宋" w:eastAsia="仿宋" w:cs="仿宋"/>
        </w:rPr>
      </w:pPr>
      <w:r>
        <w:rPr>
          <w:rFonts w:hint="eastAsia" w:ascii="仿宋" w:hAnsi="仿宋" w:eastAsia="仿宋" w:cs="仿宋"/>
        </w:rPr>
        <w:t>1.9.3 超大件和超重件的运输</w:t>
      </w:r>
    </w:p>
    <w:p>
      <w:pPr>
        <w:spacing w:line="360" w:lineRule="auto"/>
        <w:ind w:firstLine="480" w:firstLineChars="200"/>
        <w:rPr>
          <w:rFonts w:hint="eastAsia" w:ascii="仿宋" w:hAnsi="仿宋" w:eastAsia="仿宋" w:cs="仿宋"/>
        </w:rPr>
      </w:pPr>
      <w:r>
        <w:rPr>
          <w:rFonts w:hint="eastAsia" w:ascii="仿宋" w:hAnsi="仿宋" w:eastAsia="仿宋" w:cs="仿宋"/>
        </w:rPr>
        <w:t>运输超大件或超重件所需的道路和桥梁临时加固改造费用和其他有关费用由承担。</w:t>
      </w:r>
    </w:p>
    <w:bookmarkEnd w:id="24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1.10 知识产权</w:t>
      </w:r>
    </w:p>
    <w:p>
      <w:pPr>
        <w:spacing w:line="360" w:lineRule="auto"/>
        <w:ind w:firstLine="480" w:firstLineChars="200"/>
        <w:rPr>
          <w:rFonts w:hint="eastAsia" w:ascii="仿宋" w:hAnsi="仿宋" w:eastAsia="仿宋" w:cs="仿宋"/>
        </w:rPr>
      </w:pPr>
      <w:r>
        <w:rPr>
          <w:rFonts w:hint="eastAsia" w:ascii="仿宋" w:hAnsi="仿宋" w:eastAsia="仿宋" w:cs="仿宋"/>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hint="eastAsia" w:ascii="仿宋" w:hAnsi="仿宋" w:eastAsia="仿宋" w:cs="仿宋"/>
        </w:rPr>
      </w:pPr>
      <w:r>
        <w:rPr>
          <w:rFonts w:hint="eastAsia" w:ascii="仿宋" w:hAnsi="仿宋" w:eastAsia="仿宋" w:cs="仿宋"/>
        </w:rPr>
        <w:t>关于发包人提供的上述文件的使用限制的要求：。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1.10.2 关于承包人为实施工程所编制文件的著作权的归属：。</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关于承包人提供的上述文件的使用限制的要求：。</w:t>
      </w:r>
    </w:p>
    <w:p>
      <w:pPr>
        <w:spacing w:line="360" w:lineRule="auto"/>
        <w:ind w:firstLine="480" w:firstLineChars="200"/>
        <w:rPr>
          <w:rFonts w:hint="eastAsia" w:ascii="仿宋" w:hAnsi="仿宋" w:eastAsia="仿宋" w:cs="仿宋"/>
        </w:rPr>
      </w:pPr>
      <w:r>
        <w:rPr>
          <w:rFonts w:hint="eastAsia" w:ascii="仿宋" w:hAnsi="仿宋" w:eastAsia="仿宋" w:cs="仿宋"/>
        </w:rPr>
        <w:t>1.10.3 承包人在施工过程中所采用的专利、专有技术、技术秘密的使用费的承担方式：。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1.11工程量清单错误的修正</w:t>
      </w:r>
    </w:p>
    <w:p>
      <w:pPr>
        <w:spacing w:line="360" w:lineRule="auto"/>
        <w:ind w:firstLine="480" w:firstLineChars="200"/>
        <w:rPr>
          <w:rFonts w:hint="eastAsia" w:ascii="仿宋" w:hAnsi="仿宋" w:eastAsia="仿宋" w:cs="仿宋"/>
        </w:rPr>
      </w:pPr>
      <w:r>
        <w:rPr>
          <w:rFonts w:hint="eastAsia" w:ascii="仿宋" w:hAnsi="仿宋" w:eastAsia="仿宋" w:cs="仿宋"/>
        </w:rPr>
        <w:t>出现工程量清单错误时，是否调整合同价格：。</w:t>
      </w:r>
    </w:p>
    <w:p>
      <w:pPr>
        <w:spacing w:line="360" w:lineRule="auto"/>
        <w:ind w:firstLine="480" w:firstLineChars="200"/>
        <w:rPr>
          <w:rFonts w:hint="eastAsia" w:ascii="仿宋" w:hAnsi="仿宋" w:eastAsia="仿宋" w:cs="仿宋"/>
        </w:rPr>
      </w:pPr>
      <w:r>
        <w:rPr>
          <w:rFonts w:hint="eastAsia" w:ascii="仿宋" w:hAnsi="仿宋" w:eastAsia="仿宋" w:cs="仿宋"/>
        </w:rPr>
        <w:t>允许调整合同价格的工程量偏差范围：。</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45" w:name="_Toc351203634"/>
      <w:r>
        <w:rPr>
          <w:rFonts w:hint="eastAsia" w:ascii="仿宋" w:hAnsi="仿宋" w:eastAsia="仿宋" w:cs="仿宋"/>
        </w:rPr>
        <w:t>2</w:t>
      </w:r>
      <w:bookmarkStart w:id="246" w:name="_Toc297048343"/>
      <w:bookmarkStart w:id="247" w:name="_Toc292559867"/>
      <w:bookmarkStart w:id="248" w:name="_Toc296891197"/>
      <w:bookmarkStart w:id="249" w:name="_Toc296503157"/>
      <w:bookmarkStart w:id="250" w:name="_Toc292559362"/>
      <w:bookmarkStart w:id="251" w:name="_Toc296890985"/>
      <w:bookmarkStart w:id="252" w:name="_Toc296944496"/>
      <w:bookmarkStart w:id="253" w:name="_Toc296347156"/>
      <w:bookmarkStart w:id="254" w:name="_Toc297120457"/>
      <w:bookmarkStart w:id="255" w:name="_Toc296346658"/>
      <w:r>
        <w:rPr>
          <w:rFonts w:hint="eastAsia" w:ascii="仿宋" w:hAnsi="仿宋" w:eastAsia="仿宋" w:cs="仿宋"/>
        </w:rPr>
        <w:t>. 发包人</w:t>
      </w:r>
      <w:bookmarkEnd w:id="245"/>
    </w:p>
    <w:bookmarkEnd w:id="246"/>
    <w:bookmarkEnd w:id="247"/>
    <w:bookmarkEnd w:id="248"/>
    <w:bookmarkEnd w:id="249"/>
    <w:bookmarkEnd w:id="250"/>
    <w:bookmarkEnd w:id="251"/>
    <w:bookmarkEnd w:id="252"/>
    <w:bookmarkEnd w:id="253"/>
    <w:bookmarkEnd w:id="254"/>
    <w:bookmarkEnd w:id="255"/>
    <w:p>
      <w:pPr>
        <w:spacing w:after="120" w:line="360" w:lineRule="auto"/>
        <w:ind w:firstLine="480" w:firstLineChars="200"/>
        <w:rPr>
          <w:rFonts w:hint="eastAsia" w:ascii="仿宋" w:hAnsi="仿宋" w:eastAsia="仿宋" w:cs="仿宋"/>
        </w:rPr>
      </w:pPr>
      <w:r>
        <w:rPr>
          <w:rFonts w:hint="eastAsia" w:ascii="仿宋" w:hAnsi="仿宋" w:eastAsia="仿宋" w:cs="仿宋"/>
        </w:rPr>
        <w:t>2.1 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发包人代表：</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发包人对发包人代表的授权范围如下：。</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2.2 施工现场、施工条件和基础资料的提供</w:t>
      </w:r>
    </w:p>
    <w:p>
      <w:pPr>
        <w:spacing w:line="360" w:lineRule="auto"/>
        <w:ind w:firstLine="480" w:firstLineChars="200"/>
        <w:rPr>
          <w:rFonts w:hint="eastAsia" w:ascii="仿宋" w:hAnsi="仿宋" w:eastAsia="仿宋" w:cs="仿宋"/>
        </w:rPr>
      </w:pPr>
      <w:r>
        <w:rPr>
          <w:rFonts w:hint="eastAsia" w:ascii="仿宋" w:hAnsi="仿宋" w:eastAsia="仿宋" w:cs="仿宋"/>
        </w:rPr>
        <w:t>2.2.1 提供施工现场</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关于发包人移交施工现场的期限要求：。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2.4.2 提供施工条件</w:t>
      </w:r>
    </w:p>
    <w:p>
      <w:pPr>
        <w:spacing w:line="360" w:lineRule="auto"/>
        <w:ind w:firstLine="480" w:firstLineChars="200"/>
        <w:rPr>
          <w:rFonts w:hint="eastAsia" w:ascii="仿宋" w:hAnsi="仿宋" w:eastAsia="仿宋" w:cs="仿宋"/>
        </w:rPr>
      </w:pPr>
      <w:r>
        <w:rPr>
          <w:rFonts w:hint="eastAsia" w:ascii="仿宋" w:hAnsi="仿宋" w:eastAsia="仿宋" w:cs="仿宋"/>
        </w:rPr>
        <w:t>关于发包人应负责提供施工所需要的条件，包括：</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（1）将施工所需的水、电、通讯线路接至施工场地的时间、地点和供应要求：。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（2）施工场地与公共道路通道开通的时间和要求：。</w:t>
      </w:r>
    </w:p>
    <w:p>
      <w:pPr>
        <w:spacing w:after="120" w:line="360" w:lineRule="auto"/>
        <w:ind w:firstLine="480" w:firstLineChars="200"/>
        <w:rPr>
          <w:rFonts w:hint="eastAsia" w:ascii="仿宋" w:hAnsi="仿宋" w:eastAsia="仿宋" w:cs="仿宋"/>
        </w:rPr>
      </w:pPr>
      <w:r>
        <w:rPr>
          <w:rFonts w:hint="eastAsia" w:ascii="仿宋" w:hAnsi="仿宋" w:eastAsia="仿宋" w:cs="仿宋"/>
        </w:rPr>
        <w:t>（3）工程地质和地下管线资料的提供时间：。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（4）由发包人办理的施工所需所证、批件的名称和完成时间：。</w:t>
      </w:r>
    </w:p>
    <w:p>
      <w:pPr>
        <w:spacing w:after="120" w:line="360" w:lineRule="auto"/>
        <w:ind w:firstLine="480" w:firstLineChars="200"/>
        <w:rPr>
          <w:rFonts w:hint="eastAsia" w:ascii="仿宋" w:hAnsi="仿宋" w:eastAsia="仿宋" w:cs="仿宋"/>
        </w:rPr>
      </w:pPr>
      <w:r>
        <w:rPr>
          <w:rFonts w:hint="eastAsia" w:ascii="仿宋" w:hAnsi="仿宋" w:eastAsia="仿宋" w:cs="仿宋"/>
        </w:rPr>
        <w:t>（5）水准点与座标控制制点交验要求：。</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（6）图纸会审和设计交底时间：</w:t>
      </w:r>
    </w:p>
    <w:p>
      <w:pPr>
        <w:spacing w:after="120" w:line="360" w:lineRule="auto"/>
        <w:ind w:firstLine="480" w:firstLineChars="200"/>
        <w:rPr>
          <w:rFonts w:hint="eastAsia" w:ascii="仿宋" w:hAnsi="仿宋" w:eastAsia="仿宋" w:cs="仿宋"/>
          <w:u w:val="single"/>
        </w:rPr>
      </w:pPr>
      <w:r>
        <w:rPr>
          <w:rFonts w:hint="eastAsia" w:ascii="仿宋" w:hAnsi="仿宋" w:eastAsia="仿宋" w:cs="仿宋"/>
        </w:rPr>
        <w:t>（7）协调处理施工场地周围地下管线和邻近建筑物、构筑物（含文物保护建筑）、古树名木的保护工作：。</w:t>
      </w:r>
    </w:p>
    <w:p>
      <w:pPr>
        <w:spacing w:after="120" w:line="360" w:lineRule="auto"/>
        <w:ind w:firstLine="480" w:firstLineChars="200"/>
        <w:rPr>
          <w:rFonts w:hint="eastAsia" w:ascii="仿宋" w:hAnsi="仿宋" w:eastAsia="仿宋" w:cs="仿宋"/>
        </w:rPr>
      </w:pPr>
      <w:r>
        <w:rPr>
          <w:rFonts w:hint="eastAsia" w:ascii="仿宋" w:hAnsi="仿宋" w:eastAsia="仿宋" w:cs="仿宋"/>
        </w:rPr>
        <w:t>（8）发包人应做的其他工作：。</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2.3 资金来源证明及支付担保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发包人提供资金来源证明的期限要求：。</w:t>
      </w:r>
    </w:p>
    <w:p>
      <w:pPr>
        <w:spacing w:line="360" w:lineRule="auto"/>
        <w:ind w:firstLine="480" w:firstLineChars="200"/>
        <w:rPr>
          <w:rFonts w:hint="eastAsia" w:ascii="仿宋" w:hAnsi="仿宋" w:eastAsia="仿宋" w:cs="仿宋"/>
        </w:rPr>
      </w:pPr>
      <w:r>
        <w:rPr>
          <w:rFonts w:hint="eastAsia" w:ascii="仿宋" w:hAnsi="仿宋" w:eastAsia="仿宋" w:cs="仿宋"/>
        </w:rPr>
        <w:t>发包人是否提供支付担保：。</w:t>
      </w:r>
    </w:p>
    <w:p>
      <w:pPr>
        <w:spacing w:line="360" w:lineRule="auto"/>
        <w:ind w:firstLine="480" w:firstLineChars="200"/>
        <w:rPr>
          <w:rFonts w:hint="eastAsia" w:ascii="仿宋" w:hAnsi="仿宋" w:eastAsia="仿宋" w:cs="仿宋"/>
        </w:rPr>
      </w:pPr>
      <w:r>
        <w:rPr>
          <w:rFonts w:hint="eastAsia" w:ascii="仿宋" w:hAnsi="仿宋" w:eastAsia="仿宋" w:cs="仿宋"/>
        </w:rPr>
        <w:t>发包人提供支付担保的形式：。</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256" w:name="_Toc351203635"/>
      <w:r>
        <w:rPr>
          <w:rFonts w:hint="eastAsia" w:ascii="仿宋" w:hAnsi="仿宋" w:eastAsia="仿宋" w:cs="仿宋"/>
        </w:rPr>
        <w:t>3</w:t>
      </w:r>
      <w:bookmarkStart w:id="257" w:name="_Toc296347157"/>
      <w:bookmarkStart w:id="258" w:name="_Toc296503158"/>
      <w:bookmarkStart w:id="259" w:name="_Toc296890986"/>
      <w:bookmarkStart w:id="260" w:name="_Toc292559868"/>
      <w:bookmarkStart w:id="261" w:name="_Toc297120458"/>
      <w:bookmarkStart w:id="262" w:name="_Toc292559363"/>
      <w:bookmarkStart w:id="263" w:name="_Toc296944497"/>
      <w:bookmarkStart w:id="264" w:name="_Toc297048344"/>
      <w:bookmarkStart w:id="265" w:name="_Toc296346659"/>
      <w:bookmarkStart w:id="266" w:name="_Toc296891198"/>
      <w:r>
        <w:rPr>
          <w:rFonts w:hint="eastAsia" w:ascii="仿宋" w:hAnsi="仿宋" w:eastAsia="仿宋" w:cs="仿宋"/>
        </w:rPr>
        <w:t>. 承包人</w:t>
      </w:r>
      <w:bookmarkEnd w:id="256"/>
    </w:p>
    <w:bookmarkEnd w:id="257"/>
    <w:bookmarkEnd w:id="258"/>
    <w:bookmarkEnd w:id="259"/>
    <w:bookmarkEnd w:id="260"/>
    <w:bookmarkEnd w:id="261"/>
    <w:bookmarkEnd w:id="262"/>
    <w:bookmarkEnd w:id="263"/>
    <w:bookmarkEnd w:id="264"/>
    <w:bookmarkEnd w:id="265"/>
    <w:bookmarkEnd w:id="266"/>
    <w:p>
      <w:pPr>
        <w:spacing w:after="120" w:line="360" w:lineRule="auto"/>
        <w:ind w:firstLine="480" w:firstLineChars="200"/>
        <w:rPr>
          <w:rFonts w:hint="eastAsia" w:ascii="仿宋" w:hAnsi="仿宋" w:eastAsia="仿宋" w:cs="仿宋"/>
        </w:rPr>
      </w:pPr>
      <w:r>
        <w:rPr>
          <w:rFonts w:hint="eastAsia" w:ascii="仿宋" w:hAnsi="仿宋" w:eastAsia="仿宋" w:cs="仿宋"/>
        </w:rPr>
        <w:t>3.1 承包人的一般义务</w:t>
      </w:r>
    </w:p>
    <w:p>
      <w:pPr>
        <w:spacing w:line="360" w:lineRule="auto"/>
        <w:ind w:firstLine="480" w:firstLineChars="200"/>
        <w:rPr>
          <w:rFonts w:hint="eastAsia" w:ascii="仿宋" w:hAnsi="仿宋" w:eastAsia="仿宋" w:cs="仿宋"/>
        </w:rPr>
      </w:pPr>
      <w:r>
        <w:rPr>
          <w:rFonts w:hint="eastAsia" w:ascii="仿宋" w:hAnsi="仿宋" w:eastAsia="仿宋" w:cs="仿宋"/>
        </w:rPr>
        <w:t>（1）承包人提交的竣工资料的内容：。</w:t>
      </w:r>
    </w:p>
    <w:p>
      <w:pPr>
        <w:spacing w:line="360" w:lineRule="auto"/>
        <w:ind w:firstLine="720" w:firstLineChars="300"/>
        <w:rPr>
          <w:rFonts w:hint="eastAsia" w:ascii="仿宋" w:hAnsi="仿宋" w:eastAsia="仿宋" w:cs="仿宋"/>
        </w:rPr>
      </w:pPr>
      <w:r>
        <w:rPr>
          <w:rFonts w:hint="eastAsia" w:ascii="仿宋" w:hAnsi="仿宋" w:eastAsia="仿宋" w:cs="仿宋"/>
        </w:rPr>
        <w:t>承包人需要提交的竣工资料套数：。</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承包人提交的竣工资料的费用承担：。</w:t>
      </w:r>
    </w:p>
    <w:p>
      <w:pPr>
        <w:spacing w:line="360" w:lineRule="auto"/>
        <w:ind w:left="730" w:leftChars="304"/>
        <w:rPr>
          <w:rFonts w:hint="eastAsia" w:ascii="仿宋" w:hAnsi="仿宋" w:eastAsia="仿宋" w:cs="仿宋"/>
        </w:rPr>
      </w:pPr>
      <w:r>
        <w:rPr>
          <w:rFonts w:hint="eastAsia" w:ascii="仿宋" w:hAnsi="仿宋" w:eastAsia="仿宋" w:cs="仿宋"/>
        </w:rPr>
        <w:t>承包人提交的竣工资料移交时间：。</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承包人提交的竣工资料形式要求：。</w:t>
      </w:r>
    </w:p>
    <w:p>
      <w:pPr>
        <w:spacing w:line="360" w:lineRule="auto"/>
        <w:ind w:firstLine="480" w:firstLineChars="200"/>
        <w:rPr>
          <w:rFonts w:hint="eastAsia" w:ascii="仿宋" w:hAnsi="仿宋" w:eastAsia="仿宋" w:cs="仿宋"/>
        </w:rPr>
      </w:pPr>
      <w:r>
        <w:rPr>
          <w:rFonts w:hint="eastAsia" w:ascii="仿宋" w:hAnsi="仿宋" w:eastAsia="仿宋" w:cs="仿宋"/>
        </w:rPr>
        <w:t>（2）承包人应履行的其他义务：</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完成深化设计文件提交时间：。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应提供计划、报表的名称及完成时间：。</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承担施工安全保卫工作及非夜间施工照明的责任和要求：。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向发包人提供的办公和生活房屋及设施的要求：无。</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需承包人办理的有关施工场地交通、环卫和施工噪音管理手续：。</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已完工程成品保护的特殊要求及费用承担：。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施工场地周围地下管线和邻近建筑物、构筑物（含文物保护建筑）、古树名木的保护要求及费用承担：。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施工场地清洁卫生的要求：。</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消防相关工程、资料完善并确保通过消防验收。</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按合同约定支付竣工结算效益审计费用。</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承包人应按有关法律规定纳税，应缴纳的税金包括在合同价格内。</w:t>
      </w:r>
    </w:p>
    <w:p>
      <w:pPr>
        <w:pStyle w:val="80"/>
        <w:numPr>
          <w:ilvl w:val="2"/>
          <w:numId w:val="63"/>
        </w:numPr>
        <w:spacing w:line="360" w:lineRule="auto"/>
        <w:ind w:firstLineChars="0"/>
        <w:rPr>
          <w:rFonts w:hint="eastAsia" w:ascii="仿宋" w:hAnsi="仿宋" w:eastAsia="仿宋" w:cs="仿宋"/>
          <w:kern w:val="0"/>
        </w:rPr>
      </w:pPr>
      <w:r>
        <w:rPr>
          <w:rFonts w:hint="eastAsia" w:ascii="仿宋" w:hAnsi="仿宋" w:eastAsia="仿宋" w:cs="仿宋"/>
          <w:kern w:val="0"/>
        </w:rPr>
        <w:t>双方约定承包人应做的其他工作：。</w:t>
      </w:r>
    </w:p>
    <w:p>
      <w:pPr>
        <w:pStyle w:val="80"/>
        <w:spacing w:line="360" w:lineRule="auto"/>
        <w:ind w:left="840" w:firstLine="0" w:firstLineChars="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3.2 项目经理</w:t>
      </w:r>
    </w:p>
    <w:p>
      <w:pPr>
        <w:spacing w:line="360" w:lineRule="auto"/>
        <w:ind w:firstLine="480" w:firstLineChars="200"/>
        <w:rPr>
          <w:rFonts w:hint="eastAsia" w:ascii="仿宋" w:hAnsi="仿宋" w:eastAsia="仿宋" w:cs="仿宋"/>
        </w:rPr>
      </w:pPr>
      <w:r>
        <w:rPr>
          <w:rFonts w:hint="eastAsia" w:ascii="仿宋" w:hAnsi="仿宋" w:eastAsia="仿宋" w:cs="仿宋"/>
        </w:rPr>
        <w:t>3.2.1 项目经理：</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身份证号：；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建造师执业资格等级：；</w:t>
      </w:r>
    </w:p>
    <w:p>
      <w:pPr>
        <w:spacing w:line="360" w:lineRule="auto"/>
        <w:ind w:firstLine="480" w:firstLineChars="200"/>
        <w:rPr>
          <w:rFonts w:hint="eastAsia" w:ascii="仿宋" w:hAnsi="仿宋" w:eastAsia="仿宋" w:cs="仿宋"/>
        </w:rPr>
      </w:pPr>
      <w:r>
        <w:rPr>
          <w:rFonts w:hint="eastAsia" w:ascii="仿宋" w:hAnsi="仿宋" w:eastAsia="仿宋" w:cs="仿宋"/>
        </w:rPr>
        <w:t>建造师注册证书号：；</w:t>
      </w:r>
    </w:p>
    <w:p>
      <w:pPr>
        <w:spacing w:line="360" w:lineRule="auto"/>
        <w:ind w:firstLine="480" w:firstLineChars="200"/>
        <w:rPr>
          <w:rFonts w:hint="eastAsia" w:ascii="仿宋" w:hAnsi="仿宋" w:eastAsia="仿宋" w:cs="仿宋"/>
        </w:rPr>
      </w:pPr>
      <w:r>
        <w:rPr>
          <w:rFonts w:hint="eastAsia" w:ascii="仿宋" w:hAnsi="仿宋" w:eastAsia="仿宋" w:cs="仿宋"/>
        </w:rPr>
        <w:t>建造师执业印章号：；</w:t>
      </w:r>
    </w:p>
    <w:p>
      <w:pPr>
        <w:spacing w:line="360" w:lineRule="auto"/>
        <w:ind w:firstLine="480" w:firstLineChars="200"/>
        <w:rPr>
          <w:rFonts w:hint="eastAsia" w:ascii="仿宋" w:hAnsi="仿宋" w:eastAsia="仿宋" w:cs="仿宋"/>
        </w:rPr>
      </w:pPr>
      <w:r>
        <w:rPr>
          <w:rFonts w:hint="eastAsia" w:ascii="仿宋" w:hAnsi="仿宋" w:eastAsia="仿宋" w:cs="仿宋"/>
        </w:rPr>
        <w:t>安全生产考核合格证书号：；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承包人对项目经理的授权范围如下：。</w:t>
      </w:r>
    </w:p>
    <w:p>
      <w:pPr>
        <w:spacing w:line="360" w:lineRule="auto"/>
        <w:ind w:firstLine="480" w:firstLineChars="200"/>
        <w:rPr>
          <w:rFonts w:hint="eastAsia" w:ascii="仿宋" w:hAnsi="仿宋" w:eastAsia="仿宋" w:cs="仿宋"/>
        </w:rPr>
      </w:pPr>
      <w:r>
        <w:rPr>
          <w:rFonts w:hint="eastAsia" w:ascii="仿宋" w:hAnsi="仿宋" w:eastAsia="仿宋" w:cs="仿宋"/>
        </w:rPr>
        <w:t>关于项目经理每月在施工现场的时间要求：。</w:t>
      </w:r>
    </w:p>
    <w:p>
      <w:pPr>
        <w:spacing w:line="360" w:lineRule="auto"/>
        <w:ind w:firstLine="480" w:firstLineChars="200"/>
        <w:rPr>
          <w:rFonts w:hint="eastAsia" w:ascii="仿宋" w:hAnsi="仿宋" w:eastAsia="仿宋" w:cs="仿宋"/>
        </w:rPr>
      </w:pPr>
      <w:r>
        <w:rPr>
          <w:rFonts w:hint="eastAsia" w:ascii="仿宋" w:hAnsi="仿宋" w:eastAsia="仿宋" w:cs="仿宋"/>
        </w:rPr>
        <w:t>承包人未提交劳动合同，以及没有为项目经理缴纳社会保险证明的违约责任：。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3.2.2 承包人擅自更换项目经理或技术负责人的违约责任：。</w:t>
      </w:r>
    </w:p>
    <w:p>
      <w:pPr>
        <w:spacing w:line="360" w:lineRule="auto"/>
        <w:ind w:firstLine="480"/>
        <w:rPr>
          <w:rFonts w:hint="eastAsia" w:ascii="仿宋" w:hAnsi="仿宋" w:eastAsia="仿宋" w:cs="仿宋"/>
        </w:rPr>
      </w:pPr>
      <w:r>
        <w:rPr>
          <w:rFonts w:hint="eastAsia" w:ascii="仿宋" w:hAnsi="仿宋" w:eastAsia="仿宋" w:cs="仿宋"/>
        </w:rPr>
        <w:t>3.2.3 承包人无正当理由拒绝更换项目经理的违约责任：。</w:t>
      </w:r>
    </w:p>
    <w:p>
      <w:pPr>
        <w:spacing w:line="360" w:lineRule="auto"/>
        <w:ind w:firstLine="48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3.3 承包人人员</w:t>
      </w:r>
    </w:p>
    <w:p>
      <w:pPr>
        <w:spacing w:line="360" w:lineRule="auto"/>
        <w:ind w:firstLine="480" w:firstLineChars="200"/>
        <w:rPr>
          <w:rFonts w:hint="eastAsia" w:ascii="仿宋" w:hAnsi="仿宋" w:eastAsia="仿宋" w:cs="仿宋"/>
        </w:rPr>
      </w:pPr>
      <w:r>
        <w:rPr>
          <w:rFonts w:hint="eastAsia" w:ascii="仿宋" w:hAnsi="仿宋" w:eastAsia="仿宋" w:cs="仿宋"/>
        </w:rPr>
        <w:t>3.3.1 承包人提交项目管理机构及施工现场管理人员安排报告的期限：。</w:t>
      </w:r>
    </w:p>
    <w:p>
      <w:pPr>
        <w:spacing w:line="360" w:lineRule="auto"/>
        <w:ind w:firstLine="480" w:firstLineChars="200"/>
        <w:rPr>
          <w:rFonts w:hint="eastAsia" w:ascii="仿宋" w:hAnsi="仿宋" w:eastAsia="仿宋" w:cs="仿宋"/>
        </w:rPr>
      </w:pPr>
      <w:r>
        <w:rPr>
          <w:rFonts w:hint="eastAsia" w:ascii="仿宋" w:hAnsi="仿宋" w:eastAsia="仿宋" w:cs="仿宋"/>
        </w:rPr>
        <w:t>3.3.2 承包人无正当理由拒绝撤换主要施工管理人员的违约责任：。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3.3.3 承包人主要施工管理人员离开施工现场的批准要求：。</w:t>
      </w:r>
    </w:p>
    <w:p>
      <w:pPr>
        <w:spacing w:line="360" w:lineRule="auto"/>
        <w:ind w:firstLine="480" w:firstLineChars="200"/>
        <w:rPr>
          <w:rFonts w:hint="eastAsia" w:ascii="仿宋" w:hAnsi="仿宋" w:eastAsia="仿宋" w:cs="仿宋"/>
        </w:rPr>
      </w:pPr>
      <w:r>
        <w:rPr>
          <w:rFonts w:hint="eastAsia" w:ascii="仿宋" w:hAnsi="仿宋" w:eastAsia="仿宋" w:cs="仿宋"/>
        </w:rPr>
        <w:t>3.3.4 承包人擅自更换主要施工管理人员的违约责任：。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3.3.5 承包人主要施工管理人员擅自离开施工现场的违约责任：。</w:t>
      </w:r>
    </w:p>
    <w:p>
      <w:pPr>
        <w:spacing w:after="120" w:line="360" w:lineRule="auto"/>
        <w:ind w:firstLine="480" w:firstLineChars="200"/>
        <w:rPr>
          <w:rFonts w:hint="eastAsia" w:ascii="仿宋" w:hAnsi="仿宋" w:eastAsia="仿宋" w:cs="仿宋"/>
        </w:rPr>
      </w:pPr>
      <w:r>
        <w:rPr>
          <w:rFonts w:hint="eastAsia" w:ascii="仿宋" w:hAnsi="仿宋" w:eastAsia="仿宋" w:cs="仿宋"/>
        </w:rPr>
        <w:t>3</w:t>
      </w:r>
      <w:bookmarkStart w:id="267" w:name="_Toc296346660"/>
      <w:bookmarkStart w:id="268" w:name="_Toc297216151"/>
      <w:bookmarkStart w:id="269" w:name="_Toc292559364"/>
      <w:bookmarkStart w:id="270" w:name="_Toc312677988"/>
      <w:bookmarkStart w:id="271" w:name="_Toc296944498"/>
      <w:bookmarkStart w:id="272" w:name="_Toc296891199"/>
      <w:bookmarkStart w:id="273" w:name="_Toc297123492"/>
      <w:bookmarkStart w:id="274" w:name="_Toc303539102"/>
      <w:bookmarkStart w:id="275" w:name="_Toc304295523"/>
      <w:bookmarkStart w:id="276" w:name="_Toc296890987"/>
      <w:bookmarkStart w:id="277" w:name="_Toc297120459"/>
      <w:bookmarkStart w:id="278" w:name="_Toc296503159"/>
      <w:bookmarkStart w:id="279" w:name="_Toc296347158"/>
      <w:bookmarkStart w:id="280" w:name="_Toc300934945"/>
      <w:bookmarkStart w:id="281" w:name="_Toc292559869"/>
      <w:bookmarkStart w:id="282" w:name="_Toc297048345"/>
      <w:r>
        <w:rPr>
          <w:rFonts w:hint="eastAsia" w:ascii="仿宋" w:hAnsi="仿宋" w:eastAsia="仿宋" w:cs="仿宋"/>
        </w:rPr>
        <w:t>.4 分包</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Pr>
        <w:spacing w:line="360" w:lineRule="auto"/>
        <w:ind w:firstLine="480" w:firstLineChars="200"/>
        <w:rPr>
          <w:rFonts w:hint="eastAsia" w:ascii="仿宋" w:hAnsi="仿宋" w:eastAsia="仿宋" w:cs="仿宋"/>
        </w:rPr>
      </w:pPr>
      <w:r>
        <w:rPr>
          <w:rFonts w:hint="eastAsia" w:ascii="仿宋" w:hAnsi="仿宋" w:eastAsia="仿宋" w:cs="仿宋"/>
        </w:rPr>
        <w:t>3</w:t>
      </w:r>
      <w:bookmarkStart w:id="283" w:name="_Toc297216152"/>
      <w:bookmarkStart w:id="284" w:name="_Toc292559870"/>
      <w:bookmarkStart w:id="285" w:name="_Toc297123493"/>
      <w:bookmarkStart w:id="286" w:name="_Toc297048346"/>
      <w:bookmarkStart w:id="287" w:name="_Toc292559365"/>
      <w:bookmarkStart w:id="288" w:name="_Toc300934946"/>
      <w:bookmarkStart w:id="289" w:name="_Toc296503160"/>
      <w:bookmarkStart w:id="290" w:name="_Toc296347159"/>
      <w:bookmarkStart w:id="291" w:name="_Toc296890988"/>
      <w:bookmarkStart w:id="292" w:name="_Toc303539103"/>
      <w:bookmarkStart w:id="293" w:name="_Toc296891200"/>
      <w:bookmarkStart w:id="294" w:name="_Toc297120460"/>
      <w:bookmarkStart w:id="295" w:name="_Toc296346661"/>
      <w:bookmarkStart w:id="296" w:name="_Toc296944499"/>
      <w:bookmarkStart w:id="297" w:name="_Toc304295524"/>
      <w:bookmarkStart w:id="298" w:name="_Toc312677989"/>
      <w:bookmarkStart w:id="299" w:name="_Toc318581158"/>
      <w:r>
        <w:rPr>
          <w:rFonts w:hint="eastAsia" w:ascii="仿宋" w:hAnsi="仿宋" w:eastAsia="仿宋" w:cs="仿宋"/>
        </w:rPr>
        <w:t>.4.1 分包的一般约定</w:t>
      </w:r>
    </w:p>
    <w:p>
      <w:pPr>
        <w:spacing w:line="360" w:lineRule="auto"/>
        <w:ind w:firstLine="480" w:firstLineChars="200"/>
        <w:rPr>
          <w:rFonts w:hint="eastAsia" w:ascii="仿宋" w:hAnsi="仿宋" w:eastAsia="仿宋" w:cs="仿宋"/>
        </w:rPr>
      </w:pPr>
      <w:r>
        <w:rPr>
          <w:rFonts w:hint="eastAsia" w:ascii="仿宋" w:hAnsi="仿宋" w:eastAsia="仿宋" w:cs="仿宋"/>
        </w:rPr>
        <w:t>禁止分包的工程包括：</w:t>
      </w:r>
      <w:r>
        <w:rPr>
          <w:rFonts w:hint="eastAsia" w:ascii="仿宋" w:hAnsi="仿宋" w:eastAsia="仿宋" w:cs="仿宋"/>
          <w:u w:val="single"/>
        </w:rPr>
        <w:t>本工程无分包</w:t>
      </w:r>
      <w:r>
        <w:rPr>
          <w:rFonts w:hint="eastAsia" w:ascii="仿宋" w:hAnsi="仿宋" w:eastAsia="仿宋" w:cs="仿宋"/>
        </w:rPr>
        <w:t>。</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主体结构、关键性工作的范围：。</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Start w:id="300" w:name="_Toc297216153"/>
      <w:bookmarkStart w:id="301" w:name="_Toc296891201"/>
      <w:bookmarkStart w:id="302" w:name="_Toc297048347"/>
      <w:bookmarkStart w:id="303" w:name="_Toc296890989"/>
      <w:bookmarkStart w:id="304" w:name="_Toc296503161"/>
      <w:bookmarkStart w:id="305" w:name="_Toc300934947"/>
      <w:bookmarkStart w:id="306" w:name="_Toc296944500"/>
      <w:bookmarkStart w:id="307" w:name="_Toc297120461"/>
      <w:bookmarkStart w:id="308" w:name="_Toc303539104"/>
      <w:bookmarkStart w:id="309" w:name="_Toc296346662"/>
      <w:bookmarkStart w:id="310" w:name="_Toc296347160"/>
      <w:bookmarkStart w:id="311" w:name="_Toc297123494"/>
      <w:bookmarkStart w:id="312" w:name="_Toc304295525"/>
    </w: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Pr>
        <w:spacing w:line="360" w:lineRule="auto"/>
        <w:rPr>
          <w:rFonts w:hint="eastAsia" w:ascii="仿宋" w:hAnsi="仿宋" w:eastAsia="仿宋" w:cs="仿宋"/>
        </w:rPr>
      </w:pPr>
      <w:r>
        <w:rPr>
          <w:rFonts w:hint="eastAsia" w:ascii="仿宋" w:hAnsi="仿宋" w:eastAsia="仿宋" w:cs="仿宋"/>
        </w:rPr>
        <w:t xml:space="preserve">    3</w:t>
      </w:r>
      <w:bookmarkStart w:id="313" w:name="_Toc312677990"/>
      <w:bookmarkStart w:id="314" w:name="_Toc318581159"/>
      <w:r>
        <w:rPr>
          <w:rFonts w:hint="eastAsia" w:ascii="仿宋" w:hAnsi="仿宋" w:eastAsia="仿宋" w:cs="仿宋"/>
        </w:rPr>
        <w:t>.4.2分包的确定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允许分包的专业工程包括：</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其他关于分包的约定：。</w:t>
      </w:r>
    </w:p>
    <w:p>
      <w:pPr>
        <w:spacing w:line="360" w:lineRule="auto"/>
        <w:ind w:firstLine="480" w:firstLineChars="200"/>
        <w:rPr>
          <w:rFonts w:hint="eastAsia" w:ascii="仿宋" w:hAnsi="仿宋" w:eastAsia="仿宋" w:cs="仿宋"/>
        </w:rPr>
      </w:pPr>
      <w:r>
        <w:rPr>
          <w:rFonts w:hint="eastAsia" w:ascii="仿宋" w:hAnsi="仿宋" w:eastAsia="仿宋" w:cs="仿宋"/>
        </w:rPr>
        <w:t>3.4.3 分包合同价款</w:t>
      </w:r>
    </w:p>
    <w:p>
      <w:pPr>
        <w:spacing w:line="360" w:lineRule="auto"/>
        <w:ind w:firstLine="480" w:firstLineChars="200"/>
        <w:rPr>
          <w:rFonts w:hint="eastAsia" w:ascii="仿宋" w:hAnsi="仿宋" w:eastAsia="仿宋" w:cs="仿宋"/>
        </w:rPr>
      </w:pPr>
      <w:r>
        <w:rPr>
          <w:rFonts w:hint="eastAsia" w:ascii="仿宋" w:hAnsi="仿宋" w:eastAsia="仿宋" w:cs="仿宋"/>
        </w:rPr>
        <w:t>关于分包合同价款支付的约定：。</w:t>
      </w:r>
    </w:p>
    <w:p>
      <w:pPr>
        <w:spacing w:line="360" w:lineRule="auto"/>
        <w:ind w:firstLine="480" w:firstLineChars="200"/>
        <w:rPr>
          <w:rFonts w:hint="eastAsia" w:ascii="仿宋" w:hAnsi="仿宋" w:eastAsia="仿宋" w:cs="仿宋"/>
        </w:rPr>
      </w:pPr>
    </w:p>
    <w:bookmarkEnd w:id="313"/>
    <w:bookmarkEnd w:id="314"/>
    <w:p>
      <w:pPr>
        <w:spacing w:after="120" w:line="360" w:lineRule="auto"/>
        <w:ind w:firstLine="480" w:firstLineChars="200"/>
        <w:rPr>
          <w:rFonts w:hint="eastAsia" w:ascii="仿宋" w:hAnsi="仿宋" w:eastAsia="仿宋" w:cs="仿宋"/>
        </w:rPr>
      </w:pPr>
      <w:r>
        <w:rPr>
          <w:rFonts w:hint="eastAsia" w:ascii="仿宋" w:hAnsi="仿宋" w:eastAsia="仿宋" w:cs="仿宋"/>
        </w:rPr>
        <w:t>3.5 工程照管与成品、半成品保护</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承包人负责照管工程及工程相关的材料、工程设备的起始时间：。</w:t>
      </w:r>
    </w:p>
    <w:p>
      <w:pPr>
        <w:spacing w:before="120"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3.6 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承包人是否提供履约担保：。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承包人提供履约担保的形式、金额及期限：。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15" w:name="_Toc351203636"/>
      <w:r>
        <w:rPr>
          <w:rFonts w:hint="eastAsia" w:ascii="仿宋" w:hAnsi="仿宋" w:eastAsia="仿宋" w:cs="仿宋"/>
        </w:rPr>
        <w:t>4</w:t>
      </w:r>
      <w:bookmarkStart w:id="316" w:name="_Toc296346663"/>
      <w:bookmarkStart w:id="317" w:name="_Toc267251413"/>
      <w:bookmarkStart w:id="318" w:name="_Toc296891202"/>
      <w:bookmarkStart w:id="319" w:name="_Toc296944501"/>
      <w:bookmarkStart w:id="320" w:name="_Toc297120462"/>
      <w:bookmarkStart w:id="321" w:name="_Toc296890990"/>
      <w:bookmarkStart w:id="322" w:name="_Toc297048348"/>
      <w:bookmarkStart w:id="323" w:name="_Toc296347161"/>
      <w:bookmarkStart w:id="324" w:name="_Toc292559366"/>
      <w:bookmarkStart w:id="325" w:name="_Toc292559871"/>
      <w:bookmarkStart w:id="326" w:name="_Toc296503162"/>
      <w:r>
        <w:rPr>
          <w:rFonts w:hint="eastAsia" w:ascii="仿宋" w:hAnsi="仿宋" w:eastAsia="仿宋" w:cs="仿宋"/>
        </w:rPr>
        <w:t>. 监</w:t>
      </w:r>
      <w:bookmarkEnd w:id="316"/>
      <w:bookmarkEnd w:id="317"/>
      <w:bookmarkEnd w:id="318"/>
      <w:bookmarkEnd w:id="319"/>
      <w:bookmarkEnd w:id="320"/>
      <w:bookmarkEnd w:id="321"/>
      <w:bookmarkEnd w:id="322"/>
      <w:bookmarkEnd w:id="323"/>
      <w:bookmarkEnd w:id="324"/>
      <w:bookmarkEnd w:id="325"/>
      <w:bookmarkEnd w:id="326"/>
      <w:r>
        <w:rPr>
          <w:rFonts w:hint="eastAsia" w:ascii="仿宋" w:hAnsi="仿宋" w:eastAsia="仿宋" w:cs="仿宋"/>
        </w:rPr>
        <w:t>理人</w:t>
      </w:r>
      <w:bookmarkEnd w:id="315"/>
    </w:p>
    <w:p>
      <w:pPr>
        <w:spacing w:after="120" w:line="360" w:lineRule="auto"/>
        <w:ind w:firstLine="480" w:firstLineChars="200"/>
        <w:rPr>
          <w:rFonts w:hint="eastAsia" w:ascii="仿宋" w:hAnsi="仿宋" w:eastAsia="仿宋" w:cs="仿宋"/>
        </w:rPr>
      </w:pPr>
      <w:r>
        <w:rPr>
          <w:rFonts w:hint="eastAsia" w:ascii="仿宋" w:hAnsi="仿宋" w:eastAsia="仿宋" w:cs="仿宋"/>
        </w:rPr>
        <w:t>4.1监理人的一般规定</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关于监理人的监理内容：。</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关于监理人的监理权限：。</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关于监理人在施工现场的办公场所、生活场所的提供和费用承担的约定：。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4.2 监理人员</w:t>
      </w:r>
    </w:p>
    <w:p>
      <w:pPr>
        <w:spacing w:line="360" w:lineRule="auto"/>
        <w:ind w:firstLine="480" w:firstLineChars="200"/>
        <w:rPr>
          <w:rFonts w:hint="eastAsia" w:ascii="仿宋" w:hAnsi="仿宋" w:eastAsia="仿宋" w:cs="仿宋"/>
        </w:rPr>
      </w:pPr>
      <w:r>
        <w:rPr>
          <w:rFonts w:hint="eastAsia" w:ascii="仿宋" w:hAnsi="仿宋" w:eastAsia="仿宋" w:cs="仿宋"/>
        </w:rPr>
        <w:t>总监理工程师：</w:t>
      </w:r>
    </w:p>
    <w:p>
      <w:pPr>
        <w:spacing w:line="360" w:lineRule="auto"/>
        <w:ind w:firstLine="480" w:firstLineChars="200"/>
        <w:rPr>
          <w:rFonts w:hint="eastAsia" w:ascii="仿宋" w:hAnsi="仿宋" w:eastAsia="仿宋" w:cs="仿宋"/>
        </w:rPr>
      </w:pPr>
      <w:r>
        <w:rPr>
          <w:rFonts w:hint="eastAsia" w:ascii="仿宋" w:hAnsi="仿宋" w:eastAsia="仿宋" w:cs="仿宋"/>
        </w:rPr>
        <w:t>姓名：；</w:t>
      </w:r>
    </w:p>
    <w:p>
      <w:pPr>
        <w:spacing w:line="360" w:lineRule="auto"/>
        <w:ind w:firstLine="480" w:firstLineChars="200"/>
        <w:rPr>
          <w:rFonts w:hint="eastAsia" w:ascii="仿宋" w:hAnsi="仿宋" w:eastAsia="仿宋" w:cs="仿宋"/>
        </w:rPr>
      </w:pPr>
      <w:r>
        <w:rPr>
          <w:rFonts w:hint="eastAsia" w:ascii="仿宋" w:hAnsi="仿宋" w:eastAsia="仿宋" w:cs="仿宋"/>
        </w:rPr>
        <w:t>职务：；</w:t>
      </w:r>
    </w:p>
    <w:p>
      <w:pPr>
        <w:spacing w:line="360" w:lineRule="auto"/>
        <w:ind w:firstLine="480" w:firstLineChars="200"/>
        <w:rPr>
          <w:rFonts w:hint="eastAsia" w:ascii="仿宋" w:hAnsi="仿宋" w:eastAsia="仿宋" w:cs="仿宋"/>
        </w:rPr>
      </w:pPr>
      <w:r>
        <w:rPr>
          <w:rFonts w:hint="eastAsia" w:ascii="仿宋" w:hAnsi="仿宋" w:eastAsia="仿宋" w:cs="仿宋"/>
        </w:rPr>
        <w:t>监理工程师执业资格证书号：；</w:t>
      </w:r>
    </w:p>
    <w:p>
      <w:pPr>
        <w:spacing w:line="360" w:lineRule="auto"/>
        <w:ind w:firstLine="480" w:firstLineChars="200"/>
        <w:rPr>
          <w:rFonts w:hint="eastAsia" w:ascii="仿宋" w:hAnsi="仿宋" w:eastAsia="仿宋" w:cs="仿宋"/>
        </w:rPr>
      </w:pPr>
      <w:r>
        <w:rPr>
          <w:rFonts w:hint="eastAsia" w:ascii="仿宋" w:hAnsi="仿宋" w:eastAsia="仿宋" w:cs="仿宋"/>
        </w:rPr>
        <w:t>联系电话：；</w:t>
      </w:r>
    </w:p>
    <w:p>
      <w:pPr>
        <w:spacing w:line="360" w:lineRule="auto"/>
        <w:ind w:firstLine="480" w:firstLineChars="200"/>
        <w:rPr>
          <w:rFonts w:hint="eastAsia" w:ascii="仿宋" w:hAnsi="仿宋" w:eastAsia="仿宋" w:cs="仿宋"/>
        </w:rPr>
      </w:pPr>
      <w:r>
        <w:rPr>
          <w:rFonts w:hint="eastAsia" w:ascii="仿宋" w:hAnsi="仿宋" w:eastAsia="仿宋" w:cs="仿宋"/>
        </w:rPr>
        <w:t>电子信箱：；</w:t>
      </w:r>
    </w:p>
    <w:p>
      <w:pPr>
        <w:spacing w:line="360" w:lineRule="auto"/>
        <w:ind w:firstLine="480" w:firstLineChars="200"/>
        <w:rPr>
          <w:rFonts w:hint="eastAsia" w:ascii="仿宋" w:hAnsi="仿宋" w:eastAsia="仿宋" w:cs="仿宋"/>
        </w:rPr>
      </w:pPr>
      <w:r>
        <w:rPr>
          <w:rFonts w:hint="eastAsia" w:ascii="仿宋" w:hAnsi="仿宋" w:eastAsia="仿宋" w:cs="仿宋"/>
        </w:rPr>
        <w:t>通信地址：；</w:t>
      </w:r>
    </w:p>
    <w:p>
      <w:pPr>
        <w:spacing w:line="360" w:lineRule="auto"/>
        <w:ind w:firstLine="480" w:firstLineChars="200"/>
        <w:rPr>
          <w:rFonts w:hint="eastAsia" w:ascii="仿宋" w:hAnsi="仿宋" w:eastAsia="仿宋" w:cs="仿宋"/>
        </w:rPr>
      </w:pPr>
      <w:r>
        <w:rPr>
          <w:rFonts w:hint="eastAsia" w:ascii="仿宋" w:hAnsi="仿宋" w:eastAsia="仿宋" w:cs="仿宋"/>
        </w:rPr>
        <w:t>关于监理人的其他约定：。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4.3 商定或确定</w:t>
      </w:r>
    </w:p>
    <w:p>
      <w:pPr>
        <w:spacing w:line="360" w:lineRule="auto"/>
        <w:ind w:firstLine="480" w:firstLineChars="200"/>
        <w:rPr>
          <w:rFonts w:hint="eastAsia" w:ascii="仿宋" w:hAnsi="仿宋" w:eastAsia="仿宋" w:cs="仿宋"/>
        </w:rPr>
      </w:pPr>
      <w:bookmarkStart w:id="327" w:name="_Toc267251418"/>
      <w:r>
        <w:rPr>
          <w:rFonts w:hint="eastAsia" w:ascii="仿宋" w:hAnsi="仿宋" w:eastAsia="仿宋" w:cs="仿宋"/>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28" w:name="_Toc351203637"/>
      <w:r>
        <w:rPr>
          <w:rFonts w:hint="eastAsia" w:ascii="仿宋" w:hAnsi="仿宋" w:eastAsia="仿宋" w:cs="仿宋"/>
        </w:rPr>
        <w:t>5</w:t>
      </w:r>
      <w:bookmarkEnd w:id="327"/>
      <w:bookmarkStart w:id="329" w:name="_Toc296346664"/>
      <w:bookmarkStart w:id="330" w:name="_Toc296347162"/>
      <w:bookmarkStart w:id="331" w:name="_Toc297120463"/>
      <w:bookmarkStart w:id="332" w:name="_Toc296891203"/>
      <w:bookmarkStart w:id="333" w:name="_Toc296890991"/>
      <w:bookmarkStart w:id="334" w:name="_Toc296503163"/>
      <w:bookmarkStart w:id="335" w:name="_Toc296944502"/>
      <w:bookmarkStart w:id="336" w:name="_Toc292559367"/>
      <w:bookmarkStart w:id="337" w:name="_Toc297048349"/>
      <w:bookmarkStart w:id="338" w:name="_Toc292559872"/>
      <w:r>
        <w:rPr>
          <w:rFonts w:hint="eastAsia" w:ascii="仿宋" w:hAnsi="仿宋" w:eastAsia="仿宋" w:cs="仿宋"/>
        </w:rPr>
        <w:t>. 工程质量</w:t>
      </w:r>
      <w:bookmarkEnd w:id="328"/>
    </w:p>
    <w:p>
      <w:pPr>
        <w:spacing w:after="120" w:line="360" w:lineRule="auto"/>
        <w:ind w:firstLine="480" w:firstLineChars="200"/>
        <w:rPr>
          <w:rFonts w:hint="eastAsia" w:ascii="仿宋" w:hAnsi="仿宋" w:eastAsia="仿宋" w:cs="仿宋"/>
        </w:rPr>
      </w:pPr>
      <w:r>
        <w:rPr>
          <w:rFonts w:hint="eastAsia" w:ascii="仿宋" w:hAnsi="仿宋" w:eastAsia="仿宋" w:cs="仿宋"/>
        </w:rPr>
        <w:t>5.1 质量要求</w:t>
      </w:r>
    </w:p>
    <w:p>
      <w:pPr>
        <w:spacing w:line="360" w:lineRule="auto"/>
        <w:ind w:firstLine="480" w:firstLineChars="200"/>
        <w:rPr>
          <w:rFonts w:hint="eastAsia" w:ascii="仿宋" w:hAnsi="仿宋" w:eastAsia="仿宋" w:cs="仿宋"/>
        </w:rPr>
      </w:pPr>
      <w:r>
        <w:rPr>
          <w:rFonts w:hint="eastAsia" w:ascii="仿宋" w:hAnsi="仿宋" w:eastAsia="仿宋" w:cs="仿宋"/>
        </w:rPr>
        <w:t>5</w:t>
      </w:r>
      <w:bookmarkStart w:id="339" w:name="_Toc303539106"/>
      <w:bookmarkStart w:id="340" w:name="_Toc304295527"/>
      <w:bookmarkStart w:id="341" w:name="_Toc318581164"/>
      <w:bookmarkStart w:id="342" w:name="_Toc312677997"/>
      <w:bookmarkStart w:id="343" w:name="_Toc297216155"/>
      <w:bookmarkStart w:id="344" w:name="_Toc297123496"/>
      <w:bookmarkStart w:id="345" w:name="_Toc300934949"/>
      <w:r>
        <w:rPr>
          <w:rFonts w:hint="eastAsia" w:ascii="仿宋" w:hAnsi="仿宋" w:eastAsia="仿宋" w:cs="仿宋"/>
        </w:rPr>
        <w:t>.1.1 特殊质量标准和要求：。</w:t>
      </w:r>
    </w:p>
    <w:p>
      <w:pPr>
        <w:spacing w:line="360" w:lineRule="auto"/>
        <w:ind w:firstLine="480" w:firstLineChars="200"/>
        <w:rPr>
          <w:rFonts w:hint="eastAsia" w:ascii="仿宋" w:hAnsi="仿宋" w:eastAsia="仿宋" w:cs="仿宋"/>
        </w:rPr>
      </w:pPr>
      <w:r>
        <w:rPr>
          <w:rFonts w:hint="eastAsia" w:ascii="仿宋" w:hAnsi="仿宋" w:eastAsia="仿宋" w:cs="仿宋"/>
        </w:rPr>
        <w:t>关于工程奖项的约定：。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5.2 隐蔽工程检查</w:t>
      </w:r>
    </w:p>
    <w:p>
      <w:pPr>
        <w:spacing w:line="360" w:lineRule="auto"/>
        <w:ind w:firstLine="480" w:firstLineChars="200"/>
        <w:rPr>
          <w:rFonts w:hint="eastAsia" w:ascii="仿宋" w:hAnsi="仿宋" w:eastAsia="仿宋" w:cs="仿宋"/>
        </w:rPr>
      </w:pPr>
      <w:r>
        <w:rPr>
          <w:rFonts w:hint="eastAsia" w:ascii="仿宋" w:hAnsi="仿宋" w:eastAsia="仿宋" w:cs="仿宋"/>
        </w:rPr>
        <w:t>5.2.1承包人提前通知监理人隐蔽工程检查的期限的约定：。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监理人不能按时进行检查时，应提前X小时提交书面延期要求。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46" w:name="_Toc351203638"/>
      <w:r>
        <w:rPr>
          <w:rFonts w:hint="eastAsia" w:ascii="仿宋" w:hAnsi="仿宋" w:eastAsia="仿宋" w:cs="仿宋"/>
        </w:rPr>
        <w:t>6. 安全文明施工与环境保护</w:t>
      </w:r>
      <w:bookmarkEnd w:id="346"/>
    </w:p>
    <w:p>
      <w:pPr>
        <w:spacing w:after="120" w:line="360" w:lineRule="auto"/>
        <w:ind w:firstLine="480" w:firstLineChars="200"/>
        <w:rPr>
          <w:rFonts w:hint="eastAsia" w:ascii="仿宋" w:hAnsi="仿宋" w:eastAsia="仿宋" w:cs="仿宋"/>
        </w:rPr>
      </w:pPr>
      <w:r>
        <w:rPr>
          <w:rFonts w:hint="eastAsia" w:ascii="仿宋" w:hAnsi="仿宋" w:eastAsia="仿宋" w:cs="仿宋"/>
        </w:rPr>
        <w:t>6.1安全文明施工</w:t>
      </w:r>
    </w:p>
    <w:p>
      <w:pPr>
        <w:spacing w:line="360" w:lineRule="auto"/>
        <w:ind w:firstLine="480" w:firstLineChars="200"/>
        <w:rPr>
          <w:rFonts w:hint="eastAsia" w:ascii="仿宋" w:hAnsi="仿宋" w:eastAsia="仿宋" w:cs="仿宋"/>
        </w:rPr>
      </w:pPr>
      <w:r>
        <w:rPr>
          <w:rFonts w:hint="eastAsia" w:ascii="仿宋" w:hAnsi="仿宋" w:eastAsia="仿宋" w:cs="仿宋"/>
        </w:rPr>
        <w:t>6.1.1 项目安全生产的达标目标及相应事项的约定：。</w:t>
      </w:r>
    </w:p>
    <w:p>
      <w:pPr>
        <w:spacing w:line="360" w:lineRule="auto"/>
        <w:ind w:firstLine="480" w:firstLineChars="200"/>
        <w:rPr>
          <w:rFonts w:hint="eastAsia" w:ascii="仿宋" w:hAnsi="仿宋" w:eastAsia="仿宋" w:cs="仿宋"/>
        </w:rPr>
      </w:pPr>
      <w:r>
        <w:rPr>
          <w:rFonts w:hint="eastAsia" w:ascii="仿宋" w:hAnsi="仿宋" w:eastAsia="仿宋" w:cs="仿宋"/>
        </w:rPr>
        <w:t>6.1.2 关于治安保卫的特别约定：。</w:t>
      </w:r>
    </w:p>
    <w:p>
      <w:pPr>
        <w:spacing w:line="360" w:lineRule="auto"/>
        <w:ind w:firstLine="480" w:firstLineChars="200"/>
        <w:rPr>
          <w:rFonts w:hint="eastAsia" w:ascii="仿宋" w:hAnsi="仿宋" w:eastAsia="仿宋" w:cs="仿宋"/>
        </w:rPr>
      </w:pPr>
      <w:r>
        <w:rPr>
          <w:rFonts w:hint="eastAsia" w:ascii="仿宋" w:hAnsi="仿宋" w:eastAsia="仿宋" w:cs="仿宋"/>
        </w:rPr>
        <w:t>关于编制施工场地治安管理计划的约定：。</w:t>
      </w:r>
    </w:p>
    <w:p>
      <w:pPr>
        <w:spacing w:line="360" w:lineRule="auto"/>
        <w:ind w:firstLine="480" w:firstLineChars="200"/>
        <w:rPr>
          <w:rFonts w:hint="eastAsia" w:ascii="仿宋" w:hAnsi="仿宋" w:eastAsia="仿宋" w:cs="仿宋"/>
        </w:rPr>
      </w:pPr>
      <w:r>
        <w:rPr>
          <w:rFonts w:hint="eastAsia" w:ascii="仿宋" w:hAnsi="仿宋" w:eastAsia="仿宋" w:cs="仿宋"/>
        </w:rPr>
        <w:t>6.1.3 文明施工</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合同当事人对文明施工的要求：。</w:t>
      </w:r>
    </w:p>
    <w:p>
      <w:pPr>
        <w:spacing w:line="360" w:lineRule="auto"/>
        <w:ind w:firstLine="480" w:firstLineChars="200"/>
        <w:rPr>
          <w:rFonts w:hint="eastAsia" w:ascii="仿宋" w:hAnsi="仿宋" w:eastAsia="仿宋" w:cs="仿宋"/>
        </w:rPr>
      </w:pPr>
      <w:r>
        <w:rPr>
          <w:rFonts w:hint="eastAsia" w:ascii="仿宋" w:hAnsi="仿宋" w:eastAsia="仿宋" w:cs="仿宋"/>
        </w:rPr>
        <w:t>6.1.4 关于安全文明施工费支付比例和支付期限的约定：。</w:t>
      </w:r>
    </w:p>
    <w:p>
      <w:pPr>
        <w:spacing w:line="360" w:lineRule="auto"/>
        <w:ind w:firstLine="480" w:firstLineChars="200"/>
        <w:rPr>
          <w:rFonts w:hint="eastAsia" w:ascii="仿宋" w:hAnsi="仿宋" w:eastAsia="仿宋" w:cs="仿宋"/>
        </w:rPr>
      </w:pPr>
    </w:p>
    <w:bookmarkEnd w:id="339"/>
    <w:bookmarkEnd w:id="340"/>
    <w:bookmarkEnd w:id="341"/>
    <w:bookmarkEnd w:id="342"/>
    <w:bookmarkEnd w:id="343"/>
    <w:bookmarkEnd w:id="344"/>
    <w:bookmarkEnd w:id="345"/>
    <w:p>
      <w:pPr>
        <w:keepNext/>
        <w:keepLines/>
        <w:spacing w:before="120" w:after="120" w:line="360" w:lineRule="auto"/>
        <w:rPr>
          <w:rFonts w:hint="eastAsia" w:ascii="仿宋" w:hAnsi="仿宋" w:eastAsia="仿宋" w:cs="仿宋"/>
        </w:rPr>
      </w:pPr>
      <w:bookmarkStart w:id="347" w:name="_Toc351203639"/>
      <w:r>
        <w:rPr>
          <w:rFonts w:hint="eastAsia" w:ascii="仿宋" w:hAnsi="仿宋" w:eastAsia="仿宋" w:cs="仿宋"/>
        </w:rPr>
        <w:t>7. 工期和进度</w:t>
      </w:r>
      <w:bookmarkEnd w:id="347"/>
    </w:p>
    <w:p>
      <w:pPr>
        <w:spacing w:after="120" w:line="360" w:lineRule="auto"/>
        <w:ind w:firstLine="480" w:firstLineChars="200"/>
        <w:rPr>
          <w:rFonts w:hint="eastAsia" w:ascii="仿宋" w:hAnsi="仿宋" w:eastAsia="仿宋" w:cs="仿宋"/>
        </w:rPr>
      </w:pPr>
      <w:r>
        <w:rPr>
          <w:rFonts w:hint="eastAsia" w:ascii="仿宋" w:hAnsi="仿宋" w:eastAsia="仿宋" w:cs="仿宋"/>
        </w:rPr>
        <w:t>7.1 施工组织设计</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7.1.1 合同当事人约定的施工组织设计应包括的其他内容：。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7.1.2 施工组织设计的提交和修改</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承包人提交详细施工组织设计的期限的约定：。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发包人和监理人在收到详细的施工组织设计后确认或提出修改意见的期限：。</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48" w:name="_Toc300934966"/>
      <w:bookmarkStart w:id="349" w:name="_Toc297216173"/>
      <w:bookmarkStart w:id="350" w:name="_Toc312678005"/>
      <w:bookmarkStart w:id="351" w:name="_Toc312677479"/>
      <w:bookmarkStart w:id="352" w:name="_Toc297123514"/>
      <w:bookmarkStart w:id="353" w:name="_Toc304295541"/>
      <w:bookmarkStart w:id="354" w:name="_Toc303539123"/>
      <w:r>
        <w:rPr>
          <w:rFonts w:hint="eastAsia" w:ascii="仿宋" w:hAnsi="仿宋" w:eastAsia="仿宋" w:cs="仿宋"/>
        </w:rPr>
        <w:t>.2 施工进度计划</w:t>
      </w:r>
    </w:p>
    <w:p>
      <w:pPr>
        <w:spacing w:line="360" w:lineRule="auto"/>
        <w:ind w:firstLine="480" w:firstLineChars="200"/>
        <w:rPr>
          <w:rFonts w:hint="eastAsia" w:ascii="仿宋" w:hAnsi="仿宋" w:eastAsia="仿宋" w:cs="仿宋"/>
        </w:rPr>
      </w:pPr>
      <w:r>
        <w:rPr>
          <w:rFonts w:hint="eastAsia" w:ascii="仿宋" w:hAnsi="仿宋" w:eastAsia="仿宋" w:cs="仿宋"/>
        </w:rPr>
        <w:t>7.2.1 施工进度计划的修订</w:t>
      </w:r>
    </w:p>
    <w:p>
      <w:pPr>
        <w:spacing w:line="360" w:lineRule="auto"/>
        <w:ind w:firstLine="480" w:firstLineChars="200"/>
        <w:rPr>
          <w:rFonts w:hint="eastAsia" w:ascii="仿宋" w:hAnsi="仿宋" w:eastAsia="仿宋" w:cs="仿宋"/>
        </w:rPr>
      </w:pPr>
      <w:r>
        <w:rPr>
          <w:rFonts w:hint="eastAsia" w:ascii="仿宋" w:hAnsi="仿宋" w:eastAsia="仿宋" w:cs="仿宋"/>
        </w:rPr>
        <w:t>承包人提供施工组织设计（施工方案）和进度计划的时间：。</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7.3 开工</w:t>
      </w:r>
    </w:p>
    <w:p>
      <w:pPr>
        <w:spacing w:line="360" w:lineRule="auto"/>
        <w:ind w:firstLine="480" w:firstLineChars="200"/>
        <w:rPr>
          <w:rFonts w:hint="eastAsia" w:ascii="仿宋" w:hAnsi="仿宋" w:eastAsia="仿宋" w:cs="仿宋"/>
        </w:rPr>
      </w:pPr>
      <w:r>
        <w:rPr>
          <w:rFonts w:hint="eastAsia" w:ascii="仿宋" w:hAnsi="仿宋" w:eastAsia="仿宋" w:cs="仿宋"/>
        </w:rPr>
        <w:t>7.3.1 开工准备</w:t>
      </w:r>
    </w:p>
    <w:p>
      <w:pPr>
        <w:spacing w:line="360" w:lineRule="auto"/>
        <w:ind w:firstLine="645"/>
        <w:rPr>
          <w:rFonts w:hint="eastAsia" w:ascii="仿宋" w:hAnsi="仿宋" w:eastAsia="仿宋" w:cs="仿宋"/>
          <w:u w:val="single"/>
        </w:rPr>
      </w:pPr>
      <w:r>
        <w:rPr>
          <w:rFonts w:hint="eastAsia" w:ascii="仿宋" w:hAnsi="仿宋" w:eastAsia="仿宋" w:cs="仿宋"/>
        </w:rPr>
        <w:t>关于承包人提交工程开工报审表的期限：。</w:t>
      </w:r>
    </w:p>
    <w:p>
      <w:pPr>
        <w:spacing w:line="360" w:lineRule="auto"/>
        <w:ind w:firstLine="645"/>
        <w:rPr>
          <w:rFonts w:hint="eastAsia" w:ascii="仿宋" w:hAnsi="仿宋" w:eastAsia="仿宋" w:cs="仿宋"/>
        </w:rPr>
      </w:pPr>
      <w:r>
        <w:rPr>
          <w:rFonts w:hint="eastAsia" w:ascii="仿宋" w:hAnsi="仿宋" w:eastAsia="仿宋" w:cs="仿宋"/>
        </w:rPr>
        <w:t>关于发包人应完成的其他开工准备工作及期限：。</w:t>
      </w:r>
    </w:p>
    <w:p>
      <w:pPr>
        <w:spacing w:line="360" w:lineRule="auto"/>
        <w:ind w:firstLine="480" w:firstLineChars="200"/>
        <w:rPr>
          <w:rFonts w:hint="eastAsia" w:ascii="仿宋" w:hAnsi="仿宋" w:eastAsia="仿宋" w:cs="仿宋"/>
        </w:rPr>
      </w:pPr>
      <w:r>
        <w:rPr>
          <w:rFonts w:hint="eastAsia" w:ascii="仿宋" w:hAnsi="仿宋" w:eastAsia="仿宋" w:cs="仿宋"/>
        </w:rPr>
        <w:t>关于承包人应完成的其他开工准备工作及期限：。</w:t>
      </w:r>
    </w:p>
    <w:p>
      <w:pPr>
        <w:spacing w:line="360" w:lineRule="auto"/>
        <w:ind w:firstLine="480" w:firstLineChars="200"/>
        <w:rPr>
          <w:rFonts w:hint="eastAsia" w:ascii="仿宋" w:hAnsi="仿宋" w:eastAsia="仿宋" w:cs="仿宋"/>
        </w:rPr>
      </w:pPr>
    </w:p>
    <w:p>
      <w:pPr>
        <w:spacing w:line="360" w:lineRule="auto"/>
        <w:ind w:firstLine="480" w:firstLineChars="200"/>
        <w:rPr>
          <w:rFonts w:hint="eastAsia" w:ascii="仿宋" w:hAnsi="仿宋" w:eastAsia="仿宋" w:cs="仿宋"/>
        </w:rPr>
      </w:pPr>
      <w:r>
        <w:rPr>
          <w:rFonts w:hint="eastAsia" w:ascii="仿宋" w:hAnsi="仿宋" w:eastAsia="仿宋" w:cs="仿宋"/>
        </w:rPr>
        <w:t>7.3.2开工通知</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因发包人原因造成监理人未能在计划开工日期之日起X天内发出开工通知的，承包人有权提出价格调整要求，或者解除合同。</w:t>
      </w:r>
    </w:p>
    <w:p>
      <w:pPr>
        <w:spacing w:line="360" w:lineRule="auto"/>
        <w:ind w:firstLine="480" w:firstLineChars="200"/>
        <w:rPr>
          <w:rFonts w:hint="eastAsia" w:ascii="仿宋" w:hAnsi="仿宋" w:eastAsia="仿宋" w:cs="仿宋"/>
        </w:rPr>
      </w:pPr>
    </w:p>
    <w:bookmarkEnd w:id="348"/>
    <w:bookmarkEnd w:id="349"/>
    <w:bookmarkEnd w:id="350"/>
    <w:bookmarkEnd w:id="351"/>
    <w:bookmarkEnd w:id="352"/>
    <w:bookmarkEnd w:id="353"/>
    <w:bookmarkEnd w:id="354"/>
    <w:p>
      <w:pPr>
        <w:spacing w:after="120" w:line="360" w:lineRule="auto"/>
        <w:ind w:firstLine="480" w:firstLineChars="200"/>
        <w:rPr>
          <w:rFonts w:hint="eastAsia" w:ascii="仿宋" w:hAnsi="仿宋" w:eastAsia="仿宋" w:cs="仿宋"/>
        </w:rPr>
      </w:pPr>
      <w:r>
        <w:rPr>
          <w:rFonts w:hint="eastAsia" w:ascii="仿宋" w:hAnsi="仿宋" w:eastAsia="仿宋" w:cs="仿宋"/>
        </w:rPr>
        <w:t>7.4 测量放线</w:t>
      </w:r>
    </w:p>
    <w:p>
      <w:pPr>
        <w:spacing w:line="360" w:lineRule="auto"/>
        <w:ind w:firstLine="480" w:firstLineChars="200"/>
        <w:rPr>
          <w:rFonts w:hint="eastAsia" w:ascii="仿宋" w:hAnsi="仿宋" w:eastAsia="仿宋" w:cs="仿宋"/>
        </w:rPr>
      </w:pPr>
      <w:r>
        <w:rPr>
          <w:rFonts w:hint="eastAsia" w:ascii="仿宋" w:hAnsi="仿宋" w:eastAsia="仿宋" w:cs="仿宋"/>
        </w:rPr>
        <w:t>7.4.1发包人通过监理人向承包人提供测量基准点、基准线和水准点及其书面资料的期限：。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55" w:name="_Toc312677484"/>
      <w:bookmarkStart w:id="356" w:name="_Toc297216175"/>
      <w:bookmarkStart w:id="357" w:name="_Toc300934968"/>
      <w:bookmarkStart w:id="358" w:name="_Toc297123516"/>
      <w:bookmarkStart w:id="359" w:name="_Toc303539125"/>
      <w:bookmarkStart w:id="360" w:name="_Toc312678010"/>
      <w:bookmarkStart w:id="361" w:name="_Toc304295546"/>
      <w:r>
        <w:rPr>
          <w:rFonts w:hint="eastAsia" w:ascii="仿宋" w:hAnsi="仿宋" w:eastAsia="仿宋" w:cs="仿宋"/>
        </w:rPr>
        <w:t>.5 工期延误</w:t>
      </w:r>
    </w:p>
    <w:bookmarkEnd w:id="355"/>
    <w:bookmarkEnd w:id="356"/>
    <w:bookmarkEnd w:id="357"/>
    <w:bookmarkEnd w:id="358"/>
    <w:bookmarkEnd w:id="359"/>
    <w:bookmarkEnd w:id="360"/>
    <w:bookmarkEnd w:id="361"/>
    <w:p>
      <w:pPr>
        <w:spacing w:line="360" w:lineRule="auto"/>
        <w:ind w:firstLine="480" w:firstLineChars="200"/>
        <w:rPr>
          <w:rFonts w:hint="eastAsia" w:ascii="仿宋" w:hAnsi="仿宋" w:eastAsia="仿宋" w:cs="仿宋"/>
        </w:rPr>
      </w:pPr>
      <w:r>
        <w:rPr>
          <w:rFonts w:hint="eastAsia" w:ascii="仿宋" w:hAnsi="仿宋" w:eastAsia="仿宋" w:cs="仿宋"/>
        </w:rPr>
        <w:t>7.5.1 因发包人原因导致工期延误</w:t>
      </w:r>
    </w:p>
    <w:p>
      <w:pPr>
        <w:spacing w:line="360" w:lineRule="auto"/>
        <w:ind w:firstLine="480" w:firstLineChars="200"/>
        <w:rPr>
          <w:rFonts w:hint="eastAsia" w:ascii="仿宋" w:hAnsi="仿宋" w:eastAsia="仿宋" w:cs="仿宋"/>
        </w:rPr>
      </w:pPr>
      <w:r>
        <w:rPr>
          <w:rFonts w:hint="eastAsia" w:ascii="仿宋" w:hAnsi="仿宋" w:eastAsia="仿宋" w:cs="仿宋"/>
        </w:rPr>
        <w:t>因发包人原因导致工期延误的其他情形：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7</w:t>
      </w:r>
      <w:bookmarkStart w:id="362" w:name="_Toc312677486"/>
      <w:bookmarkStart w:id="363" w:name="_Toc318581169"/>
      <w:bookmarkStart w:id="364" w:name="_Toc312678012"/>
      <w:bookmarkStart w:id="365" w:name="_Toc297123518"/>
      <w:bookmarkStart w:id="366" w:name="_Toc300934970"/>
      <w:bookmarkStart w:id="367" w:name="_Toc303539127"/>
      <w:bookmarkStart w:id="368" w:name="_Toc304295548"/>
      <w:bookmarkStart w:id="369" w:name="_Toc297216177"/>
      <w:r>
        <w:rPr>
          <w:rFonts w:hint="eastAsia" w:ascii="仿宋" w:hAnsi="仿宋" w:eastAsia="仿宋" w:cs="仿宋"/>
        </w:rPr>
        <w:t>.5.2 因承包人原因导致工期延误</w:t>
      </w:r>
    </w:p>
    <w:bookmarkEnd w:id="362"/>
    <w:bookmarkEnd w:id="363"/>
    <w:bookmarkEnd w:id="364"/>
    <w:p>
      <w:pPr>
        <w:spacing w:line="360" w:lineRule="auto"/>
        <w:ind w:firstLine="480" w:firstLineChars="200"/>
        <w:rPr>
          <w:rFonts w:hint="eastAsia" w:ascii="仿宋" w:hAnsi="仿宋" w:eastAsia="仿宋" w:cs="仿宋"/>
          <w:u w:val="single"/>
        </w:rPr>
      </w:pPr>
      <w:r>
        <w:rPr>
          <w:rFonts w:hint="eastAsia" w:ascii="仿宋" w:hAnsi="仿宋" w:eastAsia="仿宋" w:cs="仿宋"/>
        </w:rPr>
        <w:t>因</w:t>
      </w:r>
      <w:bookmarkStart w:id="370" w:name="_Toc318581170"/>
      <w:bookmarkStart w:id="371" w:name="_Toc312678013"/>
      <w:bookmarkStart w:id="372" w:name="_Toc312677487"/>
      <w:r>
        <w:rPr>
          <w:rFonts w:hint="eastAsia" w:ascii="仿宋" w:hAnsi="仿宋" w:eastAsia="仿宋" w:cs="仿宋"/>
        </w:rPr>
        <w:t>承包人原因造成工期延误，逾期竣工违约金的计算方法为：</w:t>
      </w:r>
    </w:p>
    <w:bookmarkEnd w:id="365"/>
    <w:bookmarkEnd w:id="366"/>
    <w:bookmarkEnd w:id="367"/>
    <w:bookmarkEnd w:id="368"/>
    <w:bookmarkEnd w:id="369"/>
    <w:bookmarkEnd w:id="370"/>
    <w:bookmarkEnd w:id="371"/>
    <w:bookmarkEnd w:id="372"/>
    <w:p>
      <w:pPr>
        <w:spacing w:line="360" w:lineRule="auto"/>
        <w:ind w:firstLine="480" w:firstLineChars="200"/>
        <w:rPr>
          <w:rFonts w:hint="eastAsia" w:ascii="仿宋" w:hAnsi="仿宋" w:eastAsia="仿宋" w:cs="仿宋"/>
        </w:rPr>
      </w:pPr>
      <w:r>
        <w:rPr>
          <w:rFonts w:hint="eastAsia" w:ascii="仿宋" w:hAnsi="仿宋" w:eastAsia="仿宋" w:cs="仿宋"/>
        </w:rPr>
        <w:t>因承包人原因造成工期延误，逾</w:t>
      </w:r>
      <w:bookmarkStart w:id="373" w:name="_Toc318581171"/>
      <w:bookmarkStart w:id="374" w:name="_Toc312678014"/>
      <w:r>
        <w:rPr>
          <w:rFonts w:hint="eastAsia" w:ascii="仿宋" w:hAnsi="仿宋" w:eastAsia="仿宋" w:cs="仿宋"/>
        </w:rPr>
        <w:t>期竣工违约金的上限：</w:t>
      </w:r>
      <w:r>
        <w:rPr>
          <w:rFonts w:hint="eastAsia" w:ascii="仿宋" w:hAnsi="仿宋" w:eastAsia="仿宋" w:cs="仿宋"/>
          <w:u w:val="single"/>
        </w:rPr>
        <w:t>签约合同价款的10%</w:t>
      </w:r>
      <w:r>
        <w:rPr>
          <w:rFonts w:hint="eastAsia" w:ascii="仿宋" w:hAnsi="仿宋" w:eastAsia="仿宋" w:cs="仿宋"/>
        </w:rPr>
        <w:t>。</w:t>
      </w:r>
    </w:p>
    <w:bookmarkEnd w:id="373"/>
    <w:bookmarkEnd w:id="374"/>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75" w:name="_Toc312678015"/>
      <w:bookmarkStart w:id="376" w:name="_Toc304295549"/>
      <w:bookmarkStart w:id="377" w:name="_Toc297216178"/>
      <w:bookmarkStart w:id="378" w:name="_Toc300934971"/>
      <w:bookmarkStart w:id="379" w:name="_Toc303539128"/>
      <w:bookmarkStart w:id="380" w:name="_Toc297123519"/>
      <w:r>
        <w:rPr>
          <w:rFonts w:hint="eastAsia" w:ascii="仿宋" w:hAnsi="仿宋" w:eastAsia="仿宋" w:cs="仿宋"/>
        </w:rPr>
        <w:t>.6 不</w:t>
      </w:r>
      <w:bookmarkEnd w:id="375"/>
      <w:bookmarkEnd w:id="376"/>
      <w:bookmarkEnd w:id="377"/>
      <w:bookmarkEnd w:id="378"/>
      <w:bookmarkEnd w:id="379"/>
      <w:bookmarkEnd w:id="380"/>
      <w:r>
        <w:rPr>
          <w:rFonts w:hint="eastAsia" w:ascii="仿宋" w:hAnsi="仿宋" w:eastAsia="仿宋" w:cs="仿宋"/>
        </w:rPr>
        <w:t>利物质条件</w:t>
      </w:r>
    </w:p>
    <w:p>
      <w:pPr>
        <w:spacing w:line="360" w:lineRule="auto"/>
        <w:ind w:firstLine="480" w:firstLineChars="200"/>
        <w:rPr>
          <w:rFonts w:hint="eastAsia" w:ascii="仿宋" w:hAnsi="仿宋" w:eastAsia="仿宋" w:cs="仿宋"/>
        </w:rPr>
      </w:pPr>
      <w:bookmarkStart w:id="381" w:name="_Toc297216179"/>
      <w:bookmarkStart w:id="382" w:name="_Toc297123520"/>
      <w:bookmarkStart w:id="383" w:name="_Toc303539129"/>
      <w:bookmarkStart w:id="384" w:name="_Toc304295550"/>
      <w:bookmarkStart w:id="385" w:name="_Toc300934972"/>
      <w:bookmarkStart w:id="386" w:name="_Toc312678016"/>
      <w:bookmarkStart w:id="387" w:name="_Toc318581172"/>
      <w:r>
        <w:rPr>
          <w:rFonts w:hint="eastAsia" w:ascii="仿宋" w:hAnsi="仿宋" w:eastAsia="仿宋" w:cs="仿宋"/>
        </w:rPr>
        <w:t>不利物质条件的其他情形和有关约定：。</w:t>
      </w:r>
    </w:p>
    <w:p>
      <w:pPr>
        <w:spacing w:line="360" w:lineRule="auto"/>
        <w:ind w:firstLine="480" w:firstLineChars="200"/>
        <w:rPr>
          <w:rFonts w:hint="eastAsia" w:ascii="仿宋" w:hAnsi="仿宋" w:eastAsia="仿宋" w:cs="仿宋"/>
        </w:rPr>
      </w:pPr>
    </w:p>
    <w:bookmarkEnd w:id="381"/>
    <w:bookmarkEnd w:id="382"/>
    <w:bookmarkEnd w:id="383"/>
    <w:bookmarkEnd w:id="384"/>
    <w:bookmarkEnd w:id="385"/>
    <w:bookmarkEnd w:id="386"/>
    <w:bookmarkEnd w:id="387"/>
    <w:p>
      <w:pPr>
        <w:spacing w:after="120" w:line="360" w:lineRule="auto"/>
        <w:ind w:firstLine="480" w:firstLineChars="200"/>
        <w:rPr>
          <w:rFonts w:hint="eastAsia" w:ascii="仿宋" w:hAnsi="仿宋" w:eastAsia="仿宋" w:cs="仿宋"/>
        </w:rPr>
      </w:pPr>
      <w:r>
        <w:rPr>
          <w:rFonts w:hint="eastAsia" w:ascii="仿宋" w:hAnsi="仿宋" w:eastAsia="仿宋" w:cs="仿宋"/>
        </w:rPr>
        <w:t>7</w:t>
      </w:r>
      <w:bookmarkStart w:id="388" w:name="_Toc297123521"/>
      <w:bookmarkStart w:id="389" w:name="_Toc304295551"/>
      <w:bookmarkStart w:id="390" w:name="_Toc300934973"/>
      <w:bookmarkStart w:id="391" w:name="_Toc312678017"/>
      <w:bookmarkStart w:id="392" w:name="_Toc303539130"/>
      <w:bookmarkStart w:id="393" w:name="_Toc297216180"/>
      <w:r>
        <w:rPr>
          <w:rFonts w:hint="eastAsia" w:ascii="仿宋" w:hAnsi="仿宋" w:eastAsia="仿宋" w:cs="仿宋"/>
        </w:rPr>
        <w:t>.7异常恶劣的气候条件</w:t>
      </w:r>
    </w:p>
    <w:bookmarkEnd w:id="388"/>
    <w:bookmarkEnd w:id="389"/>
    <w:bookmarkEnd w:id="390"/>
    <w:bookmarkEnd w:id="391"/>
    <w:bookmarkEnd w:id="392"/>
    <w:bookmarkEnd w:id="393"/>
    <w:p>
      <w:pPr>
        <w:spacing w:line="360" w:lineRule="auto"/>
        <w:ind w:firstLine="480" w:firstLineChars="200"/>
        <w:rPr>
          <w:rFonts w:hint="eastAsia" w:ascii="仿宋" w:hAnsi="仿宋" w:eastAsia="仿宋" w:cs="仿宋"/>
        </w:rPr>
      </w:pPr>
      <w:r>
        <w:rPr>
          <w:rFonts w:hint="eastAsia" w:ascii="仿宋" w:hAnsi="仿宋" w:eastAsia="仿宋" w:cs="仿宋"/>
        </w:rPr>
        <w:t>发包人和承包人同意以下情形视为异常恶劣的气候条件：</w:t>
      </w:r>
    </w:p>
    <w:p>
      <w:pPr>
        <w:spacing w:line="360" w:lineRule="auto"/>
        <w:ind w:firstLine="480" w:firstLineChars="200"/>
        <w:rPr>
          <w:rFonts w:hint="eastAsia" w:ascii="仿宋" w:hAnsi="仿宋" w:eastAsia="仿宋" w:cs="仿宋"/>
        </w:rPr>
      </w:pPr>
      <w:r>
        <w:rPr>
          <w:rFonts w:hint="eastAsia" w:ascii="仿宋" w:hAnsi="仿宋" w:eastAsia="仿宋" w:cs="仿宋"/>
        </w:rPr>
        <w:t>（1）；</w:t>
      </w:r>
    </w:p>
    <w:p>
      <w:pPr>
        <w:spacing w:line="360" w:lineRule="auto"/>
        <w:ind w:firstLine="480" w:firstLineChars="200"/>
        <w:rPr>
          <w:rFonts w:hint="eastAsia" w:ascii="仿宋" w:hAnsi="仿宋" w:eastAsia="仿宋" w:cs="仿宋"/>
        </w:rPr>
      </w:pPr>
      <w:r>
        <w:rPr>
          <w:rFonts w:hint="eastAsia" w:ascii="仿宋" w:hAnsi="仿宋" w:eastAsia="仿宋" w:cs="仿宋"/>
        </w:rPr>
        <w:t>（2）；</w:t>
      </w:r>
    </w:p>
    <w:p>
      <w:pPr>
        <w:spacing w:line="360" w:lineRule="auto"/>
        <w:ind w:firstLine="480" w:firstLineChars="200"/>
        <w:rPr>
          <w:rFonts w:hint="eastAsia" w:ascii="仿宋" w:hAnsi="仿宋" w:eastAsia="仿宋" w:cs="仿宋"/>
        </w:rPr>
      </w:pPr>
      <w:r>
        <w:rPr>
          <w:rFonts w:hint="eastAsia" w:ascii="仿宋" w:hAnsi="仿宋" w:eastAsia="仿宋" w:cs="仿宋"/>
        </w:rPr>
        <w:t>（3）。</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7.8 提前竣工的奖励</w:t>
      </w:r>
    </w:p>
    <w:p>
      <w:pPr>
        <w:spacing w:line="360" w:lineRule="auto"/>
        <w:ind w:firstLine="480" w:firstLineChars="200"/>
        <w:rPr>
          <w:rFonts w:hint="eastAsia" w:ascii="仿宋" w:hAnsi="仿宋" w:eastAsia="仿宋" w:cs="仿宋"/>
        </w:rPr>
      </w:pPr>
      <w:r>
        <w:rPr>
          <w:rFonts w:hint="eastAsia" w:ascii="仿宋" w:hAnsi="仿宋" w:eastAsia="仿宋" w:cs="仿宋"/>
        </w:rPr>
        <w:t>7.8.1提前竣工的奖励：</w:t>
      </w:r>
      <w:r>
        <w:rPr>
          <w:rFonts w:hint="eastAsia" w:ascii="仿宋" w:hAnsi="仿宋" w:eastAsia="仿宋" w:cs="仿宋"/>
          <w:u w:val="single"/>
        </w:rPr>
        <w:t>无</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394" w:name="_Toc351203640"/>
      <w:r>
        <w:rPr>
          <w:rFonts w:hint="eastAsia" w:ascii="仿宋" w:hAnsi="仿宋" w:eastAsia="仿宋" w:cs="仿宋"/>
        </w:rPr>
        <w:t>8. 材料与设备</w:t>
      </w:r>
      <w:bookmarkEnd w:id="394"/>
    </w:p>
    <w:p>
      <w:pPr>
        <w:spacing w:after="120" w:line="360" w:lineRule="auto"/>
        <w:ind w:firstLine="480" w:firstLineChars="200"/>
        <w:rPr>
          <w:rFonts w:hint="eastAsia" w:ascii="仿宋" w:hAnsi="仿宋" w:eastAsia="仿宋" w:cs="仿宋"/>
        </w:rPr>
      </w:pPr>
      <w:r>
        <w:rPr>
          <w:rFonts w:hint="eastAsia" w:ascii="仿宋" w:hAnsi="仿宋" w:eastAsia="仿宋" w:cs="仿宋"/>
        </w:rPr>
        <w:t>8.1承包人采购材料与工程设备</w:t>
      </w:r>
    </w:p>
    <w:p>
      <w:pPr>
        <w:spacing w:after="120" w:line="360" w:lineRule="auto"/>
        <w:ind w:firstLine="480" w:firstLineChars="200"/>
        <w:rPr>
          <w:rFonts w:hint="eastAsia" w:ascii="仿宋" w:hAnsi="仿宋" w:eastAsia="仿宋" w:cs="仿宋"/>
        </w:rPr>
      </w:pPr>
    </w:p>
    <w:bookmarkEnd w:id="329"/>
    <w:bookmarkEnd w:id="330"/>
    <w:bookmarkEnd w:id="331"/>
    <w:bookmarkEnd w:id="332"/>
    <w:bookmarkEnd w:id="333"/>
    <w:bookmarkEnd w:id="334"/>
    <w:bookmarkEnd w:id="335"/>
    <w:bookmarkEnd w:id="336"/>
    <w:bookmarkEnd w:id="337"/>
    <w:bookmarkEnd w:id="338"/>
    <w:p>
      <w:pPr>
        <w:spacing w:after="120" w:line="360" w:lineRule="auto"/>
        <w:ind w:firstLine="480" w:firstLineChars="200"/>
        <w:rPr>
          <w:rFonts w:hint="eastAsia" w:ascii="仿宋" w:hAnsi="仿宋" w:eastAsia="仿宋" w:cs="仿宋"/>
        </w:rPr>
      </w:pPr>
      <w:r>
        <w:rPr>
          <w:rFonts w:hint="eastAsia" w:ascii="仿宋" w:hAnsi="仿宋" w:eastAsia="仿宋" w:cs="仿宋"/>
        </w:rPr>
        <w:t>8</w:t>
      </w:r>
      <w:bookmarkStart w:id="395" w:name="_Toc296890995"/>
      <w:bookmarkStart w:id="396" w:name="_Toc296346668"/>
      <w:bookmarkStart w:id="397" w:name="_Toc292559877"/>
      <w:bookmarkStart w:id="398" w:name="_Toc297120467"/>
      <w:bookmarkStart w:id="399" w:name="_Toc296503167"/>
      <w:bookmarkStart w:id="400" w:name="_Toc300934979"/>
      <w:bookmarkStart w:id="401" w:name="_Toc296944506"/>
      <w:bookmarkStart w:id="402" w:name="_Toc304295556"/>
      <w:bookmarkStart w:id="403" w:name="_Toc296891207"/>
      <w:bookmarkStart w:id="404" w:name="_Toc297216186"/>
      <w:bookmarkStart w:id="405" w:name="_Toc280868654"/>
      <w:bookmarkStart w:id="406" w:name="_Toc296347166"/>
      <w:bookmarkStart w:id="407" w:name="_Toc312677493"/>
      <w:bookmarkStart w:id="408" w:name="_Toc303539136"/>
      <w:bookmarkStart w:id="409" w:name="_Toc297123527"/>
      <w:bookmarkStart w:id="410" w:name="_Toc312678019"/>
      <w:bookmarkStart w:id="411" w:name="_Toc292559372"/>
      <w:bookmarkStart w:id="412" w:name="_Toc297048353"/>
      <w:bookmarkStart w:id="413" w:name="_Toc267251424"/>
      <w:bookmarkStart w:id="414" w:name="_Toc280868656"/>
      <w:bookmarkStart w:id="415" w:name="_Toc280868655"/>
      <w:r>
        <w:rPr>
          <w:rFonts w:hint="eastAsia" w:ascii="仿宋" w:hAnsi="仿宋" w:eastAsia="仿宋" w:cs="仿宋"/>
        </w:rPr>
        <w:t>.2材料与工程设备的保管与使用</w:t>
      </w:r>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Pr>
        <w:spacing w:line="360" w:lineRule="auto"/>
        <w:ind w:firstLine="480" w:firstLineChars="200"/>
        <w:rPr>
          <w:rFonts w:hint="eastAsia" w:ascii="仿宋" w:hAnsi="仿宋" w:eastAsia="仿宋" w:cs="仿宋"/>
        </w:rPr>
      </w:pPr>
      <w:r>
        <w:rPr>
          <w:rFonts w:hint="eastAsia" w:ascii="仿宋" w:hAnsi="仿宋" w:eastAsia="仿宋" w:cs="仿宋"/>
        </w:rPr>
        <w:t>8</w:t>
      </w:r>
      <w:bookmarkStart w:id="416" w:name="_Toc292559878"/>
      <w:bookmarkStart w:id="417" w:name="_Toc292559373"/>
      <w:bookmarkStart w:id="418" w:name="_Toc297048354"/>
      <w:bookmarkStart w:id="419" w:name="_Toc296346669"/>
      <w:bookmarkStart w:id="420" w:name="_Toc296891208"/>
      <w:bookmarkStart w:id="421" w:name="_Toc312677494"/>
      <w:bookmarkStart w:id="422" w:name="_Toc297216187"/>
      <w:bookmarkStart w:id="423" w:name="_Toc296503168"/>
      <w:bookmarkStart w:id="424" w:name="_Toc304295557"/>
      <w:bookmarkStart w:id="425" w:name="_Toc297120468"/>
      <w:bookmarkStart w:id="426" w:name="_Toc296944507"/>
      <w:bookmarkStart w:id="427" w:name="_Toc297123528"/>
      <w:bookmarkStart w:id="428" w:name="_Toc318581173"/>
      <w:bookmarkStart w:id="429" w:name="_Toc300934980"/>
      <w:bookmarkStart w:id="430" w:name="_Toc303539137"/>
      <w:bookmarkStart w:id="431" w:name="_Toc296347167"/>
      <w:bookmarkStart w:id="432" w:name="_Toc296890996"/>
      <w:bookmarkStart w:id="433" w:name="_Toc312678020"/>
      <w:r>
        <w:rPr>
          <w:rFonts w:hint="eastAsia" w:ascii="仿宋" w:hAnsi="仿宋" w:eastAsia="仿宋" w:cs="仿宋"/>
        </w:rPr>
        <w:t>.2.1发包人供应的材料设备的保管费用的承担：。</w:t>
      </w:r>
      <w:bookmarkEnd w:id="416"/>
      <w:bookmarkEnd w:id="417"/>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8.3 样品</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8.3.1</w:t>
      </w:r>
      <w:r>
        <w:rPr>
          <w:rFonts w:hint="eastAsia" w:ascii="仿宋" w:hAnsi="仿宋" w:eastAsia="仿宋" w:cs="仿宋"/>
        </w:rPr>
        <w:tab/>
      </w:r>
      <w:r>
        <w:rPr>
          <w:rFonts w:hint="eastAsia" w:ascii="仿宋" w:hAnsi="仿宋" w:eastAsia="仿宋" w:cs="仿宋"/>
        </w:rPr>
        <w:t>样品的报送与封存</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需要承包人报送样品的材料或工程设备，样品的种类、名称、规格、数量要求：。</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8.4 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8.4.1 承包人提供的施工设备和临时设施</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8.4.2 关于修建临时设施费用承担的约定：。</w:t>
      </w:r>
    </w:p>
    <w:p>
      <w:pPr>
        <w:autoSpaceDE w:val="0"/>
        <w:autoSpaceDN w:val="0"/>
        <w:adjustRightInd w:val="0"/>
        <w:spacing w:line="360" w:lineRule="auto"/>
        <w:ind w:firstLine="480" w:firstLineChars="200"/>
        <w:rPr>
          <w:rFonts w:hint="eastAsia" w:ascii="仿宋" w:hAnsi="仿宋" w:eastAsia="仿宋" w:cs="仿宋"/>
        </w:rPr>
      </w:pPr>
    </w:p>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Pr>
        <w:keepNext/>
        <w:keepLines/>
        <w:spacing w:before="120" w:after="120" w:line="360" w:lineRule="auto"/>
        <w:rPr>
          <w:rFonts w:hint="eastAsia" w:ascii="仿宋" w:hAnsi="仿宋" w:eastAsia="仿宋" w:cs="仿宋"/>
        </w:rPr>
      </w:pPr>
      <w:bookmarkStart w:id="434" w:name="_Toc351203641"/>
      <w:r>
        <w:rPr>
          <w:rFonts w:hint="eastAsia" w:ascii="仿宋" w:hAnsi="仿宋" w:eastAsia="仿宋" w:cs="仿宋"/>
        </w:rPr>
        <w:t>9</w:t>
      </w:r>
      <w:bookmarkEnd w:id="413"/>
      <w:bookmarkEnd w:id="414"/>
      <w:bookmarkEnd w:id="415"/>
      <w:bookmarkStart w:id="435" w:name="_Toc303539139"/>
      <w:bookmarkStart w:id="436" w:name="_Toc304295559"/>
      <w:bookmarkStart w:id="437" w:name="_Toc300934982"/>
      <w:bookmarkStart w:id="438" w:name="_Toc297216192"/>
      <w:bookmarkStart w:id="439" w:name="_Toc312677495"/>
      <w:bookmarkStart w:id="440" w:name="_Toc312678021"/>
      <w:bookmarkStart w:id="441" w:name="_Toc297123533"/>
      <w:bookmarkStart w:id="442" w:name="_Toc267251427"/>
      <w:bookmarkStart w:id="443" w:name="_Toc296346674"/>
      <w:bookmarkStart w:id="444" w:name="_Toc296944512"/>
      <w:bookmarkStart w:id="445" w:name="_Toc297048359"/>
      <w:bookmarkStart w:id="446" w:name="_Toc292559883"/>
      <w:bookmarkStart w:id="447" w:name="_Toc296891213"/>
      <w:bookmarkStart w:id="448" w:name="_Toc296503173"/>
      <w:bookmarkStart w:id="449" w:name="_Toc292559378"/>
      <w:bookmarkStart w:id="450" w:name="_Toc267251428"/>
      <w:bookmarkStart w:id="451" w:name="_Toc296347172"/>
      <w:bookmarkStart w:id="452" w:name="_Toc296891001"/>
      <w:bookmarkStart w:id="453" w:name="_Toc297120473"/>
      <w:r>
        <w:rPr>
          <w:rFonts w:hint="eastAsia" w:ascii="仿宋" w:hAnsi="仿宋" w:eastAsia="仿宋" w:cs="仿宋"/>
        </w:rPr>
        <w:t>. 试验与检验</w:t>
      </w:r>
      <w:bookmarkEnd w:id="434"/>
    </w:p>
    <w:bookmarkEnd w:id="435"/>
    <w:bookmarkEnd w:id="436"/>
    <w:bookmarkEnd w:id="437"/>
    <w:bookmarkEnd w:id="438"/>
    <w:bookmarkEnd w:id="439"/>
    <w:bookmarkEnd w:id="440"/>
    <w:bookmarkEnd w:id="441"/>
    <w:p>
      <w:pPr>
        <w:spacing w:after="120" w:line="360" w:lineRule="auto"/>
        <w:ind w:firstLine="480" w:firstLineChars="200"/>
        <w:rPr>
          <w:rFonts w:hint="eastAsia" w:ascii="仿宋" w:hAnsi="仿宋" w:eastAsia="仿宋" w:cs="仿宋"/>
        </w:rPr>
      </w:pPr>
      <w:r>
        <w:rPr>
          <w:rFonts w:hint="eastAsia" w:ascii="仿宋" w:hAnsi="仿宋" w:eastAsia="仿宋" w:cs="仿宋"/>
        </w:rPr>
        <w:t>9</w:t>
      </w:r>
      <w:bookmarkStart w:id="454" w:name="_Toc304295560"/>
      <w:bookmarkStart w:id="455" w:name="_Toc297123534"/>
      <w:bookmarkStart w:id="456" w:name="_Toc300934983"/>
      <w:bookmarkStart w:id="457" w:name="_Toc297216193"/>
      <w:bookmarkStart w:id="458" w:name="_Toc303539140"/>
      <w:bookmarkStart w:id="459" w:name="_Toc312678022"/>
      <w:bookmarkStart w:id="460" w:name="_Toc312677496"/>
      <w:r>
        <w:rPr>
          <w:rFonts w:hint="eastAsia" w:ascii="仿宋" w:hAnsi="仿宋" w:eastAsia="仿宋" w:cs="仿宋"/>
        </w:rPr>
        <w:t>.1试验设备与试验人员</w:t>
      </w:r>
    </w:p>
    <w:bookmarkEnd w:id="454"/>
    <w:bookmarkEnd w:id="455"/>
    <w:bookmarkEnd w:id="456"/>
    <w:bookmarkEnd w:id="457"/>
    <w:bookmarkEnd w:id="458"/>
    <w:bookmarkEnd w:id="459"/>
    <w:bookmarkEnd w:id="460"/>
    <w:p>
      <w:pPr>
        <w:spacing w:line="360" w:lineRule="auto"/>
        <w:ind w:firstLine="480" w:firstLineChars="200"/>
        <w:rPr>
          <w:rFonts w:hint="eastAsia" w:ascii="仿宋" w:hAnsi="仿宋" w:eastAsia="仿宋" w:cs="仿宋"/>
        </w:rPr>
      </w:pPr>
      <w:r>
        <w:rPr>
          <w:rFonts w:hint="eastAsia" w:ascii="仿宋" w:hAnsi="仿宋" w:eastAsia="仿宋" w:cs="仿宋"/>
        </w:rPr>
        <w:t>9</w:t>
      </w:r>
      <w:bookmarkStart w:id="461" w:name="_Toc303539141"/>
      <w:bookmarkStart w:id="462" w:name="_Toc300934984"/>
      <w:bookmarkStart w:id="463" w:name="_Toc312677497"/>
      <w:bookmarkStart w:id="464" w:name="_Toc297123535"/>
      <w:bookmarkStart w:id="465" w:name="_Toc297216194"/>
      <w:bookmarkStart w:id="466" w:name="_Toc304295561"/>
      <w:bookmarkStart w:id="467" w:name="_Toc312678023"/>
      <w:bookmarkStart w:id="468" w:name="_Toc318581174"/>
      <w:r>
        <w:rPr>
          <w:rFonts w:hint="eastAsia" w:ascii="仿宋" w:hAnsi="仿宋" w:eastAsia="仿宋" w:cs="仿宋"/>
        </w:rPr>
        <w:t>.1.1 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施工现场需要配置的试验场所：</w:t>
      </w:r>
      <w:bookmarkEnd w:id="461"/>
      <w:bookmarkEnd w:id="462"/>
      <w:bookmarkEnd w:id="463"/>
      <w:bookmarkEnd w:id="464"/>
      <w:bookmarkEnd w:id="465"/>
      <w:bookmarkEnd w:id="466"/>
      <w:bookmarkEnd w:id="467"/>
      <w:bookmarkStart w:id="469" w:name="_Toc303539142"/>
      <w:bookmarkStart w:id="470" w:name="_Toc312677498"/>
      <w:bookmarkStart w:id="471" w:name="_Toc304295562"/>
      <w:bookmarkStart w:id="472" w:name="_Toc297123536"/>
      <w:bookmarkStart w:id="473" w:name="_Toc300934985"/>
      <w:bookmarkStart w:id="474" w:name="_Toc312678024"/>
      <w:bookmarkStart w:id="475" w:name="_Toc297216195"/>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施工现场需要配备的试验设备：。</w:t>
      </w:r>
    </w:p>
    <w:p>
      <w:pPr>
        <w:spacing w:line="360" w:lineRule="auto"/>
        <w:ind w:firstLine="480" w:firstLineChars="200"/>
        <w:rPr>
          <w:rFonts w:hint="eastAsia" w:ascii="仿宋" w:hAnsi="仿宋" w:eastAsia="仿宋" w:cs="仿宋"/>
        </w:rPr>
      </w:pPr>
      <w:r>
        <w:rPr>
          <w:rFonts w:hint="eastAsia" w:ascii="仿宋" w:hAnsi="仿宋" w:eastAsia="仿宋" w:cs="仿宋"/>
        </w:rPr>
        <w:t>施工现场需要具备的其他试验条件：。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9.2 现场工艺试验</w:t>
      </w:r>
    </w:p>
    <w:p>
      <w:pPr>
        <w:spacing w:line="360" w:lineRule="auto"/>
        <w:ind w:firstLine="480" w:firstLineChars="200"/>
        <w:rPr>
          <w:rFonts w:hint="eastAsia" w:ascii="仿宋" w:hAnsi="仿宋" w:eastAsia="仿宋" w:cs="仿宋"/>
        </w:rPr>
      </w:pPr>
      <w:r>
        <w:rPr>
          <w:rFonts w:hint="eastAsia" w:ascii="仿宋" w:hAnsi="仿宋" w:eastAsia="仿宋" w:cs="仿宋"/>
        </w:rPr>
        <w:t>现场工艺试验的有关约定：。</w:t>
      </w:r>
    </w:p>
    <w:p>
      <w:pPr>
        <w:spacing w:line="360" w:lineRule="auto"/>
        <w:ind w:firstLine="480" w:firstLineChars="200"/>
        <w:rPr>
          <w:rFonts w:hint="eastAsia" w:ascii="仿宋" w:hAnsi="仿宋" w:eastAsia="仿宋" w:cs="仿宋"/>
        </w:rPr>
      </w:pPr>
    </w:p>
    <w:bookmarkEnd w:id="468"/>
    <w:bookmarkEnd w:id="469"/>
    <w:bookmarkEnd w:id="470"/>
    <w:bookmarkEnd w:id="471"/>
    <w:bookmarkEnd w:id="472"/>
    <w:bookmarkEnd w:id="473"/>
    <w:bookmarkEnd w:id="474"/>
    <w:bookmarkEnd w:id="475"/>
    <w:p>
      <w:pPr>
        <w:keepNext/>
        <w:keepLines/>
        <w:spacing w:before="120" w:after="120" w:line="360" w:lineRule="auto"/>
        <w:rPr>
          <w:rFonts w:hint="eastAsia" w:ascii="仿宋" w:hAnsi="仿宋" w:eastAsia="仿宋" w:cs="仿宋"/>
        </w:rPr>
      </w:pPr>
      <w:bookmarkStart w:id="476" w:name="_Toc351203642"/>
      <w:r>
        <w:rPr>
          <w:rFonts w:hint="eastAsia" w:ascii="仿宋" w:hAnsi="仿宋" w:eastAsia="仿宋" w:cs="仿宋"/>
        </w:rPr>
        <w:t>1</w:t>
      </w:r>
      <w:bookmarkEnd w:id="442"/>
      <w:bookmarkEnd w:id="443"/>
      <w:bookmarkEnd w:id="444"/>
      <w:bookmarkEnd w:id="445"/>
      <w:bookmarkEnd w:id="446"/>
      <w:bookmarkEnd w:id="447"/>
      <w:bookmarkEnd w:id="448"/>
      <w:bookmarkEnd w:id="449"/>
      <w:bookmarkEnd w:id="450"/>
      <w:bookmarkEnd w:id="451"/>
      <w:bookmarkEnd w:id="452"/>
      <w:bookmarkEnd w:id="453"/>
      <w:bookmarkStart w:id="477" w:name="_Toc300934989"/>
      <w:bookmarkStart w:id="478" w:name="_Toc296346694"/>
      <w:bookmarkStart w:id="479" w:name="_Toc303539146"/>
      <w:bookmarkStart w:id="480" w:name="_Toc297216199"/>
      <w:bookmarkStart w:id="481" w:name="_Toc296891021"/>
      <w:bookmarkStart w:id="482" w:name="_Toc297048379"/>
      <w:bookmarkStart w:id="483" w:name="_Toc296891233"/>
      <w:bookmarkStart w:id="484" w:name="_Toc296944532"/>
      <w:bookmarkStart w:id="485" w:name="_Toc296503193"/>
      <w:bookmarkStart w:id="486" w:name="_Toc297123540"/>
      <w:bookmarkStart w:id="487" w:name="_Toc297120493"/>
      <w:bookmarkStart w:id="488" w:name="_Toc292559398"/>
      <w:bookmarkStart w:id="489" w:name="_Toc304295566"/>
      <w:bookmarkStart w:id="490" w:name="_Toc292559903"/>
      <w:bookmarkStart w:id="491" w:name="_Toc296347192"/>
      <w:bookmarkStart w:id="492" w:name="_Toc312677499"/>
      <w:bookmarkStart w:id="493" w:name="_Toc312678025"/>
      <w:bookmarkStart w:id="494" w:name="_Toc267251441"/>
      <w:bookmarkStart w:id="495" w:name="_Toc267251433"/>
      <w:bookmarkStart w:id="496" w:name="_Toc267251437"/>
      <w:bookmarkStart w:id="497" w:name="_Toc267251435"/>
      <w:bookmarkStart w:id="498" w:name="_Toc267251440"/>
      <w:bookmarkStart w:id="499" w:name="_Toc267251439"/>
      <w:bookmarkStart w:id="500" w:name="_Toc267251442"/>
      <w:r>
        <w:rPr>
          <w:rFonts w:hint="eastAsia" w:ascii="仿宋" w:hAnsi="仿宋" w:eastAsia="仿宋" w:cs="仿宋"/>
        </w:rPr>
        <w:t>0. 变更</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bookmarkEnd w:id="492"/>
    <w:bookmarkEnd w:id="493"/>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01" w:name="_Toc296891234"/>
      <w:bookmarkStart w:id="502" w:name="_Toc296891022"/>
      <w:bookmarkStart w:id="503" w:name="_Toc297216200"/>
      <w:bookmarkStart w:id="504" w:name="_Toc312678026"/>
      <w:bookmarkStart w:id="505" w:name="_Toc304295567"/>
      <w:bookmarkStart w:id="506" w:name="_Toc297048380"/>
      <w:bookmarkStart w:id="507" w:name="_Toc312677500"/>
      <w:bookmarkStart w:id="508" w:name="_Toc296944533"/>
      <w:bookmarkStart w:id="509" w:name="_Toc296503194"/>
      <w:bookmarkStart w:id="510" w:name="_Toc296347193"/>
      <w:bookmarkStart w:id="511" w:name="_Toc292559399"/>
      <w:bookmarkStart w:id="512" w:name="_Toc300934990"/>
      <w:bookmarkStart w:id="513" w:name="_Toc296346695"/>
      <w:bookmarkStart w:id="514" w:name="_Toc297120494"/>
      <w:bookmarkStart w:id="515" w:name="_Toc292559904"/>
      <w:bookmarkStart w:id="516" w:name="_Toc297123541"/>
      <w:bookmarkStart w:id="517" w:name="_Toc303539147"/>
      <w:r>
        <w:rPr>
          <w:rFonts w:hint="eastAsia" w:ascii="仿宋" w:hAnsi="仿宋" w:eastAsia="仿宋" w:cs="仿宋"/>
        </w:rPr>
        <w:t>0.1 变更的范围</w:t>
      </w:r>
    </w:p>
    <w:p>
      <w:pPr>
        <w:spacing w:line="360" w:lineRule="auto"/>
        <w:ind w:firstLine="600"/>
        <w:rPr>
          <w:rFonts w:hint="eastAsia" w:ascii="仿宋" w:hAnsi="仿宋" w:eastAsia="仿宋" w:cs="仿宋"/>
        </w:rPr>
      </w:pPr>
      <w:r>
        <w:rPr>
          <w:rFonts w:hint="eastAsia" w:ascii="仿宋" w:hAnsi="仿宋" w:eastAsia="仿宋" w:cs="仿宋"/>
        </w:rPr>
        <w:t>关于变更的范围的约定：。</w:t>
      </w:r>
    </w:p>
    <w:p>
      <w:pPr>
        <w:spacing w:line="360" w:lineRule="auto"/>
        <w:ind w:firstLine="6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10.2 变更估价</w:t>
      </w:r>
    </w:p>
    <w:p>
      <w:pPr>
        <w:spacing w:line="360" w:lineRule="auto"/>
        <w:ind w:firstLine="480" w:firstLineChars="200"/>
        <w:rPr>
          <w:rFonts w:hint="eastAsia" w:ascii="仿宋" w:hAnsi="仿宋" w:eastAsia="仿宋" w:cs="仿宋"/>
        </w:rPr>
      </w:pPr>
      <w:r>
        <w:rPr>
          <w:rFonts w:hint="eastAsia" w:ascii="仿宋" w:hAnsi="仿宋" w:eastAsia="仿宋" w:cs="仿宋"/>
        </w:rPr>
        <w:t>10.2.1 变更估价原则</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关于变更估价的约定: 。</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Start w:id="518" w:name="_Toc292559907"/>
      <w:bookmarkStart w:id="519" w:name="_Toc297216203"/>
      <w:bookmarkStart w:id="520" w:name="_Toc296891025"/>
      <w:bookmarkStart w:id="521" w:name="_Toc296346698"/>
      <w:bookmarkStart w:id="522" w:name="_Toc296891237"/>
      <w:bookmarkStart w:id="523" w:name="_Toc303539150"/>
      <w:bookmarkStart w:id="524" w:name="_Toc292559402"/>
      <w:bookmarkStart w:id="525" w:name="_Toc297048383"/>
      <w:bookmarkStart w:id="526" w:name="_Toc300934993"/>
      <w:bookmarkStart w:id="527" w:name="_Toc297120497"/>
      <w:bookmarkStart w:id="528" w:name="_Toc296503197"/>
      <w:bookmarkStart w:id="529" w:name="_Toc296944536"/>
      <w:bookmarkStart w:id="530" w:name="_Toc297123544"/>
      <w:bookmarkStart w:id="531" w:name="_Toc296347196"/>
      <w:bookmarkStart w:id="532" w:name="_Toc312678029"/>
      <w:bookmarkStart w:id="533" w:name="_Toc304295570"/>
      <w:bookmarkStart w:id="534" w:name="_Toc312677503"/>
      <w:r>
        <w:rPr>
          <w:rFonts w:hint="eastAsia" w:ascii="仿宋" w:hAnsi="仿宋" w:eastAsia="仿宋" w:cs="仿宋"/>
        </w:rPr>
        <w:t>0.3 承</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Start w:id="535" w:name="_Toc297120503"/>
      <w:bookmarkStart w:id="536" w:name="_Toc292559408"/>
      <w:bookmarkStart w:id="537" w:name="_Toc296503203"/>
      <w:bookmarkStart w:id="538" w:name="_Toc296347202"/>
      <w:bookmarkStart w:id="539" w:name="_Toc297123545"/>
      <w:bookmarkStart w:id="540" w:name="_Toc297216204"/>
      <w:bookmarkStart w:id="541" w:name="_Toc296944542"/>
      <w:bookmarkStart w:id="542" w:name="_Toc297048389"/>
      <w:bookmarkStart w:id="543" w:name="_Toc300934994"/>
      <w:bookmarkStart w:id="544" w:name="_Toc296891243"/>
      <w:bookmarkStart w:id="545" w:name="_Toc292559913"/>
      <w:bookmarkStart w:id="546" w:name="_Toc303539151"/>
      <w:bookmarkStart w:id="547" w:name="_Toc296891031"/>
      <w:bookmarkStart w:id="548" w:name="_Toc296346704"/>
      <w:r>
        <w:rPr>
          <w:rFonts w:hint="eastAsia" w:ascii="仿宋" w:hAnsi="仿宋" w:eastAsia="仿宋" w:cs="仿宋"/>
        </w:rPr>
        <w:t>包人的合理化建议</w:t>
      </w:r>
    </w:p>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Pr>
        <w:spacing w:line="360" w:lineRule="auto"/>
        <w:ind w:firstLine="480" w:firstLineChars="200"/>
        <w:rPr>
          <w:rFonts w:hint="eastAsia" w:ascii="仿宋" w:hAnsi="仿宋" w:eastAsia="仿宋" w:cs="仿宋"/>
        </w:rPr>
      </w:pPr>
      <w:r>
        <w:rPr>
          <w:rFonts w:hint="eastAsia" w:ascii="仿宋" w:hAnsi="仿宋" w:eastAsia="仿宋" w:cs="仿宋"/>
        </w:rPr>
        <w:t>监理人审查承包人合理化建议的期限：。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发包人审批承包人合理化建议的期限：。</w:t>
      </w:r>
    </w:p>
    <w:p>
      <w:pPr>
        <w:spacing w:line="360" w:lineRule="auto"/>
        <w:ind w:firstLine="480" w:firstLineChars="200"/>
        <w:rPr>
          <w:rFonts w:hint="eastAsia" w:ascii="仿宋" w:hAnsi="仿宋" w:eastAsia="仿宋" w:cs="仿宋"/>
        </w:rPr>
      </w:pPr>
      <w:r>
        <w:rPr>
          <w:rFonts w:hint="eastAsia" w:ascii="仿宋" w:hAnsi="仿宋" w:eastAsia="仿宋" w:cs="仿宋"/>
        </w:rPr>
        <w:t>承</w:t>
      </w:r>
      <w:bookmarkStart w:id="549" w:name="_Toc312678030"/>
      <w:bookmarkStart w:id="550" w:name="_Toc297216205"/>
      <w:bookmarkStart w:id="551" w:name="_Toc292559914"/>
      <w:bookmarkStart w:id="552" w:name="_Toc297123546"/>
      <w:bookmarkStart w:id="553" w:name="_Toc304295571"/>
      <w:bookmarkStart w:id="554" w:name="_Toc296891244"/>
      <w:bookmarkStart w:id="555" w:name="_Toc296503204"/>
      <w:bookmarkStart w:id="556" w:name="_Toc296891032"/>
      <w:bookmarkStart w:id="557" w:name="_Toc297120504"/>
      <w:bookmarkStart w:id="558" w:name="_Toc297048390"/>
      <w:bookmarkStart w:id="559" w:name="_Toc296347203"/>
      <w:bookmarkStart w:id="560" w:name="_Toc303539152"/>
      <w:bookmarkStart w:id="561" w:name="_Toc292559409"/>
      <w:bookmarkStart w:id="562" w:name="_Toc296944543"/>
      <w:bookmarkStart w:id="563" w:name="_Toc312677504"/>
      <w:bookmarkStart w:id="564" w:name="_Toc296346705"/>
      <w:bookmarkStart w:id="565" w:name="_Toc300934995"/>
      <w:bookmarkStart w:id="566" w:name="_Toc318581175"/>
      <w:r>
        <w:rPr>
          <w:rFonts w:hint="eastAsia" w:ascii="仿宋" w:hAnsi="仿宋" w:eastAsia="仿宋" w:cs="仿宋"/>
        </w:rPr>
        <w:t>包人提出的合理化建议降低了合同价格或者提高了工程经济效益的奖励的方法和金额为：。</w:t>
      </w:r>
    </w:p>
    <w:p>
      <w:pPr>
        <w:spacing w:line="360" w:lineRule="auto"/>
        <w:ind w:firstLine="480" w:firstLineChars="200"/>
        <w:rPr>
          <w:rFonts w:hint="eastAsia" w:ascii="仿宋" w:hAnsi="仿宋" w:eastAsia="仿宋" w:cs="仿宋"/>
        </w:rPr>
      </w:pPr>
    </w:p>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Pr>
        <w:spacing w:after="120" w:line="360" w:lineRule="auto"/>
        <w:ind w:firstLine="480" w:firstLineChars="200"/>
        <w:rPr>
          <w:rFonts w:hint="eastAsia" w:ascii="仿宋" w:hAnsi="仿宋" w:eastAsia="仿宋" w:cs="仿宋"/>
        </w:rPr>
      </w:pPr>
      <w:r>
        <w:rPr>
          <w:rFonts w:hint="eastAsia" w:ascii="仿宋" w:hAnsi="仿宋" w:eastAsia="仿宋" w:cs="仿宋"/>
        </w:rPr>
        <w:t>1</w:t>
      </w:r>
      <w:bookmarkStart w:id="567" w:name="_Toc303539154"/>
      <w:bookmarkStart w:id="568" w:name="_Toc296503199"/>
      <w:bookmarkStart w:id="569" w:name="_Toc292559909"/>
      <w:bookmarkStart w:id="570" w:name="_Toc312678033"/>
      <w:bookmarkStart w:id="571" w:name="_Toc297123548"/>
      <w:bookmarkStart w:id="572" w:name="_Toc312677507"/>
      <w:bookmarkStart w:id="573" w:name="_Toc300934997"/>
      <w:bookmarkStart w:id="574" w:name="_Toc296346700"/>
      <w:bookmarkStart w:id="575" w:name="_Toc304295574"/>
      <w:bookmarkStart w:id="576" w:name="_Toc296944538"/>
      <w:bookmarkStart w:id="577" w:name="_Toc297216207"/>
      <w:bookmarkStart w:id="578" w:name="_Toc296891027"/>
      <w:bookmarkStart w:id="579" w:name="_Toc296891239"/>
      <w:bookmarkStart w:id="580" w:name="_Toc297120499"/>
      <w:bookmarkStart w:id="581" w:name="_Toc296347198"/>
      <w:bookmarkStart w:id="582" w:name="_Toc292559404"/>
      <w:bookmarkStart w:id="583" w:name="_Toc297048385"/>
      <w:r>
        <w:rPr>
          <w:rFonts w:hint="eastAsia" w:ascii="仿宋" w:hAnsi="仿宋" w:eastAsia="仿宋" w:cs="仿宋"/>
        </w:rPr>
        <w:t>0.4 暂估价</w:t>
      </w:r>
    </w:p>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Pr>
        <w:spacing w:line="360" w:lineRule="auto"/>
        <w:ind w:firstLine="480" w:firstLineChars="200"/>
        <w:rPr>
          <w:rFonts w:hint="eastAsia" w:ascii="仿宋" w:hAnsi="仿宋" w:eastAsia="仿宋" w:cs="仿宋"/>
        </w:rPr>
      </w:pPr>
      <w:r>
        <w:rPr>
          <w:rFonts w:hint="eastAsia" w:ascii="仿宋" w:hAnsi="仿宋" w:eastAsia="仿宋" w:cs="仿宋"/>
        </w:rPr>
        <w:t>1</w:t>
      </w:r>
      <w:bookmarkStart w:id="584" w:name="_Toc312677509"/>
      <w:bookmarkStart w:id="585" w:name="_Toc312678035"/>
      <w:bookmarkStart w:id="586" w:name="_Toc318581177"/>
      <w:r>
        <w:rPr>
          <w:rFonts w:hint="eastAsia" w:ascii="仿宋" w:hAnsi="仿宋" w:eastAsia="仿宋" w:cs="仿宋"/>
        </w:rPr>
        <w:t>0.4.1 依法必须招标的暂估价项目</w:t>
      </w:r>
    </w:p>
    <w:bookmarkEnd w:id="584"/>
    <w:bookmarkEnd w:id="585"/>
    <w:bookmarkEnd w:id="586"/>
    <w:p>
      <w:pPr>
        <w:spacing w:line="360" w:lineRule="auto"/>
        <w:ind w:firstLine="480" w:firstLineChars="200"/>
        <w:rPr>
          <w:rFonts w:hint="eastAsia" w:ascii="仿宋" w:hAnsi="仿宋" w:eastAsia="仿宋" w:cs="仿宋"/>
        </w:rPr>
      </w:pPr>
      <w:r>
        <w:rPr>
          <w:rFonts w:hint="eastAsia" w:ascii="仿宋" w:hAnsi="仿宋" w:eastAsia="仿宋" w:cs="仿宋"/>
        </w:rPr>
        <w:t>对于依法必须招标的暂估价项目的确认和批准采取第种方式确定。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10.4.2 不属于依法必须招标的暂估价项目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对于不属于依法必须招标的暂估价项目的确认和批准采取第X种方式确定。</w:t>
      </w:r>
    </w:p>
    <w:p>
      <w:pPr>
        <w:spacing w:line="360" w:lineRule="auto"/>
        <w:ind w:firstLine="480" w:firstLineChars="200"/>
        <w:rPr>
          <w:rFonts w:hint="eastAsia" w:ascii="仿宋" w:hAnsi="仿宋" w:eastAsia="仿宋" w:cs="仿宋"/>
        </w:rPr>
      </w:pPr>
      <w:r>
        <w:rPr>
          <w:rFonts w:hint="eastAsia" w:ascii="仿宋" w:hAnsi="仿宋" w:eastAsia="仿宋" w:cs="仿宋"/>
        </w:rPr>
        <w:t>第3种方式：承包人直接实施的暂估价项目</w:t>
      </w:r>
    </w:p>
    <w:p>
      <w:pPr>
        <w:spacing w:line="360" w:lineRule="auto"/>
        <w:ind w:firstLine="480" w:firstLineChars="200"/>
        <w:rPr>
          <w:rFonts w:hint="eastAsia" w:ascii="仿宋" w:hAnsi="仿宋" w:eastAsia="仿宋" w:cs="仿宋"/>
        </w:rPr>
      </w:pPr>
      <w:r>
        <w:rPr>
          <w:rFonts w:hint="eastAsia" w:ascii="仿宋" w:hAnsi="仿宋" w:eastAsia="仿宋" w:cs="仿宋"/>
        </w:rPr>
        <w:t>承包人直接实施的暂估价项目的约定：。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10.5 暂列金额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合同当事人关于暂列金额使用的约定：。</w:t>
      </w:r>
    </w:p>
    <w:p>
      <w:pPr>
        <w:autoSpaceDE w:val="0"/>
        <w:autoSpaceDN w:val="0"/>
        <w:adjustRightInd w:val="0"/>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587" w:name="_Toc351203643"/>
      <w:r>
        <w:rPr>
          <w:rFonts w:hint="eastAsia" w:ascii="仿宋" w:hAnsi="仿宋" w:eastAsia="仿宋" w:cs="仿宋"/>
        </w:rPr>
        <w:t>11. 价格调整</w:t>
      </w:r>
      <w:bookmarkEnd w:id="587"/>
    </w:p>
    <w:p>
      <w:pPr>
        <w:spacing w:after="120" w:line="360" w:lineRule="auto"/>
        <w:ind w:firstLine="480" w:firstLineChars="200"/>
        <w:rPr>
          <w:rFonts w:hint="eastAsia" w:ascii="仿宋" w:hAnsi="仿宋" w:eastAsia="仿宋" w:cs="仿宋"/>
        </w:rPr>
      </w:pPr>
      <w:bookmarkStart w:id="588" w:name="_Toc296944540"/>
      <w:bookmarkStart w:id="589" w:name="_Toc292559406"/>
      <w:bookmarkStart w:id="590" w:name="_Toc312678039"/>
      <w:bookmarkStart w:id="591" w:name="_Toc292559911"/>
      <w:bookmarkStart w:id="592" w:name="_Toc304295577"/>
      <w:bookmarkStart w:id="593" w:name="_Toc296891029"/>
      <w:bookmarkStart w:id="594" w:name="_Toc296347200"/>
      <w:bookmarkStart w:id="595" w:name="_Toc296346702"/>
      <w:bookmarkStart w:id="596" w:name="_Toc300935000"/>
      <w:bookmarkStart w:id="597" w:name="_Toc297120501"/>
      <w:bookmarkStart w:id="598" w:name="_Toc297048387"/>
      <w:bookmarkStart w:id="599" w:name="_Toc296503201"/>
      <w:bookmarkStart w:id="600" w:name="_Toc296891241"/>
      <w:bookmarkStart w:id="601" w:name="_Toc303539157"/>
      <w:bookmarkStart w:id="602" w:name="_Toc297123550"/>
      <w:bookmarkStart w:id="603" w:name="_Toc297216209"/>
      <w:r>
        <w:rPr>
          <w:rFonts w:hint="eastAsia" w:ascii="仿宋" w:hAnsi="仿宋" w:eastAsia="仿宋" w:cs="仿宋"/>
        </w:rPr>
        <w:t>11.1 市场价格波动引起的调整</w:t>
      </w:r>
    </w:p>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Pr>
        <w:spacing w:line="360" w:lineRule="auto"/>
        <w:ind w:firstLine="480" w:firstLineChars="200"/>
        <w:rPr>
          <w:rFonts w:hint="eastAsia" w:ascii="仿宋" w:hAnsi="仿宋" w:eastAsia="仿宋" w:cs="仿宋"/>
        </w:rPr>
      </w:pPr>
      <w:r>
        <w:rPr>
          <w:rFonts w:hint="eastAsia" w:ascii="仿宋" w:hAnsi="仿宋" w:eastAsia="仿宋" w:cs="仿宋"/>
        </w:rPr>
        <w:t>市场价格波动是否调整合同价格的约定：</w:t>
      </w:r>
      <w:r>
        <w:rPr>
          <w:rFonts w:hint="eastAsia" w:ascii="仿宋" w:hAnsi="仿宋" w:eastAsia="仿宋" w:cs="仿宋"/>
          <w:u w:val="single"/>
        </w:rPr>
        <w:t>不调整</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因市场价格波动调整合同价格，采用以下第X种方式对合同价格进行调整：</w:t>
      </w:r>
    </w:p>
    <w:p>
      <w:pPr>
        <w:spacing w:line="360" w:lineRule="auto"/>
        <w:ind w:firstLine="480" w:firstLineChars="200"/>
        <w:rPr>
          <w:rFonts w:hint="eastAsia" w:ascii="仿宋" w:hAnsi="仿宋" w:eastAsia="仿宋" w:cs="仿宋"/>
        </w:rPr>
      </w:pPr>
      <w:r>
        <w:rPr>
          <w:rFonts w:hint="eastAsia" w:ascii="仿宋" w:hAnsi="仿宋" w:eastAsia="仿宋" w:cs="仿宋"/>
        </w:rPr>
        <w:t>第1种方式：采用价格指数进行价格调整。</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关于各可调因子、定值和变值权重，以及基本价格指数及其来源的约定：；</w:t>
      </w:r>
    </w:p>
    <w:p>
      <w:pPr>
        <w:spacing w:line="360" w:lineRule="auto"/>
        <w:ind w:firstLine="480" w:firstLineChars="200"/>
        <w:rPr>
          <w:rFonts w:hint="eastAsia" w:ascii="仿宋" w:hAnsi="仿宋" w:eastAsia="仿宋" w:cs="仿宋"/>
        </w:rPr>
      </w:pPr>
      <w:r>
        <w:rPr>
          <w:rFonts w:hint="eastAsia" w:ascii="仿宋" w:hAnsi="仿宋" w:eastAsia="仿宋" w:cs="仿宋"/>
        </w:rPr>
        <w:t>第2种方式：采用造价信息进行价格调整。</w:t>
      </w:r>
    </w:p>
    <w:p>
      <w:pPr>
        <w:spacing w:line="360" w:lineRule="auto"/>
        <w:ind w:firstLine="480" w:firstLineChars="200"/>
        <w:rPr>
          <w:rFonts w:hint="eastAsia" w:ascii="仿宋" w:hAnsi="仿宋" w:eastAsia="仿宋" w:cs="仿宋"/>
        </w:rPr>
      </w:pPr>
      <w:r>
        <w:rPr>
          <w:rFonts w:hint="eastAsia" w:ascii="仿宋" w:hAnsi="仿宋" w:eastAsia="仿宋" w:cs="仿宋"/>
        </w:rPr>
        <w:t>（2）关于基准价格的约定：。</w:t>
      </w:r>
    </w:p>
    <w:p>
      <w:pPr>
        <w:spacing w:line="360" w:lineRule="auto"/>
        <w:ind w:firstLine="480" w:firstLineChars="200"/>
        <w:rPr>
          <w:rFonts w:hint="eastAsia" w:ascii="仿宋" w:hAnsi="仿宋" w:eastAsia="仿宋" w:cs="仿宋"/>
        </w:rPr>
      </w:pPr>
      <w:r>
        <w:rPr>
          <w:rFonts w:hint="eastAsia" w:ascii="仿宋" w:hAnsi="仿宋" w:eastAsia="仿宋" w:cs="仿宋"/>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hint="eastAsia" w:ascii="仿宋" w:hAnsi="仿宋" w:eastAsia="仿宋" w:cs="仿宋"/>
        </w:rPr>
      </w:pPr>
      <w:r>
        <w:rPr>
          <w:rFonts w:hint="eastAsia" w:ascii="仿宋" w:hAnsi="仿宋" w:eastAsia="仿宋" w:cs="仿宋"/>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hint="eastAsia" w:ascii="仿宋" w:hAnsi="仿宋" w:eastAsia="仿宋" w:cs="仿宋"/>
        </w:rPr>
      </w:pPr>
      <w:r>
        <w:rPr>
          <w:rFonts w:hint="eastAsia" w:ascii="仿宋" w:hAnsi="仿宋" w:eastAsia="仿宋" w:cs="仿宋"/>
        </w:rPr>
        <w:t>第3种方式：其他价格调整方式：。</w:t>
      </w:r>
    </w:p>
    <w:p>
      <w:pPr>
        <w:spacing w:line="360" w:lineRule="auto"/>
        <w:ind w:firstLine="645"/>
        <w:rPr>
          <w:rFonts w:hint="eastAsia" w:ascii="仿宋" w:hAnsi="仿宋" w:eastAsia="仿宋" w:cs="仿宋"/>
        </w:rPr>
      </w:pPr>
    </w:p>
    <w:bookmarkEnd w:id="494"/>
    <w:bookmarkEnd w:id="495"/>
    <w:bookmarkEnd w:id="496"/>
    <w:bookmarkEnd w:id="497"/>
    <w:bookmarkEnd w:id="498"/>
    <w:bookmarkEnd w:id="499"/>
    <w:p>
      <w:pPr>
        <w:keepNext/>
        <w:keepLines/>
        <w:spacing w:before="120" w:after="120" w:line="360" w:lineRule="auto"/>
        <w:rPr>
          <w:rFonts w:hint="eastAsia" w:ascii="仿宋" w:hAnsi="仿宋" w:eastAsia="仿宋" w:cs="仿宋"/>
        </w:rPr>
      </w:pPr>
      <w:bookmarkStart w:id="604" w:name="_Toc296944544"/>
      <w:bookmarkStart w:id="605" w:name="_Toc297120505"/>
      <w:bookmarkStart w:id="606" w:name="_Toc296503205"/>
      <w:bookmarkStart w:id="607" w:name="_Toc292559915"/>
      <w:bookmarkStart w:id="608" w:name="_Toc296891033"/>
      <w:bookmarkStart w:id="609" w:name="_Toc296346706"/>
      <w:bookmarkStart w:id="610" w:name="_Toc292559410"/>
      <w:bookmarkStart w:id="611" w:name="_Toc296891245"/>
      <w:bookmarkStart w:id="612" w:name="_Toc296347204"/>
      <w:bookmarkStart w:id="613" w:name="_Toc297048391"/>
      <w:bookmarkStart w:id="614" w:name="_Toc351203644"/>
      <w:bookmarkStart w:id="615" w:name="_Toc297123552"/>
      <w:bookmarkStart w:id="616" w:name="_Toc312678040"/>
      <w:bookmarkStart w:id="617" w:name="_Toc300935002"/>
      <w:bookmarkStart w:id="618" w:name="_Toc303539159"/>
      <w:bookmarkStart w:id="619" w:name="_Toc304295579"/>
      <w:bookmarkStart w:id="620" w:name="_Toc297216211"/>
      <w:r>
        <w:rPr>
          <w:rFonts w:hint="eastAsia" w:ascii="仿宋" w:hAnsi="仿宋" w:eastAsia="仿宋" w:cs="仿宋"/>
        </w:rPr>
        <w:t xml:space="preserve">12. </w:t>
      </w:r>
      <w:bookmarkEnd w:id="604"/>
      <w:bookmarkEnd w:id="605"/>
      <w:bookmarkEnd w:id="606"/>
      <w:bookmarkEnd w:id="607"/>
      <w:bookmarkEnd w:id="608"/>
      <w:bookmarkEnd w:id="609"/>
      <w:bookmarkEnd w:id="610"/>
      <w:bookmarkEnd w:id="611"/>
      <w:bookmarkEnd w:id="612"/>
      <w:bookmarkEnd w:id="613"/>
      <w:r>
        <w:rPr>
          <w:rFonts w:hint="eastAsia" w:ascii="仿宋" w:hAnsi="仿宋" w:eastAsia="仿宋" w:cs="仿宋"/>
        </w:rPr>
        <w:t>合同价格、计量与支付</w:t>
      </w:r>
      <w:bookmarkEnd w:id="614"/>
    </w:p>
    <w:bookmarkEnd w:id="615"/>
    <w:bookmarkEnd w:id="616"/>
    <w:bookmarkEnd w:id="617"/>
    <w:bookmarkEnd w:id="618"/>
    <w:bookmarkEnd w:id="619"/>
    <w:bookmarkEnd w:id="620"/>
    <w:p>
      <w:pPr>
        <w:spacing w:after="120" w:line="360" w:lineRule="auto"/>
        <w:ind w:firstLine="480" w:firstLineChars="200"/>
        <w:rPr>
          <w:rFonts w:hint="eastAsia" w:ascii="仿宋" w:hAnsi="仿宋" w:eastAsia="仿宋" w:cs="仿宋"/>
        </w:rPr>
      </w:pPr>
      <w:bookmarkStart w:id="621" w:name="_Toc292559916"/>
      <w:bookmarkStart w:id="622" w:name="_Toc267251461"/>
      <w:bookmarkStart w:id="623" w:name="_Toc292559411"/>
      <w:bookmarkStart w:id="624" w:name="_Toc296891246"/>
      <w:bookmarkStart w:id="625" w:name="_Toc296503206"/>
      <w:bookmarkStart w:id="626" w:name="_Toc297120506"/>
      <w:bookmarkStart w:id="627" w:name="_Toc296944545"/>
      <w:bookmarkStart w:id="628" w:name="_Toc296346707"/>
      <w:bookmarkStart w:id="629" w:name="_Toc297048392"/>
      <w:bookmarkStart w:id="630" w:name="_Toc296891034"/>
      <w:bookmarkStart w:id="631" w:name="_Toc296347205"/>
      <w:bookmarkStart w:id="632" w:name="_Toc304295580"/>
      <w:bookmarkStart w:id="633" w:name="_Toc303539160"/>
      <w:bookmarkStart w:id="634" w:name="_Toc300935003"/>
      <w:bookmarkStart w:id="635" w:name="_Toc297123553"/>
      <w:bookmarkStart w:id="636" w:name="_Toc297216212"/>
      <w:bookmarkStart w:id="637" w:name="_Toc312678041"/>
      <w:bookmarkStart w:id="638" w:name="_Toc303539161"/>
      <w:bookmarkStart w:id="639" w:name="_Toc304295581"/>
      <w:bookmarkStart w:id="640" w:name="_Toc312678042"/>
      <w:bookmarkStart w:id="641" w:name="_Toc297216213"/>
      <w:bookmarkStart w:id="642" w:name="_Toc300935004"/>
      <w:bookmarkStart w:id="643" w:name="_Toc297123554"/>
      <w:bookmarkStart w:id="644" w:name="_Toc296346708"/>
      <w:bookmarkStart w:id="645" w:name="_Toc296944546"/>
      <w:bookmarkStart w:id="646" w:name="_Toc292559412"/>
      <w:bookmarkStart w:id="647" w:name="_Toc297120507"/>
      <w:bookmarkStart w:id="648" w:name="_Toc296891035"/>
      <w:bookmarkStart w:id="649" w:name="_Toc296891247"/>
      <w:bookmarkStart w:id="650" w:name="_Toc296347206"/>
      <w:bookmarkStart w:id="651" w:name="_Toc297048393"/>
      <w:bookmarkStart w:id="652" w:name="_Toc292559917"/>
      <w:bookmarkStart w:id="653" w:name="_Toc296503207"/>
      <w:r>
        <w:rPr>
          <w:rFonts w:hint="eastAsia" w:ascii="仿宋" w:hAnsi="仿宋" w:eastAsia="仿宋" w:cs="仿宋"/>
        </w:rPr>
        <w:t>12.1 合</w:t>
      </w:r>
      <w:bookmarkEnd w:id="621"/>
      <w:bookmarkEnd w:id="622"/>
      <w:bookmarkEnd w:id="623"/>
      <w:r>
        <w:rPr>
          <w:rFonts w:hint="eastAsia" w:ascii="仿宋" w:hAnsi="仿宋" w:eastAsia="仿宋" w:cs="仿宋"/>
        </w:rPr>
        <w:t>同价</w:t>
      </w:r>
      <w:bookmarkEnd w:id="624"/>
      <w:bookmarkEnd w:id="625"/>
      <w:bookmarkEnd w:id="626"/>
      <w:bookmarkEnd w:id="627"/>
      <w:bookmarkEnd w:id="628"/>
      <w:bookmarkEnd w:id="629"/>
      <w:bookmarkEnd w:id="630"/>
      <w:bookmarkEnd w:id="631"/>
      <w:r>
        <w:rPr>
          <w:rFonts w:hint="eastAsia" w:ascii="仿宋" w:hAnsi="仿宋" w:eastAsia="仿宋" w:cs="仿宋"/>
        </w:rPr>
        <w:t>格形式</w:t>
      </w:r>
    </w:p>
    <w:bookmarkEnd w:id="632"/>
    <w:bookmarkEnd w:id="633"/>
    <w:bookmarkEnd w:id="634"/>
    <w:bookmarkEnd w:id="635"/>
    <w:bookmarkEnd w:id="636"/>
    <w:bookmarkEnd w:id="637"/>
    <w:p>
      <w:pPr>
        <w:spacing w:line="360" w:lineRule="auto"/>
        <w:ind w:firstLine="480" w:firstLineChars="200"/>
        <w:rPr>
          <w:rFonts w:hint="eastAsia" w:ascii="仿宋" w:hAnsi="仿宋" w:eastAsia="仿宋" w:cs="仿宋"/>
        </w:rPr>
      </w:pPr>
      <w:r>
        <w:rPr>
          <w:rFonts w:hint="eastAsia" w:ascii="仿宋" w:hAnsi="仿宋" w:eastAsia="仿宋" w:cs="仿宋"/>
        </w:rPr>
        <w:t>12.1.1 单价合同。</w:t>
      </w:r>
    </w:p>
    <w:p>
      <w:pPr>
        <w:spacing w:line="360" w:lineRule="auto"/>
        <w:ind w:firstLine="480" w:firstLineChars="200"/>
        <w:rPr>
          <w:rFonts w:hint="eastAsia" w:ascii="仿宋" w:hAnsi="仿宋" w:eastAsia="仿宋" w:cs="仿宋"/>
        </w:rPr>
      </w:pPr>
      <w:r>
        <w:rPr>
          <w:rFonts w:hint="eastAsia" w:ascii="仿宋" w:hAnsi="仿宋" w:eastAsia="仿宋" w:cs="仿宋"/>
        </w:rPr>
        <w:t>综合单价包含的风险范围：。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r>
        <w:rPr>
          <w:rFonts w:hint="eastAsia" w:ascii="仿宋" w:hAnsi="仿宋" w:eastAsia="仿宋" w:cs="仿宋"/>
          <w:u w:val="single"/>
        </w:rPr>
        <w:t xml:space="preserve">    /   </w:t>
      </w:r>
      <w:r>
        <w:rPr>
          <w:rFonts w:hint="eastAsia" w:ascii="仿宋" w:hAnsi="仿宋" w:eastAsia="仿宋" w:cs="仿宋"/>
        </w:rPr>
        <w:t>。</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12.1.2 总价合同。</w:t>
      </w:r>
    </w:p>
    <w:p>
      <w:pPr>
        <w:spacing w:line="360" w:lineRule="auto"/>
        <w:ind w:firstLine="480" w:firstLineChars="200"/>
        <w:rPr>
          <w:rFonts w:hint="eastAsia" w:ascii="仿宋" w:hAnsi="仿宋" w:eastAsia="仿宋" w:cs="仿宋"/>
        </w:rPr>
      </w:pPr>
      <w:r>
        <w:rPr>
          <w:rFonts w:hint="eastAsia" w:ascii="仿宋" w:hAnsi="仿宋" w:eastAsia="仿宋" w:cs="仿宋"/>
        </w:rPr>
        <w:t>总价包含的风险范围：。</w:t>
      </w:r>
    </w:p>
    <w:p>
      <w:pPr>
        <w:spacing w:line="360" w:lineRule="auto"/>
        <w:ind w:firstLine="480" w:firstLineChars="200"/>
        <w:rPr>
          <w:rFonts w:hint="eastAsia" w:ascii="仿宋" w:hAnsi="仿宋" w:eastAsia="仿宋" w:cs="仿宋"/>
        </w:rPr>
      </w:pPr>
      <w:r>
        <w:rPr>
          <w:rFonts w:hint="eastAsia" w:ascii="仿宋" w:hAnsi="仿宋" w:eastAsia="仿宋" w:cs="仿宋"/>
        </w:rPr>
        <w:t>风险费用的计算方法：。</w:t>
      </w:r>
    </w:p>
    <w:p>
      <w:pPr>
        <w:spacing w:line="360" w:lineRule="auto"/>
        <w:ind w:firstLine="480" w:firstLineChars="200"/>
        <w:rPr>
          <w:rFonts w:hint="eastAsia" w:ascii="仿宋" w:hAnsi="仿宋" w:eastAsia="仿宋" w:cs="仿宋"/>
        </w:rPr>
      </w:pPr>
      <w:r>
        <w:rPr>
          <w:rFonts w:hint="eastAsia" w:ascii="仿宋" w:hAnsi="仿宋" w:eastAsia="仿宋" w:cs="仿宋"/>
        </w:rPr>
        <w:t>风险范围以外合同价格的调整方法：。</w:t>
      </w:r>
    </w:p>
    <w:p>
      <w:pPr>
        <w:spacing w:line="360" w:lineRule="auto"/>
        <w:ind w:firstLine="480" w:firstLineChars="200"/>
        <w:rPr>
          <w:rFonts w:hint="eastAsia" w:ascii="仿宋" w:hAnsi="仿宋" w:eastAsia="仿宋" w:cs="仿宋"/>
        </w:rPr>
      </w:pPr>
      <w:r>
        <w:rPr>
          <w:rFonts w:hint="eastAsia" w:ascii="仿宋" w:hAnsi="仿宋" w:eastAsia="仿宋" w:cs="仿宋"/>
        </w:rPr>
        <w:t>12.1.3 其他价格方式：。</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12.2 预付款</w:t>
      </w:r>
    </w:p>
    <w:bookmarkEnd w:id="638"/>
    <w:bookmarkEnd w:id="639"/>
    <w:bookmarkEnd w:id="640"/>
    <w:bookmarkEnd w:id="641"/>
    <w:bookmarkEnd w:id="642"/>
    <w:bookmarkEnd w:id="643"/>
    <w:p>
      <w:pPr>
        <w:spacing w:line="360" w:lineRule="auto"/>
        <w:ind w:firstLine="480" w:firstLineChars="200"/>
        <w:rPr>
          <w:rFonts w:hint="eastAsia" w:ascii="仿宋" w:hAnsi="仿宋" w:eastAsia="仿宋" w:cs="仿宋"/>
        </w:rPr>
      </w:pPr>
      <w:r>
        <w:rPr>
          <w:rFonts w:hint="eastAsia" w:ascii="仿宋" w:hAnsi="仿宋" w:eastAsia="仿宋" w:cs="仿宋"/>
        </w:rPr>
        <w:t>12.2.1 预付款的支付</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预付款支付比例或金额（比例20%-40%）：。</w:t>
      </w:r>
    </w:p>
    <w:p>
      <w:pPr>
        <w:spacing w:line="360" w:lineRule="auto"/>
        <w:ind w:firstLine="480" w:firstLineChars="200"/>
        <w:rPr>
          <w:rFonts w:hint="eastAsia" w:ascii="仿宋" w:hAnsi="仿宋" w:eastAsia="仿宋" w:cs="仿宋"/>
        </w:rPr>
      </w:pPr>
      <w:r>
        <w:rPr>
          <w:rFonts w:hint="eastAsia" w:ascii="仿宋" w:hAnsi="仿宋" w:eastAsia="仿宋" w:cs="仿宋"/>
        </w:rPr>
        <w:t>预付款支付期限：。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预付款扣回的方式：。</w:t>
      </w:r>
    </w:p>
    <w:p>
      <w:pPr>
        <w:spacing w:line="360" w:lineRule="auto"/>
        <w:ind w:firstLine="480" w:firstLineChars="200"/>
        <w:rPr>
          <w:rFonts w:hint="eastAsia" w:ascii="仿宋" w:hAnsi="仿宋" w:eastAsia="仿宋" w:cs="仿宋"/>
        </w:rPr>
      </w:pPr>
      <w:r>
        <w:rPr>
          <w:rFonts w:hint="eastAsia" w:ascii="仿宋" w:hAnsi="仿宋" w:eastAsia="仿宋" w:cs="仿宋"/>
        </w:rPr>
        <w:t>12.2.2 预付款担保</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承包人提交预付款担保的期限：。</w:t>
      </w:r>
    </w:p>
    <w:p>
      <w:pPr>
        <w:spacing w:line="360" w:lineRule="auto"/>
        <w:ind w:firstLine="480" w:firstLineChars="200"/>
        <w:rPr>
          <w:rFonts w:hint="eastAsia" w:ascii="仿宋" w:hAnsi="仿宋" w:eastAsia="仿宋" w:cs="仿宋"/>
        </w:rPr>
      </w:pPr>
      <w:r>
        <w:rPr>
          <w:rFonts w:hint="eastAsia" w:ascii="仿宋" w:hAnsi="仿宋" w:eastAsia="仿宋" w:cs="仿宋"/>
        </w:rPr>
        <w:t>预付款担保的形式为：。</w:t>
      </w:r>
    </w:p>
    <w:p>
      <w:pPr>
        <w:spacing w:line="360" w:lineRule="auto"/>
        <w:ind w:firstLine="480" w:firstLineChars="200"/>
        <w:rPr>
          <w:rFonts w:hint="eastAsia" w:ascii="仿宋" w:hAnsi="仿宋" w:eastAsia="仿宋" w:cs="仿宋"/>
        </w:rPr>
      </w:pPr>
    </w:p>
    <w:bookmarkEnd w:id="644"/>
    <w:bookmarkEnd w:id="645"/>
    <w:bookmarkEnd w:id="646"/>
    <w:bookmarkEnd w:id="647"/>
    <w:bookmarkEnd w:id="648"/>
    <w:bookmarkEnd w:id="649"/>
    <w:bookmarkEnd w:id="650"/>
    <w:bookmarkEnd w:id="651"/>
    <w:bookmarkEnd w:id="652"/>
    <w:bookmarkEnd w:id="653"/>
    <w:p>
      <w:pPr>
        <w:spacing w:after="120" w:line="360" w:lineRule="auto"/>
        <w:ind w:firstLine="480" w:firstLineChars="200"/>
        <w:rPr>
          <w:rFonts w:hint="eastAsia" w:ascii="仿宋" w:hAnsi="仿宋" w:eastAsia="仿宋" w:cs="仿宋"/>
        </w:rPr>
      </w:pPr>
      <w:r>
        <w:rPr>
          <w:rFonts w:hint="eastAsia" w:ascii="仿宋" w:hAnsi="仿宋" w:eastAsia="仿宋" w:cs="仿宋"/>
        </w:rPr>
        <w:t>12.3 计量</w:t>
      </w:r>
    </w:p>
    <w:p>
      <w:pPr>
        <w:spacing w:line="360" w:lineRule="auto"/>
        <w:ind w:firstLine="480" w:firstLineChars="200"/>
        <w:rPr>
          <w:rFonts w:hint="eastAsia" w:ascii="仿宋" w:hAnsi="仿宋" w:eastAsia="仿宋" w:cs="仿宋"/>
        </w:rPr>
      </w:pPr>
      <w:r>
        <w:rPr>
          <w:rFonts w:hint="eastAsia" w:ascii="仿宋" w:hAnsi="仿宋" w:eastAsia="仿宋" w:cs="仿宋"/>
        </w:rPr>
        <w:t>12.3.1 计量原则</w:t>
      </w:r>
    </w:p>
    <w:p>
      <w:pPr>
        <w:spacing w:line="360" w:lineRule="auto"/>
        <w:ind w:firstLine="480" w:firstLineChars="200"/>
        <w:rPr>
          <w:rFonts w:hint="eastAsia" w:ascii="仿宋" w:hAnsi="仿宋" w:eastAsia="仿宋" w:cs="仿宋"/>
        </w:rPr>
      </w:pPr>
      <w:r>
        <w:rPr>
          <w:rFonts w:hint="eastAsia" w:ascii="仿宋" w:hAnsi="仿宋" w:eastAsia="仿宋" w:cs="仿宋"/>
        </w:rPr>
        <w:t>工程量计算规则：。</w:t>
      </w:r>
    </w:p>
    <w:p>
      <w:pPr>
        <w:spacing w:line="360" w:lineRule="auto"/>
        <w:ind w:firstLine="480" w:firstLineChars="200"/>
        <w:rPr>
          <w:rFonts w:hint="eastAsia" w:ascii="仿宋" w:hAnsi="仿宋" w:eastAsia="仿宋" w:cs="仿宋"/>
        </w:rPr>
      </w:pPr>
      <w:r>
        <w:rPr>
          <w:rFonts w:hint="eastAsia" w:ascii="仿宋" w:hAnsi="仿宋" w:eastAsia="仿宋" w:cs="仿宋"/>
        </w:rPr>
        <w:t>12.3.1.1总价措施项目的计量</w:t>
      </w:r>
    </w:p>
    <w:p>
      <w:pPr>
        <w:spacing w:line="360" w:lineRule="auto"/>
        <w:ind w:firstLine="480" w:firstLineChars="200"/>
        <w:rPr>
          <w:rFonts w:hint="eastAsia" w:ascii="仿宋" w:hAnsi="仿宋" w:eastAsia="仿宋" w:cs="仿宋"/>
        </w:rPr>
      </w:pPr>
      <w:r>
        <w:rPr>
          <w:rFonts w:hint="eastAsia" w:ascii="仿宋" w:hAnsi="仿宋" w:eastAsia="仿宋" w:cs="仿宋"/>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hint="eastAsia" w:ascii="仿宋" w:hAnsi="仿宋" w:eastAsia="仿宋" w:cs="仿宋"/>
        </w:rPr>
      </w:pPr>
      <w:r>
        <w:rPr>
          <w:rFonts w:hint="eastAsia" w:ascii="仿宋" w:hAnsi="仿宋" w:eastAsia="仿宋" w:cs="仿宋"/>
        </w:rPr>
        <w:t>安全文明施工费的计量、支付与结算按川建发〔2017〕5号执行。</w:t>
      </w:r>
    </w:p>
    <w:p>
      <w:pPr>
        <w:spacing w:line="360" w:lineRule="auto"/>
        <w:ind w:firstLine="480" w:firstLineChars="200"/>
        <w:rPr>
          <w:rFonts w:hint="eastAsia" w:ascii="仿宋" w:hAnsi="仿宋" w:eastAsia="仿宋" w:cs="仿宋"/>
        </w:rPr>
      </w:pPr>
      <w:r>
        <w:rPr>
          <w:rFonts w:hint="eastAsia" w:ascii="仿宋" w:hAnsi="仿宋" w:eastAsia="仿宋" w:cs="仿宋"/>
        </w:rPr>
        <w:t>12.3.1.2规费的计量</w:t>
      </w:r>
    </w:p>
    <w:p>
      <w:pPr>
        <w:spacing w:line="360" w:lineRule="auto"/>
        <w:ind w:firstLine="480" w:firstLineChars="200"/>
        <w:rPr>
          <w:rFonts w:hint="eastAsia" w:ascii="仿宋" w:hAnsi="仿宋" w:eastAsia="仿宋" w:cs="仿宋"/>
        </w:rPr>
      </w:pPr>
      <w:r>
        <w:rPr>
          <w:rFonts w:hint="eastAsia" w:ascii="仿宋" w:hAnsi="仿宋" w:eastAsia="仿宋" w:cs="仿宋"/>
        </w:rPr>
        <w:t>按建设行政主管部门核定的承包人规费费率计量和结算。</w:t>
      </w:r>
    </w:p>
    <w:p>
      <w:pPr>
        <w:spacing w:line="360" w:lineRule="auto"/>
        <w:ind w:firstLine="480" w:firstLineChars="200"/>
        <w:rPr>
          <w:rFonts w:hint="eastAsia" w:ascii="仿宋" w:hAnsi="仿宋" w:eastAsia="仿宋" w:cs="仿宋"/>
        </w:rPr>
      </w:pPr>
      <w:r>
        <w:rPr>
          <w:rFonts w:hint="eastAsia" w:ascii="仿宋" w:hAnsi="仿宋" w:eastAsia="仿宋" w:cs="仿宋"/>
        </w:rPr>
        <w:t>12.3.1.3税金</w:t>
      </w:r>
    </w:p>
    <w:p>
      <w:pPr>
        <w:spacing w:line="360" w:lineRule="auto"/>
        <w:ind w:firstLine="480" w:firstLineChars="200"/>
        <w:rPr>
          <w:rFonts w:hint="eastAsia" w:ascii="仿宋" w:hAnsi="仿宋" w:eastAsia="仿宋" w:cs="仿宋"/>
        </w:rPr>
      </w:pPr>
      <w:r>
        <w:rPr>
          <w:rFonts w:hint="eastAsia" w:ascii="仿宋" w:hAnsi="仿宋" w:eastAsia="仿宋" w:cs="仿宋"/>
        </w:rPr>
        <w:t>税金按国家或省级、行业建设主管部门的规定计取。</w:t>
      </w:r>
    </w:p>
    <w:p>
      <w:pPr>
        <w:spacing w:line="360" w:lineRule="auto"/>
        <w:ind w:firstLine="480" w:firstLineChars="200"/>
        <w:rPr>
          <w:rFonts w:hint="eastAsia" w:ascii="仿宋" w:hAnsi="仿宋" w:eastAsia="仿宋" w:cs="仿宋"/>
        </w:rPr>
      </w:pPr>
      <w:r>
        <w:rPr>
          <w:rFonts w:hint="eastAsia" w:ascii="仿宋" w:hAnsi="仿宋" w:eastAsia="仿宋" w:cs="仿宋"/>
        </w:rPr>
        <w:t>12.3.2 计量周期</w:t>
      </w:r>
    </w:p>
    <w:p>
      <w:pPr>
        <w:spacing w:line="360" w:lineRule="auto"/>
        <w:ind w:firstLine="480" w:firstLineChars="200"/>
        <w:rPr>
          <w:rFonts w:hint="eastAsia" w:ascii="仿宋" w:hAnsi="仿宋" w:eastAsia="仿宋" w:cs="仿宋"/>
        </w:rPr>
      </w:pPr>
      <w:r>
        <w:rPr>
          <w:rFonts w:hint="eastAsia" w:ascii="仿宋" w:hAnsi="仿宋" w:eastAsia="仿宋" w:cs="仿宋"/>
        </w:rPr>
        <w:t>关于计量周期的约定：。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12.3.3 单价合同的计量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关于单价合同计量的约定：。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12.3.4 总价合同的计量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关于总价合同计量的约定：。</w:t>
      </w:r>
    </w:p>
    <w:p>
      <w:pPr>
        <w:spacing w:line="360" w:lineRule="auto"/>
        <w:ind w:firstLine="480" w:firstLineChars="200"/>
        <w:rPr>
          <w:rFonts w:hint="eastAsia" w:ascii="仿宋" w:hAnsi="仿宋" w:eastAsia="仿宋" w:cs="仿宋"/>
        </w:rPr>
      </w:pPr>
      <w:r>
        <w:rPr>
          <w:rFonts w:hint="eastAsia" w:ascii="仿宋" w:hAnsi="仿宋" w:eastAsia="仿宋" w:cs="仿宋"/>
        </w:rPr>
        <w:t>12.3.5总价合同采用支付分解表计量支付的，是否适用第12.3.4 项〔总价合同的计量〕约定进行计量：。</w:t>
      </w:r>
    </w:p>
    <w:p>
      <w:pPr>
        <w:spacing w:line="360" w:lineRule="auto"/>
        <w:ind w:firstLine="480" w:firstLineChars="200"/>
        <w:rPr>
          <w:rFonts w:hint="eastAsia" w:ascii="仿宋" w:hAnsi="仿宋" w:eastAsia="仿宋" w:cs="仿宋"/>
        </w:rPr>
      </w:pPr>
      <w:r>
        <w:rPr>
          <w:rFonts w:hint="eastAsia" w:ascii="仿宋" w:hAnsi="仿宋" w:eastAsia="仿宋" w:cs="仿宋"/>
        </w:rPr>
        <w:t>12.3.6 其他价格形式合同的计量</w:t>
      </w:r>
    </w:p>
    <w:p>
      <w:pPr>
        <w:spacing w:line="360" w:lineRule="auto"/>
        <w:ind w:firstLine="480" w:firstLineChars="200"/>
        <w:rPr>
          <w:rFonts w:hint="eastAsia" w:ascii="仿宋" w:hAnsi="仿宋" w:eastAsia="仿宋" w:cs="仿宋"/>
        </w:rPr>
      </w:pPr>
      <w:r>
        <w:rPr>
          <w:rFonts w:hint="eastAsia" w:ascii="仿宋" w:hAnsi="仿宋" w:eastAsia="仿宋" w:cs="仿宋"/>
        </w:rPr>
        <w:t>其他价格形式的计量方式和程序：。</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12.4 工程进度款支付</w:t>
      </w:r>
    </w:p>
    <w:p>
      <w:pPr>
        <w:spacing w:line="360" w:lineRule="auto"/>
        <w:ind w:firstLine="480" w:firstLineChars="200"/>
        <w:rPr>
          <w:rFonts w:hint="eastAsia" w:ascii="仿宋" w:hAnsi="仿宋" w:eastAsia="仿宋" w:cs="仿宋"/>
        </w:rPr>
      </w:pPr>
      <w:bookmarkStart w:id="654" w:name="_Toc296891251"/>
      <w:bookmarkStart w:id="655" w:name="_Toc296891039"/>
      <w:bookmarkStart w:id="656" w:name="_Toc292559416"/>
      <w:bookmarkStart w:id="657" w:name="_Toc297123556"/>
      <w:bookmarkStart w:id="658" w:name="_Toc292559921"/>
      <w:bookmarkStart w:id="659" w:name="_Toc296503211"/>
      <w:bookmarkStart w:id="660" w:name="_Toc296944550"/>
      <w:bookmarkStart w:id="661" w:name="_Toc300935006"/>
      <w:bookmarkStart w:id="662" w:name="_Toc297216215"/>
      <w:bookmarkStart w:id="663" w:name="_Toc297048397"/>
      <w:bookmarkStart w:id="664" w:name="_Toc303539163"/>
      <w:bookmarkStart w:id="665" w:name="_Toc296347210"/>
      <w:bookmarkStart w:id="666" w:name="_Toc297120511"/>
      <w:bookmarkStart w:id="667" w:name="_Toc296346712"/>
      <w:r>
        <w:rPr>
          <w:rFonts w:hint="eastAsia" w:ascii="仿宋" w:hAnsi="仿宋" w:eastAsia="仿宋" w:cs="仿宋"/>
        </w:rPr>
        <w:t>12.4.1 付款周期</w:t>
      </w:r>
    </w:p>
    <w:p>
      <w:pPr>
        <w:spacing w:line="360" w:lineRule="auto"/>
        <w:ind w:firstLine="480" w:firstLineChars="200"/>
        <w:rPr>
          <w:rFonts w:hint="eastAsia" w:ascii="仿宋" w:hAnsi="仿宋" w:eastAsia="仿宋" w:cs="仿宋"/>
        </w:rPr>
      </w:pPr>
      <w:r>
        <w:rPr>
          <w:rFonts w:hint="eastAsia" w:ascii="仿宋" w:hAnsi="仿宋" w:eastAsia="仿宋" w:cs="仿宋"/>
        </w:rPr>
        <w:t>关于付款周期的约定：</w:t>
      </w:r>
    </w:p>
    <w:p>
      <w:pPr>
        <w:spacing w:line="360" w:lineRule="auto"/>
        <w:ind w:firstLine="480" w:firstLineChars="200"/>
        <w:rPr>
          <w:rFonts w:hint="eastAsia" w:ascii="仿宋" w:hAnsi="仿宋" w:eastAsia="仿宋" w:cs="仿宋"/>
        </w:rPr>
      </w:pPr>
      <w:r>
        <w:rPr>
          <w:rFonts w:hint="eastAsia" w:ascii="仿宋" w:hAnsi="仿宋" w:eastAsia="仿宋" w:cs="仿宋"/>
        </w:rPr>
        <w:t>12.4.2 进度付款申请单的编制</w:t>
      </w:r>
    </w:p>
    <w:p>
      <w:pPr>
        <w:spacing w:line="360" w:lineRule="auto"/>
        <w:ind w:firstLine="480" w:firstLineChars="200"/>
        <w:rPr>
          <w:rFonts w:hint="eastAsia" w:ascii="仿宋" w:hAnsi="仿宋" w:eastAsia="仿宋" w:cs="仿宋"/>
        </w:rPr>
      </w:pPr>
      <w:r>
        <w:rPr>
          <w:rFonts w:hint="eastAsia" w:ascii="仿宋" w:hAnsi="仿宋" w:eastAsia="仿宋" w:cs="仿宋"/>
        </w:rPr>
        <w:t>关于进度付款申请单编制的约定：。</w:t>
      </w:r>
    </w:p>
    <w:p>
      <w:pPr>
        <w:spacing w:line="360" w:lineRule="auto"/>
        <w:ind w:firstLine="480" w:firstLineChars="200"/>
        <w:rPr>
          <w:rFonts w:hint="eastAsia" w:ascii="仿宋" w:hAnsi="仿宋" w:eastAsia="仿宋" w:cs="仿宋"/>
        </w:rPr>
      </w:pPr>
      <w:r>
        <w:rPr>
          <w:rFonts w:hint="eastAsia" w:ascii="仿宋" w:hAnsi="仿宋" w:eastAsia="仿宋" w:cs="仿宋"/>
        </w:rPr>
        <w:t>1</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rFonts w:hint="eastAsia" w:ascii="仿宋" w:hAnsi="仿宋" w:eastAsia="仿宋" w:cs="仿宋"/>
        </w:rPr>
        <w:t>2.4.3 进度付款申请单的提交</w:t>
      </w:r>
    </w:p>
    <w:p>
      <w:pPr>
        <w:spacing w:line="360" w:lineRule="auto"/>
        <w:ind w:firstLine="480" w:firstLineChars="200"/>
        <w:rPr>
          <w:rFonts w:hint="eastAsia" w:ascii="仿宋" w:hAnsi="仿宋" w:eastAsia="仿宋" w:cs="仿宋"/>
        </w:rPr>
      </w:pPr>
      <w:r>
        <w:rPr>
          <w:rFonts w:hint="eastAsia" w:ascii="仿宋" w:hAnsi="仿宋" w:eastAsia="仿宋" w:cs="仿宋"/>
        </w:rPr>
        <w:t>（1）单价合同进度付款申请单提交的约定：。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（2）总价合同进度付款申请单提交的约定：。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（3）其他价格形式合同进度付款申请单提交的约定：。</w:t>
      </w:r>
    </w:p>
    <w:p>
      <w:pPr>
        <w:spacing w:line="360" w:lineRule="auto"/>
        <w:ind w:firstLine="480" w:firstLineChars="200"/>
        <w:rPr>
          <w:rFonts w:hint="eastAsia" w:ascii="仿宋" w:hAnsi="仿宋" w:eastAsia="仿宋" w:cs="仿宋"/>
        </w:rPr>
      </w:pPr>
      <w:r>
        <w:rPr>
          <w:rFonts w:hint="eastAsia" w:ascii="仿宋" w:hAnsi="仿宋" w:eastAsia="仿宋" w:cs="仿宋"/>
        </w:rPr>
        <w:t>12.4.4 进度款审核和支付</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（1）监理人审查并报送发包人的期限：。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发包人完成审批并签发进度款支付证书的期限：。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（2）发包人支付进度款的期限：。</w:t>
      </w:r>
    </w:p>
    <w:p>
      <w:pPr>
        <w:spacing w:line="360" w:lineRule="auto"/>
        <w:ind w:firstLine="600" w:firstLineChars="250"/>
        <w:rPr>
          <w:rFonts w:hint="eastAsia" w:ascii="仿宋" w:hAnsi="仿宋" w:eastAsia="仿宋" w:cs="仿宋"/>
        </w:rPr>
      </w:pPr>
      <w:r>
        <w:rPr>
          <w:rFonts w:hint="eastAsia" w:ascii="仿宋" w:hAnsi="仿宋" w:eastAsia="仿宋" w:cs="仿宋"/>
        </w:rPr>
        <w:t>发包人逾期支付进度款的违约金的计算方式：。</w:t>
      </w:r>
    </w:p>
    <w:p>
      <w:pPr>
        <w:spacing w:line="360" w:lineRule="auto"/>
        <w:ind w:firstLine="600" w:firstLineChars="250"/>
        <w:rPr>
          <w:rFonts w:hint="eastAsia" w:ascii="仿宋" w:hAnsi="仿宋" w:eastAsia="仿宋" w:cs="仿宋"/>
        </w:rPr>
      </w:pPr>
      <w:r>
        <w:rPr>
          <w:rFonts w:hint="eastAsia" w:ascii="仿宋" w:hAnsi="仿宋" w:eastAsia="仿宋" w:cs="仿宋"/>
        </w:rPr>
        <w:t>12.4.5 支付分解表的编制</w:t>
      </w:r>
    </w:p>
    <w:p>
      <w:pPr>
        <w:spacing w:line="360" w:lineRule="auto"/>
        <w:ind w:firstLine="480" w:firstLineChars="200"/>
        <w:rPr>
          <w:rFonts w:hint="eastAsia" w:ascii="仿宋" w:hAnsi="仿宋" w:eastAsia="仿宋" w:cs="仿宋"/>
        </w:rPr>
      </w:pPr>
      <w:r>
        <w:rPr>
          <w:rFonts w:hint="eastAsia" w:ascii="仿宋" w:hAnsi="仿宋" w:eastAsia="仿宋" w:cs="仿宋"/>
        </w:rPr>
        <w:t>（1）总价合同支付分解表的编制与审批：。</w:t>
      </w:r>
    </w:p>
    <w:p>
      <w:pPr>
        <w:spacing w:line="360" w:lineRule="auto"/>
        <w:ind w:firstLine="480" w:firstLineChars="200"/>
        <w:rPr>
          <w:rFonts w:hint="eastAsia" w:ascii="仿宋" w:hAnsi="仿宋" w:eastAsia="仿宋" w:cs="仿宋"/>
        </w:rPr>
      </w:pPr>
      <w:r>
        <w:rPr>
          <w:rFonts w:hint="eastAsia" w:ascii="仿宋" w:hAnsi="仿宋" w:eastAsia="仿宋" w:cs="仿宋"/>
        </w:rPr>
        <w:t>（2）单价合同的总价项目支付分解表的编制与审批：。</w:t>
      </w:r>
    </w:p>
    <w:p>
      <w:pPr>
        <w:spacing w:line="360" w:lineRule="auto"/>
        <w:ind w:firstLine="480" w:firstLineChars="200"/>
        <w:rPr>
          <w:rFonts w:hint="eastAsia" w:ascii="仿宋" w:hAnsi="仿宋" w:eastAsia="仿宋" w:cs="仿宋"/>
        </w:rPr>
      </w:pPr>
    </w:p>
    <w:bookmarkEnd w:id="500"/>
    <w:p>
      <w:pPr>
        <w:keepNext/>
        <w:keepLines/>
        <w:spacing w:before="120" w:after="120" w:line="360" w:lineRule="auto"/>
        <w:rPr>
          <w:rFonts w:hint="eastAsia" w:ascii="仿宋" w:hAnsi="仿宋" w:eastAsia="仿宋" w:cs="仿宋"/>
        </w:rPr>
      </w:pPr>
      <w:bookmarkStart w:id="668" w:name="_Toc351203645"/>
      <w:bookmarkStart w:id="669" w:name="_Toc297048405"/>
      <w:bookmarkStart w:id="670" w:name="_Toc296891047"/>
      <w:bookmarkStart w:id="671" w:name="_Toc304295593"/>
      <w:bookmarkStart w:id="672" w:name="_Toc296503219"/>
      <w:bookmarkStart w:id="673" w:name="_Toc292559424"/>
      <w:bookmarkStart w:id="674" w:name="_Toc292559929"/>
      <w:bookmarkStart w:id="675" w:name="_Toc300935015"/>
      <w:bookmarkStart w:id="676" w:name="_Toc296346720"/>
      <w:bookmarkStart w:id="677" w:name="_Toc297123564"/>
      <w:bookmarkStart w:id="678" w:name="_Toc297120519"/>
      <w:bookmarkStart w:id="679" w:name="_Toc297216223"/>
      <w:bookmarkStart w:id="680" w:name="_Toc303539172"/>
      <w:bookmarkStart w:id="681" w:name="_Toc312678053"/>
      <w:bookmarkStart w:id="682" w:name="_Toc296891259"/>
      <w:bookmarkStart w:id="683" w:name="_Toc296347218"/>
      <w:bookmarkStart w:id="684" w:name="_Toc296944558"/>
      <w:r>
        <w:rPr>
          <w:rFonts w:hint="eastAsia" w:ascii="仿宋" w:hAnsi="仿宋" w:eastAsia="仿宋" w:cs="仿宋"/>
        </w:rPr>
        <w:t>13.验收和工程试车</w:t>
      </w:r>
      <w:bookmarkEnd w:id="668"/>
    </w:p>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Pr>
        <w:spacing w:after="120" w:line="360" w:lineRule="auto"/>
        <w:ind w:firstLine="480" w:firstLineChars="200"/>
        <w:rPr>
          <w:rFonts w:hint="eastAsia" w:ascii="仿宋" w:hAnsi="仿宋" w:eastAsia="仿宋" w:cs="仿宋"/>
        </w:rPr>
      </w:pPr>
      <w:r>
        <w:rPr>
          <w:rFonts w:hint="eastAsia" w:ascii="仿宋" w:hAnsi="仿宋" w:eastAsia="仿宋" w:cs="仿宋"/>
        </w:rPr>
        <w:t>13.1 分部分项工程验收</w:t>
      </w:r>
    </w:p>
    <w:p>
      <w:pPr>
        <w:spacing w:line="360" w:lineRule="auto"/>
        <w:ind w:firstLine="480" w:firstLineChars="200"/>
        <w:rPr>
          <w:rFonts w:hint="eastAsia" w:ascii="仿宋" w:hAnsi="仿宋" w:eastAsia="仿宋" w:cs="仿宋"/>
        </w:rPr>
      </w:pPr>
      <w:r>
        <w:rPr>
          <w:rFonts w:hint="eastAsia" w:ascii="仿宋" w:hAnsi="仿宋" w:eastAsia="仿宋" w:cs="仿宋"/>
        </w:rPr>
        <w:t>13.1.1监理人不能按时进行验收时，应提前X小时提交书面延期要求。</w:t>
      </w:r>
    </w:p>
    <w:p>
      <w:pPr>
        <w:spacing w:line="360" w:lineRule="auto"/>
        <w:ind w:firstLine="480" w:firstLineChars="200"/>
        <w:rPr>
          <w:rFonts w:hint="eastAsia" w:ascii="仿宋" w:hAnsi="仿宋" w:eastAsia="仿宋" w:cs="仿宋"/>
        </w:rPr>
      </w:pPr>
      <w:r>
        <w:rPr>
          <w:rFonts w:hint="eastAsia" w:ascii="仿宋" w:hAnsi="仿宋" w:eastAsia="仿宋" w:cs="仿宋"/>
        </w:rPr>
        <w:t>关于延期最长不得超过：X小时。</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bookmarkStart w:id="685" w:name="_Toc296346724"/>
      <w:bookmarkStart w:id="686" w:name="_Toc296944562"/>
      <w:bookmarkStart w:id="687" w:name="_Toc297123565"/>
      <w:bookmarkStart w:id="688" w:name="_Toc312678056"/>
      <w:bookmarkStart w:id="689" w:name="_Toc296891051"/>
      <w:bookmarkStart w:id="690" w:name="_Toc297120523"/>
      <w:bookmarkStart w:id="691" w:name="_Toc292559933"/>
      <w:bookmarkStart w:id="692" w:name="_Toc303539173"/>
      <w:bookmarkStart w:id="693" w:name="_Toc296347222"/>
      <w:bookmarkStart w:id="694" w:name="_Toc296891263"/>
      <w:bookmarkStart w:id="695" w:name="_Toc292559428"/>
      <w:bookmarkStart w:id="696" w:name="_Toc296503223"/>
      <w:bookmarkStart w:id="697" w:name="_Toc304295596"/>
      <w:bookmarkStart w:id="698" w:name="_Toc300935016"/>
      <w:bookmarkStart w:id="699" w:name="_Toc297216224"/>
      <w:bookmarkStart w:id="700" w:name="_Toc297048409"/>
      <w:bookmarkStart w:id="701" w:name="_Toc267251472"/>
      <w:bookmarkStart w:id="702" w:name="_Toc267251473"/>
      <w:bookmarkStart w:id="703" w:name="_Toc267251470"/>
      <w:bookmarkStart w:id="704" w:name="_Toc267251471"/>
      <w:bookmarkStart w:id="705" w:name="_Toc267251475"/>
      <w:bookmarkStart w:id="706" w:name="_Toc267251474"/>
      <w:bookmarkStart w:id="707" w:name="_Toc267251476"/>
      <w:r>
        <w:rPr>
          <w:rFonts w:hint="eastAsia" w:ascii="仿宋" w:hAnsi="仿宋" w:eastAsia="仿宋" w:cs="仿宋"/>
        </w:rPr>
        <w:t>13.2 竣工验收</w:t>
      </w:r>
    </w:p>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Pr>
        <w:spacing w:line="360" w:lineRule="auto"/>
        <w:ind w:firstLine="480" w:firstLineChars="200"/>
        <w:rPr>
          <w:rFonts w:hint="eastAsia" w:ascii="仿宋" w:hAnsi="仿宋" w:eastAsia="仿宋" w:cs="仿宋"/>
        </w:rPr>
      </w:pPr>
      <w:bookmarkStart w:id="708" w:name="_Toc280868704"/>
      <w:bookmarkStart w:id="709" w:name="_Toc280868705"/>
      <w:bookmarkStart w:id="710" w:name="_Toc280868706"/>
      <w:bookmarkStart w:id="711" w:name="_Toc280868707"/>
      <w:bookmarkStart w:id="712" w:name="_Toc280868708"/>
      <w:bookmarkStart w:id="713" w:name="_Toc280868709"/>
      <w:r>
        <w:rPr>
          <w:rFonts w:hint="eastAsia" w:ascii="仿宋" w:hAnsi="仿宋" w:eastAsia="仿宋" w:cs="仿宋"/>
        </w:rPr>
        <w:t>13.2.1 竣工验收程序</w:t>
      </w:r>
    </w:p>
    <w:bookmarkEnd w:id="708"/>
    <w:p>
      <w:pPr>
        <w:spacing w:line="360" w:lineRule="auto"/>
        <w:ind w:firstLine="480" w:firstLineChars="200"/>
        <w:rPr>
          <w:rFonts w:hint="eastAsia" w:ascii="仿宋" w:hAnsi="仿宋" w:eastAsia="仿宋" w:cs="仿宋"/>
        </w:rPr>
      </w:pPr>
      <w:r>
        <w:rPr>
          <w:rFonts w:hint="eastAsia" w:ascii="仿宋" w:hAnsi="仿宋" w:eastAsia="仿宋" w:cs="仿宋"/>
        </w:rPr>
        <w:t>关于竣工验收程序的约定：。</w:t>
      </w:r>
    </w:p>
    <w:p>
      <w:pPr>
        <w:spacing w:line="360" w:lineRule="auto"/>
        <w:ind w:firstLine="480" w:firstLineChars="200"/>
        <w:rPr>
          <w:rFonts w:hint="eastAsia" w:ascii="仿宋" w:hAnsi="仿宋" w:eastAsia="仿宋" w:cs="仿宋"/>
        </w:rPr>
      </w:pPr>
      <w:r>
        <w:rPr>
          <w:rFonts w:hint="eastAsia" w:ascii="仿宋" w:hAnsi="仿宋" w:eastAsia="仿宋" w:cs="仿宋"/>
        </w:rPr>
        <w:t>发包人不按照本项约定组织竣工验收、颁发工程接收证书的违约金的计算方法：。</w:t>
      </w:r>
    </w:p>
    <w:bookmarkEnd w:id="709"/>
    <w:p>
      <w:pPr>
        <w:spacing w:line="360" w:lineRule="auto"/>
        <w:ind w:firstLine="480" w:firstLineChars="200"/>
        <w:rPr>
          <w:rFonts w:hint="eastAsia" w:ascii="仿宋" w:hAnsi="仿宋" w:eastAsia="仿宋" w:cs="仿宋"/>
        </w:rPr>
      </w:pPr>
      <w:r>
        <w:rPr>
          <w:rFonts w:hint="eastAsia" w:ascii="仿宋" w:hAnsi="仿宋" w:eastAsia="仿宋" w:cs="仿宋"/>
        </w:rPr>
        <w:t>13.2.2 移交、接收全部与部分工程</w:t>
      </w:r>
    </w:p>
    <w:bookmarkEnd w:id="710"/>
    <w:p>
      <w:pPr>
        <w:spacing w:line="360" w:lineRule="auto"/>
        <w:ind w:firstLine="480" w:firstLineChars="200"/>
        <w:rPr>
          <w:rFonts w:hint="eastAsia" w:ascii="仿宋" w:hAnsi="仿宋" w:eastAsia="仿宋" w:cs="仿宋"/>
        </w:rPr>
      </w:pPr>
      <w:r>
        <w:rPr>
          <w:rFonts w:hint="eastAsia" w:ascii="仿宋" w:hAnsi="仿宋" w:eastAsia="仿宋" w:cs="仿宋"/>
        </w:rPr>
        <w:t>承包人向发包人移交工程的期限：。</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发包人未按本合同约定接收全部或部分工程的，违约金的计算方法为：。</w:t>
      </w:r>
    </w:p>
    <w:bookmarkEnd w:id="711"/>
    <w:p>
      <w:pPr>
        <w:spacing w:line="360" w:lineRule="auto"/>
        <w:ind w:firstLine="480" w:firstLineChars="200"/>
        <w:rPr>
          <w:rFonts w:hint="eastAsia" w:ascii="仿宋" w:hAnsi="仿宋" w:eastAsia="仿宋" w:cs="仿宋"/>
        </w:rPr>
      </w:pPr>
      <w:r>
        <w:rPr>
          <w:rFonts w:hint="eastAsia" w:ascii="仿宋" w:hAnsi="仿宋" w:eastAsia="仿宋" w:cs="仿宋"/>
        </w:rPr>
        <w:t>承包人未按时移交工程的，违约金的计算方法为：。</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13.3 工程试车</w:t>
      </w:r>
    </w:p>
    <w:bookmarkEnd w:id="712"/>
    <w:p>
      <w:pPr>
        <w:spacing w:line="360" w:lineRule="auto"/>
        <w:ind w:firstLine="480" w:firstLineChars="200"/>
        <w:rPr>
          <w:rFonts w:hint="eastAsia" w:ascii="仿宋" w:hAnsi="仿宋" w:eastAsia="仿宋" w:cs="仿宋"/>
        </w:rPr>
      </w:pPr>
      <w:r>
        <w:rPr>
          <w:rFonts w:hint="eastAsia" w:ascii="仿宋" w:hAnsi="仿宋" w:eastAsia="仿宋" w:cs="仿宋"/>
        </w:rPr>
        <w:t>13.3.1 试车程序</w:t>
      </w:r>
    </w:p>
    <w:p>
      <w:pPr>
        <w:spacing w:line="360" w:lineRule="auto"/>
        <w:ind w:firstLine="480" w:firstLineChars="200"/>
        <w:rPr>
          <w:rFonts w:hint="eastAsia" w:ascii="仿宋" w:hAnsi="仿宋" w:eastAsia="仿宋" w:cs="仿宋"/>
        </w:rPr>
      </w:pPr>
      <w:r>
        <w:rPr>
          <w:rFonts w:hint="eastAsia" w:ascii="仿宋" w:hAnsi="仿宋" w:eastAsia="仿宋" w:cs="仿宋"/>
        </w:rPr>
        <w:t>工程试车内容：。</w:t>
      </w:r>
    </w:p>
    <w:p>
      <w:pPr>
        <w:spacing w:line="360" w:lineRule="auto"/>
        <w:ind w:firstLine="480" w:firstLineChars="200"/>
        <w:rPr>
          <w:rFonts w:hint="eastAsia" w:ascii="仿宋" w:hAnsi="仿宋" w:eastAsia="仿宋" w:cs="仿宋"/>
        </w:rPr>
      </w:pPr>
      <w:r>
        <w:rPr>
          <w:rFonts w:hint="eastAsia" w:ascii="仿宋" w:hAnsi="仿宋" w:eastAsia="仿宋" w:cs="仿宋"/>
        </w:rPr>
        <w:t>（1）单机无负荷试车费用由承担；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（2）无负荷联动试车费用由承担。</w:t>
      </w:r>
    </w:p>
    <w:p>
      <w:pPr>
        <w:spacing w:line="360" w:lineRule="auto"/>
        <w:ind w:firstLine="480" w:firstLineChars="200"/>
        <w:rPr>
          <w:rFonts w:hint="eastAsia" w:ascii="仿宋" w:hAnsi="仿宋" w:eastAsia="仿宋" w:cs="仿宋"/>
        </w:rPr>
      </w:pPr>
      <w:r>
        <w:rPr>
          <w:rFonts w:hint="eastAsia" w:ascii="仿宋" w:hAnsi="仿宋" w:eastAsia="仿宋" w:cs="仿宋"/>
        </w:rPr>
        <w:t>13.3.2 投料试车</w:t>
      </w:r>
    </w:p>
    <w:p>
      <w:pPr>
        <w:spacing w:line="360" w:lineRule="auto"/>
        <w:ind w:firstLine="480" w:firstLineChars="200"/>
        <w:rPr>
          <w:rFonts w:hint="eastAsia" w:ascii="仿宋" w:hAnsi="仿宋" w:eastAsia="仿宋" w:cs="仿宋"/>
        </w:rPr>
      </w:pPr>
      <w:r>
        <w:rPr>
          <w:rFonts w:hint="eastAsia" w:ascii="仿宋" w:hAnsi="仿宋" w:eastAsia="仿宋" w:cs="仿宋"/>
        </w:rPr>
        <w:t>关于投料试车相关事项的约定：。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13.4 竣工退场</w:t>
      </w:r>
    </w:p>
    <w:p>
      <w:pPr>
        <w:spacing w:line="360" w:lineRule="auto"/>
        <w:ind w:firstLine="480" w:firstLineChars="200"/>
        <w:rPr>
          <w:rFonts w:hint="eastAsia" w:ascii="仿宋" w:hAnsi="仿宋" w:eastAsia="仿宋" w:cs="仿宋"/>
        </w:rPr>
      </w:pPr>
      <w:r>
        <w:rPr>
          <w:rFonts w:hint="eastAsia" w:ascii="仿宋" w:hAnsi="仿宋" w:eastAsia="仿宋" w:cs="仿宋"/>
        </w:rPr>
        <w:t>13.4.1 竣工退场</w:t>
      </w:r>
    </w:p>
    <w:p>
      <w:pPr>
        <w:spacing w:line="360" w:lineRule="auto"/>
        <w:ind w:firstLine="480" w:firstLineChars="200"/>
        <w:rPr>
          <w:rFonts w:hint="eastAsia" w:ascii="仿宋" w:hAnsi="仿宋" w:eastAsia="仿宋" w:cs="仿宋"/>
        </w:rPr>
      </w:pPr>
      <w:r>
        <w:rPr>
          <w:rFonts w:hint="eastAsia" w:ascii="仿宋" w:hAnsi="仿宋" w:eastAsia="仿宋" w:cs="仿宋"/>
        </w:rPr>
        <w:t>承包人完成竣工退场的期限：。</w:t>
      </w:r>
    </w:p>
    <w:p>
      <w:pPr>
        <w:spacing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14" w:name="_Toc351203646"/>
      <w:r>
        <w:rPr>
          <w:rFonts w:hint="eastAsia" w:ascii="仿宋" w:hAnsi="仿宋" w:eastAsia="仿宋" w:cs="仿宋"/>
        </w:rPr>
        <w:t>14. 竣工结算</w:t>
      </w:r>
      <w:bookmarkEnd w:id="714"/>
    </w:p>
    <w:p>
      <w:pPr>
        <w:spacing w:after="120" w:line="360" w:lineRule="auto"/>
        <w:ind w:firstLine="480" w:firstLineChars="200"/>
        <w:rPr>
          <w:rFonts w:hint="eastAsia" w:ascii="仿宋" w:hAnsi="仿宋" w:eastAsia="仿宋" w:cs="仿宋"/>
        </w:rPr>
      </w:pPr>
      <w:r>
        <w:rPr>
          <w:rFonts w:hint="eastAsia" w:ascii="仿宋" w:hAnsi="仿宋" w:eastAsia="仿宋" w:cs="仿宋"/>
        </w:rPr>
        <w:t>14.1 竣工结算申请</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承包人提交竣工结算申请单的期限：。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竣工结算申请单应包括的内容：。</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14.2 竣工结算审核</w:t>
      </w:r>
    </w:p>
    <w:p>
      <w:pPr>
        <w:spacing w:line="360" w:lineRule="auto"/>
        <w:ind w:firstLine="480" w:firstLineChars="200"/>
        <w:rPr>
          <w:rFonts w:hint="eastAsia" w:ascii="仿宋" w:hAnsi="仿宋" w:eastAsia="仿宋" w:cs="仿宋"/>
        </w:rPr>
      </w:pPr>
      <w:r>
        <w:rPr>
          <w:rFonts w:hint="eastAsia" w:ascii="仿宋" w:hAnsi="仿宋" w:eastAsia="仿宋" w:cs="仿宋"/>
        </w:rPr>
        <w:t>发包人审批竣工付款申请单的期限：。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发包人完成竣工付款的期限：。</w:t>
      </w:r>
    </w:p>
    <w:p>
      <w:pPr>
        <w:tabs>
          <w:tab w:val="left" w:pos="7797"/>
        </w:tabs>
        <w:spacing w:line="360" w:lineRule="auto"/>
        <w:ind w:firstLine="480" w:firstLineChars="200"/>
        <w:rPr>
          <w:rFonts w:hint="eastAsia" w:ascii="仿宋" w:hAnsi="仿宋" w:eastAsia="仿宋" w:cs="仿宋"/>
        </w:rPr>
      </w:pPr>
      <w:r>
        <w:rPr>
          <w:rFonts w:hint="eastAsia" w:ascii="仿宋" w:hAnsi="仿宋" w:eastAsia="仿宋" w:cs="仿宋"/>
        </w:rPr>
        <w:t>关于竣工付款证书异议部分复核的方式和程序：。</w:t>
      </w:r>
    </w:p>
    <w:p>
      <w:pPr>
        <w:tabs>
          <w:tab w:val="left" w:pos="7797"/>
        </w:tabs>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14.3 最终结清</w:t>
      </w:r>
    </w:p>
    <w:p>
      <w:pPr>
        <w:spacing w:line="360" w:lineRule="auto"/>
        <w:ind w:firstLine="480" w:firstLineChars="200"/>
        <w:rPr>
          <w:rFonts w:hint="eastAsia" w:ascii="仿宋" w:hAnsi="仿宋" w:eastAsia="仿宋" w:cs="仿宋"/>
        </w:rPr>
      </w:pPr>
      <w:r>
        <w:rPr>
          <w:rFonts w:hint="eastAsia" w:ascii="仿宋" w:hAnsi="仿宋" w:eastAsia="仿宋" w:cs="仿宋"/>
        </w:rPr>
        <w:t>14.3.1 最终结清申请单</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承包人提交最终结清申请单的份数：。</w:t>
      </w:r>
    </w:p>
    <w:p>
      <w:pPr>
        <w:spacing w:line="360" w:lineRule="auto"/>
        <w:ind w:firstLine="480" w:firstLineChars="200"/>
        <w:rPr>
          <w:rFonts w:hint="eastAsia" w:ascii="仿宋" w:hAnsi="仿宋" w:eastAsia="仿宋" w:cs="仿宋"/>
        </w:rPr>
      </w:pPr>
      <w:r>
        <w:rPr>
          <w:rFonts w:hint="eastAsia" w:ascii="仿宋" w:hAnsi="仿宋" w:eastAsia="仿宋" w:cs="仿宋"/>
        </w:rPr>
        <w:t>承包人提交最终结算申请单的期限：。</w:t>
      </w:r>
    </w:p>
    <w:p>
      <w:pPr>
        <w:spacing w:line="360" w:lineRule="auto"/>
        <w:ind w:firstLine="480" w:firstLineChars="200"/>
        <w:rPr>
          <w:rFonts w:hint="eastAsia" w:ascii="仿宋" w:hAnsi="仿宋" w:eastAsia="仿宋" w:cs="仿宋"/>
        </w:rPr>
      </w:pPr>
      <w:r>
        <w:rPr>
          <w:rFonts w:hint="eastAsia" w:ascii="仿宋" w:hAnsi="仿宋" w:eastAsia="仿宋" w:cs="仿宋"/>
        </w:rPr>
        <w:t>14.3.2 最终结清证书和支付</w:t>
      </w:r>
    </w:p>
    <w:p>
      <w:pPr>
        <w:spacing w:line="360" w:lineRule="auto"/>
        <w:ind w:firstLine="480" w:firstLineChars="200"/>
        <w:rPr>
          <w:rFonts w:hint="eastAsia" w:ascii="仿宋" w:hAnsi="仿宋" w:eastAsia="仿宋" w:cs="仿宋"/>
        </w:rPr>
      </w:pPr>
      <w:r>
        <w:rPr>
          <w:rFonts w:hint="eastAsia" w:ascii="仿宋" w:hAnsi="仿宋" w:eastAsia="仿宋" w:cs="仿宋"/>
        </w:rPr>
        <w:t>（1）发包人完成最终结清申请单的审批并颁发最终结清证书的期限：。</w:t>
      </w:r>
    </w:p>
    <w:p>
      <w:pPr>
        <w:spacing w:line="360" w:lineRule="auto"/>
        <w:ind w:firstLine="480" w:firstLineChars="200"/>
        <w:rPr>
          <w:rFonts w:hint="eastAsia" w:ascii="仿宋" w:hAnsi="仿宋" w:eastAsia="仿宋" w:cs="仿宋"/>
        </w:rPr>
      </w:pPr>
      <w:r>
        <w:rPr>
          <w:rFonts w:hint="eastAsia" w:ascii="仿宋" w:hAnsi="仿宋" w:eastAsia="仿宋" w:cs="仿宋"/>
        </w:rPr>
        <w:t>（2）发包人完成支付的期限：。</w:t>
      </w:r>
    </w:p>
    <w:p>
      <w:pPr>
        <w:spacing w:line="360" w:lineRule="auto"/>
        <w:ind w:firstLine="480" w:firstLineChars="200"/>
        <w:rPr>
          <w:rFonts w:hint="eastAsia" w:ascii="仿宋" w:hAnsi="仿宋" w:eastAsia="仿宋" w:cs="仿宋"/>
        </w:rPr>
      </w:pPr>
    </w:p>
    <w:bookmarkEnd w:id="701"/>
    <w:bookmarkEnd w:id="702"/>
    <w:bookmarkEnd w:id="703"/>
    <w:bookmarkEnd w:id="704"/>
    <w:bookmarkEnd w:id="705"/>
    <w:bookmarkEnd w:id="706"/>
    <w:bookmarkEnd w:id="707"/>
    <w:bookmarkEnd w:id="713"/>
    <w:p>
      <w:pPr>
        <w:keepNext/>
        <w:keepLines/>
        <w:spacing w:before="120" w:after="120" w:line="360" w:lineRule="auto"/>
        <w:rPr>
          <w:rFonts w:hint="eastAsia" w:ascii="仿宋" w:hAnsi="仿宋" w:eastAsia="仿宋" w:cs="仿宋"/>
        </w:rPr>
      </w:pPr>
      <w:bookmarkStart w:id="715" w:name="_Toc351203647"/>
      <w:bookmarkStart w:id="716" w:name="_Toc267251483"/>
      <w:bookmarkStart w:id="717" w:name="_Toc267251484"/>
      <w:bookmarkStart w:id="718" w:name="_Toc267251482"/>
      <w:bookmarkStart w:id="719" w:name="_Toc267251485"/>
      <w:bookmarkStart w:id="720" w:name="_Toc267251490"/>
      <w:bookmarkStart w:id="721" w:name="_Toc267251486"/>
      <w:bookmarkStart w:id="722" w:name="_Toc267251488"/>
      <w:bookmarkStart w:id="723" w:name="_Toc267251489"/>
      <w:bookmarkStart w:id="724" w:name="_Toc267251502"/>
      <w:bookmarkStart w:id="725" w:name="_Toc267251493"/>
      <w:bookmarkStart w:id="726" w:name="_Toc267251498"/>
      <w:bookmarkStart w:id="727" w:name="_Toc267251494"/>
      <w:bookmarkStart w:id="728" w:name="_Toc267251495"/>
      <w:bookmarkStart w:id="729" w:name="_Toc267251496"/>
      <w:bookmarkStart w:id="730" w:name="_Toc267251501"/>
      <w:bookmarkStart w:id="731" w:name="_Toc267251492"/>
      <w:bookmarkStart w:id="732" w:name="_Toc267251503"/>
      <w:bookmarkStart w:id="733" w:name="_Toc267251497"/>
      <w:bookmarkStart w:id="734" w:name="_Toc267251491"/>
      <w:bookmarkStart w:id="735" w:name="_Toc267251499"/>
      <w:bookmarkStart w:id="736" w:name="_Toc267251506"/>
      <w:bookmarkStart w:id="737" w:name="_Toc267251504"/>
      <w:bookmarkStart w:id="738" w:name="_Toc267251507"/>
      <w:bookmarkStart w:id="739" w:name="_Toc267251508"/>
      <w:bookmarkStart w:id="740" w:name="_Toc267251514"/>
      <w:bookmarkStart w:id="741" w:name="_Toc267251511"/>
      <w:bookmarkStart w:id="742" w:name="_Toc267251513"/>
      <w:bookmarkStart w:id="743" w:name="_Toc267251515"/>
      <w:bookmarkStart w:id="744" w:name="_Toc267251509"/>
      <w:bookmarkStart w:id="745" w:name="_Toc267251510"/>
      <w:r>
        <w:rPr>
          <w:rFonts w:hint="eastAsia" w:ascii="仿宋" w:hAnsi="仿宋" w:eastAsia="仿宋" w:cs="仿宋"/>
        </w:rPr>
        <w:t>15. 缺陷责任期与保修</w:t>
      </w:r>
      <w:bookmarkEnd w:id="715"/>
    </w:p>
    <w:p>
      <w:pPr>
        <w:spacing w:after="120" w:line="360" w:lineRule="auto"/>
        <w:ind w:firstLine="480" w:firstLineChars="200"/>
        <w:rPr>
          <w:rFonts w:hint="eastAsia" w:ascii="仿宋" w:hAnsi="仿宋" w:eastAsia="仿宋" w:cs="仿宋"/>
        </w:rPr>
      </w:pPr>
      <w:r>
        <w:rPr>
          <w:rFonts w:hint="eastAsia" w:ascii="仿宋" w:hAnsi="仿宋" w:eastAsia="仿宋" w:cs="仿宋"/>
        </w:rPr>
        <w:t>15.1 缺陷责任期</w:t>
      </w:r>
      <w:bookmarkEnd w:id="716"/>
    </w:p>
    <w:p>
      <w:pPr>
        <w:spacing w:line="360" w:lineRule="auto"/>
        <w:ind w:firstLine="480" w:firstLineChars="200"/>
        <w:rPr>
          <w:rFonts w:hint="eastAsia" w:ascii="仿宋" w:hAnsi="仿宋" w:eastAsia="仿宋" w:cs="仿宋"/>
        </w:rPr>
      </w:pPr>
      <w:r>
        <w:rPr>
          <w:rFonts w:hint="eastAsia" w:ascii="仿宋" w:hAnsi="仿宋" w:eastAsia="仿宋" w:cs="仿宋"/>
        </w:rPr>
        <w:t>缺陷责任期的具体期限：。</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15.2 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hint="eastAsia" w:ascii="仿宋" w:hAnsi="仿宋" w:eastAsia="仿宋" w:cs="仿宋"/>
        </w:rPr>
      </w:pPr>
      <w:r>
        <w:rPr>
          <w:rFonts w:hint="eastAsia" w:ascii="仿宋" w:hAnsi="仿宋" w:eastAsia="仿宋" w:cs="仿宋"/>
        </w:rPr>
        <w:t>15.2.1 承包人提供质量保证金的方式</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质量保证金采用以下第种方式：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（1）质量保证金保函，保证金额为：；</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（2）%的工程款；</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（3）其他方式:。</w:t>
      </w:r>
    </w:p>
    <w:p>
      <w:pPr>
        <w:spacing w:line="360" w:lineRule="auto"/>
        <w:ind w:firstLine="480" w:firstLineChars="200"/>
        <w:rPr>
          <w:rFonts w:hint="eastAsia" w:ascii="仿宋" w:hAnsi="仿宋" w:eastAsia="仿宋" w:cs="仿宋"/>
        </w:rPr>
      </w:pPr>
      <w:r>
        <w:rPr>
          <w:rFonts w:hint="eastAsia" w:ascii="仿宋" w:hAnsi="仿宋" w:eastAsia="仿宋" w:cs="仿宋"/>
        </w:rPr>
        <w:t>15.2.2 质量保证金的扣留</w:t>
      </w:r>
    </w:p>
    <w:p>
      <w:pPr>
        <w:spacing w:line="360" w:lineRule="auto"/>
        <w:ind w:firstLine="480" w:firstLineChars="200"/>
        <w:rPr>
          <w:rFonts w:hint="eastAsia" w:ascii="仿宋" w:hAnsi="仿宋" w:eastAsia="仿宋" w:cs="仿宋"/>
        </w:rPr>
      </w:pPr>
      <w:r>
        <w:rPr>
          <w:rFonts w:hint="eastAsia" w:ascii="仿宋" w:hAnsi="仿宋" w:eastAsia="仿宋" w:cs="仿宋"/>
        </w:rPr>
        <w:t>质量保证金的扣留采取以下第</w:t>
      </w:r>
      <w:r>
        <w:rPr>
          <w:rFonts w:hint="eastAsia" w:ascii="仿宋" w:hAnsi="仿宋" w:eastAsia="仿宋" w:cs="仿宋"/>
          <w:u w:val="single"/>
        </w:rPr>
        <w:t>（2）</w:t>
      </w:r>
      <w:r>
        <w:rPr>
          <w:rFonts w:hint="eastAsia" w:ascii="仿宋" w:hAnsi="仿宋" w:eastAsia="仿宋" w:cs="仿宋"/>
        </w:rPr>
        <w:t>种方式：</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（2）工程竣工结算时一次性扣留质量保证金；</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（3）其他扣留方式:。</w:t>
      </w:r>
    </w:p>
    <w:p>
      <w:pPr>
        <w:spacing w:line="360" w:lineRule="auto"/>
        <w:ind w:firstLine="480" w:firstLineChars="200"/>
        <w:rPr>
          <w:rFonts w:hint="eastAsia" w:ascii="仿宋" w:hAnsi="仿宋" w:eastAsia="仿宋" w:cs="仿宋"/>
        </w:rPr>
      </w:pPr>
      <w:r>
        <w:rPr>
          <w:rFonts w:hint="eastAsia" w:ascii="仿宋" w:hAnsi="仿宋" w:eastAsia="仿宋" w:cs="仿宋"/>
        </w:rPr>
        <w:t>关于质量保证金的补充约定：。</w:t>
      </w:r>
    </w:p>
    <w:p>
      <w:pPr>
        <w:spacing w:line="360" w:lineRule="auto"/>
        <w:ind w:firstLine="480" w:firstLineChars="200"/>
        <w:rPr>
          <w:rFonts w:hint="eastAsia" w:ascii="仿宋" w:hAnsi="仿宋" w:eastAsia="仿宋" w:cs="仿宋"/>
        </w:rPr>
      </w:pPr>
    </w:p>
    <w:bookmarkEnd w:id="717"/>
    <w:bookmarkEnd w:id="718"/>
    <w:p>
      <w:pPr>
        <w:spacing w:after="120" w:line="360" w:lineRule="auto"/>
        <w:ind w:firstLine="480" w:firstLineChars="200"/>
        <w:rPr>
          <w:rFonts w:hint="eastAsia" w:ascii="仿宋" w:hAnsi="仿宋" w:eastAsia="仿宋" w:cs="仿宋"/>
        </w:rPr>
      </w:pPr>
      <w:r>
        <w:rPr>
          <w:rFonts w:hint="eastAsia" w:ascii="仿宋" w:hAnsi="仿宋" w:eastAsia="仿宋" w:cs="仿宋"/>
        </w:rPr>
        <w:t>15.3 保修</w:t>
      </w:r>
    </w:p>
    <w:bookmarkEnd w:id="719"/>
    <w:p>
      <w:pPr>
        <w:spacing w:line="360" w:lineRule="auto"/>
        <w:ind w:firstLine="468" w:firstLineChars="195"/>
        <w:rPr>
          <w:rFonts w:hint="eastAsia" w:ascii="仿宋" w:hAnsi="仿宋" w:eastAsia="仿宋" w:cs="仿宋"/>
        </w:rPr>
      </w:pPr>
      <w:r>
        <w:rPr>
          <w:rFonts w:hint="eastAsia" w:ascii="仿宋" w:hAnsi="仿宋" w:eastAsia="仿宋" w:cs="仿宋"/>
        </w:rPr>
        <w:t>15.3.1 保修责任</w:t>
      </w:r>
    </w:p>
    <w:p>
      <w:pPr>
        <w:spacing w:line="360" w:lineRule="auto"/>
        <w:ind w:firstLine="468" w:firstLineChars="195"/>
        <w:rPr>
          <w:rFonts w:hint="eastAsia" w:ascii="仿宋" w:hAnsi="仿宋" w:eastAsia="仿宋" w:cs="仿宋"/>
        </w:rPr>
      </w:pPr>
      <w:r>
        <w:rPr>
          <w:rFonts w:hint="eastAsia" w:ascii="仿宋" w:hAnsi="仿宋" w:eastAsia="仿宋" w:cs="仿宋"/>
        </w:rPr>
        <w:t>工程保修期为：。</w:t>
      </w:r>
    </w:p>
    <w:p>
      <w:pPr>
        <w:spacing w:line="360" w:lineRule="auto"/>
        <w:ind w:firstLine="468" w:firstLineChars="195"/>
        <w:rPr>
          <w:rFonts w:hint="eastAsia" w:ascii="仿宋" w:hAnsi="仿宋" w:eastAsia="仿宋" w:cs="仿宋"/>
        </w:rPr>
      </w:pPr>
      <w:r>
        <w:rPr>
          <w:rFonts w:hint="eastAsia" w:ascii="仿宋" w:hAnsi="仿宋" w:eastAsia="仿宋" w:cs="仿宋"/>
        </w:rPr>
        <w:t>15.3.2 修复通知</w:t>
      </w:r>
    </w:p>
    <w:p>
      <w:pPr>
        <w:spacing w:line="360" w:lineRule="auto"/>
        <w:ind w:firstLine="468" w:firstLineChars="195"/>
        <w:rPr>
          <w:rFonts w:hint="eastAsia" w:ascii="仿宋" w:hAnsi="仿宋" w:eastAsia="仿宋" w:cs="仿宋"/>
        </w:rPr>
      </w:pPr>
      <w:r>
        <w:rPr>
          <w:rFonts w:hint="eastAsia" w:ascii="仿宋" w:hAnsi="仿宋" w:eastAsia="仿宋" w:cs="仿宋"/>
        </w:rPr>
        <w:t>承包人收到保修通知并到达工程现场的合理时间：。</w:t>
      </w:r>
    </w:p>
    <w:p>
      <w:pPr>
        <w:spacing w:line="360" w:lineRule="auto"/>
        <w:ind w:firstLine="468" w:firstLineChars="195"/>
        <w:rPr>
          <w:rFonts w:hint="eastAsia" w:ascii="仿宋" w:hAnsi="仿宋" w:eastAsia="仿宋" w:cs="仿宋"/>
        </w:rPr>
      </w:pPr>
    </w:p>
    <w:bookmarkEnd w:id="720"/>
    <w:bookmarkEnd w:id="721"/>
    <w:bookmarkEnd w:id="722"/>
    <w:bookmarkEnd w:id="723"/>
    <w:p>
      <w:pPr>
        <w:keepNext/>
        <w:keepLines/>
        <w:spacing w:before="120" w:after="120" w:line="360" w:lineRule="auto"/>
        <w:rPr>
          <w:rFonts w:hint="eastAsia" w:ascii="仿宋" w:hAnsi="仿宋" w:eastAsia="仿宋" w:cs="仿宋"/>
        </w:rPr>
      </w:pPr>
      <w:bookmarkStart w:id="746" w:name="_Toc351203648"/>
      <w:bookmarkStart w:id="747" w:name="_Toc280868717"/>
      <w:bookmarkStart w:id="748" w:name="_Toc280868718"/>
      <w:r>
        <w:rPr>
          <w:rFonts w:hint="eastAsia" w:ascii="仿宋" w:hAnsi="仿宋" w:eastAsia="仿宋" w:cs="仿宋"/>
        </w:rPr>
        <w:t>16. 违约</w:t>
      </w:r>
      <w:bookmarkEnd w:id="746"/>
    </w:p>
    <w:p>
      <w:pPr>
        <w:spacing w:after="120" w:line="360" w:lineRule="auto"/>
        <w:ind w:firstLine="480" w:firstLineChars="200"/>
        <w:rPr>
          <w:rFonts w:hint="eastAsia" w:ascii="仿宋" w:hAnsi="仿宋" w:eastAsia="仿宋" w:cs="仿宋"/>
        </w:rPr>
      </w:pPr>
      <w:r>
        <w:rPr>
          <w:rFonts w:hint="eastAsia" w:ascii="仿宋" w:hAnsi="仿宋" w:eastAsia="仿宋" w:cs="仿宋"/>
        </w:rPr>
        <w:t>16.1 发包人违约</w:t>
      </w:r>
    </w:p>
    <w:p>
      <w:pPr>
        <w:spacing w:line="360" w:lineRule="auto"/>
        <w:ind w:firstLine="480" w:firstLineChars="200"/>
        <w:rPr>
          <w:rFonts w:hint="eastAsia" w:ascii="仿宋" w:hAnsi="仿宋" w:eastAsia="仿宋" w:cs="仿宋"/>
        </w:rPr>
      </w:pPr>
      <w:r>
        <w:rPr>
          <w:rFonts w:hint="eastAsia" w:ascii="仿宋" w:hAnsi="仿宋" w:eastAsia="仿宋" w:cs="仿宋"/>
        </w:rPr>
        <w:t>16.1.1发包人违约的情形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发包人违约的其他情形：。</w:t>
      </w:r>
    </w:p>
    <w:p>
      <w:pPr>
        <w:spacing w:line="360" w:lineRule="auto"/>
        <w:ind w:left="1200" w:hanging="1200" w:hangingChars="500"/>
        <w:rPr>
          <w:rFonts w:hint="eastAsia" w:ascii="仿宋" w:hAnsi="仿宋" w:eastAsia="仿宋" w:cs="仿宋"/>
        </w:rPr>
      </w:pPr>
      <w:r>
        <w:rPr>
          <w:rFonts w:hint="eastAsia" w:ascii="仿宋" w:hAnsi="仿宋" w:eastAsia="仿宋" w:cs="仿宋"/>
        </w:rPr>
        <w:t xml:space="preserve">    16.1.2 发包人违约的责任</w:t>
      </w:r>
    </w:p>
    <w:p>
      <w:pPr>
        <w:spacing w:line="360" w:lineRule="auto"/>
        <w:ind w:firstLine="480" w:firstLineChars="200"/>
        <w:rPr>
          <w:rFonts w:hint="eastAsia" w:ascii="仿宋" w:hAnsi="仿宋" w:eastAsia="仿宋" w:cs="仿宋"/>
        </w:rPr>
      </w:pPr>
      <w:r>
        <w:rPr>
          <w:rFonts w:hint="eastAsia" w:ascii="仿宋" w:hAnsi="仿宋" w:eastAsia="仿宋" w:cs="仿宋"/>
        </w:rPr>
        <w:t>发包人违约责任的承担方式和计算方法：</w:t>
      </w:r>
    </w:p>
    <w:p>
      <w:pPr>
        <w:spacing w:line="360" w:lineRule="auto"/>
        <w:ind w:firstLine="480" w:firstLineChars="200"/>
        <w:rPr>
          <w:rFonts w:hint="eastAsia" w:ascii="仿宋" w:hAnsi="仿宋" w:eastAsia="仿宋" w:cs="仿宋"/>
          <w:u w:val="single"/>
        </w:rPr>
      </w:pPr>
      <w:r>
        <w:rPr>
          <w:rFonts w:hint="eastAsia" w:ascii="仿宋" w:hAnsi="仿宋" w:eastAsia="仿宋" w:cs="仿宋"/>
        </w:rPr>
        <w:t>（1）因发包人原因未能在计划开工日期前7天内下达开工通知的违约责任：。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（2）因发包人原因未能按合同约定支付合同价款的违约责任：。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（3）发包人违反第10.1款〔变更的范围〕第（2）项约定，自行实施被取消的工作或转由他人实施的违约责任：。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（5）因发包人违反合同约定造成暂停施工的违约责任：。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（6）发包人无正当理由没有在约定期限内发出复工指示，导致承包人无法复工的违约责任：。</w:t>
      </w:r>
    </w:p>
    <w:p>
      <w:pPr>
        <w:spacing w:line="360" w:lineRule="auto"/>
        <w:ind w:firstLine="480" w:firstLineChars="200"/>
        <w:rPr>
          <w:rFonts w:hint="eastAsia" w:ascii="仿宋" w:hAnsi="仿宋" w:eastAsia="仿宋" w:cs="仿宋"/>
        </w:rPr>
      </w:pPr>
      <w:r>
        <w:rPr>
          <w:rFonts w:hint="eastAsia" w:ascii="仿宋" w:hAnsi="仿宋" w:eastAsia="仿宋" w:cs="仿宋"/>
        </w:rPr>
        <w:t>（7）其他：。</w:t>
      </w:r>
    </w:p>
    <w:p>
      <w:pPr>
        <w:spacing w:line="360" w:lineRule="auto"/>
        <w:ind w:firstLine="480" w:firstLineChars="200"/>
        <w:rPr>
          <w:rFonts w:hint="eastAsia" w:ascii="仿宋" w:hAnsi="仿宋" w:eastAsia="仿宋" w:cs="仿宋"/>
        </w:rPr>
      </w:pPr>
      <w:r>
        <w:rPr>
          <w:rFonts w:hint="eastAsia" w:ascii="仿宋" w:hAnsi="仿宋" w:eastAsia="仿宋" w:cs="仿宋"/>
        </w:rPr>
        <w:t>16.1.3 因发包人违约解除合同</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16.2 承包人违约</w:t>
      </w:r>
    </w:p>
    <w:p>
      <w:pPr>
        <w:spacing w:line="360" w:lineRule="auto"/>
        <w:ind w:firstLine="480" w:firstLineChars="200"/>
        <w:rPr>
          <w:rFonts w:hint="eastAsia" w:ascii="仿宋" w:hAnsi="仿宋" w:eastAsia="仿宋" w:cs="仿宋"/>
        </w:rPr>
      </w:pPr>
      <w:r>
        <w:rPr>
          <w:rFonts w:hint="eastAsia" w:ascii="仿宋" w:hAnsi="仿宋" w:eastAsia="仿宋" w:cs="仿宋"/>
        </w:rPr>
        <w:t>16.2.1 承包人违约的情形</w:t>
      </w:r>
    </w:p>
    <w:p>
      <w:pPr>
        <w:spacing w:line="360" w:lineRule="auto"/>
        <w:ind w:firstLine="480" w:firstLineChars="200"/>
        <w:rPr>
          <w:rFonts w:hint="eastAsia" w:ascii="仿宋" w:hAnsi="仿宋" w:eastAsia="仿宋" w:cs="仿宋"/>
        </w:rPr>
      </w:pPr>
      <w:r>
        <w:rPr>
          <w:rFonts w:hint="eastAsia" w:ascii="仿宋" w:hAnsi="仿宋" w:eastAsia="仿宋" w:cs="仿宋"/>
        </w:rPr>
        <w:t>承包人违约的其他情形：。</w:t>
      </w:r>
    </w:p>
    <w:p>
      <w:pPr>
        <w:spacing w:line="360" w:lineRule="auto"/>
        <w:ind w:firstLine="480" w:firstLineChars="200"/>
        <w:rPr>
          <w:rFonts w:hint="eastAsia" w:ascii="仿宋" w:hAnsi="仿宋" w:eastAsia="仿宋" w:cs="仿宋"/>
        </w:rPr>
      </w:pPr>
      <w:r>
        <w:rPr>
          <w:rFonts w:hint="eastAsia" w:ascii="仿宋" w:hAnsi="仿宋" w:eastAsia="仿宋" w:cs="仿宋"/>
        </w:rPr>
        <w:t>16.2.2承包人违约的责任</w:t>
      </w:r>
    </w:p>
    <w:p>
      <w:pPr>
        <w:spacing w:line="360" w:lineRule="auto"/>
        <w:ind w:firstLine="480" w:firstLineChars="200"/>
        <w:rPr>
          <w:rFonts w:hint="eastAsia" w:ascii="仿宋" w:hAnsi="仿宋" w:eastAsia="仿宋" w:cs="仿宋"/>
          <w:u w:val="single"/>
        </w:rPr>
      </w:pPr>
      <w:r>
        <w:rPr>
          <w:rFonts w:hint="eastAsia" w:ascii="仿宋" w:hAnsi="仿宋" w:eastAsia="仿宋" w:cs="仿宋"/>
        </w:rPr>
        <w:t>承包人违约责任的承担方式和计算方法：。</w:t>
      </w:r>
    </w:p>
    <w:p>
      <w:pPr>
        <w:spacing w:line="360" w:lineRule="auto"/>
        <w:ind w:firstLine="480" w:firstLineChars="200"/>
        <w:rPr>
          <w:rFonts w:hint="eastAsia" w:ascii="仿宋" w:hAnsi="仿宋" w:eastAsia="仿宋" w:cs="仿宋"/>
        </w:rPr>
      </w:pPr>
      <w:r>
        <w:rPr>
          <w:rFonts w:hint="eastAsia" w:ascii="仿宋" w:hAnsi="仿宋" w:eastAsia="仿宋" w:cs="仿宋"/>
        </w:rPr>
        <w:t>16.2.3 因承包人违约解除合同</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关于承包人违约解除合同的特别约定：。</w:t>
      </w:r>
    </w:p>
    <w:p>
      <w:pPr>
        <w:spacing w:before="120" w:after="120" w:line="360" w:lineRule="auto"/>
        <w:ind w:firstLine="480" w:firstLineChars="200"/>
        <w:rPr>
          <w:rFonts w:hint="eastAsia" w:ascii="仿宋" w:hAnsi="仿宋" w:eastAsia="仿宋" w:cs="仿宋"/>
        </w:rPr>
      </w:pPr>
      <w:r>
        <w:rPr>
          <w:rFonts w:hint="eastAsia" w:ascii="仿宋" w:hAnsi="仿宋" w:eastAsia="仿宋" w:cs="仿宋"/>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hint="eastAsia" w:ascii="仿宋" w:hAnsi="仿宋" w:eastAsia="仿宋" w:cs="仿宋"/>
        </w:rPr>
      </w:pPr>
    </w:p>
    <w:p>
      <w:pPr>
        <w:keepNext/>
        <w:keepLines/>
        <w:spacing w:before="120" w:after="120" w:line="360" w:lineRule="auto"/>
        <w:rPr>
          <w:rFonts w:hint="eastAsia" w:ascii="仿宋" w:hAnsi="仿宋" w:eastAsia="仿宋" w:cs="仿宋"/>
        </w:rPr>
      </w:pPr>
      <w:bookmarkStart w:id="749" w:name="_Toc351203649"/>
      <w:r>
        <w:rPr>
          <w:rFonts w:hint="eastAsia" w:ascii="仿宋" w:hAnsi="仿宋" w:eastAsia="仿宋" w:cs="仿宋"/>
        </w:rPr>
        <w:t>17. 不可抗力</w:t>
      </w:r>
      <w:bookmarkEnd w:id="747"/>
      <w:bookmarkEnd w:id="749"/>
    </w:p>
    <w:p>
      <w:pPr>
        <w:spacing w:after="120" w:line="360" w:lineRule="auto"/>
        <w:ind w:firstLine="480" w:firstLineChars="200"/>
        <w:rPr>
          <w:rFonts w:hint="eastAsia" w:ascii="仿宋" w:hAnsi="仿宋" w:eastAsia="仿宋" w:cs="仿宋"/>
        </w:rPr>
      </w:pPr>
      <w:r>
        <w:rPr>
          <w:rFonts w:hint="eastAsia" w:ascii="仿宋" w:hAnsi="仿宋" w:eastAsia="仿宋" w:cs="仿宋"/>
        </w:rPr>
        <w:t>17.1 不可抗力的确认</w:t>
      </w:r>
    </w:p>
    <w:p>
      <w:pPr>
        <w:spacing w:line="360" w:lineRule="auto"/>
        <w:ind w:firstLine="480" w:firstLineChars="200"/>
        <w:rPr>
          <w:rFonts w:hint="eastAsia" w:ascii="仿宋" w:hAnsi="仿宋" w:eastAsia="仿宋" w:cs="仿宋"/>
        </w:rPr>
      </w:pPr>
      <w:r>
        <w:rPr>
          <w:rFonts w:hint="eastAsia" w:ascii="仿宋" w:hAnsi="仿宋" w:eastAsia="仿宋" w:cs="仿宋"/>
        </w:rPr>
        <w:t>除通用合同条款约定的不可抗力事件之外，视为不可抗力的其他情形：。</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17.2 因不可抗力解除合同</w:t>
      </w:r>
    </w:p>
    <w:p>
      <w:pPr>
        <w:spacing w:line="360" w:lineRule="auto"/>
        <w:ind w:firstLine="480" w:firstLineChars="200"/>
        <w:rPr>
          <w:rFonts w:hint="eastAsia" w:ascii="仿宋" w:hAnsi="仿宋" w:eastAsia="仿宋" w:cs="仿宋"/>
        </w:rPr>
      </w:pPr>
      <w:r>
        <w:rPr>
          <w:rFonts w:hint="eastAsia" w:ascii="仿宋" w:hAnsi="仿宋" w:eastAsia="仿宋" w:cs="仿宋"/>
        </w:rPr>
        <w:t>合同解除后，发包人应在商定或确定发包人应支付款项后天内完成款项的支付。</w:t>
      </w:r>
    </w:p>
    <w:p>
      <w:pPr>
        <w:keepNext/>
        <w:keepLines/>
        <w:spacing w:before="120" w:after="120" w:line="360" w:lineRule="auto"/>
        <w:rPr>
          <w:rFonts w:hint="eastAsia" w:ascii="仿宋" w:hAnsi="仿宋" w:eastAsia="仿宋" w:cs="仿宋"/>
        </w:rPr>
      </w:pPr>
      <w:bookmarkStart w:id="750" w:name="_Toc351203650"/>
      <w:r>
        <w:rPr>
          <w:rFonts w:hint="eastAsia" w:ascii="仿宋" w:hAnsi="仿宋" w:eastAsia="仿宋" w:cs="仿宋"/>
        </w:rPr>
        <w:t>18. 保险</w:t>
      </w:r>
      <w:bookmarkEnd w:id="750"/>
    </w:p>
    <w:bookmarkEnd w:id="748"/>
    <w:p>
      <w:pPr>
        <w:spacing w:after="120" w:line="360" w:lineRule="auto"/>
        <w:ind w:firstLine="480" w:firstLineChars="200"/>
        <w:rPr>
          <w:rFonts w:hint="eastAsia" w:ascii="仿宋" w:hAnsi="仿宋" w:eastAsia="仿宋" w:cs="仿宋"/>
        </w:rPr>
      </w:pPr>
      <w:r>
        <w:rPr>
          <w:rFonts w:hint="eastAsia" w:ascii="仿宋" w:hAnsi="仿宋" w:eastAsia="仿宋" w:cs="仿宋"/>
        </w:rPr>
        <w:t>18.1 工程保险</w:t>
      </w:r>
    </w:p>
    <w:p>
      <w:pPr>
        <w:spacing w:line="360" w:lineRule="auto"/>
        <w:ind w:firstLine="480" w:firstLineChars="200"/>
        <w:rPr>
          <w:rFonts w:hint="eastAsia" w:ascii="仿宋" w:hAnsi="仿宋" w:eastAsia="仿宋" w:cs="仿宋"/>
        </w:rPr>
      </w:pPr>
      <w:r>
        <w:rPr>
          <w:rFonts w:hint="eastAsia" w:ascii="仿宋" w:hAnsi="仿宋" w:eastAsia="仿宋" w:cs="仿宋"/>
        </w:rPr>
        <w:t>关于工程保险的特别约定：。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18.2 其他保险</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关于其他保险的约定：。</w:t>
      </w:r>
    </w:p>
    <w:p>
      <w:pPr>
        <w:spacing w:line="360" w:lineRule="auto"/>
        <w:ind w:firstLine="480" w:firstLineChars="200"/>
        <w:rPr>
          <w:rFonts w:hint="eastAsia" w:ascii="仿宋" w:hAnsi="仿宋" w:eastAsia="仿宋" w:cs="仿宋"/>
        </w:rPr>
      </w:pPr>
      <w:r>
        <w:rPr>
          <w:rFonts w:hint="eastAsia" w:ascii="仿宋" w:hAnsi="仿宋" w:eastAsia="仿宋" w:cs="仿宋"/>
        </w:rPr>
        <w:t>承包人是否应为其施工设备等办理财产保险：</w:t>
      </w:r>
      <w:r>
        <w:rPr>
          <w:rFonts w:hint="eastAsia" w:ascii="仿宋" w:hAnsi="仿宋" w:eastAsia="仿宋" w:cs="仿宋"/>
          <w:u w:val="single"/>
        </w:rPr>
        <w:t>应当</w:t>
      </w:r>
      <w:r>
        <w:rPr>
          <w:rFonts w:hint="eastAsia" w:ascii="仿宋" w:hAnsi="仿宋" w:eastAsia="仿宋" w:cs="仿宋"/>
        </w:rPr>
        <w:t>。</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18.3 通知义务</w:t>
      </w:r>
    </w:p>
    <w:p>
      <w:pPr>
        <w:spacing w:line="360" w:lineRule="auto"/>
        <w:ind w:firstLine="480" w:firstLineChars="200"/>
        <w:rPr>
          <w:rFonts w:hint="eastAsia" w:ascii="仿宋" w:hAnsi="仿宋" w:eastAsia="仿宋" w:cs="仿宋"/>
        </w:rPr>
      </w:pPr>
      <w:r>
        <w:rPr>
          <w:rFonts w:hint="eastAsia" w:ascii="仿宋" w:hAnsi="仿宋" w:eastAsia="仿宋" w:cs="仿宋"/>
        </w:rPr>
        <w:t>关于变更保险合同时的通知义务的约定：。</w:t>
      </w:r>
    </w:p>
    <w:p>
      <w:pPr>
        <w:spacing w:line="360" w:lineRule="auto"/>
        <w:ind w:firstLine="480" w:firstLineChars="200"/>
        <w:rPr>
          <w:rFonts w:hint="eastAsia" w:ascii="仿宋" w:hAnsi="仿宋" w:eastAsia="仿宋" w:cs="仿宋"/>
        </w:rPr>
      </w:pPr>
    </w:p>
    <w:bookmarkEnd w:id="724"/>
    <w:bookmarkEnd w:id="725"/>
    <w:bookmarkEnd w:id="726"/>
    <w:bookmarkEnd w:id="727"/>
    <w:bookmarkEnd w:id="728"/>
    <w:bookmarkEnd w:id="729"/>
    <w:bookmarkEnd w:id="730"/>
    <w:bookmarkEnd w:id="731"/>
    <w:bookmarkEnd w:id="732"/>
    <w:bookmarkEnd w:id="733"/>
    <w:bookmarkEnd w:id="734"/>
    <w:bookmarkEnd w:id="735"/>
    <w:p>
      <w:pPr>
        <w:keepNext/>
        <w:keepLines/>
        <w:spacing w:before="120" w:after="120" w:line="360" w:lineRule="auto"/>
        <w:rPr>
          <w:rFonts w:hint="eastAsia" w:ascii="仿宋" w:hAnsi="仿宋" w:eastAsia="仿宋" w:cs="仿宋"/>
        </w:rPr>
      </w:pPr>
      <w:bookmarkStart w:id="751" w:name="_Toc351203651"/>
      <w:r>
        <w:rPr>
          <w:rFonts w:hint="eastAsia" w:ascii="仿宋" w:hAnsi="仿宋" w:eastAsia="仿宋" w:cs="仿宋"/>
        </w:rPr>
        <w:t>19. 争议解决</w:t>
      </w:r>
      <w:bookmarkEnd w:id="751"/>
    </w:p>
    <w:bookmarkEnd w:id="736"/>
    <w:bookmarkEnd w:id="737"/>
    <w:p>
      <w:pPr>
        <w:spacing w:after="120" w:line="360" w:lineRule="auto"/>
        <w:ind w:firstLine="480" w:firstLineChars="200"/>
        <w:rPr>
          <w:rFonts w:hint="eastAsia" w:ascii="仿宋" w:hAnsi="仿宋" w:eastAsia="仿宋" w:cs="仿宋"/>
        </w:rPr>
      </w:pPr>
      <w:r>
        <w:rPr>
          <w:rFonts w:hint="eastAsia" w:ascii="仿宋" w:hAnsi="仿宋" w:eastAsia="仿宋" w:cs="仿宋"/>
        </w:rPr>
        <w:t>19.1 争</w:t>
      </w:r>
      <w:bookmarkEnd w:id="738"/>
      <w:r>
        <w:rPr>
          <w:rFonts w:hint="eastAsia" w:ascii="仿宋" w:hAnsi="仿宋" w:eastAsia="仿宋" w:cs="仿宋"/>
        </w:rPr>
        <w:t>议评审</w:t>
      </w:r>
    </w:p>
    <w:p>
      <w:pPr>
        <w:spacing w:line="360" w:lineRule="auto"/>
        <w:ind w:left="170" w:leftChars="71" w:firstLine="360" w:firstLineChars="150"/>
        <w:rPr>
          <w:rFonts w:hint="eastAsia" w:ascii="仿宋" w:hAnsi="仿宋" w:eastAsia="仿宋" w:cs="仿宋"/>
        </w:rPr>
      </w:pPr>
      <w:r>
        <w:rPr>
          <w:rFonts w:hint="eastAsia" w:ascii="仿宋" w:hAnsi="仿宋" w:eastAsia="仿宋" w:cs="仿宋"/>
        </w:rPr>
        <w:t>合同当事人是否同意将工程争议提交争议评审小组决定：。</w:t>
      </w:r>
    </w:p>
    <w:p>
      <w:pPr>
        <w:spacing w:line="360" w:lineRule="auto"/>
        <w:ind w:firstLine="480" w:firstLineChars="200"/>
        <w:rPr>
          <w:rFonts w:hint="eastAsia" w:ascii="仿宋" w:hAnsi="仿宋" w:eastAsia="仿宋" w:cs="仿宋"/>
        </w:rPr>
      </w:pPr>
      <w:r>
        <w:rPr>
          <w:rFonts w:hint="eastAsia" w:ascii="仿宋" w:hAnsi="仿宋" w:eastAsia="仿宋" w:cs="仿宋"/>
        </w:rPr>
        <w:t>19.1.1 争议评审小组的确定</w:t>
      </w:r>
    </w:p>
    <w:p>
      <w:pPr>
        <w:spacing w:line="360" w:lineRule="auto"/>
        <w:ind w:firstLine="480" w:firstLineChars="200"/>
        <w:rPr>
          <w:rFonts w:hint="eastAsia" w:ascii="仿宋" w:hAnsi="仿宋" w:eastAsia="仿宋" w:cs="仿宋"/>
          <w:u w:val="single"/>
        </w:rPr>
      </w:pPr>
      <w:r>
        <w:rPr>
          <w:rFonts w:hint="eastAsia" w:ascii="仿宋" w:hAnsi="仿宋" w:eastAsia="仿宋" w:cs="仿宋"/>
        </w:rPr>
        <w:t>争议评审小组成员的确定：。</w:t>
      </w:r>
    </w:p>
    <w:p>
      <w:pPr>
        <w:spacing w:line="360" w:lineRule="auto"/>
        <w:ind w:firstLine="480" w:firstLineChars="200"/>
        <w:rPr>
          <w:rFonts w:hint="eastAsia" w:ascii="仿宋" w:hAnsi="仿宋" w:eastAsia="仿宋" w:cs="仿宋"/>
        </w:rPr>
      </w:pPr>
      <w:r>
        <w:rPr>
          <w:rFonts w:hint="eastAsia" w:ascii="仿宋" w:hAnsi="仿宋" w:eastAsia="仿宋" w:cs="仿宋"/>
        </w:rPr>
        <w:t>选定争议评审员的期限：。</w:t>
      </w:r>
    </w:p>
    <w:p>
      <w:pPr>
        <w:spacing w:line="360" w:lineRule="auto"/>
        <w:ind w:firstLine="480" w:firstLineChars="200"/>
        <w:rPr>
          <w:rFonts w:hint="eastAsia" w:ascii="仿宋" w:hAnsi="仿宋" w:eastAsia="仿宋" w:cs="仿宋"/>
        </w:rPr>
      </w:pPr>
      <w:r>
        <w:rPr>
          <w:rFonts w:hint="eastAsia" w:ascii="仿宋" w:hAnsi="仿宋" w:eastAsia="仿宋" w:cs="仿宋"/>
        </w:rPr>
        <w:t>争议评审小组成员的报酬承担方式：。</w:t>
      </w:r>
    </w:p>
    <w:p>
      <w:pPr>
        <w:spacing w:line="360" w:lineRule="auto"/>
        <w:ind w:firstLine="480" w:firstLineChars="200"/>
        <w:rPr>
          <w:rFonts w:hint="eastAsia" w:ascii="仿宋" w:hAnsi="仿宋" w:eastAsia="仿宋" w:cs="仿宋"/>
        </w:rPr>
      </w:pPr>
      <w:r>
        <w:rPr>
          <w:rFonts w:hint="eastAsia" w:ascii="仿宋" w:hAnsi="仿宋" w:eastAsia="仿宋" w:cs="仿宋"/>
        </w:rPr>
        <w:t>其他事项的约定：。</w:t>
      </w:r>
    </w:p>
    <w:p>
      <w:pPr>
        <w:autoSpaceDE w:val="0"/>
        <w:autoSpaceDN w:val="0"/>
        <w:adjustRightInd w:val="0"/>
        <w:spacing w:line="360" w:lineRule="auto"/>
        <w:ind w:firstLine="480" w:firstLineChars="200"/>
        <w:rPr>
          <w:rFonts w:hint="eastAsia" w:ascii="仿宋" w:hAnsi="仿宋" w:eastAsia="仿宋" w:cs="仿宋"/>
        </w:rPr>
      </w:pPr>
      <w:r>
        <w:rPr>
          <w:rFonts w:hint="eastAsia" w:ascii="仿宋" w:hAnsi="仿宋" w:eastAsia="仿宋" w:cs="仿宋"/>
        </w:rPr>
        <w:t>19.1.2 争议评审小组的决定</w:t>
      </w:r>
    </w:p>
    <w:p>
      <w:pPr>
        <w:spacing w:line="360" w:lineRule="auto"/>
        <w:ind w:firstLine="480" w:firstLineChars="200"/>
        <w:rPr>
          <w:rFonts w:hint="eastAsia" w:ascii="仿宋" w:hAnsi="仿宋" w:eastAsia="仿宋" w:cs="仿宋"/>
        </w:rPr>
      </w:pPr>
      <w:r>
        <w:rPr>
          <w:rFonts w:hint="eastAsia" w:ascii="仿宋" w:hAnsi="仿宋" w:eastAsia="仿宋" w:cs="仿宋"/>
        </w:rPr>
        <w:t>合同当事人关于本项的约定：。</w:t>
      </w:r>
    </w:p>
    <w:p>
      <w:pPr>
        <w:spacing w:line="360" w:lineRule="auto"/>
        <w:ind w:firstLine="480" w:firstLineChars="200"/>
        <w:rPr>
          <w:rFonts w:hint="eastAsia" w:ascii="仿宋" w:hAnsi="仿宋" w:eastAsia="仿宋" w:cs="仿宋"/>
        </w:rPr>
      </w:pPr>
    </w:p>
    <w:p>
      <w:pPr>
        <w:spacing w:after="120" w:line="360" w:lineRule="auto"/>
        <w:ind w:firstLine="480" w:firstLineChars="200"/>
        <w:rPr>
          <w:rFonts w:hint="eastAsia" w:ascii="仿宋" w:hAnsi="仿宋" w:eastAsia="仿宋" w:cs="仿宋"/>
        </w:rPr>
      </w:pPr>
      <w:r>
        <w:rPr>
          <w:rFonts w:hint="eastAsia" w:ascii="仿宋" w:hAnsi="仿宋" w:eastAsia="仿宋" w:cs="仿宋"/>
        </w:rPr>
        <w:t>19.2 仲裁或诉讼</w:t>
      </w:r>
      <w:bookmarkEnd w:id="739"/>
    </w:p>
    <w:p>
      <w:pPr>
        <w:spacing w:after="120" w:line="360" w:lineRule="auto"/>
        <w:ind w:firstLine="480" w:firstLineChars="200"/>
        <w:rPr>
          <w:rFonts w:hint="eastAsia" w:ascii="仿宋" w:hAnsi="仿宋" w:eastAsia="仿宋" w:cs="仿宋"/>
        </w:rPr>
      </w:pPr>
      <w:r>
        <w:rPr>
          <w:rFonts w:hint="eastAsia" w:ascii="仿宋" w:hAnsi="仿宋" w:eastAsia="仿宋" w:cs="仿宋"/>
        </w:rPr>
        <w:t>因合同及合同有关事项发生的争议，按下列第种方式解决：</w:t>
      </w:r>
    </w:p>
    <w:p>
      <w:pPr>
        <w:spacing w:line="360" w:lineRule="auto"/>
        <w:ind w:firstLine="480" w:firstLineChars="200"/>
        <w:rPr>
          <w:rFonts w:hint="eastAsia" w:ascii="仿宋" w:hAnsi="仿宋" w:eastAsia="仿宋" w:cs="仿宋"/>
        </w:rPr>
      </w:pPr>
      <w:r>
        <w:rPr>
          <w:rFonts w:hint="eastAsia" w:ascii="仿宋" w:hAnsi="仿宋" w:eastAsia="仿宋" w:cs="仿宋"/>
        </w:rPr>
        <w:t>（1）向仲裁委员会申请仲裁；</w:t>
      </w:r>
    </w:p>
    <w:p>
      <w:pPr>
        <w:spacing w:line="360" w:lineRule="auto"/>
        <w:ind w:firstLine="480" w:firstLineChars="200"/>
        <w:rPr>
          <w:rFonts w:hint="eastAsia" w:ascii="仿宋" w:hAnsi="仿宋" w:eastAsia="仿宋" w:cs="仿宋"/>
        </w:rPr>
      </w:pPr>
      <w:r>
        <w:rPr>
          <w:rFonts w:hint="eastAsia" w:ascii="仿宋" w:hAnsi="仿宋" w:eastAsia="仿宋" w:cs="仿宋"/>
        </w:rPr>
        <w:t>（2）向人民法院起诉。</w:t>
      </w:r>
      <w:bookmarkEnd w:id="740"/>
      <w:bookmarkEnd w:id="741"/>
      <w:bookmarkEnd w:id="742"/>
      <w:bookmarkEnd w:id="743"/>
      <w:bookmarkEnd w:id="744"/>
      <w:bookmarkEnd w:id="745"/>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keepNext/>
        <w:keepLines/>
        <w:spacing w:before="260" w:after="260" w:line="360" w:lineRule="auto"/>
        <w:jc w:val="center"/>
        <w:outlineLvl w:val="1"/>
        <w:rPr>
          <w:rFonts w:hint="eastAsia" w:ascii="仿宋" w:hAnsi="仿宋" w:eastAsia="仿宋" w:cs="仿宋"/>
          <w:b/>
          <w:bCs/>
          <w:sz w:val="28"/>
          <w:szCs w:val="28"/>
        </w:rPr>
      </w:pPr>
      <w:r>
        <w:rPr>
          <w:rFonts w:hint="eastAsia" w:ascii="仿宋" w:hAnsi="仿宋" w:eastAsia="仿宋" w:cs="仿宋"/>
          <w:b/>
          <w:bCs/>
          <w:sz w:val="28"/>
          <w:szCs w:val="28"/>
        </w:rPr>
        <w:t>第四节 合同附件格式</w:t>
      </w:r>
    </w:p>
    <w:p>
      <w:pPr>
        <w:autoSpaceDE w:val="0"/>
        <w:autoSpaceDN w:val="0"/>
        <w:adjustRightInd w:val="0"/>
        <w:spacing w:line="360" w:lineRule="auto"/>
        <w:rPr>
          <w:rFonts w:hint="eastAsia" w:ascii="仿宋" w:hAnsi="仿宋" w:eastAsia="仿宋" w:cs="仿宋"/>
        </w:rPr>
      </w:pPr>
    </w:p>
    <w:p>
      <w:pPr>
        <w:spacing w:line="360" w:lineRule="auto"/>
        <w:rPr>
          <w:rFonts w:hint="eastAsia" w:ascii="仿宋" w:hAnsi="仿宋" w:eastAsia="仿宋" w:cs="仿宋"/>
          <w:b/>
          <w:bCs/>
        </w:rPr>
      </w:pPr>
      <w:r>
        <w:rPr>
          <w:rFonts w:hint="eastAsia" w:ascii="仿宋" w:hAnsi="仿宋" w:eastAsia="仿宋" w:cs="仿宋"/>
          <w:b/>
          <w:bCs/>
        </w:rPr>
        <w:t>附件一：工程质量保修书</w:t>
      </w:r>
    </w:p>
    <w:p>
      <w:pPr>
        <w:spacing w:line="360" w:lineRule="auto"/>
        <w:ind w:firstLine="482" w:firstLineChars="200"/>
        <w:jc w:val="center"/>
        <w:rPr>
          <w:rFonts w:hint="eastAsia" w:ascii="仿宋" w:hAnsi="仿宋" w:eastAsia="仿宋" w:cs="仿宋"/>
          <w:b/>
          <w:bCs/>
        </w:rPr>
      </w:pPr>
    </w:p>
    <w:p>
      <w:pPr>
        <w:spacing w:line="360" w:lineRule="auto"/>
        <w:jc w:val="center"/>
        <w:rPr>
          <w:rFonts w:hint="eastAsia" w:ascii="仿宋" w:hAnsi="仿宋" w:eastAsia="仿宋" w:cs="仿宋"/>
          <w:b/>
          <w:bCs/>
        </w:rPr>
      </w:pPr>
    </w:p>
    <w:p>
      <w:pPr>
        <w:spacing w:line="360" w:lineRule="auto"/>
        <w:jc w:val="center"/>
        <w:rPr>
          <w:rFonts w:hint="eastAsia" w:ascii="仿宋" w:hAnsi="仿宋" w:eastAsia="仿宋" w:cs="仿宋"/>
        </w:rPr>
      </w:pPr>
      <w:r>
        <w:rPr>
          <w:rFonts w:hint="eastAsia" w:ascii="仿宋" w:hAnsi="仿宋" w:eastAsia="仿宋" w:cs="仿宋"/>
          <w:b/>
          <w:bCs/>
        </w:rPr>
        <w:t>工程质量保修书</w:t>
      </w:r>
    </w:p>
    <w:p>
      <w:pPr>
        <w:spacing w:line="360" w:lineRule="auto"/>
        <w:rPr>
          <w:rFonts w:hint="eastAsia" w:ascii="仿宋" w:hAnsi="仿宋" w:eastAsia="仿宋" w:cs="仿宋"/>
          <w:u w:val="single"/>
        </w:rPr>
      </w:pPr>
      <w:r>
        <w:rPr>
          <w:rFonts w:hint="eastAsia" w:ascii="仿宋" w:hAnsi="仿宋" w:eastAsia="仿宋" w:cs="仿宋"/>
        </w:rPr>
        <w:t>发包人（全称）：</w:t>
      </w:r>
    </w:p>
    <w:p>
      <w:pPr>
        <w:spacing w:line="360" w:lineRule="auto"/>
        <w:rPr>
          <w:rFonts w:hint="eastAsia" w:ascii="仿宋" w:hAnsi="仿宋" w:eastAsia="仿宋" w:cs="仿宋"/>
          <w:u w:val="single"/>
        </w:rPr>
      </w:pPr>
      <w:r>
        <w:rPr>
          <w:rFonts w:hint="eastAsia" w:ascii="仿宋" w:hAnsi="仿宋" w:eastAsia="仿宋" w:cs="仿宋"/>
        </w:rPr>
        <w:t>承包人（全称）：</w:t>
      </w:r>
    </w:p>
    <w:p>
      <w:pPr>
        <w:spacing w:line="360" w:lineRule="auto"/>
        <w:ind w:firstLine="480" w:firstLineChars="200"/>
        <w:rPr>
          <w:rFonts w:hint="eastAsia" w:ascii="仿宋" w:hAnsi="仿宋" w:eastAsia="仿宋" w:cs="仿宋"/>
          <w:u w:val="single"/>
        </w:rPr>
      </w:pPr>
      <w:r>
        <w:rPr>
          <w:rFonts w:hint="eastAsia" w:ascii="仿宋" w:hAnsi="仿宋" w:eastAsia="仿宋" w:cs="仿宋"/>
        </w:rPr>
        <w:t>发包人、承包人根据《中华人民共和国建筑法》、《建设工程质量管理条例》和《房屋建筑工程质量保修办法》，经协商一致，对签订工程质量保修书。</w:t>
      </w:r>
    </w:p>
    <w:p>
      <w:pPr>
        <w:spacing w:line="360" w:lineRule="auto"/>
        <w:ind w:firstLine="480" w:firstLineChars="200"/>
        <w:rPr>
          <w:rFonts w:hint="eastAsia" w:ascii="仿宋" w:hAnsi="仿宋" w:eastAsia="仿宋" w:cs="仿宋"/>
        </w:rPr>
      </w:pPr>
      <w:r>
        <w:rPr>
          <w:rFonts w:hint="eastAsia" w:ascii="仿宋" w:hAnsi="仿宋" w:eastAsia="仿宋" w:cs="仿宋"/>
        </w:rPr>
        <w:t>1、工程质量保修范围和内容</w:t>
      </w:r>
    </w:p>
    <w:p>
      <w:pPr>
        <w:spacing w:line="360" w:lineRule="auto"/>
        <w:ind w:firstLine="480" w:firstLineChars="200"/>
        <w:rPr>
          <w:rFonts w:hint="eastAsia" w:ascii="仿宋" w:hAnsi="仿宋" w:eastAsia="仿宋" w:cs="仿宋"/>
        </w:rPr>
      </w:pPr>
      <w:r>
        <w:rPr>
          <w:rFonts w:hint="eastAsia" w:ascii="仿宋" w:hAnsi="仿宋" w:eastAsia="仿宋" w:cs="仿宋"/>
        </w:rPr>
        <w:t>承包人在质量保修期内，按照有关法律、法规、规章规定和双方约定，承担本工程质量保修责任。</w:t>
      </w:r>
    </w:p>
    <w:p>
      <w:pPr>
        <w:spacing w:line="360" w:lineRule="auto"/>
        <w:ind w:firstLine="480" w:firstLineChars="200"/>
        <w:rPr>
          <w:rFonts w:hint="eastAsia" w:ascii="仿宋" w:hAnsi="仿宋" w:eastAsia="仿宋" w:cs="仿宋"/>
        </w:rPr>
      </w:pPr>
      <w:r>
        <w:rPr>
          <w:rFonts w:hint="eastAsia" w:ascii="仿宋" w:hAnsi="仿宋" w:eastAsia="仿宋" w:cs="仿宋"/>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仿宋" w:hAnsi="仿宋" w:eastAsia="仿宋" w:cs="仿宋"/>
          <w:u w:val="single"/>
        </w:rPr>
        <w:t>详见《建设工程质量管理条例》第六章第39—42条。</w:t>
      </w:r>
    </w:p>
    <w:p>
      <w:pPr>
        <w:spacing w:line="360" w:lineRule="auto"/>
        <w:ind w:firstLine="480" w:firstLineChars="200"/>
        <w:rPr>
          <w:rFonts w:hint="eastAsia" w:ascii="仿宋" w:hAnsi="仿宋" w:eastAsia="仿宋" w:cs="仿宋"/>
        </w:rPr>
      </w:pPr>
      <w:r>
        <w:rPr>
          <w:rFonts w:hint="eastAsia" w:ascii="仿宋" w:hAnsi="仿宋" w:eastAsia="仿宋" w:cs="仿宋"/>
        </w:rPr>
        <w:t>2、质量保修期</w:t>
      </w:r>
    </w:p>
    <w:p>
      <w:pPr>
        <w:spacing w:line="360" w:lineRule="auto"/>
        <w:ind w:firstLine="480" w:firstLineChars="200"/>
        <w:rPr>
          <w:rFonts w:hint="eastAsia" w:ascii="仿宋" w:hAnsi="仿宋" w:eastAsia="仿宋" w:cs="仿宋"/>
        </w:rPr>
      </w:pPr>
      <w:r>
        <w:rPr>
          <w:rFonts w:hint="eastAsia" w:ascii="仿宋" w:hAnsi="仿宋" w:eastAsia="仿宋" w:cs="仿宋"/>
        </w:rPr>
        <w:t>2.1双方根据《建设工程质量管理条例》及有关规定，约定本工程的质量保修期如下：</w:t>
      </w:r>
    </w:p>
    <w:p>
      <w:pPr>
        <w:spacing w:line="360" w:lineRule="auto"/>
        <w:ind w:firstLine="360" w:firstLineChars="150"/>
        <w:rPr>
          <w:rFonts w:hint="eastAsia" w:ascii="仿宋" w:hAnsi="仿宋" w:eastAsia="仿宋" w:cs="仿宋"/>
        </w:rPr>
      </w:pPr>
      <w:r>
        <w:rPr>
          <w:rFonts w:hint="eastAsia" w:ascii="仿宋" w:hAnsi="仿宋" w:eastAsia="仿宋" w:cs="仿宋"/>
        </w:rPr>
        <w:t>（1）基础设施工程、房屋建筑的地基基础工程和主体结构工程为设计文件规定的该工程合理使用年限；</w:t>
      </w:r>
    </w:p>
    <w:p>
      <w:pPr>
        <w:spacing w:line="360" w:lineRule="auto"/>
        <w:ind w:firstLine="342" w:firstLineChars="150"/>
        <w:rPr>
          <w:rFonts w:hint="eastAsia" w:ascii="仿宋" w:hAnsi="仿宋" w:eastAsia="仿宋" w:cs="仿宋"/>
          <w:spacing w:val="-6"/>
        </w:rPr>
      </w:pPr>
      <w:r>
        <w:rPr>
          <w:rFonts w:hint="eastAsia" w:ascii="仿宋" w:hAnsi="仿宋" w:eastAsia="仿宋" w:cs="仿宋"/>
          <w:spacing w:val="-6"/>
        </w:rPr>
        <w:t>（2）屋面防水工程、有防水要求的卫生间、房间和外墙面的防渗漏为</w:t>
      </w:r>
      <w:r>
        <w:rPr>
          <w:rFonts w:hint="eastAsia" w:ascii="仿宋" w:hAnsi="仿宋" w:eastAsia="仿宋" w:cs="仿宋"/>
          <w:spacing w:val="-6"/>
          <w:u w:val="single"/>
        </w:rPr>
        <w:t>5</w:t>
      </w:r>
      <w:r>
        <w:rPr>
          <w:rFonts w:hint="eastAsia" w:ascii="仿宋" w:hAnsi="仿宋" w:eastAsia="仿宋" w:cs="仿宋"/>
          <w:spacing w:val="-6"/>
        </w:rPr>
        <w:t>年；</w:t>
      </w:r>
    </w:p>
    <w:p>
      <w:pPr>
        <w:spacing w:line="360" w:lineRule="auto"/>
        <w:ind w:firstLine="360" w:firstLineChars="150"/>
        <w:rPr>
          <w:rFonts w:hint="eastAsia" w:ascii="仿宋" w:hAnsi="仿宋" w:eastAsia="仿宋" w:cs="仿宋"/>
        </w:rPr>
      </w:pPr>
      <w:r>
        <w:rPr>
          <w:rFonts w:hint="eastAsia" w:ascii="仿宋" w:hAnsi="仿宋" w:eastAsia="仿宋" w:cs="仿宋"/>
        </w:rPr>
        <w:t>（3）装修工程为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（4）供热与供冷系统为</w:t>
      </w:r>
      <w:r>
        <w:rPr>
          <w:rFonts w:hint="eastAsia" w:ascii="仿宋" w:hAnsi="仿宋" w:eastAsia="仿宋" w:cs="仿宋"/>
          <w:u w:val="single"/>
        </w:rPr>
        <w:t>2</w:t>
      </w:r>
      <w:r>
        <w:rPr>
          <w:rFonts w:hint="eastAsia" w:ascii="仿宋" w:hAnsi="仿宋" w:eastAsia="仿宋" w:cs="仿宋"/>
        </w:rPr>
        <w:t>个采暖期、供冷期；</w:t>
      </w:r>
    </w:p>
    <w:p>
      <w:pPr>
        <w:spacing w:line="360" w:lineRule="auto"/>
        <w:ind w:firstLine="360" w:firstLineChars="150"/>
        <w:rPr>
          <w:rFonts w:hint="eastAsia" w:ascii="仿宋" w:hAnsi="仿宋" w:eastAsia="仿宋" w:cs="仿宋"/>
        </w:rPr>
      </w:pPr>
      <w:r>
        <w:rPr>
          <w:rFonts w:hint="eastAsia" w:ascii="仿宋" w:hAnsi="仿宋" w:eastAsia="仿宋" w:cs="仿宋"/>
        </w:rPr>
        <w:t>（5）电气管线、给排水管道、设备安装工程为</w:t>
      </w:r>
      <w:r>
        <w:rPr>
          <w:rFonts w:hint="eastAsia" w:ascii="仿宋" w:hAnsi="仿宋" w:eastAsia="仿宋" w:cs="仿宋"/>
          <w:u w:val="single"/>
        </w:rPr>
        <w:t>2</w:t>
      </w:r>
      <w:r>
        <w:rPr>
          <w:rFonts w:hint="eastAsia" w:ascii="仿宋" w:hAnsi="仿宋" w:eastAsia="仿宋" w:cs="仿宋"/>
        </w:rPr>
        <w:t>年；</w:t>
      </w:r>
    </w:p>
    <w:p>
      <w:pPr>
        <w:spacing w:line="360" w:lineRule="auto"/>
        <w:ind w:firstLine="360" w:firstLineChars="150"/>
        <w:rPr>
          <w:rFonts w:hint="eastAsia" w:ascii="仿宋" w:hAnsi="仿宋" w:eastAsia="仿宋" w:cs="仿宋"/>
        </w:rPr>
      </w:pPr>
      <w:r>
        <w:rPr>
          <w:rFonts w:hint="eastAsia" w:ascii="仿宋" w:hAnsi="仿宋" w:eastAsia="仿宋" w:cs="仿宋"/>
        </w:rPr>
        <w:t>（7）其他项目的保修期限为     年。</w:t>
      </w:r>
    </w:p>
    <w:p>
      <w:pPr>
        <w:spacing w:line="360" w:lineRule="auto"/>
        <w:ind w:firstLine="480"/>
        <w:rPr>
          <w:rFonts w:hint="eastAsia" w:ascii="仿宋" w:hAnsi="仿宋" w:eastAsia="仿宋" w:cs="仿宋"/>
        </w:rPr>
      </w:pPr>
      <w:r>
        <w:rPr>
          <w:rFonts w:hint="eastAsia" w:ascii="仿宋" w:hAnsi="仿宋" w:eastAsia="仿宋" w:cs="仿宋"/>
        </w:rPr>
        <w:t>2.2 质量保修期自工程竣工验收合格之日起计算。</w:t>
      </w:r>
    </w:p>
    <w:p>
      <w:pPr>
        <w:spacing w:line="360" w:lineRule="auto"/>
        <w:ind w:firstLine="480"/>
        <w:rPr>
          <w:rFonts w:hint="eastAsia" w:ascii="仿宋" w:hAnsi="仿宋" w:eastAsia="仿宋" w:cs="仿宋"/>
        </w:rPr>
      </w:pPr>
      <w:r>
        <w:rPr>
          <w:rFonts w:hint="eastAsia" w:ascii="仿宋" w:hAnsi="仿宋" w:eastAsia="仿宋" w:cs="仿宋"/>
        </w:rPr>
        <w:t>3、质量保修责任</w:t>
      </w:r>
    </w:p>
    <w:p>
      <w:pPr>
        <w:spacing w:line="360" w:lineRule="auto"/>
        <w:ind w:firstLine="480"/>
        <w:rPr>
          <w:rFonts w:hint="eastAsia" w:ascii="仿宋" w:hAnsi="仿宋" w:eastAsia="仿宋" w:cs="仿宋"/>
        </w:rPr>
      </w:pPr>
      <w:r>
        <w:rPr>
          <w:rFonts w:hint="eastAsia" w:ascii="仿宋" w:hAnsi="仿宋" w:eastAsia="仿宋" w:cs="仿宋"/>
        </w:rPr>
        <w:t>3.1 属于保修范围、内容的项目，承包人应当在接到保修通知之日起7天内派人保修。承包人不在约定期限内派人保修的，发包人可以委托他人修理。</w:t>
      </w:r>
    </w:p>
    <w:p>
      <w:pPr>
        <w:spacing w:line="360" w:lineRule="auto"/>
        <w:ind w:firstLine="480"/>
        <w:rPr>
          <w:rFonts w:hint="eastAsia" w:ascii="仿宋" w:hAnsi="仿宋" w:eastAsia="仿宋" w:cs="仿宋"/>
        </w:rPr>
      </w:pPr>
      <w:r>
        <w:rPr>
          <w:rFonts w:hint="eastAsia" w:ascii="仿宋" w:hAnsi="仿宋" w:eastAsia="仿宋" w:cs="仿宋"/>
        </w:rPr>
        <w:t>3.2 发生紧急抢修事故的，承包人在接到事故通知后，应当立即到达事故现场抢修。</w:t>
      </w:r>
    </w:p>
    <w:p>
      <w:pPr>
        <w:spacing w:line="360" w:lineRule="auto"/>
        <w:ind w:firstLine="480"/>
        <w:rPr>
          <w:rFonts w:hint="eastAsia" w:ascii="仿宋" w:hAnsi="仿宋" w:eastAsia="仿宋" w:cs="仿宋"/>
        </w:rPr>
      </w:pPr>
      <w:r>
        <w:rPr>
          <w:rFonts w:hint="eastAsia" w:ascii="仿宋" w:hAnsi="仿宋" w:eastAsia="仿宋" w:cs="仿宋"/>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hint="eastAsia" w:ascii="仿宋" w:hAnsi="仿宋" w:eastAsia="仿宋" w:cs="仿宋"/>
        </w:rPr>
      </w:pPr>
      <w:r>
        <w:rPr>
          <w:rFonts w:hint="eastAsia" w:ascii="仿宋" w:hAnsi="仿宋" w:eastAsia="仿宋" w:cs="仿宋"/>
        </w:rPr>
        <w:t>3.4 质量保修完成后，由发包人组织验收。</w:t>
      </w:r>
    </w:p>
    <w:p>
      <w:pPr>
        <w:spacing w:line="360" w:lineRule="auto"/>
        <w:ind w:firstLine="480"/>
        <w:rPr>
          <w:rFonts w:hint="eastAsia" w:ascii="仿宋" w:hAnsi="仿宋" w:eastAsia="仿宋" w:cs="仿宋"/>
        </w:rPr>
      </w:pPr>
      <w:r>
        <w:rPr>
          <w:rFonts w:hint="eastAsia" w:ascii="仿宋" w:hAnsi="仿宋" w:eastAsia="仿宋" w:cs="仿宋"/>
        </w:rPr>
        <w:t>4、保修费用</w:t>
      </w:r>
    </w:p>
    <w:p>
      <w:pPr>
        <w:spacing w:line="360" w:lineRule="auto"/>
        <w:ind w:firstLine="480"/>
        <w:rPr>
          <w:rFonts w:hint="eastAsia" w:ascii="仿宋" w:hAnsi="仿宋" w:eastAsia="仿宋" w:cs="仿宋"/>
        </w:rPr>
      </w:pPr>
      <w:r>
        <w:rPr>
          <w:rFonts w:hint="eastAsia" w:ascii="仿宋" w:hAnsi="仿宋" w:eastAsia="仿宋" w:cs="仿宋"/>
        </w:rPr>
        <w:t>4.1保修费用由造成质量缺陷的责任方承担。</w:t>
      </w:r>
    </w:p>
    <w:p>
      <w:pPr>
        <w:spacing w:line="360" w:lineRule="auto"/>
        <w:ind w:firstLine="480" w:firstLineChars="200"/>
        <w:rPr>
          <w:rFonts w:hint="eastAsia" w:ascii="仿宋" w:hAnsi="仿宋" w:eastAsia="仿宋" w:cs="仿宋"/>
        </w:rPr>
      </w:pPr>
      <w:r>
        <w:rPr>
          <w:rFonts w:hint="eastAsia" w:ascii="仿宋" w:hAnsi="仿宋" w:eastAsia="仿宋" w:cs="仿宋"/>
        </w:rPr>
        <w:t>5、其他</w:t>
      </w:r>
    </w:p>
    <w:p>
      <w:pPr>
        <w:spacing w:line="360" w:lineRule="auto"/>
        <w:ind w:firstLine="480" w:firstLineChars="200"/>
        <w:rPr>
          <w:rFonts w:hint="eastAsia" w:ascii="仿宋" w:hAnsi="仿宋" w:eastAsia="仿宋" w:cs="仿宋"/>
        </w:rPr>
      </w:pPr>
      <w:bookmarkStart w:id="752" w:name="_Toc435626179"/>
      <w:bookmarkStart w:id="753" w:name="_Toc247945911"/>
      <w:bookmarkStart w:id="754" w:name="_Toc207526821"/>
      <w:bookmarkStart w:id="755" w:name="_Toc211643904"/>
      <w:bookmarkStart w:id="756" w:name="_Toc199318336"/>
      <w:r>
        <w:rPr>
          <w:rFonts w:hint="eastAsia" w:ascii="仿宋" w:hAnsi="仿宋" w:eastAsia="仿宋" w:cs="仿宋"/>
        </w:rPr>
        <w:t>5.1 双方约定的其他工程质量保修事项:</w:t>
      </w:r>
      <w:bookmarkEnd w:id="752"/>
      <w:bookmarkEnd w:id="753"/>
      <w:bookmarkEnd w:id="754"/>
      <w:bookmarkEnd w:id="755"/>
      <w:bookmarkEnd w:id="756"/>
    </w:p>
    <w:p>
      <w:pPr>
        <w:spacing w:line="360" w:lineRule="auto"/>
        <w:ind w:firstLine="560"/>
        <w:rPr>
          <w:rFonts w:hint="eastAsia" w:ascii="仿宋" w:hAnsi="仿宋" w:eastAsia="仿宋" w:cs="仿宋"/>
        </w:rPr>
      </w:pPr>
      <w:r>
        <w:rPr>
          <w:rFonts w:hint="eastAsia" w:ascii="仿宋" w:hAnsi="仿宋" w:eastAsia="仿宋" w:cs="仿宋"/>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hint="eastAsia" w:ascii="仿宋" w:hAnsi="仿宋" w:eastAsia="仿宋" w:cs="仿宋"/>
        </w:rPr>
      </w:pPr>
      <w:bookmarkStart w:id="757" w:name="_Toc211643905"/>
      <w:bookmarkStart w:id="758" w:name="_Toc435626180"/>
      <w:bookmarkStart w:id="759" w:name="_Toc207526822"/>
      <w:bookmarkStart w:id="760" w:name="_Toc247945912"/>
      <w:bookmarkStart w:id="761" w:name="_Toc199318337"/>
      <w:r>
        <w:rPr>
          <w:rFonts w:hint="eastAsia" w:ascii="仿宋" w:hAnsi="仿宋" w:eastAsia="仿宋" w:cs="仿宋"/>
        </w:rPr>
        <w:t>5.2 本工程质量保修书,由施工合同发包人、承包人双方在竣工验收前共同签署，作为施工合同附件，其有效期限至保修期满。</w:t>
      </w:r>
      <w:bookmarkEnd w:id="757"/>
      <w:bookmarkEnd w:id="758"/>
      <w:bookmarkEnd w:id="759"/>
      <w:bookmarkEnd w:id="760"/>
      <w:bookmarkEnd w:id="761"/>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发包人（公章）：                  承包人（公章）：</w:t>
      </w:r>
    </w:p>
    <w:p>
      <w:pPr>
        <w:spacing w:line="360" w:lineRule="auto"/>
        <w:rPr>
          <w:rFonts w:hint="eastAsia" w:ascii="仿宋" w:hAnsi="仿宋" w:eastAsia="仿宋" w:cs="仿宋"/>
        </w:rPr>
      </w:pPr>
    </w:p>
    <w:p>
      <w:pPr>
        <w:spacing w:line="360" w:lineRule="auto"/>
        <w:rPr>
          <w:rFonts w:hint="eastAsia" w:ascii="仿宋" w:hAnsi="仿宋" w:eastAsia="仿宋" w:cs="仿宋"/>
        </w:rPr>
      </w:pPr>
      <w:r>
        <w:rPr>
          <w:rFonts w:hint="eastAsia" w:ascii="仿宋" w:hAnsi="仿宋" w:eastAsia="仿宋" w:cs="仿宋"/>
        </w:rPr>
        <w:t>法定代表人（签字）：              法定代表人（签字）：</w:t>
      </w:r>
    </w:p>
    <w:p>
      <w:pPr>
        <w:spacing w:line="360" w:lineRule="auto"/>
        <w:rPr>
          <w:rFonts w:hint="eastAsia" w:ascii="仿宋" w:hAnsi="仿宋" w:eastAsia="仿宋" w:cs="仿宋"/>
        </w:rPr>
      </w:pPr>
    </w:p>
    <w:p>
      <w:pPr>
        <w:rPr>
          <w:rFonts w:hint="eastAsia" w:ascii="仿宋" w:hAnsi="仿宋" w:eastAsia="仿宋" w:cs="仿宋"/>
        </w:rPr>
      </w:pPr>
      <w:r>
        <w:rPr>
          <w:rFonts w:hint="eastAsia" w:ascii="仿宋" w:hAnsi="仿宋" w:eastAsia="仿宋" w:cs="仿宋"/>
        </w:rPr>
        <w:t>年  月  日                      年  月  日</w:t>
      </w:r>
    </w:p>
    <w:p>
      <w:pPr>
        <w:rPr>
          <w:rFonts w:hint="eastAsia" w:ascii="仿宋" w:hAnsi="仿宋" w:eastAsia="仿宋" w:cs="仿宋"/>
          <w:color w:val="auto"/>
          <w:kern w:val="2"/>
          <w:sz w:val="24"/>
          <w:szCs w:val="22"/>
          <w:highlight w:val="none"/>
          <w:lang w:val="en-US" w:eastAsia="zh-CN" w:bidi="ar-SA"/>
        </w:rPr>
      </w:pPr>
    </w:p>
    <w:p>
      <w:pPr>
        <w:pStyle w:val="26"/>
      </w:pPr>
    </w:p>
    <w:p>
      <w:pPr>
        <w:pStyle w:val="26"/>
      </w:pPr>
    </w:p>
    <w:p>
      <w:pPr>
        <w:pStyle w:val="26"/>
      </w:pPr>
      <w:r>
        <w:br w:type="page"/>
      </w:r>
    </w:p>
    <w:p>
      <w:pPr>
        <w:pStyle w:val="26"/>
      </w:pPr>
    </w:p>
    <w:bookmarkEnd w:id="204"/>
    <w:bookmarkEnd w:id="205"/>
    <w:bookmarkEnd w:id="206"/>
    <w:p>
      <w:pPr>
        <w:pStyle w:val="3"/>
        <w:numPr>
          <w:ilvl w:val="0"/>
          <w:numId w:val="1"/>
        </w:numPr>
        <w:spacing w:before="0" w:after="0"/>
        <w:ind w:left="0" w:firstLine="0"/>
      </w:pPr>
      <w:bookmarkStart w:id="762" w:name="_Toc41037911"/>
      <w:bookmarkStart w:id="763" w:name="_Toc45897714"/>
      <w:bookmarkStart w:id="764" w:name="_Toc72938472"/>
      <w:bookmarkStart w:id="765" w:name="_Toc16714"/>
      <w:r>
        <w:rPr>
          <w:rFonts w:hint="eastAsia"/>
        </w:rPr>
        <w:t>工程量清单</w:t>
      </w:r>
      <w:bookmarkEnd w:id="762"/>
      <w:bookmarkEnd w:id="763"/>
      <w:r>
        <w:rPr>
          <w:rFonts w:hint="eastAsia"/>
        </w:rPr>
        <w:t>和</w:t>
      </w:r>
      <w:bookmarkEnd w:id="764"/>
      <w:r>
        <w:rPr>
          <w:rFonts w:hint="eastAsia"/>
        </w:rPr>
        <w:t>图纸</w:t>
      </w:r>
      <w:bookmarkEnd w:id="76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rPr>
          <w:rFonts w:hint="eastAsia"/>
        </w:rPr>
      </w:pPr>
      <w:r>
        <w:rPr>
          <w:rFonts w:hint="eastAsia"/>
        </w:rPr>
        <w:br w:type="page"/>
      </w:r>
    </w:p>
    <w:p>
      <w:pPr>
        <w:pStyle w:val="2"/>
        <w:rPr>
          <w:rFonts w:hint="eastAsia" w:eastAsiaTheme="minorEastAsia"/>
          <w:lang w:val="en-US" w:eastAsia="zh-CN"/>
        </w:rPr>
      </w:pPr>
      <w:r>
        <w:rPr>
          <w:rFonts w:hint="eastAsia"/>
        </w:rPr>
        <w:t>附件</w:t>
      </w:r>
      <w:r>
        <w:rPr>
          <w:rFonts w:hint="eastAsia"/>
          <w:lang w:val="en-US" w:eastAsia="zh-CN"/>
        </w:rPr>
        <w:t>1</w:t>
      </w:r>
    </w:p>
    <w:bookmarkEnd w:id="85"/>
    <w:bookmarkEnd w:id="86"/>
    <w:bookmarkEnd w:id="87"/>
    <w:bookmarkEnd w:id="88"/>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440" w:right="1800" w:bottom="1440" w:left="180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0000000000000000000"/>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panose1 w:val="020B0604020202030204"/>
    <w:charset w:val="00"/>
    <w:family w:val="swiss"/>
    <w:pitch w:val="default"/>
    <w:sig w:usb0="00000000"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2</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1"/>
          <w:jc w:val="center"/>
        </w:pPr>
        <w:r>
          <w:fldChar w:fldCharType="begin"/>
        </w:r>
        <w:r>
          <w:instrText xml:space="preserve">PAGE   \* MERGEFORMAT</w:instrText>
        </w:r>
        <w:r>
          <w:fldChar w:fldCharType="separate"/>
        </w:r>
        <w:r>
          <w:rPr>
            <w:lang w:val="zh-CN"/>
          </w:rPr>
          <w:t>1</w:t>
        </w:r>
        <w: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x+5U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N5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3H7lRECAAAJBAAADgAAAAAAAAABACAA&#10;AAAfAQAAZHJzL2Uyb0RvYy54bWxQSwUGAAAAAAYABgBZAQAAogUAAAAA&#10;">
              <v:fill on="f" focussize="0,0"/>
              <v:stroke on="f" weight="0.5pt"/>
              <v:imagedata o:title=""/>
              <o:lock v:ext="edit" aspectratio="f"/>
              <v:textbox inset="0mm,0mm,0mm,0mm" style="mso-fit-shape-to-text:t;">
                <w:txbxContent>
                  <w:p>
                    <w:pPr>
                      <w:pStyle w:val="31"/>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640"/>
      <w:jc w:val="center"/>
    </w:pPr>
    <w:r>
      <w:fldChar w:fldCharType="begin"/>
    </w:r>
    <w:r>
      <w:instrText xml:space="preserve">PAGE   \* MERGEFORMAT</w:instrText>
    </w:r>
    <w:r>
      <w:fldChar w:fldCharType="separate"/>
    </w:r>
    <w:r>
      <w:rPr>
        <w:lang w:val="zh-CN"/>
      </w:rPr>
      <w:t>33</w:t>
    </w:r>
    <w:r>
      <w:rPr>
        <w:lang w:val="zh-CN"/>
      </w:rPr>
      <w:fldChar w:fldCharType="end"/>
    </w:r>
  </w:p>
  <w:p>
    <w:pPr>
      <w:pStyle w:val="31"/>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separate"/>
    </w:r>
    <w:r>
      <w:rPr>
        <w:rStyle w:val="47"/>
      </w:rPr>
      <w:t>92</w:t>
    </w:r>
    <w:r>
      <w:fldChar w:fldCharType="end"/>
    </w:r>
  </w:p>
  <w:p>
    <w:pPr>
      <w:pStyle w:val="3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47"/>
      </w:rPr>
    </w:pPr>
    <w:r>
      <w:fldChar w:fldCharType="begin"/>
    </w:r>
    <w:r>
      <w:rPr>
        <w:rStyle w:val="47"/>
      </w:rPr>
      <w:instrText xml:space="preserve">PAGE  </w:instrText>
    </w:r>
    <w:r>
      <w:fldChar w:fldCharType="end"/>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fldChar w:fldCharType="begin"/>
    </w:r>
    <w:r>
      <w:instrText xml:space="preserve"> PAGE   \* MERGEFORMAT </w:instrText>
    </w:r>
    <w:r>
      <w:fldChar w:fldCharType="separate"/>
    </w:r>
    <w:r>
      <w:rPr>
        <w:lang w:val="zh-CN"/>
      </w:rPr>
      <w:t>7</w:t>
    </w:r>
    <w:r>
      <w:rPr>
        <w:lang w:val="zh-CN"/>
      </w:rPr>
      <w:fldChar w:fldCharType="end"/>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3">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9">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2">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3">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4">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5">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6">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7">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9">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1">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54B8504E"/>
    <w:multiLevelType w:val="multilevel"/>
    <w:tmpl w:val="54B8504E"/>
    <w:lvl w:ilvl="0" w:tentative="0">
      <w:start w:val="1"/>
      <w:numFmt w:val="japaneseCounting"/>
      <w:lvlText w:val="（%1）"/>
      <w:lvlJc w:val="left"/>
      <w:pPr>
        <w:ind w:left="1404" w:hanging="855"/>
      </w:pPr>
      <w:rPr>
        <w:rFonts w:hint="eastAsia"/>
        <w:b/>
        <w:bCs/>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3">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5">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6">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7">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9">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0">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3">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9842B3E"/>
    <w:multiLevelType w:val="multilevel"/>
    <w:tmpl w:val="69842B3E"/>
    <w:lvl w:ilvl="0" w:tentative="0">
      <w:start w:val="1"/>
      <w:numFmt w:val="decimal"/>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8">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9">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0">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1">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8"/>
  </w:num>
  <w:num w:numId="3">
    <w:abstractNumId w:val="58"/>
  </w:num>
  <w:num w:numId="4">
    <w:abstractNumId w:val="46"/>
  </w:num>
  <w:num w:numId="5">
    <w:abstractNumId w:val="42"/>
  </w:num>
  <w:num w:numId="6">
    <w:abstractNumId w:val="6"/>
  </w:num>
  <w:num w:numId="7">
    <w:abstractNumId w:val="29"/>
  </w:num>
  <w:num w:numId="8">
    <w:abstractNumId w:val="59"/>
  </w:num>
  <w:num w:numId="9">
    <w:abstractNumId w:val="45"/>
  </w:num>
  <w:num w:numId="10">
    <w:abstractNumId w:val="3"/>
  </w:num>
  <w:num w:numId="11">
    <w:abstractNumId w:val="14"/>
  </w:num>
  <w:num w:numId="12">
    <w:abstractNumId w:val="15"/>
  </w:num>
  <w:num w:numId="13">
    <w:abstractNumId w:val="43"/>
  </w:num>
  <w:num w:numId="14">
    <w:abstractNumId w:val="20"/>
  </w:num>
  <w:num w:numId="15">
    <w:abstractNumId w:val="24"/>
  </w:num>
  <w:num w:numId="16">
    <w:abstractNumId w:val="49"/>
  </w:num>
  <w:num w:numId="17">
    <w:abstractNumId w:val="25"/>
  </w:num>
  <w:num w:numId="18">
    <w:abstractNumId w:val="28"/>
  </w:num>
  <w:num w:numId="19">
    <w:abstractNumId w:val="8"/>
  </w:num>
  <w:num w:numId="20">
    <w:abstractNumId w:val="57"/>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8"/>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3"/>
  </w:num>
  <w:num w:numId="29">
    <w:abstractNumId w:val="1"/>
  </w:num>
  <w:num w:numId="30">
    <w:abstractNumId w:val="4"/>
  </w:num>
  <w:num w:numId="31">
    <w:abstractNumId w:val="0"/>
  </w:num>
  <w:num w:numId="32">
    <w:abstractNumId w:val="54"/>
  </w:num>
  <w:num w:numId="33">
    <w:abstractNumId w:val="37"/>
  </w:num>
  <w:num w:numId="34">
    <w:abstractNumId w:val="47"/>
  </w:num>
  <w:num w:numId="35">
    <w:abstractNumId w:val="22"/>
  </w:num>
  <w:num w:numId="36">
    <w:abstractNumId w:val="36"/>
  </w:num>
  <w:num w:numId="37">
    <w:abstractNumId w:val="48"/>
  </w:num>
  <w:num w:numId="38">
    <w:abstractNumId w:val="53"/>
  </w:num>
  <w:num w:numId="39">
    <w:abstractNumId w:val="56"/>
  </w:num>
  <w:num w:numId="40">
    <w:abstractNumId w:val="9"/>
  </w:num>
  <w:num w:numId="41">
    <w:abstractNumId w:val="41"/>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21"/>
  </w:num>
  <w:num w:numId="45">
    <w:abstractNumId w:val="50"/>
  </w:num>
  <w:num w:numId="46">
    <w:abstractNumId w:val="13"/>
  </w:num>
  <w:num w:numId="47">
    <w:abstractNumId w:val="27"/>
  </w:num>
  <w:num w:numId="48">
    <w:abstractNumId w:val="52"/>
  </w:num>
  <w:num w:numId="49">
    <w:abstractNumId w:val="35"/>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61"/>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4"/>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9216B"/>
    <w:rsid w:val="00BB28E3"/>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2765F6E"/>
    <w:rsid w:val="02D9458A"/>
    <w:rsid w:val="052D37A1"/>
    <w:rsid w:val="054331B9"/>
    <w:rsid w:val="05866432"/>
    <w:rsid w:val="09165C84"/>
    <w:rsid w:val="0C4601F9"/>
    <w:rsid w:val="0E921FBF"/>
    <w:rsid w:val="11866EEB"/>
    <w:rsid w:val="13166546"/>
    <w:rsid w:val="131F59FC"/>
    <w:rsid w:val="18636A96"/>
    <w:rsid w:val="1BF862C7"/>
    <w:rsid w:val="1E223975"/>
    <w:rsid w:val="227818EB"/>
    <w:rsid w:val="233771DA"/>
    <w:rsid w:val="240B0971"/>
    <w:rsid w:val="28793D3D"/>
    <w:rsid w:val="31D225FF"/>
    <w:rsid w:val="38E71AB8"/>
    <w:rsid w:val="3D0105E0"/>
    <w:rsid w:val="3E501A95"/>
    <w:rsid w:val="3F3B7590"/>
    <w:rsid w:val="47593583"/>
    <w:rsid w:val="49B87563"/>
    <w:rsid w:val="4E653CD8"/>
    <w:rsid w:val="4F492B8D"/>
    <w:rsid w:val="53B505A3"/>
    <w:rsid w:val="55BD194E"/>
    <w:rsid w:val="5DD27AC4"/>
    <w:rsid w:val="726A2B3A"/>
    <w:rsid w:val="780D7953"/>
    <w:rsid w:val="7D3D46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3">
    <w:name w:val="heading 1"/>
    <w:basedOn w:val="1"/>
    <w:next w:val="1"/>
    <w:link w:val="62"/>
    <w:qFormat/>
    <w:uiPriority w:val="99"/>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5">
    <w:name w:val="Default Paragraph Font"/>
    <w:semiHidden/>
    <w:unhideWhenUsed/>
    <w:qFormat/>
    <w:uiPriority w:val="1"/>
  </w:style>
  <w:style w:type="table" w:default="1" w:styleId="59">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annotation subject"/>
    <w:basedOn w:val="13"/>
    <w:next w:val="13"/>
    <w:link w:val="71"/>
    <w:qFormat/>
    <w:uiPriority w:val="99"/>
    <w:rPr>
      <w:b/>
    </w:rPr>
  </w:style>
  <w:style w:type="paragraph" w:styleId="13">
    <w:name w:val="annotation text"/>
    <w:basedOn w:val="1"/>
    <w:link w:val="73"/>
    <w:qFormat/>
    <w:uiPriority w:val="99"/>
    <w:pPr>
      <w:widowControl w:val="0"/>
    </w:pPr>
    <w:rPr>
      <w:rFonts w:asciiTheme="minorHAnsi" w:hAnsiTheme="minorHAnsi" w:eastAsiaTheme="minorEastAsia" w:cstheme="minorBidi"/>
      <w:kern w:val="2"/>
      <w:sz w:val="18"/>
      <w:szCs w:val="22"/>
    </w:rPr>
  </w:style>
  <w:style w:type="paragraph" w:styleId="14">
    <w:name w:val="toc 7"/>
    <w:basedOn w:val="1"/>
    <w:next w:val="1"/>
    <w:qFormat/>
    <w:uiPriority w:val="39"/>
    <w:pPr>
      <w:widowControl w:val="0"/>
      <w:ind w:left="1080"/>
    </w:pPr>
    <w:rPr>
      <w:kern w:val="2"/>
      <w:sz w:val="18"/>
      <w:szCs w:val="20"/>
    </w:rPr>
  </w:style>
  <w:style w:type="paragraph" w:styleId="15">
    <w:name w:val="Body Text First Indent"/>
    <w:basedOn w:val="2"/>
    <w:link w:val="95"/>
    <w:qFormat/>
    <w:uiPriority w:val="0"/>
    <w:pPr>
      <w:widowControl w:val="0"/>
      <w:ind w:firstLine="420" w:firstLineChars="100"/>
      <w:jc w:val="both"/>
    </w:pPr>
    <w:rPr>
      <w:rFonts w:ascii="宋体" w:hAnsi="宋体"/>
      <w:sz w:val="21"/>
    </w:rPr>
  </w:style>
  <w:style w:type="paragraph" w:styleId="16">
    <w:name w:val="Normal Indent"/>
    <w:basedOn w:val="1"/>
    <w:link w:val="96"/>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7">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8">
    <w:name w:val="Document Map"/>
    <w:basedOn w:val="1"/>
    <w:link w:val="89"/>
    <w:unhideWhenUsed/>
    <w:qFormat/>
    <w:uiPriority w:val="0"/>
    <w:rPr>
      <w:rFonts w:ascii="宋体" w:hAnsiTheme="minorHAnsi" w:eastAsiaTheme="minorEastAsia" w:cstheme="minorBidi"/>
      <w:kern w:val="2"/>
      <w:sz w:val="18"/>
      <w:szCs w:val="18"/>
    </w:rPr>
  </w:style>
  <w:style w:type="paragraph" w:styleId="19">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20">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21">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2">
    <w:name w:val="Block Text"/>
    <w:basedOn w:val="1"/>
    <w:qFormat/>
    <w:uiPriority w:val="0"/>
    <w:pPr>
      <w:widowControl w:val="0"/>
      <w:ind w:left="-540" w:leftChars="-257" w:right="-334" w:rightChars="-159" w:firstLine="540" w:firstLineChars="180"/>
      <w:jc w:val="both"/>
    </w:pPr>
    <w:rPr>
      <w:kern w:val="2"/>
      <w:sz w:val="30"/>
    </w:rPr>
  </w:style>
  <w:style w:type="paragraph" w:styleId="23">
    <w:name w:val="index 4"/>
    <w:basedOn w:val="1"/>
    <w:next w:val="1"/>
    <w:qFormat/>
    <w:uiPriority w:val="0"/>
    <w:pPr>
      <w:widowControl w:val="0"/>
      <w:ind w:left="600" w:leftChars="600"/>
      <w:jc w:val="both"/>
    </w:pPr>
    <w:rPr>
      <w:kern w:val="2"/>
      <w:sz w:val="21"/>
    </w:rPr>
  </w:style>
  <w:style w:type="paragraph" w:styleId="24">
    <w:name w:val="toc 5"/>
    <w:basedOn w:val="1"/>
    <w:next w:val="1"/>
    <w:qFormat/>
    <w:uiPriority w:val="39"/>
    <w:pPr>
      <w:widowControl w:val="0"/>
      <w:ind w:left="720"/>
    </w:pPr>
    <w:rPr>
      <w:kern w:val="2"/>
      <w:sz w:val="18"/>
      <w:szCs w:val="20"/>
    </w:rPr>
  </w:style>
  <w:style w:type="paragraph" w:styleId="25">
    <w:name w:val="toc 3"/>
    <w:basedOn w:val="1"/>
    <w:next w:val="1"/>
    <w:qFormat/>
    <w:uiPriority w:val="39"/>
    <w:pPr>
      <w:widowControl w:val="0"/>
      <w:ind w:left="360"/>
    </w:pPr>
    <w:rPr>
      <w:i/>
      <w:kern w:val="2"/>
      <w:sz w:val="20"/>
      <w:szCs w:val="20"/>
    </w:rPr>
  </w:style>
  <w:style w:type="paragraph" w:styleId="26">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7">
    <w:name w:val="toc 8"/>
    <w:basedOn w:val="1"/>
    <w:next w:val="1"/>
    <w:qFormat/>
    <w:uiPriority w:val="39"/>
    <w:pPr>
      <w:widowControl w:val="0"/>
      <w:ind w:left="1260"/>
    </w:pPr>
    <w:rPr>
      <w:kern w:val="2"/>
      <w:sz w:val="18"/>
      <w:szCs w:val="20"/>
    </w:rPr>
  </w:style>
  <w:style w:type="paragraph" w:styleId="28">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9">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30">
    <w:name w:val="Balloon Text"/>
    <w:basedOn w:val="1"/>
    <w:link w:val="100"/>
    <w:qFormat/>
    <w:uiPriority w:val="0"/>
    <w:rPr>
      <w:rFonts w:asciiTheme="minorHAnsi" w:hAnsiTheme="minorHAnsi" w:eastAsiaTheme="minorEastAsia" w:cstheme="minorBidi"/>
      <w:kern w:val="2"/>
      <w:sz w:val="18"/>
      <w:szCs w:val="18"/>
    </w:rPr>
  </w:style>
  <w:style w:type="paragraph" w:styleId="31">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2">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3">
    <w:name w:val="toc 1"/>
    <w:basedOn w:val="1"/>
    <w:next w:val="1"/>
    <w:qFormat/>
    <w:uiPriority w:val="39"/>
    <w:pPr>
      <w:tabs>
        <w:tab w:val="left" w:pos="840"/>
        <w:tab w:val="right" w:leader="dot" w:pos="9204"/>
      </w:tabs>
      <w:spacing w:before="120" w:after="120"/>
    </w:pPr>
    <w:rPr>
      <w:b/>
      <w:bCs/>
      <w:caps/>
      <w:szCs w:val="20"/>
    </w:rPr>
  </w:style>
  <w:style w:type="paragraph" w:styleId="34">
    <w:name w:val="toc 4"/>
    <w:basedOn w:val="1"/>
    <w:next w:val="1"/>
    <w:qFormat/>
    <w:uiPriority w:val="39"/>
    <w:pPr>
      <w:widowControl w:val="0"/>
      <w:ind w:left="540"/>
    </w:pPr>
    <w:rPr>
      <w:kern w:val="2"/>
      <w:sz w:val="18"/>
      <w:szCs w:val="20"/>
    </w:rPr>
  </w:style>
  <w:style w:type="paragraph" w:styleId="35">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6">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7">
    <w:name w:val="toc 6"/>
    <w:basedOn w:val="1"/>
    <w:next w:val="1"/>
    <w:qFormat/>
    <w:uiPriority w:val="39"/>
    <w:pPr>
      <w:ind w:left="1200"/>
    </w:pPr>
    <w:rPr>
      <w:sz w:val="18"/>
      <w:szCs w:val="18"/>
    </w:rPr>
  </w:style>
  <w:style w:type="paragraph" w:styleId="38">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9">
    <w:name w:val="index 7"/>
    <w:basedOn w:val="1"/>
    <w:next w:val="1"/>
    <w:semiHidden/>
    <w:unhideWhenUsed/>
    <w:qFormat/>
    <w:uiPriority w:val="99"/>
    <w:pPr>
      <w:widowControl w:val="0"/>
      <w:ind w:left="1200" w:leftChars="1200"/>
      <w:jc w:val="both"/>
    </w:pPr>
    <w:rPr>
      <w:kern w:val="2"/>
      <w:sz w:val="21"/>
      <w:szCs w:val="20"/>
    </w:rPr>
  </w:style>
  <w:style w:type="paragraph" w:styleId="40">
    <w:name w:val="toc 2"/>
    <w:basedOn w:val="1"/>
    <w:next w:val="1"/>
    <w:qFormat/>
    <w:uiPriority w:val="39"/>
    <w:pPr>
      <w:ind w:left="240"/>
    </w:pPr>
    <w:rPr>
      <w:smallCaps/>
      <w:szCs w:val="20"/>
    </w:rPr>
  </w:style>
  <w:style w:type="paragraph" w:styleId="41">
    <w:name w:val="toc 9"/>
    <w:basedOn w:val="1"/>
    <w:next w:val="1"/>
    <w:qFormat/>
    <w:uiPriority w:val="39"/>
    <w:pPr>
      <w:widowControl w:val="0"/>
      <w:ind w:left="1440"/>
    </w:pPr>
    <w:rPr>
      <w:kern w:val="2"/>
      <w:sz w:val="18"/>
      <w:szCs w:val="20"/>
    </w:rPr>
  </w:style>
  <w:style w:type="paragraph" w:styleId="42">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3">
    <w:name w:val="Normal (Web)"/>
    <w:basedOn w:val="1"/>
    <w:qFormat/>
    <w:uiPriority w:val="0"/>
    <w:pPr>
      <w:spacing w:before="100" w:beforeAutospacing="1" w:after="100" w:afterAutospacing="1"/>
    </w:pPr>
    <w:rPr>
      <w:rFonts w:ascii="宋体" w:hAnsi="宋体"/>
    </w:rPr>
  </w:style>
  <w:style w:type="paragraph" w:styleId="44">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6">
    <w:name w:val="Strong"/>
    <w:qFormat/>
    <w:uiPriority w:val="0"/>
    <w:rPr>
      <w:b/>
    </w:rPr>
  </w:style>
  <w:style w:type="character" w:styleId="47">
    <w:name w:val="page number"/>
    <w:basedOn w:val="45"/>
    <w:qFormat/>
    <w:uiPriority w:val="0"/>
  </w:style>
  <w:style w:type="character" w:styleId="48">
    <w:name w:val="FollowedHyperlink"/>
    <w:unhideWhenUsed/>
    <w:qFormat/>
    <w:uiPriority w:val="0"/>
    <w:rPr>
      <w:color w:val="800080"/>
      <w:u w:val="single"/>
    </w:rPr>
  </w:style>
  <w:style w:type="character" w:styleId="49">
    <w:name w:val="Emphasis"/>
    <w:qFormat/>
    <w:uiPriority w:val="0"/>
    <w:rPr>
      <w:i/>
      <w:iCs/>
    </w:rPr>
  </w:style>
  <w:style w:type="character" w:styleId="50">
    <w:name w:val="HTML Definition"/>
    <w:unhideWhenUsed/>
    <w:qFormat/>
    <w:uiPriority w:val="99"/>
    <w:rPr>
      <w:b/>
      <w:i/>
      <w:color w:val="FFFFFF"/>
      <w:sz w:val="15"/>
      <w:szCs w:val="15"/>
      <w:shd w:val="clear" w:color="auto" w:fill="777777"/>
      <w:vertAlign w:val="baseline"/>
    </w:rPr>
  </w:style>
  <w:style w:type="character" w:styleId="51">
    <w:name w:val="HTML Variable"/>
    <w:basedOn w:val="45"/>
    <w:unhideWhenUsed/>
    <w:qFormat/>
    <w:uiPriority w:val="99"/>
  </w:style>
  <w:style w:type="character" w:styleId="52">
    <w:name w:val="Hyperlink"/>
    <w:qFormat/>
    <w:uiPriority w:val="99"/>
    <w:rPr>
      <w:color w:val="0000FF"/>
      <w:u w:val="single"/>
    </w:rPr>
  </w:style>
  <w:style w:type="character" w:styleId="53">
    <w:name w:val="HTML Code"/>
    <w:unhideWhenUsed/>
    <w:qFormat/>
    <w:uiPriority w:val="99"/>
    <w:rPr>
      <w:rFonts w:hint="default" w:ascii="Consolas" w:hAnsi="Consolas" w:eastAsia="Consolas" w:cs="Consolas"/>
      <w:color w:val="C7254E"/>
      <w:sz w:val="21"/>
      <w:szCs w:val="21"/>
      <w:shd w:val="clear" w:color="auto" w:fill="F9F2F4"/>
    </w:rPr>
  </w:style>
  <w:style w:type="character" w:styleId="54">
    <w:name w:val="annotation reference"/>
    <w:qFormat/>
    <w:uiPriority w:val="99"/>
    <w:rPr>
      <w:sz w:val="21"/>
    </w:rPr>
  </w:style>
  <w:style w:type="character" w:styleId="55">
    <w:name w:val="HTML Cite"/>
    <w:basedOn w:val="45"/>
    <w:unhideWhenUsed/>
    <w:qFormat/>
    <w:uiPriority w:val="99"/>
  </w:style>
  <w:style w:type="character" w:styleId="56">
    <w:name w:val="footnote reference"/>
    <w:unhideWhenUsed/>
    <w:qFormat/>
    <w:uiPriority w:val="0"/>
    <w:rPr>
      <w:vertAlign w:val="superscript"/>
    </w:rPr>
  </w:style>
  <w:style w:type="character" w:styleId="57">
    <w:name w:val="HTML Keyboard"/>
    <w:unhideWhenUsed/>
    <w:qFormat/>
    <w:uiPriority w:val="99"/>
    <w:rPr>
      <w:rFonts w:hint="default" w:ascii="Consolas" w:hAnsi="Consolas" w:eastAsia="Consolas" w:cs="Consolas"/>
      <w:color w:val="FFFFFF"/>
      <w:sz w:val="21"/>
      <w:szCs w:val="21"/>
      <w:shd w:val="clear" w:color="auto" w:fill="333333"/>
    </w:rPr>
  </w:style>
  <w:style w:type="character" w:styleId="58">
    <w:name w:val="HTML Sample"/>
    <w:unhideWhenUsed/>
    <w:qFormat/>
    <w:uiPriority w:val="99"/>
    <w:rPr>
      <w:rFonts w:ascii="Consolas" w:hAnsi="Consolas" w:eastAsia="Consolas" w:cs="Consolas"/>
      <w:sz w:val="21"/>
      <w:szCs w:val="21"/>
    </w:rPr>
  </w:style>
  <w:style w:type="table" w:styleId="60">
    <w:name w:val="Table Grid"/>
    <w:basedOn w:val="59"/>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1">
    <w:name w:val="Table Elegant"/>
    <w:basedOn w:val="59"/>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2">
    <w:name w:val="标题 1 Char"/>
    <w:basedOn w:val="45"/>
    <w:link w:val="3"/>
    <w:qFormat/>
    <w:uiPriority w:val="0"/>
    <w:rPr>
      <w:rFonts w:ascii="宋体" w:hAnsi="宋体" w:eastAsia="宋体" w:cs="Times New Roman"/>
      <w:b/>
      <w:bCs/>
      <w:kern w:val="44"/>
      <w:sz w:val="32"/>
      <w:szCs w:val="32"/>
    </w:rPr>
  </w:style>
  <w:style w:type="character" w:customStyle="1" w:styleId="63">
    <w:name w:val="标题 2 Char"/>
    <w:basedOn w:val="45"/>
    <w:link w:val="4"/>
    <w:qFormat/>
    <w:uiPriority w:val="99"/>
    <w:rPr>
      <w:rFonts w:ascii="宋体" w:hAnsi="宋体" w:eastAsia="宋体" w:cs="Times New Roman"/>
      <w:b/>
      <w:bCs/>
      <w:iCs/>
      <w:kern w:val="0"/>
      <w:sz w:val="28"/>
      <w:szCs w:val="28"/>
    </w:rPr>
  </w:style>
  <w:style w:type="character" w:customStyle="1" w:styleId="64">
    <w:name w:val="标题 3 Char"/>
    <w:basedOn w:val="45"/>
    <w:link w:val="5"/>
    <w:qFormat/>
    <w:uiPriority w:val="99"/>
    <w:rPr>
      <w:rFonts w:ascii="宋体" w:hAnsi="宋体" w:eastAsia="宋体" w:cs="Times New Roman"/>
      <w:b/>
      <w:bCs/>
      <w:color w:val="000000"/>
      <w:sz w:val="28"/>
      <w:szCs w:val="28"/>
    </w:rPr>
  </w:style>
  <w:style w:type="character" w:customStyle="1" w:styleId="65">
    <w:name w:val="标题 4 Char"/>
    <w:basedOn w:val="45"/>
    <w:link w:val="6"/>
    <w:qFormat/>
    <w:uiPriority w:val="0"/>
    <w:rPr>
      <w:rFonts w:ascii="宋体" w:hAnsi="宋体" w:eastAsia="宋体" w:cs="Times New Roman"/>
      <w:b/>
      <w:bCs/>
      <w:kern w:val="0"/>
      <w:sz w:val="28"/>
      <w:szCs w:val="28"/>
    </w:rPr>
  </w:style>
  <w:style w:type="character" w:customStyle="1" w:styleId="66">
    <w:name w:val="标题 5 Char"/>
    <w:basedOn w:val="45"/>
    <w:link w:val="7"/>
    <w:qFormat/>
    <w:uiPriority w:val="0"/>
    <w:rPr>
      <w:rFonts w:ascii="Times New Roman" w:hAnsi="Times New Roman" w:eastAsia="宋体" w:cs="Times New Roman"/>
      <w:b/>
      <w:bCs/>
      <w:kern w:val="0"/>
      <w:sz w:val="28"/>
      <w:szCs w:val="28"/>
    </w:rPr>
  </w:style>
  <w:style w:type="character" w:customStyle="1" w:styleId="67">
    <w:name w:val="标题 6 Char"/>
    <w:basedOn w:val="45"/>
    <w:link w:val="8"/>
    <w:qFormat/>
    <w:uiPriority w:val="0"/>
    <w:rPr>
      <w:rFonts w:ascii="Arial" w:hAnsi="Arial" w:eastAsia="黑体" w:cs="Times New Roman"/>
      <w:b/>
      <w:bCs/>
      <w:sz w:val="24"/>
      <w:szCs w:val="24"/>
    </w:rPr>
  </w:style>
  <w:style w:type="character" w:customStyle="1" w:styleId="68">
    <w:name w:val="标题 7 Char"/>
    <w:basedOn w:val="45"/>
    <w:link w:val="9"/>
    <w:qFormat/>
    <w:uiPriority w:val="0"/>
    <w:rPr>
      <w:rFonts w:ascii="Arial Narrow" w:hAnsi="Arial Narrow" w:eastAsia="宋体" w:cs="Times New Roman"/>
      <w:b/>
      <w:kern w:val="0"/>
      <w:sz w:val="20"/>
      <w:szCs w:val="20"/>
      <w:lang w:eastAsia="en-US"/>
    </w:rPr>
  </w:style>
  <w:style w:type="character" w:customStyle="1" w:styleId="69">
    <w:name w:val="标题 8 Char"/>
    <w:basedOn w:val="45"/>
    <w:link w:val="10"/>
    <w:qFormat/>
    <w:uiPriority w:val="0"/>
    <w:rPr>
      <w:rFonts w:ascii="Arial" w:hAnsi="Arial" w:eastAsia="黑体" w:cs="Times New Roman"/>
      <w:sz w:val="24"/>
      <w:szCs w:val="20"/>
    </w:rPr>
  </w:style>
  <w:style w:type="character" w:customStyle="1" w:styleId="70">
    <w:name w:val="标题 9 Char"/>
    <w:basedOn w:val="45"/>
    <w:link w:val="11"/>
    <w:qFormat/>
    <w:uiPriority w:val="0"/>
    <w:rPr>
      <w:rFonts w:ascii="Arial" w:hAnsi="Arial" w:eastAsia="黑体" w:cs="Times New Roman"/>
      <w:szCs w:val="20"/>
    </w:rPr>
  </w:style>
  <w:style w:type="character" w:customStyle="1" w:styleId="71">
    <w:name w:val="批注主题 Char"/>
    <w:link w:val="12"/>
    <w:qFormat/>
    <w:uiPriority w:val="99"/>
    <w:rPr>
      <w:b/>
      <w:sz w:val="18"/>
    </w:rPr>
  </w:style>
  <w:style w:type="character" w:customStyle="1" w:styleId="72">
    <w:name w:val="访问过的超链接1"/>
    <w:qFormat/>
    <w:uiPriority w:val="0"/>
    <w:rPr>
      <w:color w:val="800080"/>
      <w:u w:val="single"/>
    </w:rPr>
  </w:style>
  <w:style w:type="character" w:customStyle="1" w:styleId="73">
    <w:name w:val="批注文字 Char3"/>
    <w:link w:val="13"/>
    <w:qFormat/>
    <w:uiPriority w:val="0"/>
    <w:rPr>
      <w:sz w:val="18"/>
    </w:rPr>
  </w:style>
  <w:style w:type="character" w:customStyle="1" w:styleId="74">
    <w:name w:val="fontblank12"/>
    <w:basedOn w:val="45"/>
    <w:qFormat/>
    <w:uiPriority w:val="0"/>
  </w:style>
  <w:style w:type="character" w:customStyle="1" w:styleId="75">
    <w:name w:val="标书（正文） Char"/>
    <w:link w:val="76"/>
    <w:qFormat/>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5"/>
    <w:qFormat/>
    <w:uiPriority w:val="0"/>
  </w:style>
  <w:style w:type="character" w:customStyle="1" w:styleId="79">
    <w:name w:val="列出段落 Char"/>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Char"/>
    <w:link w:val="42"/>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5"/>
    <w:qFormat/>
    <w:uiPriority w:val="0"/>
  </w:style>
  <w:style w:type="character" w:customStyle="1" w:styleId="87">
    <w:name w:val="页脚 Char"/>
    <w:link w:val="31"/>
    <w:qFormat/>
    <w:uiPriority w:val="99"/>
    <w:rPr>
      <w:sz w:val="18"/>
      <w:szCs w:val="18"/>
    </w:rPr>
  </w:style>
  <w:style w:type="character" w:customStyle="1" w:styleId="88">
    <w:name w:val="keyword"/>
    <w:basedOn w:val="45"/>
    <w:qFormat/>
    <w:uiPriority w:val="0"/>
  </w:style>
  <w:style w:type="character" w:customStyle="1" w:styleId="89">
    <w:name w:val="文档结构图 Char"/>
    <w:link w:val="18"/>
    <w:qFormat/>
    <w:uiPriority w:val="0"/>
    <w:rPr>
      <w:rFonts w:ascii="宋体"/>
      <w:sz w:val="18"/>
      <w:szCs w:val="18"/>
    </w:rPr>
  </w:style>
  <w:style w:type="character" w:customStyle="1" w:styleId="90">
    <w:name w:val="日期 Char"/>
    <w:link w:val="28"/>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Char"/>
    <w:link w:val="38"/>
    <w:qFormat/>
    <w:uiPriority w:val="0"/>
    <w:rPr>
      <w:sz w:val="16"/>
      <w:szCs w:val="16"/>
    </w:rPr>
  </w:style>
  <w:style w:type="character" w:customStyle="1" w:styleId="94">
    <w:name w:val="正文文本缩进 Char"/>
    <w:link w:val="21"/>
    <w:qFormat/>
    <w:uiPriority w:val="0"/>
    <w:rPr>
      <w:rFonts w:ascii="宋体"/>
      <w:sz w:val="30"/>
      <w:szCs w:val="24"/>
    </w:rPr>
  </w:style>
  <w:style w:type="character" w:customStyle="1" w:styleId="95">
    <w:name w:val="正文首行缩进 Char"/>
    <w:link w:val="15"/>
    <w:qFormat/>
    <w:uiPriority w:val="0"/>
    <w:rPr>
      <w:rFonts w:ascii="宋体" w:hAnsi="宋体"/>
      <w:szCs w:val="24"/>
    </w:rPr>
  </w:style>
  <w:style w:type="character" w:customStyle="1" w:styleId="96">
    <w:name w:val="正文缩进 Char2"/>
    <w:link w:val="16"/>
    <w:qFormat/>
    <w:uiPriority w:val="99"/>
    <w:rPr>
      <w:szCs w:val="24"/>
    </w:rPr>
  </w:style>
  <w:style w:type="character" w:customStyle="1" w:styleId="97">
    <w:name w:val="称呼 Char"/>
    <w:link w:val="19"/>
    <w:qFormat/>
    <w:uiPriority w:val="0"/>
    <w:rPr>
      <w:rFonts w:eastAsia="黑体"/>
      <w:sz w:val="24"/>
    </w:rPr>
  </w:style>
  <w:style w:type="character" w:customStyle="1" w:styleId="98">
    <w:name w:val="正文文本 Char3"/>
    <w:link w:val="2"/>
    <w:qFormat/>
    <w:uiPriority w:val="0"/>
    <w:rPr>
      <w:sz w:val="24"/>
      <w:szCs w:val="24"/>
    </w:rPr>
  </w:style>
  <w:style w:type="character" w:customStyle="1" w:styleId="99">
    <w:name w:val="Char Char40"/>
    <w:qFormat/>
    <w:uiPriority w:val="0"/>
    <w:rPr>
      <w:kern w:val="2"/>
      <w:sz w:val="24"/>
      <w:szCs w:val="24"/>
    </w:rPr>
  </w:style>
  <w:style w:type="character" w:customStyle="1" w:styleId="100">
    <w:name w:val="批注框文本 Char"/>
    <w:link w:val="30"/>
    <w:qFormat/>
    <w:uiPriority w:val="0"/>
    <w:rPr>
      <w:sz w:val="18"/>
      <w:szCs w:val="18"/>
    </w:rPr>
  </w:style>
  <w:style w:type="character" w:customStyle="1" w:styleId="101">
    <w:name w:val="WW8Num9z0"/>
    <w:qFormat/>
    <w:uiPriority w:val="0"/>
    <w:rPr>
      <w:rFonts w:ascii="Wingdings" w:hAnsi="Wingdings"/>
    </w:rPr>
  </w:style>
  <w:style w:type="character" w:customStyle="1" w:styleId="102">
    <w:name w:val="magic-list1"/>
    <w:qFormat/>
    <w:uiPriority w:val="0"/>
    <w:rPr>
      <w:rFonts w:hint="default" w:ascii="ˎ̥" w:hAnsi="ˎ̥"/>
      <w:color w:val="000000"/>
      <w:sz w:val="20"/>
      <w:u w:val="none"/>
    </w:rPr>
  </w:style>
  <w:style w:type="character" w:customStyle="1" w:styleId="103">
    <w:name w:val="small"/>
    <w:basedOn w:val="45"/>
    <w:qFormat/>
    <w:uiPriority w:val="0"/>
  </w:style>
  <w:style w:type="character" w:customStyle="1" w:styleId="104">
    <w:name w:val="页眉 Char"/>
    <w:link w:val="32"/>
    <w:qFormat/>
    <w:uiPriority w:val="0"/>
    <w:rPr>
      <w:sz w:val="18"/>
      <w:szCs w:val="18"/>
    </w:rPr>
  </w:style>
  <w:style w:type="character" w:customStyle="1" w:styleId="105">
    <w:name w:val="正文文本缩进 2 Char"/>
    <w:link w:val="29"/>
    <w:qFormat/>
    <w:uiPriority w:val="0"/>
    <w:rPr>
      <w:szCs w:val="24"/>
    </w:rPr>
  </w:style>
  <w:style w:type="character" w:customStyle="1" w:styleId="106">
    <w:name w:val="正文文本 3 Char"/>
    <w:link w:val="20"/>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Char"/>
    <w:link w:val="44"/>
    <w:qFormat/>
    <w:uiPriority w:val="0"/>
    <w:rPr>
      <w:rFonts w:ascii="Cambria" w:hAnsi="Cambria"/>
      <w:b/>
      <w:bCs/>
      <w:sz w:val="32"/>
      <w:szCs w:val="32"/>
    </w:rPr>
  </w:style>
  <w:style w:type="character" w:customStyle="1" w:styleId="109">
    <w:name w:val="纯文本 Char3"/>
    <w:link w:val="26"/>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8"/>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5"/>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5"/>
    <w:semiHidden/>
    <w:qFormat/>
    <w:uiPriority w:val="99"/>
    <w:rPr>
      <w:rFonts w:ascii="Times New Roman" w:hAnsi="Times New Roman" w:eastAsia="宋体" w:cs="Times New Roman"/>
      <w:kern w:val="0"/>
      <w:sz w:val="18"/>
      <w:szCs w:val="18"/>
    </w:rPr>
  </w:style>
  <w:style w:type="character" w:customStyle="1" w:styleId="123">
    <w:name w:val="正文文本 Char1"/>
    <w:basedOn w:val="45"/>
    <w:qFormat/>
    <w:uiPriority w:val="0"/>
    <w:rPr>
      <w:rFonts w:ascii="Times New Roman" w:hAnsi="Times New Roman" w:eastAsia="宋体" w:cs="Times New Roman"/>
      <w:kern w:val="0"/>
      <w:sz w:val="24"/>
      <w:szCs w:val="24"/>
    </w:rPr>
  </w:style>
  <w:style w:type="character" w:customStyle="1" w:styleId="124">
    <w:name w:val="批注框文本 Char1"/>
    <w:basedOn w:val="45"/>
    <w:qFormat/>
    <w:uiPriority w:val="0"/>
    <w:rPr>
      <w:rFonts w:ascii="Times New Roman" w:hAnsi="Times New Roman" w:eastAsia="宋体" w:cs="Times New Roman"/>
      <w:kern w:val="0"/>
      <w:sz w:val="18"/>
      <w:szCs w:val="18"/>
    </w:rPr>
  </w:style>
  <w:style w:type="character" w:customStyle="1" w:styleId="125">
    <w:name w:val="称呼 Char1"/>
    <w:basedOn w:val="45"/>
    <w:semiHidden/>
    <w:qFormat/>
    <w:uiPriority w:val="99"/>
    <w:rPr>
      <w:rFonts w:ascii="Times New Roman" w:hAnsi="Times New Roman" w:eastAsia="宋体" w:cs="Times New Roman"/>
      <w:kern w:val="0"/>
      <w:sz w:val="24"/>
      <w:szCs w:val="24"/>
    </w:rPr>
  </w:style>
  <w:style w:type="character" w:customStyle="1" w:styleId="126">
    <w:name w:val="批注文字 Char1"/>
    <w:basedOn w:val="45"/>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5"/>
    <w:qFormat/>
    <w:uiPriority w:val="99"/>
    <w:rPr>
      <w:rFonts w:ascii="Times New Roman" w:hAnsi="Times New Roman" w:eastAsia="宋体" w:cs="Times New Roman"/>
      <w:kern w:val="0"/>
      <w:sz w:val="24"/>
      <w:szCs w:val="24"/>
    </w:rPr>
  </w:style>
  <w:style w:type="character" w:customStyle="1" w:styleId="129">
    <w:name w:val="页脚 Char1"/>
    <w:basedOn w:val="45"/>
    <w:qFormat/>
    <w:uiPriority w:val="99"/>
    <w:rPr>
      <w:rFonts w:ascii="Times New Roman" w:hAnsi="Times New Roman" w:eastAsia="宋体" w:cs="Times New Roman"/>
      <w:kern w:val="0"/>
      <w:sz w:val="18"/>
      <w:szCs w:val="18"/>
    </w:rPr>
  </w:style>
  <w:style w:type="character" w:customStyle="1" w:styleId="130">
    <w:name w:val="正文文本 3 Char1"/>
    <w:basedOn w:val="45"/>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5"/>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5"/>
    <w:qFormat/>
    <w:uiPriority w:val="0"/>
    <w:rPr>
      <w:rFonts w:ascii="Times New Roman" w:hAnsi="Times New Roman" w:eastAsia="宋体" w:cs="Times New Roman"/>
      <w:kern w:val="0"/>
      <w:sz w:val="24"/>
      <w:szCs w:val="24"/>
    </w:rPr>
  </w:style>
  <w:style w:type="character" w:customStyle="1" w:styleId="138">
    <w:name w:val="正文文本缩进 2 Char1"/>
    <w:basedOn w:val="45"/>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5"/>
    <w:qFormat/>
    <w:uiPriority w:val="0"/>
    <w:rPr>
      <w:rFonts w:ascii="Times New Roman" w:hAnsi="Times New Roman" w:eastAsia="宋体" w:cs="Times New Roman"/>
      <w:kern w:val="0"/>
      <w:sz w:val="16"/>
      <w:szCs w:val="16"/>
    </w:rPr>
  </w:style>
  <w:style w:type="character" w:customStyle="1" w:styleId="141">
    <w:name w:val="正文文本 2 Char1"/>
    <w:basedOn w:val="45"/>
    <w:qFormat/>
    <w:uiPriority w:val="0"/>
    <w:rPr>
      <w:rFonts w:ascii="Times New Roman" w:hAnsi="Times New Roman" w:eastAsia="宋体" w:cs="Times New Roman"/>
      <w:kern w:val="0"/>
      <w:sz w:val="24"/>
      <w:szCs w:val="24"/>
    </w:rPr>
  </w:style>
  <w:style w:type="character" w:customStyle="1" w:styleId="142">
    <w:name w:val="标题 Char1"/>
    <w:basedOn w:val="45"/>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qFormat/>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qFormat/>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6"/>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8"/>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Char"/>
    <w:link w:val="36"/>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5"/>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5"/>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5"/>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5"/>
    <w:qFormat/>
    <w:uiPriority w:val="0"/>
  </w:style>
  <w:style w:type="character" w:customStyle="1" w:styleId="234">
    <w:name w:val="批注文字 Char"/>
    <w:qFormat/>
    <w:uiPriority w:val="99"/>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99"/>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Char"/>
    <w:link w:val="35"/>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5"/>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0">
    <w:name w:val="正文文本缩进 2 字符1"/>
    <w:basedOn w:val="45"/>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5"/>
    <w:semiHidden/>
    <w:qFormat/>
    <w:uiPriority w:val="99"/>
    <w:rPr>
      <w:rFonts w:ascii="Calibri" w:hAnsi="Calibri" w:eastAsia="宋体" w:cs="Times New Roman"/>
      <w:sz w:val="16"/>
      <w:szCs w:val="16"/>
    </w:rPr>
  </w:style>
  <w:style w:type="character" w:customStyle="1" w:styleId="264">
    <w:name w:val="批注文字 字符1"/>
    <w:basedOn w:val="45"/>
    <w:semiHidden/>
    <w:qFormat/>
    <w:uiPriority w:val="99"/>
    <w:rPr>
      <w:rFonts w:ascii="Calibri" w:hAnsi="Calibri" w:eastAsia="宋体" w:cs="Times New Roman"/>
    </w:rPr>
  </w:style>
  <w:style w:type="character" w:customStyle="1" w:styleId="265">
    <w:name w:val="正文文本 2 字符1"/>
    <w:basedOn w:val="45"/>
    <w:semiHidden/>
    <w:qFormat/>
    <w:uiPriority w:val="99"/>
    <w:rPr>
      <w:rFonts w:ascii="Calibri" w:hAnsi="Calibri" w:eastAsia="宋体" w:cs="Times New Roman"/>
    </w:rPr>
  </w:style>
  <w:style w:type="character" w:customStyle="1" w:styleId="266">
    <w:name w:val="正文文本缩进 字符1"/>
    <w:basedOn w:val="45"/>
    <w:semiHidden/>
    <w:qFormat/>
    <w:uiPriority w:val="99"/>
    <w:rPr>
      <w:rFonts w:ascii="Calibri" w:hAnsi="Calibri" w:eastAsia="宋体" w:cs="Times New Roman"/>
    </w:rPr>
  </w:style>
  <w:style w:type="character" w:customStyle="1" w:styleId="267">
    <w:name w:val="批注框文本 字符1"/>
    <w:basedOn w:val="45"/>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5"/>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5"/>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6">
    <w:name w:val="日期 字符1"/>
    <w:basedOn w:val="45"/>
    <w:semiHidden/>
    <w:qFormat/>
    <w:uiPriority w:val="99"/>
    <w:rPr>
      <w:rFonts w:ascii="Calibri" w:hAnsi="Calibri" w:eastAsia="宋体" w:cs="Times New Roman"/>
    </w:rPr>
  </w:style>
  <w:style w:type="character" w:customStyle="1" w:styleId="277">
    <w:name w:val="正文文本 3 字符1"/>
    <w:basedOn w:val="45"/>
    <w:semiHidden/>
    <w:qFormat/>
    <w:uiPriority w:val="99"/>
    <w:rPr>
      <w:rFonts w:ascii="Calibri" w:hAnsi="Calibri" w:eastAsia="宋体" w:cs="Times New Roman"/>
      <w:sz w:val="16"/>
      <w:szCs w:val="16"/>
    </w:rPr>
  </w:style>
  <w:style w:type="character" w:customStyle="1" w:styleId="278">
    <w:name w:val="文档结构图 字符1"/>
    <w:basedOn w:val="45"/>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5"/>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5"/>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5"/>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7"/>
    <w:next w:val="21"/>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5"/>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5"/>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6"/>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5"/>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5"/>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5"/>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5"/>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012BA-B1B7-4CF5-9D46-254DC8CD08C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92</Pages>
  <Words>5132</Words>
  <Characters>29253</Characters>
  <Lines>243</Lines>
  <Paragraphs>68</Paragraphs>
  <TotalTime>2</TotalTime>
  <ScaleCrop>false</ScaleCrop>
  <LinksUpToDate>false</LinksUpToDate>
  <CharactersWithSpaces>34317</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Administrator</cp:lastModifiedBy>
  <cp:lastPrinted>2021-05-27T03:36:00Z</cp:lastPrinted>
  <dcterms:modified xsi:type="dcterms:W3CDTF">2021-12-01T01:57:29Z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y fmtid="{D5CDD505-2E9C-101B-9397-08002B2CF9AE}" pid="3" name="ICV">
    <vt:lpwstr>445424E5FC1542B0BAA4083802A6F460</vt:lpwstr>
  </property>
</Properties>
</file>