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hint="eastAsia" w:ascii="宋体" w:hAnsi="宋体" w:eastAsia="宋体" w:cs="宋体"/>
          <w:spacing w:val="20"/>
          <w:sz w:val="28"/>
          <w:szCs w:val="28"/>
        </w:rPr>
      </w:pPr>
    </w:p>
    <w:p>
      <w:pPr>
        <w:pStyle w:val="19"/>
        <w:rPr>
          <w:rFonts w:hint="eastAsia" w:ascii="宋体" w:hAnsi="宋体" w:eastAsia="宋体" w:cs="宋体"/>
        </w:rPr>
      </w:pPr>
    </w:p>
    <w:p>
      <w:pPr>
        <w:spacing w:line="360" w:lineRule="auto"/>
        <w:jc w:val="center"/>
        <w:rPr>
          <w:rFonts w:hint="eastAsia" w:ascii="宋体" w:hAnsi="宋体" w:eastAsia="宋体" w:cs="宋体"/>
          <w:spacing w:val="-20"/>
          <w:sz w:val="96"/>
          <w:szCs w:val="96"/>
        </w:rPr>
      </w:pPr>
      <w:r>
        <w:rPr>
          <w:rFonts w:hint="eastAsia" w:ascii="宋体" w:hAnsi="宋体" w:eastAsia="宋体" w:cs="宋体"/>
          <w:spacing w:val="-20"/>
          <w:sz w:val="96"/>
          <w:szCs w:val="96"/>
        </w:rPr>
        <w:t>竞争性磋商文件</w:t>
      </w:r>
    </w:p>
    <w:p>
      <w:pPr>
        <w:spacing w:line="360" w:lineRule="auto"/>
        <w:ind w:left="2235" w:leftChars="223" w:hanging="1700" w:hangingChars="500"/>
        <w:rPr>
          <w:rFonts w:hint="eastAsia" w:ascii="宋体" w:hAnsi="宋体" w:eastAsia="宋体" w:cs="宋体"/>
          <w:spacing w:val="20"/>
          <w:sz w:val="30"/>
          <w:szCs w:val="30"/>
        </w:rPr>
      </w:pPr>
    </w:p>
    <w:p>
      <w:pPr>
        <w:spacing w:line="360" w:lineRule="auto"/>
        <w:ind w:left="2223" w:leftChars="336" w:hanging="1417" w:hangingChars="443"/>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eastAsia="宋体" w:cs="宋体"/>
          <w:sz w:val="32"/>
          <w:szCs w:val="32"/>
          <w:lang w:eastAsia="zh-CN"/>
        </w:rPr>
        <w:t>成都东部新区2020年省级及2021年中央大中型水库移民后期扶持资金项目(养马街道尹家祠村产业便道)</w:t>
      </w:r>
    </w:p>
    <w:p>
      <w:pPr>
        <w:spacing w:line="360" w:lineRule="auto"/>
        <w:ind w:left="2223" w:leftChars="336" w:hanging="1417" w:hangingChars="443"/>
        <w:rPr>
          <w:rFonts w:hint="eastAsia" w:ascii="宋体" w:hAnsi="宋体" w:eastAsia="宋体" w:cs="宋体"/>
          <w:sz w:val="32"/>
          <w:szCs w:val="32"/>
          <w:lang w:eastAsia="zh-CN"/>
        </w:rPr>
      </w:pPr>
      <w:r>
        <w:rPr>
          <w:rFonts w:hint="eastAsia" w:ascii="宋体" w:hAnsi="宋体" w:eastAsia="宋体" w:cs="宋体"/>
          <w:sz w:val="32"/>
          <w:szCs w:val="32"/>
        </w:rPr>
        <w:t xml:space="preserve">项目编号: </w:t>
      </w:r>
      <w:r>
        <w:rPr>
          <w:rFonts w:hint="eastAsia" w:ascii="宋体" w:hAnsi="宋体" w:eastAsia="宋体" w:cs="宋体"/>
          <w:sz w:val="32"/>
          <w:szCs w:val="32"/>
          <w:lang w:eastAsia="zh-CN"/>
        </w:rPr>
        <w:t>东部新区政采（2021）A0016号</w:t>
      </w:r>
    </w:p>
    <w:p>
      <w:pPr>
        <w:tabs>
          <w:tab w:val="left" w:pos="2552"/>
        </w:tabs>
        <w:spacing w:line="360" w:lineRule="auto"/>
        <w:ind w:firstLine="2392" w:firstLineChars="443"/>
        <w:rPr>
          <w:rFonts w:hint="eastAsia" w:ascii="宋体" w:hAnsi="宋体" w:eastAsia="宋体" w:cs="宋体"/>
          <w:spacing w:val="110"/>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widowControl/>
        <w:spacing w:after="0" w:line="360" w:lineRule="auto"/>
        <w:jc w:val="center"/>
        <w:rPr>
          <w:rFonts w:hint="eastAsia" w:ascii="宋体" w:hAnsi="宋体" w:eastAsia="宋体" w:cs="宋体"/>
          <w:kern w:val="0"/>
          <w:sz w:val="32"/>
          <w:szCs w:val="32"/>
          <w:highlight w:val="none"/>
        </w:rPr>
      </w:pPr>
      <w:r>
        <w:rPr>
          <w:rFonts w:hint="eastAsia" w:ascii="宋体" w:hAnsi="宋体" w:eastAsia="宋体" w:cs="宋体"/>
          <w:kern w:val="0"/>
          <w:sz w:val="32"/>
          <w:szCs w:val="32"/>
          <w:highlight w:val="none"/>
        </w:rPr>
        <w:t>成都东部新区养马街道办事处</w:t>
      </w:r>
    </w:p>
    <w:p>
      <w:pPr>
        <w:widowControl/>
        <w:spacing w:after="0" w:line="360" w:lineRule="auto"/>
        <w:jc w:val="center"/>
        <w:rPr>
          <w:rFonts w:hint="eastAsia" w:ascii="宋体" w:hAnsi="宋体" w:eastAsia="宋体" w:cs="宋体"/>
          <w:kern w:val="0"/>
          <w:sz w:val="32"/>
          <w:szCs w:val="32"/>
          <w:highlight w:val="none"/>
        </w:rPr>
      </w:pPr>
      <w:r>
        <w:rPr>
          <w:rFonts w:hint="eastAsia" w:ascii="宋体" w:hAnsi="宋体" w:eastAsia="宋体" w:cs="宋体"/>
          <w:kern w:val="0"/>
          <w:sz w:val="32"/>
          <w:szCs w:val="32"/>
          <w:highlight w:val="none"/>
        </w:rPr>
        <w:t>成都东部新区党工委管委会（成都市东部新城办）综合部</w:t>
      </w:r>
    </w:p>
    <w:p>
      <w:pPr>
        <w:widowControl/>
        <w:spacing w:after="0" w:line="360" w:lineRule="auto"/>
        <w:jc w:val="center"/>
        <w:rPr>
          <w:rFonts w:hint="eastAsia" w:ascii="宋体" w:hAnsi="宋体" w:eastAsia="宋体" w:cs="宋体"/>
          <w:kern w:val="0"/>
          <w:sz w:val="32"/>
          <w:szCs w:val="32"/>
          <w:highlight w:val="none"/>
        </w:rPr>
      </w:pPr>
      <w:r>
        <w:rPr>
          <w:rFonts w:hint="eastAsia" w:ascii="宋体" w:hAnsi="宋体" w:eastAsia="宋体" w:cs="宋体"/>
          <w:kern w:val="0"/>
          <w:sz w:val="32"/>
          <w:szCs w:val="32"/>
          <w:highlight w:val="none"/>
        </w:rPr>
        <w:t>共同编制</w:t>
      </w:r>
    </w:p>
    <w:p>
      <w:pPr>
        <w:tabs>
          <w:tab w:val="center" w:pos="4153"/>
          <w:tab w:val="right" w:pos="8306"/>
        </w:tabs>
        <w:spacing w:line="360" w:lineRule="auto"/>
        <w:jc w:val="center"/>
        <w:rPr>
          <w:rFonts w:hint="eastAsia" w:ascii="宋体" w:hAnsi="宋体" w:eastAsia="宋体" w:cs="宋体"/>
          <w:b/>
          <w:bCs/>
          <w:sz w:val="36"/>
          <w:szCs w:val="36"/>
        </w:rPr>
      </w:pPr>
      <w:r>
        <w:rPr>
          <w:rFonts w:hint="eastAsia" w:ascii="宋体" w:hAnsi="宋体" w:eastAsia="宋体" w:cs="宋体"/>
          <w:sz w:val="32"/>
          <w:szCs w:val="32"/>
        </w:rPr>
        <w:t>二○二一年</w:t>
      </w:r>
      <w:r>
        <w:rPr>
          <w:rFonts w:hint="eastAsia" w:ascii="宋体" w:hAnsi="宋体" w:eastAsia="宋体" w:cs="宋体"/>
          <w:sz w:val="32"/>
          <w:szCs w:val="32"/>
          <w:lang w:val="en-US" w:eastAsia="zh-CN"/>
        </w:rPr>
        <w:t>十</w:t>
      </w:r>
      <w:r>
        <w:rPr>
          <w:rFonts w:hint="eastAsia" w:ascii="宋体" w:hAnsi="宋体" w:eastAsia="宋体" w:cs="宋体"/>
          <w:sz w:val="32"/>
          <w:szCs w:val="32"/>
        </w:rPr>
        <w:t>月</w:t>
      </w:r>
      <w:r>
        <w:rPr>
          <w:rFonts w:hint="eastAsia" w:ascii="宋体" w:hAnsi="宋体" w:eastAsia="宋体" w:cs="宋体"/>
          <w:bCs/>
          <w:sz w:val="36"/>
          <w:szCs w:val="36"/>
        </w:rPr>
        <w:br w:type="page"/>
      </w:r>
      <w:r>
        <w:rPr>
          <w:rFonts w:hint="eastAsia" w:ascii="宋体" w:hAnsi="宋体" w:eastAsia="宋体" w:cs="宋体"/>
          <w:b/>
          <w:bCs/>
          <w:sz w:val="36"/>
          <w:szCs w:val="36"/>
        </w:rPr>
        <w:t>目 录</w:t>
      </w:r>
    </w:p>
    <w:p>
      <w:pPr>
        <w:pStyle w:val="32"/>
        <w:tabs>
          <w:tab w:val="right" w:leader="dot" w:pos="9214"/>
          <w:tab w:val="clear" w:pos="840"/>
          <w:tab w:val="clear" w:pos="9204"/>
        </w:tabs>
      </w:pPr>
      <w:r>
        <w:rPr>
          <w:rFonts w:hint="eastAsia" w:ascii="宋体" w:hAnsi="宋体" w:eastAsia="宋体" w:cs="宋体"/>
          <w:b w:val="0"/>
          <w:sz w:val="36"/>
          <w:szCs w:val="36"/>
        </w:rPr>
        <w:fldChar w:fldCharType="begin"/>
      </w:r>
      <w:r>
        <w:rPr>
          <w:rFonts w:hint="eastAsia" w:ascii="宋体" w:hAnsi="宋体" w:eastAsia="宋体" w:cs="宋体"/>
          <w:sz w:val="36"/>
          <w:szCs w:val="36"/>
        </w:rPr>
        <w:instrText xml:space="preserve">TOC \o "1-2" \h \z \u</w:instrText>
      </w:r>
      <w:r>
        <w:rPr>
          <w:rFonts w:hint="eastAsia" w:ascii="宋体" w:hAnsi="宋体" w:eastAsia="宋体" w:cs="宋体"/>
          <w:b w:val="0"/>
          <w:sz w:val="36"/>
          <w:szCs w:val="36"/>
        </w:rPr>
        <w:fldChar w:fldCharType="separate"/>
      </w:r>
      <w:r>
        <w:rPr>
          <w:rFonts w:hint="eastAsia" w:ascii="宋体" w:hAnsi="宋体" w:eastAsia="宋体" w:cs="宋体"/>
          <w:szCs w:val="36"/>
        </w:rPr>
        <w:fldChar w:fldCharType="begin"/>
      </w:r>
      <w:r>
        <w:rPr>
          <w:rFonts w:hint="eastAsia" w:ascii="宋体" w:hAnsi="宋体" w:eastAsia="宋体" w:cs="宋体"/>
          <w:szCs w:val="36"/>
        </w:rPr>
        <w:instrText xml:space="preserve"> HYPERLINK \l _Toc6098 </w:instrText>
      </w:r>
      <w:r>
        <w:rPr>
          <w:rFonts w:hint="eastAsia" w:ascii="宋体" w:hAnsi="宋体" w:eastAsia="宋体" w:cs="宋体"/>
          <w:szCs w:val="36"/>
        </w:rPr>
        <w:fldChar w:fldCharType="separate"/>
      </w:r>
      <w:r>
        <w:rPr>
          <w:rFonts w:hint="eastAsia" w:ascii="宋体" w:hAnsi="宋体" w:eastAsia="宋体" w:cs="宋体"/>
          <w:lang w:val="en-US" w:eastAsia="zh-CN"/>
        </w:rPr>
        <w:t xml:space="preserve">第1章  </w:t>
      </w:r>
      <w:r>
        <w:rPr>
          <w:rFonts w:hint="eastAsia" w:ascii="宋体" w:hAnsi="宋体" w:eastAsia="宋体" w:cs="宋体"/>
        </w:rPr>
        <w:t>竞争性磋商邀请</w:t>
      </w:r>
      <w:r>
        <w:tab/>
      </w:r>
      <w:r>
        <w:fldChar w:fldCharType="begin"/>
      </w:r>
      <w:r>
        <w:instrText xml:space="preserve"> PAGEREF _Toc6098 \h </w:instrText>
      </w:r>
      <w:r>
        <w:fldChar w:fldCharType="separate"/>
      </w:r>
      <w:r>
        <w:t>5</w:t>
      </w:r>
      <w:r>
        <w:fldChar w:fldCharType="end"/>
      </w:r>
      <w:r>
        <w:rPr>
          <w:rFonts w:hint="eastAsia" w:ascii="宋体" w:hAnsi="宋体" w:eastAsia="宋体" w:cs="宋体"/>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_Toc5898 </w:instrText>
      </w:r>
      <w:r>
        <w:rPr>
          <w:rFonts w:hint="eastAsia" w:ascii="宋体" w:hAnsi="宋体" w:eastAsia="宋体" w:cs="宋体"/>
          <w:bCs w:val="0"/>
          <w:szCs w:val="36"/>
        </w:rPr>
        <w:fldChar w:fldCharType="separate"/>
      </w:r>
      <w:r>
        <w:rPr>
          <w:rFonts w:hint="eastAsia" w:ascii="宋体" w:hAnsi="宋体" w:eastAsia="宋体" w:cs="宋体"/>
          <w:bCs/>
          <w:kern w:val="44"/>
          <w:szCs w:val="32"/>
          <w:lang w:val="en-US" w:eastAsia="zh-CN" w:bidi="ar-SA"/>
        </w:rPr>
        <w:t>第2章  供应商须知</w:t>
      </w:r>
      <w:r>
        <w:tab/>
      </w:r>
      <w:r>
        <w:fldChar w:fldCharType="begin"/>
      </w:r>
      <w:r>
        <w:instrText xml:space="preserve"> PAGEREF _Toc5898 \h </w:instrText>
      </w:r>
      <w:r>
        <w:fldChar w:fldCharType="separate"/>
      </w:r>
      <w:r>
        <w:t>10</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_Toc5177 </w:instrText>
      </w:r>
      <w:r>
        <w:rPr>
          <w:rFonts w:hint="eastAsia" w:ascii="宋体" w:hAnsi="宋体" w:eastAsia="宋体" w:cs="宋体"/>
          <w:bCs w:val="0"/>
          <w:szCs w:val="36"/>
        </w:rPr>
        <w:fldChar w:fldCharType="separate"/>
      </w:r>
      <w:r>
        <w:rPr>
          <w:rFonts w:hint="eastAsia" w:ascii="宋体" w:hAnsi="宋体" w:eastAsia="宋体" w:cs="宋体"/>
          <w:lang w:val="en-US" w:eastAsia="zh-CN"/>
        </w:rPr>
        <w:t>2.1</w:t>
      </w:r>
      <w:r>
        <w:rPr>
          <w:rFonts w:hint="eastAsia" w:ascii="宋体" w:hAnsi="宋体" w:eastAsia="宋体" w:cs="宋体"/>
        </w:rPr>
        <w:t>供应商须知前附表</w:t>
      </w:r>
      <w:r>
        <w:tab/>
      </w:r>
      <w:r>
        <w:fldChar w:fldCharType="begin"/>
      </w:r>
      <w:r>
        <w:instrText xml:space="preserve"> PAGEREF _Toc5177 \h </w:instrText>
      </w:r>
      <w:r>
        <w:fldChar w:fldCharType="separate"/>
      </w:r>
      <w:r>
        <w:t>10</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_Toc32533 </w:instrText>
      </w:r>
      <w:r>
        <w:rPr>
          <w:rFonts w:hint="eastAsia" w:ascii="宋体" w:hAnsi="宋体" w:eastAsia="宋体" w:cs="宋体"/>
          <w:bCs w:val="0"/>
          <w:szCs w:val="36"/>
        </w:rPr>
        <w:fldChar w:fldCharType="separate"/>
      </w:r>
      <w:r>
        <w:rPr>
          <w:rFonts w:hint="eastAsia" w:ascii="宋体" w:hAnsi="宋体" w:eastAsia="宋体" w:cs="宋体"/>
          <w:lang w:val="en-US" w:eastAsia="zh-CN"/>
        </w:rPr>
        <w:t>2.2</w:t>
      </w:r>
      <w:r>
        <w:rPr>
          <w:rFonts w:hint="eastAsia" w:ascii="宋体" w:hAnsi="宋体" w:eastAsia="宋体" w:cs="宋体"/>
        </w:rPr>
        <w:t>总则</w:t>
      </w:r>
      <w:r>
        <w:tab/>
      </w:r>
      <w:r>
        <w:fldChar w:fldCharType="begin"/>
      </w:r>
      <w:r>
        <w:instrText xml:space="preserve"> PAGEREF _Toc32533 \h </w:instrText>
      </w:r>
      <w:r>
        <w:fldChar w:fldCharType="separate"/>
      </w:r>
      <w:r>
        <w:t>13</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_Toc24184 </w:instrText>
      </w:r>
      <w:r>
        <w:rPr>
          <w:rFonts w:hint="eastAsia" w:ascii="宋体" w:hAnsi="宋体" w:eastAsia="宋体" w:cs="宋体"/>
          <w:bCs w:val="0"/>
          <w:szCs w:val="36"/>
        </w:rPr>
        <w:fldChar w:fldCharType="separate"/>
      </w:r>
      <w:r>
        <w:rPr>
          <w:rFonts w:hint="eastAsia" w:ascii="宋体" w:hAnsi="宋体" w:eastAsia="宋体" w:cs="宋体"/>
          <w:lang w:val="en-US" w:eastAsia="zh-CN"/>
        </w:rPr>
        <w:t>2.3</w:t>
      </w:r>
      <w:r>
        <w:rPr>
          <w:rFonts w:hint="eastAsia" w:ascii="宋体" w:hAnsi="宋体" w:eastAsia="宋体" w:cs="宋体"/>
        </w:rPr>
        <w:t>磋商文件</w:t>
      </w:r>
      <w:r>
        <w:tab/>
      </w:r>
      <w:r>
        <w:fldChar w:fldCharType="begin"/>
      </w:r>
      <w:r>
        <w:instrText xml:space="preserve"> PAGEREF _Toc24184 \h </w:instrText>
      </w:r>
      <w:r>
        <w:fldChar w:fldCharType="separate"/>
      </w:r>
      <w:r>
        <w:t>15</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_Toc19161 </w:instrText>
      </w:r>
      <w:r>
        <w:rPr>
          <w:rFonts w:hint="eastAsia" w:ascii="宋体" w:hAnsi="宋体" w:eastAsia="宋体" w:cs="宋体"/>
          <w:bCs w:val="0"/>
          <w:szCs w:val="36"/>
        </w:rPr>
        <w:fldChar w:fldCharType="separate"/>
      </w:r>
      <w:r>
        <w:rPr>
          <w:rFonts w:hint="eastAsia" w:ascii="宋体" w:hAnsi="宋体" w:eastAsia="宋体" w:cs="宋体"/>
          <w:lang w:val="en-US" w:eastAsia="zh-CN"/>
        </w:rPr>
        <w:t>2.4</w:t>
      </w:r>
      <w:r>
        <w:rPr>
          <w:rFonts w:hint="eastAsia" w:ascii="宋体" w:hAnsi="宋体" w:eastAsia="宋体" w:cs="宋体"/>
        </w:rPr>
        <w:t>施工响应文件</w:t>
      </w:r>
      <w:r>
        <w:tab/>
      </w:r>
      <w:r>
        <w:fldChar w:fldCharType="begin"/>
      </w:r>
      <w:r>
        <w:instrText xml:space="preserve"> PAGEREF _Toc19161 \h </w:instrText>
      </w:r>
      <w:r>
        <w:fldChar w:fldCharType="separate"/>
      </w:r>
      <w:r>
        <w:t>16</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_Toc26315 </w:instrText>
      </w:r>
      <w:r>
        <w:rPr>
          <w:rFonts w:hint="eastAsia" w:ascii="宋体" w:hAnsi="宋体" w:eastAsia="宋体" w:cs="宋体"/>
          <w:bCs w:val="0"/>
          <w:szCs w:val="36"/>
        </w:rPr>
        <w:fldChar w:fldCharType="separate"/>
      </w:r>
      <w:r>
        <w:rPr>
          <w:rFonts w:hint="eastAsia" w:ascii="宋体" w:hAnsi="宋体" w:eastAsia="宋体" w:cs="宋体"/>
          <w:lang w:val="en-US" w:eastAsia="zh-CN"/>
        </w:rPr>
        <w:t>2.5</w:t>
      </w:r>
      <w:r>
        <w:rPr>
          <w:rFonts w:hint="eastAsia" w:ascii="宋体" w:hAnsi="宋体" w:eastAsia="宋体" w:cs="宋体"/>
        </w:rPr>
        <w:t>开标及开标程序</w:t>
      </w:r>
      <w:r>
        <w:tab/>
      </w:r>
      <w:r>
        <w:fldChar w:fldCharType="begin"/>
      </w:r>
      <w:r>
        <w:instrText xml:space="preserve"> PAGEREF _Toc26315 \h </w:instrText>
      </w:r>
      <w:r>
        <w:fldChar w:fldCharType="separate"/>
      </w:r>
      <w:r>
        <w:t>22</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_Toc11680 </w:instrText>
      </w:r>
      <w:r>
        <w:rPr>
          <w:rFonts w:hint="eastAsia" w:ascii="宋体" w:hAnsi="宋体" w:eastAsia="宋体" w:cs="宋体"/>
          <w:bCs w:val="0"/>
          <w:szCs w:val="36"/>
        </w:rPr>
        <w:fldChar w:fldCharType="separate"/>
      </w:r>
      <w:r>
        <w:rPr>
          <w:rFonts w:hint="eastAsia" w:ascii="宋体" w:hAnsi="宋体" w:eastAsia="宋体" w:cs="宋体"/>
          <w:lang w:val="en-US" w:eastAsia="zh-CN"/>
        </w:rPr>
        <w:t>2.6</w:t>
      </w:r>
      <w:r>
        <w:rPr>
          <w:rFonts w:hint="eastAsia" w:ascii="宋体" w:hAnsi="宋体" w:eastAsia="宋体" w:cs="宋体"/>
        </w:rPr>
        <w:t>资格预审和评审</w:t>
      </w:r>
      <w:r>
        <w:tab/>
      </w:r>
      <w:r>
        <w:fldChar w:fldCharType="begin"/>
      </w:r>
      <w:r>
        <w:instrText xml:space="preserve"> PAGEREF _Toc11680 \h </w:instrText>
      </w:r>
      <w:r>
        <w:fldChar w:fldCharType="separate"/>
      </w:r>
      <w:r>
        <w:t>24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_Toc3918 </w:instrText>
      </w:r>
      <w:r>
        <w:rPr>
          <w:rFonts w:hint="eastAsia" w:ascii="宋体" w:hAnsi="宋体" w:eastAsia="宋体" w:cs="宋体"/>
          <w:bCs w:val="0"/>
          <w:szCs w:val="36"/>
        </w:rPr>
        <w:fldChar w:fldCharType="separate"/>
      </w:r>
      <w:r>
        <w:rPr>
          <w:rFonts w:hint="eastAsia" w:ascii="宋体" w:hAnsi="宋体" w:eastAsia="宋体" w:cs="宋体"/>
          <w:lang w:val="en-US" w:eastAsia="zh-CN"/>
        </w:rPr>
        <w:t>2.7</w:t>
      </w:r>
      <w:r>
        <w:rPr>
          <w:rFonts w:hint="eastAsia" w:ascii="宋体" w:hAnsi="宋体" w:eastAsia="宋体" w:cs="宋体"/>
        </w:rPr>
        <w:t>成交通知书</w:t>
      </w:r>
      <w:r>
        <w:tab/>
      </w:r>
      <w:r>
        <w:fldChar w:fldCharType="begin"/>
      </w:r>
      <w:r>
        <w:instrText xml:space="preserve"> PAGEREF _Toc3918 \h </w:instrText>
      </w:r>
      <w:r>
        <w:fldChar w:fldCharType="separate"/>
      </w:r>
      <w:r>
        <w:t>24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_Toc30000 </w:instrText>
      </w:r>
      <w:r>
        <w:rPr>
          <w:rFonts w:hint="eastAsia" w:ascii="宋体" w:hAnsi="宋体" w:eastAsia="宋体" w:cs="宋体"/>
          <w:bCs w:val="0"/>
          <w:szCs w:val="36"/>
        </w:rPr>
        <w:fldChar w:fldCharType="separate"/>
      </w:r>
      <w:r>
        <w:rPr>
          <w:rFonts w:hint="eastAsia" w:ascii="宋体" w:hAnsi="宋体" w:eastAsia="宋体" w:cs="宋体"/>
          <w:lang w:val="en-US" w:eastAsia="zh-CN"/>
        </w:rPr>
        <w:t>2.8</w:t>
      </w:r>
      <w:r>
        <w:rPr>
          <w:rFonts w:hint="eastAsia" w:ascii="宋体" w:hAnsi="宋体" w:eastAsia="宋体" w:cs="宋体"/>
        </w:rPr>
        <w:t>签订及履行合同和验收</w:t>
      </w:r>
      <w:r>
        <w:tab/>
      </w:r>
      <w:r>
        <w:fldChar w:fldCharType="begin"/>
      </w:r>
      <w:r>
        <w:instrText xml:space="preserve"> PAGEREF _Toc30000 \h </w:instrText>
      </w:r>
      <w:r>
        <w:fldChar w:fldCharType="separate"/>
      </w:r>
      <w:r>
        <w:t>24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_Toc23164 </w:instrText>
      </w:r>
      <w:r>
        <w:rPr>
          <w:rFonts w:hint="eastAsia" w:ascii="宋体" w:hAnsi="宋体" w:eastAsia="宋体" w:cs="宋体"/>
          <w:bCs w:val="0"/>
          <w:szCs w:val="36"/>
        </w:rPr>
        <w:fldChar w:fldCharType="separate"/>
      </w:r>
      <w:r>
        <w:rPr>
          <w:rFonts w:hint="eastAsia" w:ascii="宋体" w:hAnsi="宋体" w:eastAsia="宋体" w:cs="宋体"/>
          <w:lang w:val="en-US" w:eastAsia="zh-CN"/>
        </w:rPr>
        <w:t>2.9</w:t>
      </w:r>
      <w:r>
        <w:rPr>
          <w:rFonts w:hint="eastAsia" w:ascii="宋体" w:hAnsi="宋体" w:eastAsia="宋体" w:cs="宋体"/>
        </w:rPr>
        <w:t>竞争性磋商工作纪律及要求</w:t>
      </w:r>
      <w:r>
        <w:tab/>
      </w:r>
      <w:r>
        <w:fldChar w:fldCharType="begin"/>
      </w:r>
      <w:r>
        <w:instrText xml:space="preserve"> PAGEREF _Toc23164 \h </w:instrText>
      </w:r>
      <w:r>
        <w:fldChar w:fldCharType="separate"/>
      </w:r>
      <w:r>
        <w:t>26</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_Toc32434 </w:instrText>
      </w:r>
      <w:r>
        <w:rPr>
          <w:rFonts w:hint="eastAsia" w:ascii="宋体" w:hAnsi="宋体" w:eastAsia="宋体" w:cs="宋体"/>
          <w:bCs w:val="0"/>
          <w:szCs w:val="36"/>
        </w:rPr>
        <w:fldChar w:fldCharType="separate"/>
      </w:r>
      <w:r>
        <w:rPr>
          <w:rFonts w:hint="eastAsia" w:ascii="宋体" w:hAnsi="宋体" w:eastAsia="宋体" w:cs="宋体"/>
          <w:lang w:val="en-US" w:eastAsia="zh-CN"/>
        </w:rPr>
        <w:t>2.10</w:t>
      </w:r>
      <w:r>
        <w:rPr>
          <w:rFonts w:hint="eastAsia" w:ascii="宋体" w:hAnsi="宋体" w:eastAsia="宋体" w:cs="宋体"/>
        </w:rPr>
        <w:t>询问、质疑和投诉</w:t>
      </w:r>
      <w:r>
        <w:tab/>
      </w:r>
      <w:r>
        <w:fldChar w:fldCharType="begin"/>
      </w:r>
      <w:r>
        <w:instrText xml:space="preserve"> PAGEREF _Toc32434 \h </w:instrText>
      </w:r>
      <w:r>
        <w:fldChar w:fldCharType="separate"/>
      </w:r>
      <w:r>
        <w:t>29</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_Toc2796 </w:instrText>
      </w:r>
      <w:r>
        <w:rPr>
          <w:rFonts w:hint="eastAsia" w:ascii="宋体" w:hAnsi="宋体" w:eastAsia="宋体" w:cs="宋体"/>
          <w:bCs w:val="0"/>
          <w:szCs w:val="36"/>
        </w:rPr>
        <w:fldChar w:fldCharType="separate"/>
      </w:r>
      <w:r>
        <w:rPr>
          <w:rFonts w:hint="eastAsia" w:ascii="宋体" w:hAnsi="宋体" w:eastAsia="宋体" w:cs="宋体"/>
          <w:lang w:val="en-US" w:eastAsia="zh-CN"/>
        </w:rPr>
        <w:t>2.11</w:t>
      </w:r>
      <w:r>
        <w:rPr>
          <w:rFonts w:hint="eastAsia" w:ascii="宋体" w:hAnsi="宋体" w:eastAsia="宋体" w:cs="宋体"/>
        </w:rPr>
        <w:t>中小企业政府采购信用融资</w:t>
      </w:r>
      <w:r>
        <w:tab/>
      </w:r>
      <w:r>
        <w:fldChar w:fldCharType="begin"/>
      </w:r>
      <w:r>
        <w:instrText xml:space="preserve"> PAGEREF _Toc2796 \h </w:instrText>
      </w:r>
      <w:r>
        <w:fldChar w:fldCharType="separate"/>
      </w:r>
      <w:r>
        <w:t>30</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_Toc23575 </w:instrText>
      </w:r>
      <w:r>
        <w:rPr>
          <w:rFonts w:hint="eastAsia" w:ascii="宋体" w:hAnsi="宋体" w:eastAsia="宋体" w:cs="宋体"/>
          <w:bCs w:val="0"/>
          <w:szCs w:val="36"/>
        </w:rPr>
        <w:fldChar w:fldCharType="separate"/>
      </w:r>
      <w:r>
        <w:rPr>
          <w:rFonts w:hint="eastAsia" w:ascii="宋体" w:hAnsi="宋体" w:eastAsia="宋体" w:cs="宋体"/>
          <w:lang w:val="en-US" w:eastAsia="zh-CN"/>
        </w:rPr>
        <w:t>2.12</w:t>
      </w:r>
      <w:r>
        <w:rPr>
          <w:rFonts w:hint="eastAsia" w:ascii="宋体" w:hAnsi="宋体" w:eastAsia="宋体" w:cs="宋体"/>
        </w:rPr>
        <w:t>其他</w:t>
      </w:r>
      <w:r>
        <w:tab/>
      </w:r>
      <w:r>
        <w:fldChar w:fldCharType="begin"/>
      </w:r>
      <w:r>
        <w:instrText xml:space="preserve"> PAGEREF _Toc23575 \h </w:instrText>
      </w:r>
      <w:r>
        <w:fldChar w:fldCharType="separate"/>
      </w:r>
      <w:r>
        <w:t>31</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_Toc9664 </w:instrText>
      </w:r>
      <w:r>
        <w:rPr>
          <w:rFonts w:hint="eastAsia" w:ascii="宋体" w:hAnsi="宋体" w:eastAsia="宋体" w:cs="宋体"/>
          <w:bCs w:val="0"/>
          <w:szCs w:val="36"/>
        </w:rPr>
        <w:fldChar w:fldCharType="separate"/>
      </w:r>
      <w:r>
        <w:rPr>
          <w:rFonts w:hint="eastAsia" w:ascii="宋体" w:hAnsi="宋体" w:eastAsia="宋体" w:cs="宋体"/>
          <w:lang w:val="en-US" w:eastAsia="zh-CN"/>
        </w:rPr>
        <w:t>第</w:t>
      </w:r>
      <w:r>
        <w:rPr>
          <w:rFonts w:hint="eastAsia" w:ascii="宋体" w:hAnsi="宋体" w:eastAsia="宋体" w:cs="宋体"/>
          <w:bCs/>
          <w:lang w:val="en-US" w:eastAsia="zh-CN"/>
        </w:rPr>
        <w:t>3</w:t>
      </w:r>
      <w:r>
        <w:rPr>
          <w:rFonts w:hint="eastAsia" w:ascii="宋体" w:hAnsi="宋体" w:eastAsia="宋体" w:cs="宋体"/>
          <w:lang w:val="en-US" w:eastAsia="zh-CN"/>
        </w:rPr>
        <w:t xml:space="preserve">章  </w:t>
      </w:r>
      <w:r>
        <w:rPr>
          <w:rFonts w:hint="eastAsia" w:ascii="宋体" w:hAnsi="宋体" w:eastAsia="宋体" w:cs="宋体"/>
        </w:rPr>
        <w:t>施工响应文件格式</w:t>
      </w:r>
      <w:r>
        <w:tab/>
      </w:r>
      <w:r>
        <w:fldChar w:fldCharType="begin"/>
      </w:r>
      <w:r>
        <w:instrText xml:space="preserve"> PAGEREF _Toc9664 \h </w:instrText>
      </w:r>
      <w:r>
        <w:fldChar w:fldCharType="separate"/>
      </w:r>
      <w:r>
        <w:t>32</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_Toc30012 </w:instrText>
      </w:r>
      <w:r>
        <w:rPr>
          <w:rFonts w:hint="eastAsia" w:ascii="宋体" w:hAnsi="宋体" w:eastAsia="宋体" w:cs="宋体"/>
          <w:bCs w:val="0"/>
          <w:szCs w:val="36"/>
        </w:rPr>
        <w:fldChar w:fldCharType="separate"/>
      </w:r>
      <w:r>
        <w:rPr>
          <w:rFonts w:hint="eastAsia" w:ascii="宋体" w:hAnsi="宋体" w:eastAsia="宋体" w:cs="宋体"/>
          <w:lang w:val="en-US" w:eastAsia="zh-CN"/>
        </w:rPr>
        <w:t>3.1</w:t>
      </w:r>
      <w:r>
        <w:rPr>
          <w:rFonts w:hint="eastAsia" w:ascii="宋体" w:hAnsi="宋体" w:eastAsia="宋体" w:cs="宋体"/>
        </w:rPr>
        <w:t>施工响应文件格式</w:t>
      </w:r>
      <w:r>
        <w:tab/>
      </w:r>
      <w:r>
        <w:fldChar w:fldCharType="begin"/>
      </w:r>
      <w:r>
        <w:instrText xml:space="preserve"> PAGEREF _Toc30012 \h </w:instrText>
      </w:r>
      <w:r>
        <w:fldChar w:fldCharType="separate"/>
      </w:r>
      <w:r>
        <w:t>32</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_Toc5523 </w:instrText>
      </w:r>
      <w:r>
        <w:rPr>
          <w:rFonts w:hint="eastAsia" w:ascii="宋体" w:hAnsi="宋体" w:eastAsia="宋体" w:cs="宋体"/>
          <w:bCs w:val="0"/>
          <w:szCs w:val="36"/>
        </w:rPr>
        <w:fldChar w:fldCharType="separate"/>
      </w:r>
      <w:r>
        <w:rPr>
          <w:rFonts w:hint="eastAsia" w:ascii="宋体" w:hAnsi="宋体" w:eastAsia="宋体" w:cs="宋体"/>
          <w:bCs/>
          <w:lang w:val="en-US" w:eastAsia="zh-CN"/>
        </w:rPr>
        <w:t>第4章</w:t>
      </w:r>
      <w:r>
        <w:rPr>
          <w:rFonts w:hint="eastAsia" w:ascii="宋体" w:hAnsi="宋体" w:eastAsia="宋体" w:cs="宋体"/>
          <w:bCs w:val="0"/>
          <w:lang w:val="en-US" w:eastAsia="zh-CN"/>
        </w:rPr>
        <w:t xml:space="preserve"> </w:t>
      </w:r>
      <w:r>
        <w:rPr>
          <w:rFonts w:hint="eastAsia" w:ascii="宋体" w:hAnsi="宋体" w:eastAsia="宋体" w:cs="宋体"/>
        </w:rPr>
        <w:t>技术、服务、商务及其他要求</w:t>
      </w:r>
      <w:r>
        <w:tab/>
      </w:r>
      <w:r>
        <w:fldChar w:fldCharType="begin"/>
      </w:r>
      <w:r>
        <w:instrText xml:space="preserve"> PAGEREF _Toc5523 \h </w:instrText>
      </w:r>
      <w:r>
        <w:fldChar w:fldCharType="separate"/>
      </w:r>
      <w:r>
        <w:t>43</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_Toc2974 </w:instrText>
      </w:r>
      <w:r>
        <w:rPr>
          <w:rFonts w:hint="eastAsia" w:ascii="宋体" w:hAnsi="宋体" w:eastAsia="宋体" w:cs="宋体"/>
          <w:bCs w:val="0"/>
          <w:szCs w:val="36"/>
        </w:rPr>
        <w:fldChar w:fldCharType="separate"/>
      </w:r>
      <w:r>
        <w:rPr>
          <w:rFonts w:hint="eastAsia" w:ascii="宋体" w:hAnsi="宋体" w:eastAsia="宋体" w:cs="宋体"/>
          <w:lang w:val="en-US" w:eastAsia="zh-CN"/>
        </w:rPr>
        <w:t>4.1</w:t>
      </w:r>
      <w:r>
        <w:rPr>
          <w:rFonts w:hint="eastAsia" w:ascii="宋体" w:hAnsi="宋体" w:eastAsia="宋体" w:cs="宋体"/>
        </w:rPr>
        <w:t>技术、服务、合同条款要求</w:t>
      </w:r>
      <w:r>
        <w:tab/>
      </w:r>
      <w:r>
        <w:fldChar w:fldCharType="begin"/>
      </w:r>
      <w:r>
        <w:instrText xml:space="preserve"> PAGEREF _Toc2974 \h </w:instrText>
      </w:r>
      <w:r>
        <w:fldChar w:fldCharType="separate"/>
      </w:r>
      <w:r>
        <w:t>43</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_Toc23031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4.2 </w:t>
      </w:r>
      <w:r>
        <w:rPr>
          <w:rFonts w:hint="eastAsia" w:ascii="宋体" w:hAnsi="宋体" w:eastAsia="宋体" w:cs="宋体"/>
        </w:rPr>
        <w:t>漏项工程处理</w:t>
      </w:r>
      <w:r>
        <w:tab/>
      </w:r>
      <w:r>
        <w:fldChar w:fldCharType="begin"/>
      </w:r>
      <w:r>
        <w:instrText xml:space="preserve"> PAGEREF _Toc23031 \h </w:instrText>
      </w:r>
      <w:r>
        <w:fldChar w:fldCharType="separate"/>
      </w:r>
      <w:r>
        <w:t>43</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_Toc31853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4.3 </w:t>
      </w:r>
      <w:r>
        <w:rPr>
          <w:rFonts w:hint="eastAsia" w:ascii="宋体" w:hAnsi="宋体" w:eastAsia="宋体" w:cs="宋体"/>
        </w:rPr>
        <w:t>施工及验收要求</w:t>
      </w:r>
      <w:r>
        <w:tab/>
      </w:r>
      <w:r>
        <w:fldChar w:fldCharType="begin"/>
      </w:r>
      <w:r>
        <w:instrText xml:space="preserve"> PAGEREF _Toc31853 \h </w:instrText>
      </w:r>
      <w:r>
        <w:fldChar w:fldCharType="separate"/>
      </w:r>
      <w:r>
        <w:t>44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_Toc20414 </w:instrText>
      </w:r>
      <w:r>
        <w:rPr>
          <w:rFonts w:hint="eastAsia" w:ascii="宋体" w:hAnsi="宋体" w:eastAsia="宋体" w:cs="宋体"/>
          <w:bCs w:val="0"/>
          <w:szCs w:val="36"/>
        </w:rPr>
        <w:fldChar w:fldCharType="separate"/>
      </w:r>
      <w:r>
        <w:rPr>
          <w:rFonts w:hint="eastAsia" w:ascii="宋体" w:hAnsi="宋体" w:eastAsia="宋体" w:cs="宋体"/>
          <w:lang w:val="en-US" w:eastAsia="zh-CN"/>
        </w:rPr>
        <w:t>4.4</w:t>
      </w:r>
      <w:r>
        <w:rPr>
          <w:rFonts w:hint="eastAsia" w:ascii="宋体" w:hAnsi="宋体" w:eastAsia="宋体" w:cs="宋体"/>
        </w:rPr>
        <w:t>针对本项目的其他技术服务要求</w:t>
      </w:r>
      <w:r>
        <w:tab/>
      </w:r>
      <w:r>
        <w:fldChar w:fldCharType="begin"/>
      </w:r>
      <w:r>
        <w:instrText xml:space="preserve"> PAGEREF _Toc20414 \h </w:instrText>
      </w:r>
      <w:r>
        <w:fldChar w:fldCharType="separate"/>
      </w:r>
      <w:r>
        <w:t>44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_Toc15394 </w:instrText>
      </w:r>
      <w:r>
        <w:rPr>
          <w:rFonts w:hint="eastAsia" w:ascii="宋体" w:hAnsi="宋体" w:eastAsia="宋体" w:cs="宋体"/>
          <w:bCs w:val="0"/>
          <w:szCs w:val="36"/>
        </w:rPr>
        <w:fldChar w:fldCharType="separate"/>
      </w:r>
      <w:r>
        <w:rPr>
          <w:rFonts w:hint="eastAsia" w:ascii="宋体" w:hAnsi="宋体" w:eastAsia="宋体" w:cs="宋体"/>
          <w:lang w:val="en-US" w:eastAsia="zh-CN"/>
        </w:rPr>
        <w:t>4.5</w:t>
      </w:r>
      <w:r>
        <w:rPr>
          <w:rFonts w:hint="eastAsia" w:ascii="宋体" w:hAnsi="宋体" w:eastAsia="宋体" w:cs="宋体"/>
        </w:rPr>
        <w:t>施工组织设计</w:t>
      </w:r>
      <w:r>
        <w:tab/>
      </w:r>
      <w:r>
        <w:fldChar w:fldCharType="begin"/>
      </w:r>
      <w:r>
        <w:instrText xml:space="preserve"> PAGEREF _Toc15394 \h </w:instrText>
      </w:r>
      <w:r>
        <w:fldChar w:fldCharType="separate"/>
      </w:r>
      <w:r>
        <w:t>45</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_Toc16542 </w:instrText>
      </w:r>
      <w:r>
        <w:rPr>
          <w:rFonts w:hint="eastAsia" w:ascii="宋体" w:hAnsi="宋体" w:eastAsia="宋体" w:cs="宋体"/>
          <w:bCs w:val="0"/>
          <w:szCs w:val="36"/>
        </w:rPr>
        <w:fldChar w:fldCharType="separate"/>
      </w:r>
      <w:r>
        <w:rPr>
          <w:rFonts w:hint="eastAsia" w:ascii="宋体" w:hAnsi="宋体" w:eastAsia="宋体" w:cs="宋体"/>
          <w:lang w:val="en-US" w:eastAsia="zh-CN"/>
        </w:rPr>
        <w:t>4.6</w:t>
      </w:r>
      <w:r>
        <w:rPr>
          <w:rFonts w:hint="eastAsia" w:ascii="宋体" w:hAnsi="宋体" w:eastAsia="宋体" w:cs="宋体"/>
        </w:rPr>
        <w:t>其他要求</w:t>
      </w:r>
      <w:r>
        <w:tab/>
      </w:r>
      <w:r>
        <w:fldChar w:fldCharType="begin"/>
      </w:r>
      <w:r>
        <w:instrText xml:space="preserve"> PAGEREF _Toc16542 \h </w:instrText>
      </w:r>
      <w:r>
        <w:fldChar w:fldCharType="separate"/>
      </w:r>
      <w:r>
        <w:t>46</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_Toc8221 </w:instrText>
      </w:r>
      <w:r>
        <w:rPr>
          <w:rFonts w:hint="eastAsia" w:ascii="宋体" w:hAnsi="宋体" w:eastAsia="宋体" w:cs="宋体"/>
          <w:bCs w:val="0"/>
          <w:szCs w:val="36"/>
        </w:rPr>
        <w:fldChar w:fldCharType="separate"/>
      </w:r>
      <w:r>
        <w:rPr>
          <w:rFonts w:hint="eastAsia" w:ascii="宋体" w:hAnsi="宋体" w:eastAsia="宋体" w:cs="宋体"/>
          <w:lang w:val="en-US" w:eastAsia="zh-CN"/>
        </w:rPr>
        <w:t>4.7</w:t>
      </w:r>
      <w:r>
        <w:rPr>
          <w:rFonts w:hint="eastAsia" w:ascii="宋体" w:hAnsi="宋体" w:eastAsia="宋体" w:cs="宋体"/>
        </w:rPr>
        <w:t>违约责任</w:t>
      </w:r>
      <w:r>
        <w:tab/>
      </w:r>
      <w:r>
        <w:fldChar w:fldCharType="begin"/>
      </w:r>
      <w:r>
        <w:instrText xml:space="preserve"> PAGEREF _Toc8221 \h </w:instrText>
      </w:r>
      <w:r>
        <w:fldChar w:fldCharType="separate"/>
      </w:r>
      <w:r>
        <w:t>47</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_Toc7417 </w:instrText>
      </w:r>
      <w:r>
        <w:rPr>
          <w:rFonts w:hint="eastAsia" w:ascii="宋体" w:hAnsi="宋体" w:eastAsia="宋体" w:cs="宋体"/>
          <w:bCs w:val="0"/>
          <w:szCs w:val="36"/>
        </w:rPr>
        <w:fldChar w:fldCharType="separate"/>
      </w:r>
      <w:r>
        <w:rPr>
          <w:rFonts w:hint="eastAsia" w:ascii="宋体" w:hAnsi="宋体" w:eastAsia="宋体" w:cs="宋体"/>
          <w:lang w:val="en-US" w:eastAsia="zh-CN"/>
        </w:rPr>
        <w:t>4.</w:t>
      </w:r>
      <w:r>
        <w:rPr>
          <w:rFonts w:hint="eastAsia" w:cs="宋体"/>
          <w:lang w:val="en-US" w:eastAsia="zh-CN"/>
        </w:rPr>
        <w:t>8</w:t>
      </w:r>
      <w:r>
        <w:rPr>
          <w:rFonts w:hint="eastAsia" w:ascii="宋体" w:hAnsi="宋体" w:eastAsia="宋体" w:cs="宋体"/>
        </w:rPr>
        <w:t>满足采购需求的最低要求</w:t>
      </w:r>
      <w:r>
        <w:tab/>
      </w:r>
      <w:r>
        <w:fldChar w:fldCharType="begin"/>
      </w:r>
      <w:r>
        <w:instrText xml:space="preserve"> PAGEREF _Toc7417 \h </w:instrText>
      </w:r>
      <w:r>
        <w:fldChar w:fldCharType="separate"/>
      </w:r>
      <w:r>
        <w:t>48</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_Toc28109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第5章  </w:t>
      </w:r>
      <w:r>
        <w:rPr>
          <w:rFonts w:hint="eastAsia" w:ascii="宋体" w:hAnsi="宋体" w:eastAsia="宋体" w:cs="宋体"/>
        </w:rPr>
        <w:t>磋商办法</w:t>
      </w:r>
      <w:r>
        <w:tab/>
      </w:r>
      <w:r>
        <w:fldChar w:fldCharType="begin"/>
      </w:r>
      <w:r>
        <w:instrText xml:space="preserve"> PAGEREF _Toc28109 \h </w:instrText>
      </w:r>
      <w:r>
        <w:fldChar w:fldCharType="separate"/>
      </w:r>
      <w:r>
        <w:t>49</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_Toc6343 </w:instrText>
      </w:r>
      <w:r>
        <w:rPr>
          <w:rFonts w:hint="eastAsia" w:ascii="宋体" w:hAnsi="宋体" w:eastAsia="宋体" w:cs="宋体"/>
          <w:bCs w:val="0"/>
          <w:szCs w:val="36"/>
        </w:rPr>
        <w:fldChar w:fldCharType="separate"/>
      </w:r>
      <w:r>
        <w:rPr>
          <w:rFonts w:hint="eastAsia" w:ascii="宋体" w:hAnsi="宋体" w:eastAsia="宋体" w:cs="宋体"/>
          <w:lang w:val="en-US" w:eastAsia="zh-CN"/>
        </w:rPr>
        <w:t>5.1</w:t>
      </w:r>
      <w:r>
        <w:rPr>
          <w:rFonts w:hint="eastAsia" w:ascii="宋体" w:hAnsi="宋体" w:eastAsia="宋体" w:cs="宋体"/>
        </w:rPr>
        <w:t>总则</w:t>
      </w:r>
      <w:r>
        <w:tab/>
      </w:r>
      <w:r>
        <w:fldChar w:fldCharType="begin"/>
      </w:r>
      <w:r>
        <w:instrText xml:space="preserve"> PAGEREF _Toc6343 \h </w:instrText>
      </w:r>
      <w:r>
        <w:fldChar w:fldCharType="separate"/>
      </w:r>
      <w:r>
        <w:t>49</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_Toc9323 </w:instrText>
      </w:r>
      <w:r>
        <w:rPr>
          <w:rFonts w:hint="eastAsia" w:ascii="宋体" w:hAnsi="宋体" w:eastAsia="宋体" w:cs="宋体"/>
          <w:bCs w:val="0"/>
          <w:szCs w:val="36"/>
        </w:rPr>
        <w:fldChar w:fldCharType="separate"/>
      </w:r>
      <w:r>
        <w:rPr>
          <w:rFonts w:hint="eastAsia" w:ascii="宋体" w:hAnsi="宋体" w:eastAsia="宋体" w:cs="宋体"/>
          <w:lang w:val="en-US" w:eastAsia="zh-CN"/>
        </w:rPr>
        <w:t>5.2</w:t>
      </w:r>
      <w:r>
        <w:rPr>
          <w:rFonts w:hint="eastAsia" w:ascii="宋体" w:hAnsi="宋体" w:eastAsia="宋体" w:cs="宋体"/>
        </w:rPr>
        <w:t>磋商程序</w:t>
      </w:r>
      <w:r>
        <w:tab/>
      </w:r>
      <w:r>
        <w:fldChar w:fldCharType="begin"/>
      </w:r>
      <w:r>
        <w:instrText xml:space="preserve"> PAGEREF _Toc9323 \h </w:instrText>
      </w:r>
      <w:r>
        <w:fldChar w:fldCharType="separate"/>
      </w:r>
      <w:r>
        <w:t>50</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_Toc27894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5.2.1 </w:t>
      </w:r>
      <w:r>
        <w:rPr>
          <w:rFonts w:hint="eastAsia" w:ascii="宋体" w:hAnsi="宋体" w:eastAsia="宋体" w:cs="宋体"/>
        </w:rPr>
        <w:t>递交施工响应文件</w:t>
      </w:r>
      <w:r>
        <w:tab/>
      </w:r>
      <w:r>
        <w:fldChar w:fldCharType="begin"/>
      </w:r>
      <w:r>
        <w:instrText xml:space="preserve"> PAGEREF _Toc27894 \h </w:instrText>
      </w:r>
      <w:r>
        <w:fldChar w:fldCharType="separate"/>
      </w:r>
      <w:r>
        <w:t>50</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_Toc23900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5.2.2 </w:t>
      </w:r>
      <w:r>
        <w:rPr>
          <w:rFonts w:hint="eastAsia" w:ascii="宋体" w:hAnsi="宋体" w:eastAsia="宋体" w:cs="宋体"/>
        </w:rPr>
        <w:t>确定邀请参加磋商的供应商数量</w:t>
      </w:r>
      <w:r>
        <w:tab/>
      </w:r>
      <w:r>
        <w:fldChar w:fldCharType="begin"/>
      </w:r>
      <w:r>
        <w:instrText xml:space="preserve"> PAGEREF _Toc23900 \h </w:instrText>
      </w:r>
      <w:r>
        <w:fldChar w:fldCharType="separate"/>
      </w:r>
      <w:r>
        <w:t>50</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_Toc18630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5.2.3 </w:t>
      </w:r>
      <w:r>
        <w:rPr>
          <w:rFonts w:hint="eastAsia" w:ascii="宋体" w:hAnsi="宋体" w:eastAsia="宋体" w:cs="宋体"/>
        </w:rPr>
        <w:t>成立磋商小组</w:t>
      </w:r>
      <w:r>
        <w:tab/>
      </w:r>
      <w:r>
        <w:fldChar w:fldCharType="begin"/>
      </w:r>
      <w:r>
        <w:instrText xml:space="preserve"> PAGEREF _Toc18630 \h </w:instrText>
      </w:r>
      <w:r>
        <w:fldChar w:fldCharType="separate"/>
      </w:r>
      <w:r>
        <w:t>50</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_Toc16549 </w:instrText>
      </w:r>
      <w:r>
        <w:rPr>
          <w:rFonts w:hint="eastAsia" w:ascii="宋体" w:hAnsi="宋体" w:eastAsia="宋体" w:cs="宋体"/>
          <w:bCs w:val="0"/>
          <w:szCs w:val="36"/>
        </w:rPr>
        <w:fldChar w:fldCharType="separate"/>
      </w:r>
      <w:r>
        <w:rPr>
          <w:rFonts w:hint="eastAsia" w:ascii="宋体" w:hAnsi="宋体" w:eastAsia="宋体" w:cs="宋体"/>
          <w:lang w:val="en-US" w:eastAsia="zh-CN"/>
        </w:rPr>
        <w:t>5.2.4</w:t>
      </w:r>
      <w:r>
        <w:rPr>
          <w:rFonts w:hint="eastAsia" w:ascii="宋体" w:hAnsi="宋体" w:eastAsia="宋体" w:cs="宋体"/>
        </w:rPr>
        <w:t>磋商</w:t>
      </w:r>
      <w:r>
        <w:tab/>
      </w:r>
      <w:r>
        <w:fldChar w:fldCharType="begin"/>
      </w:r>
      <w:r>
        <w:instrText xml:space="preserve"> PAGEREF _Toc16549 \h </w:instrText>
      </w:r>
      <w:r>
        <w:fldChar w:fldCharType="separate"/>
      </w:r>
      <w:r>
        <w:t>50</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_Toc6878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5.2.5 </w:t>
      </w:r>
      <w:r>
        <w:rPr>
          <w:rFonts w:hint="eastAsia" w:ascii="宋体" w:hAnsi="宋体" w:eastAsia="宋体" w:cs="宋体"/>
        </w:rPr>
        <w:t>符合性审查</w:t>
      </w:r>
      <w:r>
        <w:tab/>
      </w:r>
      <w:r>
        <w:fldChar w:fldCharType="begin"/>
      </w:r>
      <w:r>
        <w:instrText xml:space="preserve"> PAGEREF _Toc6878 \h </w:instrText>
      </w:r>
      <w:r>
        <w:fldChar w:fldCharType="separate"/>
      </w:r>
      <w:r>
        <w:t>52</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_Toc13861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5.2.6 </w:t>
      </w:r>
      <w:r>
        <w:rPr>
          <w:rFonts w:hint="eastAsia" w:ascii="宋体" w:hAnsi="宋体" w:eastAsia="宋体" w:cs="宋体"/>
        </w:rPr>
        <w:t>解释、澄清、说明的有关问题</w:t>
      </w:r>
      <w:r>
        <w:tab/>
      </w:r>
      <w:r>
        <w:fldChar w:fldCharType="begin"/>
      </w:r>
      <w:r>
        <w:instrText xml:space="preserve"> PAGEREF _Toc13861 \h </w:instrText>
      </w:r>
      <w:r>
        <w:fldChar w:fldCharType="separate"/>
      </w:r>
      <w:r>
        <w:t>54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_Toc22574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5.2.7 </w:t>
      </w:r>
      <w:r>
        <w:rPr>
          <w:rFonts w:hint="eastAsia" w:ascii="宋体" w:hAnsi="宋体" w:eastAsia="宋体" w:cs="宋体"/>
        </w:rPr>
        <w:t>比较与评价</w:t>
      </w:r>
      <w:r>
        <w:tab/>
      </w:r>
      <w:r>
        <w:fldChar w:fldCharType="begin"/>
      </w:r>
      <w:r>
        <w:instrText xml:space="preserve"> PAGEREF _Toc22574 \h </w:instrText>
      </w:r>
      <w:r>
        <w:fldChar w:fldCharType="separate"/>
      </w:r>
      <w:r>
        <w:t>55</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_Toc361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5.2.8 </w:t>
      </w:r>
      <w:r>
        <w:rPr>
          <w:rFonts w:hint="eastAsia" w:ascii="宋体" w:hAnsi="宋体" w:eastAsia="宋体" w:cs="宋体"/>
        </w:rPr>
        <w:t>磋商小组复核</w:t>
      </w:r>
      <w:r>
        <w:tab/>
      </w:r>
      <w:r>
        <w:fldChar w:fldCharType="begin"/>
      </w:r>
      <w:r>
        <w:instrText xml:space="preserve"> PAGEREF _Toc361 \h </w:instrText>
      </w:r>
      <w:r>
        <w:fldChar w:fldCharType="separate"/>
      </w:r>
      <w:r>
        <w:t>55</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_Toc22245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5.2.9 </w:t>
      </w:r>
      <w:r>
        <w:rPr>
          <w:rFonts w:hint="eastAsia" w:ascii="宋体" w:hAnsi="宋体" w:eastAsia="宋体" w:cs="宋体"/>
        </w:rPr>
        <w:t>推荐成交候选供应商</w:t>
      </w:r>
      <w:r>
        <w:tab/>
      </w:r>
      <w:r>
        <w:fldChar w:fldCharType="begin"/>
      </w:r>
      <w:r>
        <w:instrText xml:space="preserve"> PAGEREF _Toc22245 \h </w:instrText>
      </w:r>
      <w:r>
        <w:fldChar w:fldCharType="separate"/>
      </w:r>
      <w:r>
        <w:t>56</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_Toc9560 </w:instrText>
      </w:r>
      <w:r>
        <w:rPr>
          <w:rFonts w:hint="eastAsia" w:ascii="宋体" w:hAnsi="宋体" w:eastAsia="宋体" w:cs="宋体"/>
          <w:bCs w:val="0"/>
          <w:szCs w:val="36"/>
        </w:rPr>
        <w:fldChar w:fldCharType="separate"/>
      </w:r>
      <w:r>
        <w:rPr>
          <w:rFonts w:hint="eastAsia" w:ascii="宋体" w:hAnsi="宋体" w:eastAsia="宋体" w:cs="宋体"/>
          <w:lang w:val="en-US" w:eastAsia="zh-CN"/>
        </w:rPr>
        <w:t>5.2.10</w:t>
      </w:r>
      <w:r>
        <w:rPr>
          <w:rFonts w:hint="eastAsia" w:ascii="宋体" w:hAnsi="宋体" w:eastAsia="宋体" w:cs="宋体"/>
        </w:rPr>
        <w:t>编写磋商报告</w:t>
      </w:r>
      <w:r>
        <w:tab/>
      </w:r>
      <w:r>
        <w:fldChar w:fldCharType="begin"/>
      </w:r>
      <w:r>
        <w:instrText xml:space="preserve"> PAGEREF _Toc9560 \h </w:instrText>
      </w:r>
      <w:r>
        <w:fldChar w:fldCharType="separate"/>
      </w:r>
      <w:r>
        <w:t>56</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_Toc17916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5.2.11 </w:t>
      </w:r>
      <w:r>
        <w:rPr>
          <w:rFonts w:hint="eastAsia" w:ascii="宋体" w:hAnsi="宋体" w:eastAsia="宋体" w:cs="宋体"/>
        </w:rPr>
        <w:t>争议处理规则</w:t>
      </w:r>
      <w:r>
        <w:tab/>
      </w:r>
      <w:r>
        <w:fldChar w:fldCharType="begin"/>
      </w:r>
      <w:r>
        <w:instrText xml:space="preserve"> PAGEREF _Toc17916 \h </w:instrText>
      </w:r>
      <w:r>
        <w:fldChar w:fldCharType="separate"/>
      </w:r>
      <w:r>
        <w:t>57</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_Toc5642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5.2,12 </w:t>
      </w:r>
      <w:r>
        <w:rPr>
          <w:rFonts w:hint="eastAsia" w:ascii="宋体" w:hAnsi="宋体" w:eastAsia="宋体" w:cs="宋体"/>
        </w:rPr>
        <w:t>供应商澄清、说明</w:t>
      </w:r>
      <w:r>
        <w:tab/>
      </w:r>
      <w:r>
        <w:fldChar w:fldCharType="begin"/>
      </w:r>
      <w:r>
        <w:instrText xml:space="preserve"> PAGEREF _Toc5642 \h </w:instrText>
      </w:r>
      <w:r>
        <w:fldChar w:fldCharType="separate"/>
      </w:r>
      <w:r>
        <w:t>57</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_Toc20001 </w:instrText>
      </w:r>
      <w:r>
        <w:rPr>
          <w:rFonts w:hint="eastAsia" w:ascii="宋体" w:hAnsi="宋体" w:eastAsia="宋体" w:cs="宋体"/>
          <w:bCs w:val="0"/>
          <w:szCs w:val="36"/>
        </w:rPr>
        <w:fldChar w:fldCharType="separate"/>
      </w:r>
      <w:r>
        <w:rPr>
          <w:rFonts w:hint="eastAsia" w:ascii="宋体" w:hAnsi="宋体" w:eastAsia="宋体" w:cs="宋体"/>
          <w:lang w:val="en-US" w:eastAsia="zh-CN"/>
        </w:rPr>
        <w:t>5.1</w:t>
      </w:r>
      <w:r>
        <w:rPr>
          <w:rFonts w:hint="eastAsia" w:ascii="宋体" w:hAnsi="宋体" w:eastAsia="宋体" w:cs="宋体"/>
        </w:rPr>
        <w:t>评审办法和标准</w:t>
      </w:r>
      <w:r>
        <w:tab/>
      </w:r>
      <w:r>
        <w:fldChar w:fldCharType="begin"/>
      </w:r>
      <w:r>
        <w:instrText xml:space="preserve"> PAGEREF _Toc20001 \h </w:instrText>
      </w:r>
      <w:r>
        <w:fldChar w:fldCharType="separate"/>
      </w:r>
      <w:r>
        <w:t>57</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_Toc12933 </w:instrText>
      </w:r>
      <w:r>
        <w:rPr>
          <w:rFonts w:hint="eastAsia" w:ascii="宋体" w:hAnsi="宋体" w:eastAsia="宋体" w:cs="宋体"/>
          <w:bCs w:val="0"/>
          <w:szCs w:val="36"/>
        </w:rPr>
        <w:fldChar w:fldCharType="separate"/>
      </w:r>
      <w:r>
        <w:rPr>
          <w:rFonts w:hint="eastAsia" w:ascii="宋体" w:hAnsi="宋体" w:eastAsia="宋体" w:cs="宋体"/>
          <w:lang w:val="en-US" w:eastAsia="zh-CN"/>
        </w:rPr>
        <w:t>5.2</w:t>
      </w:r>
      <w:r>
        <w:rPr>
          <w:rFonts w:hint="eastAsia" w:ascii="宋体" w:hAnsi="宋体" w:eastAsia="宋体" w:cs="宋体"/>
        </w:rPr>
        <w:t>采购失败情形</w:t>
      </w:r>
      <w:r>
        <w:tab/>
      </w:r>
      <w:r>
        <w:fldChar w:fldCharType="begin"/>
      </w:r>
      <w:r>
        <w:instrText xml:space="preserve"> PAGEREF _Toc12933 \h </w:instrText>
      </w:r>
      <w:r>
        <w:fldChar w:fldCharType="separate"/>
      </w:r>
      <w:r>
        <w:t>61</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_Toc3857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5.2.1 </w:t>
      </w:r>
      <w:r>
        <w:rPr>
          <w:rFonts w:hint="eastAsia" w:ascii="宋体" w:hAnsi="宋体" w:eastAsia="宋体" w:cs="宋体"/>
        </w:rPr>
        <w:t>其他</w:t>
      </w:r>
      <w:r>
        <w:tab/>
      </w:r>
      <w:r>
        <w:fldChar w:fldCharType="begin"/>
      </w:r>
      <w:r>
        <w:instrText xml:space="preserve"> PAGEREF _Toc3857 \h </w:instrText>
      </w:r>
      <w:r>
        <w:fldChar w:fldCharType="separate"/>
      </w:r>
      <w:r>
        <w:t>62</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_Toc3381 </w:instrText>
      </w:r>
      <w:r>
        <w:rPr>
          <w:rFonts w:hint="eastAsia" w:ascii="宋体" w:hAnsi="宋体" w:eastAsia="宋体" w:cs="宋体"/>
          <w:bCs w:val="0"/>
          <w:szCs w:val="36"/>
        </w:rPr>
        <w:fldChar w:fldCharType="separate"/>
      </w:r>
      <w:r>
        <w:rPr>
          <w:rFonts w:hint="eastAsia" w:ascii="宋体" w:hAnsi="宋体" w:eastAsia="宋体" w:cs="宋体"/>
          <w:lang w:val="en-US" w:eastAsia="zh-CN"/>
        </w:rPr>
        <w:t>5.3</w:t>
      </w:r>
      <w:r>
        <w:rPr>
          <w:rFonts w:hint="eastAsia" w:ascii="宋体" w:hAnsi="宋体" w:eastAsia="宋体" w:cs="宋体"/>
        </w:rPr>
        <w:t>确定成交供应商</w:t>
      </w:r>
      <w:r>
        <w:tab/>
      </w:r>
      <w:r>
        <w:fldChar w:fldCharType="begin"/>
      </w:r>
      <w:r>
        <w:instrText xml:space="preserve"> PAGEREF _Toc3381 \h </w:instrText>
      </w:r>
      <w:r>
        <w:fldChar w:fldCharType="separate"/>
      </w:r>
      <w:r>
        <w:t>62</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_Toc1180 </w:instrText>
      </w:r>
      <w:r>
        <w:rPr>
          <w:rFonts w:hint="eastAsia" w:ascii="宋体" w:hAnsi="宋体" w:eastAsia="宋体" w:cs="宋体"/>
          <w:bCs w:val="0"/>
          <w:szCs w:val="36"/>
        </w:rPr>
        <w:fldChar w:fldCharType="separate"/>
      </w:r>
      <w:r>
        <w:rPr>
          <w:rFonts w:hint="eastAsia" w:ascii="宋体" w:hAnsi="宋体" w:eastAsia="宋体" w:cs="宋体"/>
          <w:lang w:val="en-US" w:eastAsia="zh-CN"/>
        </w:rPr>
        <w:t>5.4</w:t>
      </w:r>
      <w:r>
        <w:rPr>
          <w:rFonts w:hint="eastAsia" w:ascii="宋体" w:hAnsi="宋体" w:eastAsia="宋体" w:cs="宋体"/>
        </w:rPr>
        <w:t>磋商小组成员义务</w:t>
      </w:r>
      <w:r>
        <w:tab/>
      </w:r>
      <w:r>
        <w:fldChar w:fldCharType="begin"/>
      </w:r>
      <w:r>
        <w:instrText xml:space="preserve"> PAGEREF _Toc1180 \h </w:instrText>
      </w:r>
      <w:r>
        <w:fldChar w:fldCharType="separate"/>
      </w:r>
      <w:r>
        <w:t>63</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_Toc350 </w:instrText>
      </w:r>
      <w:r>
        <w:rPr>
          <w:rFonts w:hint="eastAsia" w:ascii="宋体" w:hAnsi="宋体" w:eastAsia="宋体" w:cs="宋体"/>
          <w:bCs w:val="0"/>
          <w:szCs w:val="36"/>
        </w:rPr>
        <w:fldChar w:fldCharType="separate"/>
      </w:r>
      <w:r>
        <w:rPr>
          <w:rFonts w:hint="eastAsia" w:ascii="宋体" w:hAnsi="宋体" w:eastAsia="宋体" w:cs="宋体"/>
          <w:lang w:val="en-US" w:eastAsia="zh-CN"/>
        </w:rPr>
        <w:t>5.5</w:t>
      </w:r>
      <w:r>
        <w:rPr>
          <w:rFonts w:hint="eastAsia" w:ascii="宋体" w:hAnsi="宋体" w:eastAsia="宋体" w:cs="宋体"/>
        </w:rPr>
        <w:t>磋商小组及其成员不得有下列行为</w:t>
      </w:r>
      <w:r>
        <w:tab/>
      </w:r>
      <w:r>
        <w:fldChar w:fldCharType="begin"/>
      </w:r>
      <w:r>
        <w:instrText xml:space="preserve"> PAGEREF _Toc350 \h </w:instrText>
      </w:r>
      <w:r>
        <w:fldChar w:fldCharType="separate"/>
      </w:r>
      <w:r>
        <w:t>64</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_Toc30950 </w:instrText>
      </w:r>
      <w:r>
        <w:rPr>
          <w:rFonts w:hint="eastAsia" w:ascii="宋体" w:hAnsi="宋体" w:eastAsia="宋体" w:cs="宋体"/>
          <w:bCs w:val="0"/>
          <w:szCs w:val="36"/>
        </w:rPr>
        <w:fldChar w:fldCharType="separate"/>
      </w:r>
      <w:r>
        <w:rPr>
          <w:rFonts w:hint="eastAsia" w:ascii="宋体" w:hAnsi="宋体" w:eastAsia="宋体" w:cs="宋体"/>
          <w:lang w:val="en-US" w:eastAsia="zh-CN"/>
        </w:rPr>
        <w:t>5.6</w:t>
      </w:r>
      <w:r>
        <w:rPr>
          <w:rFonts w:hint="eastAsia" w:ascii="宋体" w:hAnsi="宋体" w:eastAsia="宋体" w:cs="宋体"/>
        </w:rPr>
        <w:t>磋商纪律</w:t>
      </w:r>
      <w:r>
        <w:tab/>
      </w:r>
      <w:r>
        <w:fldChar w:fldCharType="begin"/>
      </w:r>
      <w:r>
        <w:instrText xml:space="preserve"> PAGEREF _Toc30950 \h </w:instrText>
      </w:r>
      <w:r>
        <w:fldChar w:fldCharType="separate"/>
      </w:r>
      <w:r>
        <w:t>65</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_Toc17621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第6章  </w:t>
      </w:r>
      <w:r>
        <w:rPr>
          <w:rFonts w:hint="eastAsia" w:ascii="宋体" w:hAnsi="宋体" w:eastAsia="宋体" w:cs="宋体"/>
        </w:rPr>
        <w:t>政府采购合同草案</w:t>
      </w:r>
      <w:r>
        <w:tab/>
      </w:r>
      <w:r>
        <w:fldChar w:fldCharType="begin"/>
      </w:r>
      <w:r>
        <w:instrText xml:space="preserve"> PAGEREF _Toc17621 \h </w:instrText>
      </w:r>
      <w:r>
        <w:fldChar w:fldCharType="separate"/>
      </w:r>
      <w:r>
        <w:t>66</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_Toc5544 </w:instrText>
      </w:r>
      <w:r>
        <w:rPr>
          <w:rFonts w:hint="eastAsia" w:ascii="宋体" w:hAnsi="宋体" w:eastAsia="宋体" w:cs="宋体"/>
          <w:bCs w:val="0"/>
          <w:szCs w:val="36"/>
        </w:rPr>
        <w:fldChar w:fldCharType="separate"/>
      </w:r>
      <w:r>
        <w:rPr>
          <w:rFonts w:hint="eastAsia" w:ascii="宋体" w:hAnsi="宋体" w:eastAsia="宋体" w:cs="宋体"/>
          <w:szCs w:val="24"/>
        </w:rPr>
        <w:t>第一节合同协议书</w:t>
      </w:r>
      <w:r>
        <w:tab/>
      </w:r>
      <w:r>
        <w:fldChar w:fldCharType="begin"/>
      </w:r>
      <w:r>
        <w:instrText xml:space="preserve"> PAGEREF _Toc5544 \h </w:instrText>
      </w:r>
      <w:r>
        <w:fldChar w:fldCharType="separate"/>
      </w:r>
      <w:r>
        <w:t>68</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_Toc24767 </w:instrText>
      </w:r>
      <w:r>
        <w:rPr>
          <w:rFonts w:hint="eastAsia" w:ascii="宋体" w:hAnsi="宋体" w:eastAsia="宋体" w:cs="宋体"/>
          <w:bCs w:val="0"/>
          <w:szCs w:val="36"/>
        </w:rPr>
        <w:fldChar w:fldCharType="separate"/>
      </w:r>
      <w:r>
        <w:rPr>
          <w:rFonts w:hint="eastAsia" w:ascii="宋体" w:hAnsi="宋体" w:eastAsia="宋体" w:cs="宋体"/>
          <w:szCs w:val="24"/>
        </w:rPr>
        <w:t>第二节通用合同条款</w:t>
      </w:r>
      <w:r>
        <w:tab/>
      </w:r>
      <w:r>
        <w:fldChar w:fldCharType="begin"/>
      </w:r>
      <w:r>
        <w:instrText xml:space="preserve"> PAGEREF _Toc24767 \h </w:instrText>
      </w:r>
      <w:r>
        <w:fldChar w:fldCharType="separate"/>
      </w:r>
      <w:r>
        <w:t xml:space="preserve"> 71 </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_Toc29819 </w:instrText>
      </w:r>
      <w:r>
        <w:rPr>
          <w:rFonts w:hint="eastAsia" w:ascii="宋体" w:hAnsi="宋体" w:eastAsia="宋体" w:cs="宋体"/>
          <w:bCs w:val="0"/>
          <w:szCs w:val="36"/>
        </w:rPr>
        <w:fldChar w:fldCharType="separate"/>
      </w:r>
      <w:r>
        <w:rPr>
          <w:rFonts w:hint="eastAsia" w:ascii="宋体" w:hAnsi="宋体" w:eastAsia="宋体" w:cs="宋体"/>
          <w:szCs w:val="24"/>
        </w:rPr>
        <w:t>第三节专用合同条款</w:t>
      </w:r>
      <w:r>
        <w:tab/>
      </w:r>
      <w:r>
        <w:fldChar w:fldCharType="begin"/>
      </w:r>
      <w:r>
        <w:instrText xml:space="preserve"> PAGEREF _Toc29819 \h </w:instrText>
      </w:r>
      <w:r>
        <w:fldChar w:fldCharType="separate"/>
      </w:r>
      <w:r>
        <w:t xml:space="preserve"> 72 </w:t>
      </w:r>
      <w:r>
        <w:fldChar w:fldCharType="end"/>
      </w:r>
      <w:r>
        <w:rPr>
          <w:rFonts w:hint="eastAsia" w:ascii="宋体" w:hAnsi="宋体" w:eastAsia="宋体" w:cs="宋体"/>
          <w:bCs w:val="0"/>
          <w:szCs w:val="36"/>
        </w:rPr>
        <w:fldChar w:fldCharType="end"/>
      </w:r>
    </w:p>
    <w:p>
      <w:pPr>
        <w:pStyle w:val="39"/>
        <w:tabs>
          <w:tab w:val="right" w:leader="dot" w:pos="921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_Toc6922 </w:instrText>
      </w:r>
      <w:r>
        <w:rPr>
          <w:rFonts w:hint="eastAsia" w:ascii="宋体" w:hAnsi="宋体" w:eastAsia="宋体" w:cs="宋体"/>
          <w:bCs w:val="0"/>
          <w:szCs w:val="36"/>
        </w:rPr>
        <w:fldChar w:fldCharType="separate"/>
      </w:r>
      <w:r>
        <w:rPr>
          <w:rFonts w:hint="eastAsia" w:ascii="宋体" w:hAnsi="宋体" w:eastAsia="宋体" w:cs="宋体"/>
          <w:szCs w:val="24"/>
        </w:rPr>
        <w:t>第四节合同附件格式</w:t>
      </w:r>
      <w:r>
        <w:tab/>
      </w:r>
      <w:r>
        <w:fldChar w:fldCharType="begin"/>
      </w:r>
      <w:r>
        <w:instrText xml:space="preserve"> PAGEREF _Toc6922 \h </w:instrText>
      </w:r>
      <w:r>
        <w:fldChar w:fldCharType="separate"/>
      </w:r>
      <w:r>
        <w:t xml:space="preserve">91 </w:t>
      </w:r>
      <w:r>
        <w:fldChar w:fldCharType="end"/>
      </w:r>
      <w:r>
        <w:rPr>
          <w:rFonts w:hint="eastAsia" w:ascii="宋体" w:hAnsi="宋体" w:eastAsia="宋体" w:cs="宋体"/>
          <w:bCs w:val="0"/>
          <w:szCs w:val="36"/>
        </w:rPr>
        <w:fldChar w:fldCharType="end"/>
      </w:r>
    </w:p>
    <w:p>
      <w:pPr>
        <w:pStyle w:val="32"/>
        <w:tabs>
          <w:tab w:val="right" w:leader="dot" w:pos="9214"/>
          <w:tab w:val="clear" w:pos="840"/>
          <w:tab w:val="clear" w:pos="9204"/>
        </w:tabs>
      </w:pPr>
      <w:r>
        <w:rPr>
          <w:rFonts w:hint="eastAsia" w:ascii="宋体" w:hAnsi="宋体" w:eastAsia="宋体" w:cs="宋体"/>
          <w:bCs w:val="0"/>
          <w:szCs w:val="36"/>
        </w:rPr>
        <w:fldChar w:fldCharType="begin"/>
      </w:r>
      <w:r>
        <w:rPr>
          <w:rFonts w:hint="eastAsia" w:ascii="宋体" w:hAnsi="宋体" w:eastAsia="宋体" w:cs="宋体"/>
          <w:bCs w:val="0"/>
          <w:szCs w:val="36"/>
        </w:rPr>
        <w:instrText xml:space="preserve"> HYPERLINK \l _Toc28785 </w:instrText>
      </w:r>
      <w:r>
        <w:rPr>
          <w:rFonts w:hint="eastAsia" w:ascii="宋体" w:hAnsi="宋体" w:eastAsia="宋体" w:cs="宋体"/>
          <w:bCs w:val="0"/>
          <w:szCs w:val="36"/>
        </w:rPr>
        <w:fldChar w:fldCharType="separate"/>
      </w:r>
      <w:r>
        <w:rPr>
          <w:rFonts w:hint="eastAsia" w:ascii="宋体" w:hAnsi="宋体" w:eastAsia="宋体" w:cs="宋体"/>
          <w:lang w:val="en-US" w:eastAsia="zh-CN"/>
        </w:rPr>
        <w:t xml:space="preserve">第7章  </w:t>
      </w:r>
      <w:r>
        <w:rPr>
          <w:rFonts w:hint="eastAsia" w:ascii="宋体" w:hAnsi="宋体" w:eastAsia="宋体" w:cs="宋体"/>
        </w:rPr>
        <w:t>工程量清单和工程量清单编制说明</w:t>
      </w:r>
      <w:r>
        <w:tab/>
      </w:r>
      <w:r>
        <w:fldChar w:fldCharType="begin"/>
      </w:r>
      <w:r>
        <w:instrText xml:space="preserve"> PAGEREF _Toc28785 \h </w:instrText>
      </w:r>
      <w:r>
        <w:fldChar w:fldCharType="separate"/>
      </w:r>
      <w:r>
        <w:t>93</w:t>
      </w:r>
      <w:r>
        <w:fldChar w:fldCharType="end"/>
      </w:r>
      <w:r>
        <w:rPr>
          <w:rFonts w:hint="eastAsia" w:ascii="宋体" w:hAnsi="宋体" w:eastAsia="宋体" w:cs="宋体"/>
          <w:bCs w:val="0"/>
          <w:szCs w:val="36"/>
        </w:rPr>
        <w:fldChar w:fldCharType="end"/>
      </w:r>
    </w:p>
    <w:p>
      <w:pPr>
        <w:pStyle w:val="32"/>
        <w:spacing w:line="300" w:lineRule="exact"/>
        <w:rPr>
          <w:rFonts w:hint="eastAsia" w:ascii="宋体" w:hAnsi="宋体" w:eastAsia="宋体" w:cs="宋体"/>
          <w:b w:val="0"/>
          <w:bCs w:val="0"/>
          <w:sz w:val="36"/>
          <w:szCs w:val="36"/>
        </w:rPr>
        <w:sectPr>
          <w:headerReference r:id="rId4" w:type="first"/>
          <w:footerReference r:id="rId7" w:type="first"/>
          <w:headerReference r:id="rId3" w:type="default"/>
          <w:footerReference r:id="rId5" w:type="default"/>
          <w:footerReference r:id="rId6" w:type="even"/>
          <w:pgSz w:w="11906" w:h="16838"/>
          <w:pgMar w:top="1134" w:right="1274" w:bottom="1440" w:left="1418"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ascii="宋体" w:hAnsi="宋体" w:eastAsia="宋体" w:cs="宋体"/>
          <w:bCs w:val="0"/>
          <w:szCs w:val="36"/>
        </w:rPr>
        <w:fldChar w:fldCharType="end"/>
      </w:r>
    </w:p>
    <w:p>
      <w:pPr>
        <w:pStyle w:val="3"/>
        <w:numPr>
          <w:ilvl w:val="0"/>
          <w:numId w:val="0"/>
        </w:numPr>
        <w:spacing w:before="0" w:after="0"/>
        <w:ind w:leftChars="0"/>
        <w:jc w:val="center"/>
        <w:rPr>
          <w:rFonts w:hint="eastAsia" w:ascii="宋体" w:hAnsi="宋体" w:eastAsia="宋体" w:cs="宋体"/>
        </w:rPr>
      </w:pPr>
      <w:bookmarkStart w:id="0" w:name="_Toc6098"/>
      <w:r>
        <w:rPr>
          <w:rFonts w:hint="eastAsia" w:ascii="宋体" w:hAnsi="宋体" w:eastAsia="宋体" w:cs="宋体"/>
          <w:lang w:val="en-US" w:eastAsia="zh-CN"/>
        </w:rPr>
        <w:t xml:space="preserve">第1章  </w:t>
      </w:r>
      <w:r>
        <w:rPr>
          <w:rFonts w:hint="eastAsia" w:ascii="宋体" w:hAnsi="宋体" w:eastAsia="宋体" w:cs="宋体"/>
        </w:rPr>
        <w:t>竞争性磋商邀请</w:t>
      </w:r>
      <w:bookmarkEnd w:id="0"/>
    </w:p>
    <w:p>
      <w:pPr>
        <w:spacing w:line="600" w:lineRule="exact"/>
        <w:ind w:right="-24" w:rightChars="-10" w:firstLine="565" w:firstLineChars="201"/>
        <w:rPr>
          <w:rFonts w:hint="eastAsia" w:ascii="宋体" w:hAnsi="宋体" w:eastAsia="宋体" w:cs="宋体"/>
          <w:sz w:val="28"/>
          <w:szCs w:val="28"/>
        </w:rPr>
      </w:pPr>
      <w:r>
        <w:rPr>
          <w:rFonts w:hint="eastAsia" w:ascii="宋体" w:hAnsi="宋体" w:eastAsia="宋体" w:cs="宋体"/>
          <w:b/>
          <w:sz w:val="28"/>
          <w:szCs w:val="28"/>
          <w:lang w:eastAsia="zh-CN"/>
        </w:rPr>
        <w:t>成都东部新区党工委管委会（成都市东部新城办）综合部</w:t>
      </w:r>
      <w:r>
        <w:rPr>
          <w:rFonts w:hint="eastAsia" w:ascii="宋体" w:hAnsi="宋体" w:eastAsia="宋体" w:cs="宋体"/>
          <w:sz w:val="28"/>
          <w:szCs w:val="28"/>
        </w:rPr>
        <w:t>(</w:t>
      </w:r>
      <w:r>
        <w:rPr>
          <w:rFonts w:hint="eastAsia" w:ascii="宋体" w:hAnsi="宋体" w:eastAsia="宋体" w:cs="宋体"/>
          <w:sz w:val="28"/>
          <w:szCs w:val="28"/>
          <w:lang w:eastAsia="zh-CN"/>
        </w:rPr>
        <w:t>以下简称“综合部”</w:t>
      </w:r>
      <w:r>
        <w:rPr>
          <w:rFonts w:hint="eastAsia" w:ascii="宋体" w:hAnsi="宋体" w:eastAsia="宋体" w:cs="宋体"/>
          <w:sz w:val="28"/>
          <w:szCs w:val="28"/>
        </w:rPr>
        <w:t>)受成都东部新区养马街道办事处委托,拟对</w:t>
      </w:r>
      <w:r>
        <w:rPr>
          <w:rFonts w:hint="eastAsia" w:ascii="宋体" w:hAnsi="宋体" w:eastAsia="宋体" w:cs="宋体"/>
          <w:b/>
          <w:sz w:val="28"/>
          <w:szCs w:val="28"/>
          <w:lang w:eastAsia="zh-CN"/>
        </w:rPr>
        <w:t>成都东部新区2020年省级及2021年中央大中型水库移民后期扶持资金项目(养马街道尹家祠村产业便道)</w:t>
      </w:r>
      <w:r>
        <w:rPr>
          <w:rFonts w:hint="eastAsia" w:ascii="宋体" w:hAnsi="宋体" w:eastAsia="宋体" w:cs="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hint="eastAsia" w:ascii="宋体" w:hAnsi="宋体" w:eastAsia="宋体" w:cs="宋体"/>
          <w:sz w:val="28"/>
          <w:szCs w:val="28"/>
        </w:rPr>
      </w:pPr>
      <w:r>
        <w:rPr>
          <w:rFonts w:hint="eastAsia" w:ascii="宋体" w:hAnsi="宋体" w:eastAsia="宋体" w:cs="宋体"/>
          <w:b/>
          <w:sz w:val="28"/>
          <w:szCs w:val="28"/>
        </w:rPr>
        <w:t>项目编号</w:t>
      </w:r>
      <w:r>
        <w:rPr>
          <w:rFonts w:hint="eastAsia" w:ascii="宋体" w:hAnsi="宋体" w:eastAsia="宋体" w:cs="宋体"/>
          <w:sz w:val="28"/>
          <w:szCs w:val="28"/>
        </w:rPr>
        <w:t>：</w:t>
      </w:r>
      <w:r>
        <w:rPr>
          <w:rFonts w:hint="eastAsia" w:ascii="宋体" w:hAnsi="宋体" w:eastAsia="宋体" w:cs="宋体"/>
          <w:b/>
          <w:sz w:val="28"/>
          <w:szCs w:val="28"/>
          <w:lang w:eastAsia="zh-CN"/>
        </w:rPr>
        <w:t>东部新区政采（2021）A0016号</w:t>
      </w:r>
    </w:p>
    <w:p>
      <w:pPr>
        <w:numPr>
          <w:ilvl w:val="0"/>
          <w:numId w:val="2"/>
        </w:numPr>
        <w:spacing w:line="600" w:lineRule="exact"/>
        <w:ind w:left="0" w:firstLine="567"/>
        <w:jc w:val="both"/>
        <w:rPr>
          <w:rFonts w:hint="eastAsia" w:ascii="宋体" w:hAnsi="宋体" w:eastAsia="宋体" w:cs="宋体"/>
          <w:sz w:val="28"/>
          <w:szCs w:val="28"/>
        </w:rPr>
      </w:pPr>
      <w:r>
        <w:rPr>
          <w:rFonts w:hint="eastAsia" w:ascii="宋体" w:hAnsi="宋体" w:eastAsia="宋体" w:cs="宋体"/>
          <w:b/>
          <w:sz w:val="28"/>
          <w:szCs w:val="28"/>
        </w:rPr>
        <w:t>项目名称</w:t>
      </w:r>
      <w:r>
        <w:rPr>
          <w:rFonts w:hint="eastAsia" w:ascii="宋体" w:hAnsi="宋体" w:eastAsia="宋体" w:cs="宋体"/>
          <w:sz w:val="28"/>
          <w:szCs w:val="28"/>
        </w:rPr>
        <w:t>：</w:t>
      </w:r>
      <w:r>
        <w:rPr>
          <w:rFonts w:hint="eastAsia" w:ascii="宋体" w:hAnsi="宋体" w:eastAsia="宋体" w:cs="宋体"/>
          <w:sz w:val="28"/>
          <w:szCs w:val="28"/>
          <w:lang w:eastAsia="zh-CN"/>
        </w:rPr>
        <w:t>成都东部新区2020年省级及2021年中央大中型水库移民后期扶持资金项目(养马街道尹家祠村产业便道)</w:t>
      </w:r>
    </w:p>
    <w:p>
      <w:pPr>
        <w:numPr>
          <w:ilvl w:val="0"/>
          <w:numId w:val="2"/>
        </w:numPr>
        <w:spacing w:line="600" w:lineRule="exact"/>
        <w:ind w:left="0" w:firstLine="567"/>
        <w:rPr>
          <w:rFonts w:hint="eastAsia" w:ascii="宋体" w:hAnsi="宋体" w:eastAsia="宋体" w:cs="宋体"/>
          <w:b/>
          <w:sz w:val="28"/>
          <w:szCs w:val="28"/>
        </w:rPr>
      </w:pPr>
      <w:r>
        <w:rPr>
          <w:rFonts w:hint="eastAsia" w:ascii="宋体" w:hAnsi="宋体" w:eastAsia="宋体" w:cs="宋体"/>
          <w:b/>
          <w:sz w:val="28"/>
          <w:szCs w:val="28"/>
        </w:rPr>
        <w:t>资金来源、预算金额：</w:t>
      </w:r>
      <w:r>
        <w:rPr>
          <w:rFonts w:hint="eastAsia" w:ascii="宋体" w:hAnsi="宋体" w:eastAsia="宋体" w:cs="宋体"/>
          <w:sz w:val="28"/>
          <w:szCs w:val="28"/>
        </w:rPr>
        <w:t>财政性资金，政府采购实施计划备案表号：(2021)0584号；预算品目：</w:t>
      </w:r>
      <w:r>
        <w:rPr>
          <w:rFonts w:hint="eastAsia" w:ascii="宋体" w:hAnsi="宋体" w:eastAsia="宋体" w:cs="宋体"/>
          <w:color w:val="000000" w:themeColor="text1"/>
          <w:sz w:val="28"/>
          <w:szCs w:val="28"/>
          <w:highlight w:val="none"/>
          <w14:textFill>
            <w14:solidFill>
              <w14:schemeClr w14:val="tx1"/>
            </w14:solidFill>
          </w14:textFill>
        </w:rPr>
        <w:t>B99</w:t>
      </w:r>
      <w:r>
        <w:rPr>
          <w:rFonts w:hint="eastAsia" w:ascii="宋体" w:hAnsi="宋体" w:eastAsia="宋体" w:cs="宋体"/>
          <w:sz w:val="28"/>
          <w:szCs w:val="28"/>
          <w:highlight w:val="none"/>
        </w:rPr>
        <w:t>其他建设工程</w:t>
      </w:r>
      <w:r>
        <w:rPr>
          <w:rFonts w:hint="eastAsia" w:ascii="宋体" w:hAnsi="宋体" w:eastAsia="宋体" w:cs="宋体"/>
          <w:sz w:val="28"/>
          <w:szCs w:val="28"/>
        </w:rPr>
        <w:t>；预算金额：</w:t>
      </w:r>
      <w:r>
        <w:rPr>
          <w:rFonts w:hint="eastAsia" w:ascii="宋体" w:hAnsi="宋体" w:eastAsia="宋体" w:cs="宋体"/>
          <w:sz w:val="28"/>
          <w:szCs w:val="28"/>
          <w:highlight w:val="none"/>
        </w:rPr>
        <w:t>1669741元</w:t>
      </w:r>
      <w:r>
        <w:rPr>
          <w:rFonts w:hint="eastAsia" w:ascii="宋体" w:hAnsi="宋体" w:eastAsia="宋体" w:cs="宋体"/>
          <w:sz w:val="28"/>
          <w:szCs w:val="28"/>
        </w:rPr>
        <w:t>；采购标的及所属行业：</w:t>
      </w:r>
      <w:r>
        <w:rPr>
          <w:rFonts w:hint="eastAsia" w:ascii="宋体" w:hAnsi="宋体" w:eastAsia="宋体" w:cs="宋体"/>
          <w:bCs/>
          <w:sz w:val="28"/>
          <w:szCs w:val="28"/>
          <w:highlight w:val="none"/>
        </w:rPr>
        <w:t>成都东部新区2020年省级及2021年中央大中型水库移民后期扶持资金项目(养马街道尹家祠村产业便道)</w:t>
      </w:r>
      <w:r>
        <w:rPr>
          <w:rFonts w:hint="eastAsia" w:ascii="宋体" w:hAnsi="宋体" w:eastAsia="宋体" w:cs="宋体"/>
          <w:sz w:val="28"/>
          <w:szCs w:val="28"/>
        </w:rPr>
        <w:t>，所属行业为建筑业。采购</w:t>
      </w:r>
      <w:r>
        <w:rPr>
          <w:rFonts w:hint="eastAsia" w:ascii="宋体" w:hAnsi="宋体" w:eastAsia="宋体" w:cs="宋体"/>
          <w:sz w:val="28"/>
          <w:szCs w:val="28"/>
          <w:lang w:eastAsia="zh-CN"/>
        </w:rPr>
        <w:t>成都东部新区2020年省级及2021年中央大中型水库移民后期扶持资金项目(养马街道尹家祠村产业便道)</w:t>
      </w:r>
      <w:r>
        <w:rPr>
          <w:rFonts w:hint="eastAsia" w:ascii="宋体" w:hAnsi="宋体" w:eastAsia="宋体" w:cs="宋体"/>
          <w:sz w:val="28"/>
          <w:szCs w:val="28"/>
        </w:rPr>
        <w:t>供应商一名。</w:t>
      </w:r>
    </w:p>
    <w:p>
      <w:pPr>
        <w:numPr>
          <w:ilvl w:val="0"/>
          <w:numId w:val="2"/>
        </w:numPr>
        <w:spacing w:line="600" w:lineRule="exact"/>
        <w:ind w:left="0" w:firstLine="567"/>
        <w:jc w:val="both"/>
        <w:rPr>
          <w:rFonts w:hint="eastAsia" w:ascii="宋体" w:hAnsi="宋体" w:eastAsia="宋体" w:cs="宋体"/>
          <w:b/>
          <w:sz w:val="28"/>
          <w:szCs w:val="28"/>
        </w:rPr>
      </w:pPr>
      <w:r>
        <w:rPr>
          <w:rFonts w:hint="eastAsia" w:ascii="宋体" w:hAnsi="宋体" w:eastAsia="宋体" w:cs="宋体"/>
          <w:b/>
          <w:sz w:val="28"/>
          <w:szCs w:val="28"/>
        </w:rPr>
        <w:t>采购项目简介：</w:t>
      </w:r>
    </w:p>
    <w:p>
      <w:pPr>
        <w:numPr>
          <w:ilvl w:val="0"/>
          <w:numId w:val="0"/>
        </w:numPr>
        <w:spacing w:line="600" w:lineRule="exact"/>
        <w:ind w:firstLine="560" w:firstLineChars="200"/>
        <w:rPr>
          <w:rFonts w:hint="eastAsia" w:ascii="宋体" w:hAnsi="宋体" w:eastAsia="宋体" w:cs="宋体"/>
          <w:b/>
          <w:sz w:val="28"/>
          <w:szCs w:val="28"/>
        </w:rPr>
      </w:pPr>
      <w:r>
        <w:rPr>
          <w:rFonts w:hint="eastAsia" w:ascii="宋体" w:hAnsi="宋体" w:eastAsia="宋体" w:cs="宋体"/>
          <w:sz w:val="28"/>
          <w:szCs w:val="28"/>
          <w:lang w:val="en-US" w:eastAsia="zh-CN"/>
        </w:rPr>
        <w:t>新建产业便道4600m，宽2.5米，厚0.2米（原有碎石路面基础上进行硬化。</w:t>
      </w:r>
    </w:p>
    <w:p>
      <w:pPr>
        <w:numPr>
          <w:ilvl w:val="0"/>
          <w:numId w:val="2"/>
        </w:numPr>
        <w:tabs>
          <w:tab w:val="left" w:pos="1134"/>
        </w:tabs>
        <w:spacing w:line="600" w:lineRule="exact"/>
        <w:ind w:left="0" w:firstLine="567"/>
        <w:jc w:val="both"/>
        <w:rPr>
          <w:rFonts w:hint="eastAsia" w:ascii="宋体" w:hAnsi="宋体" w:eastAsia="宋体" w:cs="宋体"/>
          <w:sz w:val="28"/>
          <w:szCs w:val="28"/>
        </w:rPr>
      </w:pPr>
      <w:r>
        <w:rPr>
          <w:rFonts w:hint="eastAsia" w:ascii="宋体" w:hAnsi="宋体" w:eastAsia="宋体" w:cs="宋体"/>
          <w:b/>
          <w:sz w:val="28"/>
        </w:rPr>
        <w:t>定向采购情况：</w:t>
      </w:r>
      <w:r>
        <w:rPr>
          <w:rFonts w:hint="eastAsia" w:ascii="宋体" w:hAnsi="宋体" w:eastAsia="宋体" w:cs="宋体"/>
          <w:sz w:val="28"/>
        </w:rPr>
        <w:t>本项目专门面向中小企业采购。</w:t>
      </w:r>
    </w:p>
    <w:p>
      <w:pPr>
        <w:numPr>
          <w:ilvl w:val="0"/>
          <w:numId w:val="2"/>
        </w:numPr>
        <w:tabs>
          <w:tab w:val="left" w:pos="5949"/>
        </w:tabs>
        <w:spacing w:line="600" w:lineRule="exact"/>
        <w:ind w:left="0" w:firstLine="567"/>
        <w:jc w:val="both"/>
        <w:rPr>
          <w:rFonts w:hint="eastAsia" w:ascii="宋体" w:hAnsi="宋体" w:eastAsia="宋体" w:cs="宋体"/>
          <w:sz w:val="28"/>
        </w:rPr>
      </w:pPr>
      <w:r>
        <w:rPr>
          <w:rFonts w:hint="eastAsia" w:ascii="宋体" w:hAnsi="宋体" w:eastAsia="宋体" w:cs="宋体"/>
          <w:b/>
          <w:bCs/>
          <w:sz w:val="28"/>
          <w:szCs w:val="28"/>
        </w:rPr>
        <w:t>邀请供应商：</w:t>
      </w:r>
      <w:r>
        <w:rPr>
          <w:rFonts w:hint="eastAsia" w:ascii="宋体" w:hAnsi="宋体" w:eastAsia="宋体" w:cs="宋体"/>
          <w:sz w:val="28"/>
        </w:rPr>
        <w:t>本项目已实行资格预审，邀请通过资格预审随机抽签系统随机抽取选中的</w:t>
      </w:r>
      <w:r>
        <w:rPr>
          <w:rFonts w:hint="eastAsia" w:ascii="宋体" w:hAnsi="宋体" w:eastAsia="宋体" w:cs="宋体"/>
          <w:b/>
          <w:bCs/>
          <w:sz w:val="28"/>
          <w:u w:val="single"/>
          <w:lang w:val="en-US" w:eastAsia="zh-CN"/>
        </w:rPr>
        <w:t>10</w:t>
      </w:r>
      <w:r>
        <w:rPr>
          <w:rFonts w:hint="eastAsia" w:ascii="宋体" w:hAnsi="宋体" w:eastAsia="宋体" w:cs="宋体"/>
          <w:sz w:val="28"/>
        </w:rPr>
        <w:t>家进入磋商环节的供应商参加本项目的竞争性磋商。</w:t>
      </w:r>
    </w:p>
    <w:p>
      <w:pPr>
        <w:numPr>
          <w:ilvl w:val="0"/>
          <w:numId w:val="2"/>
        </w:numPr>
        <w:spacing w:line="600" w:lineRule="exact"/>
        <w:ind w:left="0" w:firstLine="567"/>
        <w:jc w:val="both"/>
        <w:rPr>
          <w:rFonts w:hint="eastAsia" w:ascii="宋体" w:hAnsi="宋体" w:eastAsia="宋体" w:cs="宋体"/>
          <w:b/>
          <w:sz w:val="28"/>
          <w:szCs w:val="28"/>
        </w:rPr>
      </w:pPr>
      <w:r>
        <w:rPr>
          <w:rFonts w:hint="eastAsia" w:ascii="宋体" w:hAnsi="宋体" w:eastAsia="宋体" w:cs="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hint="eastAsia" w:ascii="宋体" w:hAnsi="宋体" w:eastAsia="宋体" w:cs="宋体"/>
          <w:sz w:val="28"/>
          <w:szCs w:val="28"/>
        </w:rPr>
      </w:pPr>
      <w:r>
        <w:rPr>
          <w:rFonts w:hint="eastAsia" w:ascii="宋体" w:hAnsi="宋体" w:eastAsia="宋体" w:cs="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hint="eastAsia" w:ascii="宋体" w:hAnsi="宋体" w:eastAsia="宋体" w:cs="宋体"/>
          <w:sz w:val="28"/>
          <w:szCs w:val="28"/>
        </w:rPr>
      </w:pPr>
      <w:r>
        <w:rPr>
          <w:rFonts w:hint="eastAsia" w:ascii="宋体" w:hAnsi="宋体" w:eastAsia="宋体" w:cs="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hint="eastAsia" w:ascii="宋体" w:hAnsi="宋体" w:eastAsia="宋体" w:cs="宋体"/>
          <w:sz w:val="28"/>
          <w:szCs w:val="28"/>
        </w:rPr>
      </w:pPr>
      <w:r>
        <w:rPr>
          <w:rFonts w:hint="eastAsia" w:ascii="宋体" w:hAnsi="宋体" w:eastAsia="宋体" w:cs="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hint="eastAsia" w:ascii="宋体" w:hAnsi="宋体" w:eastAsia="宋体" w:cs="宋体"/>
          <w:sz w:val="28"/>
          <w:szCs w:val="28"/>
        </w:rPr>
      </w:pPr>
      <w:r>
        <w:rPr>
          <w:rFonts w:hint="eastAsia" w:ascii="宋体" w:hAnsi="宋体" w:eastAsia="宋体" w:cs="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hint="eastAsia" w:ascii="宋体" w:hAnsi="宋体" w:eastAsia="宋体" w:cs="宋体"/>
          <w:sz w:val="28"/>
          <w:szCs w:val="28"/>
        </w:rPr>
      </w:pPr>
      <w:r>
        <w:rPr>
          <w:rFonts w:hint="eastAsia" w:ascii="宋体" w:hAnsi="宋体" w:eastAsia="宋体" w:cs="宋体"/>
          <w:sz w:val="28"/>
          <w:szCs w:val="28"/>
        </w:rPr>
        <w:t>不属于其他国家相关法律法规规定的禁止参加资格预审的供应商；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hint="eastAsia" w:ascii="宋体" w:hAnsi="宋体" w:eastAsia="宋体" w:cs="宋体"/>
          <w:sz w:val="28"/>
          <w:szCs w:val="28"/>
        </w:rPr>
      </w:pPr>
      <w:r>
        <w:rPr>
          <w:rFonts w:hint="eastAsia" w:ascii="宋体" w:hAnsi="宋体" w:eastAsia="宋体" w:cs="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hint="eastAsia" w:ascii="宋体" w:hAnsi="宋体" w:eastAsia="宋体" w:cs="宋体"/>
          <w:sz w:val="28"/>
          <w:szCs w:val="28"/>
        </w:rPr>
      </w:pPr>
      <w:r>
        <w:rPr>
          <w:rFonts w:hint="eastAsia" w:ascii="宋体" w:hAnsi="宋体" w:eastAsia="宋体" w:cs="宋体"/>
          <w:sz w:val="28"/>
          <w:szCs w:val="28"/>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line="600" w:lineRule="exact"/>
        <w:ind w:left="0" w:firstLine="567"/>
        <w:jc w:val="both"/>
        <w:rPr>
          <w:rFonts w:hint="eastAsia" w:ascii="宋体" w:hAnsi="宋体" w:eastAsia="宋体" w:cs="宋体"/>
          <w:sz w:val="28"/>
          <w:szCs w:val="28"/>
        </w:rPr>
      </w:pPr>
      <w:r>
        <w:rPr>
          <w:rFonts w:hint="eastAsia" w:ascii="宋体" w:hAnsi="宋体" w:eastAsia="宋体" w:cs="宋体"/>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hint="eastAsia" w:ascii="宋体" w:hAnsi="宋体" w:eastAsia="宋体" w:cs="宋体"/>
          <w:sz w:val="28"/>
          <w:szCs w:val="28"/>
        </w:rPr>
      </w:pPr>
      <w:r>
        <w:rPr>
          <w:rFonts w:hint="eastAsia" w:ascii="宋体" w:hAnsi="宋体" w:eastAsia="宋体" w:cs="宋体"/>
          <w:sz w:val="28"/>
          <w:szCs w:val="28"/>
        </w:rPr>
        <w:t>本项目特定资格条件：</w:t>
      </w:r>
    </w:p>
    <w:p>
      <w:pPr>
        <w:widowControl/>
        <w:spacing w:after="0" w:line="360" w:lineRule="auto"/>
        <w:ind w:firstLine="560" w:firstLineChars="200"/>
        <w:rPr>
          <w:rFonts w:hint="eastAsia" w:ascii="宋体" w:hAnsi="宋体" w:eastAsia="宋体" w:cs="宋体"/>
          <w:bCs/>
          <w:sz w:val="28"/>
          <w:szCs w:val="28"/>
          <w:highlight w:val="none"/>
        </w:rPr>
      </w:pPr>
      <w:r>
        <w:rPr>
          <w:rFonts w:hint="eastAsia" w:ascii="宋体" w:hAnsi="宋体" w:eastAsia="宋体" w:cs="宋体"/>
          <w:bCs/>
          <w:sz w:val="28"/>
          <w:szCs w:val="28"/>
          <w:highlight w:val="none"/>
        </w:rPr>
        <w:t>1.供应商具备国家建设行政主管部门颁发的公路工程施工总承包三级及以上资质；</w:t>
      </w:r>
    </w:p>
    <w:p>
      <w:pPr>
        <w:widowControl/>
        <w:spacing w:after="0" w:line="360" w:lineRule="auto"/>
        <w:ind w:left="567"/>
        <w:rPr>
          <w:rFonts w:hint="eastAsia" w:ascii="宋体" w:hAnsi="宋体" w:eastAsia="宋体" w:cs="宋体"/>
          <w:bCs/>
          <w:sz w:val="28"/>
          <w:szCs w:val="28"/>
          <w:highlight w:val="none"/>
        </w:rPr>
      </w:pPr>
      <w:r>
        <w:rPr>
          <w:rFonts w:hint="eastAsia" w:ascii="宋体" w:hAnsi="宋体" w:eastAsia="宋体" w:cs="宋体"/>
          <w:bCs/>
          <w:sz w:val="28"/>
          <w:szCs w:val="28"/>
          <w:highlight w:val="none"/>
        </w:rPr>
        <w:t>2.供应商具备有效的《安全生产许可证》；</w:t>
      </w:r>
    </w:p>
    <w:p>
      <w:pPr>
        <w:widowControl/>
        <w:spacing w:after="0" w:line="360" w:lineRule="auto"/>
        <w:ind w:firstLine="560" w:firstLineChars="200"/>
        <w:rPr>
          <w:rFonts w:hint="eastAsia" w:ascii="宋体" w:hAnsi="宋体" w:eastAsia="宋体" w:cs="宋体"/>
          <w:bCs/>
          <w:sz w:val="28"/>
          <w:szCs w:val="28"/>
          <w:highlight w:val="none"/>
        </w:rPr>
      </w:pPr>
      <w:r>
        <w:rPr>
          <w:rFonts w:hint="eastAsia" w:ascii="宋体" w:hAnsi="宋体" w:eastAsia="宋体" w:cs="宋体"/>
          <w:bCs/>
          <w:sz w:val="28"/>
          <w:szCs w:val="28"/>
          <w:highlight w:val="none"/>
          <w:lang w:val="en-US" w:eastAsia="zh-CN"/>
        </w:rPr>
        <w:t>3</w:t>
      </w:r>
      <w:r>
        <w:rPr>
          <w:rFonts w:hint="eastAsia" w:ascii="宋体" w:hAnsi="宋体" w:eastAsia="宋体" w:cs="宋体"/>
          <w:bCs/>
          <w:sz w:val="28"/>
          <w:szCs w:val="28"/>
          <w:highlight w:val="none"/>
        </w:rPr>
        <w:t>.项目经理具备公路工程专业二级及以上建造师执业资格且具备安全生产考核合格证B证；项目技术负责人具备公路工程类专业中级及以上职称。</w:t>
      </w:r>
    </w:p>
    <w:p>
      <w:pPr>
        <w:tabs>
          <w:tab w:val="left" w:pos="5949"/>
        </w:tabs>
        <w:spacing w:line="600" w:lineRule="exact"/>
        <w:ind w:firstLine="568" w:firstLineChars="202"/>
        <w:rPr>
          <w:rFonts w:hint="eastAsia" w:ascii="宋体" w:hAnsi="宋体" w:eastAsia="宋体" w:cs="宋体"/>
          <w:b/>
          <w:sz w:val="28"/>
        </w:rPr>
      </w:pPr>
      <w:r>
        <w:rPr>
          <w:rFonts w:hint="eastAsia" w:ascii="宋体" w:hAnsi="宋体" w:eastAsia="宋体" w:cs="宋体"/>
          <w:b/>
          <w:sz w:val="28"/>
        </w:rPr>
        <w:t>（本项目已进行资格预审，供应商资格条件无变化的不须提供资格性响应文件，资格预审合格的供应商在评审阶段资格发生变化的，应当通知</w:t>
      </w:r>
      <w:r>
        <w:rPr>
          <w:rFonts w:hint="eastAsia" w:ascii="宋体" w:hAnsi="宋体" w:eastAsia="宋体" w:cs="宋体"/>
        </w:rPr>
        <w:fldChar w:fldCharType="begin"/>
      </w:r>
      <w:r>
        <w:rPr>
          <w:rFonts w:hint="eastAsia" w:ascii="宋体" w:hAnsi="宋体" w:eastAsia="宋体" w:cs="宋体"/>
        </w:rPr>
        <w:instrText xml:space="preserve"> HYPERLINK "http://www.caigou2003.com/cgr/" \t "_blank" </w:instrText>
      </w:r>
      <w:r>
        <w:rPr>
          <w:rFonts w:hint="eastAsia" w:ascii="宋体" w:hAnsi="宋体" w:eastAsia="宋体" w:cs="宋体"/>
        </w:rPr>
        <w:fldChar w:fldCharType="separate"/>
      </w:r>
      <w:r>
        <w:rPr>
          <w:rFonts w:hint="eastAsia" w:ascii="宋体" w:hAnsi="宋体" w:eastAsia="宋体" w:cs="宋体"/>
          <w:b/>
          <w:sz w:val="28"/>
        </w:rPr>
        <w:t>采购人</w:t>
      </w:r>
      <w:r>
        <w:rPr>
          <w:rFonts w:hint="eastAsia" w:ascii="宋体" w:hAnsi="宋体" w:eastAsia="宋体" w:cs="宋体"/>
          <w:b/>
          <w:sz w:val="28"/>
        </w:rPr>
        <w:fldChar w:fldCharType="end"/>
      </w:r>
      <w:r>
        <w:rPr>
          <w:rFonts w:hint="eastAsia" w:ascii="宋体" w:hAnsi="宋体" w:eastAsia="宋体" w:cs="宋体"/>
          <w:b/>
          <w:sz w:val="28"/>
        </w:rPr>
        <w:t>和采购代理机构）</w:t>
      </w:r>
    </w:p>
    <w:p>
      <w:pPr>
        <w:numPr>
          <w:ilvl w:val="0"/>
          <w:numId w:val="2"/>
        </w:numPr>
        <w:spacing w:line="600" w:lineRule="exact"/>
        <w:ind w:left="0" w:firstLine="567"/>
        <w:jc w:val="both"/>
        <w:rPr>
          <w:rFonts w:hint="eastAsia" w:ascii="宋体" w:hAnsi="宋体" w:eastAsia="宋体" w:cs="宋体"/>
          <w:b/>
          <w:sz w:val="28"/>
          <w:szCs w:val="28"/>
        </w:rPr>
      </w:pPr>
      <w:r>
        <w:rPr>
          <w:rFonts w:hint="eastAsia" w:ascii="宋体" w:hAnsi="宋体" w:eastAsia="宋体" w:cs="宋体"/>
          <w:b/>
          <w:sz w:val="28"/>
          <w:szCs w:val="28"/>
        </w:rPr>
        <w:t>采购项目技术、服务、商务和报价要求</w:t>
      </w:r>
    </w:p>
    <w:p>
      <w:pPr>
        <w:numPr>
          <w:ilvl w:val="0"/>
          <w:numId w:val="4"/>
        </w:numPr>
        <w:tabs>
          <w:tab w:val="left" w:pos="851"/>
        </w:tabs>
        <w:spacing w:line="600" w:lineRule="exact"/>
        <w:rPr>
          <w:rFonts w:hint="eastAsia" w:ascii="宋体" w:hAnsi="宋体" w:eastAsia="宋体" w:cs="宋体"/>
          <w:sz w:val="28"/>
          <w:szCs w:val="28"/>
        </w:rPr>
      </w:pPr>
      <w:r>
        <w:rPr>
          <w:rFonts w:hint="eastAsia" w:ascii="宋体" w:hAnsi="宋体" w:eastAsia="宋体" w:cs="宋体"/>
          <w:sz w:val="28"/>
          <w:szCs w:val="28"/>
        </w:rPr>
        <w:t>采购内容</w:t>
      </w:r>
    </w:p>
    <w:p>
      <w:pPr>
        <w:tabs>
          <w:tab w:val="left" w:pos="851"/>
        </w:tabs>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工程量清单所示范围及内容。具体采购内容见磋商文件 “第7章工程量清单及图纸”。</w:t>
      </w:r>
    </w:p>
    <w:p>
      <w:pPr>
        <w:numPr>
          <w:ilvl w:val="0"/>
          <w:numId w:val="4"/>
        </w:numPr>
        <w:tabs>
          <w:tab w:val="left" w:pos="851"/>
        </w:tabs>
        <w:spacing w:line="600" w:lineRule="exact"/>
        <w:rPr>
          <w:rFonts w:hint="eastAsia" w:ascii="宋体" w:hAnsi="宋体" w:eastAsia="宋体" w:cs="宋体"/>
          <w:sz w:val="28"/>
          <w:szCs w:val="28"/>
        </w:rPr>
      </w:pPr>
      <w:r>
        <w:rPr>
          <w:rFonts w:hint="eastAsia" w:ascii="宋体" w:hAnsi="宋体" w:eastAsia="宋体" w:cs="宋体"/>
          <w:sz w:val="28"/>
          <w:szCs w:val="28"/>
        </w:rPr>
        <w:t>技术、服务要求</w:t>
      </w:r>
    </w:p>
    <w:p>
      <w:pPr>
        <w:spacing w:line="60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见磋商文件“第4章项目技术、服务、商务及其他要求”。</w:t>
      </w:r>
    </w:p>
    <w:p>
      <w:pPr>
        <w:numPr>
          <w:ilvl w:val="0"/>
          <w:numId w:val="4"/>
        </w:numPr>
        <w:tabs>
          <w:tab w:val="left" w:pos="851"/>
        </w:tabs>
        <w:spacing w:line="600" w:lineRule="exact"/>
        <w:rPr>
          <w:rFonts w:hint="eastAsia" w:ascii="宋体" w:hAnsi="宋体" w:eastAsia="宋体" w:cs="宋体"/>
          <w:sz w:val="28"/>
          <w:szCs w:val="28"/>
        </w:rPr>
      </w:pPr>
      <w:r>
        <w:rPr>
          <w:rFonts w:hint="eastAsia" w:ascii="宋体" w:hAnsi="宋体" w:eastAsia="宋体" w:cs="宋体"/>
          <w:sz w:val="28"/>
          <w:szCs w:val="28"/>
        </w:rPr>
        <w:t>报价要求</w:t>
      </w:r>
    </w:p>
    <w:p>
      <w:pPr>
        <w:spacing w:line="600" w:lineRule="exact"/>
        <w:ind w:firstLine="562" w:firstLineChars="201"/>
        <w:rPr>
          <w:rFonts w:hint="eastAsia" w:ascii="宋体" w:hAnsi="宋体" w:eastAsia="宋体" w:cs="宋体"/>
          <w:sz w:val="28"/>
          <w:szCs w:val="28"/>
        </w:rPr>
      </w:pPr>
      <w:r>
        <w:rPr>
          <w:rFonts w:hint="eastAsia" w:ascii="宋体" w:hAnsi="宋体" w:eastAsia="宋体" w:cs="宋体"/>
          <w:color w:val="auto"/>
          <w:sz w:val="28"/>
          <w:szCs w:val="28"/>
        </w:rPr>
        <w:t>本项目</w:t>
      </w:r>
      <w:r>
        <w:rPr>
          <w:rFonts w:hint="eastAsia" w:ascii="宋体" w:hAnsi="宋体" w:eastAsia="宋体" w:cs="宋体"/>
          <w:color w:val="auto"/>
          <w:sz w:val="28"/>
          <w:szCs w:val="28"/>
          <w:lang w:eastAsia="zh-CN"/>
        </w:rPr>
        <w:t>由采购人</w:t>
      </w:r>
      <w:r>
        <w:rPr>
          <w:rFonts w:hint="eastAsia" w:ascii="宋体" w:hAnsi="宋体" w:eastAsia="宋体" w:cs="宋体"/>
          <w:color w:val="auto"/>
          <w:sz w:val="28"/>
          <w:szCs w:val="28"/>
        </w:rPr>
        <w:t>直接确定采购价格为</w:t>
      </w:r>
      <w:r>
        <w:rPr>
          <w:rFonts w:hint="eastAsia" w:ascii="宋体" w:hAnsi="宋体" w:eastAsia="宋体" w:cs="宋体"/>
          <w:color w:val="auto"/>
          <w:sz w:val="28"/>
          <w:szCs w:val="28"/>
          <w:lang w:val="en-US" w:eastAsia="zh-CN"/>
        </w:rPr>
        <w:t>1619648.77元</w:t>
      </w:r>
      <w:r>
        <w:rPr>
          <w:rFonts w:hint="eastAsia" w:ascii="宋体" w:hAnsi="宋体" w:eastAsia="宋体" w:cs="宋体"/>
          <w:sz w:val="28"/>
          <w:szCs w:val="28"/>
          <w:lang w:eastAsia="zh-CN"/>
        </w:rPr>
        <w:t>，</w:t>
      </w:r>
      <w:r>
        <w:rPr>
          <w:rFonts w:hint="eastAsia" w:ascii="宋体" w:hAnsi="宋体" w:eastAsia="宋体" w:cs="宋体"/>
          <w:color w:val="auto"/>
          <w:sz w:val="28"/>
          <w:szCs w:val="28"/>
        </w:rPr>
        <w:t>供应商不再进行报价</w:t>
      </w:r>
      <w:r>
        <w:rPr>
          <w:rFonts w:hint="eastAsia" w:ascii="宋体" w:hAnsi="宋体" w:eastAsia="宋体" w:cs="宋体"/>
          <w:color w:val="auto"/>
          <w:sz w:val="28"/>
          <w:szCs w:val="28"/>
          <w:lang w:eastAsia="zh-CN"/>
        </w:rPr>
        <w:t>。</w:t>
      </w:r>
    </w:p>
    <w:p>
      <w:pPr>
        <w:numPr>
          <w:ilvl w:val="0"/>
          <w:numId w:val="2"/>
        </w:numPr>
        <w:spacing w:line="600" w:lineRule="exact"/>
        <w:ind w:left="0" w:firstLine="567"/>
        <w:jc w:val="both"/>
        <w:rPr>
          <w:rFonts w:hint="eastAsia" w:ascii="宋体" w:hAnsi="宋体" w:eastAsia="宋体" w:cs="宋体"/>
          <w:sz w:val="28"/>
          <w:szCs w:val="28"/>
        </w:rPr>
      </w:pPr>
      <w:r>
        <w:rPr>
          <w:rFonts w:hint="eastAsia" w:ascii="宋体" w:hAnsi="宋体" w:eastAsia="宋体" w:cs="宋体"/>
          <w:b/>
          <w:sz w:val="28"/>
          <w:szCs w:val="28"/>
        </w:rPr>
        <w:t>磋商文件获取时间</w:t>
      </w:r>
    </w:p>
    <w:p>
      <w:pPr>
        <w:spacing w:line="6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（一）磋商文件获取时间：2021年</w:t>
      </w:r>
      <w:r>
        <w:rPr>
          <w:rFonts w:hint="eastAsia" w:ascii="宋体" w:hAnsi="宋体" w:cs="宋体"/>
          <w:color w:val="000000" w:themeColor="text1"/>
          <w:sz w:val="28"/>
          <w:szCs w:val="28"/>
          <w:lang w:val="en-US" w:eastAsia="zh-CN"/>
          <w14:textFill>
            <w14:solidFill>
              <w14:schemeClr w14:val="tx1"/>
            </w14:solidFill>
          </w14:textFill>
        </w:rPr>
        <w:t>10</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t>日至</w:t>
      </w:r>
      <w:r>
        <w:rPr>
          <w:rFonts w:hint="eastAsia" w:ascii="宋体" w:hAnsi="宋体" w:eastAsia="宋体" w:cs="宋体"/>
          <w:color w:val="000000" w:themeColor="text1"/>
          <w:sz w:val="28"/>
          <w:szCs w:val="28"/>
          <w:lang w:val="en-US" w:eastAsia="zh-CN"/>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日。</w:t>
      </w:r>
    </w:p>
    <w:p>
      <w:pPr>
        <w:spacing w:line="60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（二）公告期限：2021年</w:t>
      </w:r>
      <w:r>
        <w:rPr>
          <w:rFonts w:hint="eastAsia" w:ascii="宋体" w:hAnsi="宋体" w:eastAsia="宋体" w:cs="宋体"/>
          <w:color w:val="000000" w:themeColor="text1"/>
          <w:sz w:val="28"/>
          <w:szCs w:val="28"/>
          <w:lang w:val="en-US" w:eastAsia="zh-CN"/>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日至</w:t>
      </w:r>
      <w:r>
        <w:rPr>
          <w:rFonts w:hint="eastAsia" w:ascii="宋体" w:hAnsi="宋体" w:eastAsia="宋体" w:cs="宋体"/>
          <w:color w:val="000000" w:themeColor="text1"/>
          <w:sz w:val="28"/>
          <w:szCs w:val="28"/>
          <w:lang w:val="en-US" w:eastAsia="zh-CN"/>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10</w:t>
      </w:r>
      <w:r>
        <w:rPr>
          <w:rFonts w:hint="eastAsia" w:ascii="宋体" w:hAnsi="宋体" w:eastAsia="宋体" w:cs="宋体"/>
          <w:color w:val="000000" w:themeColor="text1"/>
          <w:sz w:val="28"/>
          <w:szCs w:val="28"/>
          <w14:textFill>
            <w14:solidFill>
              <w14:schemeClr w14:val="tx1"/>
            </w14:solidFill>
          </w14:textFill>
        </w:rPr>
        <w:t>日。</w:t>
      </w:r>
    </w:p>
    <w:p>
      <w:pPr>
        <w:numPr>
          <w:ilvl w:val="0"/>
          <w:numId w:val="2"/>
        </w:numPr>
        <w:spacing w:line="600" w:lineRule="exact"/>
        <w:ind w:left="0" w:firstLine="567"/>
        <w:jc w:val="both"/>
        <w:rPr>
          <w:rFonts w:hint="eastAsia" w:ascii="宋体" w:hAnsi="宋体" w:eastAsia="宋体" w:cs="宋体"/>
          <w:b/>
          <w:sz w:val="28"/>
        </w:rPr>
      </w:pPr>
      <w:r>
        <w:rPr>
          <w:rFonts w:hint="eastAsia" w:ascii="宋体" w:hAnsi="宋体" w:eastAsia="宋体" w:cs="宋体"/>
          <w:b/>
          <w:sz w:val="28"/>
          <w:szCs w:val="28"/>
        </w:rPr>
        <w:t>磋商</w:t>
      </w:r>
      <w:r>
        <w:rPr>
          <w:rFonts w:hint="eastAsia" w:ascii="宋体" w:hAnsi="宋体" w:eastAsia="宋体" w:cs="宋体"/>
          <w:b/>
          <w:sz w:val="28"/>
        </w:rPr>
        <w:t>文件获取方式</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hint="eastAsia" w:ascii="宋体" w:hAnsi="宋体" w:eastAsia="宋体" w:cs="宋体"/>
          <w:sz w:val="28"/>
          <w:szCs w:val="28"/>
        </w:rPr>
      </w:pPr>
      <w:r>
        <w:rPr>
          <w:rFonts w:hint="eastAsia" w:ascii="宋体" w:hAnsi="宋体" w:eastAsia="宋体" w:cs="宋体"/>
          <w:sz w:val="28"/>
          <w:szCs w:val="28"/>
        </w:rPr>
        <w:t>提示：</w:t>
      </w:r>
    </w:p>
    <w:p>
      <w:pPr>
        <w:spacing w:line="360" w:lineRule="auto"/>
        <w:ind w:firstLine="565" w:firstLineChars="202"/>
        <w:rPr>
          <w:rFonts w:hint="eastAsia" w:ascii="宋体" w:hAnsi="宋体" w:eastAsia="宋体" w:cs="宋体"/>
          <w:sz w:val="28"/>
          <w:szCs w:val="28"/>
        </w:rPr>
      </w:pPr>
      <w:r>
        <w:rPr>
          <w:rFonts w:hint="eastAsia" w:ascii="宋体" w:hAnsi="宋体" w:eastAsia="宋体" w:cs="宋体"/>
          <w:sz w:val="28"/>
          <w:szCs w:val="28"/>
        </w:rPr>
        <w:t>（1）本项目采购文件免费获取。</w:t>
      </w:r>
    </w:p>
    <w:p>
      <w:pPr>
        <w:spacing w:line="360" w:lineRule="auto"/>
        <w:ind w:firstLine="565" w:firstLineChars="202"/>
        <w:rPr>
          <w:rFonts w:hint="eastAsia" w:ascii="宋体" w:hAnsi="宋体" w:eastAsia="宋体" w:cs="宋体"/>
          <w:sz w:val="28"/>
          <w:szCs w:val="28"/>
        </w:rPr>
      </w:pPr>
      <w:r>
        <w:rPr>
          <w:rFonts w:hint="eastAsia" w:ascii="宋体" w:hAnsi="宋体" w:eastAsia="宋体" w:cs="宋体"/>
          <w:sz w:val="28"/>
          <w:szCs w:val="28"/>
        </w:rPr>
        <w:t>（2）本项目为电子采购项目，供应商参与本项目全过程中凡涉及系统操作请详见《成都市全流程电子化采购系统操作指南——供应商版》（操作指南请登陆政府采购云平台后，点击“前台大厅—操作指南—供应商”处下载查看）。</w:t>
      </w:r>
    </w:p>
    <w:p>
      <w:pPr>
        <w:numPr>
          <w:ilvl w:val="0"/>
          <w:numId w:val="2"/>
        </w:numPr>
        <w:spacing w:line="600" w:lineRule="exact"/>
        <w:ind w:left="0" w:firstLine="567"/>
        <w:jc w:val="both"/>
        <w:rPr>
          <w:rFonts w:hint="eastAsia" w:ascii="宋体" w:hAnsi="宋体" w:eastAsia="宋体" w:cs="宋体"/>
          <w:sz w:val="28"/>
          <w:szCs w:val="28"/>
        </w:rPr>
      </w:pPr>
      <w:r>
        <w:rPr>
          <w:rFonts w:hint="eastAsia" w:ascii="宋体" w:hAnsi="宋体" w:eastAsia="宋体" w:cs="宋体"/>
          <w:b/>
          <w:sz w:val="28"/>
          <w:szCs w:val="28"/>
        </w:rPr>
        <w:t>磋商文件获取地点</w:t>
      </w:r>
      <w:r>
        <w:rPr>
          <w:rFonts w:hint="eastAsia" w:ascii="宋体" w:hAnsi="宋体" w:eastAsia="宋体" w:cs="宋体"/>
          <w:sz w:val="28"/>
          <w:szCs w:val="28"/>
        </w:rPr>
        <w:t>：</w:t>
      </w:r>
      <w:r>
        <w:rPr>
          <w:rFonts w:hint="eastAsia" w:ascii="宋体" w:hAnsi="宋体" w:eastAsia="宋体" w:cs="宋体"/>
          <w:sz w:val="28"/>
        </w:rPr>
        <w:t>登录</w:t>
      </w:r>
      <w:r>
        <w:rPr>
          <w:rFonts w:hint="eastAsia" w:ascii="宋体" w:hAnsi="宋体" w:eastAsia="宋体" w:cs="宋体"/>
          <w:color w:val="auto"/>
          <w:sz w:val="28"/>
          <w:szCs w:val="28"/>
        </w:rPr>
        <w:t>成都市公共资源交易服务中心</w:t>
      </w:r>
      <w:r>
        <w:rPr>
          <w:rFonts w:hint="eastAsia" w:ascii="宋体" w:hAnsi="宋体" w:eastAsia="宋体" w:cs="宋体"/>
          <w:sz w:val="28"/>
        </w:rPr>
        <w:t>门户网站（https://www.cdggzy.com/）—用户中心—政府采购云平台获取。</w:t>
      </w:r>
    </w:p>
    <w:p>
      <w:pPr>
        <w:numPr>
          <w:ilvl w:val="0"/>
          <w:numId w:val="2"/>
        </w:numPr>
        <w:spacing w:line="600" w:lineRule="exact"/>
        <w:ind w:left="0" w:firstLine="567"/>
        <w:jc w:val="both"/>
        <w:rPr>
          <w:rFonts w:hint="eastAsia" w:ascii="宋体" w:hAnsi="宋体" w:eastAsia="宋体" w:cs="宋体"/>
          <w:sz w:val="28"/>
          <w:szCs w:val="28"/>
        </w:rPr>
      </w:pPr>
      <w:r>
        <w:rPr>
          <w:rFonts w:hint="eastAsia" w:ascii="宋体" w:hAnsi="宋体" w:eastAsia="宋体" w:cs="宋体"/>
          <w:b/>
          <w:sz w:val="28"/>
          <w:szCs w:val="28"/>
        </w:rPr>
        <w:t>施工响应文件递交截止时间及开启时间（北京时间）、地点、方式</w:t>
      </w:r>
    </w:p>
    <w:p>
      <w:pPr>
        <w:pStyle w:val="81"/>
        <w:numPr>
          <w:ilvl w:val="0"/>
          <w:numId w:val="5"/>
        </w:numPr>
        <w:tabs>
          <w:tab w:val="left" w:pos="1418"/>
        </w:tabs>
        <w:spacing w:line="600" w:lineRule="exact"/>
        <w:ind w:left="0" w:firstLine="567" w:firstLineChars="0"/>
        <w:jc w:val="both"/>
        <w:rPr>
          <w:rFonts w:hint="eastAsia" w:ascii="宋体" w:hAnsi="宋体" w:eastAsia="宋体" w:cs="宋体"/>
          <w:b/>
          <w:sz w:val="28"/>
          <w:szCs w:val="28"/>
        </w:rPr>
      </w:pPr>
      <w:r>
        <w:rPr>
          <w:rFonts w:hint="eastAsia" w:ascii="宋体" w:hAnsi="宋体" w:eastAsia="宋体" w:cs="宋体"/>
          <w:b/>
          <w:sz w:val="28"/>
          <w:szCs w:val="28"/>
        </w:rPr>
        <w:t>施工响应文件递交截止时间及开启时间：2021年</w:t>
      </w:r>
      <w:r>
        <w:rPr>
          <w:rFonts w:hint="eastAsia" w:ascii="宋体" w:hAnsi="宋体" w:eastAsia="宋体" w:cs="宋体"/>
          <w:b/>
          <w:bCs w:val="0"/>
          <w:sz w:val="28"/>
          <w:szCs w:val="28"/>
          <w:u w:val="single"/>
        </w:rPr>
        <w:t xml:space="preserve"> </w:t>
      </w:r>
      <w:r>
        <w:rPr>
          <w:rFonts w:hint="eastAsia" w:ascii="宋体" w:hAnsi="宋体" w:eastAsia="宋体" w:cs="宋体"/>
          <w:b/>
          <w:bCs w:val="0"/>
          <w:sz w:val="28"/>
          <w:szCs w:val="28"/>
          <w:u w:val="single"/>
          <w:lang w:val="en-US" w:eastAsia="zh-CN"/>
        </w:rPr>
        <w:t xml:space="preserve">11 </w:t>
      </w:r>
      <w:r>
        <w:rPr>
          <w:rFonts w:hint="eastAsia" w:ascii="宋体" w:hAnsi="宋体" w:eastAsia="宋体" w:cs="宋体"/>
          <w:b/>
          <w:bCs w:val="0"/>
          <w:sz w:val="28"/>
          <w:szCs w:val="28"/>
        </w:rPr>
        <w:t>月</w:t>
      </w:r>
      <w:r>
        <w:rPr>
          <w:rFonts w:hint="eastAsia" w:ascii="宋体" w:hAnsi="宋体" w:eastAsia="宋体" w:cs="宋体"/>
          <w:b/>
          <w:bCs w:val="0"/>
          <w:sz w:val="28"/>
          <w:szCs w:val="28"/>
          <w:u w:val="single"/>
          <w:lang w:val="en-US" w:eastAsia="zh-CN"/>
        </w:rPr>
        <w:t xml:space="preserve"> 11 </w:t>
      </w:r>
      <w:r>
        <w:rPr>
          <w:rFonts w:hint="eastAsia" w:ascii="宋体" w:hAnsi="宋体" w:eastAsia="宋体" w:cs="宋体"/>
          <w:b/>
          <w:bCs w:val="0"/>
          <w:sz w:val="28"/>
          <w:szCs w:val="28"/>
        </w:rPr>
        <w:t>日</w:t>
      </w:r>
      <w:r>
        <w:rPr>
          <w:rFonts w:hint="eastAsia" w:ascii="宋体" w:hAnsi="宋体" w:eastAsia="宋体" w:cs="宋体"/>
          <w:b/>
          <w:sz w:val="28"/>
          <w:szCs w:val="28"/>
        </w:rPr>
        <w:t>上午9:</w:t>
      </w:r>
      <w:r>
        <w:rPr>
          <w:rFonts w:hint="eastAsia" w:ascii="宋体" w:hAnsi="宋体" w:eastAsia="宋体" w:cs="宋体"/>
          <w:b/>
          <w:sz w:val="28"/>
          <w:szCs w:val="28"/>
          <w:lang w:val="en-US" w:eastAsia="zh-CN"/>
        </w:rPr>
        <w:t>0</w:t>
      </w:r>
      <w:r>
        <w:rPr>
          <w:rFonts w:hint="eastAsia" w:ascii="宋体" w:hAnsi="宋体" w:eastAsia="宋体" w:cs="宋体"/>
          <w:b/>
          <w:sz w:val="28"/>
          <w:szCs w:val="28"/>
        </w:rPr>
        <w:t>0。</w:t>
      </w:r>
    </w:p>
    <w:p>
      <w:pPr>
        <w:pStyle w:val="81"/>
        <w:numPr>
          <w:ilvl w:val="0"/>
          <w:numId w:val="5"/>
        </w:numPr>
        <w:tabs>
          <w:tab w:val="left" w:pos="1418"/>
        </w:tabs>
        <w:spacing w:line="600" w:lineRule="exact"/>
        <w:ind w:left="0" w:firstLine="567" w:firstLineChars="0"/>
        <w:jc w:val="both"/>
        <w:rPr>
          <w:rFonts w:hint="eastAsia" w:ascii="宋体" w:hAnsi="宋体" w:eastAsia="宋体" w:cs="宋体"/>
          <w:b/>
          <w:sz w:val="28"/>
          <w:szCs w:val="28"/>
        </w:rPr>
      </w:pPr>
      <w:r>
        <w:rPr>
          <w:rFonts w:hint="eastAsia" w:ascii="宋体" w:hAnsi="宋体" w:eastAsia="宋体" w:cs="宋体"/>
          <w:b/>
          <w:sz w:val="28"/>
          <w:szCs w:val="28"/>
        </w:rPr>
        <w:t>响应文件递交方式、地点：响应文件递交截止时间前，供应商应将加密的施工响应文件递交至“政府采购云平台”对应项目（包件）。</w:t>
      </w:r>
    </w:p>
    <w:p>
      <w:pPr>
        <w:pStyle w:val="81"/>
        <w:tabs>
          <w:tab w:val="left" w:pos="1418"/>
        </w:tabs>
        <w:spacing w:line="600" w:lineRule="exact"/>
        <w:ind w:left="567" w:firstLine="0" w:firstLineChars="0"/>
        <w:jc w:val="both"/>
        <w:rPr>
          <w:rFonts w:hint="eastAsia" w:ascii="宋体" w:hAnsi="宋体" w:eastAsia="宋体" w:cs="宋体"/>
          <w:b/>
          <w:sz w:val="28"/>
          <w:szCs w:val="28"/>
          <w:highlight w:val="yellow"/>
        </w:rPr>
      </w:pPr>
      <w:r>
        <w:rPr>
          <w:rFonts w:hint="eastAsia" w:ascii="宋体" w:hAnsi="宋体" w:eastAsia="宋体" w:cs="宋体"/>
          <w:sz w:val="28"/>
          <w:szCs w:val="28"/>
        </w:rPr>
        <w:t>本项目只接受供应商加密并递交至“政府采购云平台”的响应文件。</w:t>
      </w:r>
    </w:p>
    <w:p>
      <w:pPr>
        <w:numPr>
          <w:ilvl w:val="0"/>
          <w:numId w:val="2"/>
        </w:numPr>
        <w:spacing w:line="600" w:lineRule="exact"/>
        <w:ind w:left="0" w:firstLine="567"/>
        <w:jc w:val="both"/>
        <w:rPr>
          <w:rFonts w:hint="eastAsia" w:ascii="宋体" w:hAnsi="宋体" w:eastAsia="宋体" w:cs="宋体"/>
          <w:sz w:val="28"/>
          <w:szCs w:val="28"/>
        </w:rPr>
      </w:pPr>
      <w:r>
        <w:rPr>
          <w:rFonts w:hint="eastAsia" w:ascii="宋体" w:hAnsi="宋体" w:eastAsia="宋体" w:cs="宋体"/>
          <w:b/>
          <w:sz w:val="28"/>
          <w:szCs w:val="28"/>
        </w:rPr>
        <w:t>磋商地点</w:t>
      </w:r>
    </w:p>
    <w:p>
      <w:pPr>
        <w:spacing w:line="360" w:lineRule="auto"/>
        <w:ind w:firstLine="580" w:firstLineChars="200"/>
        <w:rPr>
          <w:rFonts w:hint="eastAsia" w:ascii="宋体" w:hAnsi="宋体" w:eastAsia="宋体" w:cs="宋体"/>
          <w:sz w:val="29"/>
          <w:szCs w:val="29"/>
        </w:rPr>
      </w:pPr>
      <w:r>
        <w:rPr>
          <w:rFonts w:hint="eastAsia" w:ascii="宋体" w:hAnsi="宋体" w:eastAsia="宋体" w:cs="宋体"/>
          <w:sz w:val="29"/>
          <w:szCs w:val="29"/>
        </w:rPr>
        <w:t>本项目磋商为不见面开标。</w:t>
      </w:r>
    </w:p>
    <w:p>
      <w:pPr>
        <w:spacing w:line="360" w:lineRule="auto"/>
        <w:ind w:firstLine="582" w:firstLineChars="200"/>
        <w:rPr>
          <w:rFonts w:hint="eastAsia" w:ascii="宋体" w:hAnsi="宋体" w:eastAsia="宋体" w:cs="宋体"/>
          <w:b/>
          <w:sz w:val="29"/>
          <w:szCs w:val="29"/>
        </w:rPr>
      </w:pPr>
      <w:r>
        <w:rPr>
          <w:rFonts w:hint="eastAsia" w:ascii="宋体" w:hAnsi="宋体" w:eastAsia="宋体" w:cs="宋体"/>
          <w:b/>
          <w:sz w:val="29"/>
          <w:szCs w:val="29"/>
        </w:rPr>
        <w:t>磋商地点：政府采购云平台开标大厅。</w:t>
      </w:r>
    </w:p>
    <w:p>
      <w:pPr>
        <w:numPr>
          <w:ilvl w:val="0"/>
          <w:numId w:val="2"/>
        </w:numPr>
        <w:spacing w:line="600" w:lineRule="exact"/>
        <w:ind w:left="0" w:firstLine="567"/>
        <w:jc w:val="both"/>
        <w:rPr>
          <w:rFonts w:hint="eastAsia" w:ascii="宋体" w:hAnsi="宋体" w:eastAsia="宋体" w:cs="宋体"/>
          <w:b/>
          <w:sz w:val="28"/>
          <w:szCs w:val="28"/>
        </w:rPr>
      </w:pPr>
      <w:r>
        <w:rPr>
          <w:rFonts w:hint="eastAsia" w:ascii="宋体" w:hAnsi="宋体" w:eastAsia="宋体" w:cs="宋体"/>
          <w:b/>
          <w:sz w:val="28"/>
          <w:szCs w:val="28"/>
        </w:rPr>
        <w:t>中小企业政府采购信用融资</w:t>
      </w:r>
    </w:p>
    <w:p>
      <w:pPr>
        <w:snapToGrid w:val="0"/>
        <w:spacing w:line="64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hint="eastAsia" w:ascii="宋体" w:hAnsi="宋体" w:eastAsia="宋体" w:cs="宋体"/>
          <w:b/>
          <w:sz w:val="28"/>
          <w:szCs w:val="28"/>
        </w:rPr>
      </w:pPr>
      <w:r>
        <w:rPr>
          <w:rFonts w:hint="eastAsia" w:ascii="宋体" w:hAnsi="宋体" w:eastAsia="宋体" w:cs="宋体"/>
          <w:b/>
          <w:sz w:val="28"/>
          <w:szCs w:val="28"/>
        </w:rPr>
        <w:t>联系人及联系电话</w:t>
      </w:r>
    </w:p>
    <w:p>
      <w:pPr>
        <w:spacing w:after="0" w:line="360" w:lineRule="auto"/>
        <w:ind w:firstLine="708" w:firstLineChars="252"/>
        <w:rPr>
          <w:rFonts w:hint="eastAsia" w:ascii="宋体" w:hAnsi="宋体" w:eastAsia="宋体" w:cs="宋体"/>
          <w:b/>
          <w:sz w:val="28"/>
          <w:szCs w:val="28"/>
          <w:highlight w:val="none"/>
        </w:rPr>
      </w:pPr>
      <w:r>
        <w:rPr>
          <w:rFonts w:hint="eastAsia" w:ascii="宋体" w:hAnsi="宋体" w:eastAsia="宋体" w:cs="宋体"/>
          <w:b/>
          <w:sz w:val="28"/>
          <w:szCs w:val="28"/>
          <w:highlight w:val="none"/>
        </w:rPr>
        <w:t>采购人：成都东部新区养马街道办事处</w:t>
      </w:r>
    </w:p>
    <w:p>
      <w:pPr>
        <w:spacing w:line="360" w:lineRule="auto"/>
        <w:ind w:firstLine="705" w:firstLineChars="252"/>
        <w:rPr>
          <w:rFonts w:hint="eastAsia" w:ascii="宋体" w:hAnsi="宋体" w:eastAsia="宋体" w:cs="宋体"/>
          <w:color w:val="000000" w:themeColor="text1"/>
          <w:sz w:val="28"/>
          <w:szCs w:val="28"/>
          <w:highlight w:val="none"/>
          <w14:textFill>
            <w14:solidFill>
              <w14:schemeClr w14:val="tx1"/>
            </w14:solidFill>
          </w14:textFill>
        </w:rPr>
      </w:pPr>
      <w:r>
        <w:rPr>
          <w:rFonts w:hint="eastAsia" w:ascii="宋体" w:hAnsi="宋体" w:eastAsia="宋体" w:cs="宋体"/>
          <w:sz w:val="28"/>
          <w:szCs w:val="28"/>
          <w:highlight w:val="none"/>
        </w:rPr>
        <w:t>地  址：</w:t>
      </w:r>
      <w:r>
        <w:rPr>
          <w:rFonts w:hint="eastAsia" w:ascii="宋体" w:hAnsi="宋体" w:eastAsia="宋体" w:cs="宋体"/>
          <w:color w:val="000000" w:themeColor="text1"/>
          <w:sz w:val="28"/>
          <w:szCs w:val="28"/>
          <w:highlight w:val="none"/>
          <w14:textFill>
            <w14:solidFill>
              <w14:schemeClr w14:val="tx1"/>
            </w14:solidFill>
          </w14:textFill>
        </w:rPr>
        <w:t>成都东部新区养马街道天华街125号</w:t>
      </w:r>
    </w:p>
    <w:p>
      <w:pPr>
        <w:spacing w:line="360" w:lineRule="auto"/>
        <w:ind w:firstLine="705" w:firstLineChars="25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邮编：</w:t>
      </w:r>
      <w:r>
        <w:rPr>
          <w:rFonts w:hint="eastAsia" w:ascii="宋体" w:hAnsi="宋体" w:eastAsia="宋体" w:cs="宋体"/>
          <w:sz w:val="28"/>
          <w:szCs w:val="28"/>
        </w:rPr>
        <w:t>641400</w:t>
      </w:r>
    </w:p>
    <w:p>
      <w:pPr>
        <w:spacing w:line="360" w:lineRule="auto"/>
        <w:ind w:firstLine="705" w:firstLineChars="252"/>
        <w:rPr>
          <w:rFonts w:hint="eastAsia" w:ascii="宋体" w:hAnsi="宋体" w:eastAsia="宋体" w:cs="宋体"/>
          <w:sz w:val="28"/>
          <w:szCs w:val="28"/>
          <w:highlight w:val="none"/>
        </w:rPr>
      </w:pPr>
      <w:r>
        <w:rPr>
          <w:rFonts w:hint="eastAsia" w:ascii="宋体" w:hAnsi="宋体" w:eastAsia="宋体" w:cs="宋体"/>
          <w:sz w:val="28"/>
          <w:szCs w:val="28"/>
          <w:highlight w:val="none"/>
        </w:rPr>
        <w:t>联系人：陈萍</w:t>
      </w:r>
    </w:p>
    <w:p>
      <w:pPr>
        <w:spacing w:line="600" w:lineRule="exact"/>
        <w:ind w:firstLine="705" w:firstLineChars="252"/>
        <w:rPr>
          <w:rFonts w:hint="eastAsia" w:ascii="宋体" w:hAnsi="宋体" w:eastAsia="宋体" w:cs="宋体"/>
          <w:sz w:val="28"/>
          <w:szCs w:val="28"/>
          <w:highlight w:val="none"/>
        </w:rPr>
      </w:pPr>
      <w:r>
        <w:rPr>
          <w:rFonts w:hint="eastAsia" w:ascii="宋体" w:hAnsi="宋体" w:eastAsia="宋体" w:cs="宋体"/>
          <w:sz w:val="28"/>
          <w:szCs w:val="28"/>
          <w:highlight w:val="none"/>
        </w:rPr>
        <w:t>联系电话：13778996857</w:t>
      </w:r>
    </w:p>
    <w:p>
      <w:pPr>
        <w:spacing w:line="360" w:lineRule="auto"/>
        <w:ind w:firstLine="708" w:firstLineChars="252"/>
        <w:rPr>
          <w:rFonts w:hint="eastAsia" w:ascii="宋体" w:hAnsi="宋体" w:eastAsia="宋体" w:cs="宋体"/>
          <w:b/>
          <w:sz w:val="28"/>
          <w:szCs w:val="28"/>
          <w:highlight w:val="none"/>
        </w:rPr>
      </w:pPr>
      <w:r>
        <w:rPr>
          <w:rFonts w:hint="eastAsia" w:ascii="宋体" w:hAnsi="宋体" w:eastAsia="宋体" w:cs="宋体"/>
          <w:b/>
          <w:color w:val="000000"/>
          <w:sz w:val="28"/>
          <w:szCs w:val="28"/>
        </w:rPr>
        <w:t>采购代理机构：</w:t>
      </w:r>
      <w:r>
        <w:rPr>
          <w:rFonts w:hint="eastAsia" w:ascii="宋体" w:hAnsi="宋体" w:eastAsia="宋体" w:cs="宋体"/>
          <w:b/>
          <w:sz w:val="28"/>
          <w:szCs w:val="28"/>
          <w:highlight w:val="none"/>
        </w:rPr>
        <w:t>成都东部新区党工委管委会（成都市东部新城办）综合部</w:t>
      </w:r>
    </w:p>
    <w:p>
      <w:pPr>
        <w:spacing w:line="360" w:lineRule="auto"/>
        <w:ind w:firstLine="705" w:firstLineChars="252"/>
        <w:rPr>
          <w:rFonts w:hint="eastAsia" w:ascii="宋体" w:hAnsi="宋体" w:eastAsia="宋体" w:cs="宋体"/>
          <w:sz w:val="28"/>
          <w:szCs w:val="28"/>
          <w:highlight w:val="none"/>
        </w:rPr>
      </w:pPr>
      <w:r>
        <w:rPr>
          <w:rFonts w:hint="eastAsia" w:ascii="宋体" w:hAnsi="宋体" w:eastAsia="宋体" w:cs="宋体"/>
          <w:sz w:val="28"/>
          <w:szCs w:val="28"/>
          <w:highlight w:val="none"/>
        </w:rPr>
        <w:t>地  址：成都东部新区三岔街道板桥村2组166号</w:t>
      </w:r>
    </w:p>
    <w:p>
      <w:pPr>
        <w:spacing w:line="360" w:lineRule="auto"/>
        <w:ind w:firstLine="705" w:firstLineChars="252"/>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邮  编：</w:t>
      </w:r>
      <w:r>
        <w:rPr>
          <w:rFonts w:hint="eastAsia" w:ascii="宋体" w:hAnsi="宋体" w:eastAsia="宋体" w:cs="宋体"/>
          <w:sz w:val="28"/>
          <w:szCs w:val="28"/>
        </w:rPr>
        <w:t>641400</w:t>
      </w:r>
    </w:p>
    <w:p>
      <w:pPr>
        <w:spacing w:line="360" w:lineRule="auto"/>
        <w:ind w:firstLine="705" w:firstLineChars="252"/>
        <w:rPr>
          <w:rFonts w:hint="eastAsia" w:ascii="宋体" w:hAnsi="宋体" w:eastAsia="宋体" w:cs="宋体"/>
          <w:sz w:val="28"/>
          <w:szCs w:val="28"/>
          <w:highlight w:val="none"/>
        </w:rPr>
      </w:pPr>
      <w:r>
        <w:rPr>
          <w:rFonts w:hint="eastAsia" w:ascii="宋体" w:hAnsi="宋体" w:eastAsia="宋体" w:cs="宋体"/>
          <w:sz w:val="28"/>
          <w:szCs w:val="28"/>
          <w:highlight w:val="none"/>
        </w:rPr>
        <w:t>联系人：周煜</w:t>
      </w:r>
    </w:p>
    <w:p>
      <w:pPr>
        <w:spacing w:line="360" w:lineRule="auto"/>
        <w:ind w:firstLine="705" w:firstLineChars="252"/>
        <w:rPr>
          <w:rFonts w:hint="eastAsia" w:ascii="宋体" w:hAnsi="宋体" w:eastAsia="宋体" w:cs="宋体"/>
          <w:sz w:val="28"/>
          <w:szCs w:val="28"/>
          <w:highlight w:val="none"/>
        </w:rPr>
      </w:pPr>
      <w:r>
        <w:rPr>
          <w:rFonts w:hint="eastAsia" w:ascii="宋体" w:hAnsi="宋体" w:eastAsia="宋体" w:cs="宋体"/>
          <w:sz w:val="28"/>
          <w:szCs w:val="28"/>
          <w:highlight w:val="none"/>
        </w:rPr>
        <w:t>联系电话：028-86360238</w:t>
      </w:r>
    </w:p>
    <w:p>
      <w:pPr>
        <w:spacing w:line="360" w:lineRule="auto"/>
        <w:ind w:firstLine="708" w:firstLineChars="252"/>
        <w:rPr>
          <w:rFonts w:hint="eastAsia" w:ascii="宋体" w:hAnsi="宋体" w:eastAsia="宋体" w:cs="宋体"/>
          <w:b/>
          <w:sz w:val="28"/>
          <w:szCs w:val="28"/>
          <w:highlight w:val="none"/>
        </w:rPr>
      </w:pPr>
      <w:r>
        <w:rPr>
          <w:rFonts w:hint="eastAsia" w:ascii="宋体" w:hAnsi="宋体" w:eastAsia="宋体" w:cs="宋体"/>
          <w:b/>
          <w:sz w:val="28"/>
          <w:szCs w:val="28"/>
          <w:highlight w:val="none"/>
        </w:rPr>
        <w:t>政府采购监督机构：成都东部新区党工委管委会（成都市东部新城办）财政金融局</w:t>
      </w:r>
    </w:p>
    <w:p>
      <w:pPr>
        <w:spacing w:line="360" w:lineRule="auto"/>
        <w:ind w:firstLine="705" w:firstLineChars="252"/>
        <w:rPr>
          <w:rFonts w:hint="eastAsia" w:ascii="宋体" w:hAnsi="宋体" w:eastAsia="宋体" w:cs="宋体"/>
          <w:sz w:val="28"/>
          <w:szCs w:val="28"/>
          <w:highlight w:val="none"/>
        </w:rPr>
      </w:pPr>
      <w:r>
        <w:rPr>
          <w:rFonts w:hint="eastAsia" w:ascii="宋体" w:hAnsi="宋体" w:eastAsia="宋体" w:cs="宋体"/>
          <w:sz w:val="28"/>
          <w:szCs w:val="28"/>
          <w:highlight w:val="none"/>
        </w:rPr>
        <w:t>地 址：</w:t>
      </w:r>
      <w:bookmarkStart w:id="1" w:name="_Hlk84929058"/>
      <w:r>
        <w:rPr>
          <w:rFonts w:hint="eastAsia" w:ascii="宋体" w:hAnsi="宋体" w:eastAsia="宋体" w:cs="宋体"/>
          <w:sz w:val="28"/>
          <w:szCs w:val="28"/>
          <w:highlight w:val="none"/>
        </w:rPr>
        <w:t>成都东部新区三岔街道板桥村2组166号</w:t>
      </w:r>
      <w:r>
        <w:rPr>
          <w:rFonts w:hint="eastAsia" w:ascii="宋体" w:hAnsi="宋体" w:eastAsia="宋体" w:cs="宋体"/>
          <w:sz w:val="28"/>
          <w:szCs w:val="28"/>
        </w:rPr>
        <w:t>市民中心</w:t>
      </w:r>
    </w:p>
    <w:bookmarkEnd w:id="1"/>
    <w:p>
      <w:pPr>
        <w:spacing w:line="360" w:lineRule="auto"/>
        <w:ind w:firstLine="705" w:firstLineChars="252"/>
        <w:rPr>
          <w:rFonts w:hint="eastAsia" w:ascii="宋体" w:hAnsi="宋体" w:eastAsia="宋体" w:cs="宋体"/>
          <w:sz w:val="28"/>
          <w:szCs w:val="28"/>
          <w:highlight w:val="none"/>
        </w:rPr>
        <w:sectPr>
          <w:footerReference r:id="rId11" w:type="first"/>
          <w:headerReference r:id="rId8" w:type="default"/>
          <w:footerReference r:id="rId9" w:type="default"/>
          <w:footerReference r:id="rId10" w:type="even"/>
          <w:pgSz w:w="11906" w:h="16838"/>
          <w:pgMar w:top="1134" w:right="1274" w:bottom="1440" w:left="1418" w:header="851" w:footer="992" w:gutter="0"/>
          <w:pgBorders>
            <w:top w:val="none" w:sz="0" w:space="0"/>
            <w:left w:val="none" w:sz="0" w:space="0"/>
            <w:bottom w:val="none" w:sz="0" w:space="0"/>
            <w:right w:val="none" w:sz="0" w:space="0"/>
          </w:pgBorders>
          <w:cols w:space="720" w:num="1"/>
          <w:docGrid w:type="lines" w:linePitch="326" w:charSpace="0"/>
        </w:sectPr>
      </w:pPr>
      <w:r>
        <w:rPr>
          <w:rFonts w:hint="eastAsia" w:ascii="宋体" w:hAnsi="宋体" w:eastAsia="宋体" w:cs="宋体"/>
          <w:sz w:val="28"/>
          <w:szCs w:val="28"/>
          <w:highlight w:val="none"/>
        </w:rPr>
        <w:t>联系电话：028-8636012</w:t>
      </w:r>
    </w:p>
    <w:p>
      <w:pPr>
        <w:spacing w:line="600" w:lineRule="exact"/>
        <w:ind w:firstLine="810" w:firstLineChars="252"/>
        <w:jc w:val="center"/>
        <w:outlineLvl w:val="0"/>
        <w:rPr>
          <w:rFonts w:hint="eastAsia" w:ascii="宋体" w:hAnsi="宋体" w:eastAsia="宋体" w:cs="宋体"/>
          <w:b/>
          <w:bCs/>
          <w:kern w:val="44"/>
          <w:sz w:val="32"/>
          <w:szCs w:val="32"/>
          <w:lang w:val="en-US" w:eastAsia="zh-CN" w:bidi="ar-SA"/>
        </w:rPr>
      </w:pPr>
      <w:bookmarkStart w:id="2" w:name="_Toc5898"/>
      <w:bookmarkStart w:id="3" w:name="_Toc391885334"/>
      <w:bookmarkStart w:id="4" w:name="_Toc381263230"/>
      <w:bookmarkStart w:id="5" w:name="_Toc287623638"/>
      <w:r>
        <w:rPr>
          <w:rFonts w:hint="eastAsia" w:ascii="宋体" w:hAnsi="宋体" w:eastAsia="宋体" w:cs="宋体"/>
          <w:b/>
          <w:bCs/>
          <w:kern w:val="44"/>
          <w:sz w:val="32"/>
          <w:szCs w:val="32"/>
          <w:lang w:val="en-US" w:eastAsia="zh-CN" w:bidi="ar-SA"/>
        </w:rPr>
        <w:t>第2章  供应商须知</w:t>
      </w:r>
      <w:bookmarkEnd w:id="2"/>
      <w:bookmarkEnd w:id="3"/>
    </w:p>
    <w:p>
      <w:pPr>
        <w:pStyle w:val="4"/>
        <w:numPr>
          <w:ilvl w:val="1"/>
          <w:numId w:val="0"/>
        </w:numPr>
        <w:ind w:leftChars="0"/>
        <w:rPr>
          <w:rFonts w:hint="eastAsia" w:ascii="宋体" w:hAnsi="宋体" w:eastAsia="宋体" w:cs="宋体"/>
        </w:rPr>
      </w:pPr>
      <w:bookmarkStart w:id="6" w:name="_Toc5177"/>
      <w:r>
        <w:rPr>
          <w:rFonts w:hint="eastAsia" w:ascii="宋体" w:hAnsi="宋体" w:eastAsia="宋体" w:cs="宋体"/>
          <w:lang w:val="en-US" w:eastAsia="zh-CN"/>
        </w:rPr>
        <w:t>2.1</w:t>
      </w:r>
      <w:r>
        <w:rPr>
          <w:rFonts w:hint="eastAsia" w:ascii="宋体" w:hAnsi="宋体" w:eastAsia="宋体" w:cs="宋体"/>
        </w:rPr>
        <w:t>供应商须知前附表</w:t>
      </w:r>
      <w:bookmarkEnd w:id="6"/>
    </w:p>
    <w:tbl>
      <w:tblPr>
        <w:tblStyle w:val="46"/>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rFonts w:hint="eastAsia" w:ascii="宋体" w:hAnsi="宋体" w:eastAsia="宋体" w:cs="宋体"/>
                <w:b/>
              </w:rPr>
            </w:pPr>
            <w:r>
              <w:rPr>
                <w:rFonts w:hint="eastAsia" w:ascii="宋体" w:hAnsi="宋体" w:eastAsia="宋体" w:cs="宋体"/>
                <w:b/>
                <w:lang w:val="zh-CN"/>
              </w:rPr>
              <w:t>序号</w:t>
            </w:r>
          </w:p>
        </w:tc>
        <w:tc>
          <w:tcPr>
            <w:tcW w:w="2806" w:type="dxa"/>
            <w:vAlign w:val="center"/>
          </w:tcPr>
          <w:p>
            <w:pPr>
              <w:pStyle w:val="148"/>
              <w:spacing w:line="360" w:lineRule="auto"/>
              <w:ind w:left="38" w:hanging="38"/>
              <w:jc w:val="center"/>
              <w:rPr>
                <w:rFonts w:hint="eastAsia" w:ascii="宋体" w:hAnsi="宋体" w:eastAsia="宋体" w:cs="宋体"/>
                <w:b/>
                <w:lang w:val="zh-CN"/>
              </w:rPr>
            </w:pPr>
            <w:r>
              <w:rPr>
                <w:rFonts w:hint="eastAsia" w:ascii="宋体" w:hAnsi="宋体" w:eastAsia="宋体" w:cs="宋体"/>
                <w:b/>
                <w:lang w:val="zh-CN"/>
              </w:rPr>
              <w:t>应知事项</w:t>
            </w:r>
          </w:p>
        </w:tc>
        <w:tc>
          <w:tcPr>
            <w:tcW w:w="6383" w:type="dxa"/>
            <w:vAlign w:val="center"/>
          </w:tcPr>
          <w:p>
            <w:pPr>
              <w:pStyle w:val="148"/>
              <w:spacing w:line="360" w:lineRule="auto"/>
              <w:jc w:val="center"/>
              <w:rPr>
                <w:rFonts w:hint="eastAsia" w:ascii="宋体" w:hAnsi="宋体" w:eastAsia="宋体" w:cs="宋体"/>
                <w:b/>
                <w:lang w:val="zh-CN"/>
              </w:rPr>
            </w:pPr>
            <w:r>
              <w:rPr>
                <w:rFonts w:hint="eastAsia" w:ascii="宋体" w:hAnsi="宋体" w:eastAsia="宋体" w:cs="宋体"/>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vAlign w:val="center"/>
          </w:tcPr>
          <w:p>
            <w:pPr>
              <w:pStyle w:val="148"/>
              <w:spacing w:line="360" w:lineRule="auto"/>
              <w:ind w:right="-329" w:rightChars="-137"/>
              <w:rPr>
                <w:rFonts w:hint="eastAsia" w:ascii="宋体" w:hAnsi="宋体" w:eastAsia="宋体" w:cs="宋体"/>
                <w:lang w:val="zh-CN"/>
              </w:rPr>
            </w:pPr>
            <w:r>
              <w:rPr>
                <w:rFonts w:hint="eastAsia" w:ascii="宋体" w:hAnsi="宋体" w:eastAsia="宋体" w:cs="宋体"/>
                <w:lang w:val="zh-CN"/>
              </w:rPr>
              <w:t>采购预算</w:t>
            </w:r>
          </w:p>
          <w:p>
            <w:pPr>
              <w:pStyle w:val="148"/>
              <w:spacing w:line="360" w:lineRule="auto"/>
              <w:rPr>
                <w:rFonts w:hint="eastAsia" w:ascii="宋体" w:hAnsi="宋体" w:eastAsia="宋体" w:cs="宋体"/>
              </w:rPr>
            </w:pPr>
          </w:p>
        </w:tc>
        <w:tc>
          <w:tcPr>
            <w:tcW w:w="6383" w:type="dxa"/>
            <w:vAlign w:val="center"/>
          </w:tcPr>
          <w:p>
            <w:pPr>
              <w:spacing w:line="360" w:lineRule="auto"/>
              <w:ind w:right="210" w:firstLine="12" w:firstLineChars="5"/>
              <w:rPr>
                <w:rFonts w:hint="eastAsia" w:ascii="宋体" w:hAnsi="宋体" w:eastAsia="宋体" w:cs="宋体"/>
                <w:b/>
                <w:lang w:val="zh-CN"/>
              </w:rPr>
            </w:pPr>
            <w:r>
              <w:rPr>
                <w:rFonts w:hint="eastAsia" w:ascii="宋体" w:hAnsi="宋体" w:eastAsia="宋体" w:cs="宋体"/>
                <w:b/>
                <w:highlight w:val="none"/>
                <w:lang w:val="zh-CN"/>
              </w:rPr>
              <w:t>人民币1669741元</w:t>
            </w:r>
            <w:r>
              <w:rPr>
                <w:rFonts w:hint="eastAsia" w:ascii="宋体" w:hAnsi="宋体" w:eastAsia="宋体" w:cs="宋体"/>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70" w:hRule="exact"/>
          <w:jc w:val="center"/>
        </w:trPr>
        <w:tc>
          <w:tcPr>
            <w:tcW w:w="884" w:type="dxa"/>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vAlign w:val="center"/>
          </w:tcPr>
          <w:p>
            <w:pPr>
              <w:pStyle w:val="148"/>
              <w:spacing w:line="360" w:lineRule="auto"/>
              <w:rPr>
                <w:rFonts w:hint="eastAsia" w:ascii="宋体" w:hAnsi="宋体" w:eastAsia="宋体" w:cs="宋体"/>
                <w:lang w:val="zh-CN"/>
              </w:rPr>
            </w:pPr>
            <w:r>
              <w:rPr>
                <w:rFonts w:hint="eastAsia" w:cs="宋体"/>
                <w:lang w:val="en-US" w:eastAsia="zh-CN"/>
              </w:rPr>
              <w:t>固定价</w:t>
            </w:r>
            <w:r>
              <w:rPr>
                <w:rFonts w:hint="eastAsia" w:ascii="宋体" w:hAnsi="宋体" w:eastAsia="宋体" w:cs="宋体"/>
                <w:sz w:val="21"/>
                <w:szCs w:val="21"/>
                <w:lang w:val="zh-CN"/>
              </w:rPr>
              <w:t>（实质性要求）</w:t>
            </w:r>
          </w:p>
        </w:tc>
        <w:tc>
          <w:tcPr>
            <w:tcW w:w="6383" w:type="dxa"/>
            <w:vAlign w:val="center"/>
          </w:tcPr>
          <w:p>
            <w:pPr>
              <w:pStyle w:val="148"/>
              <w:spacing w:line="360" w:lineRule="auto"/>
              <w:ind w:left="38" w:hanging="24"/>
              <w:rPr>
                <w:rFonts w:hint="eastAsia" w:ascii="宋体" w:hAnsi="宋体" w:eastAsia="宋体" w:cs="宋体"/>
                <w:b/>
                <w:color w:val="FF0000"/>
                <w:kern w:val="2"/>
                <w:lang w:eastAsia="zh-CN"/>
              </w:rPr>
            </w:pPr>
            <w:r>
              <w:rPr>
                <w:rFonts w:hint="eastAsia" w:ascii="宋体" w:hAnsi="宋体" w:eastAsia="宋体" w:cs="宋体"/>
                <w:b/>
                <w:color w:val="FF0000"/>
                <w:kern w:val="2"/>
              </w:rPr>
              <w:t>本项目</w:t>
            </w:r>
            <w:r>
              <w:rPr>
                <w:rFonts w:hint="eastAsia" w:ascii="宋体" w:hAnsi="宋体" w:eastAsia="宋体" w:cs="宋体"/>
                <w:b/>
                <w:color w:val="FF0000"/>
                <w:kern w:val="2"/>
                <w:lang w:eastAsia="zh-CN"/>
              </w:rPr>
              <w:t>由采购人</w:t>
            </w:r>
            <w:r>
              <w:rPr>
                <w:rFonts w:hint="eastAsia" w:ascii="宋体" w:hAnsi="宋体" w:eastAsia="宋体" w:cs="宋体"/>
                <w:b/>
                <w:color w:val="FF0000"/>
                <w:kern w:val="2"/>
              </w:rPr>
              <w:t>直接确定采购价格为</w:t>
            </w:r>
            <w:r>
              <w:rPr>
                <w:rFonts w:hint="eastAsia" w:ascii="宋体" w:hAnsi="宋体" w:eastAsia="宋体" w:cs="宋体"/>
                <w:b/>
                <w:color w:val="FF0000"/>
                <w:kern w:val="2"/>
                <w:lang w:val="en-US" w:eastAsia="zh-CN"/>
              </w:rPr>
              <w:t>1619648.77元</w:t>
            </w:r>
            <w:r>
              <w:rPr>
                <w:rFonts w:hint="eastAsia" w:ascii="宋体" w:hAnsi="宋体" w:eastAsia="宋体" w:cs="宋体"/>
                <w:b/>
                <w:color w:val="FF0000"/>
                <w:kern w:val="2"/>
              </w:rPr>
              <w:t>，供应商不再进行报价</w:t>
            </w:r>
            <w:r>
              <w:rPr>
                <w:rFonts w:hint="eastAsia" w:ascii="宋体" w:hAnsi="宋体" w:eastAsia="宋体" w:cs="宋体"/>
                <w:b/>
                <w:color w:val="FF0000"/>
                <w:kern w:val="2"/>
                <w:lang w:eastAsia="zh-CN"/>
              </w:rPr>
              <w:t>。该价格是供应商响应采购项目要求的价格体现，包括供应商完成本项目所需的一切费用。供应商未实质性响应采购人直接确定的采购项目价格的，其响应文件将按无效响应处理。</w:t>
            </w:r>
          </w:p>
          <w:p>
            <w:pPr>
              <w:pStyle w:val="148"/>
              <w:spacing w:line="360" w:lineRule="auto"/>
              <w:ind w:left="38" w:hanging="24"/>
              <w:rPr>
                <w:rFonts w:hint="eastAsia" w:ascii="宋体" w:hAnsi="宋体" w:eastAsia="宋体" w:cs="宋体"/>
                <w:b/>
                <w:lang w:val="zh-CN"/>
              </w:rPr>
            </w:pPr>
            <w:r>
              <w:rPr>
                <w:rFonts w:hint="eastAsia" w:cs="Times New Roman"/>
                <w:b/>
                <w:bCs w:val="0"/>
                <w:color w:val="FF0000"/>
                <w:kern w:val="2"/>
                <w:lang w:val="en-US" w:eastAsia="zh-CN"/>
              </w:rPr>
              <w:t>注：因“政采云平台”系统原因，必须在开标环节填写报价、在符合性审查等环节对报价进行评审，故供应商应在“政采云平台”涉及到有关报价内容需填写的，均应填写采购人直接确定的采购价格</w:t>
            </w:r>
            <w:r>
              <w:rPr>
                <w:rFonts w:hint="eastAsia" w:ascii="宋体" w:hAnsi="宋体" w:eastAsia="宋体" w:cs="宋体"/>
                <w:b/>
                <w:color w:val="FF0000"/>
                <w:kern w:val="2"/>
                <w:lang w:val="en-US" w:eastAsia="zh-CN"/>
              </w:rPr>
              <w:t>1619648.77元</w:t>
            </w:r>
            <w:r>
              <w:rPr>
                <w:rFonts w:hint="eastAsia" w:cs="Times New Roman"/>
                <w:b/>
                <w:bCs w:val="0"/>
                <w:color w:val="FF0000"/>
                <w:kern w:val="2"/>
                <w:lang w:val="en-US"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vAlign w:val="center"/>
          </w:tcPr>
          <w:p>
            <w:pPr>
              <w:pStyle w:val="148"/>
              <w:spacing w:line="360" w:lineRule="auto"/>
              <w:jc w:val="both"/>
              <w:rPr>
                <w:rFonts w:hint="eastAsia" w:ascii="宋体" w:hAnsi="宋体" w:eastAsia="宋体" w:cs="宋体"/>
                <w:lang w:val="zh-CN"/>
              </w:rPr>
            </w:pPr>
            <w:r>
              <w:rPr>
                <w:rFonts w:hint="eastAsia" w:ascii="宋体" w:hAnsi="宋体" w:eastAsia="宋体" w:cs="宋体"/>
                <w:lang w:val="zh-CN"/>
              </w:rPr>
              <w:t>采购方式</w:t>
            </w:r>
          </w:p>
        </w:tc>
        <w:tc>
          <w:tcPr>
            <w:tcW w:w="6383" w:type="dxa"/>
            <w:vAlign w:val="center"/>
          </w:tcPr>
          <w:p>
            <w:pPr>
              <w:pStyle w:val="148"/>
              <w:spacing w:line="360" w:lineRule="auto"/>
              <w:jc w:val="both"/>
              <w:rPr>
                <w:rFonts w:hint="eastAsia" w:ascii="宋体" w:hAnsi="宋体" w:eastAsia="宋体" w:cs="宋体"/>
                <w:lang w:val="zh-CN"/>
              </w:rPr>
            </w:pPr>
            <w:r>
              <w:rPr>
                <w:rFonts w:hint="eastAsia" w:ascii="宋体" w:hAnsi="宋体" w:eastAsia="宋体" w:cs="宋体"/>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vAlign w:val="center"/>
          </w:tcPr>
          <w:p>
            <w:pPr>
              <w:pStyle w:val="148"/>
              <w:spacing w:line="360" w:lineRule="auto"/>
              <w:ind w:left="38"/>
              <w:rPr>
                <w:rFonts w:hint="eastAsia" w:ascii="宋体" w:hAnsi="宋体" w:eastAsia="宋体" w:cs="宋体"/>
                <w:lang w:val="zh-CN"/>
              </w:rPr>
            </w:pPr>
            <w:r>
              <w:rPr>
                <w:rFonts w:hint="eastAsia" w:ascii="宋体" w:hAnsi="宋体" w:eastAsia="宋体" w:cs="宋体"/>
                <w:lang w:val="zh-CN"/>
              </w:rPr>
              <w:t>本国工程</w:t>
            </w:r>
            <w:r>
              <w:rPr>
                <w:rFonts w:hint="eastAsia" w:ascii="宋体" w:hAnsi="宋体" w:eastAsia="宋体" w:cs="宋体"/>
                <w:sz w:val="21"/>
                <w:szCs w:val="21"/>
                <w:lang w:val="zh-CN"/>
              </w:rPr>
              <w:t>（实质性要求）</w:t>
            </w:r>
          </w:p>
        </w:tc>
        <w:tc>
          <w:tcPr>
            <w:tcW w:w="6383" w:type="dxa"/>
            <w:vAlign w:val="center"/>
          </w:tcPr>
          <w:p>
            <w:pPr>
              <w:pStyle w:val="148"/>
              <w:spacing w:line="360" w:lineRule="auto"/>
              <w:jc w:val="both"/>
              <w:rPr>
                <w:rFonts w:hint="eastAsia" w:ascii="宋体" w:hAnsi="宋体" w:eastAsia="宋体" w:cs="宋体"/>
                <w:lang w:val="zh-CN"/>
              </w:rPr>
            </w:pPr>
            <w:bookmarkStart w:id="7" w:name="PO_默认文件内容_10"/>
            <w:r>
              <w:rPr>
                <w:rFonts w:hint="eastAsia" w:ascii="宋体" w:hAnsi="宋体" w:eastAsia="宋体" w:cs="宋体"/>
              </w:rPr>
              <w:t>根据《中华人民共和国政府采购法》第十条的规定，本项目采购本国工程</w:t>
            </w:r>
            <w:bookmarkEnd w:id="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vAlign w:val="center"/>
          </w:tcPr>
          <w:p>
            <w:pPr>
              <w:pStyle w:val="148"/>
              <w:spacing w:line="360" w:lineRule="auto"/>
              <w:jc w:val="both"/>
              <w:rPr>
                <w:rFonts w:hint="eastAsia" w:ascii="宋体" w:hAnsi="宋体" w:eastAsia="宋体" w:cs="宋体"/>
                <w:lang w:val="zh-CN"/>
              </w:rPr>
            </w:pPr>
            <w:r>
              <w:rPr>
                <w:rFonts w:hint="eastAsia" w:ascii="宋体" w:hAnsi="宋体" w:eastAsia="宋体" w:cs="宋体"/>
              </w:rPr>
              <w:t>资格预审合格的申请人在评审阶段（磋商）资格发生变化</w:t>
            </w:r>
          </w:p>
        </w:tc>
        <w:tc>
          <w:tcPr>
            <w:tcW w:w="6383" w:type="dxa"/>
            <w:vAlign w:val="center"/>
          </w:tcPr>
          <w:p>
            <w:pPr>
              <w:pStyle w:val="148"/>
              <w:spacing w:line="360" w:lineRule="auto"/>
              <w:jc w:val="both"/>
              <w:rPr>
                <w:rFonts w:hint="eastAsia" w:ascii="宋体" w:hAnsi="宋体" w:eastAsia="宋体" w:cs="宋体"/>
                <w:lang w:val="zh-CN"/>
              </w:rPr>
            </w:pPr>
            <w:r>
              <w:rPr>
                <w:rFonts w:hint="eastAsia" w:ascii="宋体" w:hAnsi="宋体" w:eastAsia="宋体" w:cs="宋体"/>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vAlign w:val="center"/>
          </w:tcPr>
          <w:p>
            <w:pPr>
              <w:pStyle w:val="148"/>
              <w:spacing w:line="360" w:lineRule="auto"/>
              <w:jc w:val="both"/>
              <w:rPr>
                <w:rFonts w:hint="eastAsia" w:ascii="宋体" w:hAnsi="宋体" w:eastAsia="宋体" w:cs="宋体"/>
              </w:rPr>
            </w:pPr>
            <w:r>
              <w:rPr>
                <w:rFonts w:hint="eastAsia" w:ascii="宋体" w:hAnsi="宋体" w:eastAsia="宋体" w:cs="宋体"/>
              </w:rPr>
              <w:t>定向采购</w:t>
            </w:r>
          </w:p>
        </w:tc>
        <w:tc>
          <w:tcPr>
            <w:tcW w:w="6383" w:type="dxa"/>
            <w:vAlign w:val="center"/>
          </w:tcPr>
          <w:p>
            <w:pPr>
              <w:adjustRightInd w:val="0"/>
              <w:spacing w:line="400" w:lineRule="exact"/>
              <w:ind w:right="36" w:rightChars="15"/>
              <w:rPr>
                <w:rFonts w:hint="eastAsia" w:ascii="宋体" w:hAnsi="宋体" w:eastAsia="宋体" w:cs="宋体"/>
              </w:rPr>
            </w:pPr>
            <w:r>
              <w:rPr>
                <w:rFonts w:hint="eastAsia" w:ascii="宋体" w:hAnsi="宋体" w:eastAsia="宋体" w:cs="宋体"/>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vAlign w:val="center"/>
          </w:tcPr>
          <w:p>
            <w:pPr>
              <w:pStyle w:val="148"/>
              <w:spacing w:line="360" w:lineRule="auto"/>
              <w:rPr>
                <w:rFonts w:hint="eastAsia" w:ascii="宋体" w:hAnsi="宋体" w:eastAsia="宋体" w:cs="宋体"/>
              </w:rPr>
            </w:pPr>
            <w:r>
              <w:rPr>
                <w:rFonts w:hint="eastAsia" w:ascii="宋体" w:hAnsi="宋体" w:eastAsia="宋体" w:cs="宋体"/>
                <w:color w:val="auto"/>
                <w:lang w:val="zh-CN"/>
              </w:rPr>
              <w:t>低于成本价不正当竞争预防措施</w:t>
            </w:r>
          </w:p>
        </w:tc>
        <w:tc>
          <w:tcPr>
            <w:tcW w:w="6383" w:type="dxa"/>
            <w:vAlign w:val="center"/>
          </w:tcPr>
          <w:p>
            <w:pPr>
              <w:adjustRightInd w:val="0"/>
              <w:snapToGrid w:val="0"/>
              <w:spacing w:line="400" w:lineRule="exact"/>
              <w:rPr>
                <w:rFonts w:hint="eastAsia" w:ascii="宋体" w:hAnsi="宋体" w:eastAsia="宋体" w:cs="宋体"/>
              </w:rPr>
            </w:pPr>
            <w:r>
              <w:rPr>
                <w:rFonts w:hint="eastAsia" w:ascii="宋体" w:hAnsi="宋体" w:eastAsia="宋体" w:cs="宋体"/>
                <w:color w:val="auto"/>
                <w:lang w:eastAsia="zh-CN"/>
              </w:rPr>
              <w:t>本项目不涉及。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vAlign w:val="center"/>
          </w:tcPr>
          <w:p>
            <w:pPr>
              <w:pStyle w:val="148"/>
              <w:spacing w:line="360" w:lineRule="auto"/>
              <w:rPr>
                <w:rFonts w:hint="eastAsia" w:ascii="宋体" w:hAnsi="宋体" w:eastAsia="宋体" w:cs="宋体"/>
                <w:lang w:val="zh-CN"/>
              </w:rPr>
            </w:pPr>
            <w:r>
              <w:rPr>
                <w:rFonts w:hint="eastAsia" w:ascii="宋体" w:hAnsi="宋体" w:eastAsia="宋体" w:cs="宋体"/>
                <w:lang w:val="zh-CN"/>
              </w:rPr>
              <w:t>小微企业（监狱企业、残疾人福利性单位视同小微企业）价格扣除</w:t>
            </w:r>
          </w:p>
        </w:tc>
        <w:tc>
          <w:tcPr>
            <w:tcW w:w="6383" w:type="dxa"/>
            <w:vAlign w:val="center"/>
          </w:tcPr>
          <w:p>
            <w:pPr>
              <w:adjustRightInd w:val="0"/>
              <w:snapToGrid w:val="0"/>
              <w:spacing w:line="400" w:lineRule="exact"/>
              <w:rPr>
                <w:rFonts w:hint="eastAsia" w:ascii="宋体" w:hAnsi="宋体" w:eastAsia="宋体" w:cs="宋体"/>
              </w:rPr>
            </w:pPr>
            <w:r>
              <w:rPr>
                <w:rFonts w:hint="eastAsia" w:ascii="宋体" w:hAnsi="宋体" w:eastAsia="宋体" w:cs="宋体"/>
                <w:b/>
              </w:rPr>
              <w:t>本项目专门面向中小企业，不进行价格扣除</w:t>
            </w:r>
            <w:r>
              <w:rPr>
                <w:rFonts w:hint="eastAsia" w:ascii="宋体" w:hAnsi="宋体" w:eastAsia="宋体" w:cs="宋体"/>
              </w:rPr>
              <w:t>。</w:t>
            </w:r>
          </w:p>
          <w:p>
            <w:pPr>
              <w:adjustRightInd w:val="0"/>
              <w:snapToGrid w:val="0"/>
              <w:spacing w:line="400" w:lineRule="exact"/>
              <w:ind w:firstLine="240" w:firstLineChars="100"/>
              <w:rPr>
                <w:rFonts w:hint="eastAsia" w:ascii="宋体" w:hAnsi="宋体" w:eastAsia="宋体" w:cs="宋体"/>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rFonts w:hint="eastAsia" w:ascii="宋体" w:hAnsi="宋体" w:eastAsia="宋体" w:cs="宋体"/>
                <w:lang w:val="zh-CN"/>
              </w:rPr>
            </w:pPr>
            <w:r>
              <w:rPr>
                <w:rFonts w:hint="eastAsia" w:ascii="宋体" w:hAnsi="宋体" w:eastAsia="宋体" w:cs="宋体"/>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eastAsia="宋体" w:cs="宋体"/>
              </w:rPr>
            </w:pPr>
            <w:r>
              <w:rPr>
                <w:rFonts w:hint="eastAsia" w:ascii="宋体" w:hAnsi="宋体" w:eastAsia="宋体" w:cs="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hint="eastAsia" w:ascii="宋体" w:hAnsi="宋体" w:eastAsia="宋体" w:cs="宋体"/>
                <w:lang w:val="zh-CN"/>
              </w:rPr>
            </w:pPr>
            <w:r>
              <w:rPr>
                <w:rFonts w:hint="eastAsia" w:ascii="宋体" w:hAnsi="宋体" w:eastAsia="宋体" w:cs="宋体"/>
                <w:lang w:val="zh-CN"/>
              </w:rPr>
              <w:t>履约保证金</w:t>
            </w:r>
            <w:r>
              <w:rPr>
                <w:rFonts w:hint="eastAsia" w:ascii="宋体" w:hAnsi="宋体" w:eastAsia="宋体" w:cs="宋体"/>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eastAsia="宋体" w:cs="宋体"/>
                <w:b/>
                <w:lang w:val="zh-CN"/>
              </w:rPr>
            </w:pPr>
            <w:r>
              <w:rPr>
                <w:rFonts w:hint="eastAsia" w:ascii="宋体" w:hAnsi="宋体" w:eastAsia="宋体" w:cs="宋体"/>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hint="eastAsia" w:ascii="宋体" w:hAnsi="宋体" w:eastAsia="宋体" w:cs="宋体"/>
              </w:rPr>
            </w:pPr>
            <w:r>
              <w:rPr>
                <w:rFonts w:hint="eastAsia" w:ascii="宋体" w:hAnsi="宋体" w:eastAsia="宋体" w:cs="宋体"/>
              </w:rPr>
              <w:t>施工响应文件的制作和签章、加密</w:t>
            </w:r>
            <w:r>
              <w:rPr>
                <w:rFonts w:hint="eastAsia" w:ascii="宋体" w:hAnsi="宋体" w:eastAsia="宋体" w:cs="宋体"/>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eastAsia" w:ascii="宋体" w:hAnsi="宋体" w:eastAsia="宋体" w:cs="宋体"/>
              </w:rPr>
            </w:pPr>
            <w:r>
              <w:rPr>
                <w:rFonts w:hint="eastAsia" w:ascii="宋体" w:hAnsi="宋体" w:eastAsia="宋体" w:cs="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hint="eastAsia" w:ascii="宋体" w:hAnsi="宋体" w:eastAsia="宋体" w:cs="宋体"/>
              </w:rPr>
            </w:pPr>
            <w:r>
              <w:rPr>
                <w:rFonts w:hint="eastAsia" w:ascii="宋体" w:hAnsi="宋体" w:eastAsia="宋体" w:cs="宋体"/>
              </w:rPr>
              <w:t>施工响应文件的递交</w:t>
            </w:r>
            <w:r>
              <w:rPr>
                <w:rFonts w:hint="eastAsia" w:ascii="宋体" w:hAnsi="宋体" w:eastAsia="宋体" w:cs="宋体"/>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eastAsia" w:ascii="宋体" w:hAnsi="宋体" w:eastAsia="宋体" w:cs="宋体"/>
              </w:rPr>
            </w:pPr>
            <w:r>
              <w:rPr>
                <w:rFonts w:hint="eastAsia" w:ascii="宋体" w:hAnsi="宋体" w:eastAsia="宋体" w:cs="宋体"/>
              </w:rPr>
              <w:t>详见供应商须知2.4.12</w:t>
            </w:r>
          </w:p>
          <w:p>
            <w:pPr>
              <w:tabs>
                <w:tab w:val="left" w:pos="7665"/>
              </w:tabs>
              <w:snapToGrid w:val="0"/>
              <w:rPr>
                <w:rFonts w:hint="eastAsia" w:ascii="宋体" w:hAnsi="宋体" w:eastAsia="宋体" w:cs="宋体"/>
              </w:rPr>
            </w:pPr>
            <w:r>
              <w:rPr>
                <w:rFonts w:hint="eastAsia" w:ascii="宋体" w:hAnsi="宋体" w:eastAsia="宋体" w:cs="宋体"/>
              </w:rPr>
              <w:t>注：供应商使用CA证书在递交施工响应文件截止时间前，将施工响应文件上传至政府采购云平台，上传前须对施工响应文件是否有电子签章等进行核对。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hint="eastAsia" w:ascii="宋体" w:hAnsi="宋体" w:eastAsia="宋体" w:cs="宋体"/>
              </w:rPr>
            </w:pPr>
            <w:r>
              <w:rPr>
                <w:rFonts w:hint="eastAsia" w:ascii="宋体" w:hAnsi="宋体" w:eastAsia="宋体" w:cs="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hint="eastAsia" w:ascii="宋体" w:hAnsi="宋体" w:eastAsia="宋体" w:cs="宋体"/>
              </w:rPr>
            </w:pPr>
            <w:r>
              <w:rPr>
                <w:rFonts w:hint="eastAsia" w:ascii="宋体" w:hAnsi="宋体" w:eastAsia="宋体" w:cs="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hint="eastAsia" w:ascii="宋体" w:hAnsi="宋体" w:eastAsia="宋体" w:cs="宋体"/>
              </w:rPr>
            </w:pPr>
            <w:r>
              <w:rPr>
                <w:rFonts w:hint="eastAsia" w:ascii="宋体" w:hAnsi="宋体" w:eastAsia="宋体" w:cs="宋体"/>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hint="eastAsia" w:ascii="宋体" w:hAnsi="宋体" w:eastAsia="宋体" w:cs="宋体"/>
                <w:b/>
              </w:rPr>
            </w:pPr>
            <w:r>
              <w:rPr>
                <w:rFonts w:hint="eastAsia" w:ascii="宋体" w:hAnsi="宋体" w:eastAsia="宋体" w:cs="宋体"/>
                <w:b/>
              </w:rPr>
              <w:t>详见供应商须知2.5。</w:t>
            </w:r>
          </w:p>
          <w:p>
            <w:pPr>
              <w:snapToGrid w:val="0"/>
              <w:spacing w:line="360" w:lineRule="auto"/>
              <w:rPr>
                <w:rFonts w:hint="eastAsia" w:ascii="宋体" w:hAnsi="宋体" w:eastAsia="宋体" w:cs="宋体"/>
                <w:b/>
              </w:rPr>
            </w:pPr>
            <w:r>
              <w:rPr>
                <w:rFonts w:hint="eastAsia" w:ascii="宋体" w:hAnsi="宋体" w:eastAsia="宋体" w:cs="宋体"/>
                <w:b/>
              </w:rPr>
              <w:t>施工响应文件解密：开启解密后，供应商应在系统提示的解密开始时间后60分钟内，使用对施工响应文件进行加密的CA证书在线完成对供应商递交至政府采购云平台的施工响应文件的解密。</w:t>
            </w:r>
          </w:p>
          <w:p>
            <w:pPr>
              <w:snapToGrid w:val="0"/>
              <w:spacing w:line="360" w:lineRule="auto"/>
              <w:rPr>
                <w:rFonts w:hint="eastAsia" w:ascii="宋体" w:hAnsi="宋体" w:eastAsia="宋体" w:cs="宋体"/>
                <w:b/>
              </w:rPr>
            </w:pPr>
            <w:r>
              <w:rPr>
                <w:rFonts w:hint="eastAsia" w:ascii="宋体" w:hAnsi="宋体" w:eastAsia="宋体" w:cs="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hint="eastAsia" w:ascii="宋体" w:hAnsi="宋体" w:eastAsia="宋体" w:cs="宋体"/>
              </w:rPr>
            </w:pPr>
            <w:r>
              <w:rPr>
                <w:rFonts w:hint="eastAsia" w:ascii="宋体" w:hAnsi="宋体" w:eastAsia="宋体" w:cs="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宋体"/>
              </w:rPr>
            </w:pPr>
            <w:r>
              <w:rPr>
                <w:rFonts w:hint="eastAsia" w:ascii="宋体" w:hAnsi="宋体" w:eastAsia="宋体" w:cs="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rPr>
            </w:pPr>
            <w:r>
              <w:rPr>
                <w:rFonts w:hint="eastAsia" w:ascii="宋体" w:hAnsi="宋体" w:eastAsia="宋体" w:cs="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宋体" w:cs="宋体"/>
              </w:rPr>
            </w:pPr>
            <w:r>
              <w:rPr>
                <w:rFonts w:hint="eastAsia" w:ascii="宋体" w:hAnsi="宋体" w:eastAsia="宋体" w:cs="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宋体" w:cs="宋体"/>
              </w:rPr>
            </w:pPr>
            <w:r>
              <w:rPr>
                <w:rFonts w:hint="eastAsia" w:ascii="宋体" w:hAnsi="宋体" w:eastAsia="宋体" w:cs="宋体"/>
                <w:color w:val="auto"/>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hint="eastAsia" w:ascii="宋体" w:hAnsi="宋体" w:eastAsia="宋体" w:cs="宋体"/>
              </w:rPr>
            </w:pPr>
            <w:r>
              <w:rPr>
                <w:rFonts w:hint="eastAsia" w:ascii="宋体" w:hAnsi="宋体" w:eastAsia="宋体" w:cs="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rFonts w:hint="eastAsia" w:ascii="宋体" w:hAnsi="宋体" w:eastAsia="宋体" w:cs="宋体"/>
              </w:rPr>
            </w:pPr>
            <w:r>
              <w:rPr>
                <w:rFonts w:hint="eastAsia" w:ascii="宋体" w:hAnsi="宋体" w:eastAsia="宋体" w:cs="宋体"/>
                <w:color w:val="auto"/>
                <w:lang w:val="zh-CN"/>
              </w:rPr>
              <w:t>投诉受理单位：本项目同级财政部门，即成都东部新区党工委管委会(成都市东部新城办)财政金融局。</w:t>
            </w:r>
          </w:p>
          <w:p>
            <w:pPr>
              <w:tabs>
                <w:tab w:val="left" w:pos="7665"/>
              </w:tabs>
              <w:snapToGrid w:val="0"/>
              <w:spacing w:line="360" w:lineRule="auto"/>
              <w:rPr>
                <w:rFonts w:hint="eastAsia" w:ascii="宋体" w:hAnsi="宋体" w:eastAsia="宋体" w:cs="宋体"/>
              </w:rPr>
            </w:pPr>
            <w:r>
              <w:rPr>
                <w:rFonts w:hint="eastAsia" w:ascii="宋体" w:hAnsi="宋体" w:eastAsia="宋体" w:cs="宋体"/>
              </w:rPr>
              <w:t>联系电话：</w:t>
            </w:r>
            <w:r>
              <w:rPr>
                <w:rFonts w:hint="eastAsia" w:ascii="宋体" w:hAnsi="宋体" w:eastAsia="宋体" w:cs="宋体"/>
                <w:lang w:val="zh-CN"/>
              </w:rPr>
              <w:t>028-86360129</w:t>
            </w:r>
            <w:r>
              <w:rPr>
                <w:rFonts w:hint="eastAsia" w:ascii="宋体" w:hAnsi="宋体" w:eastAsia="宋体" w:cs="宋体"/>
              </w:rPr>
              <w:t>。</w:t>
            </w:r>
          </w:p>
          <w:p>
            <w:pPr>
              <w:tabs>
                <w:tab w:val="left" w:pos="7665"/>
              </w:tabs>
              <w:snapToGrid w:val="0"/>
              <w:spacing w:line="360" w:lineRule="auto"/>
              <w:rPr>
                <w:rFonts w:hint="eastAsia" w:ascii="宋体" w:hAnsi="宋体" w:eastAsia="宋体" w:cs="宋体"/>
              </w:rPr>
            </w:pPr>
            <w:r>
              <w:rPr>
                <w:rFonts w:hint="eastAsia" w:ascii="宋体" w:hAnsi="宋体" w:eastAsia="宋体" w:cs="宋体"/>
              </w:rPr>
              <w:t>地址：</w:t>
            </w:r>
            <w:r>
              <w:rPr>
                <w:rFonts w:hint="eastAsia" w:ascii="宋体" w:hAnsi="宋体" w:eastAsia="宋体" w:cs="宋体"/>
                <w:lang w:val="zh-CN"/>
              </w:rPr>
              <w:t>成都东部新区三岔街道板桥村 2 组 166 号东部新区市民中心</w:t>
            </w:r>
            <w:r>
              <w:rPr>
                <w:rFonts w:hint="eastAsia" w:ascii="宋体" w:hAnsi="宋体" w:eastAsia="宋体" w:cs="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hint="eastAsia" w:ascii="宋体" w:hAnsi="宋体" w:eastAsia="宋体" w:cs="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宋体" w:cs="宋体"/>
              </w:rPr>
            </w:pPr>
            <w:r>
              <w:rPr>
                <w:rFonts w:hint="eastAsia" w:ascii="宋体" w:hAnsi="宋体" w:eastAsia="宋体" w:cs="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宋体" w:cs="宋体"/>
              </w:rPr>
            </w:pPr>
            <w:r>
              <w:rPr>
                <w:rFonts w:hint="eastAsia" w:ascii="宋体" w:hAnsi="宋体" w:eastAsia="宋体" w:cs="宋体"/>
              </w:rPr>
              <w:t>递交施工响应文件的截止之日起</w:t>
            </w:r>
            <w:r>
              <w:rPr>
                <w:rFonts w:hint="eastAsia" w:ascii="宋体" w:hAnsi="宋体" w:eastAsia="宋体" w:cs="宋体"/>
                <w:u w:val="single"/>
              </w:rPr>
              <w:t>120</w:t>
            </w:r>
            <w:r>
              <w:rPr>
                <w:rFonts w:hint="eastAsia" w:ascii="宋体" w:hAnsi="宋体" w:eastAsia="宋体" w:cs="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eastAsia" w:ascii="宋体" w:hAnsi="宋体" w:eastAsia="宋体" w:cs="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宋体"/>
                <w:lang w:val="zh-CN"/>
              </w:rPr>
            </w:pPr>
            <w:r>
              <w:rPr>
                <w:rFonts w:hint="eastAsia" w:ascii="宋体" w:hAnsi="宋体" w:eastAsia="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hint="eastAsia" w:ascii="宋体" w:hAnsi="宋体" w:eastAsia="宋体" w:cs="宋体"/>
                <w:lang w:val="zh-CN"/>
              </w:rPr>
            </w:pPr>
            <w:r>
              <w:rPr>
                <w:rFonts w:hint="eastAsia" w:ascii="宋体" w:hAnsi="宋体" w:eastAsia="宋体" w:cs="宋体"/>
                <w:lang w:val="zh-CN"/>
              </w:rPr>
              <w:t>所有</w:t>
            </w:r>
            <w:r>
              <w:rPr>
                <w:rFonts w:hint="eastAsia" w:ascii="宋体" w:hAnsi="宋体" w:eastAsia="宋体" w:cs="宋体"/>
              </w:rPr>
              <w:t>供应商</w:t>
            </w:r>
            <w:r>
              <w:rPr>
                <w:rFonts w:hint="eastAsia" w:ascii="宋体" w:hAnsi="宋体" w:eastAsia="宋体" w:cs="宋体"/>
                <w:lang w:val="zh-CN"/>
              </w:rPr>
              <w:t>资格性检查情况、施工响应文件符合性检查情况、采用综合评分法时的总得分和分项汇总得分情况、评审结果等将在“</w:t>
            </w:r>
            <w:r>
              <w:rPr>
                <w:rFonts w:hint="eastAsia" w:ascii="宋体" w:hAnsi="宋体" w:eastAsia="宋体" w:cs="宋体"/>
                <w:color w:val="auto"/>
                <w:lang w:val="zh-CN"/>
              </w:rPr>
              <w:t>成都市公共资源交易服务中心网</w:t>
            </w:r>
            <w:r>
              <w:rPr>
                <w:rFonts w:hint="eastAsia" w:ascii="宋体" w:hAnsi="宋体" w:eastAsia="宋体" w:cs="宋体"/>
                <w:lang w:val="zh-CN"/>
              </w:rPr>
              <w:t>”、“四川政府采购网”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eastAsia" w:ascii="宋体" w:hAnsi="宋体" w:eastAsia="宋体" w:cs="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宋体"/>
              </w:rPr>
            </w:pPr>
            <w:r>
              <w:rPr>
                <w:rFonts w:hint="eastAsia" w:ascii="宋体" w:hAnsi="宋体" w:eastAsia="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rPr>
            </w:pPr>
            <w:r>
              <w:rPr>
                <w:rFonts w:hint="eastAsia" w:ascii="宋体" w:hAnsi="宋体" w:eastAsia="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eastAsia" w:ascii="宋体" w:hAnsi="宋体" w:eastAsia="宋体" w:cs="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宋体"/>
              </w:rPr>
            </w:pPr>
            <w:r>
              <w:rPr>
                <w:rFonts w:hint="eastAsia" w:ascii="宋体" w:hAnsi="宋体" w:eastAsia="宋体" w:cs="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rPr>
            </w:pPr>
            <w:r>
              <w:rPr>
                <w:rFonts w:hint="eastAsia" w:ascii="宋体" w:hAnsi="宋体" w:eastAsia="宋体" w:cs="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eastAsia" w:ascii="宋体" w:hAnsi="宋体" w:eastAsia="宋体" w:cs="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hint="eastAsia" w:ascii="宋体" w:hAnsi="宋体" w:eastAsia="宋体" w:cs="宋体"/>
              </w:rPr>
            </w:pPr>
            <w:r>
              <w:rPr>
                <w:rFonts w:hint="eastAsia" w:ascii="宋体" w:hAnsi="宋体" w:eastAsia="宋体" w:cs="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hint="eastAsia" w:ascii="宋体" w:hAnsi="宋体" w:eastAsia="宋体" w:cs="宋体"/>
              </w:rPr>
            </w:pPr>
            <w:r>
              <w:rPr>
                <w:rFonts w:hint="eastAsia" w:ascii="宋体" w:hAnsi="宋体" w:eastAsia="宋体" w:cs="宋体"/>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宋体" w:eastAsia="宋体" w:cs="宋体"/>
                <w:color w:val="auto"/>
              </w:rPr>
              <w:t>成都东部新区党工委管委会(成都市东部新城办)财政金融局</w:t>
            </w:r>
            <w:r>
              <w:rPr>
                <w:rFonts w:hint="eastAsia" w:ascii="宋体" w:hAnsi="宋体" w:eastAsia="宋体" w:cs="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eastAsia" w:ascii="宋体" w:hAnsi="宋体" w:eastAsia="宋体" w:cs="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hint="eastAsia" w:ascii="宋体" w:hAnsi="宋体" w:eastAsia="宋体" w:cs="宋体"/>
                <w:b/>
              </w:rPr>
            </w:pPr>
            <w:r>
              <w:rPr>
                <w:rFonts w:hint="eastAsia" w:ascii="宋体" w:hAnsi="宋体" w:eastAsia="宋体" w:cs="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hint="eastAsia" w:ascii="宋体" w:hAnsi="宋体" w:eastAsia="宋体" w:cs="宋体"/>
              </w:rPr>
            </w:pPr>
            <w:r>
              <w:rPr>
                <w:rFonts w:hint="eastAsia" w:ascii="宋体" w:hAnsi="宋体" w:eastAsia="宋体" w:cs="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eastAsia" w:ascii="宋体" w:hAnsi="宋体" w:eastAsia="宋体" w:cs="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宋体"/>
              </w:rPr>
            </w:pPr>
            <w:r>
              <w:rPr>
                <w:rFonts w:hint="eastAsia" w:ascii="宋体" w:hAnsi="宋体" w:eastAsia="宋体" w:cs="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rPr>
            </w:pPr>
            <w:r>
              <w:rPr>
                <w:rFonts w:hint="eastAsia" w:ascii="宋体" w:hAnsi="宋体" w:eastAsia="宋体" w:cs="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hint="eastAsia" w:ascii="宋体" w:hAnsi="宋体" w:eastAsia="宋体" w:cs="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rPr>
            </w:pPr>
            <w:r>
              <w:rPr>
                <w:rFonts w:hint="eastAsia" w:ascii="宋体" w:hAnsi="宋体" w:eastAsia="宋体" w:cs="宋体"/>
              </w:rPr>
              <w:t>采购人可以要求参加政府采购的供应商提供有关资质证明文件和业绩情况，并根据《中华人民共和国政府采购法》规定的供应商条件和采购项目对供应商的特定要求，对供应商的资格进行审查。</w:t>
            </w:r>
          </w:p>
          <w:p>
            <w:pPr>
              <w:pStyle w:val="2"/>
              <w:spacing w:line="360" w:lineRule="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按照《中华人民共和国政府采购法实施条例》落实对不发达地区和少数民族地区的扶持</w:t>
            </w:r>
          </w:p>
          <w:p>
            <w:pPr>
              <w:pStyle w:val="2"/>
              <w:spacing w:line="360" w:lineRule="auto"/>
              <w:rPr>
                <w:rFonts w:hint="eastAsia" w:ascii="宋体" w:hAnsi="宋体" w:eastAsia="宋体" w:cs="宋体"/>
              </w:rPr>
            </w:pPr>
            <w:r>
              <w:rPr>
                <w:rFonts w:hint="eastAsia" w:ascii="宋体" w:hAnsi="宋体" w:eastAsia="宋体" w:cs="宋体"/>
                <w:color w:val="auto"/>
                <w:kern w:val="0"/>
                <w:sz w:val="24"/>
                <w:szCs w:val="24"/>
                <w:lang w:val="en-US" w:eastAsia="zh-CN" w:bidi="ar-SA"/>
              </w:rPr>
              <w:t>政策，供应商应提供相关证明材料。</w:t>
            </w:r>
          </w:p>
        </w:tc>
      </w:tr>
      <w:bookmarkEnd w:id="4"/>
      <w:bookmarkEnd w:id="5"/>
    </w:tbl>
    <w:p>
      <w:pPr>
        <w:pStyle w:val="4"/>
        <w:numPr>
          <w:ilvl w:val="1"/>
          <w:numId w:val="0"/>
        </w:numPr>
        <w:spacing w:line="600" w:lineRule="exact"/>
        <w:ind w:leftChars="0"/>
        <w:rPr>
          <w:rFonts w:hint="eastAsia" w:ascii="宋体" w:hAnsi="宋体" w:eastAsia="宋体" w:cs="宋体"/>
          <w:color w:val="auto"/>
        </w:rPr>
      </w:pPr>
      <w:bookmarkStart w:id="8" w:name="_Toc494356973"/>
      <w:bookmarkEnd w:id="8"/>
      <w:bookmarkStart w:id="9" w:name="_Toc494095619"/>
      <w:bookmarkEnd w:id="9"/>
      <w:bookmarkStart w:id="10" w:name="_Toc24759"/>
      <w:bookmarkStart w:id="11" w:name="_Toc32533"/>
      <w:r>
        <w:rPr>
          <w:rFonts w:hint="eastAsia" w:ascii="宋体" w:hAnsi="宋体" w:eastAsia="宋体" w:cs="宋体"/>
          <w:color w:val="auto"/>
          <w:lang w:val="en-US" w:eastAsia="zh-CN"/>
        </w:rPr>
        <w:t>2.2</w:t>
      </w:r>
      <w:r>
        <w:rPr>
          <w:rFonts w:hint="eastAsia" w:ascii="宋体" w:hAnsi="宋体" w:eastAsia="宋体" w:cs="宋体"/>
          <w:color w:val="auto"/>
        </w:rPr>
        <w:t>总则</w:t>
      </w:r>
      <w:bookmarkEnd w:id="10"/>
      <w:bookmarkEnd w:id="11"/>
    </w:p>
    <w:p>
      <w:pPr>
        <w:pStyle w:val="5"/>
        <w:numPr>
          <w:ilvl w:val="2"/>
          <w:numId w:val="0"/>
        </w:numPr>
        <w:spacing w:line="600" w:lineRule="exact"/>
        <w:rPr>
          <w:rFonts w:hint="eastAsia" w:ascii="宋体" w:hAnsi="宋体" w:eastAsia="宋体" w:cs="宋体"/>
          <w:color w:val="auto"/>
        </w:rPr>
      </w:pPr>
      <w:r>
        <w:rPr>
          <w:rFonts w:hint="eastAsia" w:ascii="宋体" w:hAnsi="宋体" w:eastAsia="宋体" w:cs="宋体"/>
          <w:color w:val="auto"/>
          <w:lang w:val="en-US" w:eastAsia="zh-CN"/>
        </w:rPr>
        <w:t>2.2.1</w:t>
      </w:r>
      <w:r>
        <w:rPr>
          <w:rFonts w:hint="eastAsia" w:ascii="宋体" w:hAnsi="宋体" w:eastAsia="宋体" w:cs="宋体"/>
          <w:color w:val="auto"/>
        </w:rPr>
        <w:t>适用范围</w:t>
      </w:r>
    </w:p>
    <w:p>
      <w:pPr>
        <w:widowControl w:val="0"/>
        <w:numPr>
          <w:ilvl w:val="0"/>
          <w:numId w:val="7"/>
        </w:numPr>
        <w:tabs>
          <w:tab w:val="left" w:pos="1134"/>
        </w:tabs>
        <w:spacing w:line="60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本磋商文件仅适用于本竞争性磋商邀请中所叙述项目的采购。</w:t>
      </w:r>
    </w:p>
    <w:p>
      <w:pPr>
        <w:widowControl w:val="0"/>
        <w:numPr>
          <w:ilvl w:val="0"/>
          <w:numId w:val="7"/>
        </w:numPr>
        <w:tabs>
          <w:tab w:val="left" w:pos="1134"/>
        </w:tabs>
        <w:spacing w:line="60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5"/>
        <w:numPr>
          <w:ilvl w:val="2"/>
          <w:numId w:val="0"/>
        </w:numPr>
        <w:spacing w:line="600" w:lineRule="exact"/>
        <w:rPr>
          <w:rFonts w:hint="eastAsia" w:ascii="宋体" w:hAnsi="宋体" w:eastAsia="宋体" w:cs="宋体"/>
          <w:color w:val="auto"/>
        </w:rPr>
      </w:pPr>
      <w:bookmarkStart w:id="12" w:name="_Toc287623639"/>
      <w:r>
        <w:rPr>
          <w:rFonts w:hint="eastAsia" w:ascii="宋体" w:hAnsi="宋体" w:eastAsia="宋体" w:cs="宋体"/>
          <w:color w:val="auto"/>
          <w:lang w:val="en-US" w:eastAsia="zh-CN"/>
        </w:rPr>
        <w:t>2.2.2</w:t>
      </w:r>
      <w:r>
        <w:rPr>
          <w:rFonts w:hint="eastAsia" w:ascii="宋体" w:hAnsi="宋体" w:eastAsia="宋体" w:cs="宋体"/>
          <w:color w:val="auto"/>
        </w:rPr>
        <w:t>有关定义</w:t>
      </w:r>
      <w:bookmarkEnd w:id="12"/>
    </w:p>
    <w:p>
      <w:pPr>
        <w:widowControl w:val="0"/>
        <w:numPr>
          <w:ilvl w:val="0"/>
          <w:numId w:val="8"/>
        </w:numPr>
        <w:tabs>
          <w:tab w:val="left" w:pos="1134"/>
        </w:tabs>
        <w:spacing w:line="600" w:lineRule="exact"/>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“采购人”、“甲方”系指依法进行政府采购的成都东部新区机关、事业单位、团体组织。本次竞争性磋商项目的采购人是</w:t>
      </w:r>
      <w:r>
        <w:rPr>
          <w:rFonts w:hint="eastAsia" w:ascii="宋体" w:hAnsi="宋体" w:eastAsia="宋体" w:cs="宋体"/>
          <w:b/>
          <w:color w:val="auto"/>
          <w:sz w:val="28"/>
          <w:szCs w:val="28"/>
          <w:u w:val="single"/>
          <w:lang w:eastAsia="zh-CN"/>
        </w:rPr>
        <w:t>成都东部新区养马街道办事处</w:t>
      </w:r>
      <w:r>
        <w:rPr>
          <w:rFonts w:hint="eastAsia" w:ascii="宋体" w:hAnsi="宋体" w:eastAsia="宋体" w:cs="宋体"/>
          <w:color w:val="auto"/>
          <w:sz w:val="28"/>
          <w:szCs w:val="28"/>
        </w:rPr>
        <w:t>。</w:t>
      </w:r>
    </w:p>
    <w:p>
      <w:pPr>
        <w:widowControl w:val="0"/>
        <w:numPr>
          <w:ilvl w:val="0"/>
          <w:numId w:val="8"/>
        </w:numPr>
        <w:tabs>
          <w:tab w:val="left" w:pos="1200"/>
        </w:tabs>
        <w:spacing w:line="600" w:lineRule="exact"/>
        <w:ind w:left="0" w:firstLine="599" w:firstLineChars="214"/>
        <w:jc w:val="both"/>
        <w:rPr>
          <w:rFonts w:hint="eastAsia" w:ascii="宋体" w:hAnsi="宋体" w:eastAsia="宋体" w:cs="宋体"/>
          <w:color w:val="auto"/>
          <w:sz w:val="28"/>
          <w:szCs w:val="28"/>
        </w:rPr>
      </w:pPr>
      <w:r>
        <w:rPr>
          <w:rFonts w:hint="eastAsia" w:ascii="宋体" w:hAnsi="宋体" w:eastAsia="宋体" w:cs="宋体"/>
          <w:color w:val="auto"/>
          <w:sz w:val="28"/>
          <w:szCs w:val="28"/>
        </w:rPr>
        <w:t>“供应商”系指拟参加竞争性磋商和向采购人提供工程、货物及服务的供应商。“乙方”系指本项目的成交供应商。</w:t>
      </w:r>
    </w:p>
    <w:p>
      <w:pPr>
        <w:widowControl w:val="0"/>
        <w:numPr>
          <w:ilvl w:val="0"/>
          <w:numId w:val="8"/>
        </w:numPr>
        <w:tabs>
          <w:tab w:val="left" w:pos="1200"/>
        </w:tabs>
        <w:spacing w:line="600" w:lineRule="exact"/>
        <w:ind w:left="0" w:firstLine="599" w:firstLineChars="214"/>
        <w:jc w:val="both"/>
        <w:rPr>
          <w:rFonts w:hint="eastAsia" w:ascii="宋体" w:hAnsi="宋体" w:eastAsia="宋体" w:cs="宋体"/>
          <w:color w:val="auto"/>
          <w:sz w:val="28"/>
          <w:szCs w:val="28"/>
        </w:rPr>
      </w:pPr>
      <w:r>
        <w:rPr>
          <w:rFonts w:hint="eastAsia" w:ascii="宋体" w:hAnsi="宋体" w:eastAsia="宋体" w:cs="宋体"/>
          <w:color w:val="auto"/>
          <w:sz w:val="28"/>
          <w:szCs w:val="28"/>
        </w:rPr>
        <w:t>本磋商文件各部分规定的期间以时、日、月、年计算。期间开始的时和日，不计算在期间内，而从次日开始计算。期间届满的最后一天是节假日的，以节假日后的第一日为期间届满的日期。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s>
        <w:spacing w:line="600" w:lineRule="exact"/>
        <w:ind w:left="0" w:firstLine="599" w:firstLineChars="214"/>
        <w:jc w:val="both"/>
        <w:rPr>
          <w:rFonts w:hint="eastAsia" w:ascii="宋体" w:hAnsi="宋体" w:eastAsia="宋体" w:cs="宋体"/>
          <w:color w:val="auto"/>
          <w:sz w:val="28"/>
          <w:szCs w:val="28"/>
        </w:rPr>
      </w:pPr>
      <w:r>
        <w:rPr>
          <w:rFonts w:hint="eastAsia" w:ascii="宋体" w:hAnsi="宋体" w:eastAsia="宋体" w:cs="宋体"/>
          <w:color w:val="auto"/>
          <w:sz w:val="28"/>
          <w:szCs w:val="28"/>
        </w:rPr>
        <w:t>磋商文件中所称的“以上”、“以下”、“内”、“以内”，包括本数；所称的“不足”，不包括本数。</w:t>
      </w:r>
    </w:p>
    <w:p>
      <w:pPr>
        <w:widowControl w:val="0"/>
        <w:numPr>
          <w:ilvl w:val="0"/>
          <w:numId w:val="8"/>
        </w:numPr>
        <w:tabs>
          <w:tab w:val="left" w:pos="1200"/>
        </w:tabs>
        <w:spacing w:line="600" w:lineRule="exact"/>
        <w:ind w:left="0" w:firstLine="599" w:firstLineChars="214"/>
        <w:jc w:val="both"/>
        <w:rPr>
          <w:rFonts w:hint="eastAsia" w:ascii="宋体" w:hAnsi="宋体" w:eastAsia="宋体" w:cs="宋体"/>
          <w:color w:val="auto"/>
          <w:sz w:val="28"/>
          <w:szCs w:val="28"/>
        </w:rPr>
      </w:pPr>
      <w:r>
        <w:rPr>
          <w:rFonts w:hint="eastAsia" w:ascii="宋体" w:hAnsi="宋体" w:eastAsia="宋体" w:cs="宋体"/>
          <w:color w:val="auto"/>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s>
        <w:spacing w:line="600" w:lineRule="exact"/>
        <w:ind w:left="0" w:firstLine="599" w:firstLineChars="214"/>
        <w:jc w:val="both"/>
        <w:rPr>
          <w:rFonts w:hint="eastAsia" w:ascii="宋体" w:hAnsi="宋体" w:eastAsia="宋体" w:cs="宋体"/>
          <w:color w:val="auto"/>
          <w:sz w:val="28"/>
          <w:szCs w:val="28"/>
        </w:rPr>
      </w:pPr>
      <w:r>
        <w:rPr>
          <w:rFonts w:hint="eastAsia" w:ascii="宋体" w:hAnsi="宋体" w:eastAsia="宋体" w:cs="宋体"/>
          <w:color w:val="auto"/>
          <w:sz w:val="28"/>
          <w:szCs w:val="28"/>
        </w:rPr>
        <w:t>不见面开标是指，东部新区综合部依托政府采购云平台组织磋商活动，供应商在线参与磋商的一种组织形式。</w:t>
      </w:r>
    </w:p>
    <w:p>
      <w:pPr>
        <w:pStyle w:val="5"/>
        <w:numPr>
          <w:ilvl w:val="2"/>
          <w:numId w:val="0"/>
        </w:numPr>
        <w:spacing w:line="600" w:lineRule="exact"/>
        <w:rPr>
          <w:rFonts w:hint="eastAsia" w:ascii="宋体" w:hAnsi="宋体" w:eastAsia="宋体" w:cs="宋体"/>
          <w:color w:val="auto"/>
        </w:rPr>
      </w:pPr>
      <w:r>
        <w:rPr>
          <w:rFonts w:hint="eastAsia" w:ascii="宋体" w:hAnsi="宋体" w:eastAsia="宋体" w:cs="宋体"/>
          <w:color w:val="auto"/>
          <w:lang w:val="en-US" w:eastAsia="zh-CN"/>
        </w:rPr>
        <w:t>2.2.3</w:t>
      </w:r>
      <w:r>
        <w:rPr>
          <w:rFonts w:hint="eastAsia" w:ascii="宋体" w:hAnsi="宋体" w:eastAsia="宋体" w:cs="宋体"/>
          <w:color w:val="auto"/>
        </w:rPr>
        <w:t>合格的供应商</w:t>
      </w:r>
      <w:r>
        <w:rPr>
          <w:rFonts w:hint="eastAsia" w:ascii="宋体" w:hAnsi="宋体" w:eastAsia="宋体" w:cs="宋体"/>
          <w:color w:val="auto"/>
          <w:szCs w:val="21"/>
          <w:lang w:val="zh-CN"/>
        </w:rPr>
        <w:t>（实质性要求）</w:t>
      </w:r>
    </w:p>
    <w:p>
      <w:pPr>
        <w:tabs>
          <w:tab w:val="left" w:pos="1134"/>
        </w:tabs>
        <w:spacing w:line="600" w:lineRule="exact"/>
        <w:ind w:firstLine="560" w:firstLineChars="200"/>
        <w:rPr>
          <w:rFonts w:hint="eastAsia" w:ascii="宋体" w:hAnsi="宋体" w:eastAsia="宋体" w:cs="宋体"/>
          <w:color w:val="auto"/>
          <w:spacing w:val="-4"/>
          <w:sz w:val="28"/>
          <w:szCs w:val="28"/>
        </w:rPr>
      </w:pPr>
      <w:r>
        <w:rPr>
          <w:rFonts w:hint="eastAsia" w:ascii="宋体" w:hAnsi="宋体" w:eastAsia="宋体" w:cs="宋体"/>
          <w:color w:val="auto"/>
          <w:sz w:val="28"/>
          <w:szCs w:val="28"/>
        </w:rPr>
        <w:t>合格的供应商应具备以下条件：邀请参加磋商的供应商</w:t>
      </w:r>
      <w:r>
        <w:rPr>
          <w:rFonts w:hint="eastAsia" w:ascii="宋体" w:hAnsi="宋体" w:eastAsia="宋体" w:cs="宋体"/>
          <w:color w:val="auto"/>
          <w:spacing w:val="-4"/>
          <w:sz w:val="28"/>
          <w:szCs w:val="28"/>
        </w:rPr>
        <w:t>。</w:t>
      </w:r>
    </w:p>
    <w:p>
      <w:pPr>
        <w:pStyle w:val="5"/>
        <w:numPr>
          <w:ilvl w:val="2"/>
          <w:numId w:val="0"/>
        </w:numPr>
        <w:spacing w:line="600" w:lineRule="exact"/>
        <w:rPr>
          <w:rFonts w:hint="eastAsia" w:ascii="宋体" w:hAnsi="宋体" w:eastAsia="宋体" w:cs="宋体"/>
          <w:color w:val="auto"/>
        </w:rPr>
      </w:pPr>
      <w:bookmarkStart w:id="13" w:name="_Toc287623640"/>
      <w:bookmarkStart w:id="14" w:name="_Toc320698717"/>
      <w:r>
        <w:rPr>
          <w:rFonts w:hint="eastAsia" w:ascii="宋体" w:hAnsi="宋体" w:eastAsia="宋体" w:cs="宋体"/>
          <w:color w:val="auto"/>
          <w:lang w:val="en-US" w:eastAsia="zh-CN"/>
        </w:rPr>
        <w:t>2.2.4</w:t>
      </w:r>
      <w:r>
        <w:rPr>
          <w:rFonts w:hint="eastAsia" w:ascii="宋体" w:hAnsi="宋体" w:eastAsia="宋体" w:cs="宋体"/>
          <w:color w:val="auto"/>
        </w:rPr>
        <w:t>参加竞争性磋商的费用</w:t>
      </w:r>
      <w:bookmarkEnd w:id="13"/>
      <w:r>
        <w:rPr>
          <w:rFonts w:hint="eastAsia" w:ascii="宋体" w:hAnsi="宋体" w:eastAsia="宋体" w:cs="宋体"/>
          <w:color w:val="auto"/>
          <w:szCs w:val="21"/>
          <w:lang w:val="zh-CN"/>
        </w:rPr>
        <w:t>（实质性要求）</w:t>
      </w:r>
    </w:p>
    <w:p>
      <w:pPr>
        <w:tabs>
          <w:tab w:val="left" w:pos="7665"/>
        </w:tabs>
        <w:spacing w:line="600" w:lineRule="exact"/>
        <w:ind w:firstLine="567"/>
        <w:rPr>
          <w:rFonts w:hint="eastAsia" w:ascii="宋体" w:hAnsi="宋体" w:eastAsia="宋体" w:cs="宋体"/>
          <w:color w:val="auto"/>
          <w:sz w:val="28"/>
          <w:szCs w:val="28"/>
        </w:rPr>
      </w:pPr>
      <w:r>
        <w:rPr>
          <w:rFonts w:hint="eastAsia" w:ascii="宋体" w:hAnsi="宋体" w:eastAsia="宋体" w:cs="宋体"/>
          <w:color w:val="auto"/>
          <w:sz w:val="28"/>
          <w:szCs w:val="28"/>
        </w:rPr>
        <w:t>供应商应自行承担参加竞争性磋商采购活动的全部费用。</w:t>
      </w:r>
    </w:p>
    <w:p>
      <w:pPr>
        <w:pStyle w:val="5"/>
        <w:numPr>
          <w:ilvl w:val="2"/>
          <w:numId w:val="0"/>
        </w:numPr>
        <w:spacing w:line="600" w:lineRule="exact"/>
        <w:rPr>
          <w:rFonts w:hint="eastAsia" w:ascii="宋体" w:hAnsi="宋体" w:eastAsia="宋体" w:cs="宋体"/>
          <w:color w:val="auto"/>
        </w:rPr>
      </w:pPr>
      <w:r>
        <w:rPr>
          <w:rFonts w:hint="eastAsia" w:ascii="宋体" w:hAnsi="宋体" w:eastAsia="宋体" w:cs="宋体"/>
          <w:color w:val="auto"/>
          <w:lang w:val="en-US" w:eastAsia="zh-CN"/>
        </w:rPr>
        <w:t>2.2.5</w:t>
      </w:r>
      <w:r>
        <w:rPr>
          <w:rFonts w:hint="eastAsia" w:ascii="宋体" w:hAnsi="宋体" w:eastAsia="宋体" w:cs="宋体"/>
          <w:color w:val="auto"/>
        </w:rPr>
        <w:t>充分、公平竞争保障措施</w:t>
      </w:r>
      <w:r>
        <w:rPr>
          <w:rFonts w:hint="eastAsia" w:ascii="宋体" w:hAnsi="宋体" w:eastAsia="宋体" w:cs="宋体"/>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同一母公司的两家以上的子公司只能组成联合体参加本项目同一合同项下的采购活动，不得以不同供应商身份同时参加本项目同一合同项下的采购活动。</w:t>
      </w:r>
    </w:p>
    <w:p>
      <w:pPr>
        <w:pStyle w:val="4"/>
        <w:numPr>
          <w:ilvl w:val="1"/>
          <w:numId w:val="0"/>
        </w:numPr>
        <w:spacing w:line="600" w:lineRule="exact"/>
        <w:ind w:leftChars="0"/>
        <w:rPr>
          <w:rFonts w:hint="eastAsia" w:ascii="宋体" w:hAnsi="宋体" w:eastAsia="宋体" w:cs="宋体"/>
          <w:color w:val="auto"/>
        </w:rPr>
      </w:pPr>
      <w:bookmarkStart w:id="15" w:name="_Toc24184"/>
      <w:bookmarkStart w:id="16" w:name="_Toc11256"/>
      <w:r>
        <w:rPr>
          <w:rFonts w:hint="eastAsia" w:ascii="宋体" w:hAnsi="宋体" w:eastAsia="宋体" w:cs="宋体"/>
          <w:color w:val="auto"/>
          <w:lang w:val="en-US" w:eastAsia="zh-CN"/>
        </w:rPr>
        <w:t>2.3</w:t>
      </w:r>
      <w:r>
        <w:rPr>
          <w:rFonts w:hint="eastAsia" w:ascii="宋体" w:hAnsi="宋体" w:eastAsia="宋体" w:cs="宋体"/>
          <w:color w:val="auto"/>
        </w:rPr>
        <w:t>磋商文件</w:t>
      </w:r>
      <w:bookmarkEnd w:id="15"/>
      <w:bookmarkEnd w:id="16"/>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2.3.1</w:t>
      </w:r>
      <w:r>
        <w:rPr>
          <w:rFonts w:hint="eastAsia" w:ascii="宋体" w:hAnsi="宋体" w:eastAsia="宋体" w:cs="宋体"/>
          <w:color w:val="auto"/>
        </w:rPr>
        <w:t>磋商文件的构成</w:t>
      </w:r>
      <w:r>
        <w:rPr>
          <w:rFonts w:hint="eastAsia" w:ascii="宋体" w:hAnsi="宋体" w:eastAsia="宋体" w:cs="宋体"/>
          <w:color w:val="auto"/>
          <w:szCs w:val="21"/>
          <w:lang w:val="zh-CN"/>
        </w:rPr>
        <w:t>（实质性要求）</w:t>
      </w:r>
    </w:p>
    <w:p>
      <w:pPr>
        <w:tabs>
          <w:tab w:val="left" w:pos="1134"/>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（一）竞争性磋商邀请；</w:t>
      </w:r>
    </w:p>
    <w:p>
      <w:pPr>
        <w:tabs>
          <w:tab w:val="left" w:pos="1134"/>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（二）供应商须知；</w:t>
      </w:r>
    </w:p>
    <w:p>
      <w:pPr>
        <w:tabs>
          <w:tab w:val="left" w:pos="1134"/>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（三）施工响应文件格式；</w:t>
      </w:r>
    </w:p>
    <w:p>
      <w:pPr>
        <w:tabs>
          <w:tab w:val="left" w:pos="1134"/>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（四）技术、服务、商务及其他要求；</w:t>
      </w:r>
    </w:p>
    <w:p>
      <w:pPr>
        <w:tabs>
          <w:tab w:val="left" w:pos="1134"/>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（五）磋商办法；</w:t>
      </w:r>
    </w:p>
    <w:p>
      <w:pPr>
        <w:tabs>
          <w:tab w:val="left" w:pos="1134"/>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（六）政府采购合同草案；</w:t>
      </w:r>
    </w:p>
    <w:p>
      <w:pPr>
        <w:tabs>
          <w:tab w:val="left" w:pos="1134"/>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（七）工程量清单。</w:t>
      </w:r>
    </w:p>
    <w:p>
      <w:pPr>
        <w:tabs>
          <w:tab w:val="left" w:pos="1134"/>
        </w:tabs>
        <w:spacing w:line="600" w:lineRule="exact"/>
        <w:ind w:firstLine="560" w:firstLineChars="200"/>
        <w:rPr>
          <w:rFonts w:hint="eastAsia" w:ascii="宋体" w:hAnsi="宋体" w:eastAsia="宋体" w:cs="宋体"/>
          <w:color w:val="auto"/>
        </w:rPr>
      </w:pPr>
      <w:r>
        <w:rPr>
          <w:rFonts w:hint="eastAsia" w:ascii="宋体" w:hAnsi="宋体" w:eastAsia="宋体" w:cs="宋体"/>
          <w:color w:val="auto"/>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4"/>
    </w:p>
    <w:p>
      <w:pPr>
        <w:pStyle w:val="5"/>
        <w:numPr>
          <w:ilvl w:val="2"/>
          <w:numId w:val="0"/>
        </w:numPr>
        <w:spacing w:line="600" w:lineRule="exact"/>
        <w:ind w:leftChars="0"/>
        <w:rPr>
          <w:rFonts w:hint="eastAsia" w:ascii="宋体" w:hAnsi="宋体" w:eastAsia="宋体" w:cs="宋体"/>
          <w:color w:val="auto"/>
        </w:rPr>
      </w:pPr>
      <w:bookmarkStart w:id="17" w:name="_Toc183682348"/>
      <w:bookmarkStart w:id="18" w:name="_Toc183582211"/>
      <w:bookmarkStart w:id="19" w:name="_Toc217446040"/>
      <w:r>
        <w:rPr>
          <w:rFonts w:hint="eastAsia" w:ascii="宋体" w:hAnsi="宋体" w:eastAsia="宋体" w:cs="宋体"/>
          <w:color w:val="auto"/>
          <w:lang w:val="en-US" w:eastAsia="zh-CN"/>
        </w:rPr>
        <w:t>2.3.2</w:t>
      </w:r>
      <w:r>
        <w:rPr>
          <w:rFonts w:hint="eastAsia" w:ascii="宋体" w:hAnsi="宋体" w:eastAsia="宋体" w:cs="宋体"/>
          <w:color w:val="auto"/>
        </w:rPr>
        <w:t>磋商文件的澄清</w:t>
      </w:r>
      <w:bookmarkEnd w:id="17"/>
      <w:bookmarkEnd w:id="18"/>
      <w:r>
        <w:rPr>
          <w:rFonts w:hint="eastAsia" w:ascii="宋体" w:hAnsi="宋体" w:eastAsia="宋体" w:cs="宋体"/>
          <w:color w:val="auto"/>
        </w:rPr>
        <w:t>和修改</w:t>
      </w:r>
      <w:bookmarkEnd w:id="19"/>
    </w:p>
    <w:p>
      <w:pPr>
        <w:widowControl w:val="0"/>
        <w:numPr>
          <w:ilvl w:val="0"/>
          <w:numId w:val="10"/>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在递交施工响应文件截止时间前，采购人或者东部新区综合部可以对已发出的磋商文件进行必要的澄清或者修改。</w:t>
      </w:r>
    </w:p>
    <w:p>
      <w:pPr>
        <w:widowControl w:val="0"/>
        <w:numPr>
          <w:ilvl w:val="0"/>
          <w:numId w:val="10"/>
        </w:numPr>
        <w:tabs>
          <w:tab w:val="left" w:pos="1134"/>
        </w:tabs>
        <w:spacing w:line="600" w:lineRule="exact"/>
        <w:ind w:left="0" w:firstLine="560"/>
        <w:jc w:val="both"/>
        <w:rPr>
          <w:rFonts w:hint="eastAsia" w:ascii="宋体" w:hAnsi="宋体" w:eastAsia="宋体" w:cs="宋体"/>
          <w:color w:val="auto"/>
          <w:sz w:val="28"/>
          <w:szCs w:val="28"/>
        </w:rPr>
      </w:pPr>
      <w:r>
        <w:rPr>
          <w:rFonts w:hint="eastAsia" w:ascii="宋体" w:hAnsi="宋体" w:eastAsia="宋体" w:cs="宋体"/>
          <w:color w:val="auto"/>
          <w:sz w:val="28"/>
          <w:szCs w:val="28"/>
        </w:rPr>
        <w:t>澄清或者修改的内容，东部新区综合部将在“四川政府采购网”和“成都市公共资源交易服务中心”网站上发布澄清公告，同时通过政府采购云平台将澄清或者修改的内容告知所有潜在供应商（供应商通过账号或CA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hint="eastAsia" w:ascii="宋体" w:hAnsi="宋体" w:eastAsia="宋体" w:cs="宋体"/>
          <w:color w:val="auto"/>
          <w:sz w:val="28"/>
          <w:szCs w:val="28"/>
        </w:rPr>
      </w:pPr>
      <w:r>
        <w:rPr>
          <w:rFonts w:hint="eastAsia" w:ascii="宋体" w:hAnsi="宋体" w:eastAsia="宋体" w:cs="宋体"/>
          <w:color w:val="auto"/>
          <w:sz w:val="28"/>
          <w:szCs w:val="28"/>
        </w:rPr>
        <w:t>澄清或者修改的内容可能影响施工响应文件编制的，东部新区综合部应当在提交首次施工响应文件截止时间至少5日前，通过政府采购云平台或</w:t>
      </w:r>
      <w:r>
        <w:rPr>
          <w:rFonts w:hint="eastAsia" w:ascii="宋体" w:hAnsi="宋体" w:eastAsia="宋体" w:cs="宋体"/>
          <w:bCs/>
          <w:color w:val="auto"/>
          <w:sz w:val="28"/>
          <w:szCs w:val="28"/>
        </w:rPr>
        <w:t>以电子邮件方式</w:t>
      </w:r>
      <w:r>
        <w:rPr>
          <w:rFonts w:hint="eastAsia" w:ascii="宋体" w:hAnsi="宋体" w:eastAsia="宋体" w:cs="宋体"/>
          <w:color w:val="auto"/>
          <w:sz w:val="28"/>
          <w:szCs w:val="28"/>
        </w:rPr>
        <w:t>通知所有获取采购文件的潜在供应商；不足5日的，采购人或东部新区综合部应当顺延提交首次施工响应文件截止时间。</w:t>
      </w:r>
    </w:p>
    <w:p>
      <w:pPr>
        <w:pStyle w:val="4"/>
        <w:numPr>
          <w:ilvl w:val="1"/>
          <w:numId w:val="0"/>
        </w:numPr>
        <w:spacing w:line="600" w:lineRule="exact"/>
        <w:ind w:leftChars="0"/>
        <w:rPr>
          <w:rFonts w:hint="eastAsia" w:ascii="宋体" w:hAnsi="宋体" w:eastAsia="宋体" w:cs="宋体"/>
          <w:color w:val="auto"/>
        </w:rPr>
      </w:pPr>
      <w:bookmarkStart w:id="20" w:name="_Toc19161"/>
      <w:bookmarkStart w:id="21" w:name="_Toc320698720"/>
      <w:bookmarkStart w:id="22" w:name="_Toc26375"/>
      <w:r>
        <w:rPr>
          <w:rFonts w:hint="eastAsia" w:ascii="宋体" w:hAnsi="宋体" w:eastAsia="宋体" w:cs="宋体"/>
          <w:color w:val="auto"/>
          <w:lang w:val="en-US" w:eastAsia="zh-CN"/>
        </w:rPr>
        <w:t>2.4</w:t>
      </w:r>
      <w:r>
        <w:rPr>
          <w:rFonts w:hint="eastAsia" w:ascii="宋体" w:hAnsi="宋体" w:eastAsia="宋体" w:cs="宋体"/>
          <w:color w:val="auto"/>
        </w:rPr>
        <w:t>施工响应文件</w:t>
      </w:r>
      <w:bookmarkEnd w:id="20"/>
      <w:bookmarkEnd w:id="21"/>
      <w:bookmarkEnd w:id="22"/>
    </w:p>
    <w:p>
      <w:pPr>
        <w:pStyle w:val="5"/>
        <w:numPr>
          <w:ilvl w:val="2"/>
          <w:numId w:val="0"/>
        </w:numPr>
        <w:spacing w:line="600" w:lineRule="exact"/>
        <w:ind w:leftChars="0"/>
        <w:rPr>
          <w:rFonts w:hint="eastAsia" w:ascii="宋体" w:hAnsi="宋体" w:eastAsia="宋体" w:cs="宋体"/>
          <w:color w:val="auto"/>
        </w:rPr>
      </w:pPr>
      <w:bookmarkStart w:id="23" w:name="_Toc320698721"/>
      <w:r>
        <w:rPr>
          <w:rFonts w:hint="eastAsia" w:ascii="宋体" w:hAnsi="宋体" w:eastAsia="宋体" w:cs="宋体"/>
          <w:color w:val="auto"/>
          <w:lang w:val="en-US" w:eastAsia="zh-CN"/>
        </w:rPr>
        <w:t>2.4.1</w:t>
      </w:r>
      <w:r>
        <w:rPr>
          <w:rFonts w:hint="eastAsia" w:ascii="宋体" w:hAnsi="宋体" w:eastAsia="宋体" w:cs="宋体"/>
          <w:color w:val="auto"/>
        </w:rPr>
        <w:t>施工响应文件的语言</w:t>
      </w:r>
      <w:bookmarkEnd w:id="23"/>
      <w:r>
        <w:rPr>
          <w:rFonts w:hint="eastAsia" w:ascii="宋体" w:hAnsi="宋体" w:eastAsia="宋体" w:cs="宋体"/>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宋体" w:hAnsi="宋体" w:eastAsia="宋体" w:cs="宋体"/>
          <w:color w:val="auto"/>
          <w:sz w:val="28"/>
        </w:rPr>
        <w:t>法定代表人</w:t>
      </w:r>
      <w:r>
        <w:rPr>
          <w:rFonts w:hint="eastAsia" w:ascii="宋体" w:hAnsi="宋体" w:eastAsia="宋体" w:cs="宋体"/>
          <w:color w:val="auto"/>
          <w:sz w:val="28"/>
          <w:szCs w:val="28"/>
        </w:rPr>
        <w:t>为外籍人士的，则</w:t>
      </w:r>
      <w:r>
        <w:rPr>
          <w:rFonts w:hint="eastAsia" w:ascii="宋体" w:hAnsi="宋体" w:eastAsia="宋体" w:cs="宋体"/>
          <w:color w:val="auto"/>
          <w:sz w:val="28"/>
        </w:rPr>
        <w:t>法定代表人</w:t>
      </w:r>
      <w:r>
        <w:rPr>
          <w:rFonts w:hint="eastAsia" w:ascii="宋体" w:hAnsi="宋体" w:eastAsia="宋体" w:cs="宋体"/>
          <w:color w:val="auto"/>
          <w:sz w:val="28"/>
          <w:szCs w:val="28"/>
        </w:rPr>
        <w:t>的签字和护照除外）。</w:t>
      </w:r>
    </w:p>
    <w:p>
      <w:pPr>
        <w:widowControl w:val="0"/>
        <w:numPr>
          <w:ilvl w:val="0"/>
          <w:numId w:val="11"/>
        </w:numPr>
        <w:tabs>
          <w:tab w:val="left" w:pos="1134"/>
        </w:tabs>
        <w:spacing w:line="600" w:lineRule="exact"/>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对不同文字文本施工响应文件的解释发生异议的，以中文文本为准。若供应商施工响应文件中提供的外文资料未翻译成中文，则磋商小组可将其视为无效材料。</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2.4.2</w:t>
      </w:r>
      <w:r>
        <w:rPr>
          <w:rFonts w:hint="eastAsia" w:ascii="宋体" w:hAnsi="宋体" w:eastAsia="宋体" w:cs="宋体"/>
          <w:color w:val="auto"/>
        </w:rPr>
        <w:t>计量单位</w:t>
      </w:r>
      <w:r>
        <w:rPr>
          <w:rFonts w:hint="eastAsia" w:ascii="宋体" w:hAnsi="宋体" w:eastAsia="宋体" w:cs="宋体"/>
          <w:color w:val="auto"/>
          <w:szCs w:val="21"/>
          <w:lang w:val="zh-CN"/>
        </w:rPr>
        <w:t>（实质性要求）</w:t>
      </w:r>
    </w:p>
    <w:p>
      <w:pPr>
        <w:tabs>
          <w:tab w:val="left" w:pos="1200"/>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除磋商文件中另有规定外，本次采购项目所有合同项下的响应均采用国家法定的计量单位。</w:t>
      </w:r>
    </w:p>
    <w:p>
      <w:pPr>
        <w:pStyle w:val="5"/>
        <w:numPr>
          <w:ilvl w:val="2"/>
          <w:numId w:val="0"/>
        </w:numPr>
        <w:spacing w:line="600" w:lineRule="exact"/>
        <w:ind w:leftChars="0"/>
        <w:rPr>
          <w:rFonts w:hint="eastAsia" w:ascii="宋体" w:hAnsi="宋体" w:eastAsia="宋体" w:cs="宋体"/>
          <w:color w:val="auto"/>
        </w:rPr>
      </w:pPr>
      <w:bookmarkStart w:id="24" w:name="_Toc320698722"/>
      <w:r>
        <w:rPr>
          <w:rFonts w:hint="eastAsia" w:ascii="宋体" w:hAnsi="宋体" w:eastAsia="宋体" w:cs="宋体"/>
          <w:color w:val="auto"/>
          <w:lang w:val="en-US" w:eastAsia="zh-CN"/>
        </w:rPr>
        <w:t>2.4.3</w:t>
      </w:r>
      <w:r>
        <w:rPr>
          <w:rFonts w:hint="eastAsia" w:ascii="宋体" w:hAnsi="宋体" w:eastAsia="宋体" w:cs="宋体"/>
          <w:color w:val="auto"/>
        </w:rPr>
        <w:t>报价货币及报价要求</w:t>
      </w:r>
      <w:bookmarkEnd w:id="24"/>
      <w:r>
        <w:rPr>
          <w:rFonts w:hint="eastAsia" w:ascii="宋体" w:hAnsi="宋体" w:eastAsia="宋体" w:cs="宋体"/>
          <w:color w:val="auto"/>
          <w:szCs w:val="21"/>
          <w:lang w:val="zh-CN"/>
        </w:rPr>
        <w:t>（实质性要求）</w:t>
      </w:r>
    </w:p>
    <w:p>
      <w:pPr>
        <w:tabs>
          <w:tab w:val="left" w:pos="1134"/>
        </w:tabs>
        <w:spacing w:line="600" w:lineRule="exact"/>
        <w:ind w:firstLine="560" w:firstLineChars="200"/>
        <w:rPr>
          <w:rFonts w:hint="eastAsia" w:ascii="宋体" w:hAnsi="宋体" w:eastAsia="宋体" w:cs="宋体"/>
          <w:color w:val="FF0000"/>
          <w:sz w:val="28"/>
          <w:szCs w:val="28"/>
        </w:rPr>
      </w:pPr>
      <w:bookmarkStart w:id="25" w:name="_Toc320698723"/>
      <w:r>
        <w:rPr>
          <w:rFonts w:hint="eastAsia" w:ascii="宋体" w:hAnsi="宋体" w:eastAsia="宋体" w:cs="宋体"/>
          <w:color w:val="auto"/>
          <w:sz w:val="28"/>
          <w:szCs w:val="28"/>
        </w:rPr>
        <w:t>一、</w:t>
      </w:r>
      <w:r>
        <w:rPr>
          <w:rFonts w:hint="eastAsia" w:ascii="宋体" w:hAnsi="宋体" w:eastAsia="宋体" w:cs="宋体"/>
          <w:color w:val="FF0000"/>
          <w:sz w:val="28"/>
          <w:szCs w:val="28"/>
        </w:rPr>
        <w:t>本项目</w:t>
      </w:r>
      <w:r>
        <w:rPr>
          <w:rFonts w:hint="eastAsia" w:ascii="宋体" w:hAnsi="宋体" w:eastAsia="宋体" w:cs="宋体"/>
          <w:b/>
          <w:bCs/>
          <w:color w:val="FF0000"/>
          <w:sz w:val="28"/>
          <w:szCs w:val="28"/>
        </w:rPr>
        <w:t>由采购人直接确定采购价格为</w:t>
      </w:r>
      <w:r>
        <w:rPr>
          <w:rFonts w:hint="eastAsia" w:ascii="宋体" w:hAnsi="宋体" w:eastAsia="宋体" w:cs="宋体"/>
          <w:b/>
          <w:bCs/>
          <w:color w:val="FF0000"/>
          <w:sz w:val="28"/>
          <w:szCs w:val="28"/>
          <w:lang w:val="en-US" w:eastAsia="zh-CN"/>
        </w:rPr>
        <w:t>1619648.77元</w:t>
      </w:r>
      <w:r>
        <w:rPr>
          <w:rFonts w:hint="eastAsia" w:ascii="宋体" w:hAnsi="宋体" w:eastAsia="宋体" w:cs="宋体"/>
          <w:color w:val="FF0000"/>
          <w:sz w:val="28"/>
          <w:szCs w:val="28"/>
        </w:rPr>
        <w:t>，供应商不再进行报价</w:t>
      </w:r>
      <w:r>
        <w:rPr>
          <w:rFonts w:hint="eastAsia" w:ascii="宋体" w:hAnsi="宋体" w:eastAsia="宋体" w:cs="宋体"/>
          <w:color w:val="FF0000"/>
          <w:sz w:val="28"/>
          <w:szCs w:val="28"/>
          <w:lang w:eastAsia="zh-CN"/>
        </w:rPr>
        <w:t>，但需作出实质性响应。</w:t>
      </w:r>
    </w:p>
    <w:p>
      <w:pPr>
        <w:tabs>
          <w:tab w:val="left" w:pos="1134"/>
        </w:tabs>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二、</w:t>
      </w:r>
      <w:r>
        <w:rPr>
          <w:rFonts w:hint="eastAsia" w:ascii="宋体" w:hAnsi="宋体" w:eastAsia="宋体" w:cs="宋体"/>
          <w:color w:val="FF0000"/>
          <w:sz w:val="28"/>
          <w:szCs w:val="28"/>
        </w:rPr>
        <w:t>本项目合同价格形式为</w:t>
      </w:r>
      <w:r>
        <w:rPr>
          <w:rFonts w:hint="eastAsia" w:ascii="宋体" w:hAnsi="宋体" w:eastAsia="宋体" w:cs="宋体"/>
          <w:b/>
          <w:color w:val="FF0000"/>
          <w:sz w:val="28"/>
          <w:szCs w:val="28"/>
          <w:lang w:eastAsia="zh-CN"/>
        </w:rPr>
        <w:t>采购人</w:t>
      </w:r>
      <w:r>
        <w:rPr>
          <w:rFonts w:hint="eastAsia" w:ascii="宋体" w:hAnsi="宋体" w:eastAsia="宋体" w:cs="宋体"/>
          <w:b/>
          <w:color w:val="FF0000"/>
          <w:sz w:val="28"/>
          <w:szCs w:val="28"/>
        </w:rPr>
        <w:t>直接确定采购价格</w:t>
      </w:r>
      <w:r>
        <w:rPr>
          <w:rFonts w:hint="eastAsia" w:ascii="宋体" w:hAnsi="宋体" w:eastAsia="宋体" w:cs="宋体"/>
          <w:b/>
          <w:color w:val="FF0000"/>
          <w:sz w:val="28"/>
          <w:szCs w:val="28"/>
          <w:lang w:eastAsia="zh-CN"/>
        </w:rPr>
        <w:t>，该价格为项目包干价</w:t>
      </w:r>
      <w:r>
        <w:rPr>
          <w:rFonts w:hint="eastAsia" w:ascii="宋体" w:hAnsi="宋体" w:eastAsia="宋体" w:cs="宋体"/>
          <w:color w:val="FF0000"/>
          <w:sz w:val="28"/>
          <w:szCs w:val="28"/>
        </w:rPr>
        <w:t>。</w:t>
      </w:r>
      <w:r>
        <w:rPr>
          <w:rFonts w:hint="eastAsia" w:ascii="宋体" w:hAnsi="宋体" w:eastAsia="宋体" w:cs="宋体"/>
          <w:color w:val="auto"/>
          <w:sz w:val="28"/>
          <w:szCs w:val="28"/>
        </w:rPr>
        <w:t>本项目提供的工程量清单(控制价)用于供应商核算成本,除标价外所有内容必须完全响应,</w:t>
      </w:r>
      <w:r>
        <w:rPr>
          <w:rFonts w:hint="eastAsia" w:ascii="宋体" w:hAnsi="宋体" w:eastAsia="宋体" w:cs="宋体"/>
          <w:b/>
          <w:bCs/>
          <w:color w:val="auto"/>
          <w:sz w:val="28"/>
          <w:szCs w:val="28"/>
        </w:rPr>
        <w:t>响应文件中可不提供清单计价表</w:t>
      </w:r>
      <w:r>
        <w:rPr>
          <w:rFonts w:hint="eastAsia" w:ascii="宋体" w:hAnsi="宋体" w:eastAsia="宋体" w:cs="宋体"/>
          <w:color w:val="auto"/>
          <w:sz w:val="28"/>
          <w:szCs w:val="28"/>
        </w:rPr>
        <w:t>,响应即可。(若提供清单计价表，其中所有内容均不作为签订、履行合同依据；也不作为结算依据。结算按固定总价合同相关规定执行)。</w:t>
      </w:r>
    </w:p>
    <w:p>
      <w:pPr>
        <w:tabs>
          <w:tab w:val="left" w:pos="1134"/>
        </w:tabs>
        <w:spacing w:line="600" w:lineRule="exact"/>
        <w:ind w:firstLine="560" w:firstLineChars="200"/>
        <w:rPr>
          <w:rFonts w:hint="eastAsia"/>
          <w:color w:val="FF0000"/>
        </w:rPr>
      </w:pPr>
      <w:r>
        <w:rPr>
          <w:rFonts w:hint="eastAsia" w:ascii="宋体" w:hAnsi="宋体" w:eastAsia="宋体" w:cs="宋体"/>
          <w:color w:val="auto"/>
          <w:sz w:val="28"/>
          <w:szCs w:val="28"/>
          <w:lang w:val="en-US" w:eastAsia="zh-CN"/>
        </w:rPr>
        <w:t>三</w:t>
      </w:r>
      <w:r>
        <w:rPr>
          <w:rFonts w:hint="eastAsia" w:ascii="宋体" w:hAnsi="宋体" w:eastAsia="宋体" w:cs="宋体"/>
          <w:color w:val="FF0000"/>
          <w:kern w:val="0"/>
          <w:sz w:val="28"/>
          <w:szCs w:val="28"/>
          <w:lang w:val="en-US" w:eastAsia="zh-CN" w:bidi="ar-SA"/>
        </w:rPr>
        <w:t>、因“政采云平台”系统原因，必须在开标环节填写报价、在符合性审查等环节对报价进行评审，故供应商应在“政采云平台”涉及到有关报价内容需填写的，均应填写采购人直接确定的采购价格1619648.77元。</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2.4.4</w:t>
      </w:r>
      <w:r>
        <w:rPr>
          <w:rFonts w:hint="eastAsia" w:ascii="宋体" w:hAnsi="宋体" w:eastAsia="宋体" w:cs="宋体"/>
          <w:color w:val="auto"/>
        </w:rPr>
        <w:t>联合体</w:t>
      </w:r>
      <w:bookmarkEnd w:id="25"/>
      <w:r>
        <w:rPr>
          <w:rFonts w:hint="eastAsia" w:ascii="宋体" w:hAnsi="宋体" w:eastAsia="宋体" w:cs="宋体"/>
          <w:color w:val="auto"/>
          <w:szCs w:val="21"/>
          <w:lang w:val="zh-CN"/>
        </w:rPr>
        <w:t>（实质性要求）</w:t>
      </w:r>
    </w:p>
    <w:p>
      <w:pPr>
        <w:tabs>
          <w:tab w:val="left" w:pos="1200"/>
        </w:tabs>
        <w:spacing w:line="600" w:lineRule="exact"/>
        <w:ind w:firstLine="565" w:firstLineChars="202"/>
        <w:rPr>
          <w:rFonts w:hint="eastAsia" w:ascii="宋体" w:hAnsi="宋体" w:eastAsia="宋体" w:cs="宋体"/>
          <w:color w:val="auto"/>
          <w:sz w:val="28"/>
          <w:szCs w:val="28"/>
        </w:rPr>
      </w:pPr>
      <w:r>
        <w:rPr>
          <w:rFonts w:hint="eastAsia" w:ascii="宋体" w:hAnsi="宋体" w:eastAsia="宋体" w:cs="宋体"/>
          <w:color w:val="auto"/>
          <w:sz w:val="28"/>
          <w:szCs w:val="28"/>
        </w:rPr>
        <w:t>本次政府采购活动</w:t>
      </w:r>
      <w:r>
        <w:rPr>
          <w:rFonts w:hint="eastAsia" w:ascii="宋体" w:hAnsi="宋体" w:eastAsia="宋体" w:cs="宋体"/>
          <w:b/>
          <w:color w:val="auto"/>
          <w:sz w:val="28"/>
          <w:szCs w:val="28"/>
        </w:rPr>
        <w:t>不接受</w:t>
      </w:r>
      <w:r>
        <w:rPr>
          <w:rFonts w:hint="eastAsia" w:ascii="宋体" w:hAnsi="宋体" w:eastAsia="宋体" w:cs="宋体"/>
          <w:color w:val="auto"/>
          <w:sz w:val="28"/>
          <w:szCs w:val="28"/>
        </w:rPr>
        <w:t>供应商以联合体的形式参加磋商。</w:t>
      </w:r>
    </w:p>
    <w:p>
      <w:pPr>
        <w:pStyle w:val="5"/>
        <w:numPr>
          <w:ilvl w:val="2"/>
          <w:numId w:val="0"/>
        </w:numPr>
        <w:spacing w:line="600" w:lineRule="exact"/>
        <w:ind w:left="-240" w:leftChars="0" w:firstLine="281" w:firstLineChars="100"/>
        <w:rPr>
          <w:rFonts w:hint="eastAsia" w:ascii="宋体" w:hAnsi="宋体" w:eastAsia="宋体" w:cs="宋体"/>
          <w:color w:val="auto"/>
        </w:rPr>
      </w:pPr>
      <w:bookmarkStart w:id="26" w:name="_Toc217446047"/>
      <w:r>
        <w:rPr>
          <w:rFonts w:hint="eastAsia" w:ascii="宋体" w:hAnsi="宋体" w:eastAsia="宋体" w:cs="宋体"/>
          <w:color w:val="auto"/>
          <w:lang w:val="en-US" w:eastAsia="zh-CN"/>
        </w:rPr>
        <w:t>2.4.5</w:t>
      </w:r>
      <w:r>
        <w:rPr>
          <w:rFonts w:hint="eastAsia" w:ascii="宋体" w:hAnsi="宋体" w:eastAsia="宋体" w:cs="宋体"/>
          <w:color w:val="auto"/>
        </w:rPr>
        <w:t>知识产权</w:t>
      </w:r>
      <w:bookmarkEnd w:id="26"/>
      <w:r>
        <w:rPr>
          <w:rFonts w:hint="eastAsia" w:ascii="宋体" w:hAnsi="宋体" w:eastAsia="宋体" w:cs="宋体"/>
          <w:color w:val="auto"/>
          <w:szCs w:val="21"/>
          <w:lang w:val="zh-CN"/>
        </w:rPr>
        <w:t>（实质性要求）</w:t>
      </w:r>
    </w:p>
    <w:p>
      <w:pPr>
        <w:pStyle w:val="154"/>
        <w:widowControl w:val="0"/>
        <w:numPr>
          <w:ilvl w:val="0"/>
          <w:numId w:val="12"/>
        </w:numPr>
        <w:tabs>
          <w:tab w:val="left" w:pos="1134"/>
        </w:tabs>
        <w:spacing w:line="600" w:lineRule="exact"/>
        <w:ind w:left="0" w:firstLine="549"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2"/>
        </w:numPr>
        <w:tabs>
          <w:tab w:val="left" w:pos="1134"/>
        </w:tabs>
        <w:spacing w:line="600" w:lineRule="exact"/>
        <w:ind w:left="0" w:firstLine="549"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非磋商文件特别规定，采购人享有本项目实施过程中产生的知识成果及知识产权。</w:t>
      </w:r>
    </w:p>
    <w:p>
      <w:pPr>
        <w:pStyle w:val="154"/>
        <w:widowControl w:val="0"/>
        <w:numPr>
          <w:ilvl w:val="0"/>
          <w:numId w:val="12"/>
        </w:numPr>
        <w:tabs>
          <w:tab w:val="left" w:pos="1134"/>
        </w:tabs>
        <w:spacing w:line="600" w:lineRule="exact"/>
        <w:ind w:left="0" w:firstLine="549"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2"/>
        </w:numPr>
        <w:tabs>
          <w:tab w:val="left" w:pos="1134"/>
        </w:tabs>
        <w:spacing w:line="600" w:lineRule="exact"/>
        <w:ind w:left="0" w:firstLine="549"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如采用供应商所不拥有的知识产权，则在</w:t>
      </w:r>
      <w:r>
        <w:rPr>
          <w:rFonts w:hint="eastAsia" w:ascii="宋体" w:hAnsi="宋体" w:eastAsia="宋体" w:cs="宋体"/>
          <w:color w:val="auto"/>
          <w:sz w:val="28"/>
          <w:szCs w:val="28"/>
          <w:lang w:eastAsia="zh-CN"/>
        </w:rPr>
        <w:t>合同总价</w:t>
      </w:r>
      <w:r>
        <w:rPr>
          <w:rFonts w:hint="eastAsia" w:ascii="宋体" w:hAnsi="宋体" w:eastAsia="宋体" w:cs="宋体"/>
          <w:color w:val="auto"/>
          <w:sz w:val="28"/>
          <w:szCs w:val="28"/>
        </w:rPr>
        <w:t>中必须包括合法获取该知识产权的相关费用。</w:t>
      </w:r>
    </w:p>
    <w:p>
      <w:pPr>
        <w:pStyle w:val="5"/>
        <w:numPr>
          <w:ilvl w:val="2"/>
          <w:numId w:val="0"/>
        </w:numPr>
        <w:spacing w:line="600" w:lineRule="exact"/>
        <w:ind w:leftChars="0"/>
        <w:rPr>
          <w:rFonts w:hint="eastAsia" w:ascii="宋体" w:hAnsi="宋体" w:eastAsia="宋体" w:cs="宋体"/>
          <w:color w:val="auto"/>
        </w:rPr>
      </w:pPr>
      <w:bookmarkStart w:id="27" w:name="_Toc320698724"/>
      <w:bookmarkStart w:id="28" w:name="_Toc320698725"/>
      <w:r>
        <w:rPr>
          <w:rFonts w:hint="eastAsia" w:ascii="宋体" w:hAnsi="宋体" w:eastAsia="宋体" w:cs="宋体"/>
          <w:color w:val="auto"/>
          <w:lang w:val="en-US" w:eastAsia="zh-CN"/>
        </w:rPr>
        <w:t>2.4.6</w:t>
      </w:r>
      <w:r>
        <w:rPr>
          <w:rFonts w:hint="eastAsia" w:ascii="宋体" w:hAnsi="宋体" w:eastAsia="宋体" w:cs="宋体"/>
          <w:color w:val="auto"/>
        </w:rPr>
        <w:t>施工响应文件的</w:t>
      </w:r>
      <w:bookmarkEnd w:id="27"/>
      <w:r>
        <w:rPr>
          <w:rFonts w:hint="eastAsia" w:ascii="宋体" w:hAnsi="宋体" w:eastAsia="宋体" w:cs="宋体"/>
          <w:color w:val="auto"/>
        </w:rPr>
        <w:t>组成</w:t>
      </w:r>
      <w:r>
        <w:rPr>
          <w:rFonts w:hint="eastAsia" w:ascii="宋体" w:hAnsi="宋体" w:eastAsia="宋体" w:cs="宋体"/>
          <w:color w:val="auto"/>
          <w:szCs w:val="21"/>
          <w:lang w:val="zh-CN"/>
        </w:rPr>
        <w:t>（实质性要求）</w:t>
      </w:r>
    </w:p>
    <w:p>
      <w:pPr>
        <w:pStyle w:val="154"/>
        <w:tabs>
          <w:tab w:val="left" w:pos="1200"/>
        </w:tabs>
        <w:spacing w:line="600" w:lineRule="exact"/>
        <w:ind w:firstLine="560"/>
        <w:rPr>
          <w:rFonts w:hint="eastAsia" w:ascii="宋体" w:hAnsi="宋体" w:eastAsia="宋体" w:cs="宋体"/>
          <w:color w:val="auto"/>
        </w:rPr>
      </w:pPr>
      <w:r>
        <w:rPr>
          <w:rFonts w:hint="eastAsia" w:ascii="宋体" w:hAnsi="宋体" w:eastAsia="宋体" w:cs="宋体"/>
          <w:color w:val="auto"/>
          <w:sz w:val="28"/>
          <w:szCs w:val="28"/>
        </w:rPr>
        <w:t>供应商应按照磋商文件的规定和要求编制施工响应文件。供应商编写的施工响应文件应包括下列部分：</w:t>
      </w:r>
    </w:p>
    <w:p>
      <w:pPr>
        <w:pStyle w:val="154"/>
        <w:widowControl w:val="0"/>
        <w:tabs>
          <w:tab w:val="left" w:pos="1134"/>
        </w:tabs>
        <w:spacing w:line="600" w:lineRule="exact"/>
        <w:ind w:left="567" w:firstLine="0"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施工响应文件：用于供应商与磋商小组磋商。</w:t>
      </w:r>
      <w:bookmarkEnd w:id="28"/>
    </w:p>
    <w:p>
      <w:pPr>
        <w:pStyle w:val="5"/>
        <w:numPr>
          <w:ilvl w:val="2"/>
          <w:numId w:val="0"/>
        </w:numPr>
        <w:spacing w:line="600" w:lineRule="exact"/>
        <w:ind w:leftChars="0"/>
        <w:rPr>
          <w:rFonts w:hint="eastAsia" w:ascii="宋体" w:hAnsi="宋体" w:eastAsia="宋体" w:cs="宋体"/>
          <w:color w:val="auto"/>
        </w:rPr>
      </w:pPr>
      <w:bookmarkStart w:id="29" w:name="_Toc320698726"/>
      <w:r>
        <w:rPr>
          <w:rFonts w:hint="eastAsia" w:ascii="宋体" w:hAnsi="宋体" w:eastAsia="宋体" w:cs="宋体"/>
          <w:color w:val="auto"/>
          <w:lang w:val="en-US" w:eastAsia="zh-CN"/>
        </w:rPr>
        <w:t>2.4.6.1</w:t>
      </w:r>
      <w:r>
        <w:rPr>
          <w:rFonts w:hint="eastAsia" w:ascii="宋体" w:hAnsi="宋体" w:eastAsia="宋体" w:cs="宋体"/>
          <w:color w:val="auto"/>
        </w:rPr>
        <w:t>施工响应文件</w:t>
      </w:r>
      <w:bookmarkEnd w:id="29"/>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2.4.6.1.1</w:t>
      </w:r>
      <w:r>
        <w:rPr>
          <w:rFonts w:hint="eastAsia" w:ascii="宋体" w:hAnsi="宋体" w:eastAsia="宋体" w:cs="宋体"/>
          <w:color w:val="auto"/>
        </w:rPr>
        <w:t>商务技术响应文件</w:t>
      </w:r>
    </w:p>
    <w:p>
      <w:pPr>
        <w:pStyle w:val="154"/>
        <w:widowControl w:val="0"/>
        <w:numPr>
          <w:ilvl w:val="0"/>
          <w:numId w:val="13"/>
        </w:numPr>
        <w:tabs>
          <w:tab w:val="left" w:pos="1134"/>
        </w:tabs>
        <w:spacing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lang w:eastAsia="zh-CN"/>
        </w:rPr>
        <w:t>参加采购项目的承诺函</w:t>
      </w:r>
      <w:r>
        <w:rPr>
          <w:rFonts w:hint="eastAsia" w:ascii="宋体" w:hAnsi="宋体" w:eastAsia="宋体" w:cs="宋体"/>
          <w:color w:val="auto"/>
          <w:sz w:val="28"/>
          <w:szCs w:val="28"/>
        </w:rPr>
        <w:t>；</w:t>
      </w:r>
    </w:p>
    <w:p>
      <w:pPr>
        <w:pStyle w:val="154"/>
        <w:widowControl w:val="0"/>
        <w:numPr>
          <w:ilvl w:val="0"/>
          <w:numId w:val="13"/>
        </w:numPr>
        <w:tabs>
          <w:tab w:val="left" w:pos="1134"/>
        </w:tabs>
        <w:spacing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法定代表人身份证明书；</w:t>
      </w:r>
    </w:p>
    <w:p>
      <w:pPr>
        <w:pStyle w:val="154"/>
        <w:widowControl w:val="0"/>
        <w:numPr>
          <w:ilvl w:val="0"/>
          <w:numId w:val="13"/>
        </w:numPr>
        <w:tabs>
          <w:tab w:val="left" w:pos="1134"/>
        </w:tabs>
        <w:spacing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承诺函（说明：供应商应按承诺函格式中要求的承诺内容进行承诺）；</w:t>
      </w:r>
    </w:p>
    <w:p>
      <w:pPr>
        <w:pStyle w:val="154"/>
        <w:widowControl w:val="0"/>
        <w:numPr>
          <w:ilvl w:val="0"/>
          <w:numId w:val="13"/>
        </w:numPr>
        <w:tabs>
          <w:tab w:val="left" w:pos="1134"/>
        </w:tabs>
        <w:spacing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施工组织设计（说明：施工组织设计格式及内容自拟）；</w:t>
      </w:r>
    </w:p>
    <w:p>
      <w:pPr>
        <w:pStyle w:val="154"/>
        <w:widowControl w:val="0"/>
        <w:numPr>
          <w:ilvl w:val="0"/>
          <w:numId w:val="13"/>
        </w:numPr>
        <w:tabs>
          <w:tab w:val="left" w:pos="1134"/>
        </w:tabs>
        <w:spacing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3"/>
        </w:numPr>
        <w:tabs>
          <w:tab w:val="left" w:pos="1134"/>
        </w:tabs>
        <w:spacing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项目管理机构组成表（说明：供应商未提供项目管理机构组成表的，不影响供应商施工响应文件的有效性）；</w:t>
      </w:r>
    </w:p>
    <w:p>
      <w:pPr>
        <w:pStyle w:val="154"/>
        <w:widowControl w:val="0"/>
        <w:numPr>
          <w:ilvl w:val="0"/>
          <w:numId w:val="13"/>
        </w:numPr>
        <w:tabs>
          <w:tab w:val="left" w:pos="1134"/>
        </w:tabs>
        <w:spacing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相关管理机构主要人员简历表（说明：供应商未提供相关机构主要人员简历表的，不影响供应商施工响应文件的有效性）。</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2.4.6.2</w:t>
      </w:r>
      <w:r>
        <w:rPr>
          <w:rFonts w:hint="eastAsia" w:ascii="宋体" w:hAnsi="宋体" w:eastAsia="宋体" w:cs="宋体"/>
          <w:color w:val="auto"/>
        </w:rPr>
        <w:t>报价要求响应文件</w:t>
      </w:r>
    </w:p>
    <w:p>
      <w:pPr>
        <w:pStyle w:val="83"/>
        <w:widowControl w:val="0"/>
        <w:numPr>
          <w:ilvl w:val="0"/>
          <w:numId w:val="14"/>
        </w:numPr>
        <w:tabs>
          <w:tab w:val="left" w:pos="1276"/>
        </w:tabs>
        <w:spacing w:line="600" w:lineRule="exact"/>
        <w:ind w:left="0" w:firstLine="551" w:firstLineChars="0"/>
        <w:jc w:val="both"/>
        <w:rPr>
          <w:rFonts w:hint="eastAsia" w:ascii="宋体" w:hAnsi="宋体" w:eastAsia="宋体" w:cs="宋体"/>
          <w:color w:val="FF0000"/>
          <w:sz w:val="28"/>
          <w:szCs w:val="28"/>
        </w:rPr>
      </w:pPr>
      <w:r>
        <w:rPr>
          <w:rFonts w:hint="eastAsia" w:ascii="宋体" w:hAnsi="宋体" w:eastAsia="宋体" w:cs="宋体"/>
          <w:color w:val="FF0000"/>
          <w:sz w:val="28"/>
          <w:szCs w:val="28"/>
        </w:rPr>
        <w:t>本项目合同价格形式为采购人直接确定采购价格，该价格为项目包干价。本项目提供的工程量清单(控制价)用于供应商核算成本,除标价外所有内容必须完全响应,响应文件中可不提供清单计价表,响应即可。(若提供清单计价表，其中所有内容均不作为签订、履行合同依据；也不作为结算依据。结算按固定总价合同相关规定执行)。</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2.4.6.3</w:t>
      </w:r>
      <w:r>
        <w:rPr>
          <w:rFonts w:hint="eastAsia" w:ascii="宋体" w:hAnsi="宋体" w:eastAsia="宋体" w:cs="宋体"/>
          <w:color w:val="auto"/>
        </w:rPr>
        <w:t>最后报价</w:t>
      </w:r>
    </w:p>
    <w:p>
      <w:pPr>
        <w:pStyle w:val="5"/>
        <w:numPr>
          <w:ilvl w:val="2"/>
          <w:numId w:val="0"/>
        </w:numPr>
        <w:spacing w:line="600" w:lineRule="exact"/>
        <w:ind w:leftChars="0" w:firstLine="560" w:firstLineChars="200"/>
        <w:rPr>
          <w:rFonts w:hint="eastAsia" w:ascii="宋体" w:hAnsi="宋体" w:eastAsia="宋体" w:cs="宋体"/>
          <w:b w:val="0"/>
          <w:bCs w:val="0"/>
          <w:color w:val="FF0000"/>
        </w:rPr>
      </w:pPr>
      <w:r>
        <w:rPr>
          <w:rFonts w:hint="eastAsia" w:ascii="宋体" w:hAnsi="宋体" w:eastAsia="宋体" w:cs="宋体"/>
          <w:b w:val="0"/>
          <w:bCs w:val="0"/>
          <w:color w:val="FF0000"/>
        </w:rPr>
        <w:t>本项目由采购人直接确定采购价格为</w:t>
      </w:r>
      <w:r>
        <w:rPr>
          <w:rFonts w:hint="eastAsia" w:ascii="宋体" w:hAnsi="宋体" w:eastAsia="宋体" w:cs="宋体"/>
          <w:b w:val="0"/>
          <w:bCs w:val="0"/>
          <w:color w:val="FF0000"/>
          <w:lang w:eastAsia="zh-CN"/>
        </w:rPr>
        <w:t>1619648.77元</w:t>
      </w:r>
      <w:r>
        <w:rPr>
          <w:rFonts w:hint="eastAsia" w:ascii="宋体" w:hAnsi="宋体" w:eastAsia="宋体" w:cs="宋体"/>
          <w:b w:val="0"/>
          <w:bCs w:val="0"/>
          <w:color w:val="FF0000"/>
        </w:rPr>
        <w:t>，供应商不再进行报价。</w:t>
      </w:r>
      <w:r>
        <w:rPr>
          <w:rFonts w:hint="eastAsia" w:cs="宋体"/>
          <w:b w:val="0"/>
          <w:bCs w:val="0"/>
          <w:color w:val="FF0000"/>
          <w:lang w:val="en-US" w:eastAsia="zh-CN"/>
        </w:rPr>
        <w:t>注：</w:t>
      </w:r>
      <w:r>
        <w:rPr>
          <w:rFonts w:hint="eastAsia" w:ascii="宋体" w:hAnsi="宋体" w:eastAsia="宋体" w:cs="宋体"/>
          <w:b w:val="0"/>
          <w:bCs w:val="0"/>
          <w:color w:val="FF0000"/>
          <w:lang w:val="en-US" w:eastAsia="zh-CN"/>
        </w:rPr>
        <w:t>因“政采云平台”系统原因，必须在开标环节填写报价、在符合性审查等环节对报价进行评审，故供应商应在“政采云平台”涉及到有关报价内容需填写的，均应填写采购人直接确定的采购价格1619648.77元。</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2.4.7</w:t>
      </w:r>
      <w:r>
        <w:rPr>
          <w:rFonts w:hint="eastAsia" w:ascii="宋体" w:hAnsi="宋体" w:eastAsia="宋体" w:cs="宋体"/>
          <w:color w:val="auto"/>
        </w:rPr>
        <w:t>施工响应文件格式</w:t>
      </w:r>
    </w:p>
    <w:p>
      <w:pPr>
        <w:pStyle w:val="19"/>
        <w:tabs>
          <w:tab w:val="left" w:pos="1134"/>
        </w:tabs>
        <w:spacing w:after="0" w:line="600" w:lineRule="exact"/>
        <w:ind w:firstLine="565" w:firstLineChars="202"/>
        <w:rPr>
          <w:rFonts w:hint="eastAsia" w:ascii="宋体" w:hAnsi="宋体" w:eastAsia="宋体" w:cs="宋体"/>
          <w:bCs/>
          <w:color w:val="auto"/>
          <w:sz w:val="28"/>
          <w:szCs w:val="28"/>
        </w:rPr>
      </w:pPr>
      <w:r>
        <w:rPr>
          <w:rFonts w:hint="eastAsia" w:ascii="宋体" w:hAnsi="宋体" w:eastAsia="宋体" w:cs="宋体"/>
          <w:bCs/>
          <w:color w:val="auto"/>
          <w:sz w:val="28"/>
          <w:szCs w:val="28"/>
        </w:rPr>
        <w:t>一、供应商应按照竞争性磋商文件第3章中提供的“施工响应文件格式”填写相关内容。</w:t>
      </w:r>
    </w:p>
    <w:p>
      <w:pPr>
        <w:pStyle w:val="19"/>
        <w:tabs>
          <w:tab w:val="left" w:pos="1134"/>
        </w:tabs>
        <w:spacing w:after="0" w:line="600" w:lineRule="exact"/>
        <w:ind w:firstLine="565" w:firstLineChars="202"/>
        <w:rPr>
          <w:rFonts w:hint="eastAsia" w:ascii="宋体" w:hAnsi="宋体" w:eastAsia="宋体" w:cs="宋体"/>
          <w:bCs/>
          <w:color w:val="auto"/>
          <w:sz w:val="28"/>
          <w:szCs w:val="28"/>
        </w:rPr>
      </w:pPr>
      <w:r>
        <w:rPr>
          <w:rFonts w:hint="eastAsia" w:ascii="宋体" w:hAnsi="宋体" w:eastAsia="宋体" w:cs="宋体"/>
          <w:bCs/>
          <w:color w:val="auto"/>
          <w:sz w:val="28"/>
          <w:szCs w:val="28"/>
        </w:rPr>
        <w:t>二、对于没有格式要求的施工响应文件由供应商自行编写。</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2.4.8</w:t>
      </w:r>
      <w:r>
        <w:rPr>
          <w:rFonts w:hint="eastAsia" w:ascii="宋体" w:hAnsi="宋体" w:eastAsia="宋体" w:cs="宋体"/>
          <w:color w:val="auto"/>
        </w:rPr>
        <w:t>最后报价</w:t>
      </w:r>
    </w:p>
    <w:p>
      <w:pPr>
        <w:widowControl w:val="0"/>
        <w:numPr>
          <w:ilvl w:val="0"/>
          <w:numId w:val="15"/>
        </w:numPr>
        <w:tabs>
          <w:tab w:val="left" w:pos="1134"/>
        </w:tabs>
        <w:spacing w:line="600" w:lineRule="exact"/>
        <w:ind w:left="0" w:firstLine="560"/>
        <w:jc w:val="both"/>
        <w:rPr>
          <w:rFonts w:hint="eastAsia" w:ascii="宋体" w:hAnsi="宋体" w:eastAsia="宋体" w:cs="宋体"/>
          <w:color w:val="FF0000"/>
          <w:sz w:val="28"/>
          <w:szCs w:val="28"/>
        </w:rPr>
      </w:pPr>
      <w:r>
        <w:rPr>
          <w:rFonts w:hint="eastAsia" w:ascii="宋体" w:hAnsi="宋体" w:eastAsia="宋体" w:cs="宋体"/>
          <w:color w:val="FF0000"/>
          <w:sz w:val="28"/>
          <w:szCs w:val="28"/>
        </w:rPr>
        <w:t>本项目由采购人直接确定采购价格为</w:t>
      </w:r>
      <w:r>
        <w:rPr>
          <w:rFonts w:hint="eastAsia" w:ascii="宋体" w:hAnsi="宋体" w:eastAsia="宋体" w:cs="宋体"/>
          <w:color w:val="FF0000"/>
          <w:sz w:val="28"/>
          <w:szCs w:val="28"/>
          <w:lang w:eastAsia="zh-CN"/>
        </w:rPr>
        <w:t>1619648.77元，该价格</w:t>
      </w:r>
      <w:r>
        <w:rPr>
          <w:rFonts w:hint="eastAsia" w:ascii="宋体" w:hAnsi="宋体" w:eastAsia="宋体" w:cs="宋体"/>
          <w:color w:val="FF0000"/>
          <w:sz w:val="28"/>
          <w:szCs w:val="28"/>
        </w:rPr>
        <w:t>是供应商响应采购项目要求的价格体现，包括供应商完成本项目所需的一切费用。</w:t>
      </w:r>
    </w:p>
    <w:p>
      <w:pPr>
        <w:widowControl w:val="0"/>
        <w:numPr>
          <w:ilvl w:val="0"/>
          <w:numId w:val="15"/>
        </w:numPr>
        <w:tabs>
          <w:tab w:val="left" w:pos="1134"/>
        </w:tabs>
        <w:spacing w:line="600" w:lineRule="exact"/>
        <w:ind w:left="0" w:firstLine="560"/>
        <w:jc w:val="both"/>
        <w:rPr>
          <w:rFonts w:hint="eastAsia" w:ascii="宋体" w:hAnsi="宋体" w:eastAsia="宋体" w:cs="宋体"/>
          <w:color w:val="FF0000"/>
          <w:sz w:val="28"/>
          <w:szCs w:val="28"/>
        </w:rPr>
      </w:pPr>
      <w:r>
        <w:rPr>
          <w:rFonts w:hint="eastAsia" w:ascii="宋体" w:hAnsi="宋体" w:eastAsia="宋体" w:cs="宋体"/>
          <w:color w:val="FF0000"/>
          <w:sz w:val="28"/>
          <w:szCs w:val="28"/>
        </w:rPr>
        <w:t>供应商</w:t>
      </w:r>
      <w:r>
        <w:rPr>
          <w:rFonts w:hint="eastAsia" w:ascii="宋体" w:hAnsi="宋体" w:eastAsia="宋体" w:cs="宋体"/>
          <w:color w:val="FF0000"/>
          <w:sz w:val="28"/>
          <w:szCs w:val="28"/>
          <w:lang w:eastAsia="zh-CN"/>
        </w:rPr>
        <w:t>未实质性响应采购人直接确定的采购项目价格的</w:t>
      </w:r>
      <w:r>
        <w:rPr>
          <w:rFonts w:hint="eastAsia" w:ascii="宋体" w:hAnsi="宋体" w:eastAsia="宋体" w:cs="宋体"/>
          <w:color w:val="FF0000"/>
          <w:sz w:val="28"/>
          <w:szCs w:val="28"/>
        </w:rPr>
        <w:t>，</w:t>
      </w:r>
      <w:r>
        <w:rPr>
          <w:rFonts w:hint="eastAsia" w:ascii="宋体" w:hAnsi="宋体" w:eastAsia="宋体" w:cs="宋体"/>
          <w:color w:val="FF0000"/>
          <w:sz w:val="28"/>
          <w:szCs w:val="28"/>
          <w:lang w:eastAsia="zh-CN"/>
        </w:rPr>
        <w:t>其响应文件</w:t>
      </w:r>
      <w:r>
        <w:rPr>
          <w:rFonts w:hint="eastAsia" w:ascii="宋体" w:hAnsi="宋体" w:eastAsia="宋体" w:cs="宋体"/>
          <w:color w:val="FF0000"/>
          <w:sz w:val="28"/>
          <w:szCs w:val="28"/>
        </w:rPr>
        <w:t>将按无效响应处理。</w:t>
      </w:r>
    </w:p>
    <w:p>
      <w:pPr>
        <w:pStyle w:val="5"/>
        <w:numPr>
          <w:ilvl w:val="2"/>
          <w:numId w:val="0"/>
        </w:numPr>
        <w:spacing w:line="600" w:lineRule="exact"/>
        <w:ind w:leftChars="0"/>
        <w:rPr>
          <w:rFonts w:hint="eastAsia" w:ascii="宋体" w:hAnsi="宋体" w:eastAsia="宋体" w:cs="宋体"/>
          <w:color w:val="auto"/>
        </w:rPr>
      </w:pPr>
      <w:bookmarkStart w:id="30" w:name="_Toc320698728"/>
      <w:r>
        <w:rPr>
          <w:rFonts w:hint="eastAsia" w:ascii="宋体" w:hAnsi="宋体" w:eastAsia="宋体" w:cs="宋体"/>
          <w:color w:val="auto"/>
          <w:lang w:val="en-US" w:eastAsia="zh-CN"/>
        </w:rPr>
        <w:t>2.4.9</w:t>
      </w:r>
      <w:r>
        <w:rPr>
          <w:rFonts w:hint="eastAsia" w:ascii="宋体" w:hAnsi="宋体" w:eastAsia="宋体" w:cs="宋体"/>
          <w:color w:val="auto"/>
        </w:rPr>
        <w:t>磋商保证金</w:t>
      </w:r>
    </w:p>
    <w:p>
      <w:p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本项目不收取磋商保证金。</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2.4.10</w:t>
      </w:r>
      <w:r>
        <w:rPr>
          <w:rFonts w:hint="eastAsia" w:ascii="宋体" w:hAnsi="宋体" w:eastAsia="宋体" w:cs="宋体"/>
          <w:color w:val="auto"/>
        </w:rPr>
        <w:t>施工响应文件有效期</w:t>
      </w:r>
      <w:bookmarkEnd w:id="30"/>
    </w:p>
    <w:p>
      <w:pPr>
        <w:pStyle w:val="81"/>
        <w:numPr>
          <w:ilvl w:val="0"/>
          <w:numId w:val="16"/>
        </w:numPr>
        <w:tabs>
          <w:tab w:val="left" w:pos="1134"/>
        </w:tabs>
        <w:spacing w:line="600" w:lineRule="exact"/>
        <w:ind w:left="0" w:firstLine="566" w:firstLineChars="0"/>
        <w:rPr>
          <w:rFonts w:hint="eastAsia" w:ascii="宋体" w:hAnsi="宋体" w:eastAsia="宋体" w:cs="宋体"/>
          <w:color w:val="auto"/>
          <w:sz w:val="28"/>
          <w:szCs w:val="28"/>
        </w:rPr>
      </w:pPr>
      <w:r>
        <w:rPr>
          <w:rFonts w:hint="eastAsia" w:ascii="宋体" w:hAnsi="宋体" w:eastAsia="宋体" w:cs="宋体"/>
          <w:color w:val="auto"/>
          <w:szCs w:val="21"/>
          <w:lang w:val="zh-CN"/>
        </w:rPr>
        <w:t>（实质性要求）</w:t>
      </w:r>
      <w:r>
        <w:rPr>
          <w:rFonts w:hint="eastAsia" w:ascii="宋体" w:hAnsi="宋体" w:eastAsia="宋体" w:cs="宋体"/>
          <w:color w:val="auto"/>
          <w:sz w:val="28"/>
          <w:szCs w:val="28"/>
        </w:rPr>
        <w:t>施工响应文件有效期为递交施工响应文件截止之日起</w:t>
      </w:r>
      <w:r>
        <w:rPr>
          <w:rFonts w:hint="eastAsia" w:ascii="宋体" w:hAnsi="宋体" w:eastAsia="宋体" w:cs="宋体"/>
          <w:color w:val="auto"/>
          <w:sz w:val="28"/>
          <w:szCs w:val="28"/>
          <w:u w:val="single"/>
        </w:rPr>
        <w:t>120</w:t>
      </w:r>
      <w:r>
        <w:rPr>
          <w:rFonts w:hint="eastAsia" w:ascii="宋体" w:hAnsi="宋体" w:eastAsia="宋体" w:cs="宋体"/>
          <w:color w:val="auto"/>
          <w:sz w:val="28"/>
          <w:szCs w:val="28"/>
        </w:rPr>
        <w:t>天。施工响应文件有效期短于此规定期限的或不作响应的，其施工响应文件将按无效施工响应文件处理。</w:t>
      </w:r>
    </w:p>
    <w:p>
      <w:pPr>
        <w:pStyle w:val="81"/>
        <w:numPr>
          <w:ilvl w:val="0"/>
          <w:numId w:val="16"/>
        </w:numPr>
        <w:tabs>
          <w:tab w:val="left" w:pos="1134"/>
        </w:tabs>
        <w:spacing w:line="600" w:lineRule="exact"/>
        <w:ind w:left="0" w:firstLine="566"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numPr>
          <w:ilvl w:val="2"/>
          <w:numId w:val="0"/>
        </w:numPr>
        <w:spacing w:line="600" w:lineRule="exact"/>
        <w:ind w:leftChars="0"/>
        <w:rPr>
          <w:rFonts w:hint="eastAsia" w:ascii="宋体" w:hAnsi="宋体" w:eastAsia="宋体" w:cs="宋体"/>
          <w:color w:val="auto"/>
        </w:rPr>
      </w:pPr>
      <w:bookmarkStart w:id="31" w:name="_Toc320698729"/>
      <w:bookmarkStart w:id="32" w:name="_Toc320698730"/>
      <w:r>
        <w:rPr>
          <w:rFonts w:hint="eastAsia" w:ascii="宋体" w:hAnsi="宋体" w:eastAsia="宋体" w:cs="宋体"/>
          <w:color w:val="auto"/>
          <w:lang w:val="en-US" w:eastAsia="zh-CN"/>
        </w:rPr>
        <w:t>2.4.11</w:t>
      </w:r>
      <w:r>
        <w:rPr>
          <w:rFonts w:hint="eastAsia" w:ascii="宋体" w:hAnsi="宋体" w:eastAsia="宋体" w:cs="宋体"/>
          <w:color w:val="auto"/>
        </w:rPr>
        <w:t>施工响应文件的签章和加密</w:t>
      </w:r>
      <w:bookmarkEnd w:id="31"/>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w:t>
      </w:r>
      <w:r>
        <w:rPr>
          <w:rFonts w:hint="eastAsia" w:ascii="宋体" w:hAnsi="宋体" w:eastAsia="宋体" w:cs="宋体"/>
          <w:color w:val="auto"/>
          <w:szCs w:val="21"/>
          <w:lang w:val="zh-CN"/>
        </w:rPr>
        <w:t>（实质性要求）</w:t>
      </w:r>
      <w:r>
        <w:rPr>
          <w:rFonts w:hint="eastAsia" w:ascii="宋体" w:hAnsi="宋体" w:eastAsia="宋体" w:cs="宋体"/>
          <w:color w:val="auto"/>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二、施工响应文件制作详情：</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eastAsia="宋体" w:cs="宋体"/>
          <w:color w:val="auto"/>
          <w:szCs w:val="21"/>
          <w:lang w:val="zh-CN"/>
        </w:rPr>
        <w:t>（实质性要求）</w:t>
      </w:r>
      <w:r>
        <w:rPr>
          <w:rFonts w:hint="eastAsia" w:ascii="宋体" w:hAnsi="宋体" w:eastAsia="宋体" w:cs="宋体"/>
          <w:b/>
          <w:color w:val="auto"/>
          <w:sz w:val="28"/>
          <w:szCs w:val="28"/>
        </w:rPr>
        <w:t>施工响应文件应加盖供应商（法定名称）电子签章，不得使用供应商专用章（如经济合同章、投标专用章等）或下属单位印章代替</w:t>
      </w:r>
      <w:r>
        <w:rPr>
          <w:rFonts w:hint="eastAsia" w:ascii="宋体" w:hAnsi="宋体" w:eastAsia="宋体" w:cs="宋体"/>
          <w:color w:val="auto"/>
          <w:sz w:val="28"/>
          <w:szCs w:val="28"/>
        </w:rPr>
        <w:t>。</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宋体" w:hAnsi="宋体" w:eastAsia="宋体" w:cs="宋体"/>
          <w:color w:val="auto"/>
        </w:rPr>
      </w:pPr>
      <w:r>
        <w:rPr>
          <w:rFonts w:hint="eastAsia" w:ascii="宋体" w:hAnsi="宋体" w:eastAsia="宋体" w:cs="宋体"/>
          <w:color w:val="auto"/>
          <w:sz w:val="28"/>
          <w:szCs w:val="28"/>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32"/>
    <w:p>
      <w:pPr>
        <w:pStyle w:val="5"/>
        <w:numPr>
          <w:ilvl w:val="2"/>
          <w:numId w:val="0"/>
        </w:numPr>
        <w:spacing w:line="600" w:lineRule="exact"/>
        <w:ind w:leftChars="0"/>
        <w:rPr>
          <w:rFonts w:hint="eastAsia" w:ascii="宋体" w:hAnsi="宋体" w:eastAsia="宋体" w:cs="宋体"/>
          <w:color w:val="auto"/>
        </w:rPr>
      </w:pPr>
      <w:bookmarkStart w:id="33" w:name="_Toc320698731"/>
      <w:r>
        <w:rPr>
          <w:rFonts w:hint="eastAsia" w:ascii="宋体" w:hAnsi="宋体" w:eastAsia="宋体" w:cs="宋体"/>
          <w:color w:val="auto"/>
          <w:lang w:val="en-US" w:eastAsia="zh-CN"/>
        </w:rPr>
        <w:t>2.4.12</w:t>
      </w:r>
      <w:r>
        <w:rPr>
          <w:rFonts w:hint="eastAsia" w:ascii="宋体" w:hAnsi="宋体" w:eastAsia="宋体" w:cs="宋体"/>
          <w:color w:val="auto"/>
        </w:rPr>
        <w:t>施工响应文件的递交</w:t>
      </w:r>
      <w:bookmarkEnd w:id="33"/>
    </w:p>
    <w:p>
      <w:pPr>
        <w:widowControl w:val="0"/>
        <w:numPr>
          <w:ilvl w:val="0"/>
          <w:numId w:val="17"/>
        </w:numPr>
        <w:tabs>
          <w:tab w:val="left" w:pos="1134"/>
        </w:tabs>
        <w:spacing w:line="600" w:lineRule="exact"/>
        <w:ind w:left="0" w:firstLine="567"/>
        <w:jc w:val="both"/>
        <w:rPr>
          <w:rFonts w:hint="eastAsia" w:ascii="宋体" w:hAnsi="宋体" w:eastAsia="宋体" w:cs="宋体"/>
          <w:bCs/>
          <w:color w:val="auto"/>
          <w:sz w:val="28"/>
          <w:szCs w:val="28"/>
        </w:rPr>
      </w:pPr>
      <w:r>
        <w:rPr>
          <w:rFonts w:hint="eastAsia" w:ascii="宋体" w:hAnsi="宋体" w:eastAsia="宋体" w:cs="宋体"/>
          <w:color w:val="auto"/>
          <w:szCs w:val="21"/>
          <w:lang w:val="zh-CN"/>
        </w:rPr>
        <w:t>（实质性要求）</w:t>
      </w:r>
      <w:r>
        <w:rPr>
          <w:rFonts w:hint="eastAsia" w:ascii="宋体" w:hAnsi="宋体" w:eastAsia="宋体" w:cs="宋体"/>
          <w:bCs/>
          <w:color w:val="auto"/>
          <w:sz w:val="28"/>
          <w:szCs w:val="28"/>
        </w:rPr>
        <w:t>供应商应当在施工响应文件递交截止时间前，将生成的已加密的施工响应文件成功递交至“政府采购云平台”。</w:t>
      </w:r>
    </w:p>
    <w:p>
      <w:pPr>
        <w:widowControl w:val="0"/>
        <w:numPr>
          <w:ilvl w:val="0"/>
          <w:numId w:val="17"/>
        </w:numPr>
        <w:tabs>
          <w:tab w:val="left" w:pos="1134"/>
        </w:tabs>
        <w:spacing w:line="600" w:lineRule="exact"/>
        <w:ind w:left="0" w:firstLine="567"/>
        <w:jc w:val="both"/>
        <w:rPr>
          <w:rFonts w:hint="eastAsia" w:ascii="宋体" w:hAnsi="宋体" w:eastAsia="宋体" w:cs="宋体"/>
          <w:bCs/>
          <w:color w:val="auto"/>
          <w:sz w:val="28"/>
          <w:szCs w:val="28"/>
        </w:rPr>
      </w:pPr>
      <w:r>
        <w:rPr>
          <w:rFonts w:hint="eastAsia" w:ascii="宋体" w:hAnsi="宋体" w:eastAsia="宋体" w:cs="宋体"/>
          <w:bCs/>
          <w:color w:val="auto"/>
          <w:sz w:val="28"/>
          <w:szCs w:val="28"/>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17"/>
        </w:numPr>
        <w:tabs>
          <w:tab w:val="left" w:pos="1134"/>
        </w:tabs>
        <w:spacing w:line="600" w:lineRule="exact"/>
        <w:ind w:left="0" w:firstLine="567"/>
        <w:jc w:val="both"/>
        <w:rPr>
          <w:rFonts w:hint="eastAsia" w:ascii="宋体" w:hAnsi="宋体" w:eastAsia="宋体" w:cs="宋体"/>
          <w:bCs/>
          <w:color w:val="auto"/>
          <w:sz w:val="28"/>
          <w:szCs w:val="28"/>
        </w:rPr>
      </w:pPr>
      <w:r>
        <w:rPr>
          <w:rFonts w:hint="eastAsia" w:ascii="宋体" w:hAnsi="宋体" w:eastAsia="宋体" w:cs="宋体"/>
          <w:bCs/>
          <w:color w:val="auto"/>
          <w:sz w:val="28"/>
          <w:szCs w:val="28"/>
        </w:rPr>
        <w:t>供应商应充分考虑递交施工响应文件的不可预见因素，未在递交施工响应文件截止时间前完成递交的，在递交施工响应文件截止时间后将无法递交。</w:t>
      </w:r>
    </w:p>
    <w:p>
      <w:pPr>
        <w:pStyle w:val="5"/>
        <w:numPr>
          <w:ilvl w:val="2"/>
          <w:numId w:val="0"/>
        </w:numPr>
        <w:spacing w:line="600" w:lineRule="exact"/>
        <w:ind w:leftChars="0"/>
        <w:rPr>
          <w:rFonts w:hint="eastAsia" w:ascii="宋体" w:hAnsi="宋体" w:eastAsia="宋体" w:cs="宋体"/>
          <w:color w:val="auto"/>
          <w:lang w:val="en-US" w:eastAsia="zh-CN"/>
        </w:rPr>
      </w:pPr>
      <w:bookmarkStart w:id="34" w:name="_Toc446487098"/>
      <w:r>
        <w:rPr>
          <w:rFonts w:hint="eastAsia" w:ascii="宋体" w:hAnsi="宋体" w:eastAsia="宋体" w:cs="宋体"/>
          <w:color w:val="auto"/>
          <w:lang w:val="en-US" w:eastAsia="zh-CN"/>
        </w:rPr>
        <w:t>2.4.13</w:t>
      </w:r>
      <w:r>
        <w:rPr>
          <w:rFonts w:hint="eastAsia" w:ascii="宋体" w:hAnsi="宋体" w:eastAsia="宋体" w:cs="宋体"/>
          <w:color w:val="auto"/>
        </w:rPr>
        <w:t>施工响应文件的补充、修改和撤回</w:t>
      </w:r>
      <w:bookmarkEnd w:id="34"/>
      <w:r>
        <w:rPr>
          <w:rFonts w:hint="eastAsia" w:ascii="宋体" w:hAnsi="宋体" w:eastAsia="宋体" w:cs="宋体"/>
          <w:color w:val="auto"/>
          <w:szCs w:val="21"/>
          <w:lang w:val="zh-CN"/>
        </w:rPr>
        <w:t>（实质性要求）</w:t>
      </w:r>
    </w:p>
    <w:p>
      <w:pPr>
        <w:widowControl w:val="0"/>
        <w:numPr>
          <w:ilvl w:val="0"/>
          <w:numId w:val="18"/>
        </w:numPr>
        <w:tabs>
          <w:tab w:val="left" w:pos="1134"/>
        </w:tabs>
        <w:spacing w:line="360" w:lineRule="auto"/>
        <w:ind w:left="0" w:firstLine="567"/>
        <w:jc w:val="both"/>
        <w:rPr>
          <w:rFonts w:hint="eastAsia" w:ascii="宋体" w:hAnsi="宋体" w:eastAsia="宋体" w:cs="宋体"/>
          <w:color w:val="auto"/>
          <w:sz w:val="28"/>
          <w:szCs w:val="28"/>
        </w:rPr>
      </w:pPr>
      <w:bookmarkStart w:id="35" w:name="_Toc494356977"/>
      <w:bookmarkEnd w:id="35"/>
      <w:bookmarkStart w:id="36" w:name="_Toc494095623"/>
      <w:bookmarkEnd w:id="36"/>
      <w:r>
        <w:rPr>
          <w:rFonts w:hint="eastAsia" w:ascii="宋体" w:hAnsi="宋体" w:eastAsia="宋体" w:cs="宋体"/>
          <w:color w:val="auto"/>
          <w:sz w:val="28"/>
          <w:szCs w:val="28"/>
        </w:rPr>
        <w:t>在递交施工响应文件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18"/>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在递交施工响应文件截止时间之后，供应商不得对其递交的施工响应文件做任何补充、修改。</w:t>
      </w:r>
    </w:p>
    <w:p>
      <w:pPr>
        <w:widowControl w:val="0"/>
        <w:numPr>
          <w:ilvl w:val="0"/>
          <w:numId w:val="18"/>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在递交施工响应文件截止时间之前，供应商可对已递交的施工响应文件进行撤回。在递交施工响应文件截止时间之后，供应商不得撤回施工响应文件。</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2.4.14</w:t>
      </w:r>
      <w:r>
        <w:rPr>
          <w:rFonts w:hint="eastAsia" w:ascii="宋体" w:hAnsi="宋体" w:eastAsia="宋体" w:cs="宋体"/>
          <w:color w:val="auto"/>
        </w:rPr>
        <w:t>施工响应文件的解密</w:t>
      </w:r>
      <w:r>
        <w:rPr>
          <w:rFonts w:hint="eastAsia" w:ascii="宋体" w:hAnsi="宋体" w:eastAsia="宋体" w:cs="宋体"/>
          <w:color w:val="auto"/>
          <w:szCs w:val="21"/>
          <w:lang w:val="zh-CN"/>
        </w:rPr>
        <w:t>（实质性要求）</w:t>
      </w:r>
    </w:p>
    <w:p>
      <w:pPr>
        <w:tabs>
          <w:tab w:val="left" w:pos="1134"/>
        </w:tabs>
        <w:spacing w:before="120" w:line="360" w:lineRule="auto"/>
        <w:ind w:firstLine="565" w:firstLineChars="202"/>
        <w:rPr>
          <w:rFonts w:hint="eastAsia" w:ascii="宋体" w:hAnsi="宋体" w:eastAsia="宋体" w:cs="宋体"/>
          <w:bCs/>
          <w:color w:val="auto"/>
          <w:sz w:val="28"/>
          <w:szCs w:val="28"/>
        </w:rPr>
      </w:pPr>
      <w:r>
        <w:rPr>
          <w:rFonts w:hint="eastAsia" w:ascii="宋体" w:hAnsi="宋体" w:eastAsia="宋体" w:cs="宋体"/>
          <w:bCs/>
          <w:color w:val="auto"/>
          <w:sz w:val="28"/>
          <w:szCs w:val="28"/>
        </w:rPr>
        <w:t>供应商</w:t>
      </w:r>
      <w:r>
        <w:rPr>
          <w:rFonts w:hint="eastAsia" w:ascii="宋体" w:hAnsi="宋体" w:eastAsia="宋体" w:cs="宋体"/>
          <w:color w:val="auto"/>
          <w:sz w:val="28"/>
          <w:szCs w:val="28"/>
        </w:rPr>
        <w:t>登录政府采购云平台，点击“项目采购—开标评标”模块，找到对应项目，进入“开标大厅”，等待东部新区综合部开启解密后，供应商应在60分钟内，使用加密该施工响应文件的CA数字证书在线完成施工响应文件的解密。</w:t>
      </w:r>
      <w:r>
        <w:rPr>
          <w:rFonts w:hint="eastAsia" w:ascii="宋体" w:hAnsi="宋体" w:eastAsia="宋体" w:cs="宋体"/>
          <w:bCs/>
          <w:color w:val="auto"/>
          <w:sz w:val="28"/>
          <w:szCs w:val="28"/>
        </w:rPr>
        <w:t>除因断电、断网、系统故障或其他不可抗力等因素，导致系统无法使用外，供应商在规定的解密时间内，未成功解密的施工响应文件将视为无效响应文件。</w:t>
      </w:r>
    </w:p>
    <w:p>
      <w:pPr>
        <w:pStyle w:val="4"/>
        <w:numPr>
          <w:ilvl w:val="1"/>
          <w:numId w:val="0"/>
        </w:numPr>
        <w:tabs>
          <w:tab w:val="clear" w:pos="567"/>
        </w:tabs>
        <w:spacing w:line="600" w:lineRule="exact"/>
        <w:ind w:leftChars="0"/>
        <w:rPr>
          <w:rFonts w:hint="eastAsia" w:ascii="宋体" w:hAnsi="宋体" w:eastAsia="宋体" w:cs="宋体"/>
          <w:color w:val="auto"/>
        </w:rPr>
      </w:pPr>
      <w:bookmarkStart w:id="37" w:name="_Toc217446057"/>
      <w:bookmarkStart w:id="38" w:name="_Toc183682369"/>
      <w:bookmarkStart w:id="39" w:name="_Toc183582232"/>
      <w:bookmarkStart w:id="40" w:name="_Toc26315"/>
      <w:bookmarkStart w:id="41" w:name="_Toc28818"/>
      <w:r>
        <w:rPr>
          <w:rFonts w:hint="eastAsia" w:ascii="宋体" w:hAnsi="宋体" w:eastAsia="宋体" w:cs="宋体"/>
          <w:color w:val="auto"/>
          <w:lang w:val="en-US" w:eastAsia="zh-CN"/>
        </w:rPr>
        <w:t>2.5</w:t>
      </w:r>
      <w:r>
        <w:rPr>
          <w:rFonts w:hint="eastAsia" w:ascii="宋体" w:hAnsi="宋体" w:eastAsia="宋体" w:cs="宋体"/>
          <w:color w:val="auto"/>
        </w:rPr>
        <w:t>开标</w:t>
      </w:r>
      <w:bookmarkEnd w:id="37"/>
      <w:bookmarkEnd w:id="38"/>
      <w:bookmarkEnd w:id="39"/>
      <w:r>
        <w:rPr>
          <w:rFonts w:hint="eastAsia" w:ascii="宋体" w:hAnsi="宋体" w:eastAsia="宋体" w:cs="宋体"/>
          <w:color w:val="auto"/>
        </w:rPr>
        <w:t>及开标程序</w:t>
      </w:r>
      <w:bookmarkEnd w:id="40"/>
      <w:bookmarkEnd w:id="41"/>
    </w:p>
    <w:p>
      <w:pPr>
        <w:pStyle w:val="81"/>
        <w:widowControl w:val="0"/>
        <w:numPr>
          <w:ilvl w:val="0"/>
          <w:numId w:val="19"/>
        </w:numPr>
        <w:tabs>
          <w:tab w:val="left" w:pos="1134"/>
        </w:tabs>
        <w:spacing w:before="120" w:after="200" w:line="360" w:lineRule="auto"/>
        <w:ind w:left="0" w:right="210" w:firstLine="567" w:firstLineChars="0"/>
        <w:jc w:val="both"/>
        <w:rPr>
          <w:rFonts w:hint="eastAsia" w:ascii="宋体" w:hAnsi="宋体" w:eastAsia="宋体" w:cs="宋体"/>
          <w:b/>
          <w:color w:val="auto"/>
          <w:sz w:val="28"/>
          <w:szCs w:val="28"/>
        </w:rPr>
      </w:pPr>
      <w:r>
        <w:rPr>
          <w:rFonts w:hint="eastAsia" w:ascii="宋体" w:hAnsi="宋体" w:eastAsia="宋体" w:cs="宋体"/>
          <w:b/>
          <w:color w:val="auto"/>
          <w:sz w:val="28"/>
          <w:szCs w:val="28"/>
        </w:rPr>
        <w:t>递交施工响应文件的供应商不足3家的，不予开标。</w:t>
      </w:r>
    </w:p>
    <w:p>
      <w:pPr>
        <w:pStyle w:val="81"/>
        <w:widowControl w:val="0"/>
        <w:numPr>
          <w:ilvl w:val="0"/>
          <w:numId w:val="19"/>
        </w:numPr>
        <w:tabs>
          <w:tab w:val="left" w:pos="1134"/>
        </w:tabs>
        <w:spacing w:before="120" w:after="200" w:line="360" w:lineRule="auto"/>
        <w:ind w:left="0" w:right="210" w:firstLine="567" w:firstLineChars="0"/>
        <w:jc w:val="both"/>
        <w:rPr>
          <w:rFonts w:hint="eastAsia" w:ascii="宋体" w:hAnsi="宋体" w:eastAsia="宋体" w:cs="宋体"/>
          <w:b/>
          <w:color w:val="auto"/>
          <w:sz w:val="28"/>
          <w:szCs w:val="28"/>
        </w:rPr>
      </w:pPr>
      <w:r>
        <w:rPr>
          <w:rFonts w:hint="eastAsia" w:ascii="宋体" w:hAnsi="宋体" w:eastAsia="宋体" w:cs="宋体"/>
          <w:b/>
          <w:color w:val="auto"/>
          <w:sz w:val="28"/>
          <w:szCs w:val="28"/>
        </w:rPr>
        <w:t>开标准备工作。供应商需在开标当日、递交施工响应文件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19"/>
        </w:numPr>
        <w:tabs>
          <w:tab w:val="left" w:pos="1134"/>
        </w:tabs>
        <w:spacing w:before="120" w:after="200" w:line="360" w:lineRule="auto"/>
        <w:ind w:left="0" w:right="210" w:firstLine="567" w:firstLineChars="0"/>
        <w:jc w:val="both"/>
        <w:rPr>
          <w:rFonts w:hint="eastAsia" w:ascii="宋体" w:hAnsi="宋体" w:eastAsia="宋体" w:cs="宋体"/>
          <w:b/>
          <w:color w:val="auto"/>
          <w:sz w:val="28"/>
          <w:szCs w:val="28"/>
        </w:rPr>
      </w:pPr>
      <w:r>
        <w:rPr>
          <w:rFonts w:hint="eastAsia" w:ascii="宋体" w:hAnsi="宋体" w:eastAsia="宋体" w:cs="宋体"/>
          <w:b/>
          <w:color w:val="auto"/>
          <w:sz w:val="28"/>
          <w:szCs w:val="28"/>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1"/>
        <w:widowControl w:val="0"/>
        <w:numPr>
          <w:ilvl w:val="0"/>
          <w:numId w:val="19"/>
        </w:numPr>
        <w:tabs>
          <w:tab w:val="left" w:pos="1134"/>
        </w:tabs>
        <w:spacing w:before="120" w:after="200" w:line="360" w:lineRule="auto"/>
        <w:ind w:left="0" w:right="210" w:firstLine="567" w:firstLineChars="0"/>
        <w:jc w:val="both"/>
        <w:rPr>
          <w:rFonts w:hint="eastAsia" w:ascii="宋体" w:hAnsi="宋体" w:eastAsia="宋体" w:cs="宋体"/>
          <w:b/>
          <w:color w:val="auto"/>
          <w:sz w:val="28"/>
          <w:szCs w:val="28"/>
        </w:rPr>
      </w:pPr>
      <w:r>
        <w:rPr>
          <w:rFonts w:hint="eastAsia" w:ascii="宋体" w:hAnsi="宋体" w:eastAsia="宋体" w:cs="宋体"/>
          <w:b/>
          <w:color w:val="auto"/>
          <w:sz w:val="28"/>
          <w:szCs w:val="28"/>
        </w:rPr>
        <w:t>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1"/>
        <w:widowControl w:val="0"/>
        <w:numPr>
          <w:ilvl w:val="0"/>
          <w:numId w:val="19"/>
        </w:numPr>
        <w:tabs>
          <w:tab w:val="left" w:pos="1134"/>
        </w:tabs>
        <w:spacing w:before="120" w:after="200" w:line="360" w:lineRule="auto"/>
        <w:ind w:left="0" w:right="210" w:firstLine="567" w:firstLineChars="0"/>
        <w:jc w:val="both"/>
        <w:rPr>
          <w:rFonts w:hint="eastAsia" w:ascii="宋体" w:hAnsi="宋体" w:eastAsia="宋体" w:cs="宋体"/>
          <w:b/>
          <w:color w:val="auto"/>
          <w:sz w:val="28"/>
          <w:szCs w:val="28"/>
        </w:rPr>
      </w:pPr>
      <w:r>
        <w:rPr>
          <w:rFonts w:hint="eastAsia" w:ascii="宋体" w:hAnsi="宋体" w:eastAsia="宋体" w:cs="宋体"/>
          <w:b/>
          <w:color w:val="auto"/>
          <w:sz w:val="28"/>
          <w:szCs w:val="28"/>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1"/>
        <w:widowControl w:val="0"/>
        <w:numPr>
          <w:ilvl w:val="0"/>
          <w:numId w:val="19"/>
        </w:numPr>
        <w:tabs>
          <w:tab w:val="left" w:pos="1134"/>
        </w:tabs>
        <w:spacing w:before="120" w:after="200" w:line="360" w:lineRule="auto"/>
        <w:ind w:left="0" w:right="210" w:firstLine="567" w:firstLineChars="0"/>
        <w:jc w:val="both"/>
        <w:rPr>
          <w:rFonts w:hint="eastAsia" w:ascii="宋体" w:hAnsi="宋体" w:eastAsia="宋体" w:cs="宋体"/>
          <w:b/>
          <w:color w:val="auto"/>
          <w:sz w:val="28"/>
          <w:szCs w:val="28"/>
        </w:rPr>
      </w:pPr>
      <w:r>
        <w:rPr>
          <w:rFonts w:hint="eastAsia" w:ascii="宋体" w:hAnsi="宋体" w:eastAsia="宋体" w:cs="宋体"/>
          <w:b/>
          <w:color w:val="auto"/>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19"/>
        </w:numPr>
        <w:tabs>
          <w:tab w:val="left" w:pos="1134"/>
        </w:tabs>
        <w:spacing w:before="120" w:after="200" w:line="360" w:lineRule="auto"/>
        <w:ind w:left="0" w:right="210" w:firstLine="567" w:firstLineChars="0"/>
        <w:jc w:val="both"/>
        <w:rPr>
          <w:rFonts w:hint="eastAsia" w:ascii="宋体" w:hAnsi="宋体" w:eastAsia="宋体" w:cs="宋体"/>
          <w:b/>
          <w:color w:val="auto"/>
          <w:sz w:val="28"/>
          <w:szCs w:val="28"/>
        </w:rPr>
      </w:pPr>
      <w:r>
        <w:rPr>
          <w:rFonts w:hint="eastAsia" w:ascii="宋体" w:hAnsi="宋体" w:eastAsia="宋体" w:cs="宋体"/>
          <w:b/>
          <w:color w:val="auto"/>
          <w:sz w:val="28"/>
          <w:szCs w:val="28"/>
        </w:rPr>
        <w:t>因断电、断网、系统故障或其他不可抗力等因素导致不见面开标系统无法正常运行的，开标活动中止或延迟，待系统恢复正常后继续进行开标活动。</w:t>
      </w:r>
    </w:p>
    <w:p>
      <w:pPr>
        <w:pStyle w:val="81"/>
        <w:widowControl w:val="0"/>
        <w:numPr>
          <w:ilvl w:val="0"/>
          <w:numId w:val="19"/>
        </w:numPr>
        <w:tabs>
          <w:tab w:val="left" w:pos="1134"/>
        </w:tabs>
        <w:spacing w:before="120" w:after="200" w:line="360" w:lineRule="auto"/>
        <w:ind w:left="0" w:right="210" w:firstLine="567" w:firstLineChars="0"/>
        <w:jc w:val="both"/>
        <w:rPr>
          <w:rFonts w:hint="eastAsia" w:ascii="宋体" w:hAnsi="宋体" w:eastAsia="宋体" w:cs="宋体"/>
          <w:b/>
          <w:color w:val="auto"/>
          <w:sz w:val="28"/>
          <w:szCs w:val="28"/>
        </w:rPr>
      </w:pPr>
      <w:r>
        <w:rPr>
          <w:rFonts w:hint="eastAsia" w:ascii="宋体" w:hAnsi="宋体" w:eastAsia="宋体" w:cs="宋体"/>
          <w:b/>
          <w:color w:val="auto"/>
          <w:sz w:val="28"/>
          <w:szCs w:val="28"/>
        </w:rPr>
        <w:t>不见面开标过程中，各方主体均应遵守互联网有关规定，不得发表与交易活动无关的言论。</w:t>
      </w:r>
    </w:p>
    <w:p>
      <w:pPr>
        <w:pStyle w:val="4"/>
        <w:numPr>
          <w:ilvl w:val="1"/>
          <w:numId w:val="0"/>
        </w:numPr>
        <w:tabs>
          <w:tab w:val="clear" w:pos="567"/>
        </w:tabs>
        <w:spacing w:line="600" w:lineRule="exact"/>
        <w:ind w:leftChars="0"/>
        <w:rPr>
          <w:rFonts w:hint="eastAsia" w:ascii="宋体" w:hAnsi="宋体" w:eastAsia="宋体" w:cs="宋体"/>
          <w:color w:val="auto"/>
        </w:rPr>
      </w:pPr>
      <w:bookmarkStart w:id="42" w:name="_Toc12345"/>
      <w:bookmarkStart w:id="43" w:name="_Toc11680"/>
      <w:r>
        <w:rPr>
          <w:rFonts w:hint="eastAsia" w:ascii="宋体" w:hAnsi="宋体" w:eastAsia="宋体" w:cs="宋体"/>
          <w:color w:val="auto"/>
          <w:lang w:val="en-US" w:eastAsia="zh-CN"/>
        </w:rPr>
        <w:t>2.6</w:t>
      </w:r>
      <w:r>
        <w:rPr>
          <w:rFonts w:hint="eastAsia" w:ascii="宋体" w:hAnsi="宋体" w:eastAsia="宋体" w:cs="宋体"/>
          <w:color w:val="auto"/>
        </w:rPr>
        <w:t>资格预审和评审</w:t>
      </w:r>
      <w:bookmarkEnd w:id="42"/>
      <w:bookmarkEnd w:id="43"/>
    </w:p>
    <w:p>
      <w:pPr>
        <w:widowControl w:val="0"/>
        <w:numPr>
          <w:ilvl w:val="0"/>
          <w:numId w:val="20"/>
        </w:numPr>
        <w:tabs>
          <w:tab w:val="left" w:pos="1134"/>
        </w:tabs>
        <w:spacing w:line="600" w:lineRule="exact"/>
        <w:ind w:left="0" w:firstLine="540"/>
        <w:jc w:val="both"/>
        <w:rPr>
          <w:rFonts w:hint="eastAsia" w:ascii="宋体" w:hAnsi="宋体" w:eastAsia="宋体" w:cs="宋体"/>
          <w:color w:val="auto"/>
          <w:sz w:val="28"/>
          <w:szCs w:val="28"/>
        </w:rPr>
      </w:pPr>
      <w:r>
        <w:rPr>
          <w:rFonts w:hint="eastAsia" w:ascii="宋体" w:hAnsi="宋体" w:eastAsia="宋体" w:cs="宋体"/>
          <w:color w:val="auto"/>
          <w:sz w:val="28"/>
          <w:szCs w:val="28"/>
        </w:rPr>
        <w:t>本项目资格预审已按资格预审文件完成。</w:t>
      </w:r>
    </w:p>
    <w:p>
      <w:pPr>
        <w:widowControl w:val="0"/>
        <w:numPr>
          <w:ilvl w:val="0"/>
          <w:numId w:val="20"/>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磋商小组的组建及其评审工作按照有关法律制度和本文件第五章的规定进行。</w:t>
      </w:r>
    </w:p>
    <w:p>
      <w:pPr>
        <w:pStyle w:val="4"/>
        <w:numPr>
          <w:ilvl w:val="1"/>
          <w:numId w:val="0"/>
        </w:numPr>
        <w:spacing w:line="600" w:lineRule="exact"/>
        <w:ind w:leftChars="0"/>
        <w:rPr>
          <w:rFonts w:hint="eastAsia" w:ascii="宋体" w:hAnsi="宋体" w:eastAsia="宋体" w:cs="宋体"/>
          <w:color w:val="auto"/>
        </w:rPr>
      </w:pPr>
      <w:bookmarkStart w:id="44" w:name="_Toc30495"/>
      <w:bookmarkStart w:id="45" w:name="_Toc3918"/>
      <w:r>
        <w:rPr>
          <w:rFonts w:hint="eastAsia" w:ascii="宋体" w:hAnsi="宋体" w:eastAsia="宋体" w:cs="宋体"/>
          <w:color w:val="auto"/>
          <w:lang w:val="en-US" w:eastAsia="zh-CN"/>
        </w:rPr>
        <w:t>2.7</w:t>
      </w:r>
      <w:r>
        <w:rPr>
          <w:rFonts w:hint="eastAsia" w:ascii="宋体" w:hAnsi="宋体" w:eastAsia="宋体" w:cs="宋体"/>
          <w:color w:val="auto"/>
        </w:rPr>
        <w:t>成交通知书</w:t>
      </w:r>
      <w:bookmarkEnd w:id="44"/>
      <w:bookmarkEnd w:id="45"/>
    </w:p>
    <w:p>
      <w:pPr>
        <w:pStyle w:val="81"/>
        <w:widowControl w:val="0"/>
        <w:numPr>
          <w:ilvl w:val="0"/>
          <w:numId w:val="21"/>
        </w:numPr>
        <w:tabs>
          <w:tab w:val="left" w:pos="1134"/>
        </w:tabs>
        <w:spacing w:after="200" w:line="600" w:lineRule="exact"/>
        <w:ind w:left="0" w:right="210" w:firstLine="560"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1"/>
        </w:numPr>
        <w:tabs>
          <w:tab w:val="left" w:pos="1134"/>
        </w:tabs>
        <w:spacing w:after="200" w:line="600" w:lineRule="exact"/>
        <w:ind w:left="0" w:right="210" w:firstLine="560"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1"/>
        </w:numPr>
        <w:tabs>
          <w:tab w:val="left" w:pos="1134"/>
        </w:tabs>
        <w:spacing w:after="200" w:line="600" w:lineRule="exact"/>
        <w:ind w:left="0" w:right="210" w:firstLine="560"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成交公告在四川政府采购网上公告后，成交供应商自行登录政府采购云平台下载成交通知书。</w:t>
      </w:r>
    </w:p>
    <w:p>
      <w:pPr>
        <w:pStyle w:val="4"/>
        <w:numPr>
          <w:ilvl w:val="1"/>
          <w:numId w:val="0"/>
        </w:numPr>
        <w:spacing w:line="600" w:lineRule="exact"/>
        <w:ind w:leftChars="0"/>
        <w:rPr>
          <w:rFonts w:hint="eastAsia" w:ascii="宋体" w:hAnsi="宋体" w:eastAsia="宋体" w:cs="宋体"/>
          <w:color w:val="auto"/>
        </w:rPr>
      </w:pPr>
      <w:bookmarkStart w:id="46" w:name="_Toc30000"/>
      <w:bookmarkStart w:id="47" w:name="_Toc202"/>
      <w:bookmarkStart w:id="48" w:name="_Toc287623650"/>
      <w:r>
        <w:rPr>
          <w:rFonts w:hint="eastAsia" w:ascii="宋体" w:hAnsi="宋体" w:eastAsia="宋体" w:cs="宋体"/>
          <w:color w:val="auto"/>
          <w:lang w:val="en-US" w:eastAsia="zh-CN"/>
        </w:rPr>
        <w:t>2.8</w:t>
      </w:r>
      <w:r>
        <w:rPr>
          <w:rFonts w:hint="eastAsia" w:ascii="宋体" w:hAnsi="宋体" w:eastAsia="宋体" w:cs="宋体"/>
          <w:color w:val="auto"/>
        </w:rPr>
        <w:t>签订及履行合同和验收</w:t>
      </w:r>
      <w:bookmarkEnd w:id="46"/>
      <w:bookmarkEnd w:id="47"/>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2.8.1</w:t>
      </w:r>
      <w:r>
        <w:rPr>
          <w:rFonts w:hint="eastAsia" w:ascii="宋体" w:hAnsi="宋体" w:eastAsia="宋体" w:cs="宋体"/>
          <w:color w:val="auto"/>
        </w:rPr>
        <w:t>签订合同</w:t>
      </w:r>
      <w:bookmarkEnd w:id="48"/>
    </w:p>
    <w:p>
      <w:pPr>
        <w:widowControl w:val="0"/>
        <w:numPr>
          <w:ilvl w:val="0"/>
          <w:numId w:val="22"/>
        </w:numPr>
        <w:tabs>
          <w:tab w:val="left" w:pos="1134"/>
        </w:tabs>
        <w:spacing w:line="360" w:lineRule="auto"/>
        <w:ind w:left="0" w:firstLine="565" w:firstLineChars="202"/>
        <w:jc w:val="both"/>
        <w:rPr>
          <w:rFonts w:hint="eastAsia" w:ascii="宋体" w:hAnsi="宋体" w:eastAsia="宋体" w:cs="宋体"/>
          <w:color w:val="auto"/>
          <w:sz w:val="28"/>
          <w:szCs w:val="28"/>
        </w:rPr>
      </w:pPr>
      <w:bookmarkStart w:id="49" w:name="_Toc217446069"/>
      <w:r>
        <w:rPr>
          <w:rFonts w:hint="eastAsia" w:ascii="宋体" w:hAnsi="宋体" w:eastAsia="宋体" w:cs="宋体"/>
          <w:color w:val="auto"/>
          <w:sz w:val="28"/>
          <w:szCs w:val="28"/>
        </w:rPr>
        <w:t>疫情防控期间，采购人原则上在成交通知书发出之日起5个工作日内与成交供应商签订采购合同。因成交供应商的原因在成交通知书发出之日起30日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2"/>
        </w:numPr>
        <w:tabs>
          <w:tab w:val="left" w:pos="1134"/>
        </w:tabs>
        <w:spacing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采购人不得向成交供应商提出任何不合理的要求作为签订合同的条件，不得与成交供应商私下订立背离合同实质性内容的任何协议，所签订的合同不得对磋商文件和成交供应商施工响应文件作实质性修改。</w:t>
      </w:r>
    </w:p>
    <w:p>
      <w:pPr>
        <w:widowControl w:val="0"/>
        <w:numPr>
          <w:ilvl w:val="0"/>
          <w:numId w:val="22"/>
        </w:numPr>
        <w:tabs>
          <w:tab w:val="left" w:pos="1134"/>
        </w:tabs>
        <w:spacing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磋商文件、施工响应文件、成交通知书等一切与本项目评审结果有关且经责任主体确认的资料均为合同的有效组成部分。</w:t>
      </w:r>
    </w:p>
    <w:p>
      <w:pPr>
        <w:widowControl w:val="0"/>
        <w:numPr>
          <w:ilvl w:val="0"/>
          <w:numId w:val="22"/>
        </w:numPr>
        <w:tabs>
          <w:tab w:val="left" w:pos="1134"/>
        </w:tabs>
        <w:spacing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询问或者质疑事项可能影响成交结果的，采购人应当暂停签订合同，已经签订合同的，应当中止履行合同。</w:t>
      </w:r>
    </w:p>
    <w:p>
      <w:pPr>
        <w:pStyle w:val="5"/>
        <w:numPr>
          <w:ilvl w:val="2"/>
          <w:numId w:val="0"/>
        </w:numPr>
        <w:spacing w:line="600" w:lineRule="exact"/>
        <w:ind w:leftChars="0"/>
        <w:rPr>
          <w:rFonts w:hint="eastAsia" w:ascii="宋体" w:hAnsi="宋体" w:eastAsia="宋体" w:cs="宋体"/>
          <w:color w:val="auto"/>
        </w:rPr>
      </w:pPr>
      <w:bookmarkStart w:id="50" w:name="_Toc217446066"/>
      <w:r>
        <w:rPr>
          <w:rFonts w:hint="eastAsia" w:ascii="宋体" w:hAnsi="宋体" w:eastAsia="宋体" w:cs="宋体"/>
          <w:color w:val="auto"/>
          <w:lang w:val="en-US" w:eastAsia="zh-CN"/>
        </w:rPr>
        <w:t>2.8.2</w:t>
      </w:r>
      <w:r>
        <w:rPr>
          <w:rFonts w:hint="eastAsia" w:ascii="宋体" w:hAnsi="宋体" w:eastAsia="宋体" w:cs="宋体"/>
          <w:color w:val="auto"/>
        </w:rPr>
        <w:t>合同分包</w:t>
      </w:r>
      <w:bookmarkEnd w:id="50"/>
      <w:r>
        <w:rPr>
          <w:rFonts w:hint="eastAsia" w:ascii="宋体" w:hAnsi="宋体" w:eastAsia="宋体" w:cs="宋体"/>
          <w:color w:val="auto"/>
        </w:rPr>
        <w:t>和转包（实质性要求）</w:t>
      </w:r>
    </w:p>
    <w:p>
      <w:pPr>
        <w:widowControl w:val="0"/>
        <w:numPr>
          <w:ilvl w:val="0"/>
          <w:numId w:val="23"/>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合同分包</w:t>
      </w:r>
    </w:p>
    <w:p>
      <w:p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本项目不允许分包。</w:t>
      </w:r>
    </w:p>
    <w:p>
      <w:pPr>
        <w:widowControl w:val="0"/>
        <w:numPr>
          <w:ilvl w:val="0"/>
          <w:numId w:val="23"/>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合同转包</w:t>
      </w:r>
    </w:p>
    <w:p>
      <w:pPr>
        <w:pStyle w:val="81"/>
        <w:widowControl w:val="0"/>
        <w:numPr>
          <w:ilvl w:val="0"/>
          <w:numId w:val="24"/>
        </w:numPr>
        <w:tabs>
          <w:tab w:val="left" w:pos="1134"/>
        </w:tabs>
        <w:spacing w:after="200" w:line="600" w:lineRule="exact"/>
        <w:ind w:left="0" w:firstLine="560" w:firstLineChars="0"/>
        <w:jc w:val="both"/>
        <w:rPr>
          <w:rFonts w:hint="eastAsia" w:ascii="宋体" w:hAnsi="宋体" w:eastAsia="宋体" w:cs="宋体"/>
          <w:bCs/>
          <w:color w:val="auto"/>
          <w:sz w:val="28"/>
          <w:szCs w:val="28"/>
        </w:rPr>
      </w:pPr>
      <w:r>
        <w:rPr>
          <w:rFonts w:hint="eastAsia" w:ascii="宋体" w:hAnsi="宋体" w:eastAsia="宋体" w:cs="宋体"/>
          <w:bCs/>
          <w:color w:val="auto"/>
          <w:sz w:val="28"/>
          <w:szCs w:val="28"/>
        </w:rPr>
        <w:t>严禁成交供应商将本项目转包。本项目所称转包，是指将本项目转给他人或者将本项目全部肢解以后以分包的名义分别转给他人的行为。</w:t>
      </w:r>
    </w:p>
    <w:p>
      <w:pPr>
        <w:pStyle w:val="81"/>
        <w:widowControl w:val="0"/>
        <w:numPr>
          <w:ilvl w:val="0"/>
          <w:numId w:val="24"/>
        </w:numPr>
        <w:tabs>
          <w:tab w:val="left" w:pos="1134"/>
        </w:tabs>
        <w:spacing w:after="200" w:line="600" w:lineRule="exact"/>
        <w:ind w:left="0" w:firstLine="560" w:firstLineChars="0"/>
        <w:jc w:val="both"/>
        <w:rPr>
          <w:rFonts w:hint="eastAsia" w:ascii="宋体" w:hAnsi="宋体" w:eastAsia="宋体" w:cs="宋体"/>
          <w:bCs/>
          <w:color w:val="auto"/>
          <w:sz w:val="28"/>
          <w:szCs w:val="28"/>
        </w:rPr>
      </w:pPr>
      <w:r>
        <w:rPr>
          <w:rFonts w:hint="eastAsia" w:ascii="宋体" w:hAnsi="宋体" w:eastAsia="宋体" w:cs="宋体"/>
          <w:bCs/>
          <w:color w:val="auto"/>
          <w:sz w:val="28"/>
          <w:szCs w:val="28"/>
        </w:rPr>
        <w:t>成交供应商转包的，视同拒绝履行政府采购合同，将依法追究法律责任。</w:t>
      </w:r>
    </w:p>
    <w:p>
      <w:pPr>
        <w:pStyle w:val="5"/>
        <w:numPr>
          <w:ilvl w:val="2"/>
          <w:numId w:val="0"/>
        </w:numPr>
        <w:spacing w:line="600" w:lineRule="exact"/>
        <w:ind w:leftChars="0"/>
        <w:rPr>
          <w:rFonts w:hint="eastAsia" w:ascii="宋体" w:hAnsi="宋体" w:eastAsia="宋体" w:cs="宋体"/>
          <w:color w:val="auto"/>
        </w:rPr>
      </w:pPr>
      <w:bookmarkStart w:id="51" w:name="_Toc217446067"/>
      <w:r>
        <w:rPr>
          <w:rFonts w:hint="eastAsia" w:ascii="宋体" w:hAnsi="宋体" w:eastAsia="宋体" w:cs="宋体"/>
          <w:color w:val="auto"/>
          <w:lang w:val="en-US" w:eastAsia="zh-CN"/>
        </w:rPr>
        <w:t>2.8.3</w:t>
      </w:r>
      <w:r>
        <w:rPr>
          <w:rFonts w:hint="eastAsia" w:ascii="宋体" w:hAnsi="宋体" w:eastAsia="宋体" w:cs="宋体"/>
          <w:color w:val="auto"/>
        </w:rPr>
        <w:t>采购人增加合同标的的权</w:t>
      </w:r>
      <w:bookmarkEnd w:id="51"/>
      <w:r>
        <w:rPr>
          <w:rFonts w:hint="eastAsia" w:ascii="宋体" w:hAnsi="宋体" w:eastAsia="宋体" w:cs="宋体"/>
          <w:color w:val="auto"/>
        </w:rPr>
        <w:t>利</w:t>
      </w:r>
    </w:p>
    <w:p>
      <w:pPr>
        <w:spacing w:line="600" w:lineRule="exact"/>
        <w:ind w:firstLine="567"/>
        <w:rPr>
          <w:rFonts w:hint="eastAsia" w:ascii="宋体" w:hAnsi="宋体" w:eastAsia="宋体" w:cs="宋体"/>
          <w:color w:val="auto"/>
          <w:sz w:val="28"/>
          <w:szCs w:val="28"/>
        </w:rPr>
      </w:pPr>
      <w:r>
        <w:rPr>
          <w:rFonts w:hint="eastAsia" w:ascii="宋体" w:hAnsi="宋体" w:eastAsia="宋体" w:cs="宋体"/>
          <w:color w:val="auto"/>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numPr>
          <w:ilvl w:val="2"/>
          <w:numId w:val="0"/>
        </w:numPr>
        <w:spacing w:line="600" w:lineRule="exact"/>
        <w:ind w:leftChars="0"/>
        <w:rPr>
          <w:rFonts w:hint="eastAsia" w:ascii="宋体" w:hAnsi="宋体" w:eastAsia="宋体" w:cs="宋体"/>
          <w:color w:val="auto"/>
        </w:rPr>
      </w:pPr>
      <w:bookmarkStart w:id="52" w:name="_Toc217446068"/>
      <w:r>
        <w:rPr>
          <w:rFonts w:hint="eastAsia" w:ascii="宋体" w:hAnsi="宋体" w:eastAsia="宋体" w:cs="宋体"/>
          <w:color w:val="auto"/>
          <w:lang w:val="en-US" w:eastAsia="zh-CN"/>
        </w:rPr>
        <w:t>2.8.4</w:t>
      </w:r>
      <w:r>
        <w:rPr>
          <w:rFonts w:hint="eastAsia" w:ascii="宋体" w:hAnsi="宋体" w:eastAsia="宋体" w:cs="宋体"/>
          <w:color w:val="auto"/>
        </w:rPr>
        <w:t>履约保证金</w:t>
      </w:r>
      <w:bookmarkEnd w:id="52"/>
      <w:r>
        <w:rPr>
          <w:rFonts w:hint="eastAsia" w:ascii="宋体" w:hAnsi="宋体" w:eastAsia="宋体" w:cs="宋体"/>
          <w:color w:val="auto"/>
        </w:rPr>
        <w:t>（实质性要求）</w:t>
      </w:r>
    </w:p>
    <w:p>
      <w:pPr>
        <w:pStyle w:val="5"/>
        <w:numPr>
          <w:ilvl w:val="2"/>
          <w:numId w:val="0"/>
        </w:numPr>
        <w:spacing w:line="600" w:lineRule="exact"/>
        <w:ind w:leftChars="0" w:firstLine="560" w:firstLineChars="200"/>
        <w:rPr>
          <w:rFonts w:hint="eastAsia" w:ascii="宋体" w:hAnsi="宋体" w:eastAsia="宋体" w:cs="宋体"/>
          <w:b w:val="0"/>
          <w:bCs w:val="0"/>
          <w:color w:val="auto"/>
        </w:rPr>
      </w:pPr>
      <w:r>
        <w:rPr>
          <w:rFonts w:hint="eastAsia" w:ascii="宋体" w:hAnsi="宋体" w:eastAsia="宋体" w:cs="宋体"/>
          <w:b w:val="0"/>
          <w:bCs w:val="0"/>
          <w:color w:val="auto"/>
        </w:rPr>
        <w:t>本项目不收取。</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2.8.5</w:t>
      </w:r>
      <w:r>
        <w:rPr>
          <w:rFonts w:hint="eastAsia" w:ascii="宋体" w:hAnsi="宋体" w:eastAsia="宋体" w:cs="宋体"/>
          <w:color w:val="auto"/>
        </w:rPr>
        <w:t>合同公告</w:t>
      </w:r>
    </w:p>
    <w:p>
      <w:p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采购人应当自政府采购合同签订之日起2个工作日内，将政府采购合同在四川政府采购网公告，但政府采购合同中涉及国家秘密、商业秘密的内容除外。</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2.8.6</w:t>
      </w:r>
      <w:r>
        <w:rPr>
          <w:rFonts w:hint="eastAsia" w:ascii="宋体" w:hAnsi="宋体" w:eastAsia="宋体" w:cs="宋体"/>
          <w:color w:val="auto"/>
        </w:rPr>
        <w:t>合同备案</w:t>
      </w:r>
    </w:p>
    <w:p>
      <w:p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疫情防控期间，采购人原则上在5个工作日内与供应商签订政府采购合同及按成都东部新区党工委管委会(成都市东部新城办)财政金融局的要求完成合同备案工作。</w:t>
      </w:r>
    </w:p>
    <w:bookmarkEnd w:id="49"/>
    <w:p>
      <w:pPr>
        <w:pStyle w:val="5"/>
        <w:numPr>
          <w:ilvl w:val="2"/>
          <w:numId w:val="0"/>
        </w:numPr>
        <w:spacing w:line="600" w:lineRule="exact"/>
        <w:ind w:leftChars="0"/>
        <w:rPr>
          <w:rFonts w:hint="eastAsia" w:ascii="宋体" w:hAnsi="宋体" w:eastAsia="宋体" w:cs="宋体"/>
          <w:color w:val="auto"/>
        </w:rPr>
      </w:pPr>
      <w:bookmarkStart w:id="53" w:name="_Toc217446070"/>
      <w:r>
        <w:rPr>
          <w:rFonts w:hint="eastAsia" w:ascii="宋体" w:hAnsi="宋体" w:eastAsia="宋体" w:cs="宋体"/>
          <w:color w:val="auto"/>
          <w:lang w:val="en-US" w:eastAsia="zh-CN"/>
        </w:rPr>
        <w:t>2.8.7</w:t>
      </w:r>
      <w:r>
        <w:rPr>
          <w:rFonts w:hint="eastAsia" w:ascii="宋体" w:hAnsi="宋体" w:eastAsia="宋体" w:cs="宋体"/>
          <w:color w:val="auto"/>
        </w:rPr>
        <w:t>履行合同</w:t>
      </w:r>
    </w:p>
    <w:p>
      <w:pPr>
        <w:widowControl w:val="0"/>
        <w:numPr>
          <w:ilvl w:val="0"/>
          <w:numId w:val="25"/>
        </w:numPr>
        <w:tabs>
          <w:tab w:val="left" w:pos="1134"/>
        </w:tabs>
        <w:spacing w:line="600" w:lineRule="exact"/>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合同一经签订，双方应严格履行合同规定的义务。</w:t>
      </w:r>
    </w:p>
    <w:p>
      <w:pPr>
        <w:widowControl w:val="0"/>
        <w:numPr>
          <w:ilvl w:val="0"/>
          <w:numId w:val="25"/>
        </w:numPr>
        <w:tabs>
          <w:tab w:val="left" w:pos="1134"/>
        </w:tabs>
        <w:spacing w:line="600" w:lineRule="exact"/>
        <w:ind w:left="0" w:firstLine="565" w:firstLineChars="202"/>
        <w:jc w:val="both"/>
        <w:rPr>
          <w:rFonts w:hint="eastAsia" w:ascii="宋体" w:hAnsi="宋体" w:eastAsia="宋体" w:cs="宋体"/>
          <w:color w:val="auto"/>
        </w:rPr>
      </w:pPr>
      <w:r>
        <w:rPr>
          <w:rFonts w:hint="eastAsia" w:ascii="宋体" w:hAnsi="宋体" w:eastAsia="宋体" w:cs="宋体"/>
          <w:color w:val="auto"/>
          <w:sz w:val="28"/>
          <w:szCs w:val="28"/>
        </w:rPr>
        <w:t>在合同履行过程中，如发生合同纠纷，合同双方应按照《中华人民共和国民法典》及合同条款的有关规定进行处理。</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2.8.8</w:t>
      </w:r>
      <w:r>
        <w:rPr>
          <w:rFonts w:hint="eastAsia" w:ascii="宋体" w:hAnsi="宋体" w:eastAsia="宋体" w:cs="宋体"/>
          <w:color w:val="auto"/>
        </w:rPr>
        <w:t>验收</w:t>
      </w:r>
      <w:bookmarkEnd w:id="53"/>
    </w:p>
    <w:p>
      <w:pPr>
        <w:pStyle w:val="13"/>
        <w:spacing w:line="600" w:lineRule="exact"/>
        <w:ind w:firstLine="560"/>
        <w:rPr>
          <w:rFonts w:hint="eastAsia" w:ascii="宋体" w:hAnsi="宋体" w:eastAsia="宋体" w:cs="宋体"/>
          <w:color w:val="auto"/>
          <w:sz w:val="28"/>
          <w:szCs w:val="28"/>
        </w:rPr>
      </w:pPr>
      <w:r>
        <w:rPr>
          <w:rFonts w:hint="eastAsia" w:ascii="宋体" w:hAnsi="宋体" w:eastAsia="宋体" w:cs="宋体"/>
          <w:color w:val="auto"/>
          <w:sz w:val="28"/>
          <w:szCs w:val="28"/>
        </w:rPr>
        <w:t>采购人严格按照国家相关法律法规的要求组织验收或考核。</w:t>
      </w:r>
    </w:p>
    <w:p>
      <w:pPr>
        <w:pStyle w:val="5"/>
        <w:numPr>
          <w:ilvl w:val="2"/>
          <w:numId w:val="0"/>
        </w:numPr>
        <w:spacing w:line="600" w:lineRule="exact"/>
        <w:ind w:leftChars="0"/>
        <w:rPr>
          <w:rFonts w:hint="eastAsia" w:ascii="宋体" w:hAnsi="宋体" w:eastAsia="宋体" w:cs="宋体"/>
          <w:color w:val="auto"/>
        </w:rPr>
      </w:pPr>
      <w:r>
        <w:rPr>
          <w:rFonts w:hint="eastAsia" w:ascii="宋体" w:hAnsi="宋体" w:eastAsia="宋体" w:cs="宋体"/>
          <w:color w:val="auto"/>
          <w:lang w:val="en-US" w:eastAsia="zh-CN"/>
        </w:rPr>
        <w:t>2.8.9</w:t>
      </w:r>
      <w:r>
        <w:rPr>
          <w:rFonts w:hint="eastAsia" w:ascii="宋体" w:hAnsi="宋体" w:eastAsia="宋体" w:cs="宋体"/>
          <w:color w:val="auto"/>
        </w:rPr>
        <w:t>资金支付</w:t>
      </w:r>
    </w:p>
    <w:p>
      <w:pPr>
        <w:pStyle w:val="28"/>
        <w:spacing w:line="600" w:lineRule="exact"/>
        <w:ind w:firstLine="565" w:firstLineChars="202"/>
        <w:rPr>
          <w:rFonts w:hint="eastAsia" w:ascii="宋体" w:hAnsi="宋体" w:eastAsia="宋体" w:cs="宋体"/>
          <w:color w:val="auto"/>
          <w:sz w:val="28"/>
          <w:szCs w:val="28"/>
        </w:rPr>
      </w:pPr>
      <w:r>
        <w:rPr>
          <w:rFonts w:hint="eastAsia" w:ascii="宋体" w:hAnsi="宋体" w:eastAsia="宋体" w:cs="宋体"/>
          <w:color w:val="auto"/>
          <w:sz w:val="28"/>
          <w:szCs w:val="28"/>
        </w:rPr>
        <w:t>采购人按财政部门得有关规定及采购合同的约定进行支付。</w:t>
      </w:r>
    </w:p>
    <w:p>
      <w:pPr>
        <w:pStyle w:val="4"/>
        <w:numPr>
          <w:ilvl w:val="1"/>
          <w:numId w:val="0"/>
        </w:numPr>
        <w:spacing w:line="600" w:lineRule="exact"/>
        <w:ind w:leftChars="0"/>
        <w:rPr>
          <w:rFonts w:hint="eastAsia" w:ascii="宋体" w:hAnsi="宋体" w:eastAsia="宋体" w:cs="宋体"/>
          <w:color w:val="auto"/>
        </w:rPr>
      </w:pPr>
      <w:bookmarkStart w:id="54" w:name="_Toc14559"/>
      <w:bookmarkStart w:id="55" w:name="_Toc23164"/>
      <w:r>
        <w:rPr>
          <w:rFonts w:hint="eastAsia" w:ascii="宋体" w:hAnsi="宋体" w:eastAsia="宋体" w:cs="宋体"/>
          <w:color w:val="auto"/>
          <w:lang w:val="en-US" w:eastAsia="zh-CN"/>
        </w:rPr>
        <w:t>2.9</w:t>
      </w:r>
      <w:r>
        <w:rPr>
          <w:rFonts w:hint="eastAsia" w:ascii="宋体" w:hAnsi="宋体" w:eastAsia="宋体" w:cs="宋体"/>
          <w:color w:val="auto"/>
        </w:rPr>
        <w:t>竞争性磋商工作纪律及要求</w:t>
      </w:r>
      <w:bookmarkEnd w:id="54"/>
      <w:bookmarkEnd w:id="55"/>
      <w:bookmarkStart w:id="56" w:name="_Toc217446075"/>
    </w:p>
    <w:p>
      <w:pPr>
        <w:numPr>
          <w:ilvl w:val="1"/>
          <w:numId w:val="0"/>
        </w:numPr>
        <w:tabs>
          <w:tab w:val="left" w:pos="426"/>
          <w:tab w:val="left" w:pos="567"/>
        </w:tabs>
        <w:spacing w:line="600" w:lineRule="exact"/>
        <w:ind w:leftChars="0"/>
        <w:outlineLvl w:val="9"/>
        <w:rPr>
          <w:rFonts w:hint="eastAsia" w:ascii="宋体" w:hAnsi="宋体" w:eastAsia="宋体" w:cs="宋体"/>
          <w:b/>
          <w:bCs/>
          <w:color w:val="auto"/>
          <w:kern w:val="2"/>
          <w:sz w:val="28"/>
          <w:szCs w:val="28"/>
          <w:lang w:val="en-US" w:eastAsia="zh-CN" w:bidi="ar-SA"/>
        </w:rPr>
      </w:pPr>
      <w:bookmarkStart w:id="57" w:name="_Toc12015"/>
      <w:r>
        <w:rPr>
          <w:rFonts w:hint="eastAsia" w:ascii="宋体" w:hAnsi="宋体" w:eastAsia="宋体" w:cs="宋体"/>
          <w:b/>
          <w:bCs/>
          <w:color w:val="auto"/>
          <w:kern w:val="2"/>
          <w:sz w:val="28"/>
          <w:szCs w:val="28"/>
          <w:lang w:val="en-US" w:eastAsia="zh-CN" w:bidi="ar-SA"/>
        </w:rPr>
        <w:t>2.9.1供应商不得具有的情形</w:t>
      </w:r>
      <w:bookmarkEnd w:id="56"/>
      <w:bookmarkEnd w:id="57"/>
    </w:p>
    <w:p>
      <w:pPr>
        <w:pStyle w:val="13"/>
        <w:spacing w:line="600" w:lineRule="exact"/>
        <w:ind w:firstLine="560"/>
        <w:rPr>
          <w:rFonts w:hint="eastAsia" w:ascii="宋体" w:hAnsi="宋体" w:eastAsia="宋体" w:cs="宋体"/>
          <w:color w:val="auto"/>
          <w:sz w:val="28"/>
          <w:szCs w:val="28"/>
        </w:rPr>
      </w:pPr>
      <w:r>
        <w:rPr>
          <w:rFonts w:hint="eastAsia" w:ascii="宋体" w:hAnsi="宋体" w:eastAsia="宋体" w:cs="宋体"/>
          <w:color w:val="auto"/>
          <w:sz w:val="28"/>
          <w:szCs w:val="28"/>
        </w:rPr>
        <w:t>供应商参加磋商不得有下列情形：</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有下列情形之一的，视为供应商串通参加本次竞争性磋商采购活动：</w:t>
      </w:r>
    </w:p>
    <w:p>
      <w:pPr>
        <w:tabs>
          <w:tab w:val="left" w:pos="1134"/>
        </w:tabs>
        <w:spacing w:line="600" w:lineRule="exact"/>
        <w:ind w:left="538"/>
        <w:rPr>
          <w:rFonts w:hint="eastAsia" w:ascii="宋体" w:hAnsi="宋体" w:eastAsia="宋体" w:cs="宋体"/>
          <w:color w:val="auto"/>
          <w:sz w:val="28"/>
          <w:szCs w:val="28"/>
        </w:rPr>
      </w:pPr>
      <w:r>
        <w:rPr>
          <w:rFonts w:hint="eastAsia" w:ascii="宋体" w:hAnsi="宋体" w:eastAsia="宋体" w:cs="宋体"/>
          <w:color w:val="auto"/>
          <w:sz w:val="28"/>
          <w:szCs w:val="28"/>
        </w:rPr>
        <w:t>（一）不同供应商的施工响应文件由同一单位或者个人编制；</w:t>
      </w:r>
    </w:p>
    <w:p>
      <w:pPr>
        <w:tabs>
          <w:tab w:val="left" w:pos="1134"/>
        </w:tabs>
        <w:spacing w:line="600" w:lineRule="exact"/>
        <w:ind w:left="538"/>
        <w:rPr>
          <w:rFonts w:hint="eastAsia" w:ascii="宋体" w:hAnsi="宋体" w:eastAsia="宋体" w:cs="宋体"/>
          <w:color w:val="auto"/>
          <w:sz w:val="28"/>
          <w:szCs w:val="28"/>
        </w:rPr>
      </w:pPr>
      <w:r>
        <w:rPr>
          <w:rFonts w:hint="eastAsia" w:ascii="宋体" w:hAnsi="宋体" w:eastAsia="宋体" w:cs="宋体"/>
          <w:color w:val="auto"/>
          <w:sz w:val="28"/>
          <w:szCs w:val="28"/>
        </w:rPr>
        <w:t>（二）不同供应商委托同一单位或者个人办理磋商事宜；</w:t>
      </w:r>
    </w:p>
    <w:p>
      <w:pPr>
        <w:tabs>
          <w:tab w:val="left" w:pos="1134"/>
        </w:tabs>
        <w:spacing w:line="600" w:lineRule="exact"/>
        <w:ind w:firstLine="537" w:firstLineChars="192"/>
        <w:rPr>
          <w:rFonts w:hint="eastAsia" w:ascii="宋体" w:hAnsi="宋体" w:eastAsia="宋体" w:cs="宋体"/>
          <w:color w:val="auto"/>
          <w:sz w:val="28"/>
          <w:szCs w:val="28"/>
        </w:rPr>
      </w:pPr>
      <w:r>
        <w:rPr>
          <w:rFonts w:hint="eastAsia" w:ascii="宋体" w:hAnsi="宋体" w:eastAsia="宋体" w:cs="宋体"/>
          <w:color w:val="auto"/>
          <w:sz w:val="28"/>
          <w:szCs w:val="28"/>
        </w:rPr>
        <w:t>（三）不同供应商的施工响应文件载明的项目管理成员或者联系人员为同一人；</w:t>
      </w:r>
    </w:p>
    <w:p>
      <w:pPr>
        <w:tabs>
          <w:tab w:val="left" w:pos="1134"/>
        </w:tabs>
        <w:spacing w:line="600" w:lineRule="exact"/>
        <w:ind w:left="538"/>
        <w:rPr>
          <w:rFonts w:hint="eastAsia" w:ascii="宋体" w:hAnsi="宋体" w:eastAsia="宋体" w:cs="宋体"/>
          <w:color w:val="auto"/>
          <w:sz w:val="28"/>
          <w:szCs w:val="28"/>
        </w:rPr>
      </w:pPr>
      <w:r>
        <w:rPr>
          <w:rFonts w:hint="eastAsia" w:ascii="宋体" w:hAnsi="宋体" w:eastAsia="宋体" w:cs="宋体"/>
          <w:color w:val="auto"/>
          <w:sz w:val="28"/>
          <w:szCs w:val="28"/>
        </w:rPr>
        <w:t>（四）不同供应商的施工响应文件异常一致；</w:t>
      </w:r>
    </w:p>
    <w:p>
      <w:pPr>
        <w:tabs>
          <w:tab w:val="left" w:pos="1134"/>
        </w:tabs>
        <w:spacing w:line="600" w:lineRule="exact"/>
        <w:ind w:left="538"/>
        <w:rPr>
          <w:rFonts w:hint="eastAsia" w:ascii="宋体" w:hAnsi="宋体" w:eastAsia="宋体" w:cs="宋体"/>
          <w:color w:val="auto"/>
          <w:sz w:val="28"/>
          <w:szCs w:val="28"/>
        </w:rPr>
      </w:pPr>
      <w:r>
        <w:rPr>
          <w:rFonts w:hint="eastAsia" w:ascii="宋体" w:hAnsi="宋体" w:eastAsia="宋体" w:cs="宋体"/>
          <w:color w:val="auto"/>
          <w:sz w:val="28"/>
          <w:szCs w:val="28"/>
        </w:rPr>
        <w:t>（五）不同供应商的施工响应文件相互混装；</w:t>
      </w:r>
    </w:p>
    <w:p>
      <w:pPr>
        <w:tabs>
          <w:tab w:val="left" w:pos="1134"/>
        </w:tabs>
        <w:spacing w:line="600" w:lineRule="exact"/>
        <w:ind w:left="538"/>
        <w:rPr>
          <w:rFonts w:hint="eastAsia" w:ascii="宋体" w:hAnsi="宋体" w:eastAsia="宋体" w:cs="宋体"/>
          <w:color w:val="auto"/>
          <w:sz w:val="28"/>
          <w:szCs w:val="28"/>
        </w:rPr>
      </w:pPr>
      <w:r>
        <w:rPr>
          <w:rFonts w:hint="eastAsia" w:ascii="宋体" w:hAnsi="宋体" w:eastAsia="宋体" w:cs="宋体"/>
          <w:color w:val="auto"/>
          <w:sz w:val="28"/>
          <w:szCs w:val="28"/>
        </w:rPr>
        <w:t xml:space="preserve">（六）不同供应商的磋商保证金从同一单位或者个人的账户转出； </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提供虚假材料谋取成交；</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采取不正当手段诋毁、排挤其他供应商；</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与采购人或东部新区综合部、其他供应商恶意串通；</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向采购人或东部新区综合部、磋商小组成员行贿或者提供其他不正当利益；</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成交后无正当理由拒不与采购人签订政府采购合同；</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未按照采购文件确定的事项签订政府采购合同；</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将政府采购合同转包或者违规分包；</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提供假冒伪劣产品；</w:t>
      </w:r>
    </w:p>
    <w:p>
      <w:pPr>
        <w:widowControl w:val="0"/>
        <w:numPr>
          <w:ilvl w:val="1"/>
          <w:numId w:val="26"/>
        </w:numPr>
        <w:tabs>
          <w:tab w:val="left" w:pos="1134"/>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擅自变更、中止或者终止政府采购合同；</w:t>
      </w:r>
    </w:p>
    <w:p>
      <w:pPr>
        <w:widowControl w:val="0"/>
        <w:numPr>
          <w:ilvl w:val="1"/>
          <w:numId w:val="26"/>
        </w:numPr>
        <w:tabs>
          <w:tab w:val="left" w:pos="1418"/>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6"/>
        </w:numPr>
        <w:tabs>
          <w:tab w:val="left" w:pos="1134"/>
          <w:tab w:val="left" w:pos="1418"/>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在行贿犯罪信息查询期限内，根据中国裁判文书网（http://wenshu.court.gov.cn）查询结果供应商及其现任法定代表人、主要负责人有行贿犯罪记录；</w:t>
      </w:r>
    </w:p>
    <w:p>
      <w:pPr>
        <w:widowControl w:val="0"/>
        <w:numPr>
          <w:ilvl w:val="1"/>
          <w:numId w:val="26"/>
        </w:numPr>
        <w:tabs>
          <w:tab w:val="left" w:pos="1134"/>
          <w:tab w:val="left" w:pos="1418"/>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处于被行政部门禁止参与政府采购活动的期限内；</w:t>
      </w:r>
    </w:p>
    <w:p>
      <w:pPr>
        <w:widowControl w:val="0"/>
        <w:numPr>
          <w:ilvl w:val="1"/>
          <w:numId w:val="26"/>
        </w:numPr>
        <w:tabs>
          <w:tab w:val="left" w:pos="1134"/>
          <w:tab w:val="left" w:pos="1418"/>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拒绝有关部门的监督检查或者向监督检查部门提供虚假情况；</w:t>
      </w:r>
    </w:p>
    <w:p>
      <w:pPr>
        <w:widowControl w:val="0"/>
        <w:numPr>
          <w:ilvl w:val="1"/>
          <w:numId w:val="26"/>
        </w:numPr>
        <w:tabs>
          <w:tab w:val="left" w:pos="1134"/>
          <w:tab w:val="left" w:pos="1418"/>
        </w:tabs>
        <w:spacing w:line="600" w:lineRule="exact"/>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法律法规规定的其他情形。</w:t>
      </w:r>
    </w:p>
    <w:p>
      <w:pPr>
        <w:pStyle w:val="13"/>
        <w:spacing w:line="600" w:lineRule="exact"/>
        <w:ind w:firstLine="565" w:firstLineChars="202"/>
        <w:rPr>
          <w:rFonts w:hint="eastAsia" w:ascii="宋体" w:hAnsi="宋体" w:eastAsia="宋体" w:cs="宋体"/>
          <w:color w:val="auto"/>
          <w:sz w:val="28"/>
          <w:szCs w:val="28"/>
        </w:rPr>
      </w:pPr>
      <w:r>
        <w:rPr>
          <w:rFonts w:hint="eastAsia" w:ascii="宋体" w:hAnsi="宋体" w:eastAsia="宋体" w:cs="宋体"/>
          <w:color w:val="auto"/>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numPr>
          <w:ilvl w:val="2"/>
          <w:numId w:val="0"/>
        </w:numPr>
        <w:spacing w:line="600" w:lineRule="exact"/>
        <w:ind w:left="-240" w:leftChars="0"/>
        <w:rPr>
          <w:rFonts w:hint="eastAsia" w:ascii="宋体" w:hAnsi="宋体" w:eastAsia="宋体" w:cs="宋体"/>
          <w:color w:val="auto"/>
        </w:rPr>
      </w:pPr>
      <w:bookmarkStart w:id="58" w:name="_Toc314574786"/>
      <w:r>
        <w:rPr>
          <w:rFonts w:hint="eastAsia" w:ascii="宋体" w:hAnsi="宋体" w:eastAsia="宋体" w:cs="宋体"/>
          <w:color w:val="auto"/>
          <w:lang w:val="en-US" w:eastAsia="zh-CN"/>
        </w:rPr>
        <w:t>2.9.2</w:t>
      </w:r>
      <w:r>
        <w:rPr>
          <w:rFonts w:hint="eastAsia" w:ascii="宋体" w:hAnsi="宋体" w:eastAsia="宋体" w:cs="宋体"/>
          <w:color w:val="auto"/>
        </w:rPr>
        <w:t>保密</w:t>
      </w:r>
      <w:bookmarkEnd w:id="58"/>
    </w:p>
    <w:p>
      <w:pPr>
        <w:pStyle w:val="13"/>
        <w:numPr>
          <w:ilvl w:val="0"/>
          <w:numId w:val="27"/>
        </w:numPr>
        <w:tabs>
          <w:tab w:val="left" w:pos="1134"/>
        </w:tabs>
        <w:spacing w:line="600" w:lineRule="exact"/>
        <w:ind w:left="0" w:firstLine="560" w:firstLineChars="0"/>
        <w:rPr>
          <w:rFonts w:hint="eastAsia" w:ascii="宋体" w:hAnsi="宋体" w:eastAsia="宋体" w:cs="宋体"/>
          <w:color w:val="auto"/>
          <w:sz w:val="28"/>
          <w:szCs w:val="28"/>
        </w:rPr>
      </w:pPr>
      <w:r>
        <w:rPr>
          <w:rFonts w:hint="eastAsia" w:ascii="宋体" w:hAnsi="宋体" w:eastAsia="宋体" w:cs="宋体"/>
          <w:color w:val="auto"/>
          <w:sz w:val="28"/>
          <w:szCs w:val="28"/>
        </w:rPr>
        <w:t>不得透露有关潜在供应商的任何情况。</w:t>
      </w:r>
    </w:p>
    <w:p>
      <w:pPr>
        <w:pStyle w:val="13"/>
        <w:numPr>
          <w:ilvl w:val="0"/>
          <w:numId w:val="27"/>
        </w:numPr>
        <w:tabs>
          <w:tab w:val="left" w:pos="1134"/>
        </w:tabs>
        <w:spacing w:line="600" w:lineRule="exact"/>
        <w:ind w:left="0" w:firstLine="560" w:firstLineChars="0"/>
        <w:rPr>
          <w:rFonts w:hint="eastAsia" w:ascii="宋体" w:hAnsi="宋体" w:eastAsia="宋体" w:cs="宋体"/>
          <w:color w:val="auto"/>
          <w:sz w:val="28"/>
          <w:szCs w:val="28"/>
        </w:rPr>
      </w:pPr>
      <w:r>
        <w:rPr>
          <w:rFonts w:hint="eastAsia" w:ascii="宋体" w:hAnsi="宋体" w:eastAsia="宋体" w:cs="宋体"/>
          <w:color w:val="auto"/>
          <w:sz w:val="28"/>
          <w:szCs w:val="28"/>
        </w:rPr>
        <w:t>有关施工响应文件的审查、澄清、评估和比较以及合同授予意向等情况都不得对外透露。</w:t>
      </w:r>
    </w:p>
    <w:p>
      <w:pPr>
        <w:pStyle w:val="5"/>
        <w:numPr>
          <w:ilvl w:val="2"/>
          <w:numId w:val="0"/>
        </w:numPr>
        <w:spacing w:line="600" w:lineRule="exact"/>
        <w:ind w:left="-240" w:leftChars="0"/>
        <w:rPr>
          <w:rFonts w:hint="eastAsia" w:ascii="宋体" w:hAnsi="宋体" w:eastAsia="宋体" w:cs="宋体"/>
          <w:color w:val="auto"/>
        </w:rPr>
      </w:pPr>
      <w:r>
        <w:rPr>
          <w:rFonts w:hint="eastAsia" w:ascii="宋体" w:hAnsi="宋体" w:eastAsia="宋体" w:cs="宋体"/>
          <w:color w:val="auto"/>
          <w:lang w:val="en-US" w:eastAsia="zh-CN"/>
        </w:rPr>
        <w:t>2.9.3</w:t>
      </w:r>
      <w:r>
        <w:rPr>
          <w:rFonts w:hint="eastAsia" w:ascii="宋体" w:hAnsi="宋体" w:eastAsia="宋体" w:cs="宋体"/>
          <w:color w:val="auto"/>
        </w:rPr>
        <w:t>回避</w:t>
      </w:r>
    </w:p>
    <w:p>
      <w:pPr>
        <w:pStyle w:val="42"/>
        <w:shd w:val="clear" w:color="auto" w:fill="FFFFFF"/>
        <w:spacing w:before="156" w:beforeAutospacing="0" w:after="156" w:afterAutospacing="0" w:line="600" w:lineRule="exact"/>
        <w:ind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在政府采购活动中，采购人员（在政府采购活动中需要依法回避的采购人员包括采购人内部负责采购项目的具体经办工作人员和直接分管采购项目的负责人，以及采购代理机构负责采购项目的具体经办工作人员和直接分管采购活动的负责人）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（一）参加采购活动前3年内与供应商存在劳动关系；</w:t>
      </w:r>
    </w:p>
    <w:p>
      <w:pPr>
        <w:pStyle w:val="42"/>
        <w:shd w:val="clear" w:color="auto" w:fill="FFFFFF"/>
        <w:spacing w:before="156" w:beforeAutospacing="0" w:after="156" w:afterAutospacing="0" w:line="600" w:lineRule="exact"/>
        <w:rPr>
          <w:rFonts w:hint="eastAsia" w:ascii="宋体" w:hAnsi="宋体" w:eastAsia="宋体" w:cs="宋体"/>
          <w:color w:val="auto"/>
          <w:sz w:val="28"/>
          <w:szCs w:val="28"/>
        </w:rPr>
      </w:pPr>
      <w:r>
        <w:rPr>
          <w:rFonts w:hint="eastAsia" w:ascii="宋体" w:hAnsi="宋体" w:eastAsia="宋体" w:cs="宋体"/>
          <w:color w:val="auto"/>
          <w:sz w:val="28"/>
          <w:szCs w:val="28"/>
        </w:rPr>
        <w:t>　　（二）参加采购活动前3年内担任供应商的董事、监事；</w:t>
      </w:r>
    </w:p>
    <w:p>
      <w:pPr>
        <w:pStyle w:val="42"/>
        <w:shd w:val="clear" w:color="auto" w:fill="FFFFFF"/>
        <w:spacing w:before="156" w:beforeAutospacing="0" w:after="156" w:afterAutospacing="0" w:line="600" w:lineRule="exact"/>
        <w:rPr>
          <w:rFonts w:hint="eastAsia" w:ascii="宋体" w:hAnsi="宋体" w:eastAsia="宋体" w:cs="宋体"/>
          <w:color w:val="auto"/>
          <w:sz w:val="28"/>
          <w:szCs w:val="28"/>
        </w:rPr>
      </w:pPr>
      <w:r>
        <w:rPr>
          <w:rFonts w:hint="eastAsia" w:ascii="宋体" w:hAnsi="宋体" w:eastAsia="宋体" w:cs="宋体"/>
          <w:color w:val="auto"/>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hint="eastAsia" w:ascii="宋体" w:hAnsi="宋体" w:eastAsia="宋体" w:cs="宋体"/>
          <w:color w:val="auto"/>
          <w:sz w:val="28"/>
          <w:szCs w:val="28"/>
        </w:rPr>
      </w:pPr>
      <w:r>
        <w:rPr>
          <w:rFonts w:hint="eastAsia" w:ascii="宋体" w:hAnsi="宋体" w:eastAsia="宋体" w:cs="宋体"/>
          <w:color w:val="auto"/>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hint="eastAsia" w:ascii="宋体" w:hAnsi="宋体" w:eastAsia="宋体" w:cs="宋体"/>
          <w:color w:val="auto"/>
          <w:sz w:val="28"/>
          <w:szCs w:val="28"/>
        </w:rPr>
      </w:pPr>
      <w:r>
        <w:rPr>
          <w:rFonts w:hint="eastAsia" w:ascii="宋体" w:hAnsi="宋体" w:eastAsia="宋体" w:cs="宋体"/>
          <w:color w:val="auto"/>
          <w:sz w:val="28"/>
          <w:szCs w:val="28"/>
        </w:rPr>
        <w:t>　　（五）与供应商有其他可能影响政府采购活动公平、公正进行的关系。</w:t>
      </w:r>
    </w:p>
    <w:p>
      <w:pPr>
        <w:spacing w:line="60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numPr>
          <w:ilvl w:val="1"/>
          <w:numId w:val="0"/>
        </w:numPr>
        <w:spacing w:line="600" w:lineRule="exact"/>
        <w:ind w:leftChars="0"/>
        <w:rPr>
          <w:rFonts w:hint="eastAsia" w:ascii="宋体" w:hAnsi="宋体" w:eastAsia="宋体" w:cs="宋体"/>
          <w:color w:val="auto"/>
        </w:rPr>
      </w:pPr>
      <w:bookmarkStart w:id="59" w:name="_Toc405886181"/>
      <w:bookmarkStart w:id="60" w:name="_Toc32434"/>
      <w:bookmarkStart w:id="61" w:name="_Toc209"/>
      <w:r>
        <w:rPr>
          <w:rFonts w:hint="eastAsia" w:ascii="宋体" w:hAnsi="宋体" w:eastAsia="宋体" w:cs="宋体"/>
          <w:color w:val="auto"/>
          <w:lang w:val="en-US" w:eastAsia="zh-CN"/>
        </w:rPr>
        <w:t>2.10</w:t>
      </w:r>
      <w:r>
        <w:rPr>
          <w:rFonts w:hint="eastAsia" w:ascii="宋体" w:hAnsi="宋体" w:eastAsia="宋体" w:cs="宋体"/>
          <w:color w:val="auto"/>
        </w:rPr>
        <w:t>询问、质疑</w:t>
      </w:r>
      <w:bookmarkEnd w:id="59"/>
      <w:r>
        <w:rPr>
          <w:rFonts w:hint="eastAsia" w:ascii="宋体" w:hAnsi="宋体" w:eastAsia="宋体" w:cs="宋体"/>
          <w:color w:val="auto"/>
        </w:rPr>
        <w:t>和投诉</w:t>
      </w:r>
      <w:bookmarkEnd w:id="60"/>
      <w:bookmarkEnd w:id="61"/>
    </w:p>
    <w:p>
      <w:pPr>
        <w:pStyle w:val="28"/>
        <w:numPr>
          <w:ilvl w:val="1"/>
          <w:numId w:val="28"/>
        </w:numPr>
        <w:tabs>
          <w:tab w:val="left" w:pos="1134"/>
        </w:tabs>
        <w:spacing w:after="120"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供应商认为磋商文件、磋商过程和成交结果使自己的合法权益受到损害的，可以依法进行质疑。</w:t>
      </w:r>
    </w:p>
    <w:p>
      <w:pPr>
        <w:pStyle w:val="28"/>
        <w:numPr>
          <w:ilvl w:val="1"/>
          <w:numId w:val="28"/>
        </w:numPr>
        <w:tabs>
          <w:tab w:val="left" w:pos="1134"/>
        </w:tabs>
        <w:spacing w:after="120"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29"/>
        </w:numPr>
        <w:tabs>
          <w:tab w:val="left" w:pos="1134"/>
        </w:tabs>
        <w:spacing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供应商询问、质疑的对象</w:t>
      </w:r>
    </w:p>
    <w:p>
      <w:pPr>
        <w:pStyle w:val="28"/>
        <w:numPr>
          <w:ilvl w:val="1"/>
          <w:numId w:val="28"/>
        </w:numPr>
        <w:tabs>
          <w:tab w:val="left" w:pos="1134"/>
        </w:tabs>
        <w:spacing w:after="120"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供应商对磋商文件中供应商参加本次政府采购活动应当具备的条件、项目技术、服务、商务及其他要求，评分细则及标准提出询问或质疑的，应向采购人提出；</w:t>
      </w:r>
    </w:p>
    <w:p>
      <w:pPr>
        <w:pStyle w:val="28"/>
        <w:numPr>
          <w:ilvl w:val="1"/>
          <w:numId w:val="28"/>
        </w:numPr>
        <w:tabs>
          <w:tab w:val="left" w:pos="1134"/>
        </w:tabs>
        <w:spacing w:after="120"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供应商对除上述磋商文件中的其他内容、采购过程及成交结果提出询问、质疑的，应向东部新区综合部提出。</w:t>
      </w:r>
    </w:p>
    <w:p>
      <w:pPr>
        <w:pStyle w:val="28"/>
        <w:numPr>
          <w:ilvl w:val="0"/>
          <w:numId w:val="29"/>
        </w:numPr>
        <w:tabs>
          <w:tab w:val="left" w:pos="1134"/>
        </w:tabs>
        <w:spacing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供应商提出的询问，应当明确询问事项，如以书面形式提出的，应由供应商签字并加盖公章。</w:t>
      </w:r>
    </w:p>
    <w:p>
      <w:pPr>
        <w:pStyle w:val="28"/>
        <w:numPr>
          <w:ilvl w:val="0"/>
          <w:numId w:val="29"/>
        </w:numPr>
        <w:tabs>
          <w:tab w:val="left" w:pos="1134"/>
        </w:tabs>
        <w:spacing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供应商应在法定质疑期内一次性提出针对同一采购程序环节的质疑。</w:t>
      </w:r>
    </w:p>
    <w:p>
      <w:pPr>
        <w:pStyle w:val="28"/>
        <w:numPr>
          <w:ilvl w:val="0"/>
          <w:numId w:val="29"/>
        </w:numPr>
        <w:tabs>
          <w:tab w:val="left" w:pos="1134"/>
        </w:tabs>
        <w:spacing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供应商提出质疑时应当准备的资料</w:t>
      </w:r>
    </w:p>
    <w:p>
      <w:pPr>
        <w:pStyle w:val="81"/>
        <w:widowControl w:val="0"/>
        <w:numPr>
          <w:ilvl w:val="1"/>
          <w:numId w:val="30"/>
        </w:numPr>
        <w:tabs>
          <w:tab w:val="left" w:pos="1134"/>
        </w:tabs>
        <w:spacing w:after="200"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质疑书1份（加盖公章）；</w:t>
      </w:r>
    </w:p>
    <w:p>
      <w:pPr>
        <w:pStyle w:val="81"/>
        <w:widowControl w:val="0"/>
        <w:numPr>
          <w:ilvl w:val="1"/>
          <w:numId w:val="30"/>
        </w:numPr>
        <w:tabs>
          <w:tab w:val="left" w:pos="1134"/>
        </w:tabs>
        <w:spacing w:after="200"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委托代理人办理质疑事宜的需提供：法定代表人授权委托书1份（加盖公章）；</w:t>
      </w:r>
    </w:p>
    <w:p>
      <w:pPr>
        <w:pStyle w:val="81"/>
        <w:widowControl w:val="0"/>
        <w:numPr>
          <w:ilvl w:val="1"/>
          <w:numId w:val="30"/>
        </w:numPr>
        <w:tabs>
          <w:tab w:val="left" w:pos="1134"/>
        </w:tabs>
        <w:spacing w:after="200"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营业执照或法人证书复印件1份；</w:t>
      </w:r>
    </w:p>
    <w:p>
      <w:pPr>
        <w:pStyle w:val="81"/>
        <w:widowControl w:val="0"/>
        <w:numPr>
          <w:ilvl w:val="1"/>
          <w:numId w:val="30"/>
        </w:numPr>
        <w:tabs>
          <w:tab w:val="left" w:pos="1134"/>
        </w:tabs>
        <w:spacing w:after="200"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法定代表人身份证复印件1份；</w:t>
      </w:r>
    </w:p>
    <w:p>
      <w:pPr>
        <w:pStyle w:val="81"/>
        <w:widowControl w:val="0"/>
        <w:numPr>
          <w:ilvl w:val="1"/>
          <w:numId w:val="30"/>
        </w:numPr>
        <w:tabs>
          <w:tab w:val="left" w:pos="1134"/>
        </w:tabs>
        <w:spacing w:after="200"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委托代理人身份证复印件1份（委托代理人办理质疑事宜的需提供）；</w:t>
      </w:r>
    </w:p>
    <w:p>
      <w:pPr>
        <w:pStyle w:val="81"/>
        <w:widowControl w:val="0"/>
        <w:numPr>
          <w:ilvl w:val="1"/>
          <w:numId w:val="30"/>
        </w:numPr>
        <w:tabs>
          <w:tab w:val="left" w:pos="1134"/>
        </w:tabs>
        <w:spacing w:after="200" w:line="600" w:lineRule="exact"/>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针对质疑事项必要的证明材料。</w:t>
      </w:r>
    </w:p>
    <w:p>
      <w:pPr>
        <w:pStyle w:val="28"/>
        <w:numPr>
          <w:ilvl w:val="0"/>
          <w:numId w:val="29"/>
        </w:numPr>
        <w:tabs>
          <w:tab w:val="left" w:pos="1134"/>
        </w:tabs>
        <w:spacing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供应商对采购人、集中代理机构的质疑答复不满意，或者采购人、集中代理机构未在规定期限内作出答复的，供应商可以在答复期满后15个工作日内向同级财政部门提起投诉。</w:t>
      </w:r>
    </w:p>
    <w:p>
      <w:pPr>
        <w:pStyle w:val="4"/>
        <w:numPr>
          <w:ilvl w:val="1"/>
          <w:numId w:val="0"/>
        </w:numPr>
        <w:spacing w:line="600" w:lineRule="exact"/>
        <w:ind w:leftChars="0"/>
        <w:rPr>
          <w:rFonts w:hint="eastAsia" w:ascii="宋体" w:hAnsi="宋体" w:eastAsia="宋体" w:cs="宋体"/>
          <w:color w:val="auto"/>
        </w:rPr>
      </w:pPr>
      <w:bookmarkStart w:id="62" w:name="_Toc376425021"/>
      <w:bookmarkEnd w:id="62"/>
      <w:bookmarkStart w:id="63" w:name="_Toc3363724"/>
      <w:bookmarkStart w:id="64" w:name="_Toc2796"/>
      <w:bookmarkStart w:id="65" w:name="_Toc18971"/>
      <w:r>
        <w:rPr>
          <w:rFonts w:hint="eastAsia" w:ascii="宋体" w:hAnsi="宋体" w:eastAsia="宋体" w:cs="宋体"/>
          <w:color w:val="auto"/>
          <w:lang w:val="en-US" w:eastAsia="zh-CN"/>
        </w:rPr>
        <w:t>2.11</w:t>
      </w:r>
      <w:r>
        <w:rPr>
          <w:rFonts w:hint="eastAsia" w:ascii="宋体" w:hAnsi="宋体" w:eastAsia="宋体" w:cs="宋体"/>
          <w:color w:val="auto"/>
        </w:rPr>
        <w:t>中小企业政府采购信用融资</w:t>
      </w:r>
      <w:bookmarkEnd w:id="63"/>
      <w:bookmarkEnd w:id="64"/>
      <w:bookmarkEnd w:id="65"/>
    </w:p>
    <w:p>
      <w:pPr>
        <w:pStyle w:val="28"/>
        <w:numPr>
          <w:ilvl w:val="0"/>
          <w:numId w:val="31"/>
        </w:numPr>
        <w:tabs>
          <w:tab w:val="left" w:pos="1134"/>
        </w:tabs>
        <w:spacing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参加本次采购活动成交的中小企业无需提供财产抵押或第三方担保，凭借政府采购合同可向融资机构申请融资。</w:t>
      </w:r>
    </w:p>
    <w:p>
      <w:pPr>
        <w:pStyle w:val="28"/>
        <w:numPr>
          <w:ilvl w:val="0"/>
          <w:numId w:val="31"/>
        </w:numPr>
        <w:tabs>
          <w:tab w:val="left" w:pos="1134"/>
        </w:tabs>
        <w:spacing w:line="600" w:lineRule="exact"/>
        <w:ind w:left="0" w:firstLine="567" w:firstLineChars="0"/>
        <w:rPr>
          <w:rFonts w:hint="eastAsia" w:ascii="宋体" w:hAnsi="宋体" w:eastAsia="宋体" w:cs="宋体"/>
          <w:color w:val="auto"/>
          <w:sz w:val="28"/>
          <w:szCs w:val="28"/>
        </w:rPr>
      </w:pPr>
      <w:r>
        <w:rPr>
          <w:rFonts w:hint="eastAsia" w:ascii="宋体" w:hAnsi="宋体" w:eastAsia="宋体" w:cs="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numPr>
          <w:ilvl w:val="1"/>
          <w:numId w:val="0"/>
        </w:numPr>
        <w:spacing w:line="600" w:lineRule="exact"/>
        <w:ind w:leftChars="0"/>
        <w:rPr>
          <w:rFonts w:hint="eastAsia" w:ascii="宋体" w:hAnsi="宋体" w:eastAsia="宋体" w:cs="宋体"/>
          <w:color w:val="auto"/>
        </w:rPr>
      </w:pPr>
      <w:bookmarkStart w:id="66" w:name="_Toc30163"/>
      <w:bookmarkStart w:id="67" w:name="_Toc23575"/>
      <w:r>
        <w:rPr>
          <w:rFonts w:hint="eastAsia" w:ascii="宋体" w:hAnsi="宋体" w:eastAsia="宋体" w:cs="宋体"/>
          <w:color w:val="auto"/>
          <w:lang w:val="en-US" w:eastAsia="zh-CN"/>
        </w:rPr>
        <w:t>2.12</w:t>
      </w:r>
      <w:r>
        <w:rPr>
          <w:rFonts w:hint="eastAsia" w:ascii="宋体" w:hAnsi="宋体" w:eastAsia="宋体" w:cs="宋体"/>
          <w:color w:val="auto"/>
        </w:rPr>
        <w:t>其他</w:t>
      </w:r>
      <w:bookmarkEnd w:id="66"/>
      <w:bookmarkEnd w:id="67"/>
    </w:p>
    <w:p>
      <w:pPr>
        <w:tabs>
          <w:tab w:val="left" w:pos="1134"/>
        </w:tabs>
        <w:spacing w:line="600" w:lineRule="exact"/>
        <w:ind w:firstLine="565" w:firstLineChars="202"/>
        <w:rPr>
          <w:rFonts w:hint="eastAsia" w:ascii="宋体" w:hAnsi="宋体" w:eastAsia="宋体" w:cs="宋体"/>
          <w:color w:val="auto"/>
          <w:sz w:val="28"/>
          <w:szCs w:val="28"/>
        </w:rPr>
      </w:pPr>
      <w:r>
        <w:rPr>
          <w:rFonts w:hint="eastAsia" w:ascii="宋体" w:hAnsi="宋体" w:eastAsia="宋体" w:cs="宋体"/>
          <w:color w:val="auto"/>
          <w:sz w:val="28"/>
          <w:szCs w:val="21"/>
          <w:lang w:val="zh-CN"/>
        </w:rPr>
        <w:t>（实质性要求）</w:t>
      </w:r>
      <w:r>
        <w:rPr>
          <w:rFonts w:hint="eastAsia" w:ascii="宋体" w:hAnsi="宋体" w:eastAsia="宋体" w:cs="宋体"/>
          <w:color w:val="auto"/>
          <w:sz w:val="28"/>
          <w:szCs w:val="28"/>
        </w:rPr>
        <w:t>国家或行业主管部门对工程项目的技术标准、质量标准等有强制性规定的，必须符合其要求。</w:t>
      </w:r>
    </w:p>
    <w:p>
      <w:pPr>
        <w:pStyle w:val="2"/>
        <w:rPr>
          <w:rFonts w:hint="eastAsia" w:ascii="宋体" w:hAnsi="宋体" w:eastAsia="宋体" w:cs="宋体"/>
          <w:color w:val="auto"/>
          <w:sz w:val="28"/>
          <w:szCs w:val="28"/>
        </w:rPr>
      </w:pPr>
    </w:p>
    <w:p>
      <w:pPr>
        <w:pStyle w:val="2"/>
        <w:rPr>
          <w:rFonts w:hint="eastAsia" w:ascii="宋体" w:hAnsi="宋体" w:eastAsia="宋体" w:cs="宋体"/>
          <w:color w:val="auto"/>
          <w:sz w:val="28"/>
          <w:szCs w:val="28"/>
        </w:rPr>
      </w:pPr>
    </w:p>
    <w:p>
      <w:pPr>
        <w:pStyle w:val="2"/>
        <w:rPr>
          <w:rFonts w:hint="eastAsia" w:ascii="宋体" w:hAnsi="宋体" w:eastAsia="宋体" w:cs="宋体"/>
          <w:color w:val="auto"/>
          <w:sz w:val="28"/>
          <w:szCs w:val="28"/>
        </w:rPr>
      </w:pPr>
    </w:p>
    <w:p>
      <w:pPr>
        <w:pStyle w:val="2"/>
        <w:rPr>
          <w:rFonts w:hint="eastAsia" w:ascii="宋体" w:hAnsi="宋体" w:eastAsia="宋体" w:cs="宋体"/>
          <w:color w:val="auto"/>
          <w:sz w:val="28"/>
          <w:szCs w:val="28"/>
        </w:rPr>
      </w:pPr>
    </w:p>
    <w:p>
      <w:pPr>
        <w:pStyle w:val="2"/>
        <w:rPr>
          <w:rFonts w:hint="eastAsia" w:ascii="宋体" w:hAnsi="宋体" w:eastAsia="宋体" w:cs="宋体"/>
          <w:color w:val="auto"/>
          <w:sz w:val="28"/>
          <w:szCs w:val="28"/>
        </w:rPr>
      </w:pPr>
    </w:p>
    <w:p>
      <w:pPr>
        <w:pStyle w:val="2"/>
        <w:rPr>
          <w:rFonts w:hint="eastAsia" w:ascii="宋体" w:hAnsi="宋体" w:eastAsia="宋体" w:cs="宋体"/>
          <w:lang w:val="en-US" w:eastAsia="zh-CN"/>
        </w:rPr>
      </w:pPr>
    </w:p>
    <w:p>
      <w:pPr>
        <w:pStyle w:val="3"/>
        <w:numPr>
          <w:ilvl w:val="0"/>
          <w:numId w:val="0"/>
        </w:numPr>
        <w:spacing w:before="0" w:after="0"/>
        <w:ind w:leftChars="0"/>
        <w:jc w:val="center"/>
        <w:rPr>
          <w:rFonts w:hint="eastAsia" w:ascii="宋体" w:hAnsi="宋体" w:eastAsia="宋体" w:cs="宋体"/>
          <w:lang w:val="en-US" w:eastAsia="zh-CN"/>
        </w:rPr>
      </w:pPr>
    </w:p>
    <w:p>
      <w:pPr>
        <w:pStyle w:val="3"/>
        <w:numPr>
          <w:ilvl w:val="0"/>
          <w:numId w:val="0"/>
        </w:numPr>
        <w:spacing w:before="0" w:after="0"/>
        <w:ind w:leftChars="0"/>
        <w:jc w:val="center"/>
        <w:rPr>
          <w:rFonts w:hint="eastAsia" w:ascii="宋体" w:hAnsi="宋体" w:eastAsia="宋体" w:cs="宋体"/>
          <w:lang w:val="en-US" w:eastAsia="zh-CN"/>
        </w:rPr>
      </w:pPr>
    </w:p>
    <w:p>
      <w:pPr>
        <w:pStyle w:val="3"/>
        <w:numPr>
          <w:ilvl w:val="0"/>
          <w:numId w:val="0"/>
        </w:numPr>
        <w:spacing w:before="0" w:after="0"/>
        <w:ind w:leftChars="0"/>
        <w:jc w:val="center"/>
        <w:rPr>
          <w:rFonts w:hint="eastAsia" w:ascii="宋体" w:hAnsi="宋体" w:eastAsia="宋体" w:cs="宋体"/>
          <w:lang w:val="en-US" w:eastAsia="zh-CN"/>
        </w:rPr>
      </w:pPr>
    </w:p>
    <w:p>
      <w:pPr>
        <w:pStyle w:val="3"/>
        <w:numPr>
          <w:ilvl w:val="0"/>
          <w:numId w:val="0"/>
        </w:numPr>
        <w:spacing w:before="0" w:after="0"/>
        <w:ind w:leftChars="0"/>
        <w:jc w:val="center"/>
        <w:rPr>
          <w:rFonts w:hint="eastAsia" w:ascii="宋体" w:hAnsi="宋体" w:eastAsia="宋体" w:cs="宋体"/>
          <w:lang w:val="en-US" w:eastAsia="zh-CN"/>
        </w:rPr>
      </w:pPr>
    </w:p>
    <w:p>
      <w:pPr>
        <w:rPr>
          <w:rFonts w:hint="eastAsia" w:ascii="宋体" w:hAnsi="宋体" w:eastAsia="宋体" w:cs="宋体"/>
          <w:lang w:val="en-US" w:eastAsia="zh-CN"/>
        </w:rPr>
      </w:pPr>
    </w:p>
    <w:p>
      <w:pPr>
        <w:pStyle w:val="2"/>
        <w:rPr>
          <w:rFonts w:hint="eastAsia"/>
          <w:lang w:val="en-US" w:eastAsia="zh-CN"/>
        </w:rPr>
      </w:pPr>
    </w:p>
    <w:p>
      <w:pPr>
        <w:pStyle w:val="3"/>
        <w:numPr>
          <w:ilvl w:val="0"/>
          <w:numId w:val="0"/>
        </w:numPr>
        <w:spacing w:before="0" w:after="0"/>
        <w:ind w:leftChars="0"/>
        <w:jc w:val="center"/>
        <w:rPr>
          <w:rFonts w:hint="eastAsia" w:ascii="宋体" w:hAnsi="宋体" w:eastAsia="宋体" w:cs="宋体"/>
          <w:lang w:val="en-US" w:eastAsia="zh-CN"/>
        </w:rPr>
      </w:pPr>
    </w:p>
    <w:p>
      <w:pPr>
        <w:pStyle w:val="3"/>
        <w:numPr>
          <w:ilvl w:val="0"/>
          <w:numId w:val="0"/>
        </w:numPr>
        <w:spacing w:before="0" w:after="0"/>
        <w:ind w:leftChars="0"/>
        <w:jc w:val="center"/>
        <w:rPr>
          <w:rFonts w:hint="eastAsia" w:ascii="宋体" w:hAnsi="宋体" w:eastAsia="宋体" w:cs="宋体"/>
          <w:lang w:val="en-US" w:eastAsia="zh-CN"/>
        </w:rPr>
      </w:pPr>
    </w:p>
    <w:p>
      <w:pPr>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3"/>
        <w:numPr>
          <w:ilvl w:val="0"/>
          <w:numId w:val="0"/>
        </w:numPr>
        <w:spacing w:before="0" w:after="0"/>
        <w:ind w:leftChars="0"/>
        <w:jc w:val="both"/>
        <w:rPr>
          <w:rFonts w:hint="eastAsia" w:ascii="宋体" w:hAnsi="宋体" w:eastAsia="宋体" w:cs="宋体"/>
          <w:lang w:val="en-US" w:eastAsia="zh-CN"/>
        </w:rPr>
      </w:pPr>
    </w:p>
    <w:p>
      <w:pPr>
        <w:rPr>
          <w:rFonts w:hint="eastAsia"/>
          <w:lang w:val="en-US" w:eastAsia="zh-CN"/>
        </w:rPr>
      </w:pPr>
    </w:p>
    <w:p>
      <w:pPr>
        <w:pStyle w:val="3"/>
        <w:numPr>
          <w:ilvl w:val="0"/>
          <w:numId w:val="0"/>
        </w:numPr>
        <w:spacing w:before="0" w:after="0"/>
        <w:ind w:leftChars="0"/>
        <w:jc w:val="center"/>
        <w:rPr>
          <w:rFonts w:hint="eastAsia" w:ascii="宋体" w:hAnsi="宋体" w:eastAsia="宋体" w:cs="宋体"/>
        </w:rPr>
      </w:pPr>
      <w:bookmarkStart w:id="68" w:name="_Toc9664"/>
      <w:r>
        <w:rPr>
          <w:rFonts w:hint="eastAsia" w:ascii="宋体" w:hAnsi="宋体" w:eastAsia="宋体" w:cs="宋体"/>
          <w:lang w:val="en-US" w:eastAsia="zh-CN"/>
        </w:rPr>
        <w:t>第</w:t>
      </w:r>
      <w:r>
        <w:rPr>
          <w:rFonts w:hint="eastAsia" w:ascii="宋体" w:hAnsi="宋体" w:eastAsia="宋体" w:cs="宋体"/>
          <w:b/>
          <w:bCs/>
          <w:lang w:val="en-US" w:eastAsia="zh-CN"/>
        </w:rPr>
        <w:t>3</w:t>
      </w:r>
      <w:r>
        <w:rPr>
          <w:rFonts w:hint="eastAsia" w:ascii="宋体" w:hAnsi="宋体" w:eastAsia="宋体" w:cs="宋体"/>
          <w:lang w:val="en-US" w:eastAsia="zh-CN"/>
        </w:rPr>
        <w:t xml:space="preserve">章  </w:t>
      </w:r>
      <w:r>
        <w:rPr>
          <w:rFonts w:hint="eastAsia" w:ascii="宋体" w:hAnsi="宋体" w:eastAsia="宋体" w:cs="宋体"/>
        </w:rPr>
        <w:t>施工响应文件格式</w:t>
      </w:r>
      <w:bookmarkEnd w:id="68"/>
    </w:p>
    <w:p>
      <w:pPr>
        <w:pStyle w:val="4"/>
        <w:numPr>
          <w:ilvl w:val="1"/>
          <w:numId w:val="0"/>
        </w:numPr>
        <w:ind w:leftChars="0"/>
        <w:rPr>
          <w:rFonts w:hint="eastAsia" w:ascii="宋体" w:hAnsi="宋体" w:eastAsia="宋体" w:cs="宋体"/>
        </w:rPr>
      </w:pPr>
      <w:bookmarkStart w:id="69" w:name="_Toc30012"/>
      <w:bookmarkStart w:id="70" w:name="_Toc448403805"/>
      <w:bookmarkStart w:id="71" w:name="_Toc320698765"/>
      <w:r>
        <w:rPr>
          <w:rFonts w:hint="eastAsia" w:ascii="宋体" w:hAnsi="宋体" w:eastAsia="宋体" w:cs="宋体"/>
          <w:lang w:val="en-US" w:eastAsia="zh-CN"/>
        </w:rPr>
        <w:t>3.1</w:t>
      </w:r>
      <w:r>
        <w:rPr>
          <w:rFonts w:hint="eastAsia" w:ascii="宋体" w:hAnsi="宋体" w:eastAsia="宋体" w:cs="宋体"/>
        </w:rPr>
        <w:t>施工响应文件格式</w:t>
      </w:r>
      <w:bookmarkEnd w:id="69"/>
    </w:p>
    <w:p>
      <w:pPr>
        <w:pStyle w:val="5"/>
        <w:numPr>
          <w:ilvl w:val="2"/>
          <w:numId w:val="0"/>
        </w:numPr>
        <w:tabs>
          <w:tab w:val="left" w:pos="709"/>
        </w:tabs>
        <w:jc w:val="left"/>
        <w:rPr>
          <w:rFonts w:hint="eastAsia" w:ascii="宋体" w:hAnsi="宋体" w:eastAsia="宋体" w:cs="宋体"/>
          <w:color w:val="auto"/>
        </w:rPr>
      </w:pPr>
      <w:r>
        <w:rPr>
          <w:rFonts w:hint="eastAsia" w:ascii="宋体" w:hAnsi="宋体" w:eastAsia="宋体" w:cs="宋体"/>
          <w:color w:val="auto"/>
          <w:lang w:val="en-US" w:eastAsia="zh-CN"/>
        </w:rPr>
        <w:t>3.1.1</w:t>
      </w:r>
      <w:r>
        <w:rPr>
          <w:rFonts w:hint="eastAsia" w:ascii="宋体" w:hAnsi="宋体" w:eastAsia="宋体" w:cs="宋体"/>
          <w:color w:val="auto"/>
        </w:rPr>
        <w:t>施工响应文件封面格式</w:t>
      </w:r>
      <w:bookmarkEnd w:id="70"/>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spacing w:line="360" w:lineRule="auto"/>
        <w:jc w:val="center"/>
        <w:rPr>
          <w:rFonts w:hint="eastAsia" w:ascii="宋体" w:hAnsi="宋体" w:eastAsia="宋体" w:cs="宋体"/>
          <w:spacing w:val="78"/>
          <w:sz w:val="96"/>
          <w:szCs w:val="120"/>
        </w:rPr>
      </w:pPr>
      <w:r>
        <w:rPr>
          <w:rFonts w:hint="eastAsia" w:ascii="宋体" w:hAnsi="宋体" w:eastAsia="宋体" w:cs="宋体"/>
          <w:spacing w:val="78"/>
          <w:sz w:val="96"/>
          <w:szCs w:val="120"/>
        </w:rPr>
        <w:t>施工响应文件</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spacing w:line="360" w:lineRule="auto"/>
        <w:jc w:val="center"/>
        <w:rPr>
          <w:rFonts w:hint="eastAsia" w:ascii="宋体" w:hAnsi="宋体" w:eastAsia="宋体" w:cs="宋体"/>
          <w:bCs/>
          <w:sz w:val="36"/>
        </w:rPr>
      </w:pPr>
    </w:p>
    <w:p>
      <w:pPr>
        <w:spacing w:line="360" w:lineRule="auto"/>
        <w:jc w:val="center"/>
        <w:rPr>
          <w:rFonts w:hint="eastAsia" w:ascii="宋体" w:hAnsi="宋体" w:eastAsia="宋体" w:cs="宋体"/>
          <w:bCs/>
          <w:sz w:val="36"/>
        </w:rPr>
      </w:pPr>
    </w:p>
    <w:p>
      <w:pPr>
        <w:spacing w:line="360" w:lineRule="auto"/>
        <w:jc w:val="center"/>
        <w:rPr>
          <w:rFonts w:hint="eastAsia" w:ascii="宋体" w:hAnsi="宋体" w:eastAsia="宋体" w:cs="宋体"/>
          <w:bCs/>
          <w:sz w:val="36"/>
        </w:rPr>
      </w:pPr>
    </w:p>
    <w:p>
      <w:pPr>
        <w:spacing w:line="360" w:lineRule="auto"/>
        <w:ind w:left="1751" w:hanging="1751" w:hangingChars="545"/>
        <w:rPr>
          <w:rFonts w:hint="eastAsia" w:ascii="宋体" w:hAnsi="宋体" w:eastAsia="宋体" w:cs="宋体"/>
          <w:b/>
          <w:bCs/>
          <w:sz w:val="32"/>
          <w:szCs w:val="32"/>
          <w:lang w:eastAsia="zh-CN"/>
        </w:rPr>
      </w:pPr>
      <w:r>
        <w:rPr>
          <w:rFonts w:hint="eastAsia" w:ascii="宋体" w:hAnsi="宋体" w:eastAsia="宋体" w:cs="宋体"/>
          <w:b/>
          <w:bCs/>
          <w:sz w:val="32"/>
          <w:szCs w:val="32"/>
        </w:rPr>
        <w:t>项目名称：</w:t>
      </w:r>
      <w:r>
        <w:rPr>
          <w:rFonts w:hint="eastAsia" w:ascii="宋体" w:hAnsi="宋体" w:eastAsia="宋体" w:cs="宋体"/>
          <w:b/>
          <w:bCs/>
          <w:sz w:val="32"/>
          <w:szCs w:val="32"/>
          <w:lang w:eastAsia="zh-CN"/>
        </w:rPr>
        <w:t>成都东部新区2020年省级及2021年中央大中型水库移民后期扶持资金项目(养马街道尹家祠村产业便道)</w:t>
      </w:r>
    </w:p>
    <w:p>
      <w:pPr>
        <w:spacing w:line="360" w:lineRule="auto"/>
        <w:rPr>
          <w:rFonts w:hint="eastAsia" w:ascii="宋体" w:hAnsi="宋体" w:eastAsia="宋体" w:cs="宋体"/>
          <w:b/>
          <w:sz w:val="32"/>
          <w:szCs w:val="32"/>
          <w:u w:val="single"/>
          <w:lang w:eastAsia="zh-CN"/>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东部新区政采（2021）A0016号</w:t>
      </w:r>
    </w:p>
    <w:p>
      <w:pPr>
        <w:spacing w:line="360" w:lineRule="auto"/>
        <w:rPr>
          <w:rFonts w:hint="eastAsia" w:ascii="宋体" w:hAnsi="宋体" w:eastAsia="宋体" w:cs="宋体"/>
          <w:b/>
          <w:bCs/>
          <w:sz w:val="32"/>
          <w:szCs w:val="32"/>
        </w:rPr>
      </w:pPr>
    </w:p>
    <w:p>
      <w:pPr>
        <w:spacing w:line="360" w:lineRule="auto"/>
        <w:rPr>
          <w:rFonts w:hint="eastAsia" w:ascii="宋体" w:hAnsi="宋体" w:eastAsia="宋体" w:cs="宋体"/>
          <w:b/>
          <w:bCs/>
          <w:sz w:val="32"/>
          <w:szCs w:val="32"/>
        </w:rPr>
      </w:pPr>
    </w:p>
    <w:p>
      <w:pPr>
        <w:spacing w:line="360" w:lineRule="auto"/>
        <w:rPr>
          <w:rFonts w:hint="eastAsia" w:ascii="宋体" w:hAnsi="宋体" w:eastAsia="宋体" w:cs="宋体"/>
          <w:b/>
          <w:bCs/>
          <w:sz w:val="32"/>
          <w:szCs w:val="32"/>
        </w:rPr>
      </w:pPr>
    </w:p>
    <w:p>
      <w:pPr>
        <w:spacing w:line="360" w:lineRule="auto"/>
        <w:ind w:firstLine="630" w:firstLineChars="196"/>
        <w:rPr>
          <w:rFonts w:hint="eastAsia" w:ascii="宋体" w:hAnsi="宋体" w:eastAsia="宋体" w:cs="宋体"/>
          <w:b/>
          <w:bCs/>
          <w:sz w:val="32"/>
          <w:szCs w:val="32"/>
        </w:rPr>
      </w:pPr>
      <w:r>
        <w:rPr>
          <w:rFonts w:hint="eastAsia" w:ascii="宋体" w:hAnsi="宋体" w:eastAsia="宋体" w:cs="宋体"/>
          <w:b/>
          <w:bCs/>
          <w:sz w:val="32"/>
          <w:szCs w:val="32"/>
        </w:rPr>
        <w:t>供应商名称：XXXX</w:t>
      </w:r>
    </w:p>
    <w:p>
      <w:pPr>
        <w:spacing w:line="360" w:lineRule="auto"/>
        <w:ind w:firstLine="565" w:firstLineChars="176"/>
        <w:rPr>
          <w:rFonts w:hint="eastAsia" w:ascii="宋体" w:hAnsi="宋体" w:eastAsia="宋体" w:cs="宋体"/>
        </w:rPr>
      </w:pPr>
      <w:r>
        <w:rPr>
          <w:rFonts w:hint="eastAsia" w:ascii="宋体" w:hAnsi="宋体" w:eastAsia="宋体" w:cs="宋体"/>
          <w:b/>
          <w:bCs/>
          <w:sz w:val="32"/>
          <w:szCs w:val="32"/>
        </w:rPr>
        <w:t>日      期：202X年XX月XX日</w:t>
      </w:r>
    </w:p>
    <w:p>
      <w:pPr>
        <w:pStyle w:val="5"/>
        <w:numPr>
          <w:ilvl w:val="2"/>
          <w:numId w:val="0"/>
        </w:numPr>
        <w:tabs>
          <w:tab w:val="left" w:pos="709"/>
        </w:tabs>
        <w:jc w:val="left"/>
        <w:rPr>
          <w:rFonts w:hint="eastAsia" w:ascii="宋体" w:hAnsi="宋体" w:eastAsia="宋体" w:cs="宋体"/>
          <w:color w:val="auto"/>
        </w:rPr>
      </w:pPr>
      <w:r>
        <w:rPr>
          <w:rFonts w:hint="eastAsia" w:ascii="宋体" w:hAnsi="宋体" w:eastAsia="宋体" w:cs="宋体"/>
          <w:color w:val="auto"/>
          <w:lang w:val="en-US" w:eastAsia="zh-CN"/>
        </w:rPr>
        <w:t>3.1.2</w:t>
      </w:r>
      <w:r>
        <w:rPr>
          <w:rFonts w:hint="eastAsia" w:ascii="宋体" w:hAnsi="宋体" w:eastAsia="宋体" w:cs="宋体"/>
          <w:color w:val="auto"/>
        </w:rPr>
        <w:t>商务技术响应文件</w:t>
      </w:r>
    </w:p>
    <w:p>
      <w:pPr>
        <w:pStyle w:val="5"/>
        <w:numPr>
          <w:ilvl w:val="2"/>
          <w:numId w:val="0"/>
        </w:numPr>
        <w:tabs>
          <w:tab w:val="left" w:pos="709"/>
        </w:tabs>
        <w:ind w:leftChars="0"/>
        <w:jc w:val="left"/>
        <w:rPr>
          <w:rFonts w:hint="eastAsia" w:ascii="宋体" w:hAnsi="宋体" w:eastAsia="宋体" w:cs="宋体"/>
          <w:color w:val="auto"/>
          <w:lang w:val="en-US" w:eastAsia="zh-CN"/>
        </w:rPr>
      </w:pPr>
      <w:r>
        <w:rPr>
          <w:rFonts w:hint="eastAsia" w:ascii="宋体" w:hAnsi="宋体" w:eastAsia="宋体" w:cs="宋体"/>
          <w:color w:val="auto"/>
          <w:lang w:val="en-US" w:eastAsia="zh-CN"/>
        </w:rPr>
        <w:t>3.1.2.1参加采购项目的承诺函</w:t>
      </w:r>
    </w:p>
    <w:p>
      <w:pPr>
        <w:snapToGrid w:val="0"/>
        <w:spacing w:line="360" w:lineRule="auto"/>
        <w:rPr>
          <w:rFonts w:hint="eastAsia" w:ascii="宋体" w:hAnsi="宋体" w:eastAsia="宋体" w:cs="宋体"/>
          <w:b/>
          <w:sz w:val="28"/>
          <w:szCs w:val="28"/>
          <w:u w:val="single"/>
          <w:lang w:eastAsia="zh-CN"/>
        </w:rPr>
      </w:pPr>
      <w:r>
        <w:rPr>
          <w:rFonts w:hint="eastAsia" w:ascii="宋体" w:hAnsi="宋体" w:eastAsia="宋体" w:cs="宋体"/>
          <w:b/>
          <w:sz w:val="28"/>
          <w:szCs w:val="28"/>
        </w:rPr>
        <w:t>项</w:t>
      </w:r>
      <w:r>
        <w:rPr>
          <w:rFonts w:hint="eastAsia" w:ascii="宋体" w:hAnsi="宋体" w:eastAsia="宋体" w:cs="宋体"/>
          <w:b/>
          <w:spacing w:val="-20"/>
          <w:sz w:val="28"/>
          <w:szCs w:val="28"/>
        </w:rPr>
        <w:t>目名称：</w:t>
      </w:r>
      <w:r>
        <w:rPr>
          <w:rFonts w:hint="eastAsia" w:ascii="宋体" w:hAnsi="宋体" w:eastAsia="宋体" w:cs="宋体"/>
          <w:b/>
          <w:sz w:val="28"/>
          <w:szCs w:val="28"/>
          <w:u w:val="single"/>
          <w:lang w:eastAsia="zh-CN"/>
        </w:rPr>
        <w:t>成都东部新区2020年省级及2021年中央大中型水库移民后期扶持资金项目(养马街道尹家祠村产业便道)</w:t>
      </w:r>
    </w:p>
    <w:p>
      <w:pPr>
        <w:snapToGrid w:val="0"/>
        <w:spacing w:line="360" w:lineRule="auto"/>
        <w:rPr>
          <w:rFonts w:hint="eastAsia" w:ascii="宋体" w:hAnsi="宋体" w:eastAsia="宋体" w:cs="宋体"/>
          <w:b/>
          <w:sz w:val="28"/>
          <w:szCs w:val="28"/>
          <w:u w:val="single"/>
          <w:lang w:eastAsia="zh-CN"/>
        </w:rPr>
      </w:pPr>
      <w:r>
        <w:rPr>
          <w:rFonts w:hint="eastAsia" w:ascii="宋体" w:hAnsi="宋体" w:eastAsia="宋体" w:cs="宋体"/>
          <w:b/>
          <w:sz w:val="28"/>
          <w:szCs w:val="28"/>
        </w:rPr>
        <w:t>项目编号：</w:t>
      </w:r>
      <w:r>
        <w:rPr>
          <w:rFonts w:hint="eastAsia" w:ascii="宋体" w:hAnsi="宋体" w:eastAsia="宋体" w:cs="宋体"/>
          <w:b/>
          <w:sz w:val="28"/>
          <w:szCs w:val="28"/>
          <w:u w:val="single"/>
          <w:lang w:eastAsia="zh-CN"/>
        </w:rPr>
        <w:t>东部新区政采（2021）A0016号</w:t>
      </w:r>
    </w:p>
    <w:p>
      <w:pPr>
        <w:spacing w:line="588" w:lineRule="exact"/>
        <w:rPr>
          <w:rFonts w:hint="eastAsia" w:ascii="宋体" w:hAnsi="宋体" w:eastAsia="宋体" w:cs="宋体"/>
          <w:spacing w:val="6"/>
          <w:sz w:val="28"/>
          <w:szCs w:val="28"/>
        </w:rPr>
      </w:pPr>
      <w:r>
        <w:rPr>
          <w:rFonts w:hint="eastAsia" w:ascii="宋体" w:hAnsi="宋体" w:eastAsia="宋体" w:cs="宋体"/>
          <w:spacing w:val="6"/>
          <w:sz w:val="28"/>
          <w:szCs w:val="28"/>
          <w:lang w:eastAsia="zh-CN"/>
        </w:rPr>
        <w:t>成都东部新区党工委管委会（成都市东部新城办）综合部</w:t>
      </w:r>
      <w:r>
        <w:rPr>
          <w:rFonts w:hint="eastAsia" w:ascii="宋体" w:hAnsi="宋体" w:eastAsia="宋体" w:cs="宋体"/>
          <w:spacing w:val="6"/>
          <w:sz w:val="28"/>
          <w:szCs w:val="28"/>
        </w:rPr>
        <w:t xml:space="preserve">: </w:t>
      </w:r>
    </w:p>
    <w:p>
      <w:pPr>
        <w:spacing w:line="588" w:lineRule="exact"/>
        <w:ind w:firstLine="560" w:firstLineChars="200"/>
        <w:rPr>
          <w:rFonts w:hint="eastAsia" w:ascii="宋体" w:hAnsi="宋体" w:eastAsia="宋体" w:cs="宋体"/>
          <w:spacing w:val="6"/>
          <w:sz w:val="28"/>
          <w:szCs w:val="28"/>
        </w:rPr>
      </w:pPr>
      <w:r>
        <w:rPr>
          <w:rFonts w:hint="eastAsia" w:ascii="宋体" w:hAnsi="宋体" w:eastAsia="宋体" w:cs="宋体"/>
          <w:bCs/>
          <w:sz w:val="28"/>
          <w:szCs w:val="28"/>
        </w:rPr>
        <w:t>我方全面研究了</w:t>
      </w:r>
      <w:r>
        <w:rPr>
          <w:rFonts w:hint="eastAsia" w:ascii="宋体" w:hAnsi="宋体" w:eastAsia="宋体" w:cs="宋体"/>
          <w:bCs/>
          <w:sz w:val="28"/>
          <w:szCs w:val="28"/>
          <w:u w:val="single"/>
        </w:rPr>
        <w:t>“</w:t>
      </w:r>
      <w:r>
        <w:rPr>
          <w:rFonts w:hint="eastAsia" w:ascii="宋体" w:hAnsi="宋体" w:eastAsia="宋体" w:cs="宋体"/>
          <w:b/>
          <w:sz w:val="28"/>
          <w:szCs w:val="28"/>
          <w:u w:val="single"/>
          <w:lang w:eastAsia="zh-CN"/>
        </w:rPr>
        <w:t>成都东部新区2020年省级及2021年中央大中型水库移民后期扶持资金项目(养马街道尹家祠村产业便道)</w:t>
      </w:r>
      <w:r>
        <w:rPr>
          <w:rFonts w:hint="eastAsia" w:ascii="宋体" w:hAnsi="宋体" w:eastAsia="宋体" w:cs="宋体"/>
          <w:b/>
          <w:bCs/>
          <w:sz w:val="28"/>
          <w:szCs w:val="28"/>
          <w:u w:val="single"/>
        </w:rPr>
        <w:t>”（项目编号：</w:t>
      </w:r>
      <w:r>
        <w:rPr>
          <w:rFonts w:hint="eastAsia" w:ascii="宋体" w:hAnsi="宋体" w:eastAsia="宋体" w:cs="宋体"/>
          <w:b/>
          <w:sz w:val="28"/>
          <w:szCs w:val="28"/>
          <w:u w:val="single"/>
          <w:lang w:eastAsia="zh-CN"/>
        </w:rPr>
        <w:t>东部新区政采（2021）A0016号</w:t>
      </w:r>
      <w:r>
        <w:rPr>
          <w:rFonts w:hint="eastAsia" w:ascii="宋体" w:hAnsi="宋体" w:eastAsia="宋体" w:cs="宋体"/>
          <w:b/>
          <w:bCs/>
          <w:sz w:val="28"/>
          <w:szCs w:val="28"/>
          <w:u w:val="single"/>
        </w:rPr>
        <w:t>）</w:t>
      </w:r>
      <w:r>
        <w:rPr>
          <w:rFonts w:hint="eastAsia" w:ascii="宋体" w:hAnsi="宋体" w:eastAsia="宋体" w:cs="宋体"/>
          <w:bCs/>
          <w:sz w:val="28"/>
          <w:szCs w:val="28"/>
        </w:rPr>
        <w:t>的磋商文件，决定参加贵单位组织的本项目的磋商。我方授权</w:t>
      </w:r>
      <w:r>
        <w:rPr>
          <w:rFonts w:hint="eastAsia" w:ascii="宋体" w:hAnsi="宋体" w:eastAsia="宋体" w:cs="宋体"/>
          <w:bCs/>
          <w:sz w:val="28"/>
          <w:szCs w:val="28"/>
          <w:u w:val="single"/>
        </w:rPr>
        <w:t>XXX（姓名、职务）</w:t>
      </w:r>
      <w:r>
        <w:rPr>
          <w:rFonts w:hint="eastAsia" w:ascii="宋体" w:hAnsi="宋体" w:eastAsia="宋体" w:cs="宋体"/>
          <w:bCs/>
          <w:sz w:val="28"/>
          <w:szCs w:val="28"/>
        </w:rPr>
        <w:t>代表我方</w:t>
      </w:r>
      <w:r>
        <w:rPr>
          <w:rFonts w:hint="eastAsia" w:ascii="宋体" w:hAnsi="宋体" w:eastAsia="宋体" w:cs="宋体"/>
          <w:bCs/>
          <w:sz w:val="28"/>
          <w:szCs w:val="28"/>
          <w:u w:val="single"/>
        </w:rPr>
        <w:t>XXXXXXX（供应商名称）</w:t>
      </w:r>
      <w:r>
        <w:rPr>
          <w:rFonts w:hint="eastAsia" w:ascii="宋体" w:hAnsi="宋体" w:eastAsia="宋体" w:cs="宋体"/>
          <w:bCs/>
          <w:sz w:val="28"/>
          <w:szCs w:val="28"/>
        </w:rPr>
        <w:t>全权处理本项目</w:t>
      </w:r>
      <w:r>
        <w:rPr>
          <w:rFonts w:hint="eastAsia" w:ascii="宋体" w:hAnsi="宋体" w:eastAsia="宋体" w:cs="宋体"/>
          <w:spacing w:val="6"/>
          <w:sz w:val="28"/>
          <w:szCs w:val="28"/>
        </w:rPr>
        <w:t>磋商</w:t>
      </w:r>
      <w:r>
        <w:rPr>
          <w:rFonts w:hint="eastAsia" w:ascii="宋体" w:hAnsi="宋体" w:eastAsia="宋体" w:cs="宋体"/>
          <w:bCs/>
          <w:sz w:val="28"/>
          <w:szCs w:val="28"/>
        </w:rPr>
        <w:t>的有关事宜。</w:t>
      </w:r>
    </w:p>
    <w:p>
      <w:pPr>
        <w:pStyle w:val="81"/>
        <w:numPr>
          <w:ilvl w:val="3"/>
          <w:numId w:val="32"/>
        </w:numPr>
        <w:tabs>
          <w:tab w:val="left" w:pos="1134"/>
        </w:tabs>
        <w:spacing w:line="588" w:lineRule="exact"/>
        <w:ind w:left="0" w:firstLine="567" w:firstLineChars="0"/>
        <w:rPr>
          <w:rFonts w:hint="eastAsia" w:ascii="宋体" w:hAnsi="宋体" w:eastAsia="宋体" w:cs="宋体"/>
          <w:sz w:val="28"/>
          <w:szCs w:val="28"/>
        </w:rPr>
      </w:pPr>
      <w:r>
        <w:rPr>
          <w:rFonts w:hint="eastAsia" w:ascii="宋体" w:hAnsi="宋体" w:eastAsia="宋体" w:cs="宋体"/>
          <w:sz w:val="28"/>
          <w:szCs w:val="28"/>
        </w:rPr>
        <w:t>我方已知晓全部磋商文件的内容，包括修改文件（如有）以及全部相关资料和有关附件，并对上述文件均无异议，愿意以</w:t>
      </w:r>
      <w:r>
        <w:rPr>
          <w:rFonts w:hint="eastAsia" w:ascii="宋体" w:hAnsi="宋体" w:eastAsia="宋体" w:cs="宋体"/>
          <w:b/>
          <w:bCs/>
          <w:color w:val="auto"/>
          <w:sz w:val="28"/>
          <w:szCs w:val="28"/>
          <w:lang w:eastAsia="zh-CN"/>
        </w:rPr>
        <w:t>采购人直接确定的采购价格</w:t>
      </w:r>
      <w:r>
        <w:rPr>
          <w:rFonts w:hint="eastAsia" w:ascii="宋体" w:hAnsi="宋体" w:eastAsia="宋体" w:cs="宋体"/>
          <w:b/>
          <w:sz w:val="28"/>
          <w:szCs w:val="28"/>
        </w:rPr>
        <w:t>人民币（大写）</w:t>
      </w:r>
      <w:r>
        <w:rPr>
          <w:rFonts w:hint="eastAsia" w:ascii="宋体" w:hAnsi="宋体" w:eastAsia="宋体" w:cs="宋体"/>
          <w:b/>
          <w:sz w:val="28"/>
          <w:szCs w:val="28"/>
          <w:lang w:val="en-US" w:eastAsia="zh-CN"/>
        </w:rPr>
        <w:t>壹佰陆拾壹万玖仟陆佰肆拾捌元柒角柒分</w:t>
      </w:r>
      <w:r>
        <w:rPr>
          <w:rFonts w:hint="eastAsia" w:ascii="宋体" w:hAnsi="宋体" w:eastAsia="宋体" w:cs="宋体"/>
          <w:b/>
          <w:sz w:val="28"/>
          <w:szCs w:val="28"/>
        </w:rPr>
        <w:t>（￥</w:t>
      </w:r>
      <w:r>
        <w:rPr>
          <w:rFonts w:hint="eastAsia" w:ascii="宋体" w:hAnsi="宋体" w:eastAsia="宋体" w:cs="宋体"/>
          <w:b/>
          <w:sz w:val="28"/>
          <w:szCs w:val="28"/>
          <w:lang w:eastAsia="zh-CN"/>
        </w:rPr>
        <w:t>：</w:t>
      </w:r>
      <w:r>
        <w:rPr>
          <w:rFonts w:hint="eastAsia" w:ascii="宋体" w:hAnsi="宋体" w:eastAsia="宋体" w:cs="宋体"/>
          <w:b/>
          <w:sz w:val="28"/>
          <w:szCs w:val="28"/>
          <w:lang w:val="en-US" w:eastAsia="zh-CN"/>
        </w:rPr>
        <w:t>1619648.77元</w:t>
      </w:r>
      <w:r>
        <w:rPr>
          <w:rFonts w:hint="eastAsia" w:ascii="宋体" w:hAnsi="宋体" w:eastAsia="宋体" w:cs="宋体"/>
          <w:b/>
          <w:sz w:val="28"/>
          <w:szCs w:val="28"/>
        </w:rPr>
        <w:t>）的总报价。</w:t>
      </w:r>
      <w:r>
        <w:rPr>
          <w:rFonts w:hint="eastAsia" w:ascii="宋体" w:hAnsi="宋体" w:eastAsia="宋体" w:cs="宋体"/>
          <w:sz w:val="28"/>
          <w:szCs w:val="28"/>
        </w:rPr>
        <w:t>按合同约定实施和完成承包工程，修补工程中的任何缺陷，工程质量达到规定要求标准。</w:t>
      </w:r>
    </w:p>
    <w:p>
      <w:pPr>
        <w:pStyle w:val="81"/>
        <w:numPr>
          <w:ilvl w:val="3"/>
          <w:numId w:val="32"/>
        </w:numPr>
        <w:tabs>
          <w:tab w:val="left" w:pos="1134"/>
        </w:tabs>
        <w:spacing w:line="588" w:lineRule="exact"/>
        <w:ind w:left="0" w:firstLine="567" w:firstLineChars="0"/>
        <w:rPr>
          <w:rFonts w:hint="eastAsia" w:ascii="宋体" w:hAnsi="宋体" w:eastAsia="宋体" w:cs="宋体"/>
          <w:sz w:val="28"/>
          <w:szCs w:val="28"/>
        </w:rPr>
      </w:pPr>
      <w:r>
        <w:rPr>
          <w:rFonts w:hint="eastAsia" w:ascii="宋体" w:hAnsi="宋体" w:eastAsia="宋体" w:cs="宋体"/>
          <w:sz w:val="28"/>
          <w:szCs w:val="28"/>
        </w:rPr>
        <w:t>施工响应文件有效期为从递交施工响应文件截止之日起120天。我方承诺在施工响应文件有效期天内不修改、撤销施工响应文件。</w:t>
      </w:r>
    </w:p>
    <w:p>
      <w:pPr>
        <w:pStyle w:val="81"/>
        <w:numPr>
          <w:ilvl w:val="3"/>
          <w:numId w:val="32"/>
        </w:numPr>
        <w:tabs>
          <w:tab w:val="left" w:pos="1134"/>
        </w:tabs>
        <w:spacing w:line="588" w:lineRule="exact"/>
        <w:ind w:left="0" w:firstLine="567" w:firstLineChars="0"/>
        <w:rPr>
          <w:rFonts w:hint="eastAsia" w:ascii="宋体" w:hAnsi="宋体" w:eastAsia="宋体" w:cs="宋体"/>
          <w:sz w:val="28"/>
          <w:szCs w:val="28"/>
        </w:rPr>
      </w:pPr>
      <w:r>
        <w:rPr>
          <w:rFonts w:hint="eastAsia" w:ascii="宋体" w:hAnsi="宋体" w:eastAsia="宋体" w:cs="宋体"/>
          <w:sz w:val="28"/>
          <w:szCs w:val="28"/>
        </w:rPr>
        <w:t>我方愿意提供</w:t>
      </w:r>
      <w:r>
        <w:rPr>
          <w:rFonts w:hint="eastAsia" w:ascii="宋体" w:hAnsi="宋体" w:eastAsia="宋体" w:cs="宋体"/>
          <w:sz w:val="28"/>
          <w:szCs w:val="28"/>
          <w:lang w:eastAsia="zh-CN"/>
        </w:rPr>
        <w:t>贵单位</w:t>
      </w:r>
      <w:r>
        <w:rPr>
          <w:rFonts w:hint="eastAsia" w:ascii="宋体" w:hAnsi="宋体" w:eastAsia="宋体" w:cs="宋体"/>
          <w:sz w:val="28"/>
          <w:szCs w:val="28"/>
        </w:rPr>
        <w:t>可能另外要求的，与本项目有关的文件资料，并保证我方已提供和将要提供的文件资料是真实、准确的，并对此承担一切法律后果。</w:t>
      </w:r>
    </w:p>
    <w:p>
      <w:pPr>
        <w:pStyle w:val="81"/>
        <w:numPr>
          <w:ilvl w:val="3"/>
          <w:numId w:val="32"/>
        </w:numPr>
        <w:tabs>
          <w:tab w:val="left" w:pos="1134"/>
        </w:tabs>
        <w:spacing w:line="588" w:lineRule="exact"/>
        <w:ind w:left="0" w:firstLine="567" w:firstLineChars="0"/>
        <w:rPr>
          <w:rFonts w:hint="eastAsia" w:ascii="宋体" w:hAnsi="宋体" w:eastAsia="宋体" w:cs="宋体"/>
          <w:sz w:val="28"/>
          <w:szCs w:val="28"/>
        </w:rPr>
      </w:pPr>
      <w:r>
        <w:rPr>
          <w:rFonts w:hint="eastAsia" w:ascii="宋体" w:hAnsi="宋体" w:eastAsia="宋体" w:cs="宋体"/>
          <w:sz w:val="28"/>
          <w:szCs w:val="28"/>
        </w:rPr>
        <w:t>如我方成交：</w:t>
      </w:r>
    </w:p>
    <w:p>
      <w:pPr>
        <w:pStyle w:val="81"/>
        <w:numPr>
          <w:ilvl w:val="0"/>
          <w:numId w:val="33"/>
        </w:numPr>
        <w:spacing w:line="588" w:lineRule="exact"/>
        <w:ind w:left="0" w:firstLine="584" w:firstLineChars="0"/>
        <w:rPr>
          <w:rFonts w:hint="eastAsia" w:ascii="宋体" w:hAnsi="宋体" w:eastAsia="宋体" w:cs="宋体"/>
          <w:spacing w:val="6"/>
          <w:sz w:val="28"/>
          <w:szCs w:val="28"/>
        </w:rPr>
      </w:pPr>
      <w:r>
        <w:rPr>
          <w:rFonts w:hint="eastAsia" w:ascii="宋体" w:hAnsi="宋体" w:eastAsia="宋体" w:cs="宋体"/>
          <w:spacing w:val="6"/>
          <w:sz w:val="28"/>
          <w:szCs w:val="28"/>
        </w:rPr>
        <w:t>我方承诺在收到成交通知书后，在规定的期限内与采购人签订合同。</w:t>
      </w:r>
    </w:p>
    <w:p>
      <w:pPr>
        <w:pStyle w:val="81"/>
        <w:numPr>
          <w:ilvl w:val="0"/>
          <w:numId w:val="33"/>
        </w:numPr>
        <w:spacing w:line="588" w:lineRule="exact"/>
        <w:ind w:left="0" w:firstLine="584" w:firstLineChars="0"/>
        <w:rPr>
          <w:rFonts w:hint="eastAsia" w:ascii="宋体" w:hAnsi="宋体" w:eastAsia="宋体" w:cs="宋体"/>
          <w:spacing w:val="6"/>
          <w:sz w:val="28"/>
          <w:szCs w:val="28"/>
        </w:rPr>
      </w:pPr>
      <w:r>
        <w:rPr>
          <w:rFonts w:hint="eastAsia" w:ascii="宋体" w:hAnsi="宋体" w:eastAsia="宋体" w:cs="宋体"/>
          <w:spacing w:val="6"/>
          <w:sz w:val="28"/>
          <w:szCs w:val="28"/>
        </w:rPr>
        <w:t>我方承诺按照磋商文件规定的金额和方式向采购人缴纳履约保证金。</w:t>
      </w:r>
    </w:p>
    <w:p>
      <w:pPr>
        <w:pStyle w:val="81"/>
        <w:numPr>
          <w:ilvl w:val="0"/>
          <w:numId w:val="33"/>
        </w:numPr>
        <w:spacing w:line="588" w:lineRule="exact"/>
        <w:ind w:left="0" w:firstLine="584" w:firstLineChars="0"/>
        <w:rPr>
          <w:rFonts w:hint="eastAsia" w:ascii="宋体" w:hAnsi="宋体" w:eastAsia="宋体" w:cs="宋体"/>
          <w:spacing w:val="6"/>
          <w:sz w:val="28"/>
          <w:szCs w:val="28"/>
        </w:rPr>
      </w:pPr>
      <w:r>
        <w:rPr>
          <w:rFonts w:hint="eastAsia" w:ascii="宋体" w:hAnsi="宋体" w:eastAsia="宋体" w:cs="宋体"/>
          <w:spacing w:val="6"/>
          <w:sz w:val="28"/>
          <w:szCs w:val="28"/>
        </w:rPr>
        <w:t>我方将严格履行政府采购合同规定的责任和义务。</w:t>
      </w:r>
    </w:p>
    <w:p>
      <w:pPr>
        <w:pStyle w:val="81"/>
        <w:numPr>
          <w:ilvl w:val="0"/>
          <w:numId w:val="33"/>
        </w:numPr>
        <w:spacing w:line="588" w:lineRule="exact"/>
        <w:ind w:left="0" w:firstLine="584" w:firstLineChars="0"/>
        <w:rPr>
          <w:rFonts w:hint="eastAsia" w:ascii="宋体" w:hAnsi="宋体" w:eastAsia="宋体" w:cs="宋体"/>
          <w:spacing w:val="6"/>
          <w:sz w:val="28"/>
          <w:szCs w:val="28"/>
        </w:rPr>
      </w:pPr>
      <w:r>
        <w:rPr>
          <w:rFonts w:hint="eastAsia" w:ascii="宋体" w:hAnsi="宋体" w:eastAsia="宋体" w:cs="宋体"/>
          <w:spacing w:val="6"/>
          <w:sz w:val="28"/>
          <w:szCs w:val="28"/>
        </w:rPr>
        <w:t>我方愿意提供贵单位可能另外要求的，与</w:t>
      </w:r>
      <w:r>
        <w:rPr>
          <w:rFonts w:hint="eastAsia" w:ascii="宋体" w:hAnsi="宋体" w:eastAsia="宋体" w:cs="宋体"/>
          <w:sz w:val="28"/>
          <w:szCs w:val="28"/>
          <w:lang w:val="en-US" w:eastAsia="zh-CN"/>
        </w:rPr>
        <w:t>合同总价</w:t>
      </w:r>
      <w:r>
        <w:rPr>
          <w:rFonts w:hint="eastAsia" w:ascii="宋体" w:hAnsi="宋体" w:eastAsia="宋体" w:cs="宋体"/>
          <w:spacing w:val="6"/>
          <w:sz w:val="28"/>
          <w:szCs w:val="28"/>
        </w:rPr>
        <w:t>有关的文件资料，并保证我方已提供和将要提供的文件资料是真实、准确的。</w:t>
      </w:r>
    </w:p>
    <w:p>
      <w:pPr>
        <w:pStyle w:val="81"/>
        <w:numPr>
          <w:ilvl w:val="0"/>
          <w:numId w:val="33"/>
        </w:numPr>
        <w:spacing w:line="588" w:lineRule="exact"/>
        <w:ind w:left="0" w:firstLine="584" w:firstLineChars="0"/>
        <w:rPr>
          <w:rFonts w:hint="eastAsia" w:ascii="宋体" w:hAnsi="宋体" w:eastAsia="宋体" w:cs="宋体"/>
          <w:spacing w:val="6"/>
          <w:sz w:val="28"/>
          <w:szCs w:val="28"/>
        </w:rPr>
      </w:pPr>
      <w:r>
        <w:rPr>
          <w:rFonts w:hint="eastAsia" w:ascii="宋体" w:hAnsi="宋体" w:eastAsia="宋体" w:cs="宋体"/>
          <w:spacing w:val="6"/>
          <w:sz w:val="28"/>
          <w:szCs w:val="28"/>
        </w:rPr>
        <w:t>我方自愿按照</w:t>
      </w:r>
      <w:r>
        <w:rPr>
          <w:rFonts w:hint="eastAsia" w:ascii="宋体" w:hAnsi="宋体" w:eastAsia="宋体" w:cs="宋体"/>
          <w:sz w:val="28"/>
          <w:szCs w:val="28"/>
        </w:rPr>
        <w:t>磋商</w:t>
      </w:r>
      <w:r>
        <w:rPr>
          <w:rFonts w:hint="eastAsia" w:ascii="宋体" w:hAnsi="宋体" w:eastAsia="宋体" w:cs="宋体"/>
          <w:spacing w:val="6"/>
          <w:sz w:val="28"/>
          <w:szCs w:val="28"/>
        </w:rPr>
        <w:t>文件规定的各项要求完成工程建设项目，</w:t>
      </w:r>
      <w:r>
        <w:rPr>
          <w:rFonts w:hint="eastAsia" w:ascii="宋体" w:hAnsi="宋体" w:eastAsia="宋体" w:cs="宋体"/>
          <w:color w:val="auto"/>
          <w:spacing w:val="6"/>
          <w:sz w:val="28"/>
          <w:szCs w:val="28"/>
          <w:lang w:eastAsia="zh-CN"/>
        </w:rPr>
        <w:t>按</w:t>
      </w:r>
      <w:r>
        <w:rPr>
          <w:rFonts w:hint="eastAsia" w:ascii="宋体" w:hAnsi="宋体" w:eastAsia="宋体" w:cs="宋体"/>
          <w:color w:val="auto"/>
          <w:spacing w:val="6"/>
          <w:sz w:val="28"/>
          <w:szCs w:val="28"/>
        </w:rPr>
        <w:t>采购人直接确定</w:t>
      </w:r>
      <w:r>
        <w:rPr>
          <w:rFonts w:hint="eastAsia" w:ascii="宋体" w:hAnsi="宋体" w:eastAsia="宋体" w:cs="宋体"/>
          <w:color w:val="auto"/>
          <w:spacing w:val="6"/>
          <w:sz w:val="28"/>
          <w:szCs w:val="28"/>
          <w:lang w:eastAsia="zh-CN"/>
        </w:rPr>
        <w:t>的</w:t>
      </w:r>
      <w:r>
        <w:rPr>
          <w:rFonts w:hint="eastAsia" w:ascii="宋体" w:hAnsi="宋体" w:eastAsia="宋体" w:cs="宋体"/>
          <w:color w:val="auto"/>
          <w:spacing w:val="6"/>
          <w:sz w:val="28"/>
          <w:szCs w:val="28"/>
        </w:rPr>
        <w:t>采购价格</w:t>
      </w:r>
      <w:r>
        <w:rPr>
          <w:rFonts w:hint="eastAsia" w:ascii="宋体" w:hAnsi="宋体" w:eastAsia="宋体" w:cs="宋体"/>
          <w:color w:val="auto"/>
          <w:spacing w:val="6"/>
          <w:sz w:val="28"/>
          <w:szCs w:val="28"/>
          <w:lang w:eastAsia="zh-CN"/>
        </w:rPr>
        <w:t>作为合同总价</w:t>
      </w:r>
      <w:r>
        <w:rPr>
          <w:rFonts w:hint="eastAsia" w:ascii="宋体" w:hAnsi="宋体" w:eastAsia="宋体" w:cs="宋体"/>
          <w:color w:val="auto"/>
          <w:spacing w:val="6"/>
          <w:sz w:val="28"/>
          <w:szCs w:val="28"/>
        </w:rPr>
        <w:t>，</w:t>
      </w:r>
      <w:r>
        <w:rPr>
          <w:rFonts w:hint="eastAsia" w:ascii="宋体" w:hAnsi="宋体" w:eastAsia="宋体" w:cs="宋体"/>
          <w:spacing w:val="6"/>
          <w:sz w:val="28"/>
          <w:szCs w:val="28"/>
        </w:rPr>
        <w:t>接受采购人按照政府采购合同约定金额支付采购资金。</w:t>
      </w:r>
    </w:p>
    <w:p>
      <w:pPr>
        <w:pStyle w:val="81"/>
        <w:numPr>
          <w:ilvl w:val="3"/>
          <w:numId w:val="32"/>
        </w:numPr>
        <w:tabs>
          <w:tab w:val="left" w:pos="1134"/>
        </w:tabs>
        <w:spacing w:line="588" w:lineRule="exact"/>
        <w:ind w:left="0" w:firstLine="567" w:firstLineChars="0"/>
        <w:rPr>
          <w:rFonts w:hint="eastAsia" w:ascii="宋体" w:hAnsi="宋体" w:eastAsia="宋体" w:cs="宋体"/>
          <w:sz w:val="28"/>
          <w:szCs w:val="28"/>
        </w:rPr>
      </w:pPr>
      <w:r>
        <w:rPr>
          <w:rFonts w:hint="eastAsia" w:ascii="宋体" w:hAnsi="宋体" w:eastAsia="宋体" w:cs="宋体"/>
          <w:sz w:val="28"/>
          <w:szCs w:val="28"/>
        </w:rPr>
        <w:t>我单位联系方式：</w:t>
      </w:r>
    </w:p>
    <w:p>
      <w:pPr>
        <w:pStyle w:val="28"/>
        <w:snapToGrid w:val="0"/>
        <w:spacing w:line="620" w:lineRule="exact"/>
        <w:ind w:firstLine="145" w:firstLineChars="52"/>
        <w:rPr>
          <w:rFonts w:hint="eastAsia" w:ascii="宋体" w:hAnsi="宋体" w:eastAsia="宋体" w:cs="宋体"/>
          <w:sz w:val="28"/>
          <w:szCs w:val="28"/>
          <w:u w:val="single"/>
        </w:rPr>
      </w:pPr>
      <w:r>
        <w:rPr>
          <w:rFonts w:hint="eastAsia" w:ascii="宋体" w:hAnsi="宋体" w:eastAsia="宋体" w:cs="宋体"/>
          <w:sz w:val="28"/>
          <w:szCs w:val="28"/>
        </w:rPr>
        <w:t>地址：</w:t>
      </w:r>
      <w:r>
        <w:rPr>
          <w:rFonts w:hint="eastAsia" w:ascii="宋体" w:hAnsi="宋体" w:eastAsia="宋体" w:cs="宋体"/>
          <w:sz w:val="28"/>
          <w:szCs w:val="28"/>
          <w:u w:val="single"/>
        </w:rPr>
        <w:t>XXXX</w:t>
      </w:r>
    </w:p>
    <w:p>
      <w:pPr>
        <w:pStyle w:val="28"/>
        <w:snapToGrid w:val="0"/>
        <w:spacing w:line="620" w:lineRule="exact"/>
        <w:ind w:firstLine="145" w:firstLineChars="52"/>
        <w:rPr>
          <w:rFonts w:hint="eastAsia" w:ascii="宋体" w:hAnsi="宋体" w:eastAsia="宋体" w:cs="宋体"/>
          <w:sz w:val="28"/>
          <w:szCs w:val="28"/>
          <w:u w:val="single"/>
        </w:rPr>
      </w:pPr>
      <w:r>
        <w:rPr>
          <w:rFonts w:hint="eastAsia" w:ascii="宋体" w:hAnsi="宋体" w:eastAsia="宋体" w:cs="宋体"/>
          <w:sz w:val="28"/>
          <w:szCs w:val="28"/>
        </w:rPr>
        <w:t>传真：</w:t>
      </w:r>
      <w:r>
        <w:rPr>
          <w:rFonts w:hint="eastAsia" w:ascii="宋体" w:hAnsi="宋体" w:eastAsia="宋体" w:cs="宋体"/>
          <w:sz w:val="28"/>
          <w:szCs w:val="28"/>
          <w:u w:val="single"/>
        </w:rPr>
        <w:t>XXXX</w:t>
      </w:r>
    </w:p>
    <w:p>
      <w:pPr>
        <w:pStyle w:val="28"/>
        <w:snapToGrid w:val="0"/>
        <w:spacing w:line="620" w:lineRule="exact"/>
        <w:ind w:firstLine="145" w:firstLineChars="52"/>
        <w:rPr>
          <w:rFonts w:hint="eastAsia" w:ascii="宋体" w:hAnsi="宋体" w:eastAsia="宋体" w:cs="宋体"/>
          <w:sz w:val="28"/>
          <w:szCs w:val="28"/>
          <w:u w:val="single"/>
        </w:rPr>
      </w:pPr>
      <w:r>
        <w:rPr>
          <w:rFonts w:hint="eastAsia" w:ascii="宋体" w:hAnsi="宋体" w:eastAsia="宋体" w:cs="宋体"/>
          <w:sz w:val="28"/>
          <w:szCs w:val="28"/>
        </w:rPr>
        <w:t>邮政编码：</w:t>
      </w:r>
      <w:r>
        <w:rPr>
          <w:rFonts w:hint="eastAsia" w:ascii="宋体" w:hAnsi="宋体" w:eastAsia="宋体" w:cs="宋体"/>
          <w:sz w:val="28"/>
          <w:szCs w:val="28"/>
          <w:u w:val="single"/>
        </w:rPr>
        <w:t>XXXX</w:t>
      </w:r>
    </w:p>
    <w:p>
      <w:pPr>
        <w:pStyle w:val="28"/>
        <w:snapToGrid w:val="0"/>
        <w:spacing w:line="620" w:lineRule="exact"/>
        <w:ind w:firstLine="145" w:firstLineChars="52"/>
        <w:rPr>
          <w:rFonts w:hint="eastAsia" w:ascii="宋体" w:hAnsi="宋体" w:eastAsia="宋体" w:cs="宋体"/>
          <w:bCs/>
          <w:sz w:val="28"/>
          <w:szCs w:val="28"/>
        </w:rPr>
      </w:pPr>
      <w:r>
        <w:rPr>
          <w:rFonts w:hint="eastAsia" w:ascii="宋体" w:hAnsi="宋体" w:eastAsia="宋体" w:cs="宋体"/>
          <w:bCs/>
          <w:sz w:val="28"/>
          <w:szCs w:val="28"/>
        </w:rPr>
        <w:t>供应商名称：</w:t>
      </w:r>
      <w:r>
        <w:rPr>
          <w:rFonts w:hint="eastAsia" w:ascii="宋体" w:hAnsi="宋体" w:eastAsia="宋体" w:cs="宋体"/>
          <w:bCs/>
          <w:sz w:val="28"/>
          <w:szCs w:val="28"/>
          <w:u w:val="single"/>
        </w:rPr>
        <w:t>XXXXXXXXXX</w:t>
      </w:r>
    </w:p>
    <w:p>
      <w:pPr>
        <w:pStyle w:val="28"/>
        <w:snapToGrid w:val="0"/>
        <w:spacing w:line="620" w:lineRule="exact"/>
        <w:ind w:firstLine="145" w:firstLineChars="52"/>
        <w:rPr>
          <w:rFonts w:hint="eastAsia" w:ascii="宋体" w:hAnsi="宋体" w:eastAsia="宋体" w:cs="宋体"/>
          <w:sz w:val="28"/>
          <w:szCs w:val="28"/>
          <w:u w:val="single"/>
        </w:rPr>
      </w:pPr>
      <w:r>
        <w:rPr>
          <w:rFonts w:hint="eastAsia" w:ascii="宋体" w:hAnsi="宋体" w:eastAsia="宋体" w:cs="宋体"/>
          <w:sz w:val="28"/>
          <w:szCs w:val="28"/>
        </w:rPr>
        <w:t>日期：</w:t>
      </w:r>
      <w:r>
        <w:rPr>
          <w:rFonts w:hint="eastAsia" w:ascii="宋体" w:hAnsi="宋体" w:eastAsia="宋体" w:cs="宋体"/>
          <w:sz w:val="28"/>
          <w:szCs w:val="28"/>
          <w:u w:val="single"/>
        </w:rPr>
        <w:t>XX</w:t>
      </w:r>
      <w:r>
        <w:rPr>
          <w:rFonts w:hint="eastAsia" w:ascii="宋体" w:hAnsi="宋体" w:eastAsia="宋体" w:cs="宋体"/>
          <w:sz w:val="28"/>
          <w:szCs w:val="28"/>
        </w:rPr>
        <w:t>年</w:t>
      </w:r>
      <w:r>
        <w:rPr>
          <w:rFonts w:hint="eastAsia" w:ascii="宋体" w:hAnsi="宋体" w:eastAsia="宋体" w:cs="宋体"/>
          <w:sz w:val="28"/>
          <w:szCs w:val="28"/>
          <w:u w:val="single"/>
        </w:rPr>
        <w:t>XX</w:t>
      </w:r>
      <w:r>
        <w:rPr>
          <w:rFonts w:hint="eastAsia" w:ascii="宋体" w:hAnsi="宋体" w:eastAsia="宋体" w:cs="宋体"/>
          <w:sz w:val="28"/>
          <w:szCs w:val="28"/>
        </w:rPr>
        <w:t>月</w:t>
      </w:r>
      <w:r>
        <w:rPr>
          <w:rFonts w:hint="eastAsia" w:ascii="宋体" w:hAnsi="宋体" w:eastAsia="宋体" w:cs="宋体"/>
          <w:sz w:val="28"/>
          <w:szCs w:val="28"/>
          <w:u w:val="single"/>
        </w:rPr>
        <w:t>XX</w:t>
      </w:r>
      <w:r>
        <w:rPr>
          <w:rFonts w:hint="eastAsia" w:ascii="宋体" w:hAnsi="宋体" w:eastAsia="宋体" w:cs="宋体"/>
          <w:sz w:val="28"/>
          <w:szCs w:val="28"/>
        </w:rPr>
        <w:t>日</w:t>
      </w:r>
    </w:p>
    <w:p>
      <w:pPr>
        <w:pStyle w:val="83"/>
        <w:snapToGrid w:val="0"/>
        <w:ind w:firstLineChars="176"/>
        <w:rPr>
          <w:rFonts w:hint="eastAsia" w:ascii="宋体" w:hAnsi="宋体" w:eastAsia="宋体" w:cs="宋体"/>
          <w:sz w:val="28"/>
        </w:rPr>
      </w:pPr>
    </w:p>
    <w:p>
      <w:pPr>
        <w:pStyle w:val="83"/>
        <w:snapToGrid w:val="0"/>
        <w:ind w:firstLineChars="176"/>
        <w:rPr>
          <w:rFonts w:hint="eastAsia" w:ascii="宋体" w:hAnsi="宋体" w:eastAsia="宋体" w:cs="宋体"/>
          <w:sz w:val="28"/>
        </w:rPr>
      </w:pPr>
    </w:p>
    <w:p>
      <w:pPr>
        <w:pStyle w:val="83"/>
        <w:snapToGrid w:val="0"/>
        <w:ind w:firstLineChars="176"/>
        <w:rPr>
          <w:rFonts w:hint="eastAsia" w:ascii="宋体" w:hAnsi="宋体" w:eastAsia="宋体" w:cs="宋体"/>
          <w:sz w:val="28"/>
        </w:rPr>
      </w:pPr>
    </w:p>
    <w:p>
      <w:pPr>
        <w:pStyle w:val="83"/>
        <w:snapToGrid w:val="0"/>
        <w:ind w:firstLineChars="176"/>
        <w:rPr>
          <w:rFonts w:hint="eastAsia" w:ascii="宋体" w:hAnsi="宋体" w:eastAsia="宋体" w:cs="宋体"/>
          <w:sz w:val="28"/>
        </w:rPr>
      </w:pPr>
    </w:p>
    <w:p>
      <w:pPr>
        <w:pStyle w:val="83"/>
        <w:snapToGrid w:val="0"/>
        <w:ind w:firstLineChars="176"/>
        <w:rPr>
          <w:rFonts w:hint="eastAsia" w:ascii="宋体" w:hAnsi="宋体" w:eastAsia="宋体" w:cs="宋体"/>
          <w:sz w:val="28"/>
        </w:rPr>
      </w:pPr>
    </w:p>
    <w:p>
      <w:pPr>
        <w:pStyle w:val="83"/>
        <w:snapToGrid w:val="0"/>
        <w:ind w:firstLineChars="176"/>
        <w:rPr>
          <w:rFonts w:hint="eastAsia" w:ascii="宋体" w:hAnsi="宋体" w:eastAsia="宋体" w:cs="宋体"/>
          <w:sz w:val="28"/>
        </w:rPr>
      </w:pPr>
    </w:p>
    <w:p>
      <w:pPr>
        <w:pStyle w:val="5"/>
        <w:numPr>
          <w:ilvl w:val="2"/>
          <w:numId w:val="0"/>
        </w:numPr>
        <w:tabs>
          <w:tab w:val="left" w:pos="709"/>
        </w:tabs>
        <w:ind w:leftChars="0"/>
        <w:jc w:val="left"/>
        <w:rPr>
          <w:rFonts w:hint="eastAsia" w:ascii="宋体" w:hAnsi="宋体" w:eastAsia="宋体" w:cs="宋体"/>
          <w:color w:val="auto"/>
        </w:rPr>
      </w:pPr>
      <w:r>
        <w:rPr>
          <w:rFonts w:hint="eastAsia" w:ascii="宋体" w:hAnsi="宋体" w:eastAsia="宋体" w:cs="宋体"/>
          <w:color w:val="auto"/>
          <w:lang w:val="en-US" w:eastAsia="zh-CN"/>
        </w:rPr>
        <w:t>3.1.2.2</w:t>
      </w:r>
      <w:r>
        <w:rPr>
          <w:rFonts w:hint="eastAsia" w:ascii="宋体" w:hAnsi="宋体" w:eastAsia="宋体" w:cs="宋体"/>
          <w:color w:val="auto"/>
        </w:rPr>
        <w:t>法定代表人身份证明书</w:t>
      </w:r>
    </w:p>
    <w:p>
      <w:pPr>
        <w:tabs>
          <w:tab w:val="left" w:pos="6300"/>
        </w:tabs>
        <w:spacing w:line="360" w:lineRule="auto"/>
        <w:ind w:firstLine="573"/>
        <w:rPr>
          <w:rFonts w:hint="eastAsia" w:ascii="宋体" w:hAnsi="宋体" w:eastAsia="宋体" w:cs="宋体"/>
          <w:sz w:val="28"/>
          <w:szCs w:val="28"/>
          <w:lang w:val="zh-CN"/>
        </w:rPr>
      </w:pPr>
      <w:r>
        <w:rPr>
          <w:rFonts w:hint="eastAsia" w:ascii="宋体" w:hAnsi="宋体" w:eastAsia="宋体" w:cs="宋体"/>
          <w:sz w:val="28"/>
          <w:szCs w:val="28"/>
          <w:u w:val="single"/>
          <w:lang w:val="zh-CN"/>
        </w:rPr>
        <w:t xml:space="preserve">       （法定代表人姓名）       </w:t>
      </w:r>
      <w:r>
        <w:rPr>
          <w:rFonts w:hint="eastAsia" w:ascii="宋体" w:hAnsi="宋体" w:eastAsia="宋体" w:cs="宋体"/>
          <w:sz w:val="28"/>
          <w:szCs w:val="28"/>
          <w:lang w:val="zh-CN"/>
        </w:rPr>
        <w:t>在</w:t>
      </w:r>
      <w:r>
        <w:rPr>
          <w:rFonts w:hint="eastAsia" w:ascii="宋体" w:hAnsi="宋体" w:eastAsia="宋体" w:cs="宋体"/>
          <w:sz w:val="28"/>
          <w:szCs w:val="28"/>
          <w:u w:val="single"/>
          <w:lang w:val="zh-CN"/>
        </w:rPr>
        <w:t xml:space="preserve">       （供应商名称）       </w:t>
      </w:r>
      <w:r>
        <w:rPr>
          <w:rFonts w:hint="eastAsia" w:ascii="宋体" w:hAnsi="宋体" w:eastAsia="宋体" w:cs="宋体"/>
          <w:sz w:val="28"/>
          <w:szCs w:val="28"/>
          <w:lang w:val="zh-CN"/>
        </w:rPr>
        <w:t>处任</w:t>
      </w:r>
      <w:r>
        <w:rPr>
          <w:rFonts w:hint="eastAsia" w:ascii="宋体" w:hAnsi="宋体" w:eastAsia="宋体" w:cs="宋体"/>
          <w:sz w:val="28"/>
          <w:szCs w:val="28"/>
          <w:u w:val="single"/>
          <w:lang w:val="zh-CN"/>
        </w:rPr>
        <w:t xml:space="preserve">       （职务名称）       </w:t>
      </w:r>
      <w:r>
        <w:rPr>
          <w:rFonts w:hint="eastAsia" w:ascii="宋体" w:hAnsi="宋体" w:eastAsia="宋体" w:cs="宋体"/>
          <w:sz w:val="28"/>
          <w:szCs w:val="28"/>
          <w:lang w:val="zh-CN"/>
        </w:rPr>
        <w:t>职务，是</w:t>
      </w:r>
      <w:r>
        <w:rPr>
          <w:rFonts w:hint="eastAsia" w:ascii="宋体" w:hAnsi="宋体" w:eastAsia="宋体" w:cs="宋体"/>
          <w:sz w:val="28"/>
          <w:szCs w:val="28"/>
          <w:u w:val="single"/>
          <w:lang w:val="zh-CN"/>
        </w:rPr>
        <w:t xml:space="preserve">       （供应商名称）       </w:t>
      </w:r>
      <w:r>
        <w:rPr>
          <w:rFonts w:hint="eastAsia" w:ascii="宋体" w:hAnsi="宋体" w:eastAsia="宋体" w:cs="宋体"/>
          <w:sz w:val="28"/>
          <w:szCs w:val="28"/>
          <w:lang w:val="zh-CN"/>
        </w:rPr>
        <w:t>的法定代表人。</w:t>
      </w:r>
    </w:p>
    <w:p>
      <w:pPr>
        <w:tabs>
          <w:tab w:val="left" w:pos="6300"/>
        </w:tabs>
        <w:spacing w:line="360" w:lineRule="auto"/>
        <w:ind w:firstLine="573"/>
        <w:rPr>
          <w:rFonts w:hint="eastAsia" w:ascii="宋体" w:hAnsi="宋体" w:eastAsia="宋体" w:cs="宋体"/>
          <w:sz w:val="28"/>
          <w:szCs w:val="28"/>
          <w:lang w:val="zh-CN"/>
        </w:rPr>
      </w:pPr>
      <w:r>
        <w:rPr>
          <w:rFonts w:hint="eastAsia" w:ascii="宋体" w:hAnsi="宋体" w:eastAsia="宋体" w:cs="宋体"/>
          <w:sz w:val="28"/>
          <w:szCs w:val="28"/>
          <w:lang w:val="zh-CN"/>
        </w:rPr>
        <w:t>特此证明。</w:t>
      </w:r>
    </w:p>
    <w:p>
      <w:pPr>
        <w:tabs>
          <w:tab w:val="left" w:pos="6300"/>
        </w:tabs>
        <w:spacing w:line="360" w:lineRule="auto"/>
        <w:ind w:firstLine="573"/>
        <w:rPr>
          <w:rFonts w:hint="eastAsia" w:ascii="宋体" w:hAnsi="宋体" w:eastAsia="宋体" w:cs="宋体"/>
          <w:sz w:val="28"/>
          <w:szCs w:val="28"/>
          <w:lang w:val="zh-CN"/>
        </w:rPr>
      </w:pPr>
    </w:p>
    <w:p>
      <w:pPr>
        <w:tabs>
          <w:tab w:val="left" w:pos="6300"/>
        </w:tabs>
        <w:spacing w:line="360" w:lineRule="auto"/>
        <w:ind w:firstLine="573"/>
        <w:rPr>
          <w:rFonts w:hint="eastAsia" w:ascii="宋体" w:hAnsi="宋体" w:eastAsia="宋体" w:cs="宋体"/>
          <w:sz w:val="28"/>
          <w:szCs w:val="28"/>
          <w:lang w:val="zh-CN"/>
        </w:rPr>
      </w:pPr>
    </w:p>
    <w:p>
      <w:pPr>
        <w:tabs>
          <w:tab w:val="left" w:pos="6300"/>
        </w:tabs>
        <w:spacing w:line="360" w:lineRule="auto"/>
        <w:ind w:firstLine="573"/>
        <w:rPr>
          <w:rFonts w:hint="eastAsia" w:ascii="宋体" w:hAnsi="宋体" w:eastAsia="宋体" w:cs="宋体"/>
          <w:sz w:val="28"/>
          <w:szCs w:val="28"/>
          <w:lang w:val="zh-CN"/>
        </w:rPr>
      </w:pPr>
    </w:p>
    <w:p>
      <w:pPr>
        <w:tabs>
          <w:tab w:val="left" w:pos="6300"/>
        </w:tabs>
        <w:spacing w:line="360" w:lineRule="auto"/>
        <w:ind w:firstLine="573"/>
        <w:rPr>
          <w:rFonts w:hint="eastAsia" w:ascii="宋体" w:hAnsi="宋体" w:eastAsia="宋体" w:cs="宋体"/>
          <w:sz w:val="28"/>
          <w:szCs w:val="28"/>
          <w:lang w:val="zh-CN"/>
        </w:rPr>
      </w:pPr>
    </w:p>
    <w:p>
      <w:pPr>
        <w:tabs>
          <w:tab w:val="left" w:pos="6300"/>
        </w:tabs>
        <w:spacing w:line="360" w:lineRule="auto"/>
        <w:ind w:firstLine="573"/>
        <w:rPr>
          <w:rFonts w:hint="eastAsia" w:ascii="宋体" w:hAnsi="宋体" w:eastAsia="宋体" w:cs="宋体"/>
          <w:sz w:val="28"/>
          <w:szCs w:val="28"/>
          <w:lang w:val="zh-CN"/>
        </w:rPr>
      </w:pPr>
    </w:p>
    <w:p>
      <w:pPr>
        <w:spacing w:line="360" w:lineRule="auto"/>
        <w:rPr>
          <w:rFonts w:hint="eastAsia" w:ascii="宋体" w:hAnsi="宋体" w:eastAsia="宋体" w:cs="宋体"/>
          <w:sz w:val="28"/>
          <w:szCs w:val="28"/>
          <w:lang w:val="zh-CN"/>
        </w:rPr>
      </w:pPr>
      <w:r>
        <w:rPr>
          <w:rFonts w:hint="eastAsia" w:ascii="宋体" w:hAnsi="宋体" w:eastAsia="宋体" w:cs="宋体"/>
          <w:sz w:val="28"/>
          <w:szCs w:val="28"/>
          <w:lang w:val="zh-CN"/>
        </w:rPr>
        <w:t>供应商名称：</w:t>
      </w:r>
      <w:r>
        <w:rPr>
          <w:rFonts w:hint="eastAsia" w:ascii="宋体" w:hAnsi="宋体" w:eastAsia="宋体" w:cs="宋体"/>
          <w:sz w:val="28"/>
          <w:szCs w:val="28"/>
          <w:u w:val="single"/>
          <w:lang w:val="zh-CN"/>
        </w:rPr>
        <w:t>XXXX</w:t>
      </w:r>
    </w:p>
    <w:p>
      <w:pPr>
        <w:spacing w:line="500" w:lineRule="exact"/>
        <w:ind w:right="560"/>
        <w:rPr>
          <w:rFonts w:hint="eastAsia" w:ascii="宋体" w:hAnsi="宋体" w:eastAsia="宋体" w:cs="宋体"/>
          <w:sz w:val="28"/>
          <w:szCs w:val="28"/>
        </w:rPr>
      </w:pPr>
      <w:r>
        <w:rPr>
          <w:rFonts w:hint="eastAsia" w:ascii="宋体" w:hAnsi="宋体" w:eastAsia="宋体" w:cs="宋体"/>
          <w:sz w:val="28"/>
          <w:szCs w:val="28"/>
        </w:rPr>
        <w:t>日      期：</w:t>
      </w:r>
      <w:r>
        <w:rPr>
          <w:rFonts w:hint="eastAsia" w:ascii="宋体" w:hAnsi="宋体" w:eastAsia="宋体" w:cs="宋体"/>
          <w:sz w:val="28"/>
          <w:szCs w:val="28"/>
          <w:u w:val="single"/>
          <w:lang w:val="zh-CN"/>
        </w:rPr>
        <w:t>XX</w:t>
      </w:r>
      <w:r>
        <w:rPr>
          <w:rFonts w:hint="eastAsia" w:ascii="宋体" w:hAnsi="宋体" w:eastAsia="宋体" w:cs="宋体"/>
          <w:sz w:val="28"/>
          <w:szCs w:val="28"/>
        </w:rPr>
        <w:t>年</w:t>
      </w:r>
      <w:r>
        <w:rPr>
          <w:rFonts w:hint="eastAsia" w:ascii="宋体" w:hAnsi="宋体" w:eastAsia="宋体" w:cs="宋体"/>
          <w:sz w:val="28"/>
          <w:szCs w:val="28"/>
          <w:u w:val="single"/>
          <w:lang w:val="zh-CN"/>
        </w:rPr>
        <w:t>XX</w:t>
      </w:r>
      <w:r>
        <w:rPr>
          <w:rFonts w:hint="eastAsia" w:ascii="宋体" w:hAnsi="宋体" w:eastAsia="宋体" w:cs="宋体"/>
          <w:sz w:val="28"/>
          <w:szCs w:val="28"/>
        </w:rPr>
        <w:t>月</w:t>
      </w:r>
      <w:r>
        <w:rPr>
          <w:rFonts w:hint="eastAsia" w:ascii="宋体" w:hAnsi="宋体" w:eastAsia="宋体" w:cs="宋体"/>
          <w:sz w:val="28"/>
          <w:szCs w:val="28"/>
          <w:u w:val="single"/>
          <w:lang w:val="zh-CN"/>
        </w:rPr>
        <w:t>XX</w:t>
      </w:r>
      <w:r>
        <w:rPr>
          <w:rFonts w:hint="eastAsia" w:ascii="宋体" w:hAnsi="宋体" w:eastAsia="宋体" w:cs="宋体"/>
          <w:sz w:val="28"/>
          <w:szCs w:val="28"/>
        </w:rPr>
        <w:t>日</w:t>
      </w:r>
    </w:p>
    <w:p>
      <w:pPr>
        <w:spacing w:line="360" w:lineRule="auto"/>
        <w:rPr>
          <w:rFonts w:hint="eastAsia" w:ascii="宋体" w:hAnsi="宋体" w:eastAsia="宋体" w:cs="宋体"/>
          <w:sz w:val="28"/>
          <w:szCs w:val="28"/>
          <w:lang w:val="zh-CN"/>
        </w:rPr>
      </w:pPr>
    </w:p>
    <w:p>
      <w:pPr>
        <w:spacing w:line="360" w:lineRule="auto"/>
        <w:ind w:firstLine="568" w:firstLineChars="202"/>
        <w:rPr>
          <w:rFonts w:hint="eastAsia" w:ascii="宋体" w:hAnsi="宋体" w:eastAsia="宋体" w:cs="宋体"/>
          <w:lang w:val="zh-CN"/>
        </w:rPr>
      </w:pPr>
      <w:r>
        <w:rPr>
          <w:rFonts w:hint="eastAsia" w:ascii="宋体" w:hAnsi="宋体" w:eastAsia="宋体" w:cs="宋体"/>
          <w:b/>
          <w:sz w:val="28"/>
          <w:szCs w:val="28"/>
          <w:lang w:val="zh-CN"/>
        </w:rPr>
        <w:t>说明：上述证明文件在施工响应文件中附有法定代表人身份证复印件（</w:t>
      </w:r>
      <w:r>
        <w:rPr>
          <w:rFonts w:hint="eastAsia" w:ascii="宋体" w:hAnsi="宋体" w:eastAsia="宋体" w:cs="宋体"/>
          <w:b/>
          <w:sz w:val="28"/>
          <w:lang w:val="zh-CN"/>
        </w:rPr>
        <w:t>身份证两面均应复印</w:t>
      </w:r>
      <w:r>
        <w:rPr>
          <w:rFonts w:hint="eastAsia" w:ascii="宋体" w:hAnsi="宋体" w:eastAsia="宋体" w:cs="宋体"/>
          <w:b/>
          <w:sz w:val="28"/>
          <w:szCs w:val="28"/>
          <w:lang w:val="zh-CN"/>
        </w:rPr>
        <w:t>）或护照复印件（供应商的法定代表人为外籍人士的，则提供护照复印件）时才能生效。</w:t>
      </w:r>
    </w:p>
    <w:p>
      <w:pPr>
        <w:pStyle w:val="5"/>
        <w:numPr>
          <w:ilvl w:val="2"/>
          <w:numId w:val="0"/>
        </w:numPr>
        <w:tabs>
          <w:tab w:val="left" w:pos="709"/>
        </w:tabs>
        <w:ind w:leftChars="0"/>
        <w:jc w:val="left"/>
        <w:rPr>
          <w:rFonts w:hint="eastAsia" w:ascii="宋体" w:hAnsi="宋体" w:eastAsia="宋体" w:cs="宋体"/>
          <w:color w:val="auto"/>
        </w:rPr>
      </w:pPr>
      <w:r>
        <w:rPr>
          <w:rFonts w:hint="eastAsia" w:ascii="宋体" w:hAnsi="宋体" w:eastAsia="宋体" w:cs="宋体"/>
          <w:color w:val="auto"/>
          <w:lang w:val="en-US" w:eastAsia="zh-CN"/>
        </w:rPr>
        <w:t>3.1.2.3</w:t>
      </w:r>
      <w:r>
        <w:rPr>
          <w:rFonts w:hint="eastAsia" w:ascii="宋体" w:hAnsi="宋体" w:eastAsia="宋体" w:cs="宋体"/>
          <w:color w:val="auto"/>
        </w:rPr>
        <w:t>承诺函</w:t>
      </w:r>
    </w:p>
    <w:p>
      <w:pPr>
        <w:snapToGrid w:val="0"/>
        <w:spacing w:line="360" w:lineRule="auto"/>
        <w:rPr>
          <w:rFonts w:hint="eastAsia" w:ascii="宋体" w:hAnsi="宋体" w:eastAsia="宋体" w:cs="宋体"/>
          <w:b/>
          <w:spacing w:val="-20"/>
          <w:sz w:val="28"/>
          <w:szCs w:val="28"/>
          <w:lang w:eastAsia="zh-CN"/>
        </w:rPr>
      </w:pPr>
      <w:r>
        <w:rPr>
          <w:rFonts w:hint="eastAsia" w:ascii="宋体" w:hAnsi="宋体" w:eastAsia="宋体" w:cs="宋体"/>
          <w:b/>
          <w:spacing w:val="-20"/>
          <w:sz w:val="28"/>
          <w:szCs w:val="28"/>
        </w:rPr>
        <w:t>项目名称：</w:t>
      </w:r>
      <w:r>
        <w:rPr>
          <w:rFonts w:hint="eastAsia" w:ascii="宋体" w:hAnsi="宋体" w:eastAsia="宋体" w:cs="宋体"/>
          <w:b/>
          <w:sz w:val="28"/>
          <w:szCs w:val="28"/>
          <w:u w:val="single"/>
          <w:lang w:eastAsia="zh-CN"/>
        </w:rPr>
        <w:t>成都东部新区2020年省级及2021年中央大中型水库移民后期扶持资金项目(养马街道尹家祠村产业便道)</w:t>
      </w:r>
    </w:p>
    <w:p>
      <w:pPr>
        <w:snapToGrid w:val="0"/>
        <w:spacing w:line="360" w:lineRule="auto"/>
        <w:rPr>
          <w:rFonts w:hint="eastAsia" w:ascii="宋体" w:hAnsi="宋体" w:eastAsia="宋体" w:cs="宋体"/>
          <w:b/>
          <w:sz w:val="28"/>
          <w:szCs w:val="28"/>
          <w:u w:val="single"/>
          <w:lang w:eastAsia="zh-CN"/>
        </w:rPr>
      </w:pPr>
      <w:r>
        <w:rPr>
          <w:rFonts w:hint="eastAsia" w:ascii="宋体" w:hAnsi="宋体" w:eastAsia="宋体" w:cs="宋体"/>
          <w:b/>
          <w:sz w:val="28"/>
          <w:szCs w:val="28"/>
        </w:rPr>
        <w:t>项目编号：</w:t>
      </w:r>
      <w:r>
        <w:rPr>
          <w:rFonts w:hint="eastAsia" w:ascii="宋体" w:hAnsi="宋体" w:eastAsia="宋体" w:cs="宋体"/>
          <w:b/>
          <w:sz w:val="28"/>
          <w:szCs w:val="28"/>
          <w:u w:val="single"/>
          <w:lang w:eastAsia="zh-CN"/>
        </w:rPr>
        <w:t>东部新区政采（2021）A0016号</w:t>
      </w:r>
    </w:p>
    <w:p>
      <w:pPr>
        <w:snapToGrid w:val="0"/>
        <w:spacing w:line="360" w:lineRule="auto"/>
        <w:ind w:firstLine="560" w:firstLineChars="200"/>
        <w:rPr>
          <w:rFonts w:hint="eastAsia" w:ascii="宋体" w:hAnsi="宋体" w:eastAsia="宋体" w:cs="宋体"/>
          <w:sz w:val="28"/>
        </w:rPr>
      </w:pPr>
      <w:r>
        <w:rPr>
          <w:rFonts w:hint="eastAsia" w:ascii="宋体" w:hAnsi="宋体" w:eastAsia="宋体" w:cs="宋体"/>
          <w:sz w:val="28"/>
        </w:rPr>
        <w:t>我公司作为参加</w:t>
      </w:r>
      <w:r>
        <w:rPr>
          <w:rFonts w:hint="eastAsia" w:ascii="宋体" w:hAnsi="宋体" w:eastAsia="宋体" w:cs="宋体"/>
          <w:b/>
          <w:sz w:val="28"/>
          <w:u w:val="single"/>
          <w:lang w:eastAsia="zh-CN"/>
        </w:rPr>
        <w:t>成都东部新区2020年省级及2021年中央大中型水库移民后期扶持资金项目(养马街道尹家祠村产业便道)</w:t>
      </w:r>
      <w:r>
        <w:rPr>
          <w:rFonts w:hint="eastAsia" w:ascii="宋体" w:hAnsi="宋体" w:eastAsia="宋体" w:cs="宋体"/>
          <w:sz w:val="28"/>
        </w:rPr>
        <w:t>的竞争性磋商的供应商，在此郑重承诺：</w:t>
      </w:r>
    </w:p>
    <w:p>
      <w:pPr>
        <w:pStyle w:val="81"/>
        <w:numPr>
          <w:ilvl w:val="0"/>
          <w:numId w:val="34"/>
        </w:numPr>
        <w:tabs>
          <w:tab w:val="left" w:pos="1134"/>
        </w:tabs>
        <w:snapToGrid w:val="0"/>
        <w:spacing w:line="360" w:lineRule="auto"/>
        <w:ind w:left="0" w:firstLine="560" w:firstLineChars="0"/>
        <w:jc w:val="both"/>
        <w:rPr>
          <w:rFonts w:hint="eastAsia" w:ascii="宋体" w:hAnsi="宋体" w:eastAsia="宋体" w:cs="宋体"/>
          <w:sz w:val="28"/>
          <w:szCs w:val="28"/>
        </w:rPr>
      </w:pPr>
      <w:r>
        <w:rPr>
          <w:rFonts w:hint="eastAsia" w:ascii="宋体" w:hAnsi="宋体" w:eastAsia="宋体" w:cs="宋体"/>
          <w:sz w:val="28"/>
          <w:szCs w:val="28"/>
        </w:rPr>
        <w:t>为本项目提供的所有产品、辅材中属于《国家强制性产品认证目录》范围内产品的，均通过国家强制性产品认证并取得认证证书。</w:t>
      </w:r>
    </w:p>
    <w:p>
      <w:pPr>
        <w:pStyle w:val="81"/>
        <w:numPr>
          <w:ilvl w:val="0"/>
          <w:numId w:val="34"/>
        </w:numPr>
        <w:tabs>
          <w:tab w:val="left" w:pos="1134"/>
        </w:tabs>
        <w:snapToGrid w:val="0"/>
        <w:spacing w:line="360" w:lineRule="auto"/>
        <w:ind w:left="0" w:firstLine="560" w:firstLineChars="0"/>
        <w:jc w:val="both"/>
        <w:rPr>
          <w:rFonts w:hint="eastAsia" w:ascii="宋体" w:hAnsi="宋体" w:eastAsia="宋体" w:cs="宋体"/>
          <w:sz w:val="28"/>
          <w:szCs w:val="28"/>
        </w:rPr>
      </w:pPr>
      <w:r>
        <w:rPr>
          <w:rFonts w:hint="eastAsia" w:ascii="宋体" w:hAnsi="宋体" w:eastAsia="宋体" w:cs="宋体"/>
          <w:sz w:val="28"/>
          <w:szCs w:val="28"/>
        </w:rPr>
        <w:t>为本项目提供的所有产品、辅材等符合现行的强制性国家相关标准、行业标准。</w:t>
      </w:r>
    </w:p>
    <w:p>
      <w:pPr>
        <w:pStyle w:val="81"/>
        <w:numPr>
          <w:ilvl w:val="0"/>
          <w:numId w:val="34"/>
        </w:numPr>
        <w:tabs>
          <w:tab w:val="left" w:pos="1134"/>
        </w:tabs>
        <w:snapToGrid w:val="0"/>
        <w:spacing w:line="360" w:lineRule="auto"/>
        <w:ind w:left="0" w:firstLine="560" w:firstLineChars="0"/>
        <w:jc w:val="both"/>
        <w:rPr>
          <w:rFonts w:hint="eastAsia" w:ascii="宋体" w:hAnsi="宋体" w:eastAsia="宋体" w:cs="宋体"/>
          <w:sz w:val="28"/>
          <w:szCs w:val="28"/>
        </w:rPr>
      </w:pPr>
      <w:r>
        <w:rPr>
          <w:rFonts w:hint="eastAsia" w:ascii="宋体" w:hAnsi="宋体" w:eastAsia="宋体" w:cs="宋体"/>
          <w:sz w:val="28"/>
          <w:szCs w:val="28"/>
        </w:rPr>
        <w:t>为本项目提供的所有产品中属于节能产品政府采购品目清单中的政府强制采购产品的，均具有国家确定的认证机构出具的有效期内的节能产品认证证书。</w:t>
      </w:r>
    </w:p>
    <w:p>
      <w:pPr>
        <w:pStyle w:val="81"/>
        <w:numPr>
          <w:ilvl w:val="0"/>
          <w:numId w:val="34"/>
        </w:numPr>
        <w:tabs>
          <w:tab w:val="left" w:pos="1134"/>
        </w:tabs>
        <w:snapToGrid w:val="0"/>
        <w:spacing w:line="360" w:lineRule="auto"/>
        <w:ind w:left="0" w:firstLine="560" w:firstLineChars="0"/>
        <w:jc w:val="both"/>
        <w:rPr>
          <w:rFonts w:hint="eastAsia" w:ascii="宋体" w:hAnsi="宋体" w:eastAsia="宋体" w:cs="宋体"/>
          <w:sz w:val="28"/>
          <w:szCs w:val="28"/>
        </w:rPr>
      </w:pPr>
      <w:r>
        <w:rPr>
          <w:rFonts w:hint="eastAsia" w:ascii="宋体" w:hAnsi="宋体" w:eastAsia="宋体" w:cs="宋体"/>
          <w:sz w:val="28"/>
          <w:szCs w:val="28"/>
        </w:rPr>
        <w:t>为本工程项目实施涉及的商品包装和快递包装，均符合财政部等三部门联合印发商品包装和快递包装政府采购需求标准（试行）（财办库[2020]123号）的要求。</w:t>
      </w:r>
    </w:p>
    <w:p>
      <w:pPr>
        <w:pStyle w:val="81"/>
        <w:numPr>
          <w:ilvl w:val="0"/>
          <w:numId w:val="34"/>
        </w:numPr>
        <w:tabs>
          <w:tab w:val="left" w:pos="1134"/>
        </w:tabs>
        <w:snapToGrid w:val="0"/>
        <w:spacing w:line="360" w:lineRule="auto"/>
        <w:ind w:left="0" w:firstLine="560" w:firstLineChars="0"/>
        <w:jc w:val="both"/>
        <w:rPr>
          <w:rFonts w:hint="eastAsia" w:ascii="宋体" w:hAnsi="宋体" w:eastAsia="宋体" w:cs="宋体"/>
          <w:sz w:val="28"/>
          <w:szCs w:val="28"/>
        </w:rPr>
      </w:pPr>
      <w:r>
        <w:rPr>
          <w:rFonts w:hint="eastAsia" w:ascii="宋体" w:hAnsi="宋体" w:eastAsia="宋体" w:cs="宋体"/>
          <w:sz w:val="28"/>
          <w:szCs w:val="28"/>
        </w:rPr>
        <w:t>为本项目提供的工程、货物及服务均为本国工程、货物及服务。</w:t>
      </w:r>
    </w:p>
    <w:p>
      <w:pPr>
        <w:pStyle w:val="81"/>
        <w:numPr>
          <w:ilvl w:val="0"/>
          <w:numId w:val="34"/>
        </w:numPr>
        <w:tabs>
          <w:tab w:val="left" w:pos="1134"/>
        </w:tabs>
        <w:snapToGrid w:val="0"/>
        <w:spacing w:line="360" w:lineRule="auto"/>
        <w:ind w:left="0" w:firstLine="560" w:firstLineChars="0"/>
        <w:jc w:val="both"/>
        <w:rPr>
          <w:rFonts w:hint="eastAsia" w:ascii="宋体" w:hAnsi="宋体" w:eastAsia="宋体" w:cs="宋体"/>
          <w:sz w:val="28"/>
          <w:szCs w:val="28"/>
        </w:rPr>
      </w:pPr>
      <w:r>
        <w:rPr>
          <w:rFonts w:hint="eastAsia" w:ascii="宋体" w:hAnsi="宋体" w:eastAsia="宋体" w:cs="宋体"/>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1"/>
        <w:numPr>
          <w:ilvl w:val="0"/>
          <w:numId w:val="34"/>
        </w:numPr>
        <w:tabs>
          <w:tab w:val="left" w:pos="1134"/>
        </w:tabs>
        <w:snapToGrid w:val="0"/>
        <w:spacing w:line="360" w:lineRule="auto"/>
        <w:ind w:left="0" w:firstLine="560" w:firstLineChars="0"/>
        <w:rPr>
          <w:rFonts w:hint="eastAsia" w:ascii="宋体" w:hAnsi="宋体" w:eastAsia="宋体" w:cs="宋体"/>
          <w:sz w:val="28"/>
          <w:szCs w:val="28"/>
        </w:rPr>
      </w:pPr>
      <w:r>
        <w:rPr>
          <w:rFonts w:hint="eastAsia" w:ascii="宋体" w:hAnsi="宋体" w:eastAsia="宋体" w:cs="宋体"/>
          <w:sz w:val="28"/>
          <w:szCs w:val="28"/>
        </w:rPr>
        <w:t>在参加本次采购活动中，不存在与单位负责人为同一人或者存在直接控股、管理关系的其他供应商参与同一合同项下的政府采购活动的行为。</w:t>
      </w:r>
    </w:p>
    <w:p>
      <w:pPr>
        <w:pStyle w:val="81"/>
        <w:numPr>
          <w:ilvl w:val="0"/>
          <w:numId w:val="34"/>
        </w:numPr>
        <w:tabs>
          <w:tab w:val="left" w:pos="1134"/>
        </w:tabs>
        <w:snapToGrid w:val="0"/>
        <w:spacing w:line="360" w:lineRule="auto"/>
        <w:ind w:left="0" w:firstLine="560" w:firstLineChars="0"/>
        <w:rPr>
          <w:rFonts w:hint="eastAsia" w:ascii="宋体" w:hAnsi="宋体" w:eastAsia="宋体" w:cs="宋体"/>
          <w:sz w:val="28"/>
          <w:szCs w:val="28"/>
        </w:rPr>
      </w:pPr>
      <w:r>
        <w:rPr>
          <w:rFonts w:hint="eastAsia" w:ascii="宋体" w:hAnsi="宋体" w:eastAsia="宋体" w:cs="宋体"/>
          <w:sz w:val="28"/>
          <w:szCs w:val="28"/>
        </w:rPr>
        <w:t>为采购项目提供整体设计、规范编制或者项目管理、监理、检测等服务的供应商，不得再参加该采购项目的其他采购活动，我方承诺不属于此类禁止参加本项目的供应商。</w:t>
      </w:r>
    </w:p>
    <w:p>
      <w:pPr>
        <w:pStyle w:val="81"/>
        <w:numPr>
          <w:ilvl w:val="0"/>
          <w:numId w:val="34"/>
        </w:numPr>
        <w:tabs>
          <w:tab w:val="left" w:pos="1134"/>
        </w:tabs>
        <w:snapToGrid w:val="0"/>
        <w:spacing w:line="360" w:lineRule="auto"/>
        <w:ind w:left="0" w:firstLine="560" w:firstLineChars="0"/>
        <w:rPr>
          <w:rFonts w:hint="eastAsia" w:ascii="宋体" w:hAnsi="宋体" w:eastAsia="宋体" w:cs="宋体"/>
          <w:sz w:val="28"/>
          <w:szCs w:val="28"/>
        </w:rPr>
      </w:pPr>
      <w:r>
        <w:rPr>
          <w:rFonts w:hint="eastAsia" w:ascii="宋体" w:hAnsi="宋体" w:eastAsia="宋体" w:cs="宋体"/>
          <w:sz w:val="28"/>
          <w:szCs w:val="28"/>
        </w:rPr>
        <w:t>在参加本次采购活动中，不存在和其他供应商在同一合同项下的采购项目中，同时委托同一个自然人、同一家庭的人员、同一单位的人员作为代理人的行为。</w:t>
      </w:r>
    </w:p>
    <w:p>
      <w:pPr>
        <w:pStyle w:val="81"/>
        <w:numPr>
          <w:ilvl w:val="0"/>
          <w:numId w:val="0"/>
        </w:numPr>
        <w:tabs>
          <w:tab w:val="left" w:pos="1418"/>
        </w:tabs>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十、</w:t>
      </w:r>
      <w:r>
        <w:rPr>
          <w:rFonts w:hint="eastAsia" w:ascii="宋体" w:hAnsi="宋体" w:eastAsia="宋体" w:cs="宋体"/>
          <w:sz w:val="28"/>
          <w:szCs w:val="28"/>
        </w:rPr>
        <w:t>施工响应文件中提供的任何资料和技术、服务、商务等响应承诺情况都是真实的、有效的、合法的。</w:t>
      </w:r>
    </w:p>
    <w:p>
      <w:pPr>
        <w:pStyle w:val="81"/>
        <w:numPr>
          <w:ilvl w:val="0"/>
          <w:numId w:val="0"/>
        </w:numPr>
        <w:tabs>
          <w:tab w:val="left" w:pos="1418"/>
        </w:tabs>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十一、</w:t>
      </w:r>
      <w:r>
        <w:rPr>
          <w:rFonts w:hint="eastAsia" w:ascii="宋体" w:hAnsi="宋体" w:eastAsia="宋体" w:cs="宋体"/>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1"/>
        <w:numPr>
          <w:ilvl w:val="0"/>
          <w:numId w:val="0"/>
        </w:numPr>
        <w:tabs>
          <w:tab w:val="left" w:pos="1418"/>
        </w:tabs>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十二、</w:t>
      </w:r>
      <w:r>
        <w:rPr>
          <w:rFonts w:hint="eastAsia" w:ascii="宋体" w:hAnsi="宋体" w:eastAsia="宋体" w:cs="宋体"/>
          <w:sz w:val="28"/>
          <w:szCs w:val="28"/>
        </w:rPr>
        <w:t>国家或行业主管部门对工程项目的技术标准、质量标准和资格资质条件等有强制性规定的，我方承诺符合其要求。</w:t>
      </w:r>
    </w:p>
    <w:p>
      <w:pPr>
        <w:pStyle w:val="81"/>
        <w:numPr>
          <w:ilvl w:val="0"/>
          <w:numId w:val="0"/>
        </w:numPr>
        <w:tabs>
          <w:tab w:val="left" w:pos="1418"/>
        </w:tabs>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十三、</w:t>
      </w:r>
      <w:r>
        <w:rPr>
          <w:rFonts w:hint="eastAsia" w:ascii="宋体" w:hAnsi="宋体" w:eastAsia="宋体" w:cs="宋体"/>
          <w:sz w:val="28"/>
          <w:szCs w:val="28"/>
        </w:rPr>
        <w:t>参加本次采购活动，我方完全同意磋商文件第二章关于“磋商费用”、“合同分包”、“合同转包”、“履约保证金”等实质性要求，并承诺严格按照磋商文件要求履行。</w:t>
      </w:r>
    </w:p>
    <w:p>
      <w:pPr>
        <w:pStyle w:val="81"/>
        <w:numPr>
          <w:ilvl w:val="0"/>
          <w:numId w:val="0"/>
        </w:numPr>
        <w:tabs>
          <w:tab w:val="left" w:pos="1418"/>
        </w:tabs>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十四、</w:t>
      </w:r>
      <w:r>
        <w:rPr>
          <w:rFonts w:hint="eastAsia" w:ascii="宋体" w:hAnsi="宋体" w:eastAsia="宋体" w:cs="宋体"/>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w:t>
      </w:r>
      <w:r>
        <w:rPr>
          <w:rFonts w:hint="eastAsia" w:ascii="宋体" w:hAnsi="宋体" w:eastAsia="宋体" w:cs="宋体"/>
          <w:sz w:val="28"/>
          <w:szCs w:val="28"/>
          <w:lang w:val="en-US" w:eastAsia="zh-CN"/>
        </w:rPr>
        <w:t>合同总价</w:t>
      </w:r>
      <w:r>
        <w:rPr>
          <w:rFonts w:hint="eastAsia" w:ascii="宋体" w:hAnsi="宋体" w:eastAsia="宋体" w:cs="宋体"/>
          <w:sz w:val="28"/>
          <w:szCs w:val="28"/>
        </w:rPr>
        <w:t>中已包括合法获取该知识产权的相关费用。</w:t>
      </w:r>
    </w:p>
    <w:p>
      <w:pPr>
        <w:pStyle w:val="81"/>
        <w:numPr>
          <w:ilvl w:val="0"/>
          <w:numId w:val="0"/>
        </w:numPr>
        <w:tabs>
          <w:tab w:val="left" w:pos="1418"/>
        </w:tabs>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十五、</w:t>
      </w:r>
      <w:r>
        <w:rPr>
          <w:rFonts w:hint="eastAsia" w:ascii="宋体" w:hAnsi="宋体" w:eastAsia="宋体" w:cs="宋体"/>
          <w:sz w:val="28"/>
          <w:szCs w:val="28"/>
        </w:rPr>
        <w:t>与我方存在直接控股关系的单位为：</w:t>
      </w:r>
      <w:r>
        <w:rPr>
          <w:rFonts w:hint="eastAsia" w:ascii="宋体" w:hAnsi="宋体" w:eastAsia="宋体" w:cs="宋体"/>
          <w:b/>
          <w:sz w:val="28"/>
          <w:szCs w:val="28"/>
          <w:u w:val="single"/>
        </w:rPr>
        <w:t>　　XXXX（说明：填写“无”或“（一）供应商名称１；（二）供应商名称２ ；（三）……”）　　</w:t>
      </w:r>
      <w:r>
        <w:rPr>
          <w:rFonts w:hint="eastAsia" w:ascii="宋体" w:hAnsi="宋体" w:eastAsia="宋体" w:cs="宋体"/>
          <w:sz w:val="28"/>
          <w:szCs w:val="28"/>
        </w:rPr>
        <w:t>；存在管理关系单位为：</w:t>
      </w:r>
      <w:r>
        <w:rPr>
          <w:rFonts w:hint="eastAsia" w:ascii="宋体" w:hAnsi="宋体" w:eastAsia="宋体" w:cs="宋体"/>
          <w:b/>
          <w:sz w:val="28"/>
          <w:szCs w:val="28"/>
          <w:u w:val="single"/>
        </w:rPr>
        <w:t>　　XXXX（说明：填写“无”或“（一）供应商名称１；（二）供应商名称２ ；（三）……”）　　</w:t>
      </w:r>
      <w:r>
        <w:rPr>
          <w:rFonts w:hint="eastAsia" w:ascii="宋体" w:hAnsi="宋体" w:eastAsia="宋体" w:cs="宋体"/>
          <w:sz w:val="28"/>
          <w:szCs w:val="28"/>
        </w:rPr>
        <w:t>。</w:t>
      </w:r>
    </w:p>
    <w:p>
      <w:pPr>
        <w:pStyle w:val="81"/>
        <w:numPr>
          <w:ilvl w:val="0"/>
          <w:numId w:val="0"/>
        </w:numPr>
        <w:tabs>
          <w:tab w:val="left" w:pos="1418"/>
        </w:tabs>
        <w:snapToGrid w:val="0"/>
        <w:spacing w:line="360" w:lineRule="auto"/>
        <w:ind w:left="560" w:leftChars="0"/>
        <w:rPr>
          <w:rFonts w:hint="eastAsia" w:ascii="宋体" w:hAnsi="宋体" w:eastAsia="宋体" w:cs="宋体"/>
          <w:color w:val="auto"/>
          <w:spacing w:val="-6"/>
          <w:sz w:val="28"/>
          <w:szCs w:val="28"/>
        </w:rPr>
      </w:pPr>
      <w:r>
        <w:rPr>
          <w:rFonts w:hint="eastAsia" w:ascii="宋体" w:hAnsi="宋体" w:eastAsia="宋体" w:cs="宋体"/>
          <w:color w:val="auto"/>
          <w:spacing w:val="-6"/>
          <w:sz w:val="28"/>
          <w:szCs w:val="28"/>
          <w:lang w:val="en-US" w:eastAsia="zh-CN"/>
        </w:rPr>
        <w:t>十六、</w:t>
      </w:r>
      <w:r>
        <w:rPr>
          <w:rFonts w:hint="eastAsia" w:ascii="宋体" w:hAnsi="宋体" w:eastAsia="宋体" w:cs="宋体"/>
          <w:color w:val="auto"/>
          <w:spacing w:val="-6"/>
          <w:sz w:val="28"/>
          <w:szCs w:val="28"/>
        </w:rPr>
        <w:t>我方承诺负责施工现场安全并承担施工期间一切安全责任。</w:t>
      </w:r>
    </w:p>
    <w:p>
      <w:pPr>
        <w:pStyle w:val="81"/>
        <w:numPr>
          <w:ilvl w:val="0"/>
          <w:numId w:val="0"/>
        </w:numPr>
        <w:tabs>
          <w:tab w:val="left" w:pos="1418"/>
        </w:tabs>
        <w:snapToGrid w:val="0"/>
        <w:spacing w:line="360" w:lineRule="auto"/>
        <w:ind w:firstLine="536" w:firstLineChars="200"/>
        <w:rPr>
          <w:rFonts w:hint="eastAsia" w:ascii="宋体" w:hAnsi="宋体" w:eastAsia="宋体" w:cs="宋体"/>
          <w:sz w:val="28"/>
          <w:szCs w:val="28"/>
        </w:rPr>
      </w:pPr>
      <w:r>
        <w:rPr>
          <w:rFonts w:hint="eastAsia" w:ascii="宋体" w:hAnsi="宋体" w:eastAsia="宋体" w:cs="宋体"/>
          <w:color w:val="auto"/>
          <w:spacing w:val="-6"/>
          <w:sz w:val="28"/>
          <w:szCs w:val="28"/>
          <w:lang w:val="en-US" w:eastAsia="zh-CN"/>
        </w:rPr>
        <w:t>十七、</w:t>
      </w:r>
      <w:r>
        <w:rPr>
          <w:rFonts w:hint="eastAsia" w:ascii="宋体" w:hAnsi="宋体" w:eastAsia="宋体" w:cs="宋体"/>
          <w:color w:val="auto"/>
          <w:spacing w:val="-6"/>
          <w:sz w:val="28"/>
          <w:szCs w:val="28"/>
        </w:rPr>
        <w:t>我方承诺完全响应磋商文件</w:t>
      </w:r>
      <w:r>
        <w:rPr>
          <w:rFonts w:hint="eastAsia" w:ascii="宋体" w:hAnsi="宋体" w:eastAsia="宋体" w:cs="宋体"/>
          <w:color w:val="auto"/>
          <w:spacing w:val="-6"/>
          <w:sz w:val="28"/>
          <w:szCs w:val="28"/>
          <w:lang w:val="en-US" w:eastAsia="zh-CN"/>
        </w:rPr>
        <w:t>中第4章</w:t>
      </w:r>
      <w:r>
        <w:rPr>
          <w:rFonts w:hint="eastAsia" w:ascii="宋体" w:hAnsi="宋体" w:eastAsia="宋体" w:cs="宋体"/>
          <w:color w:val="auto"/>
          <w:spacing w:val="-6"/>
          <w:sz w:val="28"/>
          <w:szCs w:val="28"/>
        </w:rPr>
        <w:t>4.2漏项工程处理、4.3施工及验收要求中的所有要求。</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rFonts w:hint="eastAsia" w:ascii="宋体" w:hAnsi="宋体" w:eastAsia="宋体" w:cs="宋体"/>
          <w:i/>
        </w:rPr>
      </w:pPr>
      <w:r>
        <w:rPr>
          <w:rFonts w:hint="eastAsia" w:ascii="宋体" w:hAnsi="宋体" w:eastAsia="宋体" w:cs="宋体"/>
          <w:sz w:val="28"/>
          <w:szCs w:val="28"/>
        </w:rPr>
        <w:t>特此承诺。</w:t>
      </w:r>
    </w:p>
    <w:p>
      <w:pPr>
        <w:snapToGrid w:val="0"/>
        <w:spacing w:line="360" w:lineRule="auto"/>
        <w:rPr>
          <w:rFonts w:hint="eastAsia" w:ascii="宋体" w:hAnsi="宋体" w:eastAsia="宋体" w:cs="宋体"/>
        </w:rPr>
      </w:pP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供应商名称：</w:t>
      </w:r>
      <w:r>
        <w:rPr>
          <w:rFonts w:hint="eastAsia" w:ascii="宋体" w:hAnsi="宋体" w:eastAsia="宋体" w:cs="宋体"/>
          <w:sz w:val="28"/>
          <w:szCs w:val="28"/>
          <w:u w:val="single"/>
        </w:rPr>
        <w:t>XXXXXXXXX</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rPr>
        <w:t>日期：</w:t>
      </w:r>
      <w:r>
        <w:rPr>
          <w:rFonts w:hint="eastAsia" w:ascii="宋体" w:hAnsi="宋体" w:eastAsia="宋体" w:cs="宋体"/>
          <w:sz w:val="28"/>
          <w:u w:val="single"/>
        </w:rPr>
        <w:t>XX</w:t>
      </w:r>
      <w:r>
        <w:rPr>
          <w:rFonts w:hint="eastAsia" w:ascii="宋体" w:hAnsi="宋体" w:eastAsia="宋体" w:cs="宋体"/>
          <w:sz w:val="28"/>
        </w:rPr>
        <w:t>年</w:t>
      </w:r>
      <w:r>
        <w:rPr>
          <w:rFonts w:hint="eastAsia" w:ascii="宋体" w:hAnsi="宋体" w:eastAsia="宋体" w:cs="宋体"/>
          <w:sz w:val="28"/>
          <w:u w:val="single"/>
        </w:rPr>
        <w:t>XX</w:t>
      </w:r>
      <w:r>
        <w:rPr>
          <w:rFonts w:hint="eastAsia" w:ascii="宋体" w:hAnsi="宋体" w:eastAsia="宋体" w:cs="宋体"/>
          <w:sz w:val="28"/>
        </w:rPr>
        <w:t>月</w:t>
      </w:r>
      <w:r>
        <w:rPr>
          <w:rFonts w:hint="eastAsia" w:ascii="宋体" w:hAnsi="宋体" w:eastAsia="宋体" w:cs="宋体"/>
          <w:sz w:val="28"/>
          <w:u w:val="single"/>
        </w:rPr>
        <w:t>XX</w:t>
      </w:r>
      <w:r>
        <w:rPr>
          <w:rFonts w:hint="eastAsia" w:ascii="宋体" w:hAnsi="宋体" w:eastAsia="宋体" w:cs="宋体"/>
          <w:sz w:val="28"/>
        </w:rPr>
        <w:t>日</w:t>
      </w:r>
    </w:p>
    <w:p>
      <w:pPr>
        <w:pStyle w:val="2"/>
        <w:rPr>
          <w:rFonts w:hint="eastAsia" w:ascii="宋体" w:hAnsi="宋体" w:eastAsia="宋体" w:cs="宋体"/>
          <w:sz w:val="28"/>
          <w:szCs w:val="28"/>
        </w:rPr>
      </w:pPr>
    </w:p>
    <w:p>
      <w:pPr>
        <w:pStyle w:val="5"/>
        <w:numPr>
          <w:ilvl w:val="2"/>
          <w:numId w:val="0"/>
        </w:numPr>
        <w:tabs>
          <w:tab w:val="left" w:pos="709"/>
        </w:tabs>
        <w:ind w:leftChars="0"/>
        <w:jc w:val="left"/>
        <w:rPr>
          <w:rFonts w:hint="eastAsia" w:ascii="宋体" w:hAnsi="宋体" w:eastAsia="宋体" w:cs="宋体"/>
          <w:color w:val="auto"/>
          <w:lang w:val="en-US" w:eastAsia="zh-CN"/>
        </w:rPr>
      </w:pPr>
    </w:p>
    <w:p>
      <w:pPr>
        <w:pStyle w:val="5"/>
        <w:numPr>
          <w:ilvl w:val="2"/>
          <w:numId w:val="0"/>
        </w:numPr>
        <w:tabs>
          <w:tab w:val="left" w:pos="709"/>
        </w:tabs>
        <w:ind w:leftChars="0"/>
        <w:jc w:val="left"/>
        <w:rPr>
          <w:rFonts w:hint="eastAsia" w:ascii="宋体" w:hAnsi="宋体" w:eastAsia="宋体" w:cs="宋体"/>
          <w:color w:val="auto"/>
          <w:lang w:val="en-US" w:eastAsia="zh-CN"/>
        </w:rPr>
      </w:pPr>
    </w:p>
    <w:p>
      <w:pPr>
        <w:pStyle w:val="5"/>
        <w:numPr>
          <w:ilvl w:val="2"/>
          <w:numId w:val="0"/>
        </w:numPr>
        <w:tabs>
          <w:tab w:val="left" w:pos="709"/>
        </w:tabs>
        <w:ind w:leftChars="0"/>
        <w:jc w:val="left"/>
        <w:rPr>
          <w:rFonts w:hint="eastAsia" w:ascii="宋体" w:hAnsi="宋体" w:eastAsia="宋体" w:cs="宋体"/>
          <w:color w:val="auto"/>
          <w:lang w:val="en-US" w:eastAsia="zh-CN"/>
        </w:rPr>
      </w:pPr>
    </w:p>
    <w:p>
      <w:pPr>
        <w:pStyle w:val="5"/>
        <w:numPr>
          <w:ilvl w:val="2"/>
          <w:numId w:val="0"/>
        </w:numPr>
        <w:tabs>
          <w:tab w:val="left" w:pos="709"/>
        </w:tabs>
        <w:ind w:leftChars="0"/>
        <w:jc w:val="left"/>
        <w:rPr>
          <w:rFonts w:hint="eastAsia" w:ascii="宋体" w:hAnsi="宋体" w:eastAsia="宋体" w:cs="宋体"/>
          <w:color w:val="auto"/>
          <w:lang w:val="en-US" w:eastAsia="zh-CN"/>
        </w:rPr>
      </w:pPr>
    </w:p>
    <w:p>
      <w:pPr>
        <w:pStyle w:val="5"/>
        <w:numPr>
          <w:ilvl w:val="2"/>
          <w:numId w:val="0"/>
        </w:numPr>
        <w:tabs>
          <w:tab w:val="left" w:pos="709"/>
        </w:tabs>
        <w:ind w:leftChars="0"/>
        <w:jc w:val="left"/>
        <w:rPr>
          <w:rFonts w:hint="eastAsia" w:ascii="宋体" w:hAnsi="宋体" w:eastAsia="宋体" w:cs="宋体"/>
          <w:color w:val="auto"/>
          <w:lang w:val="en-US" w:eastAsia="zh-CN"/>
        </w:rPr>
      </w:pPr>
    </w:p>
    <w:p>
      <w:pPr>
        <w:pStyle w:val="5"/>
        <w:numPr>
          <w:ilvl w:val="2"/>
          <w:numId w:val="0"/>
        </w:numPr>
        <w:tabs>
          <w:tab w:val="left" w:pos="709"/>
        </w:tabs>
        <w:ind w:leftChars="0"/>
        <w:jc w:val="left"/>
        <w:rPr>
          <w:rFonts w:hint="eastAsia" w:ascii="宋体" w:hAnsi="宋体" w:eastAsia="宋体" w:cs="宋体"/>
          <w:color w:val="auto"/>
          <w:lang w:val="en-US" w:eastAsia="zh-CN"/>
        </w:rPr>
      </w:pPr>
    </w:p>
    <w:p>
      <w:pPr>
        <w:pStyle w:val="5"/>
        <w:numPr>
          <w:ilvl w:val="2"/>
          <w:numId w:val="0"/>
        </w:numPr>
        <w:tabs>
          <w:tab w:val="left" w:pos="709"/>
        </w:tabs>
        <w:ind w:leftChars="0"/>
        <w:jc w:val="left"/>
        <w:rPr>
          <w:rFonts w:hint="eastAsia" w:ascii="宋体" w:hAnsi="宋体" w:eastAsia="宋体" w:cs="宋体"/>
          <w:color w:val="auto"/>
          <w:lang w:val="en-US" w:eastAsia="zh-CN"/>
        </w:rPr>
      </w:pPr>
    </w:p>
    <w:p>
      <w:pPr>
        <w:pStyle w:val="5"/>
        <w:numPr>
          <w:ilvl w:val="2"/>
          <w:numId w:val="0"/>
        </w:numPr>
        <w:tabs>
          <w:tab w:val="left" w:pos="709"/>
        </w:tabs>
        <w:ind w:leftChars="0"/>
        <w:jc w:val="left"/>
        <w:rPr>
          <w:rFonts w:hint="eastAsia" w:ascii="宋体" w:hAnsi="宋体" w:eastAsia="宋体" w:cs="宋体"/>
          <w:color w:val="auto"/>
          <w:lang w:val="en-US" w:eastAsia="zh-CN"/>
        </w:rPr>
      </w:pPr>
    </w:p>
    <w:p>
      <w:pPr>
        <w:pStyle w:val="5"/>
        <w:numPr>
          <w:ilvl w:val="2"/>
          <w:numId w:val="0"/>
        </w:numPr>
        <w:tabs>
          <w:tab w:val="left" w:pos="709"/>
        </w:tabs>
        <w:ind w:leftChars="0"/>
        <w:jc w:val="left"/>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2"/>
        <w:rPr>
          <w:rFonts w:hint="eastAsia" w:ascii="宋体" w:hAnsi="宋体" w:eastAsia="宋体" w:cs="宋体"/>
          <w:color w:val="auto"/>
          <w:lang w:val="en-US" w:eastAsia="zh-CN"/>
        </w:rPr>
      </w:pPr>
    </w:p>
    <w:p>
      <w:pPr>
        <w:pStyle w:val="5"/>
        <w:numPr>
          <w:ilvl w:val="2"/>
          <w:numId w:val="0"/>
        </w:numPr>
        <w:tabs>
          <w:tab w:val="left" w:pos="709"/>
        </w:tabs>
        <w:ind w:leftChars="0"/>
        <w:jc w:val="left"/>
        <w:rPr>
          <w:rFonts w:hint="eastAsia" w:ascii="宋体" w:hAnsi="宋体" w:eastAsia="宋体" w:cs="宋体"/>
          <w:color w:val="auto"/>
        </w:rPr>
      </w:pPr>
      <w:r>
        <w:rPr>
          <w:rFonts w:hint="eastAsia" w:ascii="宋体" w:hAnsi="宋体" w:eastAsia="宋体" w:cs="宋体"/>
          <w:color w:val="auto"/>
          <w:lang w:val="en-US" w:eastAsia="zh-CN"/>
        </w:rPr>
        <w:t>3.1.2.4</w:t>
      </w:r>
      <w:r>
        <w:rPr>
          <w:rFonts w:hint="eastAsia" w:ascii="宋体" w:hAnsi="宋体" w:eastAsia="宋体" w:cs="宋体"/>
          <w:color w:val="auto"/>
        </w:rPr>
        <w:t>施工组织设计</w:t>
      </w:r>
    </w:p>
    <w:p>
      <w:pPr>
        <w:snapToGrid w:val="0"/>
        <w:spacing w:line="360" w:lineRule="auto"/>
        <w:ind w:firstLine="563"/>
        <w:rPr>
          <w:rFonts w:hint="eastAsia" w:ascii="宋体" w:hAnsi="宋体" w:eastAsia="宋体" w:cs="宋体"/>
          <w:spacing w:val="6"/>
          <w:sz w:val="28"/>
          <w:szCs w:val="28"/>
        </w:rPr>
      </w:pPr>
      <w:r>
        <w:rPr>
          <w:rFonts w:hint="eastAsia" w:ascii="宋体" w:hAnsi="宋体" w:eastAsia="宋体" w:cs="宋体"/>
          <w:spacing w:val="6"/>
          <w:sz w:val="28"/>
          <w:szCs w:val="28"/>
        </w:rPr>
        <w:t>施工组织设计格式及内容自拟。</w:t>
      </w: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供应商名称：</w:t>
      </w:r>
      <w:r>
        <w:rPr>
          <w:rFonts w:hint="eastAsia" w:ascii="宋体" w:hAnsi="宋体" w:eastAsia="宋体" w:cs="宋体"/>
          <w:sz w:val="28"/>
          <w:szCs w:val="28"/>
          <w:u w:val="single"/>
        </w:rPr>
        <w:t>XXXXXXXXX</w:t>
      </w:r>
    </w:p>
    <w:p>
      <w:pPr>
        <w:snapToGrid w:val="0"/>
        <w:spacing w:line="360" w:lineRule="auto"/>
        <w:ind w:firstLine="560" w:firstLineChars="200"/>
        <w:rPr>
          <w:rFonts w:hint="eastAsia" w:ascii="宋体" w:hAnsi="宋体" w:eastAsia="宋体" w:cs="宋体"/>
          <w:sz w:val="28"/>
        </w:rPr>
      </w:pPr>
      <w:r>
        <w:rPr>
          <w:rFonts w:hint="eastAsia" w:ascii="宋体" w:hAnsi="宋体" w:eastAsia="宋体" w:cs="宋体"/>
          <w:sz w:val="28"/>
        </w:rPr>
        <w:t>日期：</w:t>
      </w:r>
      <w:r>
        <w:rPr>
          <w:rFonts w:hint="eastAsia" w:ascii="宋体" w:hAnsi="宋体" w:eastAsia="宋体" w:cs="宋体"/>
          <w:sz w:val="28"/>
          <w:u w:val="single"/>
        </w:rPr>
        <w:t>XX</w:t>
      </w:r>
      <w:r>
        <w:rPr>
          <w:rFonts w:hint="eastAsia" w:ascii="宋体" w:hAnsi="宋体" w:eastAsia="宋体" w:cs="宋体"/>
          <w:sz w:val="28"/>
        </w:rPr>
        <w:t>年</w:t>
      </w:r>
      <w:r>
        <w:rPr>
          <w:rFonts w:hint="eastAsia" w:ascii="宋体" w:hAnsi="宋体" w:eastAsia="宋体" w:cs="宋体"/>
          <w:sz w:val="28"/>
          <w:u w:val="single"/>
        </w:rPr>
        <w:t>XX</w:t>
      </w:r>
      <w:r>
        <w:rPr>
          <w:rFonts w:hint="eastAsia" w:ascii="宋体" w:hAnsi="宋体" w:eastAsia="宋体" w:cs="宋体"/>
          <w:sz w:val="28"/>
        </w:rPr>
        <w:t>月</w:t>
      </w:r>
      <w:r>
        <w:rPr>
          <w:rFonts w:hint="eastAsia" w:ascii="宋体" w:hAnsi="宋体" w:eastAsia="宋体" w:cs="宋体"/>
          <w:sz w:val="28"/>
          <w:u w:val="single"/>
        </w:rPr>
        <w:t>XX</w:t>
      </w:r>
      <w:r>
        <w:rPr>
          <w:rFonts w:hint="eastAsia" w:ascii="宋体" w:hAnsi="宋体" w:eastAsia="宋体" w:cs="宋体"/>
          <w:sz w:val="28"/>
        </w:rPr>
        <w:t>日</w:t>
      </w:r>
    </w:p>
    <w:p>
      <w:pPr>
        <w:pStyle w:val="19"/>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5"/>
        <w:numPr>
          <w:ilvl w:val="2"/>
          <w:numId w:val="0"/>
        </w:numPr>
        <w:tabs>
          <w:tab w:val="left" w:pos="709"/>
        </w:tabs>
        <w:ind w:leftChars="0"/>
        <w:jc w:val="left"/>
        <w:rPr>
          <w:rFonts w:hint="eastAsia" w:ascii="宋体" w:hAnsi="宋体" w:eastAsia="宋体" w:cs="宋体"/>
          <w:color w:val="auto"/>
        </w:rPr>
      </w:pPr>
      <w:r>
        <w:rPr>
          <w:rFonts w:hint="eastAsia" w:ascii="宋体" w:hAnsi="宋体" w:eastAsia="宋体" w:cs="宋体"/>
          <w:color w:val="auto"/>
          <w:lang w:val="en-US" w:eastAsia="zh-CN"/>
        </w:rPr>
        <w:t>3.1.2.5</w:t>
      </w:r>
      <w:r>
        <w:rPr>
          <w:rFonts w:hint="eastAsia" w:ascii="宋体" w:hAnsi="宋体" w:eastAsia="宋体" w:cs="宋体"/>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宋体" w:hAnsi="宋体" w:eastAsia="宋体" w:cs="宋体"/>
              </w:rPr>
            </w:pPr>
            <w:r>
              <w:rPr>
                <w:rFonts w:hint="eastAsia" w:ascii="宋体" w:hAnsi="宋体" w:eastAsia="宋体" w:cs="宋体"/>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hint="eastAsia" w:ascii="宋体" w:hAnsi="宋体" w:eastAsia="宋体" w:cs="宋体"/>
              </w:rPr>
            </w:pPr>
            <w:r>
              <w:rPr>
                <w:rFonts w:hint="eastAsia" w:ascii="宋体" w:hAnsi="宋体" w:eastAsia="宋体" w:cs="宋体"/>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hint="eastAsia" w:ascii="宋体" w:hAnsi="宋体" w:eastAsia="宋体" w:cs="宋体"/>
                <w:lang w:val="en-US" w:eastAsia="zh-CN"/>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u w:val="single"/>
              </w:rPr>
              <w:t></w:t>
            </w:r>
            <w:r>
              <w:rPr>
                <w:rFonts w:hint="eastAsia" w:ascii="宋体" w:hAnsi="宋体" w:eastAsia="宋体" w:cs="宋体"/>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p>
        </w:tc>
      </w:tr>
      <w:tr>
        <w:tblPrEx>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lang w:val="en-US" w:eastAsia="zh-CN"/>
              </w:rPr>
            </w:pPr>
            <w:r>
              <w:rPr>
                <w:rFonts w:hint="eastAsia" w:ascii="宋体" w:hAnsi="宋体" w:eastAsia="宋体" w:cs="宋体"/>
                <w:lang w:val="en-US" w:eastAsia="zh-CN"/>
              </w:rPr>
              <w:t>8</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r>
              <w:rPr>
                <w:rFonts w:hint="eastAsia" w:ascii="宋体" w:hAnsi="宋体" w:eastAsia="宋体" w:cs="宋体"/>
              </w:rPr>
              <w:t>质量保修期</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rPr>
            </w:pPr>
          </w:p>
        </w:tc>
      </w:tr>
    </w:tbl>
    <w:p>
      <w:pPr>
        <w:rPr>
          <w:rFonts w:hint="eastAsia" w:ascii="宋体" w:hAnsi="宋体" w:eastAsia="宋体" w:cs="宋体"/>
        </w:rPr>
      </w:pPr>
    </w:p>
    <w:p>
      <w:pPr>
        <w:snapToGrid w:val="0"/>
        <w:spacing w:line="360" w:lineRule="auto"/>
        <w:ind w:firstLine="584" w:firstLineChars="200"/>
        <w:rPr>
          <w:rFonts w:hint="eastAsia" w:ascii="宋体" w:hAnsi="宋体" w:eastAsia="宋体" w:cs="宋体"/>
          <w:spacing w:val="6"/>
          <w:sz w:val="28"/>
          <w:szCs w:val="28"/>
        </w:rPr>
      </w:pPr>
      <w:r>
        <w:rPr>
          <w:rFonts w:hint="eastAsia" w:ascii="宋体" w:hAnsi="宋体" w:eastAsia="宋体" w:cs="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hint="eastAsia" w:ascii="宋体" w:hAnsi="宋体" w:eastAsia="宋体" w:cs="宋体"/>
          <w:spacing w:val="6"/>
          <w:sz w:val="28"/>
          <w:szCs w:val="28"/>
        </w:rPr>
      </w:pPr>
    </w:p>
    <w:p>
      <w:pPr>
        <w:snapToGrid w:val="0"/>
        <w:spacing w:line="360" w:lineRule="auto"/>
        <w:ind w:firstLine="584" w:firstLineChars="200"/>
        <w:rPr>
          <w:rFonts w:hint="eastAsia" w:ascii="宋体" w:hAnsi="宋体" w:eastAsia="宋体" w:cs="宋体"/>
          <w:spacing w:val="6"/>
          <w:sz w:val="28"/>
          <w:szCs w:val="28"/>
        </w:rPr>
      </w:pPr>
      <w:r>
        <w:rPr>
          <w:rFonts w:hint="eastAsia" w:ascii="宋体" w:hAnsi="宋体" w:eastAsia="宋体" w:cs="宋体"/>
          <w:spacing w:val="6"/>
          <w:sz w:val="28"/>
          <w:szCs w:val="28"/>
        </w:rPr>
        <w:t>供应商名称：</w:t>
      </w:r>
      <w:r>
        <w:rPr>
          <w:rFonts w:hint="eastAsia" w:ascii="宋体" w:hAnsi="宋体" w:eastAsia="宋体" w:cs="宋体"/>
          <w:spacing w:val="6"/>
          <w:sz w:val="28"/>
          <w:szCs w:val="28"/>
          <w:u w:val="single"/>
        </w:rPr>
        <w:t>　XXX　</w:t>
      </w:r>
    </w:p>
    <w:p>
      <w:pPr>
        <w:snapToGrid w:val="0"/>
        <w:spacing w:line="360" w:lineRule="auto"/>
        <w:ind w:firstLine="584" w:firstLineChars="200"/>
        <w:rPr>
          <w:rFonts w:hint="eastAsia" w:ascii="宋体" w:hAnsi="宋体" w:eastAsia="宋体" w:cs="宋体"/>
          <w:spacing w:val="6"/>
          <w:sz w:val="28"/>
          <w:szCs w:val="28"/>
        </w:rPr>
      </w:pPr>
      <w:r>
        <w:rPr>
          <w:rFonts w:hint="eastAsia" w:ascii="宋体" w:hAnsi="宋体" w:eastAsia="宋体" w:cs="宋体"/>
          <w:spacing w:val="6"/>
          <w:sz w:val="28"/>
          <w:szCs w:val="28"/>
        </w:rPr>
        <w:t>日期：</w:t>
      </w:r>
      <w:r>
        <w:rPr>
          <w:rFonts w:hint="eastAsia" w:ascii="宋体" w:hAnsi="宋体" w:eastAsia="宋体" w:cs="宋体"/>
          <w:spacing w:val="6"/>
          <w:sz w:val="28"/>
          <w:szCs w:val="28"/>
          <w:u w:val="single"/>
        </w:rPr>
        <w:t>XXX</w:t>
      </w:r>
      <w:r>
        <w:rPr>
          <w:rFonts w:hint="eastAsia" w:ascii="宋体" w:hAnsi="宋体" w:eastAsia="宋体" w:cs="宋体"/>
          <w:spacing w:val="6"/>
          <w:sz w:val="28"/>
          <w:szCs w:val="28"/>
        </w:rPr>
        <w:t>年</w:t>
      </w:r>
      <w:r>
        <w:rPr>
          <w:rFonts w:hint="eastAsia" w:ascii="宋体" w:hAnsi="宋体" w:eastAsia="宋体" w:cs="宋体"/>
          <w:spacing w:val="6"/>
          <w:sz w:val="28"/>
          <w:szCs w:val="28"/>
          <w:u w:val="single"/>
        </w:rPr>
        <w:t>XXX</w:t>
      </w:r>
      <w:r>
        <w:rPr>
          <w:rFonts w:hint="eastAsia" w:ascii="宋体" w:hAnsi="宋体" w:eastAsia="宋体" w:cs="宋体"/>
          <w:spacing w:val="6"/>
          <w:sz w:val="28"/>
          <w:szCs w:val="28"/>
        </w:rPr>
        <w:t>月</w:t>
      </w:r>
      <w:r>
        <w:rPr>
          <w:rFonts w:hint="eastAsia" w:ascii="宋体" w:hAnsi="宋体" w:eastAsia="宋体" w:cs="宋体"/>
          <w:spacing w:val="6"/>
          <w:sz w:val="28"/>
          <w:szCs w:val="28"/>
          <w:u w:val="single"/>
        </w:rPr>
        <w:t>XXX</w:t>
      </w:r>
      <w:r>
        <w:rPr>
          <w:rFonts w:hint="eastAsia" w:ascii="宋体" w:hAnsi="宋体" w:eastAsia="宋体" w:cs="宋体"/>
          <w:spacing w:val="6"/>
          <w:sz w:val="28"/>
          <w:szCs w:val="28"/>
        </w:rPr>
        <w:t>日</w:t>
      </w:r>
    </w:p>
    <w:p>
      <w:pPr>
        <w:pStyle w:val="2"/>
        <w:rPr>
          <w:rFonts w:hint="eastAsia" w:ascii="宋体" w:hAnsi="宋体" w:eastAsia="宋体" w:cs="宋体"/>
          <w:spacing w:val="6"/>
          <w:sz w:val="28"/>
          <w:szCs w:val="28"/>
        </w:rPr>
      </w:pPr>
    </w:p>
    <w:p>
      <w:pPr>
        <w:pStyle w:val="2"/>
        <w:rPr>
          <w:rFonts w:hint="eastAsia" w:ascii="宋体" w:hAnsi="宋体" w:eastAsia="宋体" w:cs="宋体"/>
          <w:spacing w:val="6"/>
          <w:sz w:val="28"/>
          <w:szCs w:val="28"/>
        </w:rPr>
      </w:pPr>
    </w:p>
    <w:p>
      <w:pPr>
        <w:pStyle w:val="2"/>
        <w:rPr>
          <w:rFonts w:hint="eastAsia" w:ascii="宋体" w:hAnsi="宋体" w:eastAsia="宋体" w:cs="宋体"/>
          <w:spacing w:val="6"/>
          <w:sz w:val="28"/>
          <w:szCs w:val="28"/>
        </w:rPr>
      </w:pPr>
    </w:p>
    <w:p>
      <w:pPr>
        <w:pStyle w:val="2"/>
        <w:rPr>
          <w:rFonts w:hint="eastAsia" w:ascii="宋体" w:hAnsi="宋体" w:eastAsia="宋体" w:cs="宋体"/>
          <w:spacing w:val="6"/>
          <w:sz w:val="28"/>
          <w:szCs w:val="28"/>
        </w:rPr>
      </w:pPr>
    </w:p>
    <w:p>
      <w:pPr>
        <w:pStyle w:val="2"/>
        <w:rPr>
          <w:rFonts w:hint="eastAsia" w:ascii="宋体" w:hAnsi="宋体" w:eastAsia="宋体" w:cs="宋体"/>
          <w:spacing w:val="6"/>
          <w:sz w:val="28"/>
          <w:szCs w:val="28"/>
        </w:rPr>
      </w:pPr>
    </w:p>
    <w:p>
      <w:pPr>
        <w:pStyle w:val="2"/>
        <w:rPr>
          <w:rFonts w:hint="eastAsia" w:ascii="宋体" w:hAnsi="宋体" w:eastAsia="宋体" w:cs="宋体"/>
          <w:spacing w:val="6"/>
          <w:sz w:val="28"/>
          <w:szCs w:val="28"/>
        </w:rPr>
      </w:pPr>
    </w:p>
    <w:p>
      <w:pPr>
        <w:pStyle w:val="2"/>
        <w:rPr>
          <w:rFonts w:hint="eastAsia" w:ascii="宋体" w:hAnsi="宋体" w:eastAsia="宋体" w:cs="宋体"/>
          <w:spacing w:val="6"/>
          <w:sz w:val="28"/>
          <w:szCs w:val="28"/>
        </w:rPr>
      </w:pPr>
    </w:p>
    <w:p>
      <w:pPr>
        <w:pStyle w:val="2"/>
        <w:rPr>
          <w:rFonts w:hint="eastAsia" w:ascii="宋体" w:hAnsi="宋体" w:eastAsia="宋体" w:cs="宋体"/>
        </w:rPr>
      </w:pPr>
    </w:p>
    <w:p>
      <w:pPr>
        <w:pStyle w:val="5"/>
        <w:numPr>
          <w:ilvl w:val="2"/>
          <w:numId w:val="0"/>
        </w:numPr>
        <w:tabs>
          <w:tab w:val="left" w:pos="709"/>
        </w:tabs>
        <w:ind w:leftChars="0"/>
        <w:jc w:val="left"/>
        <w:rPr>
          <w:rFonts w:hint="eastAsia" w:ascii="宋体" w:hAnsi="宋体" w:eastAsia="宋体" w:cs="宋体"/>
          <w:color w:val="auto"/>
        </w:rPr>
      </w:pPr>
      <w:r>
        <w:rPr>
          <w:rFonts w:hint="eastAsia" w:ascii="宋体" w:hAnsi="宋体" w:eastAsia="宋体" w:cs="宋体"/>
          <w:color w:val="auto"/>
          <w:lang w:val="en-US" w:eastAsia="zh-CN"/>
        </w:rPr>
        <w:t>3.1.2.6</w:t>
      </w:r>
      <w:r>
        <w:rPr>
          <w:rFonts w:hint="eastAsia" w:ascii="宋体" w:hAnsi="宋体" w:eastAsia="宋体" w:cs="宋体"/>
          <w:color w:val="auto"/>
        </w:rPr>
        <w:t>项目管理机构组成表</w:t>
      </w:r>
    </w:p>
    <w:tbl>
      <w:tblPr>
        <w:tblStyle w:val="46"/>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项目负责人</w:t>
            </w:r>
          </w:p>
          <w:p>
            <w:pPr>
              <w:spacing w:line="360" w:lineRule="auto"/>
              <w:jc w:val="center"/>
              <w:rPr>
                <w:rFonts w:hint="eastAsia" w:ascii="宋体" w:hAnsi="宋体" w:eastAsia="宋体" w:cs="宋体"/>
              </w:rPr>
            </w:pPr>
            <w:r>
              <w:rPr>
                <w:rFonts w:hint="eastAsia" w:ascii="宋体" w:hAnsi="宋体" w:eastAsia="宋体" w:cs="宋体"/>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r>
    </w:tbl>
    <w:p>
      <w:pPr>
        <w:rPr>
          <w:rFonts w:hint="eastAsia" w:ascii="宋体" w:hAnsi="宋体" w:eastAsia="宋体" w:cs="宋体"/>
        </w:rPr>
      </w:pPr>
    </w:p>
    <w:p>
      <w:pPr>
        <w:rPr>
          <w:rFonts w:hint="eastAsia" w:ascii="宋体" w:hAnsi="宋体" w:eastAsia="宋体" w:cs="宋体"/>
        </w:rPr>
      </w:pPr>
    </w:p>
    <w:p>
      <w:pPr>
        <w:spacing w:line="360" w:lineRule="auto"/>
        <w:ind w:left="410" w:leftChars="171"/>
        <w:rPr>
          <w:rFonts w:hint="eastAsia" w:ascii="宋体" w:hAnsi="宋体" w:eastAsia="宋体" w:cs="宋体"/>
        </w:rPr>
      </w:pPr>
    </w:p>
    <w:p>
      <w:pPr>
        <w:snapToGrid w:val="0"/>
        <w:spacing w:line="360" w:lineRule="auto"/>
        <w:ind w:firstLine="584" w:firstLineChars="200"/>
        <w:rPr>
          <w:rFonts w:hint="eastAsia" w:ascii="宋体" w:hAnsi="宋体" w:eastAsia="宋体" w:cs="宋体"/>
          <w:spacing w:val="6"/>
          <w:sz w:val="28"/>
          <w:szCs w:val="28"/>
        </w:rPr>
      </w:pPr>
      <w:r>
        <w:rPr>
          <w:rFonts w:hint="eastAsia" w:ascii="宋体" w:hAnsi="宋体" w:eastAsia="宋体" w:cs="宋体"/>
          <w:spacing w:val="6"/>
          <w:sz w:val="28"/>
          <w:szCs w:val="28"/>
        </w:rPr>
        <w:t>供应商名称：</w:t>
      </w:r>
      <w:r>
        <w:rPr>
          <w:rFonts w:hint="eastAsia" w:ascii="宋体" w:hAnsi="宋体" w:eastAsia="宋体" w:cs="宋体"/>
          <w:spacing w:val="6"/>
          <w:sz w:val="28"/>
          <w:szCs w:val="28"/>
          <w:u w:val="single"/>
        </w:rPr>
        <w:t>　XXX　</w:t>
      </w:r>
    </w:p>
    <w:p>
      <w:pPr>
        <w:snapToGrid w:val="0"/>
        <w:spacing w:line="360" w:lineRule="auto"/>
        <w:ind w:firstLine="584" w:firstLineChars="200"/>
        <w:rPr>
          <w:rFonts w:hint="eastAsia" w:ascii="宋体" w:hAnsi="宋体" w:eastAsia="宋体" w:cs="宋体"/>
          <w:spacing w:val="6"/>
          <w:sz w:val="28"/>
          <w:szCs w:val="28"/>
        </w:rPr>
      </w:pPr>
      <w:r>
        <w:rPr>
          <w:rFonts w:hint="eastAsia" w:ascii="宋体" w:hAnsi="宋体" w:eastAsia="宋体" w:cs="宋体"/>
          <w:spacing w:val="6"/>
          <w:sz w:val="28"/>
          <w:szCs w:val="28"/>
        </w:rPr>
        <w:t>日期：</w:t>
      </w:r>
      <w:r>
        <w:rPr>
          <w:rFonts w:hint="eastAsia" w:ascii="宋体" w:hAnsi="宋体" w:eastAsia="宋体" w:cs="宋体"/>
          <w:spacing w:val="6"/>
          <w:sz w:val="28"/>
          <w:szCs w:val="28"/>
          <w:u w:val="single"/>
        </w:rPr>
        <w:t>XXX</w:t>
      </w:r>
      <w:r>
        <w:rPr>
          <w:rFonts w:hint="eastAsia" w:ascii="宋体" w:hAnsi="宋体" w:eastAsia="宋体" w:cs="宋体"/>
          <w:spacing w:val="6"/>
          <w:sz w:val="28"/>
          <w:szCs w:val="28"/>
        </w:rPr>
        <w:t>年</w:t>
      </w:r>
      <w:r>
        <w:rPr>
          <w:rFonts w:hint="eastAsia" w:ascii="宋体" w:hAnsi="宋体" w:eastAsia="宋体" w:cs="宋体"/>
          <w:spacing w:val="6"/>
          <w:sz w:val="28"/>
          <w:szCs w:val="28"/>
          <w:u w:val="single"/>
        </w:rPr>
        <w:t>XXX</w:t>
      </w:r>
      <w:r>
        <w:rPr>
          <w:rFonts w:hint="eastAsia" w:ascii="宋体" w:hAnsi="宋体" w:eastAsia="宋体" w:cs="宋体"/>
          <w:spacing w:val="6"/>
          <w:sz w:val="28"/>
          <w:szCs w:val="28"/>
        </w:rPr>
        <w:t>月</w:t>
      </w:r>
      <w:r>
        <w:rPr>
          <w:rFonts w:hint="eastAsia" w:ascii="宋体" w:hAnsi="宋体" w:eastAsia="宋体" w:cs="宋体"/>
          <w:spacing w:val="6"/>
          <w:sz w:val="28"/>
          <w:szCs w:val="28"/>
          <w:u w:val="single"/>
        </w:rPr>
        <w:t>XXX</w:t>
      </w:r>
      <w:r>
        <w:rPr>
          <w:rFonts w:hint="eastAsia" w:ascii="宋体" w:hAnsi="宋体" w:eastAsia="宋体" w:cs="宋体"/>
          <w:spacing w:val="6"/>
          <w:sz w:val="28"/>
          <w:szCs w:val="28"/>
        </w:rPr>
        <w:t>日</w:t>
      </w:r>
    </w:p>
    <w:p>
      <w:pPr>
        <w:spacing w:line="360" w:lineRule="auto"/>
        <w:rPr>
          <w:rFonts w:hint="eastAsia" w:ascii="宋体" w:hAnsi="宋体" w:eastAsia="宋体" w:cs="宋体"/>
        </w:rPr>
      </w:pPr>
    </w:p>
    <w:p>
      <w:pPr>
        <w:spacing w:line="360" w:lineRule="auto"/>
        <w:rPr>
          <w:rFonts w:hint="eastAsia" w:ascii="宋体" w:hAnsi="宋体" w:eastAsia="宋体" w:cs="宋体"/>
        </w:rPr>
      </w:pPr>
      <w:r>
        <w:rPr>
          <w:rFonts w:hint="eastAsia" w:ascii="宋体" w:hAnsi="宋体" w:eastAsia="宋体" w:cs="宋体"/>
          <w:b/>
        </w:rPr>
        <w:t>注：</w:t>
      </w:r>
      <w:r>
        <w:rPr>
          <w:rFonts w:hint="eastAsia" w:ascii="宋体" w:hAnsi="宋体" w:eastAsia="宋体" w:cs="宋体"/>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spacing w:line="360" w:lineRule="auto"/>
        <w:rPr>
          <w:rFonts w:hint="eastAsia" w:ascii="宋体" w:hAnsi="宋体" w:eastAsia="宋体" w:cs="宋体"/>
        </w:rPr>
      </w:pPr>
    </w:p>
    <w:p>
      <w:pPr>
        <w:pStyle w:val="5"/>
        <w:numPr>
          <w:ilvl w:val="2"/>
          <w:numId w:val="0"/>
        </w:numPr>
        <w:tabs>
          <w:tab w:val="left" w:pos="709"/>
        </w:tabs>
        <w:ind w:leftChars="0"/>
        <w:jc w:val="left"/>
        <w:rPr>
          <w:rFonts w:hint="eastAsia" w:ascii="宋体" w:hAnsi="宋体" w:eastAsia="宋体" w:cs="宋体"/>
          <w:color w:val="auto"/>
        </w:rPr>
      </w:pPr>
      <w:r>
        <w:rPr>
          <w:rFonts w:hint="eastAsia" w:ascii="宋体" w:hAnsi="宋体" w:eastAsia="宋体" w:cs="宋体"/>
          <w:color w:val="auto"/>
          <w:lang w:val="en-US" w:eastAsia="zh-CN"/>
        </w:rPr>
        <w:t>3.1.2.7</w:t>
      </w:r>
      <w:r>
        <w:rPr>
          <w:rFonts w:hint="eastAsia" w:ascii="宋体" w:hAnsi="宋体" w:eastAsia="宋体" w:cs="宋体"/>
          <w:color w:val="auto"/>
        </w:rPr>
        <w:t>相关管理机构主要人员简历表</w:t>
      </w:r>
    </w:p>
    <w:tbl>
      <w:tblPr>
        <w:tblStyle w:val="46"/>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hint="eastAsia" w:ascii="宋体" w:hAnsi="宋体" w:eastAsia="宋体" w:cs="宋体"/>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hint="eastAsia" w:ascii="宋体" w:hAnsi="宋体" w:eastAsia="宋体" w:cs="宋体"/>
              </w:rPr>
            </w:pPr>
            <w:r>
              <w:rPr>
                <w:rFonts w:hint="eastAsia" w:ascii="宋体" w:hAnsi="宋体" w:eastAsia="宋体" w:cs="宋体"/>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r>
              <w:rPr>
                <w:rFonts w:hint="eastAsia" w:ascii="宋体" w:hAnsi="宋体" w:eastAsia="宋体" w:cs="宋体"/>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rPr>
            </w:pPr>
          </w:p>
        </w:tc>
      </w:tr>
    </w:tbl>
    <w:p>
      <w:pPr>
        <w:spacing w:line="360" w:lineRule="auto"/>
        <w:ind w:left="120" w:hanging="120" w:hangingChars="50"/>
        <w:rPr>
          <w:rFonts w:hint="eastAsia" w:ascii="宋体" w:hAnsi="宋体" w:eastAsia="宋体" w:cs="宋体"/>
          <w:b/>
        </w:rPr>
      </w:pPr>
      <w:r>
        <w:rPr>
          <w:rFonts w:hint="eastAsia" w:ascii="宋体" w:hAnsi="宋体" w:eastAsia="宋体" w:cs="宋体"/>
          <w:b/>
        </w:rPr>
        <w:t>注：</w:t>
      </w:r>
    </w:p>
    <w:p>
      <w:pPr>
        <w:spacing w:line="360" w:lineRule="auto"/>
        <w:ind w:left="120" w:hanging="120" w:hangingChars="50"/>
        <w:rPr>
          <w:rFonts w:hint="eastAsia" w:ascii="宋体" w:hAnsi="宋体" w:eastAsia="宋体" w:cs="宋体"/>
        </w:rPr>
      </w:pPr>
      <w:r>
        <w:rPr>
          <w:rFonts w:hint="eastAsia" w:ascii="宋体" w:hAnsi="宋体" w:eastAsia="宋体" w:cs="宋体"/>
        </w:rPr>
        <w:t>1、人员应附身份证复印件。</w:t>
      </w:r>
    </w:p>
    <w:p>
      <w:pPr>
        <w:spacing w:line="360" w:lineRule="auto"/>
        <w:ind w:left="120" w:hanging="120" w:hangingChars="50"/>
        <w:rPr>
          <w:rFonts w:hint="eastAsia" w:ascii="宋体" w:hAnsi="宋体" w:eastAsia="宋体" w:cs="宋体"/>
        </w:rPr>
      </w:pPr>
      <w:r>
        <w:rPr>
          <w:rFonts w:hint="eastAsia" w:ascii="宋体" w:hAnsi="宋体" w:eastAsia="宋体" w:cs="宋体"/>
        </w:rPr>
        <w:t>2、人员应附执业或职业资格证或上岗证或职称证复印件。</w:t>
      </w:r>
    </w:p>
    <w:p>
      <w:pPr>
        <w:rPr>
          <w:rFonts w:hint="eastAsia" w:ascii="宋体" w:hAnsi="宋体" w:eastAsia="宋体" w:cs="宋体"/>
        </w:rPr>
      </w:pPr>
    </w:p>
    <w:p>
      <w:pPr>
        <w:pStyle w:val="19"/>
        <w:rPr>
          <w:rFonts w:hint="eastAsia" w:ascii="宋体" w:hAnsi="宋体" w:eastAsia="宋体" w:cs="宋体"/>
        </w:rPr>
      </w:pPr>
    </w:p>
    <w:bookmarkEnd w:id="71"/>
    <w:p>
      <w:pPr>
        <w:pStyle w:val="3"/>
        <w:numPr>
          <w:ilvl w:val="0"/>
          <w:numId w:val="0"/>
        </w:numPr>
        <w:spacing w:before="0" w:after="0"/>
        <w:ind w:leftChars="0"/>
        <w:rPr>
          <w:rFonts w:hint="eastAsia" w:ascii="宋体" w:hAnsi="宋体" w:eastAsia="宋体" w:cs="宋体"/>
          <w:b/>
          <w:bCs/>
          <w:lang w:val="en-US" w:eastAsia="zh-CN"/>
        </w:rPr>
      </w:pPr>
    </w:p>
    <w:p>
      <w:pPr>
        <w:pStyle w:val="3"/>
        <w:numPr>
          <w:ilvl w:val="0"/>
          <w:numId w:val="0"/>
        </w:numPr>
        <w:spacing w:before="0" w:after="0"/>
        <w:ind w:leftChars="0"/>
        <w:rPr>
          <w:rFonts w:hint="eastAsia" w:ascii="宋体" w:hAnsi="宋体" w:eastAsia="宋体" w:cs="宋体"/>
          <w:b/>
          <w:bCs/>
          <w:lang w:val="en-US" w:eastAsia="zh-CN"/>
        </w:rPr>
      </w:pPr>
    </w:p>
    <w:p>
      <w:pPr>
        <w:pStyle w:val="3"/>
        <w:numPr>
          <w:ilvl w:val="0"/>
          <w:numId w:val="0"/>
        </w:numPr>
        <w:spacing w:before="0" w:after="0"/>
        <w:ind w:leftChars="0"/>
        <w:rPr>
          <w:rFonts w:hint="eastAsia" w:ascii="宋体" w:hAnsi="宋体" w:eastAsia="宋体" w:cs="宋体"/>
          <w:b/>
          <w:bCs/>
          <w:lang w:val="en-US" w:eastAsia="zh-CN"/>
        </w:rPr>
      </w:pPr>
    </w:p>
    <w:p>
      <w:pPr>
        <w:pStyle w:val="3"/>
        <w:numPr>
          <w:ilvl w:val="0"/>
          <w:numId w:val="0"/>
        </w:numPr>
        <w:spacing w:before="0" w:after="0"/>
        <w:ind w:leftChars="0"/>
        <w:rPr>
          <w:rFonts w:hint="eastAsia" w:ascii="宋体" w:hAnsi="宋体" w:eastAsia="宋体" w:cs="宋体"/>
          <w:b/>
          <w:bCs/>
          <w:lang w:val="en-US" w:eastAsia="zh-CN"/>
        </w:rPr>
      </w:pPr>
    </w:p>
    <w:p>
      <w:pPr>
        <w:pStyle w:val="3"/>
        <w:numPr>
          <w:ilvl w:val="0"/>
          <w:numId w:val="0"/>
        </w:numPr>
        <w:spacing w:before="0" w:after="0"/>
        <w:ind w:leftChars="0"/>
        <w:rPr>
          <w:rFonts w:hint="eastAsia" w:ascii="宋体" w:hAnsi="宋体" w:eastAsia="宋体" w:cs="宋体"/>
          <w:b/>
          <w:bCs/>
          <w:lang w:val="en-US" w:eastAsia="zh-CN"/>
        </w:rPr>
      </w:pPr>
    </w:p>
    <w:p>
      <w:pPr>
        <w:rPr>
          <w:rFonts w:hint="eastAsia" w:ascii="宋体" w:hAnsi="宋体" w:eastAsia="宋体" w:cs="宋体"/>
          <w:b/>
          <w:bCs/>
          <w:lang w:val="en-US" w:eastAsia="zh-CN"/>
        </w:rPr>
      </w:pPr>
    </w:p>
    <w:p>
      <w:pPr>
        <w:pStyle w:val="2"/>
        <w:rPr>
          <w:rFonts w:hint="eastAsia" w:ascii="宋体" w:hAnsi="宋体" w:eastAsia="宋体" w:cs="宋体"/>
          <w:b/>
          <w:bCs/>
          <w:lang w:val="en-US" w:eastAsia="zh-CN"/>
        </w:rPr>
      </w:pPr>
    </w:p>
    <w:p>
      <w:pPr>
        <w:pStyle w:val="2"/>
        <w:rPr>
          <w:rFonts w:hint="eastAsia" w:ascii="宋体" w:hAnsi="宋体" w:eastAsia="宋体" w:cs="宋体"/>
          <w:b/>
          <w:bCs/>
          <w:lang w:val="en-US" w:eastAsia="zh-CN"/>
        </w:rPr>
      </w:pPr>
    </w:p>
    <w:p>
      <w:pPr>
        <w:pStyle w:val="2"/>
        <w:rPr>
          <w:rFonts w:hint="eastAsia" w:ascii="宋体" w:hAnsi="宋体" w:eastAsia="宋体" w:cs="宋体"/>
          <w:b/>
          <w:bCs/>
          <w:lang w:val="en-US" w:eastAsia="zh-CN"/>
        </w:rPr>
      </w:pPr>
    </w:p>
    <w:p>
      <w:pPr>
        <w:pStyle w:val="2"/>
        <w:rPr>
          <w:rFonts w:hint="eastAsia" w:ascii="宋体" w:hAnsi="宋体" w:eastAsia="宋体" w:cs="宋体"/>
          <w:b/>
          <w:bCs/>
          <w:lang w:val="en-US" w:eastAsia="zh-CN"/>
        </w:rPr>
      </w:pPr>
    </w:p>
    <w:p>
      <w:pPr>
        <w:pStyle w:val="2"/>
        <w:rPr>
          <w:rFonts w:hint="eastAsia" w:ascii="宋体" w:hAnsi="宋体" w:eastAsia="宋体" w:cs="宋体"/>
          <w:b/>
          <w:bCs/>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b/>
          <w:bCs/>
          <w:lang w:val="en-US" w:eastAsia="zh-CN"/>
        </w:rPr>
      </w:pPr>
    </w:p>
    <w:p>
      <w:pPr>
        <w:pStyle w:val="2"/>
        <w:rPr>
          <w:rFonts w:hint="eastAsia" w:ascii="宋体" w:hAnsi="宋体" w:eastAsia="宋体" w:cs="宋体"/>
          <w:b/>
          <w:bCs/>
          <w:lang w:val="en-US" w:eastAsia="zh-CN"/>
        </w:rPr>
      </w:pPr>
    </w:p>
    <w:p>
      <w:pPr>
        <w:pStyle w:val="3"/>
        <w:numPr>
          <w:ilvl w:val="0"/>
          <w:numId w:val="0"/>
        </w:numPr>
        <w:spacing w:before="0" w:after="0"/>
        <w:ind w:leftChars="0"/>
        <w:jc w:val="center"/>
        <w:rPr>
          <w:rFonts w:hint="eastAsia" w:ascii="宋体" w:hAnsi="宋体" w:eastAsia="宋体" w:cs="宋体"/>
        </w:rPr>
      </w:pPr>
      <w:bookmarkStart w:id="72" w:name="_Toc5523"/>
      <w:r>
        <w:rPr>
          <w:rFonts w:hint="eastAsia" w:ascii="宋体" w:hAnsi="宋体" w:eastAsia="宋体" w:cs="宋体"/>
          <w:b/>
          <w:bCs/>
          <w:lang w:val="en-US" w:eastAsia="zh-CN"/>
        </w:rPr>
        <w:t>第4章</w:t>
      </w:r>
      <w:r>
        <w:rPr>
          <w:rFonts w:hint="eastAsia" w:ascii="宋体" w:hAnsi="宋体" w:eastAsia="宋体" w:cs="宋体"/>
          <w:b w:val="0"/>
          <w:bCs w:val="0"/>
          <w:lang w:val="en-US" w:eastAsia="zh-CN"/>
        </w:rPr>
        <w:t xml:space="preserve"> </w:t>
      </w:r>
      <w:r>
        <w:rPr>
          <w:rFonts w:hint="eastAsia" w:ascii="宋体" w:hAnsi="宋体" w:eastAsia="宋体" w:cs="宋体"/>
        </w:rPr>
        <w:t>技术、服务、商务及其他要求</w:t>
      </w:r>
      <w:bookmarkEnd w:id="72"/>
    </w:p>
    <w:p>
      <w:pPr>
        <w:spacing w:line="360" w:lineRule="auto"/>
        <w:ind w:firstLine="562" w:firstLineChars="200"/>
        <w:rPr>
          <w:rFonts w:hint="eastAsia" w:ascii="宋体" w:hAnsi="宋体" w:eastAsia="宋体" w:cs="宋体"/>
          <w:b/>
          <w:sz w:val="28"/>
          <w:szCs w:val="28"/>
        </w:rPr>
      </w:pPr>
      <w:r>
        <w:rPr>
          <w:rFonts w:hint="eastAsia" w:ascii="宋体" w:hAnsi="宋体" w:eastAsia="宋体" w:cs="宋体"/>
          <w:b/>
          <w:sz w:val="28"/>
          <w:szCs w:val="28"/>
        </w:rPr>
        <w:t>本章采购需求中标注“★”号的条款为本次采购项目的实质性要求，供应商在磋商结束后应全部满足。</w:t>
      </w:r>
    </w:p>
    <w:p>
      <w:pPr>
        <w:pStyle w:val="4"/>
        <w:numPr>
          <w:ilvl w:val="1"/>
          <w:numId w:val="0"/>
        </w:numPr>
        <w:tabs>
          <w:tab w:val="left" w:pos="576"/>
          <w:tab w:val="clear" w:pos="567"/>
        </w:tabs>
        <w:spacing w:line="360" w:lineRule="auto"/>
        <w:ind w:leftChars="0"/>
        <w:rPr>
          <w:rFonts w:hint="eastAsia" w:ascii="宋体" w:hAnsi="宋体" w:eastAsia="宋体" w:cs="宋体"/>
        </w:rPr>
      </w:pPr>
      <w:bookmarkStart w:id="73" w:name="_Toc60658339"/>
      <w:bookmarkStart w:id="74" w:name="_Toc2974"/>
      <w:bookmarkStart w:id="75" w:name="_Toc496702872"/>
      <w:bookmarkStart w:id="76" w:name="_Toc321334066"/>
      <w:r>
        <w:rPr>
          <w:rFonts w:hint="eastAsia" w:ascii="宋体" w:hAnsi="宋体" w:eastAsia="宋体" w:cs="宋体"/>
          <w:lang w:val="en-US" w:eastAsia="zh-CN"/>
        </w:rPr>
        <w:t>4.1</w:t>
      </w:r>
      <w:r>
        <w:rPr>
          <w:rFonts w:hint="eastAsia" w:ascii="宋体" w:hAnsi="宋体" w:eastAsia="宋体" w:cs="宋体"/>
        </w:rPr>
        <w:t>技术、服务、合同条款要求</w:t>
      </w:r>
      <w:bookmarkEnd w:id="73"/>
      <w:bookmarkEnd w:id="74"/>
    </w:p>
    <w:tbl>
      <w:tblPr>
        <w:tblStyle w:val="46"/>
        <w:tblW w:w="8897" w:type="dxa"/>
        <w:tblInd w:w="0" w:type="dxa"/>
        <w:tblLayout w:type="fixed"/>
        <w:tblCellMar>
          <w:top w:w="0" w:type="dxa"/>
          <w:left w:w="108" w:type="dxa"/>
          <w:bottom w:w="0" w:type="dxa"/>
          <w:right w:w="108" w:type="dxa"/>
        </w:tblCellMar>
      </w:tblPr>
      <w:tblGrid>
        <w:gridCol w:w="877"/>
        <w:gridCol w:w="2066"/>
        <w:gridCol w:w="5954"/>
      </w:tblGrid>
      <w:tr>
        <w:tblPrEx>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要求</w:t>
            </w:r>
          </w:p>
        </w:tc>
      </w:tr>
      <w:tr>
        <w:tblPrEx>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b w:val="0"/>
                <w:bCs/>
                <w:sz w:val="28"/>
                <w:szCs w:val="28"/>
              </w:rPr>
            </w:pPr>
            <w:r>
              <w:rPr>
                <w:rFonts w:hint="eastAsia" w:ascii="宋体" w:hAnsi="宋体" w:eastAsia="宋体" w:cs="宋体"/>
                <w:b w:val="0"/>
                <w:bCs/>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firstLine="280" w:firstLineChars="100"/>
              <w:rPr>
                <w:rFonts w:hint="eastAsia" w:ascii="宋体" w:hAnsi="宋体" w:eastAsia="宋体" w:cs="宋体"/>
                <w:sz w:val="28"/>
                <w:szCs w:val="28"/>
              </w:rPr>
            </w:pPr>
            <w:r>
              <w:rPr>
                <w:rFonts w:hint="eastAsia" w:ascii="宋体" w:hAnsi="宋体" w:eastAsia="宋体" w:cs="宋体"/>
                <w:sz w:val="28"/>
                <w:szCs w:val="28"/>
              </w:rPr>
              <w:t>姓名：</w:t>
            </w:r>
          </w:p>
        </w:tc>
      </w:tr>
      <w:tr>
        <w:tblPrEx>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eastAsia="宋体" w:cs="宋体"/>
                <w:b w:val="0"/>
                <w:bCs/>
                <w:sz w:val="28"/>
                <w:szCs w:val="28"/>
              </w:rPr>
            </w:pPr>
            <w:r>
              <w:rPr>
                <w:rFonts w:hint="eastAsia" w:ascii="宋体" w:hAnsi="宋体" w:eastAsia="宋体" w:cs="宋体"/>
                <w:b w:val="0"/>
                <w:bCs/>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firstLine="280" w:firstLineChars="100"/>
              <w:rPr>
                <w:rFonts w:hint="eastAsia" w:ascii="宋体" w:hAnsi="宋体" w:eastAsia="宋体" w:cs="宋体"/>
                <w:sz w:val="28"/>
                <w:szCs w:val="28"/>
              </w:rPr>
            </w:pPr>
            <w:r>
              <w:rPr>
                <w:rFonts w:hint="eastAsia" w:ascii="宋体" w:hAnsi="宋体" w:eastAsia="宋体" w:cs="宋体"/>
                <w:sz w:val="28"/>
                <w:szCs w:val="28"/>
              </w:rPr>
              <w:t>姓名：</w:t>
            </w:r>
          </w:p>
        </w:tc>
      </w:tr>
      <w:tr>
        <w:tblPrEx>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94" w:rightChars="-39" w:firstLine="280" w:firstLineChars="100"/>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90日历天</w:t>
            </w:r>
          </w:p>
        </w:tc>
      </w:tr>
      <w:tr>
        <w:tblPrEx>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firstLine="280" w:firstLineChars="100"/>
              <w:jc w:val="left"/>
              <w:rPr>
                <w:rFonts w:hint="eastAsia" w:ascii="宋体" w:hAnsi="宋体" w:eastAsia="宋体" w:cs="宋体"/>
                <w:b w:val="0"/>
                <w:bCs/>
                <w:sz w:val="28"/>
                <w:szCs w:val="28"/>
              </w:rPr>
            </w:pPr>
            <w:r>
              <w:rPr>
                <w:rFonts w:hint="eastAsia" w:ascii="宋体" w:hAnsi="宋体" w:eastAsia="宋体" w:cs="宋体"/>
                <w:b w:val="0"/>
                <w:bCs/>
                <w:sz w:val="28"/>
                <w:szCs w:val="28"/>
                <w:lang w:val="en-US" w:eastAsia="zh-CN"/>
              </w:rPr>
              <w:t>24个月</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right="24" w:rightChars="10" w:firstLine="280" w:firstLineChars="100"/>
              <w:jc w:val="both"/>
              <w:rPr>
                <w:rFonts w:hint="eastAsia" w:ascii="宋体" w:hAnsi="宋体" w:eastAsia="宋体" w:cs="宋体"/>
                <w:b/>
                <w:sz w:val="28"/>
                <w:szCs w:val="28"/>
              </w:rPr>
            </w:pPr>
            <w:r>
              <w:rPr>
                <w:rFonts w:hint="eastAsia" w:ascii="宋体" w:hAnsi="宋体" w:eastAsia="宋体" w:cs="宋体"/>
                <w:b w:val="0"/>
                <w:bCs/>
                <w:sz w:val="28"/>
                <w:szCs w:val="28"/>
              </w:rPr>
              <w:t>不允许</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280" w:firstLineChars="100"/>
              <w:jc w:val="both"/>
              <w:rPr>
                <w:rFonts w:hint="eastAsia" w:ascii="宋体" w:hAnsi="宋体" w:eastAsia="宋体" w:cs="宋体"/>
                <w:b/>
                <w:sz w:val="28"/>
                <w:szCs w:val="28"/>
              </w:rPr>
            </w:pPr>
            <w:r>
              <w:rPr>
                <w:rFonts w:hint="eastAsia" w:ascii="宋体" w:hAnsi="宋体" w:eastAsia="宋体" w:cs="宋体"/>
                <w:b w:val="0"/>
                <w:bCs/>
                <w:sz w:val="28"/>
                <w:szCs w:val="28"/>
              </w:rPr>
              <w:t>价格不作调整</w:t>
            </w:r>
          </w:p>
        </w:tc>
      </w:tr>
      <w:tr>
        <w:tblPrEx>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color w:val="FF0000"/>
                <w:sz w:val="28"/>
                <w:szCs w:val="28"/>
              </w:rPr>
            </w:pPr>
            <w:r>
              <w:rPr>
                <w:rFonts w:hint="eastAsia" w:ascii="宋体" w:hAnsi="宋体" w:eastAsia="宋体" w:cs="宋体"/>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280" w:firstLineChars="100"/>
              <w:jc w:val="both"/>
              <w:rPr>
                <w:rFonts w:hint="eastAsia" w:ascii="宋体" w:hAnsi="宋体" w:eastAsia="宋体" w:cs="宋体"/>
                <w:b w:val="0"/>
                <w:bCs/>
                <w:sz w:val="28"/>
                <w:szCs w:val="28"/>
              </w:rPr>
            </w:pPr>
            <w:r>
              <w:rPr>
                <w:rFonts w:hint="eastAsia" w:ascii="宋体" w:hAnsi="宋体" w:eastAsia="宋体" w:cs="宋体"/>
                <w:b w:val="0"/>
                <w:bCs/>
                <w:sz w:val="28"/>
                <w:szCs w:val="28"/>
                <w:lang w:eastAsia="zh-CN"/>
              </w:rPr>
              <w:t>施工单位进场时拨付合同金额</w:t>
            </w:r>
            <w:r>
              <w:rPr>
                <w:rFonts w:hint="eastAsia" w:ascii="宋体" w:hAnsi="宋体" w:eastAsia="宋体" w:cs="宋体"/>
                <w:b w:val="0"/>
                <w:bCs/>
                <w:sz w:val="28"/>
                <w:szCs w:val="28"/>
                <w:lang w:val="en-US" w:eastAsia="zh-CN"/>
              </w:rPr>
              <w:t>30%作为启动资金，项目竣工时工程款拨付至合同金额80%，项目通过上级部门验收合格后并完成结算审核后</w:t>
            </w:r>
            <w:r>
              <w:rPr>
                <w:rFonts w:hint="eastAsia" w:ascii="宋体" w:hAnsi="宋体" w:eastAsia="宋体" w:cs="宋体"/>
                <w:b w:val="0"/>
                <w:bCs/>
                <w:sz w:val="28"/>
                <w:szCs w:val="28"/>
              </w:rPr>
              <w:t>甲方在10个工作日内</w:t>
            </w:r>
            <w:r>
              <w:rPr>
                <w:rFonts w:hint="eastAsia" w:ascii="宋体" w:hAnsi="宋体" w:eastAsia="宋体" w:cs="宋体"/>
                <w:b w:val="0"/>
                <w:bCs/>
                <w:sz w:val="28"/>
                <w:szCs w:val="28"/>
                <w:lang w:val="en-US" w:eastAsia="zh-CN"/>
              </w:rPr>
              <w:t>支付到结算金额100%，成交供应商将结算金额的3%存入采购人财政账户作为质保金，</w:t>
            </w:r>
            <w:r>
              <w:rPr>
                <w:rFonts w:hint="eastAsia" w:ascii="宋体" w:hAnsi="宋体" w:cs="宋体"/>
                <w:b w:val="0"/>
                <w:bCs/>
                <w:sz w:val="28"/>
                <w:szCs w:val="28"/>
                <w:lang w:val="en-US" w:eastAsia="zh-CN"/>
              </w:rPr>
              <w:t>质保期</w:t>
            </w:r>
            <w:r>
              <w:rPr>
                <w:rFonts w:hint="eastAsia" w:ascii="宋体" w:hAnsi="宋体" w:eastAsia="宋体" w:cs="宋体"/>
                <w:b w:val="0"/>
                <w:bCs/>
                <w:sz w:val="28"/>
                <w:szCs w:val="28"/>
                <w:lang w:val="en-US" w:eastAsia="zh-CN"/>
              </w:rPr>
              <w:t>满后无质量问题退还成交供应商</w:t>
            </w:r>
            <w:r>
              <w:rPr>
                <w:rFonts w:hint="eastAsia" w:ascii="宋体" w:hAnsi="宋体" w:eastAsia="宋体" w:cs="宋体"/>
                <w:b w:val="0"/>
                <w:bCs/>
                <w:sz w:val="28"/>
                <w:szCs w:val="28"/>
              </w:rPr>
              <w:t>。乙方要严格按照相关要求做好资料收集和完善，若因资料不真实、不齐备造成不能申请拨款的，由乙方自行负责。（注：均需待上级项目资金到位后予以拨付）</w:t>
            </w:r>
          </w:p>
          <w:p>
            <w:pPr>
              <w:pStyle w:val="2"/>
              <w:rPr>
                <w:rFonts w:hint="eastAsia"/>
              </w:rPr>
            </w:pPr>
          </w:p>
        </w:tc>
      </w:tr>
      <w:tr>
        <w:tblPrEx>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hint="eastAsia" w:ascii="宋体" w:hAnsi="宋体" w:eastAsia="宋体" w:cs="宋体"/>
                <w:sz w:val="28"/>
                <w:szCs w:val="28"/>
              </w:rPr>
            </w:pPr>
            <w:r>
              <w:rPr>
                <w:rFonts w:hint="eastAsia" w:ascii="宋体" w:hAnsi="宋体" w:eastAsia="宋体" w:cs="宋体"/>
                <w:sz w:val="28"/>
                <w:szCs w:val="28"/>
              </w:rPr>
              <w:t>质量保修期</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240" w:firstLineChars="100"/>
              <w:rPr>
                <w:rFonts w:hint="eastAsia"/>
              </w:rPr>
            </w:pPr>
            <w:r>
              <w:rPr>
                <w:rFonts w:hint="eastAsia"/>
              </w:rPr>
              <w:t>本项目质量保修期从竣工验收合格签订之日起12个月，在质量保修期内，要求所有设备、设施正常使用，如出现任何问题，施工方必须及时维修。</w:t>
            </w:r>
          </w:p>
        </w:tc>
      </w:tr>
    </w:tbl>
    <w:p>
      <w:pPr>
        <w:pStyle w:val="4"/>
        <w:numPr>
          <w:ilvl w:val="1"/>
          <w:numId w:val="0"/>
        </w:numPr>
        <w:tabs>
          <w:tab w:val="left" w:pos="576"/>
          <w:tab w:val="clear" w:pos="567"/>
        </w:tabs>
        <w:ind w:leftChars="0"/>
        <w:rPr>
          <w:rFonts w:hint="eastAsia" w:ascii="宋体" w:hAnsi="宋体" w:eastAsia="宋体" w:cs="宋体"/>
        </w:rPr>
      </w:pPr>
      <w:bookmarkStart w:id="77" w:name="_Toc60658340"/>
      <w:bookmarkStart w:id="78" w:name="_Toc23031"/>
      <w:r>
        <w:rPr>
          <w:rFonts w:hint="eastAsia" w:ascii="宋体" w:hAnsi="宋体" w:eastAsia="宋体" w:cs="宋体"/>
          <w:lang w:val="en-US" w:eastAsia="zh-CN"/>
        </w:rPr>
        <w:t xml:space="preserve">4.2 </w:t>
      </w:r>
      <w:r>
        <w:rPr>
          <w:rFonts w:hint="eastAsia" w:ascii="宋体" w:hAnsi="宋体" w:eastAsia="宋体" w:cs="宋体"/>
        </w:rPr>
        <w:t>★漏项工程处理</w:t>
      </w:r>
      <w:bookmarkEnd w:id="77"/>
      <w:bookmarkEnd w:id="78"/>
    </w:p>
    <w:p>
      <w:pPr>
        <w:tabs>
          <w:tab w:val="left" w:pos="1134"/>
        </w:tabs>
        <w:snapToGrid w:val="0"/>
        <w:spacing w:line="620" w:lineRule="exact"/>
        <w:ind w:firstLine="568" w:firstLineChars="202"/>
        <w:rPr>
          <w:rFonts w:hint="eastAsia" w:ascii="宋体" w:hAnsi="宋体" w:eastAsia="宋体" w:cs="宋体"/>
          <w:sz w:val="28"/>
          <w:szCs w:val="28"/>
        </w:rPr>
      </w:pPr>
      <w:r>
        <w:rPr>
          <w:rFonts w:hint="eastAsia" w:ascii="宋体" w:hAnsi="宋体" w:eastAsia="宋体" w:cs="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应按磋商文件3.1.2.3承诺函的内容提供承诺函。）</w:t>
      </w:r>
    </w:p>
    <w:p>
      <w:pPr>
        <w:pStyle w:val="4"/>
        <w:numPr>
          <w:ilvl w:val="1"/>
          <w:numId w:val="0"/>
        </w:numPr>
        <w:tabs>
          <w:tab w:val="left" w:pos="993"/>
          <w:tab w:val="clear" w:pos="426"/>
          <w:tab w:val="clear" w:pos="567"/>
        </w:tabs>
        <w:ind w:leftChars="0"/>
        <w:rPr>
          <w:rFonts w:hint="eastAsia" w:ascii="宋体" w:hAnsi="宋体" w:eastAsia="宋体" w:cs="宋体"/>
        </w:rPr>
      </w:pPr>
      <w:bookmarkStart w:id="79" w:name="_Toc31853"/>
      <w:r>
        <w:rPr>
          <w:rFonts w:hint="eastAsia" w:ascii="宋体" w:hAnsi="宋体" w:eastAsia="宋体" w:cs="宋体"/>
          <w:lang w:val="en-US" w:eastAsia="zh-CN"/>
        </w:rPr>
        <w:t>4.3</w:t>
      </w:r>
      <w:bookmarkStart w:id="80" w:name="_Toc60658341"/>
      <w:r>
        <w:rPr>
          <w:rFonts w:hint="eastAsia" w:ascii="宋体" w:hAnsi="宋体" w:eastAsia="宋体" w:cs="宋体"/>
          <w:lang w:val="en-US" w:eastAsia="zh-CN"/>
        </w:rPr>
        <w:t xml:space="preserve"> </w:t>
      </w:r>
      <w:r>
        <w:rPr>
          <w:rFonts w:hint="eastAsia" w:ascii="宋体" w:hAnsi="宋体" w:eastAsia="宋体" w:cs="宋体"/>
        </w:rPr>
        <w:t>★施工及验收要求</w:t>
      </w:r>
      <w:bookmarkEnd w:id="79"/>
    </w:p>
    <w:p>
      <w:pPr>
        <w:tabs>
          <w:tab w:val="left" w:pos="1134"/>
        </w:tabs>
        <w:snapToGrid w:val="0"/>
        <w:spacing w:line="620" w:lineRule="exact"/>
        <w:ind w:firstLine="568" w:firstLineChars="202"/>
        <w:rPr>
          <w:rFonts w:hint="eastAsia" w:ascii="宋体" w:hAnsi="宋体" w:eastAsia="宋体" w:cs="宋体"/>
          <w:b/>
          <w:sz w:val="28"/>
          <w:szCs w:val="28"/>
        </w:rPr>
      </w:pPr>
      <w:r>
        <w:rPr>
          <w:rFonts w:hint="eastAsia" w:ascii="宋体" w:hAnsi="宋体" w:eastAsia="宋体" w:cs="宋体"/>
          <w:b/>
          <w:sz w:val="28"/>
          <w:szCs w:val="28"/>
        </w:rPr>
        <w:t>供应商针对本项目的施工，必须达到国家及行业现行技术规范标准，符合国家及行业验收合格标准。</w:t>
      </w:r>
      <w:bookmarkEnd w:id="80"/>
      <w:r>
        <w:rPr>
          <w:rFonts w:hint="eastAsia" w:ascii="宋体" w:hAnsi="宋体" w:eastAsia="宋体" w:cs="宋体"/>
          <w:b/>
          <w:sz w:val="28"/>
          <w:szCs w:val="28"/>
        </w:rPr>
        <w:t>（说明：供应商应按磋商文件3.1.2.3承诺函的内容提供承诺函。）</w:t>
      </w:r>
    </w:p>
    <w:p>
      <w:pPr>
        <w:pStyle w:val="4"/>
        <w:numPr>
          <w:ilvl w:val="1"/>
          <w:numId w:val="0"/>
        </w:numPr>
        <w:tabs>
          <w:tab w:val="left" w:pos="993"/>
          <w:tab w:val="clear" w:pos="426"/>
          <w:tab w:val="clear" w:pos="567"/>
        </w:tabs>
        <w:ind w:leftChars="0"/>
        <w:rPr>
          <w:rFonts w:hint="eastAsia" w:ascii="宋体" w:hAnsi="宋体" w:eastAsia="宋体" w:cs="宋体"/>
        </w:rPr>
      </w:pPr>
      <w:bookmarkStart w:id="81" w:name="_Toc20414"/>
      <w:bookmarkStart w:id="82" w:name="_Toc60658342"/>
      <w:r>
        <w:rPr>
          <w:rFonts w:hint="eastAsia" w:ascii="宋体" w:hAnsi="宋体" w:eastAsia="宋体" w:cs="宋体"/>
          <w:lang w:val="en-US" w:eastAsia="zh-CN"/>
        </w:rPr>
        <w:t>4.4</w:t>
      </w:r>
      <w:r>
        <w:rPr>
          <w:rFonts w:hint="eastAsia" w:ascii="宋体" w:hAnsi="宋体" w:eastAsia="宋体" w:cs="宋体"/>
        </w:rPr>
        <w:t>针对本项目的其他技术服务要求</w:t>
      </w:r>
      <w:bookmarkEnd w:id="81"/>
      <w:bookmarkEnd w:id="82"/>
    </w:p>
    <w:p>
      <w:pPr>
        <w:pStyle w:val="5"/>
        <w:numPr>
          <w:ilvl w:val="2"/>
          <w:numId w:val="0"/>
        </w:numPr>
        <w:tabs>
          <w:tab w:val="left" w:pos="709"/>
        </w:tabs>
        <w:rPr>
          <w:rFonts w:hint="eastAsia" w:ascii="宋体" w:hAnsi="宋体" w:eastAsia="宋体" w:cs="宋体"/>
          <w:color w:val="auto"/>
        </w:rPr>
      </w:pPr>
      <w:r>
        <w:rPr>
          <w:rFonts w:hint="eastAsia" w:ascii="宋体" w:hAnsi="宋体" w:eastAsia="宋体" w:cs="宋体"/>
          <w:color w:val="auto"/>
          <w:lang w:val="en-US" w:eastAsia="zh-CN"/>
        </w:rPr>
        <w:t>4</w:t>
      </w:r>
      <w:r>
        <w:rPr>
          <w:rFonts w:hint="eastAsia" w:ascii="宋体" w:hAnsi="宋体" w:eastAsia="宋体" w:cs="宋体"/>
          <w:b/>
          <w:bCs/>
          <w:color w:val="auto"/>
          <w:lang w:val="en-US" w:eastAsia="zh-CN"/>
        </w:rPr>
        <w:t>.4.</w:t>
      </w:r>
      <w:r>
        <w:rPr>
          <w:rFonts w:hint="eastAsia" w:ascii="宋体" w:hAnsi="宋体" w:eastAsia="宋体" w:cs="宋体"/>
          <w:color w:val="auto"/>
          <w:lang w:val="en-US" w:eastAsia="zh-CN"/>
        </w:rPr>
        <w:t>1</w:t>
      </w:r>
      <w:r>
        <w:rPr>
          <w:rFonts w:hint="eastAsia" w:ascii="宋体" w:hAnsi="宋体" w:eastAsia="宋体" w:cs="宋体"/>
          <w:color w:val="auto"/>
          <w:lang w:eastAsia="zh-CN"/>
        </w:rPr>
        <w:t>采购价格及相关</w:t>
      </w:r>
      <w:r>
        <w:rPr>
          <w:rFonts w:hint="eastAsia" w:ascii="宋体" w:hAnsi="宋体" w:eastAsia="宋体" w:cs="宋体"/>
          <w:color w:val="auto"/>
        </w:rPr>
        <w:t>要求</w:t>
      </w:r>
    </w:p>
    <w:p>
      <w:pPr>
        <w:pStyle w:val="81"/>
        <w:numPr>
          <w:ilvl w:val="0"/>
          <w:numId w:val="35"/>
        </w:numPr>
        <w:tabs>
          <w:tab w:val="left" w:pos="1134"/>
        </w:tabs>
        <w:spacing w:after="200" w:line="360" w:lineRule="auto"/>
        <w:ind w:left="0" w:firstLine="640" w:firstLineChars="0"/>
        <w:rPr>
          <w:rFonts w:hint="eastAsia" w:ascii="宋体" w:hAnsi="宋体" w:eastAsia="宋体" w:cs="宋体"/>
          <w:b/>
          <w:sz w:val="28"/>
          <w:szCs w:val="28"/>
        </w:rPr>
      </w:pPr>
      <w:r>
        <w:rPr>
          <w:rFonts w:hint="eastAsia" w:ascii="宋体" w:hAnsi="宋体" w:eastAsia="宋体" w:cs="宋体"/>
          <w:b/>
          <w:color w:val="FF0000"/>
          <w:sz w:val="28"/>
          <w:szCs w:val="28"/>
        </w:rPr>
        <w:t>本项目由采购人直接确定采购价格为</w:t>
      </w:r>
      <w:r>
        <w:rPr>
          <w:rFonts w:hint="eastAsia" w:ascii="宋体" w:hAnsi="宋体" w:eastAsia="宋体" w:cs="宋体"/>
          <w:b/>
          <w:color w:val="FF0000"/>
          <w:sz w:val="28"/>
          <w:szCs w:val="28"/>
          <w:lang w:val="en-US" w:eastAsia="zh-CN"/>
        </w:rPr>
        <w:t>1619648.77元</w:t>
      </w:r>
      <w:r>
        <w:rPr>
          <w:rFonts w:hint="eastAsia" w:ascii="宋体" w:hAnsi="宋体" w:eastAsia="宋体" w:cs="宋体"/>
          <w:b/>
          <w:color w:val="FF0000"/>
          <w:sz w:val="28"/>
          <w:szCs w:val="28"/>
        </w:rPr>
        <w:t>，供应商不再进行报价。</w:t>
      </w:r>
      <w:r>
        <w:rPr>
          <w:rFonts w:hint="eastAsia" w:ascii="宋体" w:hAnsi="宋体" w:eastAsia="宋体" w:cs="宋体"/>
          <w:b/>
          <w:color w:val="auto"/>
          <w:sz w:val="28"/>
          <w:szCs w:val="28"/>
          <w:lang w:eastAsia="zh-CN"/>
        </w:rPr>
        <w:t>该价格为供应商</w:t>
      </w:r>
      <w:r>
        <w:rPr>
          <w:rFonts w:hint="eastAsia" w:ascii="宋体" w:hAnsi="宋体" w:eastAsia="宋体" w:cs="宋体"/>
          <w:b/>
          <w:color w:val="auto"/>
          <w:sz w:val="28"/>
          <w:szCs w:val="28"/>
        </w:rPr>
        <w:t>响应本项目要求的全部工作内容的价格体现，包括供应商完成本项目所需的一切费用。</w:t>
      </w:r>
    </w:p>
    <w:p>
      <w:pPr>
        <w:pStyle w:val="81"/>
        <w:numPr>
          <w:ilvl w:val="0"/>
          <w:numId w:val="35"/>
        </w:numPr>
        <w:tabs>
          <w:tab w:val="left" w:pos="1134"/>
        </w:tabs>
        <w:spacing w:after="200" w:line="360" w:lineRule="auto"/>
        <w:ind w:left="0" w:firstLine="640" w:firstLineChars="0"/>
        <w:rPr>
          <w:rFonts w:hint="eastAsia" w:ascii="宋体" w:hAnsi="宋体" w:eastAsia="宋体" w:cs="宋体"/>
          <w:b w:val="0"/>
          <w:bCs w:val="0"/>
          <w:color w:val="auto"/>
        </w:rPr>
      </w:pPr>
      <w:r>
        <w:rPr>
          <w:rFonts w:hint="eastAsia" w:ascii="宋体" w:hAnsi="宋体" w:eastAsia="宋体" w:cs="宋体"/>
          <w:b/>
          <w:color w:val="FF0000"/>
          <w:sz w:val="28"/>
          <w:szCs w:val="28"/>
        </w:rPr>
        <w:t>本项目合同价格形式为</w:t>
      </w:r>
      <w:r>
        <w:rPr>
          <w:rFonts w:hint="eastAsia" w:ascii="宋体" w:hAnsi="宋体" w:eastAsia="宋体" w:cs="宋体"/>
          <w:b/>
          <w:color w:val="FF0000"/>
          <w:sz w:val="28"/>
          <w:szCs w:val="28"/>
          <w:lang w:eastAsia="zh-CN"/>
        </w:rPr>
        <w:t>采购人直接确定采购价格</w:t>
      </w:r>
      <w:r>
        <w:rPr>
          <w:rFonts w:hint="eastAsia" w:ascii="宋体" w:hAnsi="宋体" w:eastAsia="宋体" w:cs="宋体"/>
          <w:b/>
          <w:color w:val="FF0000"/>
          <w:sz w:val="28"/>
          <w:szCs w:val="28"/>
        </w:rPr>
        <w:t>。</w:t>
      </w:r>
      <w:r>
        <w:rPr>
          <w:rFonts w:hint="eastAsia" w:ascii="宋体" w:hAnsi="宋体" w:eastAsia="宋体" w:cs="宋体"/>
          <w:b/>
          <w:sz w:val="28"/>
          <w:szCs w:val="28"/>
        </w:rPr>
        <w:t>本项目提供的工程量清单(控制价)用于供应商核算成本,除标价外所有内容必须完全响应,响应文件中可不提供清单计价表,响应即可。(若提供清单计价表，其中所有内容均不作为签订、履行合同依据；也不作为结算依据。结算按固定总价合同相关规定执行)。</w:t>
      </w:r>
      <w:bookmarkEnd w:id="75"/>
      <w:bookmarkEnd w:id="76"/>
    </w:p>
    <w:p>
      <w:pPr>
        <w:pStyle w:val="81"/>
        <w:numPr>
          <w:ilvl w:val="0"/>
          <w:numId w:val="0"/>
        </w:numPr>
        <w:tabs>
          <w:tab w:val="left" w:pos="1134"/>
        </w:tabs>
        <w:spacing w:after="200" w:line="360" w:lineRule="auto"/>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4.4.2</w:t>
      </w:r>
      <w:r>
        <w:rPr>
          <w:rFonts w:hint="eastAsia" w:ascii="宋体" w:hAnsi="宋体" w:eastAsia="宋体" w:cs="宋体"/>
          <w:b w:val="0"/>
          <w:bCs w:val="0"/>
          <w:color w:val="auto"/>
          <w:kern w:val="2"/>
          <w:sz w:val="28"/>
          <w:szCs w:val="28"/>
          <w:lang w:val="en-US" w:eastAsia="zh-CN" w:bidi="ar-SA"/>
        </w:rPr>
        <w:t>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pStyle w:val="81"/>
        <w:numPr>
          <w:ilvl w:val="0"/>
          <w:numId w:val="0"/>
        </w:numPr>
        <w:tabs>
          <w:tab w:val="left" w:pos="1134"/>
        </w:tabs>
        <w:spacing w:after="200" w:line="360" w:lineRule="auto"/>
        <w:rPr>
          <w:rFonts w:hint="eastAsia" w:ascii="宋体" w:hAnsi="宋体" w:eastAsia="宋体" w:cs="宋体"/>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4.4.3</w:t>
      </w:r>
      <w:r>
        <w:rPr>
          <w:rFonts w:hint="eastAsia" w:ascii="宋体" w:hAnsi="宋体" w:eastAsia="宋体" w:cs="宋体"/>
          <w:color w:val="auto"/>
          <w:kern w:val="0"/>
          <w:sz w:val="28"/>
          <w:szCs w:val="28"/>
          <w:lang w:val="en-US" w:eastAsia="zh-CN" w:bidi="ar-SA"/>
        </w:rPr>
        <w:t>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pStyle w:val="4"/>
        <w:numPr>
          <w:ilvl w:val="1"/>
          <w:numId w:val="0"/>
        </w:numPr>
        <w:tabs>
          <w:tab w:val="left" w:pos="993"/>
          <w:tab w:val="clear" w:pos="426"/>
          <w:tab w:val="clear" w:pos="567"/>
        </w:tabs>
        <w:ind w:leftChars="0"/>
        <w:rPr>
          <w:rFonts w:hint="eastAsia" w:ascii="宋体" w:hAnsi="宋体" w:eastAsia="宋体" w:cs="宋体"/>
          <w:color w:val="auto"/>
        </w:rPr>
      </w:pPr>
      <w:bookmarkStart w:id="83" w:name="_Toc15394"/>
      <w:bookmarkStart w:id="84" w:name="_Toc21853"/>
      <w:r>
        <w:rPr>
          <w:rFonts w:hint="eastAsia" w:ascii="宋体" w:hAnsi="宋体" w:eastAsia="宋体" w:cs="宋体"/>
          <w:color w:val="auto"/>
          <w:lang w:val="en-US" w:eastAsia="zh-CN"/>
        </w:rPr>
        <w:t>4.5</w:t>
      </w:r>
      <w:r>
        <w:rPr>
          <w:rFonts w:hint="eastAsia" w:ascii="宋体" w:hAnsi="宋体" w:eastAsia="宋体" w:cs="宋体"/>
          <w:color w:val="auto"/>
        </w:rPr>
        <w:t>施工组织设计</w:t>
      </w:r>
      <w:bookmarkEnd w:id="83"/>
      <w:bookmarkEnd w:id="84"/>
    </w:p>
    <w:p>
      <w:pPr>
        <w:spacing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供应商提供的施工组织设计方案应包含进度计划、质量保证措施、安全保证措施、资源配置计划、环保文明措施、应急预案、施工工艺。具体要求如下：</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1进度计划包含（①项目施工总进度安排；②施工计划安排的横道图或网络图；③不同施工区域的进度计划表、主要设备材料的进场计划与质量保证措施）</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2质量保证措施包含（①质量管理组织体系（质量管理理念、目标、实施手段）；②隐蔽工程自查与验收管理制度；③每一施工环节施工质量的自查与改进制度）</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3安全保证措施包含（①安全保证体系、安全责任体系；②安全管理制度；③施工场地治安保卫管理计划；④安全警戒标语；⑤安全教育培训；⑥安全应急救援预案）</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4资源配置计划包含（①拟投入的主要物质计划；②主要施工器械设备计划；③劳动力配置</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5环保文明措施包含（①环境保护管理体系；②文明施工组织措施；③污染物处理、污染物排放；④噪音控制；⑤防尘、扬尘控制措施；⑥废弃物处理）</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lang w:eastAsia="zh-CN"/>
        </w:rPr>
      </w:pPr>
      <w:r>
        <w:rPr>
          <w:rFonts w:hint="eastAsia" w:ascii="宋体" w:hAnsi="宋体" w:eastAsia="宋体" w:cs="宋体"/>
          <w:color w:val="auto"/>
          <w:sz w:val="28"/>
          <w:szCs w:val="28"/>
        </w:rPr>
        <w:t>6应急预案包含（①危险源分析；②应急方案及措施；③应急设施；④事故预防）</w:t>
      </w:r>
      <w:r>
        <w:rPr>
          <w:rFonts w:hint="eastAsia" w:ascii="宋体" w:hAnsi="宋体" w:eastAsia="宋体" w:cs="宋体"/>
          <w:color w:val="auto"/>
          <w:sz w:val="28"/>
          <w:szCs w:val="28"/>
          <w:lang w:eastAsia="zh-CN"/>
        </w:rPr>
        <w:t>。</w:t>
      </w:r>
    </w:p>
    <w:p>
      <w:pPr>
        <w:spacing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7施工工艺包含（①工程基本情况概括；②工程特点阐述；③施工应遵守的规范及技术标准；④各个分部分项工程的施工方法及工艺；⑤施工平面布置图）。</w:t>
      </w:r>
    </w:p>
    <w:p>
      <w:pPr>
        <w:spacing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bCs/>
          <w:color w:val="auto"/>
          <w:sz w:val="28"/>
          <w:szCs w:val="28"/>
        </w:rPr>
        <w:t>注：供应商根据上述要求提供针对本项目的施工组织设计方案。有内容缺失的，在评审时根据综合评分明细表视为缺项处理。</w:t>
      </w:r>
    </w:p>
    <w:p>
      <w:pPr>
        <w:pStyle w:val="4"/>
        <w:numPr>
          <w:ilvl w:val="1"/>
          <w:numId w:val="0"/>
        </w:numPr>
        <w:tabs>
          <w:tab w:val="left" w:pos="993"/>
          <w:tab w:val="clear" w:pos="426"/>
          <w:tab w:val="clear" w:pos="567"/>
        </w:tabs>
        <w:ind w:leftChars="0"/>
        <w:rPr>
          <w:rFonts w:hint="eastAsia" w:ascii="宋体" w:hAnsi="宋体" w:eastAsia="宋体" w:cs="宋体"/>
          <w:color w:val="auto"/>
        </w:rPr>
      </w:pPr>
      <w:bookmarkStart w:id="85" w:name="_Toc25495"/>
      <w:bookmarkStart w:id="86" w:name="_Toc16542"/>
      <w:r>
        <w:rPr>
          <w:rFonts w:hint="eastAsia" w:ascii="宋体" w:hAnsi="宋体" w:eastAsia="宋体" w:cs="宋体"/>
          <w:color w:val="auto"/>
          <w:lang w:val="en-US" w:eastAsia="zh-CN"/>
        </w:rPr>
        <w:t>4.6</w:t>
      </w:r>
      <w:r>
        <w:rPr>
          <w:rFonts w:hint="eastAsia" w:cs="宋体"/>
          <w:color w:val="auto"/>
          <w:lang w:val="en-US" w:eastAsia="zh-CN"/>
        </w:rPr>
        <w:t xml:space="preserve"> </w:t>
      </w:r>
      <w:r>
        <w:rPr>
          <w:rFonts w:hint="eastAsia" w:ascii="宋体" w:hAnsi="宋体" w:eastAsia="宋体" w:cs="宋体"/>
          <w:b/>
          <w:color w:val="auto"/>
          <w:sz w:val="28"/>
          <w:szCs w:val="28"/>
        </w:rPr>
        <w:t>★</w:t>
      </w:r>
      <w:r>
        <w:rPr>
          <w:rFonts w:hint="eastAsia" w:ascii="宋体" w:hAnsi="宋体" w:eastAsia="宋体" w:cs="宋体"/>
          <w:color w:val="auto"/>
        </w:rPr>
        <w:t>其他要求</w:t>
      </w:r>
      <w:bookmarkEnd w:id="85"/>
      <w:bookmarkEnd w:id="86"/>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一、</w:t>
      </w:r>
      <w:r>
        <w:rPr>
          <w:rFonts w:hint="eastAsia" w:ascii="宋体" w:hAnsi="宋体" w:eastAsia="宋体" w:cs="宋体"/>
          <w:b/>
          <w:color w:val="auto"/>
          <w:sz w:val="28"/>
          <w:szCs w:val="28"/>
        </w:rPr>
        <w:t>★供应商为本项目提供的所有产品、辅材中属于《国家强制性产品认证目录》范围内产品的，均通过国家强制性产品认证并取得认证证书。（说明：供应商应按磋商文件3.1.2.3承诺函的内容提供承诺函。）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二、</w:t>
      </w:r>
      <w:r>
        <w:rPr>
          <w:rFonts w:hint="eastAsia" w:ascii="宋体" w:hAnsi="宋体" w:eastAsia="宋体" w:cs="宋体"/>
          <w:b/>
          <w:color w:val="auto"/>
          <w:sz w:val="28"/>
          <w:szCs w:val="28"/>
        </w:rPr>
        <w:t>★供应商为本项目提供的所有产品、辅材等符合现行的强制性国家相关标准、行业标准。（说明：供应商应按磋商文件3.1.2.3承诺函的内容提供承诺函。）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三、</w:t>
      </w:r>
      <w:r>
        <w:rPr>
          <w:rFonts w:hint="eastAsia" w:ascii="宋体" w:hAnsi="宋体" w:eastAsia="宋体" w:cs="宋体"/>
          <w:b/>
          <w:color w:val="auto"/>
          <w:sz w:val="28"/>
          <w:szCs w:val="28"/>
        </w:rPr>
        <w:t>★供应商为本项目提供的所有产品中属于节能产品政府采购品目清单中的政府强制采购产品的，均具有国家确定的认证机构出具的有效期内的节能产品认证证书。（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四、</w:t>
      </w:r>
      <w:r>
        <w:rPr>
          <w:rFonts w:hint="eastAsia" w:ascii="宋体" w:hAnsi="宋体" w:eastAsia="宋体" w:cs="宋体"/>
          <w:b/>
          <w:color w:val="auto"/>
          <w:sz w:val="28"/>
          <w:szCs w:val="28"/>
        </w:rPr>
        <w:t>★供应商为本工程项目实施涉及的商品包装和快递包装，均符合财政部等三部门联合印发商品包装和快递包装政府采购需求标准（试行）（财办库[2020]123号）的要求。（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五、</w:t>
      </w:r>
      <w:r>
        <w:rPr>
          <w:rFonts w:hint="eastAsia" w:ascii="宋体" w:hAnsi="宋体" w:eastAsia="宋体" w:cs="宋体"/>
          <w:b/>
          <w:color w:val="auto"/>
          <w:sz w:val="28"/>
          <w:szCs w:val="28"/>
        </w:rPr>
        <w:t>★供应商为本项目提供的工程、货物及服务均为本国工程、货物及服务。（说明：供应商应按磋商文件3.1.2.3承诺函的内容提供承诺函。）</w:t>
      </w:r>
    </w:p>
    <w:p>
      <w:pPr>
        <w:pStyle w:val="81"/>
        <w:numPr>
          <w:ilvl w:val="0"/>
          <w:numId w:val="0"/>
        </w:numPr>
        <w:tabs>
          <w:tab w:val="left" w:pos="1134"/>
        </w:tabs>
        <w:spacing w:after="200" w:line="360" w:lineRule="auto"/>
        <w:ind w:firstLine="562" w:firstLineChars="200"/>
        <w:jc w:val="both"/>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六、</w:t>
      </w:r>
      <w:r>
        <w:rPr>
          <w:rFonts w:hint="eastAsia" w:ascii="宋体" w:hAnsi="宋体" w:eastAsia="宋体" w:cs="宋体"/>
          <w:b/>
          <w:color w:val="auto"/>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说明：供应商应按磋商文件3.1.2.3承诺函的内容提供承诺函。）</w:t>
      </w:r>
    </w:p>
    <w:p>
      <w:pPr>
        <w:spacing w:line="360" w:lineRule="auto"/>
        <w:ind w:firstLine="568" w:firstLineChars="202"/>
        <w:rPr>
          <w:rFonts w:hint="eastAsia" w:ascii="宋体" w:hAnsi="宋体" w:eastAsia="宋体" w:cs="宋体"/>
          <w:b/>
          <w:color w:val="auto"/>
          <w:sz w:val="28"/>
          <w:szCs w:val="28"/>
        </w:rPr>
      </w:pPr>
      <w:r>
        <w:rPr>
          <w:rFonts w:hint="eastAsia" w:ascii="宋体" w:hAnsi="宋体" w:eastAsia="宋体" w:cs="宋体"/>
          <w:b/>
          <w:color w:val="auto"/>
          <w:sz w:val="28"/>
          <w:szCs w:val="28"/>
          <w:lang w:val="en-US" w:eastAsia="zh-CN"/>
        </w:rPr>
        <w:t>七、</w:t>
      </w:r>
      <w:r>
        <w:rPr>
          <w:rFonts w:hint="eastAsia" w:ascii="宋体" w:hAnsi="宋体" w:eastAsia="宋体" w:cs="宋体"/>
          <w:b/>
          <w:color w:val="auto"/>
          <w:sz w:val="28"/>
          <w:szCs w:val="28"/>
        </w:rPr>
        <w:t>★供应商负责施工现场安全并承担施工期间一切安全责任。（说明：供应商应按磋商文件3.1.2.3承诺函的内容提供承诺函。）</w:t>
      </w:r>
    </w:p>
    <w:p>
      <w:pPr>
        <w:pStyle w:val="4"/>
        <w:numPr>
          <w:ilvl w:val="1"/>
          <w:numId w:val="0"/>
        </w:numPr>
        <w:tabs>
          <w:tab w:val="left" w:pos="993"/>
          <w:tab w:val="clear" w:pos="426"/>
          <w:tab w:val="clear" w:pos="567"/>
        </w:tabs>
        <w:ind w:leftChars="0"/>
        <w:rPr>
          <w:rFonts w:hint="eastAsia" w:ascii="宋体" w:hAnsi="宋体" w:eastAsia="宋体" w:cs="宋体"/>
          <w:color w:val="auto"/>
        </w:rPr>
      </w:pPr>
      <w:bookmarkStart w:id="87" w:name="_Toc32286"/>
      <w:bookmarkStart w:id="88" w:name="_Toc8221"/>
      <w:r>
        <w:rPr>
          <w:rFonts w:hint="eastAsia" w:ascii="宋体" w:hAnsi="宋体" w:eastAsia="宋体" w:cs="宋体"/>
          <w:color w:val="auto"/>
          <w:lang w:val="en-US" w:eastAsia="zh-CN"/>
        </w:rPr>
        <w:t>4.7</w:t>
      </w:r>
      <w:r>
        <w:rPr>
          <w:rFonts w:hint="eastAsia" w:ascii="宋体" w:hAnsi="宋体" w:eastAsia="宋体" w:cs="宋体"/>
          <w:color w:val="auto"/>
        </w:rPr>
        <w:t>违约责任</w:t>
      </w:r>
      <w:bookmarkEnd w:id="87"/>
      <w:bookmarkEnd w:id="88"/>
    </w:p>
    <w:p>
      <w:pPr>
        <w:spacing w:line="360" w:lineRule="auto"/>
        <w:ind w:firstLine="568" w:firstLineChars="202"/>
        <w:rPr>
          <w:rFonts w:hint="eastAsia" w:ascii="宋体" w:hAnsi="宋体" w:eastAsia="宋体" w:cs="宋体"/>
          <w:b/>
          <w:color w:val="auto"/>
          <w:sz w:val="28"/>
          <w:szCs w:val="28"/>
          <w:lang w:val="en-US" w:eastAsia="zh-CN"/>
        </w:rPr>
      </w:pPr>
      <w:bookmarkStart w:id="89" w:name="_Toc3363732"/>
      <w:bookmarkStart w:id="90" w:name="_Toc30102"/>
      <w:bookmarkStart w:id="91" w:name="_Toc437336142"/>
      <w:bookmarkStart w:id="92" w:name="_Toc386099131"/>
      <w:r>
        <w:rPr>
          <w:rFonts w:hint="eastAsia" w:ascii="宋体" w:hAnsi="宋体" w:eastAsia="宋体" w:cs="宋体"/>
          <w:b/>
          <w:color w:val="auto"/>
          <w:sz w:val="28"/>
          <w:szCs w:val="28"/>
          <w:lang w:val="en-US" w:eastAsia="zh-CN"/>
        </w:rPr>
        <w:t xml:space="preserve">一、采购人违约责任 </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（1）因采购人原因逾期支付合同款的，除应及时付合同款外，应向成交供应商支付合同约定的违约金；逾期付款超过30天的，成交供应商有权终止合同；</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（2）采购人支付的违约金不足以弥补成交供应商损失的，还应按成交供应商损失尚未弥补的部分，支付赔偿金给成交供应商。</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二、成交供应商违约责任</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（1）成交供应商所提供的服务有不符合采购文件约定及本项目合同约定的，成交供应商应向采购人支付合同约定的违约金，并须在采购人规定的整改期限内改正，否则视作成交供应商不能履约而违约。</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（2）成交供应商不能履约而违约的，采购人有权终止合同，并须全额退还采购人已经付给成交供应商的款项及其利息。</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（3）成交供应商偿付的违约金不足以弥补采购人损失的，还应按采购人损失尚未弥补的部分，支付赔偿金给采购人。</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4）因成交供应商管理不善或操作不当等原因造成采购人、成交供应商或第三方人身、财产事故、等其它安全生产事故的，由成交供应商承担责任并负责善后处理，造成采购人经济损失的，成交供应商应给予采购人经济赔偿。产生事故的直接原因，以相关主管部门的鉴定为准。</w:t>
      </w:r>
    </w:p>
    <w:p>
      <w:pPr>
        <w:spacing w:line="360" w:lineRule="auto"/>
        <w:ind w:firstLine="568" w:firstLineChars="202"/>
        <w:rPr>
          <w:rFonts w:hint="eastAsia" w:ascii="宋体" w:hAnsi="宋体" w:eastAsia="宋体" w:cs="宋体"/>
          <w:b/>
          <w:color w:val="auto"/>
          <w:sz w:val="28"/>
          <w:szCs w:val="28"/>
          <w:lang w:val="en-US" w:eastAsia="zh-CN"/>
        </w:rPr>
      </w:pPr>
      <w:r>
        <w:rPr>
          <w:rFonts w:hint="eastAsia" w:ascii="宋体" w:hAnsi="宋体" w:eastAsia="宋体" w:cs="宋体"/>
          <w:b/>
          <w:color w:val="auto"/>
          <w:sz w:val="28"/>
          <w:szCs w:val="28"/>
          <w:lang w:val="en-US" w:eastAsia="zh-CN"/>
        </w:rPr>
        <w:t>具体以签订的合同约定内容为准。</w:t>
      </w:r>
    </w:p>
    <w:bookmarkEnd w:id="89"/>
    <w:bookmarkEnd w:id="90"/>
    <w:p>
      <w:pPr>
        <w:pStyle w:val="4"/>
        <w:numPr>
          <w:ilvl w:val="1"/>
          <w:numId w:val="0"/>
        </w:numPr>
        <w:tabs>
          <w:tab w:val="left" w:pos="993"/>
          <w:tab w:val="clear" w:pos="426"/>
          <w:tab w:val="clear" w:pos="567"/>
        </w:tabs>
        <w:spacing w:line="360" w:lineRule="auto"/>
        <w:ind w:leftChars="0"/>
        <w:rPr>
          <w:rFonts w:hint="eastAsia" w:ascii="宋体" w:hAnsi="宋体" w:eastAsia="宋体" w:cs="宋体"/>
          <w:color w:val="auto"/>
        </w:rPr>
      </w:pPr>
      <w:bookmarkStart w:id="93" w:name="_Toc13813"/>
      <w:bookmarkStart w:id="94" w:name="_Toc54948228"/>
      <w:bookmarkStart w:id="95" w:name="_Toc7417"/>
      <w:r>
        <w:rPr>
          <w:rFonts w:hint="eastAsia" w:ascii="宋体" w:hAnsi="宋体" w:eastAsia="宋体" w:cs="宋体"/>
          <w:color w:val="auto"/>
          <w:lang w:val="en-US" w:eastAsia="zh-CN"/>
        </w:rPr>
        <w:t>4.</w:t>
      </w:r>
      <w:r>
        <w:rPr>
          <w:rFonts w:hint="eastAsia" w:cs="宋体"/>
          <w:color w:val="auto"/>
          <w:lang w:val="en-US" w:eastAsia="zh-CN"/>
        </w:rPr>
        <w:t>8</w:t>
      </w:r>
      <w:r>
        <w:rPr>
          <w:rFonts w:hint="eastAsia" w:ascii="宋体" w:hAnsi="宋体" w:eastAsia="宋体" w:cs="宋体"/>
          <w:color w:val="auto"/>
        </w:rPr>
        <w:t>满足采购需求的最低要求</w:t>
      </w:r>
      <w:bookmarkEnd w:id="93"/>
      <w:bookmarkEnd w:id="94"/>
      <w:bookmarkEnd w:id="95"/>
    </w:p>
    <w:bookmarkEnd w:id="91"/>
    <w:bookmarkEnd w:id="92"/>
    <w:p>
      <w:pPr>
        <w:spacing w:line="360" w:lineRule="auto"/>
        <w:ind w:firstLine="568" w:firstLineChars="202"/>
        <w:rPr>
          <w:rFonts w:hint="eastAsia" w:ascii="宋体" w:hAnsi="宋体" w:eastAsia="宋体" w:cs="宋体"/>
          <w:b w:val="0"/>
        </w:rPr>
      </w:pPr>
      <w:r>
        <w:rPr>
          <w:rFonts w:hint="eastAsia" w:ascii="宋体" w:hAnsi="宋体" w:eastAsia="宋体" w:cs="宋体"/>
          <w:b/>
          <w:color w:val="auto"/>
          <w:sz w:val="28"/>
          <w:szCs w:val="28"/>
        </w:rPr>
        <w:t>技术、服务、商务及其他要求中加★号的要求为满足采购需求的最低要求。</w:t>
      </w:r>
      <w:r>
        <w:rPr>
          <w:rFonts w:hint="eastAsia" w:ascii="宋体" w:hAnsi="宋体" w:eastAsia="宋体" w:cs="宋体"/>
          <w:b/>
          <w:color w:val="auto"/>
          <w:sz w:val="28"/>
          <w:szCs w:val="28"/>
        </w:rPr>
        <w:br w:type="page"/>
      </w:r>
    </w:p>
    <w:p>
      <w:pPr>
        <w:pStyle w:val="3"/>
        <w:numPr>
          <w:ilvl w:val="0"/>
          <w:numId w:val="0"/>
        </w:numPr>
        <w:spacing w:before="0" w:after="0"/>
        <w:ind w:leftChars="0"/>
        <w:jc w:val="center"/>
        <w:rPr>
          <w:rFonts w:hint="eastAsia" w:ascii="宋体" w:hAnsi="宋体" w:eastAsia="宋体" w:cs="宋体"/>
        </w:rPr>
      </w:pPr>
      <w:bookmarkStart w:id="96" w:name="_Toc28109"/>
      <w:bookmarkStart w:id="97" w:name="_Toc360696963"/>
      <w:bookmarkStart w:id="98" w:name="_Toc238273564"/>
      <w:bookmarkStart w:id="99" w:name="_Toc205604899"/>
      <w:bookmarkStart w:id="100" w:name="_Toc236285891"/>
      <w:r>
        <w:rPr>
          <w:rFonts w:hint="eastAsia" w:ascii="宋体" w:hAnsi="宋体" w:eastAsia="宋体" w:cs="宋体"/>
          <w:lang w:val="en-US" w:eastAsia="zh-CN"/>
        </w:rPr>
        <w:t xml:space="preserve">第5章  </w:t>
      </w:r>
      <w:r>
        <w:rPr>
          <w:rFonts w:hint="eastAsia" w:ascii="宋体" w:hAnsi="宋体" w:eastAsia="宋体" w:cs="宋体"/>
        </w:rPr>
        <w:t>磋商办法</w:t>
      </w:r>
      <w:bookmarkEnd w:id="96"/>
    </w:p>
    <w:p>
      <w:pPr>
        <w:pStyle w:val="4"/>
        <w:numPr>
          <w:ilvl w:val="1"/>
          <w:numId w:val="0"/>
        </w:numPr>
        <w:tabs>
          <w:tab w:val="left" w:pos="993"/>
          <w:tab w:val="clear" w:pos="426"/>
          <w:tab w:val="clear" w:pos="567"/>
        </w:tabs>
        <w:ind w:leftChars="0"/>
        <w:rPr>
          <w:rFonts w:hint="eastAsia" w:ascii="宋体" w:hAnsi="宋体" w:eastAsia="宋体" w:cs="宋体"/>
          <w:color w:val="auto"/>
        </w:rPr>
      </w:pPr>
      <w:bookmarkStart w:id="101" w:name="_Toc6343"/>
      <w:bookmarkStart w:id="102" w:name="_Toc23613"/>
      <w:r>
        <w:rPr>
          <w:rFonts w:hint="eastAsia" w:ascii="宋体" w:hAnsi="宋体" w:eastAsia="宋体" w:cs="宋体"/>
          <w:color w:val="auto"/>
          <w:lang w:val="en-US" w:eastAsia="zh-CN"/>
        </w:rPr>
        <w:t>5.1</w:t>
      </w:r>
      <w:r>
        <w:rPr>
          <w:rFonts w:hint="eastAsia" w:ascii="宋体" w:hAnsi="宋体" w:eastAsia="宋体" w:cs="宋体"/>
          <w:color w:val="auto"/>
        </w:rPr>
        <w:t>总则</w:t>
      </w:r>
      <w:bookmarkEnd w:id="101"/>
      <w:bookmarkEnd w:id="102"/>
    </w:p>
    <w:p>
      <w:pPr>
        <w:widowControl w:val="0"/>
        <w:numPr>
          <w:ilvl w:val="0"/>
          <w:numId w:val="36"/>
        </w:numPr>
        <w:tabs>
          <w:tab w:val="left" w:pos="1134"/>
        </w:tabs>
        <w:spacing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36"/>
        </w:numPr>
        <w:tabs>
          <w:tab w:val="left" w:pos="1134"/>
        </w:tabs>
        <w:spacing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磋商工作由东部新区综合部负责组织，具体评审事务由采购人和东部新区综合部依法组建的磋商小组负责。磋商小组由采购人代表和评审专家组成。</w:t>
      </w:r>
    </w:p>
    <w:p>
      <w:pPr>
        <w:widowControl w:val="0"/>
        <w:numPr>
          <w:ilvl w:val="0"/>
          <w:numId w:val="36"/>
        </w:numPr>
        <w:tabs>
          <w:tab w:val="left" w:pos="1134"/>
        </w:tabs>
        <w:spacing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磋商工作应遵循公平、公正、科学及择优的原则，并以相同的评审程序和标准对待所有的供应商。</w:t>
      </w:r>
    </w:p>
    <w:p>
      <w:pPr>
        <w:widowControl w:val="0"/>
        <w:numPr>
          <w:ilvl w:val="0"/>
          <w:numId w:val="36"/>
        </w:numPr>
        <w:tabs>
          <w:tab w:val="left" w:pos="1134"/>
        </w:tabs>
        <w:spacing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磋商小组按照磋商文件规定的磋商程序、评分方法和标准进行独立评审，并独立履行下列职责：</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熟悉和理解磋商文件，确定磋商文件内容是否违反国家有关强制性规定或者磋商文件存在歧义、重大缺陷，根据需要书面要求采购人、采购代理机构对磋商文件作出解释；</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审查供应商的施工响应文件并作出公正评价；</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根据需要要求供应商对施工响应文件中含义不明确、同类问题表述不一致或者有明显文字和计算错误的内容等作出必要的澄清、说明或者更正；</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依法、客观、公平、公正开展供应商资格性审查、磋商和推荐成交候选供应商；</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编写评审报告；</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告知采购人、采购代理机构在评审过程中发现的供应商的违法违规行为；</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保守供应商的商业秘密；</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配合处理供应商质疑；</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配合处理供应商投诉；</w:t>
      </w:r>
    </w:p>
    <w:p>
      <w:pPr>
        <w:widowControl w:val="0"/>
        <w:numPr>
          <w:ilvl w:val="1"/>
          <w:numId w:val="37"/>
        </w:numPr>
        <w:tabs>
          <w:tab w:val="left" w:pos="1134"/>
        </w:tabs>
        <w:spacing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法律、法规和规章规定的其他职责；</w:t>
      </w:r>
    </w:p>
    <w:p>
      <w:pPr>
        <w:widowControl w:val="0"/>
        <w:numPr>
          <w:ilvl w:val="0"/>
          <w:numId w:val="36"/>
        </w:numPr>
        <w:tabs>
          <w:tab w:val="left" w:pos="1134"/>
        </w:tabs>
        <w:spacing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评审过程独立、保密。供应商非法干预评审过程的行为将导致其施工响应文件作为无效处理。</w:t>
      </w:r>
    </w:p>
    <w:p>
      <w:pPr>
        <w:widowControl w:val="0"/>
        <w:numPr>
          <w:ilvl w:val="0"/>
          <w:numId w:val="36"/>
        </w:numPr>
        <w:tabs>
          <w:tab w:val="left" w:pos="1134"/>
        </w:tabs>
        <w:spacing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磋商小组决定施工响应文件的响应性依据施工响应文件本身的内容，而不寻求外部的证据，磋商文件有明确约定的除外。</w:t>
      </w:r>
    </w:p>
    <w:p>
      <w:pPr>
        <w:pStyle w:val="4"/>
        <w:numPr>
          <w:ilvl w:val="1"/>
          <w:numId w:val="0"/>
        </w:numPr>
        <w:tabs>
          <w:tab w:val="left" w:pos="993"/>
          <w:tab w:val="clear" w:pos="426"/>
          <w:tab w:val="clear" w:pos="567"/>
        </w:tabs>
        <w:ind w:leftChars="0"/>
        <w:rPr>
          <w:rFonts w:hint="eastAsia" w:ascii="宋体" w:hAnsi="宋体" w:eastAsia="宋体" w:cs="宋体"/>
          <w:color w:val="auto"/>
        </w:rPr>
      </w:pPr>
      <w:bookmarkStart w:id="103" w:name="_Toc24559"/>
      <w:bookmarkStart w:id="104" w:name="_Toc9323"/>
      <w:r>
        <w:rPr>
          <w:rFonts w:hint="eastAsia" w:ascii="宋体" w:hAnsi="宋体" w:eastAsia="宋体" w:cs="宋体"/>
          <w:color w:val="auto"/>
          <w:lang w:val="en-US" w:eastAsia="zh-CN"/>
        </w:rPr>
        <w:t>5.2</w:t>
      </w:r>
      <w:r>
        <w:rPr>
          <w:rFonts w:hint="eastAsia" w:ascii="宋体" w:hAnsi="宋体" w:eastAsia="宋体" w:cs="宋体"/>
          <w:color w:val="auto"/>
        </w:rPr>
        <w:t>磋商程序</w:t>
      </w:r>
      <w:bookmarkEnd w:id="103"/>
      <w:bookmarkEnd w:id="104"/>
    </w:p>
    <w:p>
      <w:pPr>
        <w:spacing w:line="360" w:lineRule="auto"/>
        <w:ind w:firstLine="570"/>
        <w:rPr>
          <w:rFonts w:hint="eastAsia" w:ascii="宋体" w:hAnsi="宋体" w:eastAsia="宋体" w:cs="宋体"/>
          <w:color w:val="auto"/>
          <w:sz w:val="28"/>
          <w:szCs w:val="28"/>
        </w:rPr>
      </w:pPr>
      <w:r>
        <w:rPr>
          <w:rFonts w:hint="eastAsia" w:ascii="宋体" w:hAnsi="宋体" w:eastAsia="宋体" w:cs="宋体"/>
          <w:color w:val="auto"/>
          <w:sz w:val="28"/>
          <w:szCs w:val="28"/>
        </w:rPr>
        <w:t>磋商会议在成都市公共资源交易服务中心“政府采购云平台”进行。磋商会议由东部新区综合部在线主持，供应商代表在线参加。</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磋商应由监督人员在线进行监督，且可根据具体情况邀请有关监督管理部门对采购活动进行现场监督。</w:t>
      </w:r>
    </w:p>
    <w:p>
      <w:pPr>
        <w:pStyle w:val="4"/>
        <w:numPr>
          <w:ilvl w:val="1"/>
          <w:numId w:val="0"/>
        </w:numPr>
        <w:tabs>
          <w:tab w:val="left" w:pos="993"/>
          <w:tab w:val="clear" w:pos="426"/>
          <w:tab w:val="clear" w:pos="567"/>
        </w:tabs>
        <w:rPr>
          <w:rFonts w:hint="eastAsia" w:ascii="宋体" w:hAnsi="宋体" w:eastAsia="宋体" w:cs="宋体"/>
          <w:color w:val="auto"/>
        </w:rPr>
      </w:pPr>
      <w:bookmarkStart w:id="105" w:name="_Toc320698736"/>
      <w:bookmarkStart w:id="106" w:name="_Toc63437907"/>
      <w:bookmarkStart w:id="107" w:name="_Toc63084321"/>
      <w:bookmarkStart w:id="108" w:name="_Toc29960"/>
      <w:bookmarkStart w:id="109" w:name="_Toc27894"/>
      <w:r>
        <w:rPr>
          <w:rFonts w:hint="eastAsia" w:ascii="宋体" w:hAnsi="宋体" w:eastAsia="宋体" w:cs="宋体"/>
          <w:color w:val="auto"/>
          <w:lang w:val="en-US" w:eastAsia="zh-CN"/>
        </w:rPr>
        <w:t xml:space="preserve">5.2.1 </w:t>
      </w:r>
      <w:r>
        <w:rPr>
          <w:rFonts w:hint="eastAsia" w:ascii="宋体" w:hAnsi="宋体" w:eastAsia="宋体" w:cs="宋体"/>
          <w:color w:val="auto"/>
        </w:rPr>
        <w:t>递交施工响应文件</w:t>
      </w:r>
      <w:bookmarkEnd w:id="105"/>
      <w:bookmarkEnd w:id="106"/>
      <w:bookmarkEnd w:id="107"/>
      <w:bookmarkEnd w:id="108"/>
      <w:bookmarkEnd w:id="109"/>
    </w:p>
    <w:p>
      <w:pPr>
        <w:tabs>
          <w:tab w:val="left" w:pos="1134"/>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供应商应按磋商文件要求在政府采购云平台递交施工响应文件。递交施工响应文件截止时间结束后，递交施工响应文件的供应商不足3家的，本次竞争性磋商采购活动终止，发布终止竞争性磋商公告。</w:t>
      </w:r>
    </w:p>
    <w:p>
      <w:pPr>
        <w:pStyle w:val="4"/>
        <w:numPr>
          <w:ilvl w:val="1"/>
          <w:numId w:val="0"/>
        </w:numPr>
        <w:tabs>
          <w:tab w:val="left" w:pos="993"/>
          <w:tab w:val="clear" w:pos="426"/>
          <w:tab w:val="clear" w:pos="567"/>
        </w:tabs>
        <w:rPr>
          <w:rFonts w:hint="eastAsia" w:ascii="宋体" w:hAnsi="宋体" w:eastAsia="宋体" w:cs="宋体"/>
          <w:color w:val="auto"/>
        </w:rPr>
      </w:pPr>
      <w:bookmarkStart w:id="110" w:name="_Toc23900"/>
      <w:bookmarkStart w:id="111" w:name="_Toc63437908"/>
      <w:bookmarkStart w:id="112" w:name="_Toc63084322"/>
      <w:bookmarkStart w:id="113" w:name="_Toc28772"/>
      <w:r>
        <w:rPr>
          <w:rFonts w:hint="eastAsia" w:ascii="宋体" w:hAnsi="宋体" w:eastAsia="宋体" w:cs="宋体"/>
          <w:color w:val="auto"/>
          <w:lang w:val="en-US" w:eastAsia="zh-CN"/>
        </w:rPr>
        <w:t xml:space="preserve">5.2.2 </w:t>
      </w:r>
      <w:r>
        <w:rPr>
          <w:rFonts w:hint="eastAsia" w:ascii="宋体" w:hAnsi="宋体" w:eastAsia="宋体" w:cs="宋体"/>
          <w:color w:val="auto"/>
        </w:rPr>
        <w:t>确定邀请参加磋商的供应商数量</w:t>
      </w:r>
      <w:bookmarkEnd w:id="110"/>
      <w:bookmarkEnd w:id="111"/>
      <w:bookmarkEnd w:id="112"/>
      <w:bookmarkEnd w:id="113"/>
    </w:p>
    <w:p>
      <w:pPr>
        <w:tabs>
          <w:tab w:val="left" w:pos="1134"/>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邀请已通过本次采购资格审查并随机抽取选中的供应商参加本项目的竞争性磋商。</w:t>
      </w:r>
    </w:p>
    <w:p>
      <w:pPr>
        <w:pStyle w:val="4"/>
        <w:numPr>
          <w:ilvl w:val="1"/>
          <w:numId w:val="0"/>
        </w:numPr>
        <w:tabs>
          <w:tab w:val="left" w:pos="993"/>
          <w:tab w:val="clear" w:pos="426"/>
          <w:tab w:val="clear" w:pos="567"/>
        </w:tabs>
        <w:rPr>
          <w:rFonts w:hint="eastAsia" w:ascii="宋体" w:hAnsi="宋体" w:eastAsia="宋体" w:cs="宋体"/>
          <w:color w:val="auto"/>
        </w:rPr>
      </w:pPr>
      <w:bookmarkStart w:id="114" w:name="_Toc63084323"/>
      <w:bookmarkStart w:id="115" w:name="_Toc15557"/>
      <w:bookmarkStart w:id="116" w:name="_Toc18630"/>
      <w:bookmarkStart w:id="117" w:name="_Toc287623646"/>
      <w:bookmarkStart w:id="118" w:name="_Toc63437909"/>
      <w:r>
        <w:rPr>
          <w:rFonts w:hint="eastAsia" w:ascii="宋体" w:hAnsi="宋体" w:eastAsia="宋体" w:cs="宋体"/>
          <w:color w:val="auto"/>
          <w:lang w:val="en-US" w:eastAsia="zh-CN"/>
        </w:rPr>
        <w:t xml:space="preserve">5.2.3 </w:t>
      </w:r>
      <w:r>
        <w:rPr>
          <w:rFonts w:hint="eastAsia" w:ascii="宋体" w:hAnsi="宋体" w:eastAsia="宋体" w:cs="宋体"/>
          <w:color w:val="auto"/>
        </w:rPr>
        <w:t>成立磋商小组</w:t>
      </w:r>
      <w:bookmarkEnd w:id="114"/>
      <w:bookmarkEnd w:id="115"/>
      <w:bookmarkEnd w:id="116"/>
      <w:bookmarkEnd w:id="117"/>
      <w:bookmarkEnd w:id="118"/>
    </w:p>
    <w:p>
      <w:pPr>
        <w:pStyle w:val="25"/>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磋商小组由采购人代表和根据采购项目情况确定的技术或经济或法律等有关专家3人以上的单数组成。磋商小组负责本项目的磋商和评审工作。</w:t>
      </w:r>
    </w:p>
    <w:p>
      <w:pPr>
        <w:pStyle w:val="4"/>
        <w:numPr>
          <w:ilvl w:val="1"/>
          <w:numId w:val="0"/>
        </w:numPr>
        <w:tabs>
          <w:tab w:val="left" w:pos="993"/>
          <w:tab w:val="clear" w:pos="426"/>
          <w:tab w:val="clear" w:pos="567"/>
        </w:tabs>
        <w:rPr>
          <w:rFonts w:hint="eastAsia" w:ascii="宋体" w:hAnsi="宋体" w:eastAsia="宋体" w:cs="宋体"/>
          <w:color w:val="auto"/>
        </w:rPr>
      </w:pPr>
      <w:bookmarkStart w:id="119" w:name="_Toc63084324"/>
      <w:bookmarkStart w:id="120" w:name="_Toc4340"/>
      <w:bookmarkStart w:id="121" w:name="_Toc63437910"/>
      <w:bookmarkStart w:id="122" w:name="_Toc16549"/>
      <w:r>
        <w:rPr>
          <w:rFonts w:hint="eastAsia" w:ascii="宋体" w:hAnsi="宋体" w:eastAsia="宋体" w:cs="宋体"/>
          <w:color w:val="auto"/>
          <w:lang w:val="en-US" w:eastAsia="zh-CN"/>
        </w:rPr>
        <w:t>5.2.4</w:t>
      </w:r>
      <w:r>
        <w:rPr>
          <w:rFonts w:hint="eastAsia" w:ascii="宋体" w:hAnsi="宋体" w:eastAsia="宋体" w:cs="宋体"/>
          <w:color w:val="auto"/>
        </w:rPr>
        <w:t>磋商</w:t>
      </w:r>
      <w:bookmarkEnd w:id="119"/>
      <w:bookmarkEnd w:id="120"/>
      <w:bookmarkEnd w:id="121"/>
      <w:bookmarkEnd w:id="122"/>
    </w:p>
    <w:p>
      <w:pPr>
        <w:widowControl w:val="0"/>
        <w:numPr>
          <w:ilvl w:val="1"/>
          <w:numId w:val="38"/>
        </w:numPr>
        <w:tabs>
          <w:tab w:val="left" w:pos="1134"/>
        </w:tabs>
        <w:spacing w:after="200" w:line="360" w:lineRule="auto"/>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按照磋商文件的规定与邀请参加磋商的供应商分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p>
    <w:p>
      <w:pPr>
        <w:widowControl w:val="0"/>
        <w:numPr>
          <w:ilvl w:val="1"/>
          <w:numId w:val="38"/>
        </w:numPr>
        <w:tabs>
          <w:tab w:val="left" w:pos="1134"/>
        </w:tabs>
        <w:spacing w:after="200" w:line="360" w:lineRule="auto"/>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38"/>
        </w:numPr>
        <w:tabs>
          <w:tab w:val="left" w:pos="1134"/>
        </w:tabs>
        <w:spacing w:after="200" w:line="360" w:lineRule="auto"/>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磋商内容为第4章中“技术、服务、商务及其他要求”、第6章“合同草案条款”。其中第4章中加★号的条款为采购项目的最低要求，为非磋商可以降低标准的内容。</w:t>
      </w:r>
    </w:p>
    <w:p>
      <w:pPr>
        <w:widowControl w:val="0"/>
        <w:numPr>
          <w:ilvl w:val="1"/>
          <w:numId w:val="38"/>
        </w:numPr>
        <w:tabs>
          <w:tab w:val="left" w:pos="1134"/>
        </w:tabs>
        <w:spacing w:after="200" w:line="360" w:lineRule="auto"/>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38"/>
        </w:numPr>
        <w:tabs>
          <w:tab w:val="left" w:pos="1134"/>
        </w:tabs>
        <w:spacing w:after="200" w:line="360" w:lineRule="auto"/>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38"/>
        </w:numPr>
        <w:tabs>
          <w:tab w:val="left" w:pos="1134"/>
        </w:tabs>
        <w:spacing w:after="200" w:line="360" w:lineRule="auto"/>
        <w:ind w:left="0" w:firstLine="560" w:firstLineChars="200"/>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w:t>
      </w:r>
    </w:p>
    <w:p>
      <w:pPr>
        <w:pStyle w:val="4"/>
        <w:numPr>
          <w:ilvl w:val="1"/>
          <w:numId w:val="0"/>
        </w:numPr>
        <w:tabs>
          <w:tab w:val="left" w:pos="993"/>
          <w:tab w:val="clear" w:pos="426"/>
          <w:tab w:val="clear" w:pos="567"/>
        </w:tabs>
        <w:rPr>
          <w:rFonts w:hint="eastAsia" w:ascii="宋体" w:hAnsi="宋体" w:eastAsia="宋体" w:cs="宋体"/>
          <w:color w:val="auto"/>
        </w:rPr>
      </w:pPr>
      <w:bookmarkStart w:id="123" w:name="_Toc63437911"/>
      <w:bookmarkStart w:id="124" w:name="_Toc63084325"/>
      <w:bookmarkStart w:id="125" w:name="_Toc19047"/>
      <w:bookmarkStart w:id="126" w:name="_Toc6878"/>
      <w:r>
        <w:rPr>
          <w:rFonts w:hint="eastAsia" w:ascii="宋体" w:hAnsi="宋体" w:eastAsia="宋体" w:cs="宋体"/>
          <w:color w:val="auto"/>
          <w:lang w:val="en-US" w:eastAsia="zh-CN"/>
        </w:rPr>
        <w:t xml:space="preserve">5.2.5 </w:t>
      </w:r>
      <w:r>
        <w:rPr>
          <w:rFonts w:hint="eastAsia" w:ascii="宋体" w:hAnsi="宋体" w:eastAsia="宋体" w:cs="宋体"/>
          <w:color w:val="auto"/>
        </w:rPr>
        <w:t>符合性审查</w:t>
      </w:r>
      <w:bookmarkEnd w:id="123"/>
      <w:bookmarkEnd w:id="124"/>
      <w:bookmarkEnd w:id="125"/>
      <w:bookmarkEnd w:id="126"/>
    </w:p>
    <w:p>
      <w:pPr>
        <w:pStyle w:val="25"/>
        <w:numPr>
          <w:ilvl w:val="0"/>
          <w:numId w:val="39"/>
        </w:numPr>
        <w:tabs>
          <w:tab w:val="left" w:pos="1134"/>
        </w:tabs>
        <w:autoSpaceDE/>
        <w:autoSpaceDN/>
        <w:adjustRightInd/>
        <w:snapToGrid w:val="0"/>
        <w:spacing w:line="360" w:lineRule="auto"/>
        <w:ind w:left="0" w:firstLine="560"/>
        <w:rPr>
          <w:rFonts w:hint="eastAsia" w:ascii="宋体" w:hAnsi="宋体" w:eastAsia="宋体" w:cs="宋体"/>
          <w:color w:val="auto"/>
          <w:sz w:val="28"/>
          <w:szCs w:val="28"/>
        </w:rPr>
      </w:pPr>
      <w:r>
        <w:rPr>
          <w:rFonts w:hint="eastAsia" w:ascii="宋体" w:hAnsi="宋体" w:eastAsia="宋体" w:cs="宋体"/>
          <w:color w:val="auto"/>
          <w:sz w:val="28"/>
          <w:szCs w:val="28"/>
        </w:rPr>
        <w:t>磋商过程中，磋商小组对供应商递交的首次施工响应文件进行审查，审查中发现供应商首次施工响应文件有下列情况之一的，应按照无效施工响应文件处理：</w:t>
      </w:r>
    </w:p>
    <w:p>
      <w:pPr>
        <w:pStyle w:val="25"/>
        <w:numPr>
          <w:ilvl w:val="0"/>
          <w:numId w:val="40"/>
        </w:numPr>
        <w:tabs>
          <w:tab w:val="left" w:pos="1134"/>
        </w:tabs>
        <w:autoSpaceDE/>
        <w:autoSpaceDN/>
        <w:adjustRightInd/>
        <w:snapToGrid w:val="0"/>
        <w:spacing w:line="360" w:lineRule="auto"/>
        <w:ind w:left="0" w:firstLine="560"/>
        <w:rPr>
          <w:rFonts w:hint="eastAsia" w:ascii="宋体" w:hAnsi="宋体" w:eastAsia="宋体" w:cs="宋体"/>
          <w:color w:val="auto"/>
          <w:sz w:val="28"/>
          <w:szCs w:val="28"/>
        </w:rPr>
      </w:pPr>
      <w:r>
        <w:rPr>
          <w:rFonts w:hint="eastAsia" w:ascii="宋体" w:hAnsi="宋体" w:eastAsia="宋体" w:cs="宋体"/>
          <w:color w:val="auto"/>
          <w:sz w:val="28"/>
          <w:szCs w:val="28"/>
        </w:rPr>
        <w:t>施工响应文件的语言、报价货币、知识产权、施工响应文件有效期不符合采购文件的规定，影响磋商小组评判的；</w:t>
      </w:r>
    </w:p>
    <w:p>
      <w:pPr>
        <w:pStyle w:val="25"/>
        <w:numPr>
          <w:ilvl w:val="0"/>
          <w:numId w:val="40"/>
        </w:numPr>
        <w:tabs>
          <w:tab w:val="left" w:pos="1134"/>
        </w:tabs>
        <w:autoSpaceDE/>
        <w:autoSpaceDN/>
        <w:adjustRightInd/>
        <w:snapToGrid w:val="0"/>
        <w:spacing w:line="360" w:lineRule="auto"/>
        <w:ind w:left="0" w:firstLine="560"/>
        <w:rPr>
          <w:rFonts w:hint="eastAsia" w:ascii="宋体" w:hAnsi="宋体" w:eastAsia="宋体" w:cs="宋体"/>
          <w:color w:val="auto"/>
          <w:sz w:val="28"/>
          <w:szCs w:val="28"/>
        </w:rPr>
      </w:pPr>
      <w:r>
        <w:rPr>
          <w:rFonts w:hint="eastAsia" w:ascii="宋体" w:hAnsi="宋体" w:eastAsia="宋体" w:cs="宋体"/>
          <w:color w:val="auto"/>
          <w:sz w:val="28"/>
          <w:szCs w:val="28"/>
        </w:rPr>
        <w:t>施工响应文件中未附已标价工程量清单（已明确要求不需要提供的除外）。</w:t>
      </w:r>
    </w:p>
    <w:p>
      <w:pPr>
        <w:pStyle w:val="25"/>
        <w:numPr>
          <w:ilvl w:val="0"/>
          <w:numId w:val="39"/>
        </w:numPr>
        <w:tabs>
          <w:tab w:val="left" w:pos="1134"/>
        </w:tabs>
        <w:autoSpaceDE/>
        <w:autoSpaceDN/>
        <w:adjustRightInd/>
        <w:snapToGrid w:val="0"/>
        <w:spacing w:line="360" w:lineRule="auto"/>
        <w:ind w:left="0" w:firstLine="560"/>
        <w:rPr>
          <w:rFonts w:hint="eastAsia" w:ascii="宋体" w:hAnsi="宋体" w:eastAsia="宋体" w:cs="宋体"/>
          <w:color w:val="auto"/>
          <w:sz w:val="28"/>
          <w:szCs w:val="28"/>
        </w:rPr>
      </w:pPr>
      <w:r>
        <w:rPr>
          <w:rFonts w:hint="eastAsia" w:ascii="宋体" w:hAnsi="宋体" w:eastAsia="宋体" w:cs="宋体"/>
          <w:color w:val="auto"/>
          <w:sz w:val="28"/>
          <w:szCs w:val="28"/>
        </w:rPr>
        <w:t>经最终磋商后，施工响应文件仍有下列情况之一的，应按照无效施工响应文件处理：</w:t>
      </w:r>
    </w:p>
    <w:p>
      <w:pPr>
        <w:pStyle w:val="25"/>
        <w:numPr>
          <w:ilvl w:val="0"/>
          <w:numId w:val="41"/>
        </w:numPr>
        <w:tabs>
          <w:tab w:val="left" w:pos="1134"/>
        </w:tabs>
        <w:autoSpaceDE/>
        <w:autoSpaceDN/>
        <w:adjustRightInd/>
        <w:snapToGrid w:val="0"/>
        <w:spacing w:line="360" w:lineRule="auto"/>
        <w:ind w:left="0" w:firstLine="567"/>
        <w:rPr>
          <w:rFonts w:hint="eastAsia" w:ascii="宋体" w:hAnsi="宋体" w:eastAsia="宋体" w:cs="宋体"/>
          <w:color w:val="auto"/>
          <w:sz w:val="28"/>
          <w:szCs w:val="28"/>
        </w:rPr>
      </w:pPr>
      <w:r>
        <w:rPr>
          <w:rFonts w:hint="eastAsia" w:ascii="宋体" w:hAnsi="宋体" w:eastAsia="宋体" w:cs="宋体"/>
          <w:color w:val="auto"/>
          <w:sz w:val="28"/>
          <w:szCs w:val="28"/>
        </w:rPr>
        <w:t>施工响应文件仍不能实质性响应采购文件的实质性要求和仍不能完全满足采购需求的最低要求的；</w:t>
      </w:r>
    </w:p>
    <w:p>
      <w:pPr>
        <w:pStyle w:val="25"/>
        <w:numPr>
          <w:ilvl w:val="0"/>
          <w:numId w:val="41"/>
        </w:numPr>
        <w:tabs>
          <w:tab w:val="left" w:pos="1134"/>
        </w:tabs>
        <w:autoSpaceDE/>
        <w:autoSpaceDN/>
        <w:adjustRightInd/>
        <w:snapToGrid w:val="0"/>
        <w:spacing w:line="360" w:lineRule="auto"/>
        <w:ind w:left="0" w:firstLine="567"/>
        <w:rPr>
          <w:rFonts w:hint="eastAsia" w:ascii="宋体" w:hAnsi="宋体" w:eastAsia="宋体" w:cs="宋体"/>
          <w:color w:val="auto"/>
          <w:sz w:val="28"/>
          <w:szCs w:val="28"/>
        </w:rPr>
      </w:pPr>
      <w:r>
        <w:rPr>
          <w:rFonts w:hint="eastAsia" w:ascii="宋体" w:hAnsi="宋体" w:eastAsia="宋体" w:cs="宋体"/>
          <w:color w:val="auto"/>
          <w:sz w:val="28"/>
          <w:szCs w:val="28"/>
        </w:rPr>
        <w:t>施工响应文件仍中有规定的其他无效响应情形的。</w:t>
      </w:r>
    </w:p>
    <w:p>
      <w:pPr>
        <w:pStyle w:val="25"/>
        <w:numPr>
          <w:ilvl w:val="0"/>
          <w:numId w:val="39"/>
        </w:numPr>
        <w:tabs>
          <w:tab w:val="left" w:pos="1134"/>
        </w:tabs>
        <w:autoSpaceDE/>
        <w:autoSpaceDN/>
        <w:adjustRightInd/>
        <w:snapToGrid w:val="0"/>
        <w:spacing w:line="360" w:lineRule="auto"/>
        <w:ind w:left="0" w:firstLine="560"/>
        <w:rPr>
          <w:rFonts w:hint="eastAsia" w:ascii="宋体" w:hAnsi="宋体" w:eastAsia="宋体" w:cs="宋体"/>
          <w:color w:val="auto"/>
          <w:sz w:val="28"/>
          <w:szCs w:val="28"/>
        </w:rPr>
      </w:pPr>
      <w:r>
        <w:rPr>
          <w:rFonts w:hint="eastAsia" w:ascii="宋体" w:hAnsi="宋体" w:eastAsia="宋体" w:cs="宋体"/>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5"/>
        <w:numPr>
          <w:ilvl w:val="0"/>
          <w:numId w:val="39"/>
        </w:numPr>
        <w:tabs>
          <w:tab w:val="left" w:pos="1134"/>
        </w:tabs>
        <w:autoSpaceDE/>
        <w:autoSpaceDN/>
        <w:adjustRightInd/>
        <w:snapToGrid w:val="0"/>
        <w:spacing w:line="360" w:lineRule="auto"/>
        <w:ind w:left="0" w:firstLine="560"/>
        <w:rPr>
          <w:rFonts w:hint="eastAsia" w:ascii="宋体" w:hAnsi="宋体" w:eastAsia="宋体" w:cs="宋体"/>
          <w:color w:val="auto"/>
          <w:sz w:val="28"/>
          <w:szCs w:val="28"/>
        </w:rPr>
      </w:pPr>
      <w:r>
        <w:rPr>
          <w:rFonts w:hint="eastAsia" w:ascii="宋体" w:hAnsi="宋体" w:eastAsia="宋体" w:cs="宋体"/>
          <w:color w:val="auto"/>
          <w:sz w:val="28"/>
          <w:szCs w:val="28"/>
        </w:rPr>
        <w:t>磋商小组要求供应商澄清、说明或者更正施工响应文件应当以书面形式作出。供应商的澄清、说明或者更正应加盖供应商（法定名称）电子签章。</w:t>
      </w:r>
    </w:p>
    <w:p>
      <w:pPr>
        <w:pStyle w:val="25"/>
        <w:numPr>
          <w:ilvl w:val="0"/>
          <w:numId w:val="39"/>
        </w:numPr>
        <w:tabs>
          <w:tab w:val="left" w:pos="1134"/>
        </w:tabs>
        <w:autoSpaceDE/>
        <w:autoSpaceDN/>
        <w:adjustRightInd/>
        <w:snapToGrid w:val="0"/>
        <w:spacing w:line="360" w:lineRule="auto"/>
        <w:ind w:left="0" w:firstLine="560"/>
        <w:rPr>
          <w:rFonts w:hint="eastAsia" w:ascii="宋体" w:hAnsi="宋体" w:eastAsia="宋体" w:cs="宋体"/>
          <w:color w:val="auto"/>
          <w:sz w:val="28"/>
          <w:szCs w:val="28"/>
        </w:rPr>
      </w:pPr>
      <w:r>
        <w:rPr>
          <w:rFonts w:hint="eastAsia" w:ascii="宋体" w:hAnsi="宋体" w:eastAsia="宋体" w:cs="宋体"/>
          <w:color w:val="auto"/>
          <w:sz w:val="28"/>
          <w:szCs w:val="28"/>
        </w:rPr>
        <w:t>磋商小组应当积极履行澄清、说明或者更正的职责，不得滥用权力。</w:t>
      </w:r>
    </w:p>
    <w:p>
      <w:pPr>
        <w:pStyle w:val="25"/>
        <w:numPr>
          <w:ilvl w:val="0"/>
          <w:numId w:val="39"/>
        </w:numPr>
        <w:tabs>
          <w:tab w:val="left" w:pos="1134"/>
        </w:tabs>
        <w:autoSpaceDE/>
        <w:autoSpaceDN/>
        <w:adjustRightInd/>
        <w:snapToGrid w:val="0"/>
        <w:spacing w:line="360" w:lineRule="auto"/>
        <w:ind w:left="0" w:firstLine="560"/>
        <w:rPr>
          <w:rFonts w:hint="eastAsia" w:ascii="宋体" w:hAnsi="宋体" w:eastAsia="宋体" w:cs="宋体"/>
          <w:color w:val="auto"/>
          <w:sz w:val="28"/>
          <w:szCs w:val="28"/>
        </w:rPr>
      </w:pPr>
      <w:r>
        <w:rPr>
          <w:rFonts w:hint="eastAsia" w:ascii="宋体" w:hAnsi="宋体" w:eastAsia="宋体" w:cs="宋体"/>
          <w:color w:val="auto"/>
          <w:sz w:val="28"/>
          <w:szCs w:val="28"/>
        </w:rPr>
        <w:t>磋商小组在符合性审查过程中，磋商小组成员对供应商是否符合规定存在争议的，应当以少数服从多数的原则处理，但不违背政府采购法和磋商文件规定。</w:t>
      </w:r>
    </w:p>
    <w:p>
      <w:pPr>
        <w:pStyle w:val="25"/>
        <w:numPr>
          <w:ilvl w:val="0"/>
          <w:numId w:val="39"/>
        </w:numPr>
        <w:tabs>
          <w:tab w:val="left" w:pos="1134"/>
        </w:tabs>
        <w:autoSpaceDE/>
        <w:autoSpaceDN/>
        <w:adjustRightInd/>
        <w:snapToGrid w:val="0"/>
        <w:spacing w:line="360" w:lineRule="auto"/>
        <w:ind w:left="0" w:firstLine="560"/>
        <w:rPr>
          <w:rFonts w:hint="eastAsia" w:ascii="宋体" w:hAnsi="宋体" w:eastAsia="宋体" w:cs="宋体"/>
          <w:color w:val="auto"/>
          <w:sz w:val="28"/>
          <w:szCs w:val="28"/>
        </w:rPr>
      </w:pPr>
      <w:r>
        <w:rPr>
          <w:rFonts w:hint="eastAsia" w:ascii="宋体" w:hAnsi="宋体" w:eastAsia="宋体" w:cs="宋体"/>
          <w:color w:val="auto"/>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r>
              <w:rPr>
                <w:rFonts w:hint="eastAsia" w:ascii="宋体" w:hAnsi="宋体" w:eastAsia="宋体" w:cs="宋体"/>
                <w:b/>
                <w:color w:val="auto"/>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r>
              <w:rPr>
                <w:rFonts w:hint="eastAsia" w:ascii="宋体" w:hAnsi="宋体" w:eastAsia="宋体" w:cs="宋体"/>
                <w:b/>
                <w:color w:val="auto"/>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r>
              <w:rPr>
                <w:rFonts w:hint="eastAsia" w:ascii="宋体" w:hAnsi="宋体" w:eastAsia="宋体" w:cs="宋体"/>
                <w:b/>
                <w:color w:val="auto"/>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r>
              <w:rPr>
                <w:rFonts w:hint="eastAsia" w:ascii="宋体" w:hAnsi="宋体" w:eastAsia="宋体" w:cs="宋体"/>
                <w:b/>
                <w:color w:val="auto"/>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r>
              <w:rPr>
                <w:rFonts w:hint="eastAsia" w:ascii="宋体" w:hAnsi="宋体" w:eastAsia="宋体" w:cs="宋体"/>
                <w:color w:val="auto"/>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b/>
                <w:color w:val="auto"/>
              </w:rPr>
            </w:pPr>
            <w:r>
              <w:rPr>
                <w:rFonts w:hint="eastAsia" w:ascii="宋体" w:hAnsi="宋体" w:eastAsia="宋体" w:cs="宋体"/>
                <w:color w:val="auto"/>
              </w:rPr>
              <w:t>磋商保证金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b/>
                <w:color w:val="auto"/>
              </w:rPr>
            </w:pPr>
            <w:r>
              <w:rPr>
                <w:rFonts w:hint="eastAsia" w:ascii="宋体" w:hAnsi="宋体" w:eastAsia="宋体" w:cs="宋体"/>
                <w:color w:val="auto"/>
              </w:rP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r>
              <w:rPr>
                <w:rFonts w:hint="eastAsia" w:ascii="宋体" w:hAnsi="宋体" w:eastAsia="宋体" w:cs="宋体"/>
                <w:color w:val="auto"/>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b/>
                <w:color w:val="auto"/>
              </w:rPr>
            </w:pPr>
            <w:r>
              <w:rPr>
                <w:rFonts w:hint="eastAsia" w:ascii="宋体" w:hAnsi="宋体" w:eastAsia="宋体" w:cs="宋体"/>
                <w:color w:val="auto"/>
              </w:rPr>
              <w:t>施工响应文件解密情况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b/>
                <w:color w:val="auto"/>
              </w:rPr>
            </w:pPr>
            <w:r>
              <w:rPr>
                <w:rFonts w:hint="eastAsia" w:ascii="宋体" w:hAnsi="宋体" w:eastAsia="宋体" w:cs="宋体"/>
                <w:color w:val="auto"/>
              </w:rPr>
              <w:t>除因断电、断网、系统故障或其他不可抗力等因素，导致系统无法使用外，施工响应文件已成功解密。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r>
              <w:rPr>
                <w:rFonts w:hint="eastAsia" w:ascii="宋体" w:hAnsi="宋体" w:eastAsia="宋体" w:cs="宋体"/>
                <w:color w:val="auto"/>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b/>
                <w:color w:val="auto"/>
              </w:rPr>
            </w:pPr>
            <w:r>
              <w:rPr>
                <w:rFonts w:hint="eastAsia" w:ascii="宋体" w:hAnsi="宋体" w:eastAsia="宋体" w:cs="宋体"/>
                <w:color w:val="auto"/>
              </w:rPr>
              <w:t>施工响应文件签章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b/>
                <w:color w:val="auto"/>
              </w:rPr>
            </w:pPr>
            <w:r>
              <w:rPr>
                <w:rFonts w:hint="eastAsia" w:ascii="宋体" w:hAnsi="宋体" w:eastAsia="宋体" w:cs="宋体"/>
                <w:color w:val="auto"/>
              </w:rPr>
              <w:t>施工响应文件加盖有供应商（法定名称）电子签章。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b/>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rPr>
            </w:pPr>
            <w:r>
              <w:rPr>
                <w:rFonts w:hint="eastAsia" w:ascii="宋体" w:hAnsi="宋体" w:eastAsia="宋体" w:cs="宋体"/>
                <w:color w:val="auto"/>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rPr>
            </w:pPr>
            <w:r>
              <w:rPr>
                <w:rFonts w:hint="eastAsia" w:ascii="宋体" w:hAnsi="宋体" w:eastAsia="宋体" w:cs="宋体"/>
                <w:color w:val="auto"/>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szCs w:val="28"/>
              </w:rPr>
            </w:pPr>
            <w:r>
              <w:rPr>
                <w:rFonts w:hint="eastAsia" w:ascii="宋体" w:hAnsi="宋体" w:eastAsia="宋体" w:cs="宋体"/>
                <w:color w:val="auto"/>
                <w:szCs w:val="28"/>
              </w:rPr>
              <w:t>符合磋商文件2.4.6的要求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rPr>
            </w:pPr>
            <w:r>
              <w:rPr>
                <w:rFonts w:hint="eastAsia" w:ascii="宋体" w:hAnsi="宋体" w:eastAsia="宋体" w:cs="宋体"/>
                <w:color w:val="auto"/>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rPr>
            </w:pPr>
            <w:r>
              <w:rPr>
                <w:rFonts w:hint="eastAsia" w:ascii="宋体" w:hAnsi="宋体" w:eastAsia="宋体" w:cs="宋体"/>
                <w:color w:val="auto"/>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rPr>
            </w:pPr>
            <w:r>
              <w:rPr>
                <w:rFonts w:hint="eastAsia" w:ascii="宋体" w:hAnsi="宋体" w:eastAsia="宋体" w:cs="宋体"/>
                <w:color w:val="auto"/>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rPr>
            </w:pPr>
            <w:r>
              <w:rPr>
                <w:rFonts w:hint="eastAsia" w:ascii="宋体" w:hAnsi="宋体" w:eastAsia="宋体" w:cs="宋体"/>
                <w:color w:val="auto"/>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rPr>
            </w:pPr>
            <w:r>
              <w:rPr>
                <w:rFonts w:hint="eastAsia" w:ascii="宋体" w:hAnsi="宋体" w:eastAsia="宋体" w:cs="宋体"/>
                <w:color w:val="auto"/>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rPr>
            </w:pPr>
            <w:r>
              <w:rPr>
                <w:rFonts w:hint="eastAsia" w:ascii="宋体" w:hAnsi="宋体" w:eastAsia="宋体" w:cs="宋体"/>
                <w:color w:val="auto"/>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rPr>
            </w:pPr>
            <w:r>
              <w:rPr>
                <w:rFonts w:hint="eastAsia" w:ascii="宋体" w:hAnsi="宋体" w:eastAsia="宋体" w:cs="宋体"/>
                <w:color w:val="auto"/>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rPr>
            </w:pPr>
            <w:r>
              <w:rPr>
                <w:rFonts w:hint="eastAsia" w:ascii="宋体" w:hAnsi="宋体" w:eastAsia="宋体" w:cs="宋体"/>
                <w:color w:val="auto"/>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rPr>
            </w:pPr>
            <w:r>
              <w:rPr>
                <w:rFonts w:hint="eastAsia" w:ascii="宋体" w:hAnsi="宋体" w:eastAsia="宋体" w:cs="宋体"/>
                <w:color w:val="auto"/>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lang w:val="en-US" w:eastAsia="zh-CN"/>
              </w:rPr>
            </w:pPr>
            <w:r>
              <w:rPr>
                <w:rFonts w:hint="eastAsia" w:ascii="宋体" w:hAnsi="宋体" w:cs="宋体"/>
                <w:color w:val="auto"/>
                <w:lang w:val="en-US" w:eastAsia="zh-CN"/>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rPr>
            </w:pPr>
            <w:r>
              <w:rPr>
                <w:rFonts w:hint="eastAsia" w:ascii="宋体" w:hAnsi="宋体"/>
                <w:color w:val="auto"/>
              </w:rPr>
              <w:t>本项目不进行报价，因政采云系统原因，必须填写报价符合评审项，供应商此项可不提供证明材料，该项不做评审。</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cs="宋体"/>
                <w:color w:val="auto"/>
              </w:rPr>
            </w:pPr>
            <w:r>
              <w:rPr>
                <w:rFonts w:hint="eastAsia" w:ascii="宋体" w:hAnsi="宋体"/>
                <w:color w:val="auto"/>
                <w:szCs w:val="28"/>
              </w:rPr>
              <w:t>本项目不进行报价，因政采云系统原因，必须填写报价符合评审项，供应商此项可不提供证明材料，该项不做评审。</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宋体" w:hAnsi="宋体" w:eastAsia="宋体" w:cs="宋体"/>
                <w:color w:val="auto"/>
              </w:rPr>
            </w:pPr>
          </w:p>
        </w:tc>
      </w:tr>
    </w:tbl>
    <w:p>
      <w:pPr>
        <w:pStyle w:val="81"/>
        <w:widowControl w:val="0"/>
        <w:numPr>
          <w:ilvl w:val="0"/>
          <w:numId w:val="42"/>
        </w:numPr>
        <w:tabs>
          <w:tab w:val="left" w:pos="1134"/>
          <w:tab w:val="left" w:pos="1276"/>
          <w:tab w:val="left" w:pos="1418"/>
        </w:tabs>
        <w:snapToGrid w:val="0"/>
        <w:spacing w:line="360" w:lineRule="auto"/>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以上每一项结论均为“通过”的，则供应商的施工响应文件通过符合性审查，才能允许其参加最后报价；如有任意一项结论为“不通过”的，则供应商的施工响应文件按无效施工响应文件处理。如果磋商小组认为供应商有任意一项不通过的，应在评审报告中载明不通过的具体原因。</w:t>
      </w:r>
    </w:p>
    <w:p>
      <w:pPr>
        <w:pStyle w:val="81"/>
        <w:widowControl w:val="0"/>
        <w:numPr>
          <w:ilvl w:val="0"/>
          <w:numId w:val="42"/>
        </w:numPr>
        <w:tabs>
          <w:tab w:val="left" w:pos="1134"/>
          <w:tab w:val="left" w:pos="1276"/>
          <w:tab w:val="left" w:pos="1418"/>
        </w:tabs>
        <w:snapToGrid w:val="0"/>
        <w:spacing w:line="360" w:lineRule="auto"/>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符合性审查结束后，应当出具符合性审查报告。东部新区综合部将通过和未通过符合性审查的供应商名单以及未通过符合性审查的原因（以短信、站内信、电话、“政府采购云平台”等任一方式）通知所有递交施工响应文件的供应商，并书面通知未通过符合性审查的供应商。</w:t>
      </w:r>
    </w:p>
    <w:p>
      <w:pPr>
        <w:pStyle w:val="81"/>
        <w:widowControl w:val="0"/>
        <w:numPr>
          <w:ilvl w:val="0"/>
          <w:numId w:val="42"/>
        </w:numPr>
        <w:tabs>
          <w:tab w:val="left" w:pos="851"/>
          <w:tab w:val="left" w:pos="993"/>
          <w:tab w:val="left" w:pos="1134"/>
          <w:tab w:val="left" w:pos="1276"/>
          <w:tab w:val="left" w:pos="1418"/>
        </w:tabs>
        <w:snapToGrid w:val="0"/>
        <w:spacing w:line="360" w:lineRule="auto"/>
        <w:ind w:left="0" w:firstLine="567" w:firstLineChars="0"/>
        <w:jc w:val="both"/>
        <w:rPr>
          <w:rFonts w:hint="eastAsia" w:ascii="宋体" w:hAnsi="宋体" w:eastAsia="宋体" w:cs="宋体"/>
          <w:color w:val="auto"/>
          <w:sz w:val="28"/>
          <w:szCs w:val="28"/>
        </w:rPr>
      </w:pPr>
      <w:r>
        <w:rPr>
          <w:rFonts w:hint="eastAsia" w:ascii="宋体" w:hAnsi="宋体" w:eastAsia="宋体" w:cs="宋体"/>
          <w:color w:val="auto"/>
          <w:sz w:val="28"/>
          <w:szCs w:val="28"/>
        </w:rPr>
        <w:t>通过符合性审查的供应商不足三家的，本次采购活动终止，并发布终止竞争性磋商公告。</w:t>
      </w:r>
    </w:p>
    <w:p>
      <w:pPr>
        <w:pStyle w:val="25"/>
        <w:tabs>
          <w:tab w:val="left" w:pos="1134"/>
        </w:tabs>
        <w:snapToGrid w:val="0"/>
        <w:spacing w:line="360" w:lineRule="auto"/>
        <w:ind w:firstLine="565" w:firstLineChars="201"/>
        <w:rPr>
          <w:rFonts w:hint="eastAsia" w:ascii="宋体" w:hAnsi="宋体" w:eastAsia="宋体" w:cs="宋体"/>
          <w:b/>
          <w:color w:val="auto"/>
          <w:sz w:val="28"/>
          <w:szCs w:val="28"/>
        </w:rPr>
      </w:pPr>
      <w:r>
        <w:rPr>
          <w:rFonts w:hint="eastAsia" w:ascii="宋体" w:hAnsi="宋体" w:eastAsia="宋体" w:cs="宋体"/>
          <w:b/>
          <w:color w:val="auto"/>
          <w:sz w:val="28"/>
          <w:szCs w:val="28"/>
        </w:rPr>
        <w:t>特别说明：磋商文件中要求提供复印件的证明材料的，包含原件的影印件或复印件。</w:t>
      </w:r>
    </w:p>
    <w:p>
      <w:pPr>
        <w:pStyle w:val="4"/>
        <w:numPr>
          <w:ilvl w:val="1"/>
          <w:numId w:val="0"/>
        </w:numPr>
        <w:tabs>
          <w:tab w:val="left" w:pos="993"/>
          <w:tab w:val="clear" w:pos="426"/>
          <w:tab w:val="clear" w:pos="567"/>
        </w:tabs>
        <w:ind w:left="240" w:leftChars="0"/>
        <w:rPr>
          <w:rFonts w:hint="eastAsia" w:ascii="宋体" w:hAnsi="宋体" w:eastAsia="宋体" w:cs="宋体"/>
          <w:color w:val="auto"/>
        </w:rPr>
      </w:pPr>
      <w:bookmarkStart w:id="127" w:name="_Toc13861"/>
      <w:bookmarkStart w:id="128" w:name="_Toc63084327"/>
      <w:bookmarkStart w:id="129" w:name="_Toc5690"/>
      <w:bookmarkStart w:id="130" w:name="_Toc63437913"/>
      <w:r>
        <w:rPr>
          <w:rFonts w:hint="eastAsia" w:ascii="宋体" w:hAnsi="宋体" w:eastAsia="宋体" w:cs="宋体"/>
          <w:color w:val="auto"/>
          <w:lang w:val="en-US" w:eastAsia="zh-CN"/>
        </w:rPr>
        <w:t xml:space="preserve">5.2.6 </w:t>
      </w:r>
      <w:r>
        <w:rPr>
          <w:rFonts w:hint="eastAsia" w:ascii="宋体" w:hAnsi="宋体" w:eastAsia="宋体" w:cs="宋体"/>
          <w:color w:val="auto"/>
        </w:rPr>
        <w:t>解释、澄清、说明的有关问题</w:t>
      </w:r>
      <w:bookmarkEnd w:id="127"/>
      <w:bookmarkEnd w:id="128"/>
      <w:bookmarkEnd w:id="129"/>
      <w:bookmarkEnd w:id="130"/>
    </w:p>
    <w:p>
      <w:pPr>
        <w:widowControl w:val="0"/>
        <w:numPr>
          <w:ilvl w:val="0"/>
          <w:numId w:val="43"/>
        </w:numPr>
        <w:tabs>
          <w:tab w:val="left" w:pos="1134"/>
        </w:tabs>
        <w:spacing w:after="200"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43"/>
        </w:numPr>
        <w:tabs>
          <w:tab w:val="left" w:pos="1134"/>
        </w:tabs>
        <w:spacing w:after="200"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hint="eastAsia" w:ascii="宋体" w:hAnsi="宋体" w:eastAsia="宋体" w:cs="宋体"/>
          <w:b/>
          <w:color w:val="auto"/>
          <w:sz w:val="28"/>
          <w:szCs w:val="28"/>
        </w:rPr>
      </w:pPr>
      <w:r>
        <w:rPr>
          <w:rFonts w:hint="eastAsia" w:ascii="宋体" w:hAnsi="宋体" w:eastAsia="宋体" w:cs="宋体"/>
          <w:b/>
          <w:color w:val="auto"/>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hint="eastAsia" w:ascii="宋体" w:hAnsi="宋体" w:eastAsia="宋体" w:cs="宋体"/>
          <w:b/>
          <w:color w:val="auto"/>
          <w:sz w:val="28"/>
          <w:szCs w:val="28"/>
        </w:rPr>
      </w:pPr>
      <w:r>
        <w:rPr>
          <w:rFonts w:hint="eastAsia" w:ascii="宋体" w:hAnsi="宋体" w:eastAsia="宋体" w:cs="宋体"/>
          <w:b/>
          <w:color w:val="auto"/>
          <w:sz w:val="28"/>
          <w:szCs w:val="28"/>
        </w:rPr>
        <w:t>磋商小组应当积极履行澄清、说明或者更正的职责，不得滥用权力。</w:t>
      </w:r>
    </w:p>
    <w:p>
      <w:pPr>
        <w:pStyle w:val="4"/>
        <w:numPr>
          <w:ilvl w:val="1"/>
          <w:numId w:val="0"/>
        </w:numPr>
        <w:tabs>
          <w:tab w:val="left" w:pos="993"/>
          <w:tab w:val="clear" w:pos="426"/>
          <w:tab w:val="clear" w:pos="567"/>
        </w:tabs>
        <w:rPr>
          <w:rFonts w:hint="eastAsia" w:ascii="宋体" w:hAnsi="宋体" w:eastAsia="宋体" w:cs="宋体"/>
          <w:color w:val="auto"/>
        </w:rPr>
      </w:pPr>
      <w:bookmarkStart w:id="131" w:name="_Toc63084328"/>
      <w:bookmarkStart w:id="132" w:name="_Toc22574"/>
      <w:bookmarkStart w:id="133" w:name="_Toc63437914"/>
      <w:bookmarkStart w:id="134" w:name="_Toc15273"/>
      <w:r>
        <w:rPr>
          <w:rFonts w:hint="eastAsia" w:ascii="宋体" w:hAnsi="宋体" w:eastAsia="宋体" w:cs="宋体"/>
          <w:color w:val="auto"/>
          <w:lang w:val="en-US" w:eastAsia="zh-CN"/>
        </w:rPr>
        <w:t xml:space="preserve">5.2.7 </w:t>
      </w:r>
      <w:r>
        <w:rPr>
          <w:rFonts w:hint="eastAsia" w:ascii="宋体" w:hAnsi="宋体" w:eastAsia="宋体" w:cs="宋体"/>
          <w:color w:val="auto"/>
        </w:rPr>
        <w:t>比较与评价</w:t>
      </w:r>
      <w:bookmarkEnd w:id="131"/>
      <w:bookmarkEnd w:id="132"/>
      <w:bookmarkEnd w:id="133"/>
      <w:bookmarkEnd w:id="134"/>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由磋商小组采用综合评分法对</w:t>
      </w:r>
      <w:r>
        <w:rPr>
          <w:rFonts w:hint="eastAsia" w:ascii="宋体" w:hAnsi="宋体" w:eastAsia="宋体" w:cs="宋体"/>
          <w:color w:val="auto"/>
          <w:sz w:val="28"/>
          <w:szCs w:val="28"/>
          <w:lang w:eastAsia="zh-CN"/>
        </w:rPr>
        <w:t>通过符合性审查</w:t>
      </w:r>
      <w:r>
        <w:rPr>
          <w:rFonts w:hint="eastAsia" w:ascii="宋体" w:hAnsi="宋体" w:eastAsia="宋体" w:cs="宋体"/>
          <w:color w:val="auto"/>
          <w:sz w:val="28"/>
          <w:szCs w:val="28"/>
        </w:rPr>
        <w:t>的供应商的施工响应文件进行综合评分，具体要求详见本章综合评分部分。</w:t>
      </w:r>
    </w:p>
    <w:p>
      <w:pPr>
        <w:pStyle w:val="4"/>
        <w:numPr>
          <w:ilvl w:val="1"/>
          <w:numId w:val="0"/>
        </w:numPr>
        <w:tabs>
          <w:tab w:val="left" w:pos="993"/>
          <w:tab w:val="clear" w:pos="426"/>
          <w:tab w:val="clear" w:pos="567"/>
        </w:tabs>
        <w:rPr>
          <w:rFonts w:hint="eastAsia" w:ascii="宋体" w:hAnsi="宋体" w:eastAsia="宋体" w:cs="宋体"/>
          <w:color w:val="auto"/>
        </w:rPr>
      </w:pPr>
      <w:bookmarkStart w:id="135" w:name="_Toc63437915"/>
      <w:bookmarkStart w:id="136" w:name="_Toc7255"/>
      <w:bookmarkStart w:id="137" w:name="_Toc361"/>
      <w:bookmarkStart w:id="138" w:name="_Toc63084329"/>
      <w:r>
        <w:rPr>
          <w:rFonts w:hint="eastAsia" w:ascii="宋体" w:hAnsi="宋体" w:eastAsia="宋体" w:cs="宋体"/>
          <w:color w:val="auto"/>
          <w:lang w:val="en-US" w:eastAsia="zh-CN"/>
        </w:rPr>
        <w:t xml:space="preserve">5.2.8 </w:t>
      </w:r>
      <w:r>
        <w:rPr>
          <w:rFonts w:hint="eastAsia" w:ascii="宋体" w:hAnsi="宋体" w:eastAsia="宋体" w:cs="宋体"/>
          <w:color w:val="auto"/>
        </w:rPr>
        <w:t>磋商小组复核</w:t>
      </w:r>
      <w:bookmarkEnd w:id="135"/>
      <w:bookmarkEnd w:id="136"/>
      <w:bookmarkEnd w:id="137"/>
      <w:bookmarkEnd w:id="138"/>
    </w:p>
    <w:p>
      <w:pPr>
        <w:widowControl w:val="0"/>
        <w:numPr>
          <w:ilvl w:val="0"/>
          <w:numId w:val="44"/>
        </w:numPr>
        <w:tabs>
          <w:tab w:val="left" w:pos="1134"/>
        </w:tabs>
        <w:spacing w:after="200"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评审结束后，磋商小组应当进行复核，特别要对拟推荐为成交候选供应商的、施工响应文件被认定为无效的进行重点复核。</w:t>
      </w:r>
    </w:p>
    <w:p>
      <w:pPr>
        <w:widowControl w:val="0"/>
        <w:numPr>
          <w:ilvl w:val="0"/>
          <w:numId w:val="44"/>
        </w:numPr>
        <w:tabs>
          <w:tab w:val="left" w:pos="1134"/>
        </w:tabs>
        <w:spacing w:after="200"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44"/>
        </w:numPr>
        <w:tabs>
          <w:tab w:val="left" w:pos="1134"/>
        </w:tabs>
        <w:spacing w:after="200" w:line="360" w:lineRule="auto"/>
        <w:ind w:left="0" w:firstLine="567"/>
        <w:jc w:val="both"/>
        <w:rPr>
          <w:rFonts w:hint="eastAsia" w:ascii="宋体" w:hAnsi="宋体" w:eastAsia="宋体" w:cs="宋体"/>
          <w:color w:val="auto"/>
          <w:sz w:val="28"/>
          <w:szCs w:val="28"/>
        </w:rPr>
      </w:pPr>
      <w:r>
        <w:rPr>
          <w:rFonts w:hint="eastAsia" w:ascii="宋体" w:hAnsi="宋体" w:eastAsia="宋体" w:cs="宋体"/>
          <w:color w:val="auto"/>
          <w:sz w:val="28"/>
          <w:szCs w:val="28"/>
        </w:rPr>
        <w:t>评审结果汇总完成后，除下列情形外，任何人不得修改评审结果：</w:t>
      </w:r>
    </w:p>
    <w:p>
      <w:pPr>
        <w:pStyle w:val="81"/>
        <w:numPr>
          <w:ilvl w:val="0"/>
          <w:numId w:val="45"/>
        </w:numPr>
        <w:tabs>
          <w:tab w:val="left" w:pos="1418"/>
        </w:tabs>
        <w:spacing w:after="200" w:line="360" w:lineRule="auto"/>
        <w:ind w:left="0" w:firstLine="480" w:firstLineChars="0"/>
        <w:rPr>
          <w:rFonts w:hint="eastAsia" w:ascii="宋体" w:hAnsi="宋体" w:eastAsia="宋体" w:cs="宋体"/>
          <w:color w:val="auto"/>
          <w:sz w:val="28"/>
          <w:szCs w:val="28"/>
        </w:rPr>
      </w:pPr>
      <w:r>
        <w:rPr>
          <w:rFonts w:hint="eastAsia" w:ascii="宋体" w:hAnsi="宋体" w:eastAsia="宋体" w:cs="宋体"/>
          <w:color w:val="auto"/>
          <w:sz w:val="28"/>
          <w:szCs w:val="28"/>
        </w:rPr>
        <w:t>资格性认定错误；</w:t>
      </w:r>
    </w:p>
    <w:p>
      <w:pPr>
        <w:pStyle w:val="81"/>
        <w:numPr>
          <w:ilvl w:val="0"/>
          <w:numId w:val="45"/>
        </w:numPr>
        <w:tabs>
          <w:tab w:val="left" w:pos="1418"/>
        </w:tabs>
        <w:spacing w:after="200" w:line="360" w:lineRule="auto"/>
        <w:ind w:left="0" w:firstLine="480" w:firstLineChars="0"/>
        <w:rPr>
          <w:rFonts w:hint="eastAsia" w:ascii="宋体" w:hAnsi="宋体" w:eastAsia="宋体" w:cs="宋体"/>
          <w:color w:val="auto"/>
          <w:sz w:val="28"/>
          <w:szCs w:val="28"/>
        </w:rPr>
      </w:pPr>
      <w:r>
        <w:rPr>
          <w:rFonts w:hint="eastAsia" w:ascii="宋体" w:hAnsi="宋体" w:eastAsia="宋体" w:cs="宋体"/>
          <w:color w:val="auto"/>
          <w:sz w:val="28"/>
          <w:szCs w:val="28"/>
        </w:rPr>
        <w:t>分值汇总计算错误的；</w:t>
      </w:r>
    </w:p>
    <w:p>
      <w:pPr>
        <w:pStyle w:val="81"/>
        <w:numPr>
          <w:ilvl w:val="0"/>
          <w:numId w:val="45"/>
        </w:numPr>
        <w:tabs>
          <w:tab w:val="left" w:pos="1418"/>
        </w:tabs>
        <w:spacing w:after="200" w:line="360" w:lineRule="auto"/>
        <w:ind w:left="0" w:firstLine="480" w:firstLineChars="0"/>
        <w:rPr>
          <w:rFonts w:hint="eastAsia" w:ascii="宋体" w:hAnsi="宋体" w:eastAsia="宋体" w:cs="宋体"/>
          <w:color w:val="auto"/>
          <w:sz w:val="28"/>
          <w:szCs w:val="28"/>
        </w:rPr>
      </w:pPr>
      <w:r>
        <w:rPr>
          <w:rFonts w:hint="eastAsia" w:ascii="宋体" w:hAnsi="宋体" w:eastAsia="宋体" w:cs="宋体"/>
          <w:color w:val="auto"/>
          <w:sz w:val="28"/>
          <w:szCs w:val="28"/>
        </w:rPr>
        <w:t>分项评分超出评分标准范围的；</w:t>
      </w:r>
    </w:p>
    <w:p>
      <w:pPr>
        <w:pStyle w:val="81"/>
        <w:numPr>
          <w:ilvl w:val="0"/>
          <w:numId w:val="45"/>
        </w:numPr>
        <w:tabs>
          <w:tab w:val="left" w:pos="1418"/>
        </w:tabs>
        <w:spacing w:after="200" w:line="360" w:lineRule="auto"/>
        <w:ind w:left="0" w:firstLine="480" w:firstLineChars="0"/>
        <w:rPr>
          <w:rFonts w:hint="eastAsia" w:ascii="宋体" w:hAnsi="宋体" w:eastAsia="宋体" w:cs="宋体"/>
          <w:color w:val="auto"/>
          <w:sz w:val="28"/>
          <w:szCs w:val="28"/>
        </w:rPr>
      </w:pPr>
      <w:r>
        <w:rPr>
          <w:rFonts w:hint="eastAsia" w:ascii="宋体" w:hAnsi="宋体" w:eastAsia="宋体" w:cs="宋体"/>
          <w:color w:val="auto"/>
          <w:sz w:val="28"/>
          <w:szCs w:val="28"/>
        </w:rPr>
        <w:t>磋商小组成员对客观评审因素评分不一致的；</w:t>
      </w:r>
    </w:p>
    <w:p>
      <w:pPr>
        <w:pStyle w:val="81"/>
        <w:numPr>
          <w:ilvl w:val="0"/>
          <w:numId w:val="45"/>
        </w:numPr>
        <w:tabs>
          <w:tab w:val="left" w:pos="1418"/>
        </w:tabs>
        <w:spacing w:after="200" w:line="360" w:lineRule="auto"/>
        <w:ind w:left="0" w:firstLine="480" w:firstLineChars="0"/>
        <w:rPr>
          <w:rFonts w:hint="eastAsia" w:ascii="宋体" w:hAnsi="宋体" w:eastAsia="宋体" w:cs="宋体"/>
          <w:color w:val="auto"/>
          <w:sz w:val="28"/>
          <w:szCs w:val="28"/>
        </w:rPr>
      </w:pPr>
      <w:r>
        <w:rPr>
          <w:rFonts w:hint="eastAsia" w:ascii="宋体" w:hAnsi="宋体" w:eastAsia="宋体" w:cs="宋体"/>
          <w:color w:val="auto"/>
          <w:sz w:val="28"/>
          <w:szCs w:val="28"/>
        </w:rPr>
        <w:t>经磋商小组认定评分畸高、畸低的。</w:t>
      </w:r>
    </w:p>
    <w:p>
      <w:pPr>
        <w:tabs>
          <w:tab w:val="left" w:pos="851"/>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rPr>
          <w:rFonts w:hint="eastAsia" w:ascii="宋体" w:hAnsi="宋体" w:eastAsia="宋体" w:cs="宋体"/>
          <w:color w:val="auto"/>
        </w:rPr>
      </w:pPr>
      <w:r>
        <w:rPr>
          <w:rFonts w:hint="eastAsia" w:ascii="宋体" w:hAnsi="宋体" w:eastAsia="宋体" w:cs="宋体"/>
          <w:color w:val="auto"/>
          <w:sz w:val="28"/>
          <w:szCs w:val="28"/>
        </w:rPr>
        <w:t>采购人、采购代理机构发现磋商小组未按照磋商文件规定的评审标准进行评审的，应当重新开展采购活动，并同时书面报告本级财政部门。</w:t>
      </w:r>
    </w:p>
    <w:p>
      <w:pPr>
        <w:pStyle w:val="4"/>
        <w:numPr>
          <w:ilvl w:val="1"/>
          <w:numId w:val="0"/>
        </w:numPr>
        <w:tabs>
          <w:tab w:val="left" w:pos="993"/>
          <w:tab w:val="clear" w:pos="426"/>
          <w:tab w:val="clear" w:pos="567"/>
        </w:tabs>
        <w:rPr>
          <w:rFonts w:hint="eastAsia" w:ascii="宋体" w:hAnsi="宋体" w:eastAsia="宋体" w:cs="宋体"/>
          <w:color w:val="auto"/>
        </w:rPr>
      </w:pPr>
      <w:bookmarkStart w:id="139" w:name="_Toc63084330"/>
      <w:bookmarkStart w:id="140" w:name="_Toc1100"/>
      <w:bookmarkStart w:id="141" w:name="_Toc63437916"/>
      <w:bookmarkStart w:id="142" w:name="_Toc22245"/>
      <w:r>
        <w:rPr>
          <w:rFonts w:hint="eastAsia" w:ascii="宋体" w:hAnsi="宋体" w:eastAsia="宋体" w:cs="宋体"/>
          <w:color w:val="auto"/>
          <w:lang w:val="en-US" w:eastAsia="zh-CN"/>
        </w:rPr>
        <w:t xml:space="preserve">5.2.9 </w:t>
      </w:r>
      <w:r>
        <w:rPr>
          <w:rFonts w:hint="eastAsia" w:ascii="宋体" w:hAnsi="宋体" w:eastAsia="宋体" w:cs="宋体"/>
          <w:color w:val="auto"/>
        </w:rPr>
        <w:t>推荐成交候选供应商</w:t>
      </w:r>
      <w:bookmarkEnd w:id="139"/>
      <w:bookmarkEnd w:id="140"/>
      <w:bookmarkEnd w:id="141"/>
      <w:bookmarkEnd w:id="142"/>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磋商小组应当根据综合评分情况，按照评审得分由高到低顺序推荐3家以上成交候选供应商，并编写磋商报告。评审得分相同的，按照技术指标优劣（得分高低）顺序推荐。评审得分且技术指标得分均相同的，成交候选供应商并列，由采购人随机抽签确定成交供应商。</w:t>
      </w:r>
    </w:p>
    <w:p>
      <w:pPr>
        <w:pStyle w:val="4"/>
        <w:numPr>
          <w:ilvl w:val="1"/>
          <w:numId w:val="0"/>
        </w:numPr>
        <w:tabs>
          <w:tab w:val="left" w:pos="993"/>
          <w:tab w:val="clear" w:pos="426"/>
          <w:tab w:val="clear" w:pos="567"/>
        </w:tabs>
        <w:rPr>
          <w:rFonts w:hint="eastAsia" w:ascii="宋体" w:hAnsi="宋体" w:eastAsia="宋体" w:cs="宋体"/>
          <w:color w:val="auto"/>
        </w:rPr>
      </w:pPr>
      <w:bookmarkStart w:id="143" w:name="_Toc30620"/>
      <w:bookmarkStart w:id="144" w:name="_Toc63084331"/>
      <w:bookmarkStart w:id="145" w:name="_Toc9560"/>
      <w:bookmarkStart w:id="146" w:name="_Toc63437917"/>
      <w:r>
        <w:rPr>
          <w:rFonts w:hint="eastAsia" w:ascii="宋体" w:hAnsi="宋体" w:eastAsia="宋体" w:cs="宋体"/>
          <w:color w:val="auto"/>
          <w:lang w:val="en-US" w:eastAsia="zh-CN"/>
        </w:rPr>
        <w:t>5.2.10</w:t>
      </w:r>
      <w:r>
        <w:rPr>
          <w:rFonts w:hint="eastAsia" w:ascii="宋体" w:hAnsi="宋体" w:eastAsia="宋体" w:cs="宋体"/>
          <w:color w:val="auto"/>
        </w:rPr>
        <w:t>编写磋商报告</w:t>
      </w:r>
      <w:bookmarkEnd w:id="143"/>
      <w:bookmarkEnd w:id="144"/>
      <w:bookmarkEnd w:id="145"/>
      <w:bookmarkEnd w:id="146"/>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磋商小组推荐成交候选供应商后，应向采购代理机构出具磋商报告。磋商报告应当包括以下主要内容：</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（1）邀请供应商参加采购活动的具体方式和相关情况；</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（2）施工响应文件开启日期和地点；</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（3）获取磋商文件的供应商名单和磋商小组成员名单；</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（4）评审情况记录和说明，包括对供应商的资格审查情况、供应商施工响应文件审查情况、磋商情况等；</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（5）提出的成交候选供应商的排序名单及理由。</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1"/>
          <w:numId w:val="0"/>
        </w:numPr>
        <w:tabs>
          <w:tab w:val="left" w:pos="993"/>
          <w:tab w:val="clear" w:pos="426"/>
          <w:tab w:val="clear" w:pos="567"/>
        </w:tabs>
        <w:ind w:left="240" w:leftChars="0"/>
        <w:rPr>
          <w:rFonts w:hint="eastAsia" w:ascii="宋体" w:hAnsi="宋体" w:eastAsia="宋体" w:cs="宋体"/>
          <w:color w:val="auto"/>
        </w:rPr>
      </w:pPr>
      <w:bookmarkStart w:id="147" w:name="_Toc54948232"/>
      <w:bookmarkStart w:id="148" w:name="_Toc63084332"/>
      <w:bookmarkStart w:id="149" w:name="_Toc146"/>
      <w:bookmarkStart w:id="150" w:name="_Toc63437918"/>
      <w:bookmarkStart w:id="151" w:name="_Toc17916"/>
      <w:r>
        <w:rPr>
          <w:rFonts w:hint="eastAsia" w:ascii="宋体" w:hAnsi="宋体" w:eastAsia="宋体" w:cs="宋体"/>
          <w:color w:val="auto"/>
          <w:lang w:val="en-US" w:eastAsia="zh-CN"/>
        </w:rPr>
        <w:t xml:space="preserve">5.2.11 </w:t>
      </w:r>
      <w:r>
        <w:rPr>
          <w:rFonts w:hint="eastAsia" w:ascii="宋体" w:hAnsi="宋体" w:eastAsia="宋体" w:cs="宋体"/>
          <w:color w:val="auto"/>
        </w:rPr>
        <w:t>争议处理规则</w:t>
      </w:r>
      <w:bookmarkEnd w:id="147"/>
      <w:bookmarkEnd w:id="148"/>
      <w:bookmarkEnd w:id="149"/>
      <w:bookmarkEnd w:id="150"/>
      <w:bookmarkEnd w:id="151"/>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4"/>
        <w:numPr>
          <w:ilvl w:val="1"/>
          <w:numId w:val="0"/>
        </w:numPr>
        <w:tabs>
          <w:tab w:val="left" w:pos="993"/>
          <w:tab w:val="clear" w:pos="426"/>
          <w:tab w:val="clear" w:pos="567"/>
        </w:tabs>
        <w:ind w:left="240" w:leftChars="0"/>
        <w:rPr>
          <w:rFonts w:hint="eastAsia" w:ascii="宋体" w:hAnsi="宋体" w:eastAsia="宋体" w:cs="宋体"/>
          <w:color w:val="auto"/>
        </w:rPr>
      </w:pPr>
      <w:bookmarkStart w:id="152" w:name="_Toc63437919"/>
      <w:bookmarkStart w:id="153" w:name="_Toc20402"/>
      <w:bookmarkStart w:id="154" w:name="_Toc5642"/>
      <w:bookmarkStart w:id="155" w:name="_Toc63084333"/>
      <w:r>
        <w:rPr>
          <w:rFonts w:hint="eastAsia" w:ascii="宋体" w:hAnsi="宋体" w:eastAsia="宋体" w:cs="宋体"/>
          <w:color w:val="auto"/>
          <w:lang w:val="en-US" w:eastAsia="zh-CN"/>
        </w:rPr>
        <w:t xml:space="preserve">5.2,12 </w:t>
      </w:r>
      <w:r>
        <w:rPr>
          <w:rFonts w:hint="eastAsia" w:ascii="宋体" w:hAnsi="宋体" w:eastAsia="宋体" w:cs="宋体"/>
          <w:color w:val="auto"/>
        </w:rPr>
        <w:t>供应商澄清、说明</w:t>
      </w:r>
      <w:bookmarkEnd w:id="152"/>
      <w:bookmarkEnd w:id="153"/>
      <w:bookmarkEnd w:id="154"/>
      <w:bookmarkEnd w:id="155"/>
    </w:p>
    <w:p>
      <w:pPr>
        <w:widowControl w:val="0"/>
        <w:numPr>
          <w:ilvl w:val="0"/>
          <w:numId w:val="46"/>
        </w:numPr>
        <w:tabs>
          <w:tab w:val="left" w:pos="1134"/>
        </w:tabs>
        <w:spacing w:after="200"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46"/>
        </w:numPr>
        <w:tabs>
          <w:tab w:val="left" w:pos="1134"/>
        </w:tabs>
        <w:spacing w:after="200" w:line="360" w:lineRule="auto"/>
        <w:ind w:left="0" w:firstLine="565" w:firstLineChars="202"/>
        <w:jc w:val="both"/>
        <w:rPr>
          <w:rFonts w:hint="eastAsia" w:ascii="宋体" w:hAnsi="宋体" w:eastAsia="宋体" w:cs="宋体"/>
          <w:color w:val="auto"/>
          <w:sz w:val="28"/>
          <w:szCs w:val="28"/>
        </w:rPr>
      </w:pPr>
      <w:r>
        <w:rPr>
          <w:rFonts w:hint="eastAsia" w:ascii="宋体" w:hAnsi="宋体" w:eastAsia="宋体" w:cs="宋体"/>
          <w:color w:val="auto"/>
          <w:sz w:val="28"/>
          <w:szCs w:val="28"/>
        </w:rPr>
        <w:t>磋商小组要求供应商澄清、说明或者更正施工响应文件应当以书面形式作出。供应商的澄清、说明或者更正应加盖供应商（法定名称）电子签章。</w:t>
      </w:r>
    </w:p>
    <w:p>
      <w:pPr>
        <w:pStyle w:val="4"/>
        <w:numPr>
          <w:ilvl w:val="1"/>
          <w:numId w:val="0"/>
        </w:numPr>
        <w:spacing w:after="200"/>
        <w:ind w:leftChars="0"/>
        <w:rPr>
          <w:rFonts w:hint="eastAsia" w:ascii="宋体" w:hAnsi="宋体" w:eastAsia="宋体" w:cs="宋体"/>
          <w:color w:val="auto"/>
        </w:rPr>
      </w:pPr>
      <w:bookmarkStart w:id="156" w:name="_Toc63437920"/>
      <w:bookmarkStart w:id="157" w:name="_Toc11326"/>
      <w:bookmarkStart w:id="158" w:name="_Toc20001"/>
      <w:bookmarkStart w:id="159" w:name="_Toc54948233"/>
      <w:r>
        <w:rPr>
          <w:rFonts w:hint="eastAsia" w:ascii="宋体" w:hAnsi="宋体" w:eastAsia="宋体" w:cs="宋体"/>
          <w:color w:val="auto"/>
          <w:lang w:val="en-US" w:eastAsia="zh-CN"/>
        </w:rPr>
        <w:t>5.1</w:t>
      </w:r>
      <w:r>
        <w:rPr>
          <w:rFonts w:hint="eastAsia" w:ascii="宋体" w:hAnsi="宋体" w:eastAsia="宋体" w:cs="宋体"/>
          <w:color w:val="auto"/>
        </w:rPr>
        <w:t>评审办法和标准</w:t>
      </w:r>
      <w:bookmarkEnd w:id="156"/>
      <w:bookmarkEnd w:id="157"/>
      <w:bookmarkEnd w:id="158"/>
      <w:bookmarkEnd w:id="159"/>
    </w:p>
    <w:p>
      <w:pPr>
        <w:pStyle w:val="25"/>
        <w:snapToGrid w:val="0"/>
        <w:spacing w:line="360" w:lineRule="auto"/>
        <w:ind w:firstLine="565" w:firstLineChars="202"/>
        <w:rPr>
          <w:rFonts w:hint="eastAsia" w:ascii="宋体" w:hAnsi="宋体" w:eastAsia="宋体" w:cs="宋体"/>
          <w:color w:val="auto"/>
          <w:sz w:val="28"/>
          <w:szCs w:val="28"/>
        </w:rPr>
      </w:pPr>
      <w:r>
        <w:rPr>
          <w:rFonts w:hint="eastAsia" w:ascii="宋体" w:hAnsi="宋体" w:eastAsia="宋体" w:cs="宋体"/>
          <w:color w:val="auto"/>
          <w:sz w:val="28"/>
          <w:szCs w:val="28"/>
        </w:rPr>
        <w:t>一、由磋商小组根据磋商文件的要求采用相同的评审程序、评分办法及标准对</w:t>
      </w:r>
      <w:r>
        <w:rPr>
          <w:rFonts w:hint="eastAsia" w:ascii="宋体" w:hAnsi="宋体" w:eastAsia="宋体" w:cs="宋体"/>
          <w:color w:val="auto"/>
          <w:sz w:val="28"/>
          <w:szCs w:val="28"/>
          <w:lang w:eastAsia="zh-CN"/>
        </w:rPr>
        <w:t>通过符合性审查</w:t>
      </w:r>
      <w:r>
        <w:rPr>
          <w:rFonts w:hint="eastAsia" w:ascii="宋体" w:hAnsi="宋体" w:eastAsia="宋体" w:cs="宋体"/>
          <w:color w:val="auto"/>
          <w:sz w:val="28"/>
          <w:szCs w:val="28"/>
        </w:rPr>
        <w:t>的供应商的施工响应文件进行综合评分；</w:t>
      </w:r>
    </w:p>
    <w:p>
      <w:pPr>
        <w:tabs>
          <w:tab w:val="left" w:pos="1155"/>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二、本次综合评分的因素是：见评分标准；</w:t>
      </w:r>
    </w:p>
    <w:p>
      <w:pPr>
        <w:tabs>
          <w:tab w:val="left" w:pos="1155"/>
        </w:tabs>
        <w:spacing w:line="360" w:lineRule="auto"/>
        <w:ind w:firstLine="560" w:firstLineChars="200"/>
        <w:rPr>
          <w:rFonts w:hint="eastAsia" w:ascii="宋体" w:hAnsi="宋体" w:eastAsia="宋体" w:cs="宋体"/>
          <w:color w:val="auto"/>
        </w:rPr>
      </w:pPr>
      <w:r>
        <w:rPr>
          <w:rFonts w:hint="eastAsia" w:ascii="宋体" w:hAnsi="宋体" w:eastAsia="宋体" w:cs="宋体"/>
          <w:color w:val="auto"/>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0"/>
        </w:numPr>
        <w:spacing w:after="200"/>
        <w:ind w:leftChars="0"/>
        <w:rPr>
          <w:rFonts w:hint="eastAsia" w:ascii="宋体" w:hAnsi="宋体" w:eastAsia="宋体" w:cs="宋体"/>
          <w:color w:val="auto"/>
        </w:rPr>
      </w:pPr>
      <w:r>
        <w:rPr>
          <w:rFonts w:hint="eastAsia" w:ascii="宋体" w:hAnsi="宋体" w:eastAsia="宋体" w:cs="宋体"/>
          <w:color w:val="auto"/>
          <w:lang w:val="en-US" w:eastAsia="zh-CN"/>
        </w:rPr>
        <w:t xml:space="preserve">5.1.1 </w:t>
      </w:r>
      <w:r>
        <w:rPr>
          <w:rFonts w:hint="eastAsia" w:ascii="宋体" w:hAnsi="宋体" w:eastAsia="宋体" w:cs="宋体"/>
          <w:color w:val="auto"/>
        </w:rPr>
        <w:t>评分办法</w:t>
      </w:r>
    </w:p>
    <w:p>
      <w:pPr>
        <w:pStyle w:val="25"/>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本次评审采用综合评分法，由磋商小组采用综合评分法对</w:t>
      </w:r>
      <w:r>
        <w:rPr>
          <w:rFonts w:hint="eastAsia" w:ascii="宋体" w:hAnsi="宋体" w:eastAsia="宋体" w:cs="宋体"/>
          <w:color w:val="auto"/>
          <w:sz w:val="28"/>
          <w:szCs w:val="28"/>
          <w:lang w:eastAsia="zh-CN"/>
        </w:rPr>
        <w:t>通过符合性审查</w:t>
      </w:r>
      <w:r>
        <w:rPr>
          <w:rFonts w:hint="eastAsia" w:ascii="宋体" w:hAnsi="宋体" w:eastAsia="宋体" w:cs="宋体"/>
          <w:color w:val="auto"/>
          <w:sz w:val="28"/>
          <w:szCs w:val="28"/>
        </w:rPr>
        <w:t>的供应商的施工响应文件进行综合评分。综合评分法，是指施工响应文件满足磋商文件全部实质性要求且按评审因素的量化指标评审得分最高的供应商为成交候选供应商的评审方法。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hint="eastAsia" w:ascii="宋体" w:hAnsi="宋体" w:eastAsia="宋体" w:cs="宋体"/>
          <w:color w:val="auto"/>
          <w:sz w:val="28"/>
          <w:szCs w:val="28"/>
        </w:rPr>
      </w:pPr>
      <w:r>
        <w:rPr>
          <w:rFonts w:hint="eastAsia" w:ascii="宋体" w:hAnsi="宋体" w:eastAsia="宋体" w:cs="宋体"/>
          <w:color w:val="auto"/>
          <w:sz w:val="28"/>
          <w:szCs w:val="28"/>
        </w:rPr>
        <w:t>评审得分＝（A</w:t>
      </w:r>
      <w:r>
        <w:rPr>
          <w:rFonts w:hint="eastAsia" w:ascii="宋体" w:hAnsi="宋体" w:eastAsia="宋体" w:cs="宋体"/>
          <w:color w:val="auto"/>
          <w:sz w:val="28"/>
          <w:szCs w:val="28"/>
          <w:vertAlign w:val="subscript"/>
        </w:rPr>
        <w:t>1</w:t>
      </w:r>
      <w:r>
        <w:rPr>
          <w:rFonts w:hint="eastAsia" w:ascii="宋体" w:hAnsi="宋体" w:eastAsia="宋体" w:cs="宋体"/>
          <w:color w:val="auto"/>
          <w:sz w:val="28"/>
          <w:szCs w:val="28"/>
        </w:rPr>
        <w:t>＋A</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＋……＋A</w:t>
      </w:r>
      <w:r>
        <w:rPr>
          <w:rFonts w:hint="eastAsia" w:ascii="宋体" w:hAnsi="宋体" w:eastAsia="宋体" w:cs="宋体"/>
          <w:color w:val="auto"/>
          <w:sz w:val="28"/>
          <w:szCs w:val="28"/>
          <w:vertAlign w:val="subscript"/>
        </w:rPr>
        <w:t>n</w:t>
      </w:r>
      <w:r>
        <w:rPr>
          <w:rFonts w:hint="eastAsia" w:ascii="宋体" w:hAnsi="宋体" w:eastAsia="宋体" w:cs="宋体"/>
          <w:color w:val="auto"/>
          <w:sz w:val="28"/>
          <w:szCs w:val="28"/>
        </w:rPr>
        <w:t>）/n</w:t>
      </w:r>
      <w:r>
        <w:rPr>
          <w:rFonts w:hint="eastAsia" w:ascii="宋体" w:hAnsi="宋体" w:eastAsia="宋体" w:cs="宋体"/>
          <w:color w:val="auto"/>
          <w:sz w:val="28"/>
          <w:szCs w:val="28"/>
          <w:vertAlign w:val="subscript"/>
        </w:rPr>
        <w:t>1</w:t>
      </w:r>
      <w:r>
        <w:rPr>
          <w:rFonts w:hint="eastAsia" w:ascii="宋体" w:hAnsi="宋体" w:eastAsia="宋体" w:cs="宋体"/>
          <w:color w:val="auto"/>
          <w:sz w:val="28"/>
          <w:szCs w:val="28"/>
        </w:rPr>
        <w:t>+（B</w:t>
      </w:r>
      <w:r>
        <w:rPr>
          <w:rFonts w:hint="eastAsia" w:ascii="宋体" w:hAnsi="宋体" w:eastAsia="宋体" w:cs="宋体"/>
          <w:color w:val="auto"/>
          <w:sz w:val="28"/>
          <w:szCs w:val="28"/>
          <w:vertAlign w:val="subscript"/>
        </w:rPr>
        <w:t>1</w:t>
      </w:r>
      <w:r>
        <w:rPr>
          <w:rFonts w:hint="eastAsia" w:ascii="宋体" w:hAnsi="宋体" w:eastAsia="宋体" w:cs="宋体"/>
          <w:color w:val="auto"/>
          <w:sz w:val="28"/>
          <w:szCs w:val="28"/>
        </w:rPr>
        <w:t>＋B</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＋……＋B</w:t>
      </w:r>
      <w:r>
        <w:rPr>
          <w:rFonts w:hint="eastAsia" w:ascii="宋体" w:hAnsi="宋体" w:eastAsia="宋体" w:cs="宋体"/>
          <w:color w:val="auto"/>
          <w:sz w:val="28"/>
          <w:szCs w:val="28"/>
          <w:vertAlign w:val="subscript"/>
        </w:rPr>
        <w:t>n</w:t>
      </w:r>
      <w:r>
        <w:rPr>
          <w:rFonts w:hint="eastAsia" w:ascii="宋体" w:hAnsi="宋体" w:eastAsia="宋体" w:cs="宋体"/>
          <w:color w:val="auto"/>
          <w:sz w:val="28"/>
          <w:szCs w:val="28"/>
        </w:rPr>
        <w:t>）/ n</w:t>
      </w:r>
      <w:r>
        <w:rPr>
          <w:rFonts w:hint="eastAsia" w:ascii="宋体" w:hAnsi="宋体" w:eastAsia="宋体" w:cs="宋体"/>
          <w:color w:val="auto"/>
          <w:sz w:val="28"/>
          <w:szCs w:val="28"/>
          <w:vertAlign w:val="subscript"/>
        </w:rPr>
        <w:t>2</w:t>
      </w:r>
    </w:p>
    <w:p>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A</w:t>
      </w:r>
      <w:r>
        <w:rPr>
          <w:rFonts w:hint="eastAsia" w:ascii="宋体" w:hAnsi="宋体" w:eastAsia="宋体" w:cs="宋体"/>
          <w:color w:val="auto"/>
          <w:sz w:val="28"/>
          <w:szCs w:val="28"/>
          <w:vertAlign w:val="subscript"/>
        </w:rPr>
        <w:t>1</w:t>
      </w:r>
      <w:r>
        <w:rPr>
          <w:rFonts w:hint="eastAsia" w:ascii="宋体" w:hAnsi="宋体" w:eastAsia="宋体" w:cs="宋体"/>
          <w:color w:val="auto"/>
          <w:sz w:val="28"/>
          <w:szCs w:val="28"/>
        </w:rPr>
        <w:t>、A</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……A</w:t>
      </w:r>
      <w:r>
        <w:rPr>
          <w:rFonts w:hint="eastAsia" w:ascii="宋体" w:hAnsi="宋体" w:eastAsia="宋体" w:cs="宋体"/>
          <w:color w:val="auto"/>
          <w:sz w:val="28"/>
          <w:szCs w:val="28"/>
          <w:vertAlign w:val="subscript"/>
        </w:rPr>
        <w:t>n</w:t>
      </w:r>
      <w:r>
        <w:rPr>
          <w:rFonts w:hint="eastAsia" w:ascii="宋体" w:hAnsi="宋体" w:eastAsia="宋体" w:cs="宋体"/>
          <w:color w:val="auto"/>
          <w:sz w:val="28"/>
          <w:szCs w:val="28"/>
        </w:rPr>
        <w:t>分别为磋商小组每个成员的打分，n</w:t>
      </w:r>
      <w:r>
        <w:rPr>
          <w:rFonts w:hint="eastAsia" w:ascii="宋体" w:hAnsi="宋体" w:eastAsia="宋体" w:cs="宋体"/>
          <w:color w:val="auto"/>
          <w:sz w:val="28"/>
          <w:szCs w:val="28"/>
          <w:vertAlign w:val="subscript"/>
        </w:rPr>
        <w:t>1</w:t>
      </w:r>
      <w:r>
        <w:rPr>
          <w:rFonts w:hint="eastAsia" w:ascii="宋体" w:hAnsi="宋体" w:eastAsia="宋体" w:cs="宋体"/>
          <w:color w:val="auto"/>
          <w:sz w:val="28"/>
          <w:szCs w:val="28"/>
        </w:rPr>
        <w:t>为磋商小组人数；B</w:t>
      </w:r>
      <w:r>
        <w:rPr>
          <w:rFonts w:hint="eastAsia" w:ascii="宋体" w:hAnsi="宋体" w:eastAsia="宋体" w:cs="宋体"/>
          <w:color w:val="auto"/>
          <w:sz w:val="28"/>
          <w:szCs w:val="28"/>
          <w:vertAlign w:val="subscript"/>
        </w:rPr>
        <w:t>1</w:t>
      </w:r>
      <w:r>
        <w:rPr>
          <w:rFonts w:hint="eastAsia" w:ascii="宋体" w:hAnsi="宋体" w:eastAsia="宋体" w:cs="宋体"/>
          <w:color w:val="auto"/>
          <w:sz w:val="28"/>
          <w:szCs w:val="28"/>
        </w:rPr>
        <w:t>、B</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＋……B</w:t>
      </w:r>
      <w:r>
        <w:rPr>
          <w:rFonts w:hint="eastAsia" w:ascii="宋体" w:hAnsi="宋体" w:eastAsia="宋体" w:cs="宋体"/>
          <w:color w:val="auto"/>
          <w:sz w:val="28"/>
          <w:szCs w:val="28"/>
          <w:vertAlign w:val="subscript"/>
        </w:rPr>
        <w:t>n</w:t>
      </w:r>
      <w:r>
        <w:rPr>
          <w:rFonts w:hint="eastAsia" w:ascii="宋体" w:hAnsi="宋体" w:eastAsia="宋体" w:cs="宋体"/>
          <w:color w:val="auto"/>
          <w:sz w:val="28"/>
          <w:szCs w:val="28"/>
        </w:rPr>
        <w:t xml:space="preserve"> 分别为每个技术类评委（含采购人代表）的打分，n</w:t>
      </w:r>
      <w:r>
        <w:rPr>
          <w:rFonts w:hint="eastAsia" w:ascii="宋体" w:hAnsi="宋体" w:eastAsia="宋体" w:cs="宋体"/>
          <w:color w:val="auto"/>
          <w:sz w:val="28"/>
          <w:szCs w:val="28"/>
          <w:vertAlign w:val="subscript"/>
        </w:rPr>
        <w:t>2</w:t>
      </w:r>
      <w:r>
        <w:rPr>
          <w:rFonts w:hint="eastAsia" w:ascii="宋体" w:hAnsi="宋体" w:eastAsia="宋体" w:cs="宋体"/>
          <w:color w:val="auto"/>
          <w:sz w:val="28"/>
          <w:szCs w:val="28"/>
        </w:rPr>
        <w:t>为技术类评委（含采购人代表）人数。</w:t>
      </w:r>
    </w:p>
    <w:p>
      <w:pPr>
        <w:pStyle w:val="5"/>
        <w:numPr>
          <w:ilvl w:val="2"/>
          <w:numId w:val="0"/>
        </w:numPr>
        <w:spacing w:after="200"/>
        <w:ind w:left="240" w:leftChars="0"/>
        <w:rPr>
          <w:rFonts w:hint="eastAsia" w:ascii="宋体" w:hAnsi="宋体" w:eastAsia="宋体" w:cs="宋体"/>
          <w:color w:val="auto"/>
        </w:rPr>
      </w:pPr>
      <w:r>
        <w:rPr>
          <w:rFonts w:hint="eastAsia" w:ascii="宋体" w:hAnsi="宋体" w:eastAsia="宋体" w:cs="宋体"/>
          <w:color w:val="auto"/>
          <w:lang w:val="en-US" w:eastAsia="zh-CN"/>
        </w:rPr>
        <w:t xml:space="preserve">5.1.2 </w:t>
      </w:r>
      <w:r>
        <w:rPr>
          <w:rFonts w:hint="eastAsia" w:ascii="宋体" w:hAnsi="宋体" w:eastAsia="宋体" w:cs="宋体"/>
          <w:color w:val="auto"/>
        </w:rPr>
        <w:t>评分标准</w:t>
      </w:r>
    </w:p>
    <w:tbl>
      <w:tblPr>
        <w:tblStyle w:val="46"/>
        <w:tblW w:w="8959" w:type="dxa"/>
        <w:jc w:val="center"/>
        <w:tblLayout w:type="fixed"/>
        <w:tblCellMar>
          <w:top w:w="0" w:type="dxa"/>
          <w:left w:w="108" w:type="dxa"/>
          <w:bottom w:w="0" w:type="dxa"/>
          <w:right w:w="108" w:type="dxa"/>
        </w:tblCellMar>
      </w:tblPr>
      <w:tblGrid>
        <w:gridCol w:w="1135"/>
        <w:gridCol w:w="6689"/>
        <w:gridCol w:w="1135"/>
      </w:tblGrid>
      <w:tr>
        <w:tblPrEx>
          <w:tblCellMar>
            <w:top w:w="0" w:type="dxa"/>
            <w:left w:w="108" w:type="dxa"/>
            <w:bottom w:w="0" w:type="dxa"/>
            <w:right w:w="108" w:type="dxa"/>
          </w:tblCellMar>
        </w:tblPrEx>
        <w:trPr>
          <w:cantSplit/>
          <w:trHeight w:val="280" w:hRule="atLeast"/>
          <w:tblHeader/>
          <w:jc w:val="center"/>
        </w:trPr>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kern w:val="0"/>
                <w:sz w:val="24"/>
                <w:szCs w:val="24"/>
                <w:lang w:val="en-US" w:eastAsia="zh-CN" w:bidi="ar-SA"/>
              </w:rPr>
            </w:pPr>
            <w:r>
              <w:rPr>
                <w:rFonts w:hint="eastAsia" w:ascii="宋体" w:hAnsi="宋体" w:eastAsia="宋体" w:cs="宋体"/>
                <w:b/>
                <w:bCs/>
              </w:rPr>
              <w:t>评分因素及分值</w:t>
            </w:r>
          </w:p>
        </w:tc>
        <w:tc>
          <w:tcPr>
            <w:tcW w:w="668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kern w:val="0"/>
                <w:sz w:val="24"/>
                <w:szCs w:val="24"/>
                <w:lang w:val="en-US" w:eastAsia="zh-CN" w:bidi="ar-SA"/>
              </w:rPr>
            </w:pPr>
            <w:r>
              <w:rPr>
                <w:rFonts w:hint="eastAsia" w:ascii="宋体" w:hAnsi="宋体" w:eastAsia="宋体" w:cs="宋体"/>
                <w:b/>
                <w:bCs/>
              </w:rPr>
              <w:t>评分标准</w:t>
            </w:r>
          </w:p>
        </w:tc>
        <w:tc>
          <w:tcPr>
            <w:tcW w:w="113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rPr>
            </w:pPr>
            <w:r>
              <w:rPr>
                <w:rFonts w:hint="eastAsia" w:ascii="宋体" w:hAnsi="宋体" w:eastAsia="宋体" w:cs="宋体"/>
                <w:b/>
                <w:bCs/>
              </w:rPr>
              <w:t>说明</w:t>
            </w:r>
          </w:p>
        </w:tc>
      </w:tr>
      <w:tr>
        <w:tblPrEx>
          <w:tblCellMar>
            <w:top w:w="0" w:type="dxa"/>
            <w:left w:w="108" w:type="dxa"/>
            <w:bottom w:w="0" w:type="dxa"/>
            <w:right w:w="108" w:type="dxa"/>
          </w:tblCellMar>
        </w:tblPrEx>
        <w:trPr>
          <w:cantSplit/>
          <w:trHeight w:val="448"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kern w:val="0"/>
                <w:sz w:val="24"/>
                <w:szCs w:val="24"/>
                <w:lang w:val="en-US" w:eastAsia="zh-CN" w:bidi="ar-SA"/>
              </w:rPr>
            </w:pPr>
            <w:r>
              <w:rPr>
                <w:rFonts w:hint="eastAsia" w:ascii="宋体" w:hAnsi="宋体" w:eastAsia="宋体" w:cs="宋体"/>
              </w:rPr>
              <w:t>施工组织方案（60分）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供应商提供的施工组织设计方案包含：</w:t>
            </w:r>
          </w:p>
          <w:p>
            <w:pPr>
              <w:spacing w:line="360" w:lineRule="auto"/>
              <w:rPr>
                <w:rFonts w:hint="eastAsia" w:ascii="宋体" w:hAnsi="宋体" w:eastAsia="宋体" w:cs="宋体"/>
              </w:rPr>
            </w:pPr>
            <w:r>
              <w:rPr>
                <w:rFonts w:hint="eastAsia" w:ascii="宋体" w:hAnsi="宋体" w:eastAsia="宋体" w:cs="宋体"/>
                <w:b/>
                <w:bCs/>
              </w:rPr>
              <w:t>1进度计划</w:t>
            </w:r>
            <w:r>
              <w:rPr>
                <w:rFonts w:hint="eastAsia" w:ascii="宋体" w:hAnsi="宋体" w:eastAsia="宋体" w:cs="宋体"/>
              </w:rPr>
              <w:t>包含（①项目施工总进度安排；②施工计划安排的横道图或网络图；③不同施工区域的进度计划表、主要设备材料的进场计划与质量保证措施）内容且完全响应磋商文件的得6分，每有一项叙述不完整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2质量保证措施</w:t>
            </w:r>
            <w:r>
              <w:rPr>
                <w:rFonts w:hint="eastAsia" w:ascii="宋体" w:hAnsi="宋体" w:eastAsia="宋体" w:cs="宋体"/>
              </w:rPr>
              <w:t>包含（①质量管理组织体系（质量管理理念、目标、实施手段）；②隐蔽工程自查与验收管理制度；③每一施工环节施工质量的自查与改进制度）内容且完全响应磋商文件的得6分，每有一项叙述不完整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3安全保证措施</w:t>
            </w:r>
            <w:r>
              <w:rPr>
                <w:rFonts w:hint="eastAsia" w:ascii="宋体" w:hAnsi="宋体" w:eastAsia="宋体" w:cs="宋体"/>
              </w:rPr>
              <w:t>包含（①安全保证体系、安全责任体系；②安全管理制度；③施工场地治安保卫管理计划；④安全警戒标语；⑤安全教育培训；⑥安全应急救援预案）内容且完全响应磋商文件的得12分，每有一项叙述不完整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4资源配置计划</w:t>
            </w:r>
            <w:r>
              <w:rPr>
                <w:rFonts w:hint="eastAsia" w:ascii="宋体" w:hAnsi="宋体" w:eastAsia="宋体" w:cs="宋体"/>
              </w:rPr>
              <w:t>包含（①拟投入的主要物质计划；②主要施工器械设备计划；③劳动力配置；）内容且完全响应磋商文件的得6分，每有一项叙述不完整的扣1分、每缺少一项内容扣2分，扣完为止；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5环保文明措施</w:t>
            </w:r>
            <w:r>
              <w:rPr>
                <w:rFonts w:hint="eastAsia" w:ascii="宋体" w:hAnsi="宋体" w:eastAsia="宋体" w:cs="宋体"/>
              </w:rPr>
              <w:t>包含（①环境保护管理体系；②文明施工组织措施；③污染物处理、污染物排放；④噪音控制；⑤防尘、扬尘控制措施；⑥废弃物处理）内容且完全响应磋商文件的得12分，每有一项叙述不完整的扣1分、每缺少一项内容扣2分，扣完为止；</w:t>
            </w:r>
          </w:p>
          <w:p>
            <w:pPr>
              <w:spacing w:line="360" w:lineRule="auto"/>
              <w:rPr>
                <w:rFonts w:hint="eastAsia" w:ascii="宋体" w:hAnsi="宋体" w:eastAsia="宋体" w:cs="宋体"/>
              </w:rPr>
            </w:pPr>
            <w:r>
              <w:rPr>
                <w:rFonts w:hint="eastAsia" w:ascii="宋体" w:hAnsi="宋体" w:eastAsia="宋体" w:cs="宋体"/>
                <w:b/>
                <w:bCs/>
              </w:rPr>
              <w:t>6应急预案</w:t>
            </w:r>
            <w:r>
              <w:rPr>
                <w:rFonts w:hint="eastAsia" w:ascii="宋体" w:hAnsi="宋体" w:eastAsia="宋体" w:cs="宋体"/>
              </w:rPr>
              <w:t>包含（①危险源分析；②应急方案及措施；③应急设施；④事故预防）内容且完全响应磋商文件的得8分，每有一项叙述不完整的扣1分、每缺少一项内容扣2分，扣完为止；</w:t>
            </w:r>
          </w:p>
          <w:p>
            <w:pPr>
              <w:spacing w:line="360" w:lineRule="auto"/>
              <w:rPr>
                <w:rFonts w:hint="eastAsia" w:ascii="宋体" w:hAnsi="宋体" w:eastAsia="宋体" w:cs="宋体"/>
                <w:kern w:val="0"/>
                <w:sz w:val="24"/>
                <w:szCs w:val="24"/>
                <w:lang w:val="en-US" w:eastAsia="zh-CN" w:bidi="ar-SA"/>
              </w:rPr>
            </w:pPr>
            <w:r>
              <w:rPr>
                <w:rFonts w:hint="eastAsia" w:ascii="宋体" w:hAnsi="宋体" w:eastAsia="宋体" w:cs="宋体"/>
                <w:b/>
                <w:bCs/>
              </w:rPr>
              <w:t>7施工工艺</w:t>
            </w:r>
            <w:r>
              <w:rPr>
                <w:rFonts w:hint="eastAsia" w:ascii="宋体" w:hAnsi="宋体" w:eastAsia="宋体" w:cs="宋体"/>
              </w:rPr>
              <w:t>包含（①工程基本情况概括；②工程特点阐述；③施工应遵守的规范及技术标准；④各个分部分项工程的施工方法及工艺；⑤施工平面布置图）内容且完全响应磋商文件的得10分，每有一项叙述不完整的扣1分、每缺少一项内容扣2分，扣完为止。</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技术评分因素</w:t>
            </w:r>
          </w:p>
        </w:tc>
      </w:tr>
      <w:tr>
        <w:tblPrEx>
          <w:tblCellMar>
            <w:top w:w="0" w:type="dxa"/>
            <w:left w:w="108" w:type="dxa"/>
            <w:bottom w:w="0" w:type="dxa"/>
            <w:right w:w="108" w:type="dxa"/>
          </w:tblCellMar>
        </w:tblPrEx>
        <w:trPr>
          <w:cantSplit/>
          <w:trHeight w:val="1438"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rPr>
            </w:pP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b/>
                <w:bCs/>
              </w:rPr>
              <w:t>7施工工艺</w:t>
            </w:r>
            <w:r>
              <w:rPr>
                <w:rFonts w:hint="eastAsia" w:ascii="宋体" w:hAnsi="宋体" w:eastAsia="宋体" w:cs="宋体"/>
              </w:rPr>
              <w:t>包含（①工程基本情况概括；②工程特点阐述；③施工应遵守的规范及技术标准；④各个分部分项工程的施工方法及工艺；⑤施工平面布置图）内容且完全响应磋商文件的得10分，每有一项叙述不完整的扣1分、每缺少一项内容扣2分，扣完为止。</w:t>
            </w:r>
            <w:bookmarkStart w:id="909" w:name="_GoBack"/>
            <w:bookmarkEnd w:id="909"/>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p>
        </w:tc>
      </w:tr>
      <w:tr>
        <w:tblPrEx>
          <w:tblCellMar>
            <w:top w:w="0" w:type="dxa"/>
            <w:left w:w="108" w:type="dxa"/>
            <w:bottom w:w="0" w:type="dxa"/>
            <w:right w:w="108" w:type="dxa"/>
          </w:tblCellMar>
        </w:tblPrEx>
        <w:trPr>
          <w:cantSplit/>
          <w:trHeight w:val="1438"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kern w:val="0"/>
                <w:sz w:val="24"/>
                <w:szCs w:val="24"/>
                <w:lang w:val="en-US" w:eastAsia="zh-CN" w:bidi="ar-SA"/>
              </w:rPr>
            </w:pPr>
            <w:r>
              <w:rPr>
                <w:rFonts w:hint="eastAsia" w:ascii="宋体" w:hAnsi="宋体" w:eastAsia="宋体" w:cs="宋体"/>
              </w:rPr>
              <w:t>质量保障</w:t>
            </w:r>
            <w:r>
              <w:rPr>
                <w:rFonts w:hint="eastAsia" w:ascii="宋体" w:hAnsi="宋体" w:eastAsia="宋体" w:cs="宋体"/>
                <w:lang w:val="en-US" w:eastAsia="zh-CN"/>
              </w:rPr>
              <w:t>承诺</w:t>
            </w:r>
            <w:r>
              <w:rPr>
                <w:rFonts w:hint="eastAsia" w:ascii="宋体" w:hAnsi="宋体" w:eastAsia="宋体" w:cs="宋体"/>
              </w:rPr>
              <w:t>（6分）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供应商</w:t>
            </w:r>
            <w:r>
              <w:rPr>
                <w:rFonts w:hint="eastAsia" w:ascii="宋体" w:hAnsi="宋体" w:eastAsia="宋体" w:cs="宋体"/>
                <w:lang w:val="en-US" w:eastAsia="zh-CN"/>
              </w:rPr>
              <w:t>根据</w:t>
            </w:r>
            <w:r>
              <w:rPr>
                <w:rFonts w:hint="eastAsia" w:ascii="宋体" w:hAnsi="宋体" w:eastAsia="宋体" w:cs="宋体"/>
              </w:rPr>
              <w:t>提供的施工组织方案中的质量保证措施</w:t>
            </w:r>
            <w:r>
              <w:rPr>
                <w:rFonts w:hint="eastAsia" w:ascii="宋体" w:hAnsi="宋体" w:eastAsia="宋体" w:cs="宋体"/>
                <w:lang w:val="en-US" w:eastAsia="zh-CN"/>
              </w:rPr>
              <w:t>作出</w:t>
            </w:r>
            <w:r>
              <w:rPr>
                <w:rFonts w:hint="eastAsia" w:ascii="宋体" w:hAnsi="宋体" w:eastAsia="宋体" w:cs="宋体"/>
              </w:rPr>
              <w:t>质量保障</w:t>
            </w:r>
            <w:r>
              <w:rPr>
                <w:rFonts w:hint="eastAsia" w:ascii="宋体" w:hAnsi="宋体" w:eastAsia="宋体" w:cs="宋体"/>
                <w:lang w:val="en-US" w:eastAsia="zh-CN"/>
              </w:rPr>
              <w:t>承诺</w:t>
            </w:r>
            <w:r>
              <w:rPr>
                <w:rFonts w:hint="eastAsia" w:ascii="宋体" w:hAnsi="宋体" w:eastAsia="宋体" w:cs="宋体"/>
              </w:rPr>
              <w:t>：</w:t>
            </w:r>
          </w:p>
          <w:p>
            <w:pPr>
              <w:numPr>
                <w:ilvl w:val="0"/>
                <w:numId w:val="47"/>
              </w:numPr>
              <w:spacing w:line="360" w:lineRule="auto"/>
              <w:rPr>
                <w:rFonts w:hint="eastAsia" w:ascii="宋体" w:hAnsi="宋体" w:eastAsia="宋体" w:cs="宋体"/>
              </w:rPr>
            </w:pPr>
            <w:r>
              <w:rPr>
                <w:rFonts w:hint="eastAsia" w:ascii="宋体" w:hAnsi="宋体" w:eastAsia="宋体" w:cs="宋体"/>
              </w:rPr>
              <w:t>对工程质量问题的响应时间</w:t>
            </w:r>
            <w:r>
              <w:rPr>
                <w:rFonts w:hint="eastAsia" w:ascii="宋体" w:hAnsi="宋体" w:eastAsia="宋体" w:cs="宋体"/>
                <w:lang w:val="en-US" w:eastAsia="zh-CN"/>
              </w:rPr>
              <w:t>承诺</w:t>
            </w:r>
            <w:r>
              <w:rPr>
                <w:rFonts w:hint="eastAsia" w:ascii="宋体" w:hAnsi="宋体" w:eastAsia="宋体" w:cs="宋体"/>
              </w:rPr>
              <w:t>：1-3日历天的，得3分；4-6日历天的，得1分。本项最多得3分。（提供承诺函，格式自拟）</w:t>
            </w:r>
          </w:p>
          <w:p>
            <w:pPr>
              <w:spacing w:line="360" w:lineRule="auto"/>
              <w:rPr>
                <w:rFonts w:hint="eastAsia" w:ascii="宋体" w:hAnsi="宋体" w:eastAsia="宋体" w:cs="宋体"/>
                <w:kern w:val="0"/>
                <w:sz w:val="24"/>
                <w:szCs w:val="24"/>
                <w:lang w:val="en-US" w:eastAsia="zh-CN" w:bidi="ar-SA"/>
              </w:rPr>
            </w:pPr>
            <w:r>
              <w:rPr>
                <w:rFonts w:hint="eastAsia" w:ascii="宋体" w:hAnsi="宋体" w:eastAsia="宋体" w:cs="宋体"/>
              </w:rPr>
              <w:t>2.质保期</w:t>
            </w:r>
            <w:r>
              <w:rPr>
                <w:rFonts w:hint="eastAsia" w:ascii="宋体" w:hAnsi="宋体" w:eastAsia="宋体" w:cs="宋体"/>
                <w:lang w:val="en-US" w:eastAsia="zh-CN"/>
              </w:rPr>
              <w:t>承诺：质保期承诺</w:t>
            </w:r>
            <w:r>
              <w:rPr>
                <w:rFonts w:hint="eastAsia" w:ascii="宋体" w:hAnsi="宋体" w:cs="宋体"/>
                <w:lang w:val="en-US" w:eastAsia="zh-CN"/>
              </w:rPr>
              <w:t>2</w:t>
            </w:r>
            <w:r>
              <w:rPr>
                <w:rFonts w:hint="eastAsia" w:ascii="宋体" w:hAnsi="宋体" w:eastAsia="宋体" w:cs="宋体"/>
              </w:rPr>
              <w:t>年-</w:t>
            </w:r>
            <w:r>
              <w:rPr>
                <w:rFonts w:hint="eastAsia" w:ascii="宋体" w:hAnsi="宋体" w:cs="宋体"/>
                <w:lang w:val="en-US" w:eastAsia="zh-CN"/>
              </w:rPr>
              <w:t>3</w:t>
            </w:r>
            <w:r>
              <w:rPr>
                <w:rFonts w:hint="eastAsia" w:ascii="宋体" w:hAnsi="宋体" w:eastAsia="宋体" w:cs="宋体"/>
              </w:rPr>
              <w:t>年（含</w:t>
            </w:r>
            <w:r>
              <w:rPr>
                <w:rFonts w:hint="eastAsia" w:ascii="宋体" w:hAnsi="宋体" w:cs="宋体"/>
                <w:lang w:val="en-US" w:eastAsia="zh-CN"/>
              </w:rPr>
              <w:t>3</w:t>
            </w:r>
            <w:r>
              <w:rPr>
                <w:rFonts w:hint="eastAsia" w:ascii="宋体" w:hAnsi="宋体" w:eastAsia="宋体" w:cs="宋体"/>
              </w:rPr>
              <w:t>年）的，得1分；</w:t>
            </w:r>
            <w:r>
              <w:rPr>
                <w:rFonts w:hint="eastAsia" w:ascii="宋体" w:hAnsi="宋体" w:eastAsia="宋体" w:cs="宋体"/>
                <w:lang w:val="en-US" w:eastAsia="zh-CN"/>
              </w:rPr>
              <w:t>质保期承诺</w:t>
            </w:r>
            <w:r>
              <w:rPr>
                <w:rFonts w:hint="eastAsia" w:ascii="宋体" w:hAnsi="宋体" w:cs="宋体"/>
                <w:lang w:val="en-US" w:eastAsia="zh-CN"/>
              </w:rPr>
              <w:t>4</w:t>
            </w:r>
            <w:r>
              <w:rPr>
                <w:rFonts w:hint="eastAsia" w:ascii="宋体" w:hAnsi="宋体" w:eastAsia="宋体" w:cs="宋体"/>
              </w:rPr>
              <w:t>年-</w:t>
            </w:r>
            <w:r>
              <w:rPr>
                <w:rFonts w:hint="eastAsia" w:ascii="宋体" w:hAnsi="宋体" w:cs="宋体"/>
                <w:lang w:val="en-US" w:eastAsia="zh-CN"/>
              </w:rPr>
              <w:t>5</w:t>
            </w:r>
            <w:r>
              <w:rPr>
                <w:rFonts w:hint="eastAsia" w:ascii="宋体" w:hAnsi="宋体" w:eastAsia="宋体" w:cs="宋体"/>
              </w:rPr>
              <w:t>年（含</w:t>
            </w:r>
            <w:r>
              <w:rPr>
                <w:rFonts w:hint="eastAsia" w:ascii="宋体" w:hAnsi="宋体" w:cs="宋体"/>
                <w:lang w:val="en-US" w:eastAsia="zh-CN"/>
              </w:rPr>
              <w:t>5</w:t>
            </w:r>
            <w:r>
              <w:rPr>
                <w:rFonts w:hint="eastAsia" w:ascii="宋体" w:hAnsi="宋体" w:eastAsia="宋体" w:cs="宋体"/>
              </w:rPr>
              <w:t>年）的，得3分。本项最多得3分。（提供承诺函，格式自拟）</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共同评分因素</w:t>
            </w:r>
          </w:p>
        </w:tc>
      </w:tr>
      <w:tr>
        <w:tblPrEx>
          <w:tblCellMar>
            <w:top w:w="0" w:type="dxa"/>
            <w:left w:w="108" w:type="dxa"/>
            <w:bottom w:w="0" w:type="dxa"/>
            <w:right w:w="108" w:type="dxa"/>
          </w:tblCellMar>
        </w:tblPrEx>
        <w:trPr>
          <w:cantSplit/>
          <w:trHeight w:val="278"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kern w:val="0"/>
                <w:sz w:val="24"/>
                <w:szCs w:val="24"/>
                <w:lang w:val="en-US" w:eastAsia="zh-CN" w:bidi="ar-SA"/>
              </w:rPr>
            </w:pPr>
            <w:r>
              <w:rPr>
                <w:rFonts w:hint="eastAsia" w:ascii="宋体" w:hAnsi="宋体" w:eastAsia="宋体" w:cs="宋体"/>
              </w:rPr>
              <w:t>工期（5分）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kern w:val="0"/>
                <w:sz w:val="24"/>
                <w:szCs w:val="24"/>
                <w:lang w:val="en-US" w:eastAsia="zh-CN" w:bidi="ar-SA"/>
              </w:rPr>
            </w:pPr>
            <w:r>
              <w:rPr>
                <w:rFonts w:hint="eastAsia" w:ascii="宋体" w:hAnsi="宋体" w:eastAsia="宋体" w:cs="宋体"/>
              </w:rPr>
              <w:t>根据供应商响应的工期：工期提前1-5日历天</w:t>
            </w:r>
            <w:r>
              <w:rPr>
                <w:rFonts w:hint="eastAsia" w:ascii="宋体" w:hAnsi="宋体" w:eastAsia="宋体" w:cs="宋体"/>
                <w:lang w:eastAsia="zh-CN"/>
              </w:rPr>
              <w:t>（</w:t>
            </w:r>
            <w:r>
              <w:rPr>
                <w:rFonts w:hint="eastAsia" w:ascii="宋体" w:hAnsi="宋体" w:eastAsia="宋体" w:cs="宋体"/>
                <w:lang w:val="en-US" w:eastAsia="zh-CN"/>
              </w:rPr>
              <w:t>即工期为8</w:t>
            </w:r>
            <w:r>
              <w:rPr>
                <w:rFonts w:hint="eastAsia" w:ascii="宋体" w:hAnsi="宋体" w:cs="宋体"/>
                <w:lang w:val="en-US" w:eastAsia="zh-CN"/>
              </w:rPr>
              <w:t>5</w:t>
            </w:r>
            <w:r>
              <w:rPr>
                <w:rFonts w:hint="eastAsia" w:ascii="宋体" w:hAnsi="宋体" w:eastAsia="宋体" w:cs="宋体"/>
                <w:lang w:val="en-US" w:eastAsia="zh-CN"/>
              </w:rPr>
              <w:t>-89日历天</w:t>
            </w:r>
            <w:r>
              <w:rPr>
                <w:rFonts w:hint="eastAsia" w:ascii="宋体" w:hAnsi="宋体" w:eastAsia="宋体" w:cs="宋体"/>
                <w:lang w:eastAsia="zh-CN"/>
              </w:rPr>
              <w:t>）</w:t>
            </w:r>
            <w:r>
              <w:rPr>
                <w:rFonts w:hint="eastAsia" w:ascii="宋体" w:hAnsi="宋体" w:eastAsia="宋体" w:cs="宋体"/>
              </w:rPr>
              <w:t>的得1分；工期提前6-10日历天</w:t>
            </w:r>
            <w:r>
              <w:rPr>
                <w:rFonts w:hint="eastAsia" w:ascii="宋体" w:hAnsi="宋体" w:eastAsia="宋体" w:cs="宋体"/>
                <w:lang w:eastAsia="zh-CN"/>
              </w:rPr>
              <w:t>（</w:t>
            </w:r>
            <w:r>
              <w:rPr>
                <w:rFonts w:hint="eastAsia" w:ascii="宋体" w:hAnsi="宋体" w:eastAsia="宋体" w:cs="宋体"/>
                <w:lang w:val="en-US" w:eastAsia="zh-CN"/>
              </w:rPr>
              <w:t>即工期为80-84日历天</w:t>
            </w:r>
            <w:r>
              <w:rPr>
                <w:rFonts w:hint="eastAsia" w:ascii="宋体" w:hAnsi="宋体" w:eastAsia="宋体" w:cs="宋体"/>
                <w:lang w:eastAsia="zh-CN"/>
              </w:rPr>
              <w:t>）</w:t>
            </w:r>
            <w:r>
              <w:rPr>
                <w:rFonts w:hint="eastAsia" w:ascii="宋体" w:hAnsi="宋体" w:eastAsia="宋体" w:cs="宋体"/>
              </w:rPr>
              <w:t>的得3分；工期提前11-15日历天</w:t>
            </w:r>
            <w:r>
              <w:rPr>
                <w:rFonts w:hint="eastAsia" w:ascii="宋体" w:hAnsi="宋体" w:eastAsia="宋体" w:cs="宋体"/>
                <w:lang w:eastAsia="zh-CN"/>
              </w:rPr>
              <w:t>（</w:t>
            </w:r>
            <w:r>
              <w:rPr>
                <w:rFonts w:hint="eastAsia" w:ascii="宋体" w:hAnsi="宋体" w:eastAsia="宋体" w:cs="宋体"/>
                <w:lang w:val="en-US" w:eastAsia="zh-CN"/>
              </w:rPr>
              <w:t>即工期为75-79日历天</w:t>
            </w:r>
            <w:r>
              <w:rPr>
                <w:rFonts w:hint="eastAsia" w:ascii="宋体" w:hAnsi="宋体" w:eastAsia="宋体" w:cs="宋体"/>
                <w:lang w:eastAsia="zh-CN"/>
              </w:rPr>
              <w:t>）</w:t>
            </w:r>
            <w:r>
              <w:rPr>
                <w:rFonts w:hint="eastAsia" w:ascii="宋体" w:hAnsi="宋体" w:eastAsia="宋体" w:cs="宋体"/>
              </w:rPr>
              <w:t>的得5分。本项最多得5分。</w:t>
            </w:r>
            <w:r>
              <w:rPr>
                <w:rFonts w:hint="eastAsia" w:ascii="宋体" w:hAnsi="宋体" w:eastAsia="宋体" w:cs="宋体"/>
                <w:lang w:val="en-US" w:eastAsia="zh-CN"/>
              </w:rPr>
              <w:t>(以在3.1.2.5技术、服务、合同条款要求应答表中的响应情况及进度计划横道图为准，进度计划横道图与应答情况不一致的不得分)</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共同评分因素</w:t>
            </w:r>
          </w:p>
        </w:tc>
      </w:tr>
      <w:tr>
        <w:tblPrEx>
          <w:tblCellMar>
            <w:top w:w="0" w:type="dxa"/>
            <w:left w:w="108" w:type="dxa"/>
            <w:bottom w:w="0" w:type="dxa"/>
            <w:right w:w="108" w:type="dxa"/>
          </w:tblCellMar>
        </w:tblPrEx>
        <w:trPr>
          <w:cantSplit/>
          <w:trHeight w:val="108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kern w:val="0"/>
                <w:sz w:val="24"/>
                <w:szCs w:val="24"/>
                <w:lang w:val="en-US" w:eastAsia="zh-CN" w:bidi="ar-SA"/>
              </w:rPr>
            </w:pPr>
            <w:r>
              <w:rPr>
                <w:rFonts w:hint="eastAsia" w:ascii="宋体" w:hAnsi="宋体" w:eastAsia="宋体" w:cs="宋体"/>
              </w:rPr>
              <w:t>履约能力（23分）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1.供应商2018年1月1日（含1日）以来具有一个已完成类似项目业绩的得7分，在此基础上每增加1个加5分，最多得17分。（提供施工合同和竣工验收报告。）</w:t>
            </w:r>
          </w:p>
          <w:p>
            <w:pPr>
              <w:spacing w:line="360" w:lineRule="auto"/>
              <w:rPr>
                <w:rFonts w:hint="eastAsia" w:ascii="宋体" w:hAnsi="宋体" w:eastAsia="宋体" w:cs="宋体"/>
              </w:rPr>
            </w:pPr>
            <w:r>
              <w:rPr>
                <w:rFonts w:hint="eastAsia" w:ascii="宋体" w:hAnsi="宋体" w:eastAsia="宋体" w:cs="宋体"/>
              </w:rPr>
              <w:t>2.供应商的项目经理2018年1月1日（含1日）以来具有一个已完成类似项目业绩的得</w:t>
            </w:r>
            <w:r>
              <w:rPr>
                <w:rFonts w:hint="eastAsia" w:ascii="宋体" w:hAnsi="宋体" w:eastAsia="宋体" w:cs="宋体"/>
                <w:lang w:val="en-US" w:eastAsia="zh-CN"/>
              </w:rPr>
              <w:t>2</w:t>
            </w:r>
            <w:r>
              <w:rPr>
                <w:rFonts w:hint="eastAsia" w:ascii="宋体" w:hAnsi="宋体" w:eastAsia="宋体" w:cs="宋体"/>
              </w:rPr>
              <w:t>分，在此基础上每增加1个加</w:t>
            </w:r>
            <w:r>
              <w:rPr>
                <w:rFonts w:hint="eastAsia" w:ascii="宋体" w:hAnsi="宋体" w:eastAsia="宋体" w:cs="宋体"/>
                <w:lang w:val="en-US" w:eastAsia="zh-CN"/>
              </w:rPr>
              <w:t>2</w:t>
            </w:r>
            <w:r>
              <w:rPr>
                <w:rFonts w:hint="eastAsia" w:ascii="宋体" w:hAnsi="宋体" w:eastAsia="宋体" w:cs="宋体"/>
              </w:rPr>
              <w:t>分，最多得</w:t>
            </w:r>
            <w:r>
              <w:rPr>
                <w:rFonts w:hint="eastAsia" w:ascii="宋体" w:hAnsi="宋体" w:eastAsia="宋体" w:cs="宋体"/>
                <w:lang w:val="en-US" w:eastAsia="zh-CN"/>
              </w:rPr>
              <w:t>6</w:t>
            </w:r>
            <w:r>
              <w:rPr>
                <w:rFonts w:hint="eastAsia" w:ascii="宋体" w:hAnsi="宋体" w:eastAsia="宋体" w:cs="宋体"/>
              </w:rPr>
              <w:t>分。（提供施工合同和竣工验收报告。）</w:t>
            </w:r>
          </w:p>
          <w:p>
            <w:pPr>
              <w:spacing w:line="360" w:lineRule="auto"/>
              <w:rPr>
                <w:rFonts w:hint="eastAsia" w:ascii="宋体" w:hAnsi="宋体" w:eastAsia="宋体" w:cs="宋体"/>
              </w:rPr>
            </w:pPr>
            <w:r>
              <w:rPr>
                <w:rFonts w:hint="eastAsia" w:ascii="宋体" w:hAnsi="宋体" w:eastAsia="宋体" w:cs="宋体"/>
              </w:rPr>
              <w:t>类似项目是指：公路工程类建设项目。</w:t>
            </w:r>
          </w:p>
          <w:p>
            <w:pPr>
              <w:spacing w:line="360" w:lineRule="auto"/>
              <w:rPr>
                <w:rFonts w:hint="eastAsia" w:ascii="宋体" w:hAnsi="宋体" w:eastAsia="宋体" w:cs="宋体"/>
                <w:kern w:val="0"/>
                <w:sz w:val="24"/>
                <w:szCs w:val="24"/>
                <w:lang w:val="en-US" w:eastAsia="zh-CN" w:bidi="ar-SA"/>
              </w:rPr>
            </w:pP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共同评分因素</w:t>
            </w:r>
          </w:p>
        </w:tc>
      </w:tr>
      <w:tr>
        <w:tblPrEx>
          <w:tblCellMar>
            <w:top w:w="0" w:type="dxa"/>
            <w:left w:w="108" w:type="dxa"/>
            <w:bottom w:w="0" w:type="dxa"/>
            <w:right w:w="108" w:type="dxa"/>
          </w:tblCellMar>
        </w:tblPrEx>
        <w:trPr>
          <w:cantSplit/>
          <w:trHeight w:val="484"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kern w:val="0"/>
                <w:sz w:val="24"/>
                <w:szCs w:val="24"/>
                <w:lang w:val="en-US" w:eastAsia="zh-CN" w:bidi="ar-SA"/>
              </w:rPr>
            </w:pPr>
            <w:r>
              <w:rPr>
                <w:rFonts w:hint="eastAsia" w:ascii="宋体" w:hAnsi="宋体" w:eastAsia="宋体" w:cs="宋体"/>
              </w:rPr>
              <w:t>落实政府采购政策（6分）</w:t>
            </w:r>
          </w:p>
        </w:tc>
        <w:tc>
          <w:tcPr>
            <w:tcW w:w="6689"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spacing w:line="360" w:lineRule="auto"/>
              <w:rPr>
                <w:rFonts w:hint="eastAsia" w:ascii="宋体" w:hAnsi="宋体" w:eastAsia="宋体" w:cs="宋体"/>
              </w:rPr>
            </w:pPr>
            <w:r>
              <w:rPr>
                <w:rFonts w:hint="eastAsia" w:ascii="宋体" w:hAnsi="宋体" w:eastAsia="宋体" w:cs="宋体"/>
              </w:rPr>
              <w:t>注：</w:t>
            </w:r>
          </w:p>
          <w:p>
            <w:pPr>
              <w:spacing w:line="360" w:lineRule="auto"/>
              <w:rPr>
                <w:rFonts w:hint="eastAsia" w:ascii="宋体" w:hAnsi="宋体" w:eastAsia="宋体" w:cs="宋体"/>
              </w:rPr>
            </w:pPr>
            <w:r>
              <w:rPr>
                <w:rFonts w:hint="eastAsia" w:ascii="宋体" w:hAnsi="宋体" w:eastAsia="宋体" w:cs="宋体"/>
              </w:rPr>
              <w:t>1.可重复计分；</w:t>
            </w:r>
          </w:p>
          <w:p>
            <w:pPr>
              <w:spacing w:line="360" w:lineRule="auto"/>
              <w:rPr>
                <w:rFonts w:hint="eastAsia" w:ascii="宋体" w:hAnsi="宋体" w:eastAsia="宋体" w:cs="宋体"/>
              </w:rPr>
            </w:pPr>
            <w:r>
              <w:rPr>
                <w:rFonts w:hint="eastAsia" w:ascii="宋体" w:hAnsi="宋体" w:eastAsia="宋体" w:cs="宋体"/>
              </w:rPr>
              <w:t>2.本项目采购的产品中属于节能产品或环境标志产品政府采购品目清单中强制采购范围的，不属于本项评分范围；</w:t>
            </w:r>
          </w:p>
          <w:p>
            <w:pPr>
              <w:spacing w:line="360" w:lineRule="auto"/>
              <w:rPr>
                <w:rFonts w:hint="eastAsia" w:ascii="宋体" w:hAnsi="宋体" w:eastAsia="宋体" w:cs="宋体"/>
              </w:rPr>
            </w:pPr>
            <w:r>
              <w:rPr>
                <w:rFonts w:hint="eastAsia" w:ascii="宋体" w:hAnsi="宋体" w:eastAsia="宋体" w:cs="宋体"/>
              </w:rPr>
              <w:t>3.供应商所响应的产品属于节能产品或环境标志产品政府采购品目清单中优先采购范围的，应当在响应文件中提供承诺书，承诺履约合同时提供的产品属于节能产品或环境标志产品政府采购品目清单中，且具有认证证书，并在履约时提供认证结果信息发布平台公布的该产品认证信息截图，或者在有效期内的认证证书，否则不予给分。</w:t>
            </w:r>
          </w:p>
          <w:p>
            <w:pPr>
              <w:spacing w:line="360" w:lineRule="auto"/>
              <w:rPr>
                <w:rFonts w:hint="eastAsia" w:ascii="宋体" w:hAnsi="宋体" w:eastAsia="宋体" w:cs="宋体"/>
              </w:rPr>
            </w:pPr>
            <w:r>
              <w:rPr>
                <w:rFonts w:hint="eastAsia" w:ascii="宋体" w:hAnsi="宋体" w:eastAsia="宋体" w:cs="宋体"/>
              </w:rPr>
              <w:t>4、供应商所响应的产品属于优先采购范围内的无线局域网产品的，需提供《中国政府采购网》公布的无线局域网产品政府采购清单封面及对应页且在有效期内。</w:t>
            </w:r>
          </w:p>
          <w:p>
            <w:pPr>
              <w:spacing w:line="360" w:lineRule="auto"/>
              <w:rPr>
                <w:rFonts w:hint="eastAsia" w:ascii="宋体" w:hAnsi="宋体" w:eastAsia="宋体" w:cs="宋体"/>
                <w:kern w:val="0"/>
                <w:sz w:val="24"/>
                <w:szCs w:val="24"/>
                <w:lang w:val="en-US" w:eastAsia="zh-CN" w:bidi="ar-SA"/>
              </w:rPr>
            </w:pPr>
            <w:r>
              <w:rPr>
                <w:rFonts w:hint="eastAsia" w:ascii="宋体" w:hAnsi="宋体" w:eastAsia="宋体" w:cs="宋体"/>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eastAsia="宋体" w:cs="宋体"/>
              </w:rPr>
            </w:pPr>
            <w:r>
              <w:rPr>
                <w:rFonts w:hint="eastAsia" w:ascii="宋体" w:hAnsi="宋体" w:eastAsia="宋体" w:cs="宋体"/>
              </w:rPr>
              <w:t>共同评分因素</w:t>
            </w:r>
          </w:p>
        </w:tc>
      </w:tr>
    </w:tbl>
    <w:p>
      <w:pPr>
        <w:spacing w:line="360" w:lineRule="auto"/>
        <w:ind w:firstLine="565" w:firstLineChars="202"/>
        <w:rPr>
          <w:rFonts w:hint="eastAsia" w:ascii="宋体" w:hAnsi="宋体" w:eastAsia="宋体" w:cs="宋体"/>
          <w:sz w:val="28"/>
        </w:rPr>
      </w:pPr>
      <w:r>
        <w:rPr>
          <w:rFonts w:hint="eastAsia" w:ascii="宋体" w:hAnsi="宋体" w:eastAsia="宋体" w:cs="宋体"/>
          <w:sz w:val="28"/>
        </w:rPr>
        <w:t>说明：</w:t>
      </w:r>
    </w:p>
    <w:p>
      <w:pPr>
        <w:spacing w:line="360" w:lineRule="auto"/>
        <w:ind w:firstLine="565" w:firstLineChars="202"/>
        <w:rPr>
          <w:rFonts w:hint="eastAsia" w:ascii="宋体" w:hAnsi="宋体" w:eastAsia="宋体" w:cs="宋体"/>
          <w:sz w:val="28"/>
        </w:rPr>
      </w:pPr>
      <w:r>
        <w:rPr>
          <w:rFonts w:hint="eastAsia" w:ascii="宋体" w:hAnsi="宋体" w:eastAsia="宋体" w:cs="宋体"/>
          <w:sz w:val="28"/>
        </w:rPr>
        <w:t>1、评分的取值按四舍五入法，保留小数点后两位；</w:t>
      </w:r>
    </w:p>
    <w:p>
      <w:pPr>
        <w:spacing w:line="360" w:lineRule="auto"/>
        <w:ind w:left="837" w:leftChars="232" w:hanging="280" w:hangingChars="100"/>
        <w:rPr>
          <w:rFonts w:hint="eastAsia" w:ascii="宋体" w:hAnsi="宋体" w:eastAsia="宋体" w:cs="宋体"/>
          <w:color w:val="auto"/>
          <w:sz w:val="28"/>
        </w:rPr>
      </w:pPr>
      <w:r>
        <w:rPr>
          <w:rFonts w:hint="eastAsia" w:ascii="宋体" w:hAnsi="宋体" w:eastAsia="宋体" w:cs="宋体"/>
          <w:sz w:val="28"/>
        </w:rPr>
        <w:t>2、</w:t>
      </w:r>
      <w:r>
        <w:rPr>
          <w:rFonts w:hint="eastAsia" w:ascii="宋体" w:hAnsi="宋体" w:eastAsia="宋体" w:cs="宋体"/>
          <w:color w:val="auto"/>
          <w:sz w:val="28"/>
        </w:rPr>
        <w:t>在得分相同的情况下优先采购注册在少数民族地区的供应商</w:t>
      </w:r>
      <w:r>
        <w:rPr>
          <w:rFonts w:hint="eastAsia" w:ascii="宋体" w:hAnsi="宋体" w:eastAsia="宋体" w:cs="宋体"/>
          <w:sz w:val="28"/>
        </w:rPr>
        <w:t>；</w:t>
      </w:r>
    </w:p>
    <w:p>
      <w:pPr>
        <w:spacing w:line="360" w:lineRule="auto"/>
        <w:ind w:left="837" w:leftChars="232" w:hanging="280" w:hangingChars="100"/>
        <w:rPr>
          <w:rFonts w:hint="eastAsia" w:ascii="宋体" w:hAnsi="宋体" w:eastAsia="宋体" w:cs="宋体"/>
          <w:sz w:val="28"/>
        </w:rPr>
      </w:pPr>
      <w:r>
        <w:rPr>
          <w:rFonts w:hint="eastAsia" w:ascii="宋体" w:hAnsi="宋体" w:eastAsia="宋体" w:cs="宋体"/>
          <w:color w:val="auto"/>
          <w:sz w:val="28"/>
          <w:lang w:val="en-US" w:eastAsia="zh-CN"/>
        </w:rPr>
        <w:t>3、</w:t>
      </w:r>
      <w:r>
        <w:rPr>
          <w:rFonts w:hint="eastAsia" w:ascii="宋体" w:hAnsi="宋体" w:eastAsia="宋体" w:cs="宋体"/>
          <w:sz w:val="28"/>
        </w:rPr>
        <w:t>评分标准中要求提供复印件的证明材料须清晰可辨。</w:t>
      </w:r>
    </w:p>
    <w:p>
      <w:pPr>
        <w:pStyle w:val="4"/>
        <w:numPr>
          <w:ilvl w:val="1"/>
          <w:numId w:val="0"/>
        </w:numPr>
        <w:spacing w:after="200"/>
        <w:ind w:leftChars="0"/>
        <w:rPr>
          <w:rFonts w:hint="eastAsia" w:ascii="宋体" w:hAnsi="宋体" w:eastAsia="宋体" w:cs="宋体"/>
        </w:rPr>
      </w:pPr>
      <w:bookmarkStart w:id="160" w:name="_Toc494357025"/>
      <w:bookmarkEnd w:id="160"/>
      <w:bookmarkStart w:id="161" w:name="_Toc494357026"/>
      <w:bookmarkEnd w:id="161"/>
      <w:bookmarkStart w:id="162" w:name="_Toc494095674"/>
      <w:bookmarkEnd w:id="162"/>
      <w:bookmarkStart w:id="163" w:name="_Toc494095676"/>
      <w:bookmarkEnd w:id="163"/>
      <w:bookmarkStart w:id="164" w:name="_Toc494095672"/>
      <w:bookmarkEnd w:id="164"/>
      <w:bookmarkStart w:id="165" w:name="_Toc494357021"/>
      <w:bookmarkEnd w:id="165"/>
      <w:bookmarkStart w:id="166" w:name="_Toc494095671"/>
      <w:bookmarkEnd w:id="166"/>
      <w:bookmarkStart w:id="167" w:name="_Toc494095681"/>
      <w:bookmarkEnd w:id="167"/>
      <w:bookmarkStart w:id="168" w:name="_Toc494095679"/>
      <w:bookmarkEnd w:id="168"/>
      <w:bookmarkStart w:id="169" w:name="_Toc494095668"/>
      <w:bookmarkEnd w:id="169"/>
      <w:bookmarkStart w:id="170" w:name="_Toc494095669"/>
      <w:bookmarkEnd w:id="170"/>
      <w:bookmarkStart w:id="171" w:name="_Toc494357031"/>
      <w:bookmarkEnd w:id="171"/>
      <w:bookmarkStart w:id="172" w:name="_Toc494095680"/>
      <w:bookmarkEnd w:id="172"/>
      <w:bookmarkStart w:id="173" w:name="_Toc494095678"/>
      <w:bookmarkEnd w:id="173"/>
      <w:bookmarkStart w:id="174" w:name="_Toc494095677"/>
      <w:bookmarkEnd w:id="174"/>
      <w:bookmarkStart w:id="175" w:name="_Toc494095675"/>
      <w:bookmarkEnd w:id="175"/>
      <w:bookmarkStart w:id="176" w:name="_Toc494357028"/>
      <w:bookmarkEnd w:id="176"/>
      <w:bookmarkStart w:id="177" w:name="_Toc494095670"/>
      <w:bookmarkEnd w:id="177"/>
      <w:bookmarkStart w:id="178" w:name="_Toc494357024"/>
      <w:bookmarkEnd w:id="178"/>
      <w:bookmarkStart w:id="179" w:name="_Toc494357034"/>
      <w:bookmarkEnd w:id="179"/>
      <w:bookmarkStart w:id="180" w:name="_Toc494357029"/>
      <w:bookmarkEnd w:id="180"/>
      <w:bookmarkStart w:id="181" w:name="_Toc494357027"/>
      <w:bookmarkEnd w:id="181"/>
      <w:bookmarkStart w:id="182" w:name="_Toc494095673"/>
      <w:bookmarkEnd w:id="182"/>
      <w:bookmarkStart w:id="183" w:name="_Toc494357022"/>
      <w:bookmarkEnd w:id="183"/>
      <w:bookmarkStart w:id="184" w:name="_Toc494357030"/>
      <w:bookmarkEnd w:id="184"/>
      <w:bookmarkStart w:id="185" w:name="_Toc494357032"/>
      <w:bookmarkEnd w:id="185"/>
      <w:bookmarkStart w:id="186" w:name="_Toc494357023"/>
      <w:bookmarkEnd w:id="186"/>
      <w:bookmarkStart w:id="187" w:name="_Toc494357033"/>
      <w:bookmarkEnd w:id="187"/>
      <w:bookmarkStart w:id="188" w:name="_Toc494357035"/>
      <w:bookmarkEnd w:id="188"/>
      <w:bookmarkStart w:id="189" w:name="_Toc494095682"/>
      <w:bookmarkEnd w:id="189"/>
      <w:bookmarkStart w:id="190" w:name="_Toc12933"/>
      <w:bookmarkStart w:id="191" w:name="_Toc54948234"/>
      <w:r>
        <w:rPr>
          <w:rFonts w:hint="eastAsia" w:ascii="宋体" w:hAnsi="宋体" w:eastAsia="宋体" w:cs="宋体"/>
          <w:lang w:val="en-US" w:eastAsia="zh-CN"/>
        </w:rPr>
        <w:t>5.2</w:t>
      </w:r>
      <w:r>
        <w:rPr>
          <w:rFonts w:hint="eastAsia" w:ascii="宋体" w:hAnsi="宋体" w:eastAsia="宋体" w:cs="宋体"/>
        </w:rPr>
        <w:t>采购失败情形</w:t>
      </w:r>
      <w:bookmarkEnd w:id="190"/>
      <w:bookmarkEnd w:id="191"/>
    </w:p>
    <w:p>
      <w:pPr>
        <w:snapToGrid w:val="0"/>
        <w:spacing w:line="360" w:lineRule="auto"/>
        <w:ind w:firstLine="554" w:firstLineChars="198"/>
        <w:rPr>
          <w:rFonts w:hint="eastAsia" w:ascii="宋体" w:hAnsi="宋体" w:eastAsia="宋体" w:cs="宋体"/>
          <w:sz w:val="28"/>
          <w:szCs w:val="28"/>
        </w:rPr>
      </w:pPr>
      <w:r>
        <w:rPr>
          <w:rFonts w:hint="eastAsia" w:ascii="宋体" w:hAnsi="宋体" w:eastAsia="宋体" w:cs="宋体"/>
          <w:sz w:val="28"/>
          <w:szCs w:val="28"/>
        </w:rPr>
        <w:t>有下列情形之一的，本项目采购失败：</w:t>
      </w:r>
    </w:p>
    <w:p>
      <w:pPr>
        <w:tabs>
          <w:tab w:val="left" w:pos="851"/>
        </w:tabs>
        <w:snapToGrid w:val="0"/>
        <w:spacing w:line="360" w:lineRule="auto"/>
        <w:ind w:firstLine="565" w:firstLineChars="202"/>
        <w:rPr>
          <w:rFonts w:hint="eastAsia" w:ascii="宋体" w:hAnsi="宋体" w:eastAsia="宋体" w:cs="宋体"/>
          <w:sz w:val="28"/>
          <w:szCs w:val="28"/>
        </w:rPr>
      </w:pPr>
      <w:r>
        <w:rPr>
          <w:rFonts w:hint="eastAsia" w:ascii="宋体" w:hAnsi="宋体" w:eastAsia="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hint="eastAsia" w:ascii="宋体" w:hAnsi="宋体" w:eastAsia="宋体" w:cs="宋体"/>
          <w:sz w:val="28"/>
          <w:szCs w:val="28"/>
        </w:rPr>
      </w:pPr>
      <w:r>
        <w:rPr>
          <w:rFonts w:hint="eastAsia" w:ascii="宋体" w:hAnsi="宋体" w:eastAsia="宋体" w:cs="宋体"/>
          <w:sz w:val="28"/>
          <w:szCs w:val="28"/>
        </w:rPr>
        <w:t>二、出现影响采购公正的违法、违规行为的；</w:t>
      </w:r>
    </w:p>
    <w:p>
      <w:pPr>
        <w:tabs>
          <w:tab w:val="left" w:pos="851"/>
        </w:tabs>
        <w:snapToGrid w:val="0"/>
        <w:spacing w:line="360" w:lineRule="auto"/>
        <w:ind w:firstLine="565" w:firstLineChars="202"/>
        <w:rPr>
          <w:rFonts w:hint="eastAsia" w:ascii="宋体" w:hAnsi="宋体" w:eastAsia="宋体" w:cs="宋体"/>
          <w:sz w:val="28"/>
          <w:szCs w:val="28"/>
        </w:rPr>
      </w:pPr>
      <w:r>
        <w:rPr>
          <w:rFonts w:hint="eastAsia" w:ascii="宋体" w:hAnsi="宋体" w:eastAsia="宋体" w:cs="宋体"/>
          <w:sz w:val="28"/>
          <w:szCs w:val="28"/>
        </w:rPr>
        <w:t>三、递交施工响应文件的供应商不足三家的；</w:t>
      </w:r>
    </w:p>
    <w:p>
      <w:pPr>
        <w:tabs>
          <w:tab w:val="left" w:pos="851"/>
        </w:tabs>
        <w:snapToGrid w:val="0"/>
        <w:spacing w:line="360" w:lineRule="auto"/>
        <w:ind w:firstLine="565" w:firstLineChars="202"/>
        <w:rPr>
          <w:rFonts w:hint="eastAsia" w:ascii="宋体" w:hAnsi="宋体" w:eastAsia="宋体" w:cs="宋体"/>
          <w:sz w:val="28"/>
          <w:szCs w:val="28"/>
        </w:rPr>
      </w:pPr>
      <w:r>
        <w:rPr>
          <w:rFonts w:hint="eastAsia" w:ascii="宋体" w:hAnsi="宋体" w:eastAsia="宋体" w:cs="宋体"/>
          <w:sz w:val="28"/>
          <w:szCs w:val="28"/>
        </w:rPr>
        <w:t>四、通过资格性审查的供应商不足三家的；</w:t>
      </w:r>
    </w:p>
    <w:p>
      <w:pPr>
        <w:tabs>
          <w:tab w:val="left" w:pos="851"/>
        </w:tabs>
        <w:snapToGrid w:val="0"/>
        <w:spacing w:line="360" w:lineRule="auto"/>
        <w:ind w:firstLine="565" w:firstLineChars="202"/>
        <w:rPr>
          <w:rFonts w:hint="eastAsia" w:ascii="宋体" w:hAnsi="宋体" w:eastAsia="宋体" w:cs="宋体"/>
          <w:sz w:val="28"/>
          <w:szCs w:val="28"/>
        </w:rPr>
      </w:pPr>
      <w:r>
        <w:rPr>
          <w:rFonts w:hint="eastAsia" w:ascii="宋体" w:hAnsi="宋体" w:eastAsia="宋体" w:cs="宋体"/>
          <w:sz w:val="28"/>
          <w:szCs w:val="28"/>
        </w:rPr>
        <w:t>五、通过符合性审查的供应商不足三家的；</w:t>
      </w:r>
    </w:p>
    <w:p>
      <w:pPr>
        <w:pStyle w:val="4"/>
        <w:numPr>
          <w:ilvl w:val="1"/>
          <w:numId w:val="0"/>
        </w:numPr>
        <w:tabs>
          <w:tab w:val="left" w:pos="993"/>
          <w:tab w:val="clear" w:pos="426"/>
          <w:tab w:val="clear" w:pos="567"/>
        </w:tabs>
        <w:rPr>
          <w:rFonts w:hint="eastAsia" w:ascii="宋体" w:hAnsi="宋体" w:eastAsia="宋体" w:cs="宋体"/>
        </w:rPr>
      </w:pPr>
      <w:bookmarkStart w:id="192" w:name="_Toc63084336"/>
      <w:bookmarkStart w:id="193" w:name="_Toc3857"/>
      <w:bookmarkStart w:id="194" w:name="_Toc63437922"/>
      <w:r>
        <w:rPr>
          <w:rFonts w:hint="eastAsia" w:ascii="宋体" w:hAnsi="宋体" w:eastAsia="宋体" w:cs="宋体"/>
          <w:lang w:val="en-US" w:eastAsia="zh-CN"/>
        </w:rPr>
        <w:t xml:space="preserve">5.2.1 </w:t>
      </w:r>
      <w:r>
        <w:rPr>
          <w:rFonts w:hint="eastAsia" w:ascii="宋体" w:hAnsi="宋体" w:eastAsia="宋体" w:cs="宋体"/>
        </w:rPr>
        <w:t>其他</w:t>
      </w:r>
      <w:bookmarkEnd w:id="192"/>
      <w:bookmarkEnd w:id="193"/>
      <w:bookmarkEnd w:id="194"/>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0"/>
        </w:numPr>
        <w:spacing w:after="200"/>
        <w:ind w:leftChars="0"/>
        <w:rPr>
          <w:rFonts w:hint="eastAsia" w:ascii="宋体" w:hAnsi="宋体" w:eastAsia="宋体" w:cs="宋体"/>
        </w:rPr>
      </w:pPr>
      <w:bookmarkStart w:id="195" w:name="_Toc3381"/>
      <w:bookmarkStart w:id="196" w:name="_Toc54948235"/>
      <w:r>
        <w:rPr>
          <w:rFonts w:hint="eastAsia" w:ascii="宋体" w:hAnsi="宋体" w:eastAsia="宋体" w:cs="宋体"/>
          <w:lang w:val="en-US" w:eastAsia="zh-CN"/>
        </w:rPr>
        <w:t>5.3</w:t>
      </w:r>
      <w:r>
        <w:rPr>
          <w:rFonts w:hint="eastAsia" w:ascii="宋体" w:hAnsi="宋体" w:eastAsia="宋体" w:cs="宋体"/>
        </w:rPr>
        <w:t>确定成交供应商</w:t>
      </w:r>
      <w:bookmarkEnd w:id="195"/>
      <w:bookmarkEnd w:id="196"/>
    </w:p>
    <w:p>
      <w:pPr>
        <w:numPr>
          <w:ilvl w:val="0"/>
          <w:numId w:val="48"/>
        </w:numPr>
        <w:tabs>
          <w:tab w:val="left" w:pos="1134"/>
        </w:tabs>
        <w:snapToGrid w:val="0"/>
        <w:spacing w:after="200" w:line="360" w:lineRule="auto"/>
        <w:ind w:left="0" w:firstLine="560" w:firstLineChars="200"/>
        <w:rPr>
          <w:rFonts w:hint="eastAsia" w:ascii="宋体" w:hAnsi="宋体" w:eastAsia="宋体" w:cs="宋体"/>
          <w:sz w:val="28"/>
          <w:szCs w:val="28"/>
        </w:rPr>
      </w:pPr>
      <w:r>
        <w:rPr>
          <w:rFonts w:hint="eastAsia" w:ascii="宋体" w:hAnsi="宋体" w:eastAsia="宋体" w:cs="宋体"/>
          <w:sz w:val="28"/>
          <w:szCs w:val="28"/>
        </w:rPr>
        <w:t>采购人根据磋商小组推荐的成交候选供应商名单，按顺序确定1名成交供应商。成交候选供应商并列的，采购人采取随机抽取的方式确定。</w:t>
      </w:r>
    </w:p>
    <w:p>
      <w:pPr>
        <w:numPr>
          <w:ilvl w:val="0"/>
          <w:numId w:val="48"/>
        </w:numPr>
        <w:tabs>
          <w:tab w:val="left" w:pos="1134"/>
        </w:tabs>
        <w:snapToGrid w:val="0"/>
        <w:spacing w:after="200" w:line="620" w:lineRule="exact"/>
        <w:ind w:left="0" w:firstLine="560" w:firstLineChars="200"/>
        <w:rPr>
          <w:rFonts w:hint="eastAsia" w:ascii="宋体" w:hAnsi="宋体" w:eastAsia="宋体" w:cs="宋体"/>
          <w:sz w:val="28"/>
          <w:szCs w:val="28"/>
        </w:rPr>
      </w:pPr>
      <w:r>
        <w:rPr>
          <w:rFonts w:hint="eastAsia" w:ascii="宋体" w:hAnsi="宋体" w:eastAsia="宋体" w:cs="宋体"/>
          <w:sz w:val="28"/>
          <w:szCs w:val="28"/>
        </w:rPr>
        <w:t>评审结束后，</w:t>
      </w:r>
      <w:r>
        <w:rPr>
          <w:rFonts w:hint="eastAsia" w:ascii="宋体" w:hAnsi="宋体" w:eastAsia="宋体" w:cs="宋体"/>
          <w:color w:val="auto"/>
          <w:sz w:val="28"/>
          <w:szCs w:val="28"/>
        </w:rPr>
        <w:t>东部新区综合部</w:t>
      </w:r>
      <w:r>
        <w:rPr>
          <w:rFonts w:hint="eastAsia" w:ascii="宋体" w:hAnsi="宋体" w:eastAsia="宋体" w:cs="宋体"/>
          <w:sz w:val="28"/>
          <w:szCs w:val="28"/>
        </w:rPr>
        <w:t>在评审结束之日起2个工作日内将评审报告及有关资料送交采购人确定1名成交供应商。</w:t>
      </w:r>
    </w:p>
    <w:p>
      <w:pPr>
        <w:numPr>
          <w:ilvl w:val="0"/>
          <w:numId w:val="48"/>
        </w:numPr>
        <w:tabs>
          <w:tab w:val="left" w:pos="1134"/>
        </w:tabs>
        <w:snapToGrid w:val="0"/>
        <w:spacing w:after="200" w:line="360" w:lineRule="auto"/>
        <w:ind w:left="0" w:firstLine="560" w:firstLineChars="200"/>
        <w:rPr>
          <w:rStyle w:val="325"/>
          <w:rFonts w:hint="eastAsia" w:ascii="宋体" w:hAnsi="宋体" w:eastAsia="宋体" w:cs="宋体"/>
          <w:sz w:val="28"/>
          <w:szCs w:val="28"/>
        </w:rPr>
      </w:pPr>
      <w:r>
        <w:rPr>
          <w:rStyle w:val="325"/>
          <w:rFonts w:hint="eastAsia" w:ascii="宋体" w:hAnsi="宋体" w:eastAsia="宋体" w:cs="宋体"/>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根据四川省人民检察院、四川省财政厅《关于在政府采购活动中全面开展行贿犯罪档案查询的通知》（川检会[2016]5号）以及成都市人民检察院《关于停止行贿犯罪档案查询的公告》，</w:t>
      </w:r>
      <w:r>
        <w:rPr>
          <w:rStyle w:val="325"/>
          <w:rFonts w:hint="eastAsia" w:ascii="宋体" w:hAnsi="宋体" w:eastAsia="宋体" w:cs="宋体"/>
          <w:sz w:val="28"/>
          <w:szCs w:val="28"/>
          <w:shd w:val="clear" w:color="auto" w:fill="FFFFFF"/>
        </w:rPr>
        <w:t>采购人在确认成交供应商前，应到中国裁判文书网（https://wenshu.court.gov.cn）查询成交候选供应商及其现任法定代表人、主要负责人是否存在行贿犯罪记录。</w:t>
      </w:r>
    </w:p>
    <w:p>
      <w:pPr>
        <w:numPr>
          <w:ilvl w:val="0"/>
          <w:numId w:val="48"/>
        </w:numPr>
        <w:tabs>
          <w:tab w:val="left" w:pos="1134"/>
        </w:tabs>
        <w:snapToGrid w:val="0"/>
        <w:spacing w:after="200" w:line="360" w:lineRule="auto"/>
        <w:ind w:left="0" w:firstLine="560" w:firstLineChars="200"/>
        <w:rPr>
          <w:rFonts w:hint="eastAsia" w:ascii="宋体" w:hAnsi="宋体" w:eastAsia="宋体" w:cs="宋体"/>
          <w:sz w:val="28"/>
          <w:szCs w:val="28"/>
        </w:rPr>
      </w:pPr>
      <w:r>
        <w:rPr>
          <w:rFonts w:hint="eastAsia" w:ascii="宋体" w:hAnsi="宋体" w:eastAsia="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8"/>
        </w:numPr>
        <w:tabs>
          <w:tab w:val="left" w:pos="1134"/>
        </w:tabs>
        <w:snapToGrid w:val="0"/>
        <w:spacing w:after="200" w:line="360" w:lineRule="auto"/>
        <w:ind w:left="0" w:firstLine="560" w:firstLineChars="200"/>
        <w:rPr>
          <w:rFonts w:hint="eastAsia" w:ascii="宋体" w:hAnsi="宋体" w:eastAsia="宋体" w:cs="宋体"/>
          <w:sz w:val="28"/>
          <w:szCs w:val="28"/>
        </w:rPr>
      </w:pPr>
      <w:r>
        <w:rPr>
          <w:rFonts w:hint="eastAsia" w:ascii="宋体" w:hAnsi="宋体" w:eastAsia="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9"/>
        </w:numPr>
        <w:tabs>
          <w:tab w:val="left" w:pos="851"/>
          <w:tab w:val="left" w:pos="1134"/>
          <w:tab w:val="left" w:pos="1276"/>
        </w:tabs>
        <w:snapToGrid w:val="0"/>
        <w:spacing w:after="200" w:line="360" w:lineRule="auto"/>
        <w:ind w:left="0" w:firstLine="560" w:firstLineChars="200"/>
        <w:rPr>
          <w:rFonts w:hint="eastAsia" w:ascii="宋体" w:hAnsi="宋体" w:eastAsia="宋体" w:cs="宋体"/>
          <w:sz w:val="28"/>
          <w:szCs w:val="28"/>
        </w:rPr>
      </w:pPr>
      <w:bookmarkStart w:id="197" w:name="_Toc287623649"/>
      <w:r>
        <w:rPr>
          <w:rFonts w:hint="eastAsia" w:ascii="宋体" w:hAnsi="宋体" w:eastAsia="宋体" w:cs="宋体"/>
          <w:sz w:val="28"/>
          <w:szCs w:val="28"/>
        </w:rPr>
        <w:t>成交候选供应商存在违法、违纪行为的；</w:t>
      </w:r>
    </w:p>
    <w:p>
      <w:pPr>
        <w:numPr>
          <w:ilvl w:val="1"/>
          <w:numId w:val="49"/>
        </w:numPr>
        <w:tabs>
          <w:tab w:val="left" w:pos="851"/>
          <w:tab w:val="left" w:pos="1134"/>
          <w:tab w:val="left" w:pos="1276"/>
        </w:tabs>
        <w:snapToGrid w:val="0"/>
        <w:spacing w:after="200" w:line="360" w:lineRule="auto"/>
        <w:ind w:left="0" w:firstLine="560" w:firstLineChars="200"/>
        <w:rPr>
          <w:rFonts w:hint="eastAsia" w:ascii="宋体" w:hAnsi="宋体" w:eastAsia="宋体" w:cs="宋体"/>
          <w:sz w:val="28"/>
          <w:szCs w:val="28"/>
        </w:rPr>
      </w:pPr>
      <w:r>
        <w:rPr>
          <w:rFonts w:hint="eastAsia" w:ascii="宋体" w:hAnsi="宋体" w:eastAsia="宋体" w:cs="宋体"/>
          <w:sz w:val="28"/>
          <w:szCs w:val="28"/>
        </w:rPr>
        <w:t>成交候选供应商因不可抗力、社会经济形势发生重大变化、破产、重组等原因确定无法履行政府采购合同的；</w:t>
      </w:r>
    </w:p>
    <w:p>
      <w:pPr>
        <w:numPr>
          <w:ilvl w:val="1"/>
          <w:numId w:val="49"/>
        </w:numPr>
        <w:tabs>
          <w:tab w:val="left" w:pos="851"/>
          <w:tab w:val="left" w:pos="1134"/>
          <w:tab w:val="left" w:pos="1276"/>
        </w:tabs>
        <w:snapToGrid w:val="0"/>
        <w:spacing w:after="200" w:line="360" w:lineRule="auto"/>
        <w:ind w:left="0" w:firstLine="560" w:firstLineChars="200"/>
        <w:rPr>
          <w:rFonts w:hint="eastAsia" w:ascii="宋体" w:hAnsi="宋体" w:eastAsia="宋体" w:cs="宋体"/>
          <w:sz w:val="28"/>
          <w:szCs w:val="28"/>
        </w:rPr>
      </w:pPr>
      <w:r>
        <w:rPr>
          <w:rFonts w:hint="eastAsia" w:ascii="宋体" w:hAnsi="宋体" w:eastAsia="宋体" w:cs="宋体"/>
          <w:sz w:val="28"/>
          <w:szCs w:val="28"/>
        </w:rPr>
        <w:t>成交候选供应商未按竞争性磋商文件要求，按时足额缴纳履约保证金的。</w:t>
      </w:r>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采购人不按要求确定候选供应商为成交供应商的，应提供相关证明材料并报财政部门备案。</w:t>
      </w:r>
    </w:p>
    <w:p>
      <w:pPr>
        <w:numPr>
          <w:ilvl w:val="0"/>
          <w:numId w:val="48"/>
        </w:numPr>
        <w:tabs>
          <w:tab w:val="left" w:pos="1155"/>
        </w:tabs>
        <w:snapToGrid w:val="0"/>
        <w:spacing w:after="200" w:line="360" w:lineRule="auto"/>
        <w:ind w:left="0" w:firstLine="560" w:firstLineChars="200"/>
        <w:rPr>
          <w:rFonts w:hint="eastAsia" w:ascii="宋体" w:hAnsi="宋体" w:eastAsia="宋体" w:cs="宋体"/>
          <w:sz w:val="28"/>
          <w:szCs w:val="28"/>
        </w:rPr>
      </w:pPr>
      <w:r>
        <w:rPr>
          <w:rFonts w:hint="eastAsia" w:ascii="宋体" w:hAnsi="宋体" w:eastAsia="宋体" w:cs="宋体"/>
          <w:sz w:val="28"/>
          <w:szCs w:val="28"/>
        </w:rPr>
        <w:t>采购人、</w:t>
      </w:r>
      <w:r>
        <w:rPr>
          <w:rFonts w:hint="eastAsia" w:ascii="宋体" w:hAnsi="宋体" w:eastAsia="宋体" w:cs="宋体"/>
          <w:color w:val="auto"/>
          <w:sz w:val="28"/>
          <w:szCs w:val="28"/>
        </w:rPr>
        <w:t>东部新区综合部</w:t>
      </w:r>
      <w:r>
        <w:rPr>
          <w:rFonts w:hint="eastAsia" w:ascii="宋体" w:hAnsi="宋体" w:eastAsia="宋体" w:cs="宋体"/>
          <w:sz w:val="28"/>
          <w:szCs w:val="28"/>
        </w:rPr>
        <w:t>不解释成交或未成交原因，不退回施工响应文件和其他磋商资料。</w:t>
      </w:r>
      <w:bookmarkEnd w:id="197"/>
    </w:p>
    <w:p>
      <w:pPr>
        <w:pStyle w:val="4"/>
        <w:numPr>
          <w:ilvl w:val="1"/>
          <w:numId w:val="0"/>
        </w:numPr>
        <w:spacing w:after="200"/>
        <w:ind w:leftChars="0"/>
        <w:jc w:val="left"/>
        <w:rPr>
          <w:rFonts w:hint="eastAsia" w:ascii="宋体" w:hAnsi="宋体" w:eastAsia="宋体" w:cs="宋体"/>
        </w:rPr>
      </w:pPr>
      <w:bookmarkStart w:id="198" w:name="_Toc54948236"/>
      <w:bookmarkStart w:id="199" w:name="_Toc1180"/>
      <w:r>
        <w:rPr>
          <w:rFonts w:hint="eastAsia" w:ascii="宋体" w:hAnsi="宋体" w:eastAsia="宋体" w:cs="宋体"/>
          <w:lang w:val="en-US" w:eastAsia="zh-CN"/>
        </w:rPr>
        <w:t>5.4</w:t>
      </w:r>
      <w:r>
        <w:rPr>
          <w:rFonts w:hint="eastAsia" w:ascii="宋体" w:hAnsi="宋体" w:eastAsia="宋体" w:cs="宋体"/>
        </w:rPr>
        <w:t>磋商小组成员义务</w:t>
      </w:r>
      <w:bookmarkEnd w:id="198"/>
      <w:bookmarkEnd w:id="199"/>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磋商小组成员在政府采购活动中承担以下义务：</w:t>
      </w:r>
    </w:p>
    <w:p>
      <w:pPr>
        <w:widowControl w:val="0"/>
        <w:numPr>
          <w:ilvl w:val="0"/>
          <w:numId w:val="50"/>
        </w:numPr>
        <w:tabs>
          <w:tab w:val="left" w:pos="1155"/>
        </w:tabs>
        <w:spacing w:after="200" w:line="360" w:lineRule="auto"/>
        <w:ind w:left="0" w:firstLine="525"/>
        <w:jc w:val="both"/>
        <w:rPr>
          <w:rFonts w:hint="eastAsia" w:ascii="宋体" w:hAnsi="宋体" w:eastAsia="宋体" w:cs="宋体"/>
          <w:sz w:val="28"/>
          <w:szCs w:val="28"/>
        </w:rPr>
      </w:pPr>
      <w:r>
        <w:rPr>
          <w:rFonts w:hint="eastAsia" w:ascii="宋体" w:hAnsi="宋体" w:eastAsia="宋体" w:cs="宋体"/>
          <w:sz w:val="28"/>
          <w:szCs w:val="28"/>
        </w:rPr>
        <w:t>遵纪守法，客观、公正、廉洁地履行职责。</w:t>
      </w:r>
    </w:p>
    <w:p>
      <w:pPr>
        <w:widowControl w:val="0"/>
        <w:numPr>
          <w:ilvl w:val="0"/>
          <w:numId w:val="50"/>
        </w:numPr>
        <w:tabs>
          <w:tab w:val="left" w:pos="1155"/>
        </w:tabs>
        <w:spacing w:after="200" w:line="360" w:lineRule="auto"/>
        <w:ind w:left="0" w:firstLine="525"/>
        <w:jc w:val="both"/>
        <w:rPr>
          <w:rFonts w:hint="eastAsia" w:ascii="宋体" w:hAnsi="宋体" w:eastAsia="宋体" w:cs="宋体"/>
          <w:sz w:val="28"/>
          <w:szCs w:val="28"/>
        </w:rPr>
      </w:pPr>
      <w:r>
        <w:rPr>
          <w:rFonts w:hint="eastAsia" w:ascii="宋体" w:hAnsi="宋体" w:eastAsia="宋体" w:cs="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0"/>
        </w:numPr>
        <w:tabs>
          <w:tab w:val="left" w:pos="1155"/>
        </w:tabs>
        <w:spacing w:after="200" w:line="360" w:lineRule="auto"/>
        <w:ind w:left="0" w:firstLine="525"/>
        <w:jc w:val="both"/>
        <w:rPr>
          <w:rFonts w:hint="eastAsia" w:ascii="宋体" w:hAnsi="宋体" w:eastAsia="宋体" w:cs="宋体"/>
          <w:sz w:val="28"/>
          <w:szCs w:val="28"/>
        </w:rPr>
      </w:pPr>
      <w:r>
        <w:rPr>
          <w:rFonts w:hint="eastAsia" w:ascii="宋体" w:hAnsi="宋体" w:eastAsia="宋体" w:cs="宋体"/>
          <w:sz w:val="28"/>
          <w:szCs w:val="28"/>
        </w:rPr>
        <w:t>保守秘密。不得泄漏供应商的磋商文件及知悉的商业秘密，不得向供应商透露评审情况。</w:t>
      </w:r>
    </w:p>
    <w:p>
      <w:pPr>
        <w:widowControl w:val="0"/>
        <w:numPr>
          <w:ilvl w:val="0"/>
          <w:numId w:val="50"/>
        </w:numPr>
        <w:tabs>
          <w:tab w:val="left" w:pos="1155"/>
        </w:tabs>
        <w:spacing w:after="200" w:line="360" w:lineRule="auto"/>
        <w:ind w:left="0" w:firstLine="525"/>
        <w:jc w:val="both"/>
        <w:rPr>
          <w:rFonts w:hint="eastAsia" w:ascii="宋体" w:hAnsi="宋体" w:eastAsia="宋体" w:cs="宋体"/>
          <w:sz w:val="28"/>
          <w:szCs w:val="28"/>
        </w:rPr>
      </w:pPr>
      <w:r>
        <w:rPr>
          <w:rFonts w:hint="eastAsia" w:ascii="宋体" w:hAnsi="宋体" w:eastAsia="宋体" w:cs="宋体"/>
          <w:sz w:val="28"/>
          <w:szCs w:val="28"/>
        </w:rPr>
        <w:t>发现供应商在政府采购活动中有不正当竞争或恶意串通等违规行为，及时向政府采购评审工作的组织者或财政部门报告并加以制止。</w:t>
      </w:r>
    </w:p>
    <w:p>
      <w:pPr>
        <w:widowControl w:val="0"/>
        <w:numPr>
          <w:ilvl w:val="0"/>
          <w:numId w:val="50"/>
        </w:numPr>
        <w:tabs>
          <w:tab w:val="left" w:pos="1155"/>
        </w:tabs>
        <w:spacing w:after="200" w:line="360" w:lineRule="auto"/>
        <w:ind w:left="0" w:firstLine="525"/>
        <w:jc w:val="both"/>
        <w:rPr>
          <w:rFonts w:hint="eastAsia" w:ascii="宋体" w:hAnsi="宋体" w:eastAsia="宋体" w:cs="宋体"/>
          <w:sz w:val="28"/>
          <w:szCs w:val="28"/>
        </w:rPr>
      </w:pPr>
      <w:r>
        <w:rPr>
          <w:rFonts w:hint="eastAsia" w:ascii="宋体" w:hAnsi="宋体" w:eastAsia="宋体" w:cs="宋体"/>
          <w:sz w:val="28"/>
          <w:szCs w:val="28"/>
        </w:rPr>
        <w:t>发现采购人、</w:t>
      </w:r>
      <w:r>
        <w:rPr>
          <w:rFonts w:hint="eastAsia" w:ascii="宋体" w:hAnsi="宋体" w:eastAsia="宋体" w:cs="宋体"/>
          <w:color w:val="auto"/>
          <w:sz w:val="28"/>
          <w:szCs w:val="28"/>
        </w:rPr>
        <w:t>东部新区综合部</w:t>
      </w:r>
      <w:r>
        <w:rPr>
          <w:rFonts w:hint="eastAsia" w:ascii="宋体" w:hAnsi="宋体" w:eastAsia="宋体" w:cs="宋体"/>
          <w:sz w:val="28"/>
          <w:szCs w:val="28"/>
        </w:rPr>
        <w:t>及其工作人员在政府采购活动中有干预评审、发表倾向性和歧视性言论、受贿或者接受供应商的其他好处及其他违法违规行为，及时向财政部门报告。</w:t>
      </w:r>
    </w:p>
    <w:p>
      <w:pPr>
        <w:widowControl w:val="0"/>
        <w:numPr>
          <w:ilvl w:val="0"/>
          <w:numId w:val="50"/>
        </w:numPr>
        <w:tabs>
          <w:tab w:val="left" w:pos="1155"/>
        </w:tabs>
        <w:spacing w:after="200" w:line="360" w:lineRule="auto"/>
        <w:ind w:left="0" w:firstLine="525"/>
        <w:jc w:val="both"/>
        <w:rPr>
          <w:rFonts w:hint="eastAsia" w:ascii="宋体" w:hAnsi="宋体" w:eastAsia="宋体" w:cs="宋体"/>
          <w:sz w:val="28"/>
          <w:szCs w:val="28"/>
        </w:rPr>
      </w:pPr>
      <w:r>
        <w:rPr>
          <w:rFonts w:hint="eastAsia" w:ascii="宋体" w:hAnsi="宋体" w:eastAsia="宋体" w:cs="宋体"/>
          <w:sz w:val="28"/>
          <w:szCs w:val="28"/>
        </w:rPr>
        <w:t>解答有关方面对政府采购评审工作中有关问题的询问，配合采购人或者</w:t>
      </w:r>
      <w:r>
        <w:rPr>
          <w:rFonts w:hint="eastAsia" w:ascii="宋体" w:hAnsi="宋体" w:eastAsia="宋体" w:cs="宋体"/>
          <w:color w:val="auto"/>
          <w:sz w:val="28"/>
          <w:szCs w:val="28"/>
        </w:rPr>
        <w:t>东部新区综合部</w:t>
      </w:r>
      <w:r>
        <w:rPr>
          <w:rFonts w:hint="eastAsia" w:ascii="宋体" w:hAnsi="宋体" w:eastAsia="宋体" w:cs="宋体"/>
          <w:sz w:val="28"/>
          <w:szCs w:val="28"/>
        </w:rPr>
        <w:t>答复供应商的询问、质疑，配合财政部门的投诉处理工作等事宜。</w:t>
      </w:r>
    </w:p>
    <w:p>
      <w:pPr>
        <w:widowControl w:val="0"/>
        <w:numPr>
          <w:ilvl w:val="0"/>
          <w:numId w:val="50"/>
        </w:numPr>
        <w:tabs>
          <w:tab w:val="left" w:pos="1155"/>
        </w:tabs>
        <w:spacing w:after="200" w:line="360" w:lineRule="auto"/>
        <w:ind w:left="0" w:firstLine="525"/>
        <w:jc w:val="both"/>
        <w:rPr>
          <w:rFonts w:hint="eastAsia" w:ascii="宋体" w:hAnsi="宋体" w:eastAsia="宋体" w:cs="宋体"/>
          <w:sz w:val="28"/>
          <w:szCs w:val="28"/>
        </w:rPr>
      </w:pPr>
      <w:r>
        <w:rPr>
          <w:rFonts w:hint="eastAsia" w:ascii="宋体" w:hAnsi="宋体" w:eastAsia="宋体" w:cs="宋体"/>
          <w:sz w:val="28"/>
          <w:szCs w:val="28"/>
        </w:rPr>
        <w:t>法律、法规和规章规定的其他义务。</w:t>
      </w:r>
    </w:p>
    <w:p>
      <w:pPr>
        <w:pStyle w:val="4"/>
        <w:numPr>
          <w:ilvl w:val="1"/>
          <w:numId w:val="0"/>
        </w:numPr>
        <w:spacing w:after="200"/>
        <w:ind w:leftChars="0"/>
        <w:jc w:val="left"/>
        <w:rPr>
          <w:rFonts w:hint="eastAsia" w:ascii="宋体" w:hAnsi="宋体" w:eastAsia="宋体" w:cs="宋体"/>
        </w:rPr>
      </w:pPr>
      <w:bookmarkStart w:id="200" w:name="_Toc350"/>
      <w:bookmarkStart w:id="201" w:name="_Toc54948237"/>
      <w:r>
        <w:rPr>
          <w:rFonts w:hint="eastAsia" w:ascii="宋体" w:hAnsi="宋体" w:eastAsia="宋体" w:cs="宋体"/>
          <w:lang w:val="en-US" w:eastAsia="zh-CN"/>
        </w:rPr>
        <w:t>5.5</w:t>
      </w:r>
      <w:r>
        <w:rPr>
          <w:rFonts w:hint="eastAsia" w:ascii="宋体" w:hAnsi="宋体" w:eastAsia="宋体" w:cs="宋体"/>
        </w:rPr>
        <w:t>磋商小组及其成员不得有下列行为</w:t>
      </w:r>
      <w:bookmarkEnd w:id="200"/>
      <w:bookmarkEnd w:id="201"/>
    </w:p>
    <w:p>
      <w:pPr>
        <w:widowControl w:val="0"/>
        <w:numPr>
          <w:ilvl w:val="0"/>
          <w:numId w:val="51"/>
        </w:numPr>
        <w:tabs>
          <w:tab w:val="left" w:pos="1155"/>
        </w:tabs>
        <w:spacing w:after="200" w:line="360" w:lineRule="auto"/>
        <w:ind w:left="0" w:firstLine="568"/>
        <w:jc w:val="both"/>
        <w:rPr>
          <w:rFonts w:hint="eastAsia" w:ascii="宋体" w:hAnsi="宋体" w:eastAsia="宋体" w:cs="宋体"/>
          <w:sz w:val="28"/>
          <w:szCs w:val="28"/>
        </w:rPr>
      </w:pPr>
      <w:r>
        <w:rPr>
          <w:rFonts w:hint="eastAsia" w:ascii="宋体" w:hAnsi="宋体" w:eastAsia="宋体" w:cs="宋体"/>
          <w:sz w:val="28"/>
          <w:szCs w:val="28"/>
        </w:rPr>
        <w:t>确定参与磋商后，至递交施工响应文件截止时间前私自接触供应商；</w:t>
      </w:r>
    </w:p>
    <w:p>
      <w:pPr>
        <w:widowControl w:val="0"/>
        <w:numPr>
          <w:ilvl w:val="0"/>
          <w:numId w:val="51"/>
        </w:numPr>
        <w:tabs>
          <w:tab w:val="left" w:pos="1155"/>
        </w:tabs>
        <w:spacing w:after="200" w:line="360" w:lineRule="auto"/>
        <w:ind w:left="0" w:firstLine="568"/>
        <w:jc w:val="both"/>
        <w:rPr>
          <w:rFonts w:hint="eastAsia" w:ascii="宋体" w:hAnsi="宋体" w:eastAsia="宋体" w:cs="宋体"/>
          <w:sz w:val="28"/>
          <w:szCs w:val="28"/>
        </w:rPr>
      </w:pPr>
      <w:r>
        <w:rPr>
          <w:rFonts w:hint="eastAsia" w:ascii="宋体" w:hAnsi="宋体" w:eastAsia="宋体" w:cs="宋体"/>
          <w:sz w:val="28"/>
          <w:szCs w:val="28"/>
        </w:rPr>
        <w:t>违反评审纪律发表倾向性意见或者征询采购人的倾向性意见；</w:t>
      </w:r>
    </w:p>
    <w:p>
      <w:pPr>
        <w:widowControl w:val="0"/>
        <w:numPr>
          <w:ilvl w:val="0"/>
          <w:numId w:val="51"/>
        </w:numPr>
        <w:tabs>
          <w:tab w:val="left" w:pos="1155"/>
        </w:tabs>
        <w:spacing w:after="200" w:line="360" w:lineRule="auto"/>
        <w:ind w:left="0" w:firstLine="568"/>
        <w:jc w:val="both"/>
        <w:rPr>
          <w:rFonts w:hint="eastAsia" w:ascii="宋体" w:hAnsi="宋体" w:eastAsia="宋体" w:cs="宋体"/>
          <w:sz w:val="28"/>
          <w:szCs w:val="28"/>
        </w:rPr>
      </w:pPr>
      <w:r>
        <w:rPr>
          <w:rFonts w:hint="eastAsia" w:ascii="宋体" w:hAnsi="宋体" w:eastAsia="宋体" w:cs="宋体"/>
          <w:sz w:val="28"/>
          <w:szCs w:val="28"/>
        </w:rPr>
        <w:t>对需要专业判断的主观评审因素协商评分；</w:t>
      </w:r>
    </w:p>
    <w:p>
      <w:pPr>
        <w:widowControl w:val="0"/>
        <w:numPr>
          <w:ilvl w:val="0"/>
          <w:numId w:val="51"/>
        </w:numPr>
        <w:tabs>
          <w:tab w:val="left" w:pos="1155"/>
        </w:tabs>
        <w:spacing w:after="200" w:line="360" w:lineRule="auto"/>
        <w:ind w:left="0" w:firstLine="568"/>
        <w:jc w:val="both"/>
        <w:rPr>
          <w:rFonts w:hint="eastAsia" w:ascii="宋体" w:hAnsi="宋体" w:eastAsia="宋体" w:cs="宋体"/>
          <w:sz w:val="28"/>
          <w:szCs w:val="28"/>
        </w:rPr>
      </w:pPr>
      <w:r>
        <w:rPr>
          <w:rFonts w:hint="eastAsia" w:ascii="宋体" w:hAnsi="宋体" w:eastAsia="宋体" w:cs="宋体"/>
          <w:sz w:val="28"/>
          <w:szCs w:val="28"/>
        </w:rPr>
        <w:t>在评审过程中擅离职守，影响磋商程序正常进行的；</w:t>
      </w:r>
    </w:p>
    <w:p>
      <w:pPr>
        <w:widowControl w:val="0"/>
        <w:numPr>
          <w:ilvl w:val="0"/>
          <w:numId w:val="51"/>
        </w:numPr>
        <w:tabs>
          <w:tab w:val="left" w:pos="1155"/>
        </w:tabs>
        <w:spacing w:after="200" w:line="360" w:lineRule="auto"/>
        <w:ind w:left="0" w:firstLine="568"/>
        <w:jc w:val="both"/>
        <w:rPr>
          <w:rFonts w:hint="eastAsia" w:ascii="宋体" w:hAnsi="宋体" w:eastAsia="宋体" w:cs="宋体"/>
          <w:sz w:val="28"/>
          <w:szCs w:val="28"/>
        </w:rPr>
      </w:pPr>
      <w:r>
        <w:rPr>
          <w:rFonts w:hint="eastAsia" w:ascii="宋体" w:hAnsi="宋体" w:eastAsia="宋体" w:cs="宋体"/>
          <w:sz w:val="28"/>
          <w:szCs w:val="28"/>
        </w:rPr>
        <w:t>记录、复制或者带走任何评审资料；</w:t>
      </w:r>
    </w:p>
    <w:p>
      <w:pPr>
        <w:widowControl w:val="0"/>
        <w:numPr>
          <w:ilvl w:val="0"/>
          <w:numId w:val="51"/>
        </w:numPr>
        <w:tabs>
          <w:tab w:val="left" w:pos="1155"/>
        </w:tabs>
        <w:spacing w:after="200" w:line="360" w:lineRule="auto"/>
        <w:ind w:left="0" w:firstLine="568"/>
        <w:jc w:val="both"/>
        <w:rPr>
          <w:rFonts w:hint="eastAsia" w:ascii="宋体" w:hAnsi="宋体" w:eastAsia="宋体" w:cs="宋体"/>
          <w:sz w:val="28"/>
          <w:szCs w:val="28"/>
        </w:rPr>
      </w:pPr>
      <w:r>
        <w:rPr>
          <w:rFonts w:hint="eastAsia" w:ascii="宋体" w:hAnsi="宋体" w:eastAsia="宋体" w:cs="宋体"/>
          <w:sz w:val="28"/>
          <w:szCs w:val="28"/>
        </w:rPr>
        <w:t>其他不遵守评审纪律的行为。</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磋商有前款第一至四项行为之一的，其评审意见无效，并不得获取评审劳务报酬和报销异地评审差旅费。</w:t>
      </w:r>
    </w:p>
    <w:p>
      <w:pPr>
        <w:pStyle w:val="4"/>
        <w:numPr>
          <w:ilvl w:val="1"/>
          <w:numId w:val="0"/>
        </w:numPr>
        <w:spacing w:after="200"/>
        <w:ind w:leftChars="0"/>
        <w:jc w:val="left"/>
        <w:rPr>
          <w:rFonts w:hint="eastAsia" w:ascii="宋体" w:hAnsi="宋体" w:eastAsia="宋体" w:cs="宋体"/>
        </w:rPr>
      </w:pPr>
      <w:bookmarkStart w:id="202" w:name="_Toc54948238"/>
      <w:bookmarkStart w:id="203" w:name="_Toc30950"/>
      <w:r>
        <w:rPr>
          <w:rFonts w:hint="eastAsia" w:ascii="宋体" w:hAnsi="宋体" w:eastAsia="宋体" w:cs="宋体"/>
          <w:lang w:val="en-US" w:eastAsia="zh-CN"/>
        </w:rPr>
        <w:t>5.6</w:t>
      </w:r>
      <w:r>
        <w:rPr>
          <w:rFonts w:hint="eastAsia" w:ascii="宋体" w:hAnsi="宋体" w:eastAsia="宋体" w:cs="宋体"/>
        </w:rPr>
        <w:t>磋商纪律</w:t>
      </w:r>
      <w:bookmarkEnd w:id="202"/>
      <w:bookmarkEnd w:id="203"/>
    </w:p>
    <w:p>
      <w:pPr>
        <w:snapToGrid w:val="0"/>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磋商小组成员在政府采购活动中应当遵守以下工作纪律：</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遵行《政府采购法》第十二条和《政府采购法实施条例》第九条及政府采购相关法律法规关于回避的规定。</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应邀按时参加评审和咨询活动，遵守评标区管理规定。</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eastAsia="宋体" w:cs="宋体"/>
          <w:color w:val="auto"/>
          <w:sz w:val="28"/>
          <w:szCs w:val="28"/>
        </w:rPr>
        <w:t>东部新区综合部</w:t>
      </w:r>
      <w:r>
        <w:rPr>
          <w:rFonts w:hint="eastAsia" w:ascii="宋体" w:hAnsi="宋体" w:eastAsia="宋体" w:cs="宋体"/>
          <w:sz w:val="28"/>
          <w:szCs w:val="28"/>
        </w:rPr>
        <w:t>，不得私自转托他人。</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不得参加与自己有利害关系的政府采购项目的评审活动。对与自己有利害关系的评审项目，如受到邀请，应主动提出回避。财政部门、采购人或</w:t>
      </w:r>
      <w:r>
        <w:rPr>
          <w:rFonts w:hint="eastAsia" w:ascii="宋体" w:hAnsi="宋体" w:eastAsia="宋体" w:cs="宋体"/>
          <w:color w:val="auto"/>
          <w:sz w:val="28"/>
          <w:szCs w:val="28"/>
        </w:rPr>
        <w:t>东部新区综合部</w:t>
      </w:r>
      <w:r>
        <w:rPr>
          <w:rFonts w:hint="eastAsia" w:ascii="宋体" w:hAnsi="宋体" w:eastAsia="宋体" w:cs="宋体"/>
          <w:sz w:val="28"/>
          <w:szCs w:val="28"/>
        </w:rPr>
        <w:t>也可要求该评审专家回避。</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在磋商过程中和磋商结束后，不得记录、复制或带走任何评审资料，除因规定的义务外，不得向外界透露评审内容。</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服从评审现场</w:t>
      </w:r>
      <w:r>
        <w:rPr>
          <w:rFonts w:hint="eastAsia" w:ascii="宋体" w:hAnsi="宋体" w:eastAsia="宋体" w:cs="宋体"/>
          <w:color w:val="auto"/>
          <w:sz w:val="28"/>
          <w:szCs w:val="28"/>
        </w:rPr>
        <w:t>东部新区综合部</w:t>
      </w:r>
      <w:r>
        <w:rPr>
          <w:rFonts w:hint="eastAsia" w:ascii="宋体" w:hAnsi="宋体" w:eastAsia="宋体" w:cs="宋体"/>
          <w:sz w:val="28"/>
          <w:szCs w:val="28"/>
        </w:rPr>
        <w:t>的现场秩序管理，接受评审现场监督人员的合法监督。</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遵守有关廉洁自律规定，不得私下接触供应商，不得收受供应商及有关业务单位和个人的财物或好处，不得接受采购组织单位的请托。</w:t>
      </w:r>
    </w:p>
    <w:p>
      <w:pPr>
        <w:widowControl w:val="0"/>
        <w:numPr>
          <w:ilvl w:val="0"/>
          <w:numId w:val="52"/>
        </w:numPr>
        <w:tabs>
          <w:tab w:val="left" w:pos="1155"/>
        </w:tabs>
        <w:spacing w:after="200" w:line="360" w:lineRule="auto"/>
        <w:ind w:left="0" w:firstLine="527"/>
        <w:jc w:val="both"/>
        <w:rPr>
          <w:rFonts w:hint="eastAsia" w:ascii="宋体" w:hAnsi="宋体" w:eastAsia="宋体" w:cs="宋体"/>
          <w:sz w:val="28"/>
          <w:szCs w:val="28"/>
        </w:rPr>
      </w:pPr>
      <w:r>
        <w:rPr>
          <w:rFonts w:hint="eastAsia" w:ascii="宋体" w:hAnsi="宋体" w:eastAsia="宋体" w:cs="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hint="eastAsia" w:ascii="宋体" w:hAnsi="宋体" w:eastAsia="宋体" w:cs="宋体"/>
          <w:sz w:val="28"/>
          <w:szCs w:val="28"/>
        </w:rPr>
      </w:pPr>
      <w:r>
        <w:rPr>
          <w:rFonts w:hint="eastAsia" w:ascii="宋体" w:hAnsi="宋体" w:eastAsia="宋体" w:cs="宋体"/>
          <w:sz w:val="28"/>
          <w:szCs w:val="28"/>
        </w:rPr>
        <w:t>十一、有关部门（机构）制定的其他评审工作纪律。</w:t>
      </w: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3"/>
        <w:numPr>
          <w:ilvl w:val="0"/>
          <w:numId w:val="0"/>
        </w:numPr>
        <w:spacing w:before="0" w:after="0"/>
        <w:ind w:leftChars="0"/>
        <w:jc w:val="center"/>
        <w:rPr>
          <w:rFonts w:hint="eastAsia" w:ascii="宋体" w:hAnsi="宋体" w:eastAsia="宋体" w:cs="宋体"/>
        </w:rPr>
      </w:pPr>
      <w:bookmarkStart w:id="204" w:name="_Toc17621"/>
      <w:r>
        <w:rPr>
          <w:rFonts w:hint="eastAsia" w:ascii="宋体" w:hAnsi="宋体" w:eastAsia="宋体" w:cs="宋体"/>
          <w:lang w:val="en-US" w:eastAsia="zh-CN"/>
        </w:rPr>
        <w:t xml:space="preserve">第6章  </w:t>
      </w:r>
      <w:r>
        <w:rPr>
          <w:rFonts w:hint="eastAsia" w:ascii="宋体" w:hAnsi="宋体" w:eastAsia="宋体" w:cs="宋体"/>
        </w:rPr>
        <w:t>政府采购合同草案</w:t>
      </w:r>
      <w:bookmarkEnd w:id="204"/>
    </w:p>
    <w:p>
      <w:pPr>
        <w:pStyle w:val="156"/>
        <w:spacing w:line="360" w:lineRule="auto"/>
        <w:ind w:firstLine="480"/>
        <w:rPr>
          <w:rFonts w:hint="eastAsia" w:ascii="宋体" w:hAnsi="宋体" w:eastAsia="宋体" w:cs="宋体"/>
        </w:rPr>
      </w:pPr>
      <w:bookmarkStart w:id="205" w:name="_Toc296346614"/>
      <w:bookmarkStart w:id="206" w:name="_Toc296503113"/>
      <w:bookmarkStart w:id="207" w:name="_Toc337558811"/>
      <w:r>
        <w:rPr>
          <w:rFonts w:hint="eastAsia" w:ascii="宋体" w:hAnsi="宋体" w:eastAsia="宋体" w:cs="宋体"/>
        </w:rPr>
        <w:t>根据《中华人民共和国政府采购法》、《中华人民共和国</w:t>
      </w:r>
      <w:r>
        <w:rPr>
          <w:rFonts w:hint="eastAsia" w:ascii="宋体" w:hAnsi="宋体" w:eastAsia="宋体" w:cs="宋体"/>
          <w:lang w:val="en-US" w:eastAsia="zh-CN"/>
        </w:rPr>
        <w:t>民法典</w:t>
      </w:r>
      <w:r>
        <w:rPr>
          <w:rFonts w:hint="eastAsia" w:ascii="宋体" w:hAnsi="宋体" w:eastAsia="宋体" w:cs="宋体"/>
        </w:rPr>
        <w:t>》、《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ind w:firstLine="480"/>
        <w:rPr>
          <w:rFonts w:hint="eastAsia" w:ascii="宋体" w:hAnsi="宋体" w:eastAsia="宋体" w:cs="宋体"/>
        </w:rPr>
      </w:pPr>
      <w:r>
        <w:rPr>
          <w:rFonts w:hint="eastAsia" w:ascii="宋体" w:hAnsi="宋体" w:eastAsia="宋体" w:cs="宋体"/>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6"/>
        <w:spacing w:line="360" w:lineRule="auto"/>
        <w:ind w:firstLine="480"/>
        <w:rPr>
          <w:rFonts w:hint="eastAsia" w:ascii="宋体" w:hAnsi="宋体" w:eastAsia="宋体" w:cs="宋体"/>
        </w:rPr>
      </w:pPr>
      <w:r>
        <w:rPr>
          <w:rFonts w:hint="eastAsia" w:ascii="宋体" w:hAnsi="宋体" w:eastAsia="宋体" w:cs="宋体"/>
        </w:rPr>
        <w:t>本项目通用合同条款参照《建设工程施工合同(示范文本)》(GF-2017-0201)通用合同条款执行。如有最新版本，参照最新版本执行。</w:t>
      </w:r>
    </w:p>
    <w:p>
      <w:pPr>
        <w:pStyle w:val="156"/>
        <w:spacing w:line="360" w:lineRule="auto"/>
        <w:ind w:firstLine="480"/>
        <w:rPr>
          <w:rFonts w:hint="eastAsia" w:ascii="宋体" w:hAnsi="宋体" w:eastAsia="宋体" w:cs="宋体"/>
        </w:rPr>
      </w:pPr>
      <w:r>
        <w:rPr>
          <w:rFonts w:hint="eastAsia" w:ascii="宋体" w:hAnsi="宋体" w:eastAsia="宋体" w:cs="宋体"/>
        </w:rPr>
        <w:t>注：本采购合同中出现的措辞“发包人”与磋商文件中的“采购人”含义相同；</w:t>
      </w:r>
    </w:p>
    <w:p>
      <w:pPr>
        <w:pStyle w:val="156"/>
        <w:spacing w:line="360" w:lineRule="auto"/>
        <w:ind w:firstLine="480"/>
        <w:rPr>
          <w:rFonts w:hint="eastAsia" w:ascii="宋体" w:hAnsi="宋体" w:eastAsia="宋体" w:cs="宋体"/>
        </w:rPr>
      </w:pPr>
      <w:r>
        <w:rPr>
          <w:rFonts w:hint="eastAsia" w:ascii="宋体" w:hAnsi="宋体" w:eastAsia="宋体" w:cs="宋体"/>
        </w:rPr>
        <w:t>“投标人”与“供应商“含义相同；</w:t>
      </w:r>
    </w:p>
    <w:p>
      <w:pPr>
        <w:pStyle w:val="156"/>
        <w:spacing w:line="360" w:lineRule="auto"/>
        <w:ind w:firstLine="480"/>
        <w:rPr>
          <w:rFonts w:hint="eastAsia" w:ascii="宋体" w:hAnsi="宋体" w:eastAsia="宋体" w:cs="宋体"/>
        </w:rPr>
      </w:pPr>
      <w:r>
        <w:rPr>
          <w:rFonts w:hint="eastAsia" w:ascii="宋体" w:hAnsi="宋体" w:eastAsia="宋体" w:cs="宋体"/>
        </w:rPr>
        <w:t>“招标文件”与“采购文件”及“磋商文件”含义相同。</w:t>
      </w:r>
    </w:p>
    <w:p>
      <w:pPr>
        <w:widowControl/>
        <w:jc w:val="left"/>
        <w:rPr>
          <w:rFonts w:hint="eastAsia" w:ascii="宋体" w:hAnsi="宋体" w:eastAsia="宋体" w:cs="宋体"/>
          <w:sz w:val="32"/>
          <w:szCs w:val="32"/>
        </w:rPr>
        <w:sectPr>
          <w:footerReference r:id="rId12" w:type="default"/>
          <w:pgSz w:w="11907" w:h="16840"/>
          <w:pgMar w:top="1440" w:right="1797" w:bottom="1440" w:left="1797" w:header="720" w:footer="720" w:gutter="0"/>
          <w:pgBorders>
            <w:top w:val="none" w:sz="0" w:space="0"/>
            <w:left w:val="none" w:sz="0" w:space="0"/>
            <w:bottom w:val="none" w:sz="0" w:space="0"/>
            <w:right w:val="none" w:sz="0" w:space="0"/>
          </w:pgBorders>
          <w:cols w:space="720" w:num="1"/>
        </w:sectPr>
      </w:pPr>
    </w:p>
    <w:p>
      <w:pPr>
        <w:keepNext/>
        <w:keepLines/>
        <w:spacing w:before="260" w:after="260" w:line="360" w:lineRule="auto"/>
        <w:jc w:val="center"/>
        <w:outlineLvl w:val="1"/>
        <w:rPr>
          <w:rFonts w:hint="eastAsia" w:ascii="宋体" w:hAnsi="宋体" w:eastAsia="宋体" w:cs="宋体"/>
          <w:sz w:val="24"/>
          <w:szCs w:val="24"/>
        </w:rPr>
      </w:pPr>
      <w:bookmarkStart w:id="208" w:name="_Toc5544"/>
      <w:r>
        <w:rPr>
          <w:rFonts w:hint="eastAsia" w:ascii="宋体" w:hAnsi="宋体" w:eastAsia="宋体" w:cs="宋体"/>
          <w:sz w:val="24"/>
          <w:szCs w:val="24"/>
        </w:rPr>
        <w:t>第一节合同协议书</w:t>
      </w:r>
      <w:bookmarkEnd w:id="208"/>
    </w:p>
    <w:p>
      <w:pPr>
        <w:spacing w:line="360" w:lineRule="auto"/>
        <w:rPr>
          <w:rFonts w:hint="eastAsia" w:ascii="宋体" w:hAnsi="宋体" w:eastAsia="宋体" w:cs="宋体"/>
          <w:b/>
          <w:bCs/>
          <w:sz w:val="24"/>
          <w:szCs w:val="24"/>
          <w:u w:val="single"/>
        </w:rPr>
      </w:pPr>
      <w:r>
        <w:rPr>
          <w:rFonts w:hint="eastAsia" w:ascii="宋体" w:hAnsi="宋体" w:eastAsia="宋体" w:cs="宋体"/>
          <w:b/>
          <w:bCs/>
          <w:sz w:val="24"/>
          <w:szCs w:val="24"/>
        </w:rPr>
        <w:t>发包人（全称）：（甲方）</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承包人（全称）：（乙方）</w:t>
      </w:r>
    </w:p>
    <w:p>
      <w:pPr>
        <w:keepNext/>
        <w:keepLines/>
        <w:spacing w:before="120" w:after="120" w:line="360" w:lineRule="auto"/>
        <w:outlineLvl w:val="3"/>
        <w:rPr>
          <w:rFonts w:hint="eastAsia" w:ascii="宋体" w:hAnsi="宋体" w:eastAsia="宋体" w:cs="宋体"/>
          <w:b/>
          <w:bCs/>
          <w:sz w:val="24"/>
          <w:szCs w:val="24"/>
        </w:rPr>
      </w:pPr>
      <w:bookmarkStart w:id="209" w:name="_Toc351203481"/>
      <w:r>
        <w:rPr>
          <w:rFonts w:hint="eastAsia" w:ascii="宋体" w:hAnsi="宋体" w:eastAsia="宋体" w:cs="宋体"/>
          <w:sz w:val="24"/>
          <w:szCs w:val="24"/>
        </w:rPr>
        <w:t>一、工程概况</w:t>
      </w:r>
      <w:bookmarkEnd w:id="209"/>
    </w:p>
    <w:p>
      <w:pPr>
        <w:spacing w:line="360" w:lineRule="auto"/>
        <w:ind w:firstLine="470" w:firstLineChars="196"/>
        <w:rPr>
          <w:rFonts w:hint="eastAsia" w:ascii="宋体" w:hAnsi="宋体" w:eastAsia="宋体" w:cs="宋体"/>
          <w:sz w:val="24"/>
          <w:szCs w:val="24"/>
          <w:u w:val="single"/>
        </w:rPr>
      </w:pPr>
      <w:r>
        <w:rPr>
          <w:rFonts w:hint="eastAsia" w:ascii="宋体" w:hAnsi="宋体" w:eastAsia="宋体" w:cs="宋体"/>
          <w:sz w:val="24"/>
          <w:szCs w:val="24"/>
        </w:rPr>
        <w:t>1.工程名称：。</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2.工程地点：。</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3.项目编号：。</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4.工程内容：。</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5.工程承包范围：。</w:t>
      </w:r>
    </w:p>
    <w:p>
      <w:pPr>
        <w:keepNext/>
        <w:keepLines/>
        <w:spacing w:before="120" w:after="120" w:line="360" w:lineRule="auto"/>
        <w:outlineLvl w:val="3"/>
        <w:rPr>
          <w:rFonts w:hint="eastAsia" w:ascii="宋体" w:hAnsi="宋体" w:eastAsia="宋体" w:cs="宋体"/>
          <w:sz w:val="24"/>
          <w:szCs w:val="24"/>
        </w:rPr>
      </w:pPr>
      <w:bookmarkStart w:id="210" w:name="_Toc351203482"/>
      <w:r>
        <w:rPr>
          <w:rFonts w:hint="eastAsia" w:ascii="宋体" w:hAnsi="宋体" w:eastAsia="宋体" w:cs="宋体"/>
          <w:sz w:val="24"/>
          <w:szCs w:val="24"/>
        </w:rPr>
        <w:t>二、合同工期</w:t>
      </w:r>
      <w:bookmarkEnd w:id="210"/>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计划开工日期：年月日。</w:t>
      </w:r>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计划竣工日期：年月日。</w:t>
      </w:r>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工期总日历天数：天。工期总日历天数与根据前述计划开竣工日期计算的工期天数不一致的，以工期总日历天数为准。</w:t>
      </w:r>
    </w:p>
    <w:p>
      <w:pPr>
        <w:keepNext/>
        <w:keepLines/>
        <w:spacing w:before="120" w:after="120" w:line="360" w:lineRule="auto"/>
        <w:outlineLvl w:val="3"/>
        <w:rPr>
          <w:rFonts w:hint="eastAsia" w:ascii="宋体" w:hAnsi="宋体" w:eastAsia="宋体" w:cs="宋体"/>
          <w:b/>
          <w:bCs/>
          <w:sz w:val="24"/>
          <w:szCs w:val="24"/>
        </w:rPr>
      </w:pPr>
      <w:bookmarkStart w:id="211" w:name="_Toc351203483"/>
      <w:r>
        <w:rPr>
          <w:rFonts w:hint="eastAsia" w:ascii="宋体" w:hAnsi="宋体" w:eastAsia="宋体" w:cs="宋体"/>
          <w:sz w:val="24"/>
          <w:szCs w:val="24"/>
        </w:rPr>
        <w:t>三、质量标准</w:t>
      </w:r>
      <w:bookmarkEnd w:id="211"/>
    </w:p>
    <w:p>
      <w:pPr>
        <w:spacing w:line="360" w:lineRule="auto"/>
        <w:ind w:firstLine="459"/>
        <w:rPr>
          <w:rFonts w:hint="eastAsia" w:ascii="宋体" w:hAnsi="宋体" w:eastAsia="宋体" w:cs="宋体"/>
          <w:sz w:val="24"/>
          <w:szCs w:val="24"/>
        </w:rPr>
      </w:pPr>
      <w:r>
        <w:rPr>
          <w:rFonts w:hint="eastAsia" w:ascii="宋体" w:hAnsi="宋体" w:eastAsia="宋体" w:cs="宋体"/>
          <w:sz w:val="24"/>
          <w:szCs w:val="24"/>
        </w:rPr>
        <w:t>工程质量符合标准。</w:t>
      </w:r>
    </w:p>
    <w:p>
      <w:pPr>
        <w:keepNext/>
        <w:keepLines/>
        <w:spacing w:before="120" w:after="120" w:line="360" w:lineRule="auto"/>
        <w:outlineLvl w:val="3"/>
        <w:rPr>
          <w:rFonts w:hint="eastAsia" w:ascii="宋体" w:hAnsi="宋体" w:eastAsia="宋体" w:cs="宋体"/>
          <w:b/>
          <w:bCs/>
          <w:sz w:val="24"/>
          <w:szCs w:val="24"/>
        </w:rPr>
      </w:pPr>
      <w:bookmarkStart w:id="212" w:name="_Toc351203484"/>
      <w:r>
        <w:rPr>
          <w:rFonts w:hint="eastAsia" w:ascii="宋体" w:hAnsi="宋体" w:eastAsia="宋体" w:cs="宋体"/>
          <w:sz w:val="24"/>
          <w:szCs w:val="24"/>
        </w:rPr>
        <w:t>四、签约合同价与合同价格形式</w:t>
      </w:r>
      <w:bookmarkEnd w:id="212"/>
      <w:r>
        <w:rPr>
          <w:rFonts w:hint="eastAsia" w:ascii="宋体" w:hAnsi="宋体" w:eastAsia="宋体" w:cs="宋体"/>
          <w:sz w:val="24"/>
          <w:szCs w:val="24"/>
        </w:rPr>
        <w:tab/>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1.签约合同价为：</w:t>
      </w:r>
    </w:p>
    <w:p>
      <w:pPr>
        <w:spacing w:line="36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人民币（大写）(¥元)；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（1）安全文明施工费：</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（2）材料和工程设备暂估价金额：</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（3）专业工程暂估价金额：</w:t>
      </w:r>
    </w:p>
    <w:p>
      <w:pPr>
        <w:spacing w:line="360" w:lineRule="auto"/>
        <w:ind w:firstLine="1080" w:firstLineChars="450"/>
        <w:rPr>
          <w:rFonts w:hint="eastAsia" w:ascii="宋体" w:hAnsi="宋体" w:eastAsia="宋体" w:cs="宋体"/>
          <w:sz w:val="24"/>
          <w:szCs w:val="24"/>
        </w:rPr>
      </w:pPr>
      <w:r>
        <w:rPr>
          <w:rFonts w:hint="eastAsia" w:ascii="宋体" w:hAnsi="宋体" w:eastAsia="宋体" w:cs="宋体"/>
          <w:sz w:val="24"/>
          <w:szCs w:val="24"/>
        </w:rPr>
        <w:t>人民币（大写） (¥元)；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（4）暂列金额：</w:t>
      </w:r>
    </w:p>
    <w:p>
      <w:pPr>
        <w:spacing w:line="360" w:lineRule="auto"/>
        <w:ind w:firstLine="960" w:firstLineChars="400"/>
        <w:rPr>
          <w:rFonts w:hint="eastAsia" w:ascii="宋体" w:hAnsi="宋体" w:eastAsia="宋体" w:cs="宋体"/>
          <w:sz w:val="24"/>
          <w:szCs w:val="24"/>
        </w:rPr>
      </w:pPr>
      <w:r>
        <w:rPr>
          <w:rFonts w:hint="eastAsia" w:ascii="宋体" w:hAnsi="宋体" w:eastAsia="宋体" w:cs="宋体"/>
          <w:sz w:val="24"/>
          <w:szCs w:val="24"/>
        </w:rPr>
        <w:t>人民币（大写） (¥元)。</w:t>
      </w:r>
    </w:p>
    <w:p>
      <w:pPr>
        <w:adjustRightInd w:val="0"/>
        <w:snapToGrid w:val="0"/>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b/>
          <w:bCs/>
          <w:sz w:val="24"/>
          <w:szCs w:val="24"/>
        </w:rPr>
        <w:t>合同价格形式</w:t>
      </w:r>
      <w:r>
        <w:rPr>
          <w:rFonts w:hint="eastAsia" w:ascii="宋体" w:hAnsi="宋体" w:eastAsia="宋体" w:cs="宋体"/>
          <w:sz w:val="24"/>
          <w:szCs w:val="24"/>
        </w:rPr>
        <w:t>：</w:t>
      </w:r>
      <w:r>
        <w:rPr>
          <w:rFonts w:hint="eastAsia" w:ascii="宋体" w:hAnsi="宋体" w:eastAsia="宋体" w:cs="宋体"/>
          <w:sz w:val="24"/>
          <w:szCs w:val="24"/>
          <w:u w:val="none"/>
          <w:lang w:val="en-US" w:eastAsia="zh-CN"/>
        </w:rPr>
        <w:t>本项目合同价格形式为采购人固定价（固定价格为控制价下浮3%，即：1669741×（1-3%）=1619648.77元），采购人根据上级文件要求，形成本项目单价及预计数量。供应商的响应文件中不再提供已标价清单，只需响应采购人确定的采购价格即可，未响应作无效处理。采购人确定的项目总价作为本项目的成交价，最终以采购人确定的项目单价及实际发生的数量作为本项目的结算依据。</w:t>
      </w:r>
    </w:p>
    <w:p>
      <w:pPr>
        <w:keepNext/>
        <w:keepLines/>
        <w:spacing w:before="120" w:after="120" w:line="360" w:lineRule="auto"/>
        <w:outlineLvl w:val="3"/>
        <w:rPr>
          <w:rFonts w:hint="eastAsia" w:ascii="宋体" w:hAnsi="宋体" w:eastAsia="宋体" w:cs="宋体"/>
          <w:sz w:val="24"/>
          <w:szCs w:val="24"/>
        </w:rPr>
      </w:pPr>
      <w:bookmarkStart w:id="213" w:name="_Toc351203485"/>
      <w:r>
        <w:rPr>
          <w:rFonts w:hint="eastAsia" w:ascii="宋体" w:hAnsi="宋体" w:eastAsia="宋体" w:cs="宋体"/>
          <w:sz w:val="24"/>
          <w:szCs w:val="24"/>
        </w:rPr>
        <w:t>五、</w:t>
      </w:r>
      <w:bookmarkEnd w:id="213"/>
      <w:r>
        <w:rPr>
          <w:rFonts w:hint="eastAsia" w:ascii="宋体" w:hAnsi="宋体" w:eastAsia="宋体" w:cs="宋体"/>
          <w:sz w:val="24"/>
          <w:szCs w:val="24"/>
        </w:rPr>
        <w:t>项目经理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承包人项目经理：。</w:t>
      </w:r>
    </w:p>
    <w:p>
      <w:pPr>
        <w:keepNext/>
        <w:keepLines/>
        <w:spacing w:before="120" w:after="120" w:line="360" w:lineRule="auto"/>
        <w:outlineLvl w:val="3"/>
        <w:rPr>
          <w:rFonts w:hint="eastAsia" w:ascii="宋体" w:hAnsi="宋体" w:eastAsia="宋体" w:cs="宋体"/>
          <w:b/>
          <w:bCs/>
          <w:sz w:val="24"/>
          <w:szCs w:val="24"/>
        </w:rPr>
      </w:pPr>
      <w:bookmarkStart w:id="214" w:name="_Toc351203486"/>
      <w:r>
        <w:rPr>
          <w:rFonts w:hint="eastAsia" w:ascii="宋体" w:hAnsi="宋体" w:eastAsia="宋体" w:cs="宋体"/>
          <w:sz w:val="24"/>
          <w:szCs w:val="24"/>
        </w:rPr>
        <w:t>六、合同文件构成</w:t>
      </w:r>
      <w:bookmarkEnd w:id="214"/>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本协议书与下列文件一起构成合同文件：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（1）成交通知书；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（2）专用合同条款及其附件；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（3）通用合同条款；</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（4）磋商文件；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（5）响应文件：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（6）评审报告；</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（7）技术标准和要求；</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（8）图纸；</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（9）已标价工程量清单或预算书；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（10）其他合同文件。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outlineLvl w:val="3"/>
        <w:rPr>
          <w:rFonts w:hint="eastAsia" w:ascii="宋体" w:hAnsi="宋体" w:eastAsia="宋体" w:cs="宋体"/>
          <w:sz w:val="24"/>
          <w:szCs w:val="24"/>
        </w:rPr>
      </w:pPr>
      <w:bookmarkStart w:id="215" w:name="_Toc351203487"/>
      <w:r>
        <w:rPr>
          <w:rFonts w:hint="eastAsia" w:ascii="宋体" w:hAnsi="宋体" w:eastAsia="宋体" w:cs="宋体"/>
          <w:sz w:val="24"/>
          <w:szCs w:val="24"/>
        </w:rPr>
        <w:t>七、承诺</w:t>
      </w:r>
      <w:bookmarkEnd w:id="215"/>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1.发包人承诺按照法律规定履行项目审批手续、筹集工程建设资金并按照合同约定的期限和方式支付合同价款。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3.发包人和承包人通过招投标形式签订合同的，双方理解并承诺不再就同一工程另行签订与合同实质性内容相背离的协议。</w:t>
      </w:r>
    </w:p>
    <w:p>
      <w:pPr>
        <w:spacing w:line="360" w:lineRule="auto"/>
        <w:rPr>
          <w:rFonts w:hint="eastAsia" w:ascii="宋体" w:hAnsi="宋体" w:eastAsia="宋体" w:cs="宋体"/>
          <w:sz w:val="24"/>
          <w:szCs w:val="24"/>
        </w:rPr>
      </w:pPr>
      <w:bookmarkStart w:id="216" w:name="_Toc351203488"/>
      <w:r>
        <w:rPr>
          <w:rFonts w:hint="eastAsia" w:ascii="宋体" w:hAnsi="宋体" w:eastAsia="宋体" w:cs="宋体"/>
          <w:b/>
          <w:bCs/>
          <w:sz w:val="24"/>
          <w:szCs w:val="24"/>
        </w:rPr>
        <w:t>八、词语含义</w:t>
      </w:r>
      <w:bookmarkEnd w:id="216"/>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本协议书中词语含义与第二部分通用合同条款中赋予的含义相同。</w:t>
      </w:r>
    </w:p>
    <w:p>
      <w:pPr>
        <w:keepNext/>
        <w:keepLines/>
        <w:spacing w:before="120" w:after="120" w:line="360" w:lineRule="auto"/>
        <w:outlineLvl w:val="3"/>
        <w:rPr>
          <w:rFonts w:hint="eastAsia" w:ascii="宋体" w:hAnsi="宋体" w:eastAsia="宋体" w:cs="宋体"/>
          <w:b/>
          <w:bCs/>
          <w:sz w:val="24"/>
          <w:szCs w:val="24"/>
        </w:rPr>
      </w:pPr>
      <w:bookmarkStart w:id="217" w:name="_Toc351203489"/>
      <w:r>
        <w:rPr>
          <w:rFonts w:hint="eastAsia" w:ascii="宋体" w:hAnsi="宋体" w:eastAsia="宋体" w:cs="宋体"/>
          <w:sz w:val="24"/>
          <w:szCs w:val="24"/>
        </w:rPr>
        <w:t>九、签订时间</w:t>
      </w:r>
      <w:bookmarkEnd w:id="217"/>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本合同于XX年XX月XX日签订。</w:t>
      </w:r>
    </w:p>
    <w:p>
      <w:pPr>
        <w:keepNext/>
        <w:keepLines/>
        <w:spacing w:before="120" w:after="120" w:line="360" w:lineRule="auto"/>
        <w:outlineLvl w:val="3"/>
        <w:rPr>
          <w:rFonts w:hint="eastAsia" w:ascii="宋体" w:hAnsi="宋体" w:eastAsia="宋体" w:cs="宋体"/>
          <w:b/>
          <w:bCs/>
          <w:sz w:val="24"/>
          <w:szCs w:val="24"/>
        </w:rPr>
      </w:pPr>
      <w:bookmarkStart w:id="218" w:name="_Toc351203490"/>
      <w:r>
        <w:rPr>
          <w:rFonts w:hint="eastAsia" w:ascii="宋体" w:hAnsi="宋体" w:eastAsia="宋体" w:cs="宋体"/>
          <w:sz w:val="24"/>
          <w:szCs w:val="24"/>
        </w:rPr>
        <w:t>十、签订地点</w:t>
      </w:r>
      <w:bookmarkEnd w:id="218"/>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本合同在XXX签订。</w:t>
      </w:r>
    </w:p>
    <w:p>
      <w:pPr>
        <w:keepNext/>
        <w:keepLines/>
        <w:spacing w:before="120" w:after="120" w:line="360" w:lineRule="auto"/>
        <w:outlineLvl w:val="3"/>
        <w:rPr>
          <w:rFonts w:hint="eastAsia" w:ascii="宋体" w:hAnsi="宋体" w:eastAsia="宋体" w:cs="宋体"/>
          <w:b/>
          <w:bCs/>
          <w:sz w:val="24"/>
          <w:szCs w:val="24"/>
        </w:rPr>
      </w:pPr>
      <w:bookmarkStart w:id="219" w:name="_Toc351203491"/>
      <w:r>
        <w:rPr>
          <w:rFonts w:hint="eastAsia" w:ascii="宋体" w:hAnsi="宋体" w:eastAsia="宋体" w:cs="宋体"/>
          <w:sz w:val="24"/>
          <w:szCs w:val="24"/>
        </w:rPr>
        <w:t>十一、补充协议</w:t>
      </w:r>
      <w:bookmarkEnd w:id="219"/>
    </w:p>
    <w:p>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合同未尽事宜，合同当事人另行签订补充协议，补充协议是合同的组成部分。</w:t>
      </w:r>
    </w:p>
    <w:p>
      <w:pPr>
        <w:keepNext/>
        <w:keepLines/>
        <w:spacing w:before="120" w:after="120" w:line="360" w:lineRule="auto"/>
        <w:outlineLvl w:val="3"/>
        <w:rPr>
          <w:rFonts w:hint="eastAsia" w:ascii="宋体" w:hAnsi="宋体" w:eastAsia="宋体" w:cs="宋体"/>
          <w:b/>
          <w:bCs/>
          <w:sz w:val="24"/>
          <w:szCs w:val="24"/>
        </w:rPr>
      </w:pPr>
      <w:bookmarkStart w:id="220" w:name="_Toc351203492"/>
      <w:r>
        <w:rPr>
          <w:rFonts w:hint="eastAsia" w:ascii="宋体" w:hAnsi="宋体" w:eastAsia="宋体" w:cs="宋体"/>
          <w:sz w:val="24"/>
          <w:szCs w:val="24"/>
        </w:rPr>
        <w:t>十二、合同生效</w:t>
      </w:r>
      <w:bookmarkEnd w:id="220"/>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本合同自生效。</w:t>
      </w:r>
    </w:p>
    <w:p>
      <w:pPr>
        <w:keepNext/>
        <w:keepLines/>
        <w:spacing w:before="120" w:after="120" w:line="360" w:lineRule="auto"/>
        <w:outlineLvl w:val="3"/>
        <w:rPr>
          <w:rFonts w:hint="eastAsia" w:ascii="宋体" w:hAnsi="宋体" w:eastAsia="宋体" w:cs="宋体"/>
          <w:b/>
          <w:bCs/>
          <w:sz w:val="24"/>
          <w:szCs w:val="24"/>
        </w:rPr>
      </w:pPr>
      <w:bookmarkStart w:id="221" w:name="_Toc351203493"/>
      <w:r>
        <w:rPr>
          <w:rFonts w:hint="eastAsia" w:ascii="宋体" w:hAnsi="宋体" w:eastAsia="宋体" w:cs="宋体"/>
          <w:sz w:val="24"/>
          <w:szCs w:val="24"/>
        </w:rPr>
        <w:t>十三、合同份数</w:t>
      </w:r>
      <w:bookmarkEnd w:id="221"/>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本合同一式份，均具有同等法律效力，发包人执份，承包人执份。</w:t>
      </w:r>
    </w:p>
    <w:p>
      <w:pPr>
        <w:spacing w:line="360" w:lineRule="auto"/>
        <w:rPr>
          <w:rFonts w:hint="eastAsia" w:ascii="宋体" w:hAnsi="宋体" w:eastAsia="宋体" w:cs="宋体"/>
          <w:sz w:val="24"/>
          <w:szCs w:val="24"/>
        </w:rPr>
      </w:pPr>
      <w:r>
        <w:rPr>
          <w:rFonts w:hint="eastAsia" w:ascii="宋体" w:hAnsi="宋体" w:eastAsia="宋体" w:cs="宋体"/>
          <w:sz w:val="24"/>
          <w:szCs w:val="24"/>
        </w:rPr>
        <w:t>发包人：  (公章)                    承包人：  (公章)</w:t>
      </w:r>
    </w:p>
    <w:p>
      <w:pPr>
        <w:spacing w:line="360" w:lineRule="auto"/>
        <w:rPr>
          <w:rFonts w:hint="eastAsia" w:ascii="宋体" w:hAnsi="宋体" w:eastAsia="宋体" w:cs="宋体"/>
          <w:sz w:val="24"/>
          <w:szCs w:val="24"/>
          <w:u w:val="single"/>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法定代表人或其委托代理人：法定代表人或其委托代理人：</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（签字）（签字）</w:t>
      </w:r>
    </w:p>
    <w:p>
      <w:pPr>
        <w:tabs>
          <w:tab w:val="left" w:pos="4410"/>
        </w:tabs>
        <w:spacing w:line="360" w:lineRule="auto"/>
        <w:rPr>
          <w:rFonts w:hint="eastAsia" w:ascii="宋体" w:hAnsi="宋体" w:eastAsia="宋体" w:cs="宋体"/>
          <w:sz w:val="24"/>
          <w:szCs w:val="24"/>
        </w:rPr>
      </w:pPr>
      <w:r>
        <w:rPr>
          <w:rFonts w:hint="eastAsia" w:ascii="宋体" w:hAnsi="宋体" w:eastAsia="宋体" w:cs="宋体"/>
          <w:sz w:val="24"/>
          <w:szCs w:val="24"/>
        </w:rPr>
        <w:t>组织机构代码：组织机构代码：</w:t>
      </w:r>
    </w:p>
    <w:p>
      <w:pPr>
        <w:spacing w:line="360" w:lineRule="auto"/>
        <w:rPr>
          <w:rFonts w:hint="eastAsia" w:ascii="宋体" w:hAnsi="宋体" w:eastAsia="宋体" w:cs="宋体"/>
          <w:sz w:val="24"/>
          <w:szCs w:val="24"/>
        </w:rPr>
      </w:pPr>
      <w:r>
        <w:rPr>
          <w:rFonts w:hint="eastAsia" w:ascii="宋体" w:hAnsi="宋体" w:eastAsia="宋体" w:cs="宋体"/>
          <w:sz w:val="24"/>
          <w:szCs w:val="24"/>
        </w:rPr>
        <w:t>地址：地址：</w:t>
      </w:r>
    </w:p>
    <w:p>
      <w:pPr>
        <w:spacing w:line="360" w:lineRule="auto"/>
        <w:rPr>
          <w:rFonts w:hint="eastAsia" w:ascii="宋体" w:hAnsi="宋体" w:eastAsia="宋体" w:cs="宋体"/>
          <w:sz w:val="24"/>
          <w:szCs w:val="24"/>
        </w:rPr>
      </w:pPr>
      <w:r>
        <w:rPr>
          <w:rFonts w:hint="eastAsia" w:ascii="宋体" w:hAnsi="宋体" w:eastAsia="宋体" w:cs="宋体"/>
          <w:sz w:val="24"/>
          <w:szCs w:val="24"/>
        </w:rPr>
        <w:t>邮政编码：邮政编码：</w:t>
      </w: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法定代表人：法定代表人：</w:t>
      </w:r>
    </w:p>
    <w:p>
      <w:pPr>
        <w:spacing w:line="360" w:lineRule="auto"/>
        <w:rPr>
          <w:rFonts w:hint="eastAsia" w:ascii="宋体" w:hAnsi="宋体" w:eastAsia="宋体" w:cs="宋体"/>
          <w:sz w:val="24"/>
          <w:szCs w:val="24"/>
        </w:rPr>
      </w:pPr>
      <w:r>
        <w:rPr>
          <w:rFonts w:hint="eastAsia" w:ascii="宋体" w:hAnsi="宋体" w:eastAsia="宋体" w:cs="宋体"/>
          <w:sz w:val="24"/>
          <w:szCs w:val="24"/>
        </w:rPr>
        <w:t>委托代理人：委托代理人：</w:t>
      </w:r>
    </w:p>
    <w:p>
      <w:pPr>
        <w:spacing w:line="360" w:lineRule="auto"/>
        <w:rPr>
          <w:rFonts w:hint="eastAsia" w:ascii="宋体" w:hAnsi="宋体" w:eastAsia="宋体" w:cs="宋体"/>
          <w:sz w:val="24"/>
          <w:szCs w:val="24"/>
        </w:rPr>
      </w:pPr>
      <w:r>
        <w:rPr>
          <w:rFonts w:hint="eastAsia" w:ascii="宋体" w:hAnsi="宋体" w:eastAsia="宋体" w:cs="宋体"/>
          <w:sz w:val="24"/>
          <w:szCs w:val="24"/>
        </w:rPr>
        <w:t>电话：电话：</w:t>
      </w:r>
    </w:p>
    <w:p>
      <w:pPr>
        <w:spacing w:line="360" w:lineRule="auto"/>
        <w:rPr>
          <w:rFonts w:hint="eastAsia" w:ascii="宋体" w:hAnsi="宋体" w:eastAsia="宋体" w:cs="宋体"/>
          <w:sz w:val="24"/>
          <w:szCs w:val="24"/>
        </w:rPr>
      </w:pPr>
      <w:r>
        <w:rPr>
          <w:rFonts w:hint="eastAsia" w:ascii="宋体" w:hAnsi="宋体" w:eastAsia="宋体" w:cs="宋体"/>
          <w:sz w:val="24"/>
          <w:szCs w:val="24"/>
        </w:rPr>
        <w:t>传真：传真：</w:t>
      </w:r>
    </w:p>
    <w:p>
      <w:pPr>
        <w:spacing w:line="360" w:lineRule="auto"/>
        <w:rPr>
          <w:rFonts w:hint="eastAsia" w:ascii="宋体" w:hAnsi="宋体" w:eastAsia="宋体" w:cs="宋体"/>
          <w:sz w:val="24"/>
          <w:szCs w:val="24"/>
        </w:rPr>
      </w:pPr>
      <w:r>
        <w:rPr>
          <w:rFonts w:hint="eastAsia" w:ascii="宋体" w:hAnsi="宋体" w:eastAsia="宋体" w:cs="宋体"/>
          <w:sz w:val="24"/>
          <w:szCs w:val="24"/>
        </w:rPr>
        <w:t>电子信箱：电子信箱：</w:t>
      </w:r>
    </w:p>
    <w:p>
      <w:pPr>
        <w:spacing w:line="360" w:lineRule="auto"/>
        <w:rPr>
          <w:rFonts w:hint="eastAsia" w:ascii="宋体" w:hAnsi="宋体" w:eastAsia="宋体" w:cs="宋体"/>
          <w:sz w:val="24"/>
          <w:szCs w:val="24"/>
        </w:rPr>
      </w:pPr>
      <w:r>
        <w:rPr>
          <w:rFonts w:hint="eastAsia" w:ascii="宋体" w:hAnsi="宋体" w:eastAsia="宋体" w:cs="宋体"/>
          <w:sz w:val="24"/>
          <w:szCs w:val="24"/>
        </w:rPr>
        <w:t>开户银行：开户银行：</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t>账号：账号：</w:t>
      </w:r>
    </w:p>
    <w:p>
      <w:pPr>
        <w:spacing w:line="360" w:lineRule="auto"/>
        <w:jc w:val="center"/>
        <w:rPr>
          <w:rFonts w:hint="eastAsia" w:ascii="宋体" w:hAnsi="宋体" w:eastAsia="宋体" w:cs="宋体"/>
          <w:sz w:val="24"/>
          <w:szCs w:val="24"/>
        </w:rPr>
      </w:pPr>
      <w:bookmarkStart w:id="222" w:name="_Toc351203494"/>
    </w:p>
    <w:p>
      <w:pPr>
        <w:spacing w:line="360" w:lineRule="auto"/>
        <w:jc w:val="center"/>
        <w:outlineLvl w:val="1"/>
        <w:rPr>
          <w:rFonts w:hint="eastAsia" w:ascii="宋体" w:hAnsi="宋体" w:eastAsia="宋体" w:cs="宋体"/>
          <w:b/>
          <w:bCs/>
          <w:sz w:val="24"/>
          <w:szCs w:val="24"/>
        </w:rPr>
      </w:pPr>
      <w:bookmarkStart w:id="223" w:name="_Toc24767"/>
      <w:r>
        <w:rPr>
          <w:rFonts w:hint="eastAsia" w:ascii="宋体" w:hAnsi="宋体" w:eastAsia="宋体" w:cs="宋体"/>
          <w:sz w:val="24"/>
          <w:szCs w:val="24"/>
        </w:rPr>
        <w:t>第二节通用合同条款</w:t>
      </w:r>
      <w:bookmarkEnd w:id="222"/>
      <w:bookmarkEnd w:id="223"/>
      <w:bookmarkStart w:id="224" w:name="_Toc337558727"/>
    </w:p>
    <w:bookmarkEnd w:id="224"/>
    <w:p>
      <w:pPr>
        <w:keepNext/>
        <w:keepLines/>
        <w:spacing w:before="260" w:after="260" w:line="360" w:lineRule="auto"/>
        <w:jc w:val="left"/>
        <w:outlineLvl w:val="2"/>
        <w:rPr>
          <w:rFonts w:hint="eastAsia" w:ascii="宋体" w:hAnsi="宋体" w:eastAsia="宋体" w:cs="宋体"/>
          <w:sz w:val="24"/>
          <w:szCs w:val="24"/>
        </w:rPr>
      </w:pPr>
      <w:bookmarkStart w:id="225" w:name="_Toc351203632"/>
      <w:r>
        <w:rPr>
          <w:rFonts w:hint="eastAsia" w:ascii="宋体" w:hAnsi="宋体" w:eastAsia="宋体" w:cs="宋体"/>
          <w:sz w:val="24"/>
          <w:szCs w:val="24"/>
        </w:rPr>
        <w:t>备注：</w:t>
      </w:r>
    </w:p>
    <w:p>
      <w:pPr>
        <w:keepNext/>
        <w:keepLines/>
        <w:spacing w:before="260" w:after="260" w:line="360" w:lineRule="auto"/>
        <w:ind w:firstLine="720" w:firstLineChars="300"/>
        <w:jc w:val="left"/>
        <w:outlineLvl w:val="2"/>
        <w:rPr>
          <w:rFonts w:hint="eastAsia" w:ascii="宋体" w:hAnsi="宋体" w:eastAsia="宋体" w:cs="宋体"/>
          <w:sz w:val="24"/>
          <w:szCs w:val="24"/>
        </w:rPr>
      </w:pPr>
      <w:r>
        <w:rPr>
          <w:rFonts w:hint="eastAsia" w:ascii="宋体" w:hAnsi="宋体" w:eastAsia="宋体" w:cs="宋体"/>
          <w:sz w:val="24"/>
          <w:szCs w:val="24"/>
        </w:rPr>
        <w:t>1、本项目通用合同条款参照《建设工程施工合同(示范文本)》(GF-2017-0201)通用合同条款执行。</w:t>
      </w:r>
    </w:p>
    <w:p>
      <w:pPr>
        <w:keepNext/>
        <w:keepLines/>
        <w:spacing w:before="260" w:after="260" w:line="360" w:lineRule="auto"/>
        <w:ind w:firstLine="720" w:firstLineChars="300"/>
        <w:jc w:val="left"/>
        <w:outlineLvl w:val="2"/>
        <w:rPr>
          <w:rFonts w:hint="eastAsia" w:ascii="宋体" w:hAnsi="宋体" w:eastAsia="宋体" w:cs="宋体"/>
          <w:sz w:val="24"/>
          <w:szCs w:val="24"/>
        </w:rPr>
      </w:pPr>
      <w:r>
        <w:rPr>
          <w:rFonts w:hint="eastAsia" w:ascii="宋体" w:hAnsi="宋体" w:eastAsia="宋体" w:cs="宋体"/>
          <w:sz w:val="24"/>
          <w:szCs w:val="24"/>
        </w:rPr>
        <w:t>2、如有最新版本，参照最新版本执行。</w:t>
      </w:r>
    </w:p>
    <w:p>
      <w:pPr>
        <w:keepNext/>
        <w:keepLines/>
        <w:spacing w:before="260" w:after="260" w:line="360" w:lineRule="auto"/>
        <w:jc w:val="center"/>
        <w:outlineLvl w:val="1"/>
        <w:rPr>
          <w:rFonts w:hint="eastAsia" w:ascii="宋体" w:hAnsi="宋体" w:eastAsia="宋体" w:cs="宋体"/>
          <w:b/>
          <w:bCs/>
          <w:sz w:val="24"/>
          <w:szCs w:val="24"/>
        </w:rPr>
      </w:pPr>
      <w:r>
        <w:rPr>
          <w:rFonts w:hint="eastAsia" w:ascii="宋体" w:hAnsi="宋体" w:eastAsia="宋体" w:cs="宋体"/>
          <w:b/>
          <w:bCs/>
          <w:sz w:val="24"/>
          <w:szCs w:val="24"/>
        </w:rPr>
        <w:br w:type="page"/>
      </w:r>
      <w:bookmarkStart w:id="226" w:name="_Toc29819"/>
      <w:r>
        <w:rPr>
          <w:rFonts w:hint="eastAsia" w:ascii="宋体" w:hAnsi="宋体" w:eastAsia="宋体" w:cs="宋体"/>
          <w:sz w:val="24"/>
          <w:szCs w:val="24"/>
        </w:rPr>
        <w:t>第三节专用合同条款</w:t>
      </w:r>
      <w:bookmarkEnd w:id="225"/>
      <w:bookmarkEnd w:id="226"/>
    </w:p>
    <w:p>
      <w:pPr>
        <w:keepNext/>
        <w:keepLines/>
        <w:spacing w:before="120" w:after="120" w:line="360" w:lineRule="auto"/>
        <w:outlineLvl w:val="3"/>
        <w:rPr>
          <w:rFonts w:hint="eastAsia" w:ascii="宋体" w:hAnsi="宋体" w:eastAsia="宋体" w:cs="宋体"/>
          <w:sz w:val="24"/>
          <w:szCs w:val="24"/>
        </w:rPr>
      </w:pPr>
      <w:bookmarkStart w:id="227" w:name="_Toc351203633"/>
      <w:r>
        <w:rPr>
          <w:rFonts w:hint="eastAsia" w:ascii="宋体" w:hAnsi="宋体" w:eastAsia="宋体" w:cs="宋体"/>
          <w:sz w:val="24"/>
          <w:szCs w:val="24"/>
        </w:rPr>
        <w:t>1</w:t>
      </w:r>
      <w:bookmarkStart w:id="228" w:name="_Toc296347155"/>
      <w:bookmarkStart w:id="229" w:name="_Toc297120456"/>
      <w:bookmarkStart w:id="230" w:name="_Toc296890984"/>
      <w:bookmarkStart w:id="231" w:name="_Toc297048342"/>
      <w:bookmarkStart w:id="232" w:name="_Toc292559361"/>
      <w:bookmarkStart w:id="233" w:name="_Toc296891196"/>
      <w:bookmarkStart w:id="234" w:name="_Toc292559866"/>
      <w:bookmarkStart w:id="235" w:name="_Toc296503156"/>
      <w:bookmarkStart w:id="236" w:name="_Toc296944495"/>
      <w:bookmarkStart w:id="237" w:name="_Toc296346657"/>
      <w:r>
        <w:rPr>
          <w:rFonts w:hint="eastAsia" w:ascii="宋体" w:hAnsi="宋体" w:eastAsia="宋体" w:cs="宋体"/>
          <w:sz w:val="24"/>
          <w:szCs w:val="24"/>
        </w:rPr>
        <w:t>. 一般约定</w:t>
      </w:r>
      <w:bookmarkEnd w:id="227"/>
    </w:p>
    <w:bookmarkEnd w:id="228"/>
    <w:bookmarkEnd w:id="229"/>
    <w:bookmarkEnd w:id="230"/>
    <w:bookmarkEnd w:id="231"/>
    <w:bookmarkEnd w:id="232"/>
    <w:bookmarkEnd w:id="233"/>
    <w:bookmarkEnd w:id="234"/>
    <w:bookmarkEnd w:id="235"/>
    <w:bookmarkEnd w:id="236"/>
    <w:bookmarkEnd w:id="237"/>
    <w:p>
      <w:pPr>
        <w:spacing w:after="120" w:line="360" w:lineRule="auto"/>
        <w:ind w:firstLine="480" w:firstLineChars="200"/>
        <w:outlineLvl w:val="0"/>
        <w:rPr>
          <w:rFonts w:hint="eastAsia" w:ascii="宋体" w:hAnsi="宋体" w:eastAsia="宋体" w:cs="宋体"/>
          <w:sz w:val="24"/>
          <w:szCs w:val="24"/>
        </w:rPr>
      </w:pPr>
      <w:bookmarkStart w:id="238" w:name="_Toc4403"/>
      <w:bookmarkStart w:id="239" w:name="_Toc32547"/>
      <w:bookmarkStart w:id="240" w:name="_Toc17334"/>
      <w:r>
        <w:rPr>
          <w:rFonts w:hint="eastAsia" w:ascii="宋体" w:hAnsi="宋体" w:eastAsia="宋体" w:cs="宋体"/>
          <w:sz w:val="24"/>
          <w:szCs w:val="24"/>
        </w:rPr>
        <w:t>1.1 词语定义</w:t>
      </w:r>
      <w:bookmarkEnd w:id="238"/>
      <w:bookmarkEnd w:id="239"/>
      <w:bookmarkEnd w:id="240"/>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1.1.1合同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1.1.1.1其他合同文件包括：</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合同当事人及其他相关方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 监理人：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名称：；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资质类别和等级：；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 设计人：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名称：；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资质类别和等级：；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 工程和设备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1.3.1 作为施工现场组成部分的其他场所包括：。</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1.3.2 永久占地包括：。</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1.3.3 临时占地包括：。</w:t>
      </w:r>
    </w:p>
    <w:p>
      <w:pPr>
        <w:spacing w:line="360" w:lineRule="auto"/>
        <w:ind w:firstLine="480" w:firstLineChars="200"/>
        <w:jc w:val="left"/>
        <w:rPr>
          <w:rFonts w:hint="eastAsia" w:ascii="宋体" w:hAnsi="宋体" w:eastAsia="宋体" w:cs="宋体"/>
          <w:kern w:val="0"/>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1.4法律</w:t>
      </w:r>
    </w:p>
    <w:p>
      <w:pPr>
        <w:autoSpaceDE w:val="0"/>
        <w:autoSpaceDN w:val="0"/>
        <w:adjustRightInd w:val="0"/>
        <w:spacing w:line="360" w:lineRule="auto"/>
        <w:ind w:left="682" w:leftChars="284"/>
        <w:jc w:val="left"/>
        <w:rPr>
          <w:rFonts w:hint="eastAsia" w:ascii="宋体" w:hAnsi="宋体" w:eastAsia="宋体" w:cs="宋体"/>
          <w:sz w:val="24"/>
          <w:szCs w:val="24"/>
        </w:rPr>
      </w:pPr>
      <w:r>
        <w:rPr>
          <w:rFonts w:hint="eastAsia" w:ascii="宋体" w:hAnsi="宋体" w:eastAsia="宋体" w:cs="宋体"/>
          <w:sz w:val="24"/>
          <w:szCs w:val="24"/>
        </w:rPr>
        <w:t>适用于合同的其他规范性文件：。</w:t>
      </w:r>
    </w:p>
    <w:p>
      <w:pPr>
        <w:autoSpaceDE w:val="0"/>
        <w:autoSpaceDN w:val="0"/>
        <w:adjustRightInd w:val="0"/>
        <w:spacing w:line="360" w:lineRule="auto"/>
        <w:ind w:left="682" w:leftChars="284"/>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 标准和规范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1.5.1适用于工程的标准规范包括：。</w:t>
      </w:r>
    </w:p>
    <w:p>
      <w:pPr>
        <w:spacing w:line="360" w:lineRule="auto"/>
        <w:ind w:firstLine="480" w:firstLineChars="200"/>
        <w:outlineLvl w:val="0"/>
        <w:rPr>
          <w:rFonts w:hint="eastAsia" w:ascii="宋体" w:hAnsi="宋体" w:eastAsia="宋体" w:cs="宋体"/>
          <w:kern w:val="0"/>
          <w:sz w:val="24"/>
          <w:szCs w:val="24"/>
        </w:rPr>
      </w:pPr>
      <w:bookmarkStart w:id="241" w:name="_Toc20082"/>
      <w:bookmarkStart w:id="242" w:name="_Toc16203"/>
      <w:bookmarkStart w:id="243" w:name="_Toc5108"/>
      <w:r>
        <w:rPr>
          <w:rFonts w:hint="eastAsia" w:ascii="宋体" w:hAnsi="宋体" w:eastAsia="宋体" w:cs="宋体"/>
          <w:kern w:val="0"/>
          <w:sz w:val="24"/>
          <w:szCs w:val="24"/>
        </w:rPr>
        <w:t>1.5.2 发包人提供国外标准、规范的名称：；</w:t>
      </w:r>
      <w:bookmarkEnd w:id="241"/>
      <w:bookmarkEnd w:id="242"/>
      <w:bookmarkEnd w:id="243"/>
    </w:p>
    <w:p>
      <w:pPr>
        <w:spacing w:line="360" w:lineRule="auto"/>
        <w:ind w:firstLine="1200" w:firstLineChars="500"/>
        <w:rPr>
          <w:rFonts w:hint="eastAsia" w:ascii="宋体" w:hAnsi="宋体" w:eastAsia="宋体" w:cs="宋体"/>
          <w:kern w:val="0"/>
          <w:sz w:val="24"/>
          <w:szCs w:val="24"/>
        </w:rPr>
      </w:pPr>
      <w:r>
        <w:rPr>
          <w:rFonts w:hint="eastAsia" w:ascii="宋体" w:hAnsi="宋体" w:eastAsia="宋体" w:cs="宋体"/>
          <w:kern w:val="0"/>
          <w:sz w:val="24"/>
          <w:szCs w:val="24"/>
        </w:rPr>
        <w:t>发包人提供国外标准、规范的份数：；</w:t>
      </w:r>
    </w:p>
    <w:p>
      <w:pPr>
        <w:spacing w:line="360" w:lineRule="auto"/>
        <w:ind w:firstLine="1200" w:firstLineChars="500"/>
        <w:rPr>
          <w:rFonts w:hint="eastAsia" w:ascii="宋体" w:hAnsi="宋体" w:eastAsia="宋体" w:cs="宋体"/>
          <w:sz w:val="24"/>
          <w:szCs w:val="24"/>
        </w:rPr>
      </w:pPr>
      <w:r>
        <w:rPr>
          <w:rFonts w:hint="eastAsia" w:ascii="宋体" w:hAnsi="宋体" w:eastAsia="宋体" w:cs="宋体"/>
          <w:kern w:val="0"/>
          <w:sz w:val="24"/>
          <w:szCs w:val="24"/>
        </w:rPr>
        <w:t>发包人提供国外标准、规范的名称：。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1.5.3发包人对工程的技术标准和功能要求的特殊要求：。</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244" w:name="_Toc18711"/>
      <w:bookmarkStart w:id="245" w:name="_Toc19179"/>
      <w:bookmarkStart w:id="246" w:name="_Toc26309"/>
      <w:r>
        <w:rPr>
          <w:rFonts w:hint="eastAsia" w:ascii="宋体" w:hAnsi="宋体" w:eastAsia="宋体" w:cs="宋体"/>
          <w:sz w:val="24"/>
          <w:szCs w:val="24"/>
        </w:rPr>
        <w:t>1.6 合同文件的优先顺序</w:t>
      </w:r>
      <w:bookmarkEnd w:id="244"/>
      <w:bookmarkEnd w:id="245"/>
      <w:bookmarkEnd w:id="246"/>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合同文件组成及优先顺序为：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（1）合同协议书；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（2）成交通知书；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（3）专用合同条款及其附件；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（4）通用合同条款；</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（5）磋商文件；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（6）响应文件：</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（7）评审报告；</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（8）技术标准和要求；</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（9）图纸；</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（10）已标价工程量清单或预算书；</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（11）其他合同文件。</w:t>
      </w:r>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247" w:name="_Toc2660"/>
      <w:bookmarkStart w:id="248" w:name="_Toc32472"/>
      <w:bookmarkStart w:id="249" w:name="_Toc11664"/>
      <w:r>
        <w:rPr>
          <w:rFonts w:hint="eastAsia" w:ascii="宋体" w:hAnsi="宋体" w:eastAsia="宋体" w:cs="宋体"/>
          <w:sz w:val="24"/>
          <w:szCs w:val="24"/>
        </w:rPr>
        <w:t>1.7 图纸和承包人文件</w:t>
      </w:r>
      <w:bookmarkEnd w:id="247"/>
      <w:bookmarkEnd w:id="248"/>
      <w:bookmarkEnd w:id="249"/>
      <w:r>
        <w:rPr>
          <w:rFonts w:hint="eastAsia" w:ascii="宋体" w:hAnsi="宋体" w:eastAsia="宋体" w:cs="宋体"/>
          <w:sz w:val="24"/>
          <w:szCs w:val="24"/>
        </w:rPr>
        <w:tab/>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 图纸的提供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发包人向承包人提供图纸的期限：；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发包人向承包人提供图纸的数量：；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发包人向承包人提供图纸的内容：。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1.7.2 承包人文件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需要由承包人提供的文件，包括：；</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承包人提供的文件的期限为：；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承包人提供的文件的数量为：；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承包人提供的文件的形式为：；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发包人审批承包人文件的期限：。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1.7.3 现场图纸准备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关于现场图纸准备的约定：。</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250" w:name="_Toc3671"/>
      <w:bookmarkStart w:id="251" w:name="_Toc22336"/>
      <w:bookmarkStart w:id="252" w:name="_Toc24418"/>
      <w:r>
        <w:rPr>
          <w:rFonts w:hint="eastAsia" w:ascii="宋体" w:hAnsi="宋体" w:eastAsia="宋体" w:cs="宋体"/>
          <w:sz w:val="24"/>
          <w:szCs w:val="24"/>
        </w:rPr>
        <w:t>1.8 联络</w:t>
      </w:r>
      <w:bookmarkEnd w:id="250"/>
      <w:bookmarkEnd w:id="251"/>
      <w:bookmarkEnd w:id="252"/>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1.8.2 发包人接收文件的地点：；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发包人指定的接收人为：。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承包人接收文件的地点：；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承包人指定的接收人为：。</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监理人接收文件的地点：；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监理人指定的接收人为：。</w:t>
      </w:r>
    </w:p>
    <w:p>
      <w:pPr>
        <w:spacing w:line="360" w:lineRule="auto"/>
        <w:ind w:firstLine="480" w:firstLineChars="200"/>
        <w:rPr>
          <w:rFonts w:hint="eastAsia" w:ascii="宋体" w:hAnsi="宋体" w:eastAsia="宋体" w:cs="宋体"/>
          <w:kern w:val="0"/>
          <w:sz w:val="24"/>
          <w:szCs w:val="24"/>
        </w:rPr>
      </w:pPr>
    </w:p>
    <w:p>
      <w:pPr>
        <w:spacing w:after="120" w:line="360" w:lineRule="auto"/>
        <w:ind w:firstLine="480" w:firstLineChars="200"/>
        <w:outlineLvl w:val="0"/>
        <w:rPr>
          <w:rFonts w:hint="eastAsia" w:ascii="宋体" w:hAnsi="宋体" w:eastAsia="宋体" w:cs="宋体"/>
          <w:sz w:val="24"/>
          <w:szCs w:val="24"/>
        </w:rPr>
      </w:pPr>
      <w:bookmarkStart w:id="253" w:name="_Toc26033"/>
      <w:bookmarkStart w:id="254" w:name="_Toc22234"/>
      <w:bookmarkStart w:id="255" w:name="_Toc3844"/>
      <w:r>
        <w:rPr>
          <w:rFonts w:hint="eastAsia" w:ascii="宋体" w:hAnsi="宋体" w:eastAsia="宋体" w:cs="宋体"/>
          <w:sz w:val="24"/>
          <w:szCs w:val="24"/>
        </w:rPr>
        <w:t>1.9 交通运输</w:t>
      </w:r>
      <w:bookmarkEnd w:id="253"/>
      <w:bookmarkEnd w:id="254"/>
      <w:bookmarkEnd w:id="255"/>
    </w:p>
    <w:p>
      <w:pPr>
        <w:spacing w:line="360" w:lineRule="auto"/>
        <w:ind w:firstLine="480" w:firstLineChars="200"/>
        <w:outlineLvl w:val="0"/>
        <w:rPr>
          <w:rFonts w:hint="eastAsia" w:ascii="宋体" w:hAnsi="宋体" w:eastAsia="宋体" w:cs="宋体"/>
          <w:sz w:val="24"/>
          <w:szCs w:val="24"/>
        </w:rPr>
      </w:pPr>
      <w:bookmarkStart w:id="256" w:name="_Toc31533"/>
      <w:bookmarkStart w:id="257" w:name="_Toc15129"/>
      <w:bookmarkStart w:id="258" w:name="_Toc18115"/>
      <w:r>
        <w:rPr>
          <w:rFonts w:hint="eastAsia" w:ascii="宋体" w:hAnsi="宋体" w:eastAsia="宋体" w:cs="宋体"/>
          <w:sz w:val="24"/>
          <w:szCs w:val="24"/>
        </w:rPr>
        <w:t>1</w:t>
      </w:r>
      <w:bookmarkStart w:id="259" w:name="_Toc303539100"/>
      <w:bookmarkStart w:id="260" w:name="_Toc300934943"/>
      <w:bookmarkStart w:id="261" w:name="_Toc312677986"/>
      <w:bookmarkStart w:id="262" w:name="_Toc304295521"/>
      <w:bookmarkStart w:id="263" w:name="_Toc318581155"/>
      <w:r>
        <w:rPr>
          <w:rFonts w:hint="eastAsia" w:ascii="宋体" w:hAnsi="宋体" w:eastAsia="宋体" w:cs="宋体"/>
          <w:sz w:val="24"/>
          <w:szCs w:val="24"/>
        </w:rPr>
        <w:t>.9.1 出入现场的权利</w:t>
      </w:r>
      <w:bookmarkEnd w:id="256"/>
      <w:bookmarkEnd w:id="257"/>
      <w:bookmarkEnd w:id="258"/>
    </w:p>
    <w:p>
      <w:pPr>
        <w:spacing w:line="360" w:lineRule="auto"/>
        <w:ind w:left="682" w:leftChars="284"/>
        <w:rPr>
          <w:rFonts w:hint="eastAsia" w:ascii="宋体" w:hAnsi="宋体" w:eastAsia="宋体" w:cs="宋体"/>
          <w:sz w:val="24"/>
          <w:szCs w:val="24"/>
        </w:rPr>
      </w:pPr>
      <w:r>
        <w:rPr>
          <w:rFonts w:hint="eastAsia" w:ascii="宋体" w:hAnsi="宋体" w:eastAsia="宋体" w:cs="宋体"/>
          <w:sz w:val="24"/>
          <w:szCs w:val="24"/>
        </w:rPr>
        <w:t>关于出入现场的权利的约定：。</w:t>
      </w:r>
    </w:p>
    <w:bookmarkEnd w:id="259"/>
    <w:bookmarkEnd w:id="260"/>
    <w:bookmarkEnd w:id="261"/>
    <w:bookmarkEnd w:id="262"/>
    <w:bookmarkEnd w:id="263"/>
    <w:p>
      <w:pPr>
        <w:spacing w:line="360" w:lineRule="auto"/>
        <w:ind w:firstLine="480" w:firstLineChars="200"/>
        <w:jc w:val="left"/>
        <w:outlineLvl w:val="0"/>
        <w:rPr>
          <w:rFonts w:hint="eastAsia" w:ascii="宋体" w:hAnsi="宋体" w:eastAsia="宋体" w:cs="宋体"/>
          <w:sz w:val="24"/>
          <w:szCs w:val="24"/>
        </w:rPr>
      </w:pPr>
      <w:bookmarkStart w:id="264" w:name="_Toc14614"/>
      <w:bookmarkStart w:id="265" w:name="_Toc6680"/>
      <w:bookmarkStart w:id="266" w:name="_Toc31762"/>
      <w:r>
        <w:rPr>
          <w:rFonts w:hint="eastAsia" w:ascii="宋体" w:hAnsi="宋体" w:eastAsia="宋体" w:cs="宋体"/>
          <w:sz w:val="24"/>
          <w:szCs w:val="24"/>
        </w:rPr>
        <w:t>1</w:t>
      </w:r>
      <w:bookmarkStart w:id="267" w:name="_Toc303539101"/>
      <w:bookmarkStart w:id="268" w:name="_Toc300934944"/>
      <w:bookmarkStart w:id="269" w:name="_Toc304295522"/>
      <w:bookmarkStart w:id="270" w:name="_Toc318581156"/>
      <w:bookmarkStart w:id="271" w:name="_Toc312677987"/>
      <w:r>
        <w:rPr>
          <w:rFonts w:hint="eastAsia" w:ascii="宋体" w:hAnsi="宋体" w:eastAsia="宋体" w:cs="宋体"/>
          <w:sz w:val="24"/>
          <w:szCs w:val="24"/>
        </w:rPr>
        <w:t>.9.2 场内交通</w:t>
      </w:r>
      <w:bookmarkEnd w:id="264"/>
      <w:bookmarkEnd w:id="265"/>
      <w:bookmarkEnd w:id="266"/>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关于场外交通和场内交通的边界的约定：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关于发包人向承包人免费提供满足工程施工需要的场内道路和交通设施的约定：。</w:t>
      </w:r>
      <w:bookmarkEnd w:id="267"/>
      <w:bookmarkEnd w:id="268"/>
      <w:bookmarkEnd w:id="269"/>
      <w:bookmarkEnd w:id="270"/>
      <w:bookmarkEnd w:id="271"/>
      <w:bookmarkStart w:id="272" w:name="_Toc318581157"/>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1.9.3 超大件和超重件的运输</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运输超大件或超重件所需的道路和桥梁临时加固改造费用和其他有关费用由承担。</w:t>
      </w:r>
    </w:p>
    <w:bookmarkEnd w:id="272"/>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273" w:name="_Toc6534"/>
      <w:bookmarkStart w:id="274" w:name="_Toc20830"/>
      <w:bookmarkStart w:id="275" w:name="_Toc23682"/>
      <w:r>
        <w:rPr>
          <w:rFonts w:hint="eastAsia" w:ascii="宋体" w:hAnsi="宋体" w:eastAsia="宋体" w:cs="宋体"/>
          <w:sz w:val="24"/>
          <w:szCs w:val="24"/>
        </w:rPr>
        <w:t>1.10 知识产权</w:t>
      </w:r>
      <w:bookmarkEnd w:id="273"/>
      <w:bookmarkEnd w:id="274"/>
      <w:bookmarkEnd w:id="275"/>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宋体" w:hAnsi="宋体" w:eastAsia="宋体" w:cs="宋体"/>
          <w:sz w:val="24"/>
          <w:szCs w:val="24"/>
        </w:rPr>
      </w:pPr>
      <w:r>
        <w:rPr>
          <w:rFonts w:hint="eastAsia" w:ascii="宋体" w:hAnsi="宋体" w:eastAsia="宋体" w:cs="宋体"/>
          <w:sz w:val="24"/>
          <w:szCs w:val="24"/>
        </w:rPr>
        <w:t>关于发包人提供的上述文件的使用限制的要求：。</w:t>
      </w:r>
    </w:p>
    <w:p>
      <w:pPr>
        <w:spacing w:line="360" w:lineRule="auto"/>
        <w:ind w:firstLine="480" w:firstLineChars="200"/>
        <w:outlineLvl w:val="0"/>
        <w:rPr>
          <w:rFonts w:hint="eastAsia" w:ascii="宋体" w:hAnsi="宋体" w:eastAsia="宋体" w:cs="宋体"/>
          <w:sz w:val="24"/>
          <w:szCs w:val="24"/>
        </w:rPr>
      </w:pPr>
      <w:bookmarkStart w:id="276" w:name="_Toc18157"/>
      <w:bookmarkStart w:id="277" w:name="_Toc29750"/>
      <w:bookmarkStart w:id="278" w:name="_Toc31791"/>
      <w:r>
        <w:rPr>
          <w:rFonts w:hint="eastAsia" w:ascii="宋体" w:hAnsi="宋体" w:eastAsia="宋体" w:cs="宋体"/>
          <w:sz w:val="24"/>
          <w:szCs w:val="24"/>
        </w:rPr>
        <w:t>1.10.2 关于承包人为实施工程所编制文件的著作权的归属：。</w:t>
      </w:r>
      <w:bookmarkEnd w:id="276"/>
      <w:bookmarkEnd w:id="277"/>
      <w:bookmarkEnd w:id="278"/>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关于承包人提供的上述文件的使用限制的要求：。</w:t>
      </w:r>
    </w:p>
    <w:p>
      <w:pPr>
        <w:spacing w:line="360" w:lineRule="auto"/>
        <w:ind w:firstLine="480" w:firstLineChars="200"/>
        <w:outlineLvl w:val="0"/>
        <w:rPr>
          <w:rFonts w:hint="eastAsia" w:ascii="宋体" w:hAnsi="宋体" w:eastAsia="宋体" w:cs="宋体"/>
          <w:kern w:val="0"/>
          <w:sz w:val="24"/>
          <w:szCs w:val="24"/>
        </w:rPr>
      </w:pPr>
      <w:bookmarkStart w:id="279" w:name="_Toc7659"/>
      <w:bookmarkStart w:id="280" w:name="_Toc19895"/>
      <w:bookmarkStart w:id="281" w:name="_Toc18799"/>
      <w:r>
        <w:rPr>
          <w:rFonts w:hint="eastAsia" w:ascii="宋体" w:hAnsi="宋体" w:eastAsia="宋体" w:cs="宋体"/>
          <w:sz w:val="24"/>
          <w:szCs w:val="24"/>
        </w:rPr>
        <w:t>1.10.3 承包人在施工过程中所采用的专利、专有技术、技术秘密的使用费的承担方式：</w:t>
      </w:r>
      <w:r>
        <w:rPr>
          <w:rFonts w:hint="eastAsia" w:ascii="宋体" w:hAnsi="宋体" w:eastAsia="宋体" w:cs="宋体"/>
          <w:kern w:val="0"/>
          <w:sz w:val="24"/>
          <w:szCs w:val="24"/>
        </w:rPr>
        <w:t>。</w:t>
      </w:r>
      <w:bookmarkEnd w:id="279"/>
      <w:bookmarkEnd w:id="280"/>
      <w:bookmarkEnd w:id="281"/>
    </w:p>
    <w:p>
      <w:pPr>
        <w:spacing w:line="360" w:lineRule="auto"/>
        <w:ind w:firstLine="480" w:firstLineChars="200"/>
        <w:outlineLvl w:val="0"/>
        <w:rPr>
          <w:rFonts w:hint="eastAsia" w:ascii="宋体" w:hAnsi="宋体" w:eastAsia="宋体" w:cs="宋体"/>
          <w:kern w:val="0"/>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1.11工程量清单错误的修正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出现工程量清单错误时，是否调整合同价格：</w:t>
      </w:r>
      <w:r>
        <w:rPr>
          <w:rFonts w:hint="eastAsia" w:ascii="宋体" w:hAnsi="宋体" w:eastAsia="宋体" w:cs="宋体"/>
          <w:kern w:val="0"/>
          <w:sz w:val="24"/>
          <w:szCs w:val="24"/>
        </w:rPr>
        <w:t>。</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sz w:val="24"/>
          <w:szCs w:val="24"/>
        </w:rPr>
        <w:t>允许调整合同价格的工程量偏差范围：</w:t>
      </w:r>
      <w:r>
        <w:rPr>
          <w:rFonts w:hint="eastAsia" w:ascii="宋体" w:hAnsi="宋体" w:eastAsia="宋体" w:cs="宋体"/>
          <w:kern w:val="0"/>
          <w:sz w:val="24"/>
          <w:szCs w:val="24"/>
        </w:rPr>
        <w:t>。</w:t>
      </w:r>
    </w:p>
    <w:p>
      <w:pPr>
        <w:spacing w:line="360" w:lineRule="auto"/>
        <w:ind w:firstLine="480" w:firstLineChars="200"/>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282" w:name="_Toc351203634"/>
      <w:r>
        <w:rPr>
          <w:rFonts w:hint="eastAsia" w:ascii="宋体" w:hAnsi="宋体" w:eastAsia="宋体" w:cs="宋体"/>
          <w:sz w:val="24"/>
          <w:szCs w:val="24"/>
        </w:rPr>
        <w:t>2</w:t>
      </w:r>
      <w:bookmarkStart w:id="283" w:name="_Toc297120457"/>
      <w:bookmarkStart w:id="284" w:name="_Toc296944496"/>
      <w:bookmarkStart w:id="285" w:name="_Toc297048343"/>
      <w:bookmarkStart w:id="286" w:name="_Toc296503157"/>
      <w:bookmarkStart w:id="287" w:name="_Toc296346658"/>
      <w:bookmarkStart w:id="288" w:name="_Toc296347156"/>
      <w:bookmarkStart w:id="289" w:name="_Toc292559867"/>
      <w:bookmarkStart w:id="290" w:name="_Toc292559362"/>
      <w:bookmarkStart w:id="291" w:name="_Toc296890985"/>
      <w:bookmarkStart w:id="292" w:name="_Toc296891197"/>
      <w:r>
        <w:rPr>
          <w:rFonts w:hint="eastAsia" w:ascii="宋体" w:hAnsi="宋体" w:eastAsia="宋体" w:cs="宋体"/>
          <w:sz w:val="24"/>
          <w:szCs w:val="24"/>
        </w:rPr>
        <w:t>. 发包人</w:t>
      </w:r>
      <w:bookmarkEnd w:id="282"/>
    </w:p>
    <w:bookmarkEnd w:id="283"/>
    <w:bookmarkEnd w:id="284"/>
    <w:bookmarkEnd w:id="285"/>
    <w:bookmarkEnd w:id="286"/>
    <w:bookmarkEnd w:id="287"/>
    <w:bookmarkEnd w:id="288"/>
    <w:bookmarkEnd w:id="289"/>
    <w:bookmarkEnd w:id="290"/>
    <w:bookmarkEnd w:id="291"/>
    <w:bookmarkEnd w:id="292"/>
    <w:p>
      <w:pPr>
        <w:spacing w:after="120" w:line="360" w:lineRule="auto"/>
        <w:ind w:firstLine="480" w:firstLineChars="200"/>
        <w:outlineLvl w:val="0"/>
        <w:rPr>
          <w:rFonts w:hint="eastAsia" w:ascii="宋体" w:hAnsi="宋体" w:eastAsia="宋体" w:cs="宋体"/>
          <w:sz w:val="24"/>
          <w:szCs w:val="24"/>
        </w:rPr>
      </w:pPr>
      <w:bookmarkStart w:id="293" w:name="_Toc24215"/>
      <w:bookmarkStart w:id="294" w:name="_Toc15971"/>
      <w:bookmarkStart w:id="295" w:name="_Toc23274"/>
      <w:r>
        <w:rPr>
          <w:rFonts w:hint="eastAsia" w:ascii="宋体" w:hAnsi="宋体" w:eastAsia="宋体" w:cs="宋体"/>
          <w:sz w:val="24"/>
          <w:szCs w:val="24"/>
        </w:rPr>
        <w:t>2.1 发包人代表</w:t>
      </w:r>
      <w:bookmarkEnd w:id="293"/>
      <w:bookmarkEnd w:id="294"/>
      <w:bookmarkEnd w:id="295"/>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发包人代表：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身份证号：；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职务：；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发包人对发包人代表的授权范围如下：。</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296" w:name="_Toc21140"/>
      <w:bookmarkStart w:id="297" w:name="_Toc1743"/>
      <w:bookmarkStart w:id="298" w:name="_Toc29733"/>
      <w:r>
        <w:rPr>
          <w:rFonts w:hint="eastAsia" w:ascii="宋体" w:hAnsi="宋体" w:eastAsia="宋体" w:cs="宋体"/>
          <w:sz w:val="24"/>
          <w:szCs w:val="24"/>
        </w:rPr>
        <w:t>2.2 施工现场、施工条件和基础资料的提供</w:t>
      </w:r>
      <w:bookmarkEnd w:id="296"/>
      <w:bookmarkEnd w:id="297"/>
      <w:bookmarkEnd w:id="298"/>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2.2.1 提供施工现场</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关于发包人移交施工现场的期限要求：。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2.4.2 提供施工条件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关于发包人应负责提供施工所需要的条件，包括：</w:t>
      </w:r>
    </w:p>
    <w:p>
      <w:pPr>
        <w:spacing w:after="120" w:line="360" w:lineRule="auto"/>
        <w:ind w:firstLine="480" w:firstLineChars="200"/>
        <w:outlineLvl w:val="0"/>
        <w:rPr>
          <w:rFonts w:hint="eastAsia" w:ascii="宋体" w:hAnsi="宋体" w:eastAsia="宋体" w:cs="宋体"/>
          <w:sz w:val="24"/>
          <w:szCs w:val="24"/>
          <w:u w:val="single"/>
        </w:rPr>
      </w:pPr>
      <w:bookmarkStart w:id="299" w:name="_Toc21709"/>
      <w:bookmarkStart w:id="300" w:name="_Toc8210"/>
      <w:bookmarkStart w:id="301" w:name="_Toc18030"/>
      <w:r>
        <w:rPr>
          <w:rFonts w:hint="eastAsia" w:ascii="宋体" w:hAnsi="宋体" w:eastAsia="宋体" w:cs="宋体"/>
          <w:sz w:val="24"/>
          <w:szCs w:val="24"/>
        </w:rPr>
        <w:t>（1）将施工所需的水、电、通讯线路接至施工场地的时间、地点和供应要求：。</w:t>
      </w:r>
      <w:bookmarkEnd w:id="299"/>
      <w:bookmarkEnd w:id="300"/>
      <w:bookmarkEnd w:id="301"/>
    </w:p>
    <w:p>
      <w:pPr>
        <w:spacing w:after="120" w:line="360" w:lineRule="auto"/>
        <w:ind w:firstLine="480" w:firstLineChars="200"/>
        <w:outlineLvl w:val="0"/>
        <w:rPr>
          <w:rFonts w:hint="eastAsia" w:ascii="宋体" w:hAnsi="宋体" w:eastAsia="宋体" w:cs="宋体"/>
          <w:sz w:val="24"/>
          <w:szCs w:val="24"/>
        </w:rPr>
      </w:pPr>
      <w:bookmarkStart w:id="302" w:name="_Toc5819"/>
      <w:bookmarkStart w:id="303" w:name="_Toc30498"/>
      <w:bookmarkStart w:id="304" w:name="_Toc31963"/>
      <w:r>
        <w:rPr>
          <w:rFonts w:hint="eastAsia" w:ascii="宋体" w:hAnsi="宋体" w:eastAsia="宋体" w:cs="宋体"/>
          <w:sz w:val="24"/>
          <w:szCs w:val="24"/>
        </w:rPr>
        <w:t>（2）施工场地与公共道路通道开通的时间和要求：。</w:t>
      </w:r>
      <w:bookmarkEnd w:id="302"/>
      <w:bookmarkEnd w:id="303"/>
      <w:bookmarkEnd w:id="304"/>
    </w:p>
    <w:p>
      <w:pPr>
        <w:spacing w:after="120" w:line="360" w:lineRule="auto"/>
        <w:ind w:firstLine="480" w:firstLineChars="200"/>
        <w:outlineLvl w:val="0"/>
        <w:rPr>
          <w:rFonts w:hint="eastAsia" w:ascii="宋体" w:hAnsi="宋体" w:eastAsia="宋体" w:cs="宋体"/>
          <w:sz w:val="24"/>
          <w:szCs w:val="24"/>
        </w:rPr>
      </w:pPr>
      <w:bookmarkStart w:id="305" w:name="_Toc23641"/>
      <w:bookmarkStart w:id="306" w:name="_Toc10293"/>
      <w:bookmarkStart w:id="307" w:name="_Toc24403"/>
      <w:r>
        <w:rPr>
          <w:rFonts w:hint="eastAsia" w:ascii="宋体" w:hAnsi="宋体" w:eastAsia="宋体" w:cs="宋体"/>
          <w:sz w:val="24"/>
          <w:szCs w:val="24"/>
        </w:rPr>
        <w:t>（3）工程地质和地下管线资料的提供时间：。</w:t>
      </w:r>
      <w:bookmarkEnd w:id="305"/>
      <w:bookmarkEnd w:id="306"/>
      <w:bookmarkEnd w:id="307"/>
    </w:p>
    <w:p>
      <w:pPr>
        <w:spacing w:after="120" w:line="360" w:lineRule="auto"/>
        <w:ind w:firstLine="480" w:firstLineChars="200"/>
        <w:outlineLvl w:val="0"/>
        <w:rPr>
          <w:rFonts w:hint="eastAsia" w:ascii="宋体" w:hAnsi="宋体" w:eastAsia="宋体" w:cs="宋体"/>
          <w:sz w:val="24"/>
          <w:szCs w:val="24"/>
        </w:rPr>
      </w:pPr>
      <w:bookmarkStart w:id="308" w:name="_Toc9515"/>
      <w:bookmarkStart w:id="309" w:name="_Toc13217"/>
      <w:bookmarkStart w:id="310" w:name="_Toc13485"/>
      <w:r>
        <w:rPr>
          <w:rFonts w:hint="eastAsia" w:ascii="宋体" w:hAnsi="宋体" w:eastAsia="宋体" w:cs="宋体"/>
          <w:sz w:val="24"/>
          <w:szCs w:val="24"/>
        </w:rPr>
        <w:t>（4）由发包人办理的施工所需所证、批件的名称和完成时间：。</w:t>
      </w:r>
      <w:bookmarkEnd w:id="308"/>
      <w:bookmarkEnd w:id="309"/>
      <w:bookmarkEnd w:id="310"/>
    </w:p>
    <w:p>
      <w:pPr>
        <w:spacing w:after="120" w:line="360" w:lineRule="auto"/>
        <w:ind w:firstLine="480" w:firstLineChars="200"/>
        <w:outlineLvl w:val="0"/>
        <w:rPr>
          <w:rFonts w:hint="eastAsia" w:ascii="宋体" w:hAnsi="宋体" w:eastAsia="宋体" w:cs="宋体"/>
          <w:sz w:val="24"/>
          <w:szCs w:val="24"/>
        </w:rPr>
      </w:pPr>
      <w:bookmarkStart w:id="311" w:name="_Toc32313"/>
      <w:bookmarkStart w:id="312" w:name="_Toc23753"/>
      <w:bookmarkStart w:id="313" w:name="_Toc13453"/>
      <w:r>
        <w:rPr>
          <w:rFonts w:hint="eastAsia" w:ascii="宋体" w:hAnsi="宋体" w:eastAsia="宋体" w:cs="宋体"/>
          <w:sz w:val="24"/>
          <w:szCs w:val="24"/>
        </w:rPr>
        <w:t>（5）水准点与座标控制制点交验要求：。</w:t>
      </w:r>
      <w:bookmarkEnd w:id="311"/>
      <w:bookmarkEnd w:id="312"/>
      <w:bookmarkEnd w:id="313"/>
    </w:p>
    <w:p>
      <w:pPr>
        <w:spacing w:after="120" w:line="360" w:lineRule="auto"/>
        <w:ind w:firstLine="480" w:firstLineChars="200"/>
        <w:outlineLvl w:val="0"/>
        <w:rPr>
          <w:rFonts w:hint="eastAsia" w:ascii="宋体" w:hAnsi="宋体" w:eastAsia="宋体" w:cs="宋体"/>
          <w:sz w:val="24"/>
          <w:szCs w:val="24"/>
          <w:u w:val="single"/>
        </w:rPr>
      </w:pPr>
      <w:bookmarkStart w:id="314" w:name="_Toc25673"/>
      <w:bookmarkStart w:id="315" w:name="_Toc25483"/>
      <w:bookmarkStart w:id="316" w:name="_Toc10925"/>
      <w:r>
        <w:rPr>
          <w:rFonts w:hint="eastAsia" w:ascii="宋体" w:hAnsi="宋体" w:eastAsia="宋体" w:cs="宋体"/>
          <w:sz w:val="24"/>
          <w:szCs w:val="24"/>
        </w:rPr>
        <w:t>（6）图纸会审和设计交底时间：</w:t>
      </w:r>
      <w:bookmarkEnd w:id="314"/>
      <w:bookmarkEnd w:id="315"/>
      <w:bookmarkEnd w:id="316"/>
    </w:p>
    <w:p>
      <w:pPr>
        <w:spacing w:after="120" w:line="360" w:lineRule="auto"/>
        <w:ind w:firstLine="480" w:firstLineChars="200"/>
        <w:outlineLvl w:val="0"/>
        <w:rPr>
          <w:rFonts w:hint="eastAsia" w:ascii="宋体" w:hAnsi="宋体" w:eastAsia="宋体" w:cs="宋体"/>
          <w:sz w:val="24"/>
          <w:szCs w:val="24"/>
          <w:u w:val="single"/>
        </w:rPr>
      </w:pPr>
      <w:bookmarkStart w:id="317" w:name="_Toc10589"/>
      <w:bookmarkStart w:id="318" w:name="_Toc18428"/>
      <w:bookmarkStart w:id="319" w:name="_Toc11081"/>
      <w:r>
        <w:rPr>
          <w:rFonts w:hint="eastAsia" w:ascii="宋体" w:hAnsi="宋体" w:eastAsia="宋体" w:cs="宋体"/>
          <w:sz w:val="24"/>
          <w:szCs w:val="24"/>
        </w:rPr>
        <w:t>（7）协调处理施工场地周围地下管线和邻近建筑物、构筑物（含文物保护建筑）、古树名木的保护工作：。</w:t>
      </w:r>
      <w:bookmarkEnd w:id="317"/>
      <w:bookmarkEnd w:id="318"/>
      <w:bookmarkEnd w:id="319"/>
    </w:p>
    <w:p>
      <w:pPr>
        <w:spacing w:after="120" w:line="360" w:lineRule="auto"/>
        <w:ind w:firstLine="480" w:firstLineChars="200"/>
        <w:outlineLvl w:val="0"/>
        <w:rPr>
          <w:rFonts w:hint="eastAsia" w:ascii="宋体" w:hAnsi="宋体" w:eastAsia="宋体" w:cs="宋体"/>
          <w:sz w:val="24"/>
          <w:szCs w:val="24"/>
        </w:rPr>
      </w:pPr>
      <w:bookmarkStart w:id="320" w:name="_Toc22511"/>
      <w:bookmarkStart w:id="321" w:name="_Toc21370"/>
      <w:bookmarkStart w:id="322" w:name="_Toc3643"/>
      <w:r>
        <w:rPr>
          <w:rFonts w:hint="eastAsia" w:ascii="宋体" w:hAnsi="宋体" w:eastAsia="宋体" w:cs="宋体"/>
          <w:sz w:val="24"/>
          <w:szCs w:val="24"/>
        </w:rPr>
        <w:t>（8）发包人应做的其他工作：。</w:t>
      </w:r>
      <w:bookmarkEnd w:id="320"/>
      <w:bookmarkEnd w:id="321"/>
      <w:bookmarkEnd w:id="322"/>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323" w:name="_Toc18057"/>
      <w:bookmarkStart w:id="324" w:name="_Toc3687"/>
      <w:bookmarkStart w:id="325" w:name="_Toc16012"/>
      <w:r>
        <w:rPr>
          <w:rFonts w:hint="eastAsia" w:ascii="宋体" w:hAnsi="宋体" w:eastAsia="宋体" w:cs="宋体"/>
          <w:sz w:val="24"/>
          <w:szCs w:val="24"/>
        </w:rPr>
        <w:t>2.3 资金来源证明及支付担保</w:t>
      </w:r>
      <w:bookmarkEnd w:id="323"/>
      <w:bookmarkEnd w:id="324"/>
      <w:bookmarkEnd w:id="325"/>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发包人提供资金来源证明的期限要求：。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发包人是否提供支付担保：。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发包人提供支付担保的形式：。</w:t>
      </w:r>
    </w:p>
    <w:p>
      <w:pPr>
        <w:spacing w:line="360" w:lineRule="auto"/>
        <w:ind w:firstLine="480" w:firstLineChars="200"/>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326" w:name="_Toc351203635"/>
      <w:r>
        <w:rPr>
          <w:rFonts w:hint="eastAsia" w:ascii="宋体" w:hAnsi="宋体" w:eastAsia="宋体" w:cs="宋体"/>
          <w:sz w:val="24"/>
          <w:szCs w:val="24"/>
        </w:rPr>
        <w:t>3</w:t>
      </w:r>
      <w:bookmarkStart w:id="327" w:name="_Toc292559868"/>
      <w:bookmarkStart w:id="328" w:name="_Toc297120458"/>
      <w:bookmarkStart w:id="329" w:name="_Toc296346659"/>
      <w:bookmarkStart w:id="330" w:name="_Toc292559363"/>
      <w:bookmarkStart w:id="331" w:name="_Toc296503158"/>
      <w:bookmarkStart w:id="332" w:name="_Toc296890986"/>
      <w:bookmarkStart w:id="333" w:name="_Toc296944497"/>
      <w:bookmarkStart w:id="334" w:name="_Toc297048344"/>
      <w:bookmarkStart w:id="335" w:name="_Toc296891198"/>
      <w:bookmarkStart w:id="336" w:name="_Toc296347157"/>
      <w:r>
        <w:rPr>
          <w:rFonts w:hint="eastAsia" w:ascii="宋体" w:hAnsi="宋体" w:eastAsia="宋体" w:cs="宋体"/>
          <w:sz w:val="24"/>
          <w:szCs w:val="24"/>
        </w:rPr>
        <w:t>. 承包人</w:t>
      </w:r>
      <w:bookmarkEnd w:id="326"/>
    </w:p>
    <w:bookmarkEnd w:id="327"/>
    <w:bookmarkEnd w:id="328"/>
    <w:bookmarkEnd w:id="329"/>
    <w:bookmarkEnd w:id="330"/>
    <w:bookmarkEnd w:id="331"/>
    <w:bookmarkEnd w:id="332"/>
    <w:bookmarkEnd w:id="333"/>
    <w:bookmarkEnd w:id="334"/>
    <w:bookmarkEnd w:id="335"/>
    <w:bookmarkEnd w:id="336"/>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承包人的一般义务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承包人提交的竣工资料的内容：。</w:t>
      </w:r>
    </w:p>
    <w:p>
      <w:pPr>
        <w:spacing w:line="360" w:lineRule="auto"/>
        <w:ind w:firstLine="720" w:firstLineChars="300"/>
        <w:jc w:val="left"/>
        <w:rPr>
          <w:rFonts w:hint="eastAsia" w:ascii="宋体" w:hAnsi="宋体" w:eastAsia="宋体" w:cs="宋体"/>
          <w:sz w:val="24"/>
          <w:szCs w:val="24"/>
        </w:rPr>
      </w:pPr>
      <w:r>
        <w:rPr>
          <w:rFonts w:hint="eastAsia" w:ascii="宋体" w:hAnsi="宋体" w:eastAsia="宋体" w:cs="宋体"/>
          <w:sz w:val="24"/>
          <w:szCs w:val="24"/>
        </w:rPr>
        <w:t>承包人需要提交的竣工资料套数：。</w:t>
      </w:r>
    </w:p>
    <w:p>
      <w:pPr>
        <w:spacing w:line="360" w:lineRule="auto"/>
        <w:ind w:left="730" w:leftChars="304"/>
        <w:jc w:val="left"/>
        <w:rPr>
          <w:rFonts w:hint="eastAsia" w:ascii="宋体" w:hAnsi="宋体" w:eastAsia="宋体" w:cs="宋体"/>
          <w:sz w:val="24"/>
          <w:szCs w:val="24"/>
        </w:rPr>
      </w:pPr>
      <w:r>
        <w:rPr>
          <w:rFonts w:hint="eastAsia" w:ascii="宋体" w:hAnsi="宋体" w:eastAsia="宋体" w:cs="宋体"/>
          <w:sz w:val="24"/>
          <w:szCs w:val="24"/>
        </w:rPr>
        <w:t>承包人提交的竣工资料的费用承担：。</w:t>
      </w:r>
    </w:p>
    <w:p>
      <w:pPr>
        <w:spacing w:line="360" w:lineRule="auto"/>
        <w:ind w:left="730" w:leftChars="304"/>
        <w:jc w:val="left"/>
        <w:rPr>
          <w:rFonts w:hint="eastAsia" w:ascii="宋体" w:hAnsi="宋体" w:eastAsia="宋体" w:cs="宋体"/>
          <w:sz w:val="24"/>
          <w:szCs w:val="24"/>
        </w:rPr>
      </w:pPr>
      <w:r>
        <w:rPr>
          <w:rFonts w:hint="eastAsia" w:ascii="宋体" w:hAnsi="宋体" w:eastAsia="宋体" w:cs="宋体"/>
          <w:sz w:val="24"/>
          <w:szCs w:val="24"/>
        </w:rPr>
        <w:t>承包人提交的竣工资料移交时间：。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承包人提交的竣工资料形式要求：。</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（2）承包人应履行的其他义务：</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完成深化设计文件提交时间：。</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应提供计划、报表的名称及完成时间：。</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承担施工安全保卫工作及非夜间施工照明的责任和要求：。</w:t>
      </w:r>
    </w:p>
    <w:p>
      <w:pPr>
        <w:pStyle w:val="81"/>
        <w:numPr>
          <w:ilvl w:val="2"/>
          <w:numId w:val="53"/>
        </w:numPr>
        <w:spacing w:line="360" w:lineRule="auto"/>
        <w:ind w:firstLineChars="0"/>
        <w:rPr>
          <w:rFonts w:hint="eastAsia" w:ascii="宋体" w:hAnsi="宋体" w:eastAsia="宋体" w:cs="宋体"/>
          <w:u w:val="single"/>
        </w:rPr>
      </w:pPr>
      <w:r>
        <w:rPr>
          <w:rFonts w:hint="eastAsia" w:ascii="宋体" w:hAnsi="宋体" w:eastAsia="宋体" w:cs="宋体"/>
        </w:rPr>
        <w:t>向发包人提供的办公和生活房屋及设施的要求：</w:t>
      </w:r>
      <w:r>
        <w:rPr>
          <w:rFonts w:hint="eastAsia" w:ascii="宋体" w:hAnsi="宋体" w:eastAsia="宋体" w:cs="宋体"/>
          <w:u w:val="single"/>
        </w:rPr>
        <w:t>无</w:t>
      </w:r>
      <w:r>
        <w:rPr>
          <w:rFonts w:hint="eastAsia" w:ascii="宋体" w:hAnsi="宋体" w:eastAsia="宋体" w:cs="宋体"/>
        </w:rPr>
        <w:t>。</w:t>
      </w:r>
    </w:p>
    <w:p>
      <w:pPr>
        <w:pStyle w:val="81"/>
        <w:numPr>
          <w:ilvl w:val="2"/>
          <w:numId w:val="53"/>
        </w:numPr>
        <w:spacing w:line="360" w:lineRule="auto"/>
        <w:ind w:firstLineChars="0"/>
        <w:rPr>
          <w:rFonts w:hint="eastAsia" w:ascii="宋体" w:hAnsi="宋体" w:eastAsia="宋体" w:cs="宋体"/>
          <w:u w:val="single"/>
        </w:rPr>
      </w:pPr>
      <w:r>
        <w:rPr>
          <w:rFonts w:hint="eastAsia" w:ascii="宋体" w:hAnsi="宋体" w:eastAsia="宋体" w:cs="宋体"/>
        </w:rPr>
        <w:t>需承包人办理的有关施工场地交通、环卫和施工噪音管理手续：。</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已完工程成品保护的特殊要求及费用承担：。</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施工场地周围地下管线和邻近建筑物、构筑物（含文物保护建筑）、古树名木的保护要求及费用承担：。</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施工场地清洁卫生的要求：。</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消防相关工程、资料完善并确保通过消防验收。</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按合同约定支付竣工结算效益审计费用。</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承包人应按有关法律规定纳税，应缴纳的税金包括在合同价格内。</w:t>
      </w:r>
    </w:p>
    <w:p>
      <w:pPr>
        <w:pStyle w:val="81"/>
        <w:numPr>
          <w:ilvl w:val="2"/>
          <w:numId w:val="53"/>
        </w:numPr>
        <w:spacing w:line="360" w:lineRule="auto"/>
        <w:ind w:firstLineChars="0"/>
        <w:rPr>
          <w:rFonts w:hint="eastAsia" w:ascii="宋体" w:hAnsi="宋体" w:eastAsia="宋体" w:cs="宋体"/>
        </w:rPr>
      </w:pPr>
      <w:r>
        <w:rPr>
          <w:rFonts w:hint="eastAsia" w:ascii="宋体" w:hAnsi="宋体" w:eastAsia="宋体" w:cs="宋体"/>
        </w:rPr>
        <w:t>双方约定承包人应做的其他工作：。</w:t>
      </w:r>
    </w:p>
    <w:p>
      <w:pPr>
        <w:pStyle w:val="81"/>
        <w:spacing w:line="360" w:lineRule="auto"/>
        <w:ind w:left="840" w:firstLine="0" w:firstLineChars="0"/>
        <w:rPr>
          <w:rFonts w:hint="eastAsia" w:ascii="宋体" w:hAnsi="宋体" w:eastAsia="宋体" w:cs="宋体"/>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项目经理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 xml:space="preserve">3.2.1 </w:t>
      </w:r>
      <w:r>
        <w:rPr>
          <w:rFonts w:hint="eastAsia" w:ascii="宋体" w:hAnsi="宋体" w:eastAsia="宋体" w:cs="宋体"/>
          <w:sz w:val="24"/>
          <w:szCs w:val="24"/>
        </w:rPr>
        <w:t>项目经理：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身份证号：；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建造师执业资格等级：；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建造师注册证书号：；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建造师执业印章号：；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安全生产考核合格证书号：；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承包人对项目经理的授权范围如下：。</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关于项目经理每月在施工现场的时间要求：</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承包人未提交劳动合同，以及没有为项目经理缴纳社会保险证明的违约责任：</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kern w:val="0"/>
          <w:sz w:val="24"/>
          <w:szCs w:val="24"/>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3.2.2 承包人擅自更换项目经理或技术负责人的违约责任：。</w:t>
      </w:r>
    </w:p>
    <w:p>
      <w:pPr>
        <w:spacing w:line="360" w:lineRule="auto"/>
        <w:ind w:firstLine="480"/>
        <w:outlineLvl w:val="0"/>
        <w:rPr>
          <w:rFonts w:hint="eastAsia" w:ascii="宋体" w:hAnsi="宋体" w:eastAsia="宋体" w:cs="宋体"/>
          <w:sz w:val="24"/>
          <w:szCs w:val="24"/>
        </w:rPr>
      </w:pPr>
      <w:bookmarkStart w:id="337" w:name="_Toc7289"/>
      <w:bookmarkStart w:id="338" w:name="_Toc16600"/>
      <w:bookmarkStart w:id="339" w:name="_Toc19669"/>
      <w:r>
        <w:rPr>
          <w:rFonts w:hint="eastAsia" w:ascii="宋体" w:hAnsi="宋体" w:eastAsia="宋体" w:cs="宋体"/>
          <w:sz w:val="24"/>
          <w:szCs w:val="24"/>
        </w:rPr>
        <w:t>3.2.3 承包人无正当理由拒绝更换项目经理的违约责任：。</w:t>
      </w:r>
      <w:bookmarkEnd w:id="337"/>
      <w:bookmarkEnd w:id="338"/>
      <w:bookmarkEnd w:id="339"/>
    </w:p>
    <w:p>
      <w:pPr>
        <w:spacing w:line="360" w:lineRule="auto"/>
        <w:ind w:firstLine="480"/>
        <w:outlineLvl w:val="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承包人人员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3.3.1 承包人提交项目管理机构及施工现场管理人员安排报告的期限：。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3.3.2 承包人无正当理由拒绝撤换主要施工管理人员的违约责任：。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3.3.3 承包人主要施工管理人员离开施工现场的批准要求：。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3.3.4 承包人擅自更换主要施工管理人员的违约责任：。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3.3.5 承包人主要施工管理人员擅自离开施工现场的违约责任：。</w:t>
      </w: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bookmarkStart w:id="340" w:name="_Toc296347158"/>
      <w:bookmarkStart w:id="341" w:name="_Toc297120459"/>
      <w:bookmarkStart w:id="342" w:name="_Toc304295523"/>
      <w:bookmarkStart w:id="343" w:name="_Toc296944498"/>
      <w:bookmarkStart w:id="344" w:name="_Toc296891199"/>
      <w:bookmarkStart w:id="345" w:name="_Toc297216151"/>
      <w:bookmarkStart w:id="346" w:name="_Toc296346660"/>
      <w:bookmarkStart w:id="347" w:name="_Toc296503159"/>
      <w:bookmarkStart w:id="348" w:name="_Toc297048345"/>
      <w:bookmarkStart w:id="349" w:name="_Toc296890987"/>
      <w:bookmarkStart w:id="350" w:name="_Toc292559869"/>
      <w:bookmarkStart w:id="351" w:name="_Toc303539102"/>
      <w:bookmarkStart w:id="352" w:name="_Toc312677988"/>
      <w:bookmarkStart w:id="353" w:name="_Toc300934945"/>
      <w:bookmarkStart w:id="354" w:name="_Toc292559364"/>
      <w:bookmarkStart w:id="355" w:name="_Toc297123492"/>
      <w:r>
        <w:rPr>
          <w:rFonts w:hint="eastAsia" w:ascii="宋体" w:hAnsi="宋体" w:eastAsia="宋体" w:cs="宋体"/>
          <w:sz w:val="24"/>
          <w:szCs w:val="24"/>
        </w:rPr>
        <w:t>.4 分包</w:t>
      </w:r>
    </w:p>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bookmarkStart w:id="356" w:name="_Toc297048346"/>
      <w:bookmarkStart w:id="357" w:name="_Toc297123493"/>
      <w:bookmarkStart w:id="358" w:name="_Toc296890988"/>
      <w:bookmarkStart w:id="359" w:name="_Toc303539103"/>
      <w:bookmarkStart w:id="360" w:name="_Toc300934946"/>
      <w:bookmarkStart w:id="361" w:name="_Toc296347159"/>
      <w:bookmarkStart w:id="362" w:name="_Toc297120460"/>
      <w:bookmarkStart w:id="363" w:name="_Toc304295524"/>
      <w:bookmarkStart w:id="364" w:name="_Toc296346661"/>
      <w:bookmarkStart w:id="365" w:name="_Toc292559870"/>
      <w:bookmarkStart w:id="366" w:name="_Toc292559365"/>
      <w:bookmarkStart w:id="367" w:name="_Toc296503160"/>
      <w:bookmarkStart w:id="368" w:name="_Toc296891200"/>
      <w:bookmarkStart w:id="369" w:name="_Toc297216152"/>
      <w:bookmarkStart w:id="370" w:name="_Toc296944499"/>
      <w:bookmarkStart w:id="371" w:name="_Toc318581158"/>
      <w:bookmarkStart w:id="372" w:name="_Toc312677989"/>
      <w:r>
        <w:rPr>
          <w:rFonts w:hint="eastAsia" w:ascii="宋体" w:hAnsi="宋体" w:eastAsia="宋体" w:cs="宋体"/>
          <w:sz w:val="24"/>
          <w:szCs w:val="24"/>
        </w:rPr>
        <w:t>.4.1 分包的一般约定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禁止分包的工程包括：</w:t>
      </w:r>
      <w:r>
        <w:rPr>
          <w:rFonts w:hint="eastAsia" w:ascii="宋体" w:hAnsi="宋体" w:eastAsia="宋体" w:cs="宋体"/>
          <w:sz w:val="24"/>
          <w:szCs w:val="24"/>
          <w:u w:val="single"/>
        </w:rPr>
        <w:t>本工程无分包</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主体结构、关键性工作的范围：。</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Start w:id="373" w:name="_Toc304295525"/>
      <w:bookmarkStart w:id="374" w:name="_Toc296944500"/>
      <w:bookmarkStart w:id="375" w:name="_Toc300934947"/>
      <w:bookmarkStart w:id="376" w:name="_Toc296890989"/>
      <w:bookmarkStart w:id="377" w:name="_Toc297120461"/>
      <w:bookmarkStart w:id="378" w:name="_Toc303539104"/>
      <w:bookmarkStart w:id="379" w:name="_Toc296503161"/>
      <w:bookmarkStart w:id="380" w:name="_Toc296346662"/>
      <w:bookmarkStart w:id="381" w:name="_Toc297123494"/>
      <w:bookmarkStart w:id="382" w:name="_Toc297216153"/>
      <w:bookmarkStart w:id="383" w:name="_Toc296347160"/>
      <w:bookmarkStart w:id="384" w:name="_Toc296891201"/>
      <w:bookmarkStart w:id="385" w:name="_Toc297048347"/>
    </w:p>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    3</w:t>
      </w:r>
      <w:bookmarkStart w:id="386" w:name="_Toc312677990"/>
      <w:bookmarkStart w:id="387" w:name="_Toc318581159"/>
      <w:r>
        <w:rPr>
          <w:rFonts w:hint="eastAsia" w:ascii="宋体" w:hAnsi="宋体" w:eastAsia="宋体" w:cs="宋体"/>
          <w:sz w:val="24"/>
          <w:szCs w:val="24"/>
        </w:rPr>
        <w:t>.4.2分包的确定</w:t>
      </w:r>
    </w:p>
    <w:p>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允许分包的专业工程包括：</w:t>
      </w:r>
      <w:r>
        <w:rPr>
          <w:rFonts w:hint="eastAsia" w:ascii="宋体" w:hAnsi="宋体" w:eastAsia="宋体" w:cs="宋体"/>
          <w:sz w:val="24"/>
          <w:szCs w:val="24"/>
          <w:u w:val="single"/>
        </w:rPr>
        <w:t>无</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其他关于分包的约定：。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3.4.3 分包合同价款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关于分包合同价款支付的约定：。</w:t>
      </w:r>
    </w:p>
    <w:p>
      <w:pPr>
        <w:spacing w:line="360" w:lineRule="auto"/>
        <w:ind w:firstLine="480" w:firstLineChars="200"/>
        <w:rPr>
          <w:rFonts w:hint="eastAsia" w:ascii="宋体" w:hAnsi="宋体" w:eastAsia="宋体" w:cs="宋体"/>
          <w:sz w:val="24"/>
          <w:szCs w:val="24"/>
        </w:rPr>
      </w:pPr>
    </w:p>
    <w:bookmarkEnd w:id="386"/>
    <w:bookmarkEnd w:id="387"/>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3.5 工程照管与成品、半成品保护</w:t>
      </w:r>
    </w:p>
    <w:p>
      <w:pPr>
        <w:spacing w:before="120" w:after="12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承包人负责照管工程及工程相关的材料、工程设备的起始时间：。</w:t>
      </w:r>
    </w:p>
    <w:p>
      <w:pPr>
        <w:spacing w:before="120" w:after="120" w:line="360" w:lineRule="auto"/>
        <w:ind w:firstLine="480" w:firstLineChars="200"/>
        <w:rPr>
          <w:rFonts w:hint="eastAsia" w:ascii="宋体" w:hAnsi="宋体" w:eastAsia="宋体" w:cs="宋体"/>
          <w:kern w:val="0"/>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3.6 履约担保</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承包人是否提供履约担保：。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承包人提供履约担保的形式、金额及期限：。</w:t>
      </w:r>
    </w:p>
    <w:p>
      <w:pPr>
        <w:spacing w:line="360" w:lineRule="auto"/>
        <w:ind w:firstLine="480" w:firstLineChars="200"/>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388" w:name="_Toc351203636"/>
      <w:r>
        <w:rPr>
          <w:rFonts w:hint="eastAsia" w:ascii="宋体" w:hAnsi="宋体" w:eastAsia="宋体" w:cs="宋体"/>
          <w:sz w:val="24"/>
          <w:szCs w:val="24"/>
        </w:rPr>
        <w:t>4</w:t>
      </w:r>
      <w:bookmarkStart w:id="389" w:name="_Toc296890990"/>
      <w:bookmarkStart w:id="390" w:name="_Toc296503162"/>
      <w:bookmarkStart w:id="391" w:name="_Toc297048348"/>
      <w:bookmarkStart w:id="392" w:name="_Toc292559366"/>
      <w:bookmarkStart w:id="393" w:name="_Toc296346663"/>
      <w:bookmarkStart w:id="394" w:name="_Toc297120462"/>
      <w:bookmarkStart w:id="395" w:name="_Toc296944501"/>
      <w:bookmarkStart w:id="396" w:name="_Toc296347161"/>
      <w:bookmarkStart w:id="397" w:name="_Toc267251413"/>
      <w:bookmarkStart w:id="398" w:name="_Toc296891202"/>
      <w:bookmarkStart w:id="399" w:name="_Toc292559871"/>
      <w:r>
        <w:rPr>
          <w:rFonts w:hint="eastAsia" w:ascii="宋体" w:hAnsi="宋体" w:eastAsia="宋体" w:cs="宋体"/>
          <w:sz w:val="24"/>
          <w:szCs w:val="24"/>
        </w:rPr>
        <w:t>. 监</w:t>
      </w:r>
      <w:bookmarkEnd w:id="389"/>
      <w:bookmarkEnd w:id="390"/>
      <w:bookmarkEnd w:id="391"/>
      <w:bookmarkEnd w:id="392"/>
      <w:bookmarkEnd w:id="393"/>
      <w:bookmarkEnd w:id="394"/>
      <w:bookmarkEnd w:id="395"/>
      <w:bookmarkEnd w:id="396"/>
      <w:bookmarkEnd w:id="397"/>
      <w:bookmarkEnd w:id="398"/>
      <w:bookmarkEnd w:id="399"/>
      <w:r>
        <w:rPr>
          <w:rFonts w:hint="eastAsia" w:ascii="宋体" w:hAnsi="宋体" w:eastAsia="宋体" w:cs="宋体"/>
          <w:sz w:val="24"/>
          <w:szCs w:val="24"/>
        </w:rPr>
        <w:t>理人</w:t>
      </w:r>
      <w:bookmarkEnd w:id="388"/>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4.1监理人的一般规定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关于监理人的监理内容：。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关于监理人的监理权限：。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关于监理人在施工现场的办公场所、生活场所的提供和费用承担的约定：。</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 监理人员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总监理工程师：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姓名：；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职务：；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监理工程师执业资格证书号：；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联系电话：；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电子信箱：；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通信地址：；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关于监理人的其他约定：。</w:t>
      </w:r>
    </w:p>
    <w:p>
      <w:pPr>
        <w:spacing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4.3 商定或确定</w:t>
      </w:r>
    </w:p>
    <w:p>
      <w:pPr>
        <w:spacing w:line="360" w:lineRule="auto"/>
        <w:ind w:firstLine="480" w:firstLineChars="200"/>
        <w:rPr>
          <w:rFonts w:hint="eastAsia" w:ascii="宋体" w:hAnsi="宋体" w:eastAsia="宋体" w:cs="宋体"/>
          <w:sz w:val="24"/>
          <w:szCs w:val="24"/>
        </w:rPr>
      </w:pPr>
      <w:bookmarkStart w:id="400" w:name="_Toc267251418"/>
      <w:r>
        <w:rPr>
          <w:rFonts w:hint="eastAsia" w:ascii="宋体" w:hAnsi="宋体" w:eastAsia="宋体" w:cs="宋体"/>
          <w:sz w:val="24"/>
          <w:szCs w:val="24"/>
        </w:rPr>
        <w:t>在发包人和承包人不能通过协商达成一致意见时，发包人授权监理人对以下事项进行确定：</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（3）</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401" w:name="_Toc351203637"/>
      <w:r>
        <w:rPr>
          <w:rFonts w:hint="eastAsia" w:ascii="宋体" w:hAnsi="宋体" w:eastAsia="宋体" w:cs="宋体"/>
          <w:sz w:val="24"/>
          <w:szCs w:val="24"/>
        </w:rPr>
        <w:t>5</w:t>
      </w:r>
      <w:bookmarkEnd w:id="400"/>
      <w:bookmarkStart w:id="402" w:name="_Toc297048349"/>
      <w:bookmarkStart w:id="403" w:name="_Toc296346664"/>
      <w:bookmarkStart w:id="404" w:name="_Toc292559367"/>
      <w:bookmarkStart w:id="405" w:name="_Toc297120463"/>
      <w:bookmarkStart w:id="406" w:name="_Toc296891203"/>
      <w:bookmarkStart w:id="407" w:name="_Toc296944502"/>
      <w:bookmarkStart w:id="408" w:name="_Toc296503163"/>
      <w:bookmarkStart w:id="409" w:name="_Toc296347162"/>
      <w:bookmarkStart w:id="410" w:name="_Toc292559872"/>
      <w:bookmarkStart w:id="411" w:name="_Toc296890991"/>
      <w:r>
        <w:rPr>
          <w:rFonts w:hint="eastAsia" w:ascii="宋体" w:hAnsi="宋体" w:eastAsia="宋体" w:cs="宋体"/>
          <w:sz w:val="24"/>
          <w:szCs w:val="24"/>
        </w:rPr>
        <w:t>. 工程质量</w:t>
      </w:r>
      <w:bookmarkEnd w:id="401"/>
    </w:p>
    <w:p>
      <w:pPr>
        <w:spacing w:after="120" w:line="360" w:lineRule="auto"/>
        <w:ind w:firstLine="480" w:firstLineChars="200"/>
        <w:outlineLvl w:val="0"/>
        <w:rPr>
          <w:rFonts w:hint="eastAsia" w:ascii="宋体" w:hAnsi="宋体" w:eastAsia="宋体" w:cs="宋体"/>
          <w:sz w:val="24"/>
          <w:szCs w:val="24"/>
        </w:rPr>
      </w:pPr>
      <w:bookmarkStart w:id="412" w:name="_Toc1816"/>
      <w:bookmarkStart w:id="413" w:name="_Toc28070"/>
      <w:bookmarkStart w:id="414" w:name="_Toc8290"/>
      <w:r>
        <w:rPr>
          <w:rFonts w:hint="eastAsia" w:ascii="宋体" w:hAnsi="宋体" w:eastAsia="宋体" w:cs="宋体"/>
          <w:sz w:val="24"/>
          <w:szCs w:val="24"/>
        </w:rPr>
        <w:t>5.1 质量要求</w:t>
      </w:r>
      <w:bookmarkEnd w:id="412"/>
      <w:bookmarkEnd w:id="413"/>
      <w:bookmarkEnd w:id="414"/>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w:t>
      </w:r>
      <w:bookmarkStart w:id="415" w:name="_Toc312677997"/>
      <w:bookmarkStart w:id="416" w:name="_Toc297216155"/>
      <w:bookmarkStart w:id="417" w:name="_Toc300934949"/>
      <w:bookmarkStart w:id="418" w:name="_Toc297123496"/>
      <w:bookmarkStart w:id="419" w:name="_Toc318581164"/>
      <w:bookmarkStart w:id="420" w:name="_Toc304295527"/>
      <w:bookmarkStart w:id="421" w:name="_Toc303539106"/>
      <w:r>
        <w:rPr>
          <w:rFonts w:hint="eastAsia" w:ascii="宋体" w:hAnsi="宋体" w:eastAsia="宋体" w:cs="宋体"/>
          <w:sz w:val="24"/>
          <w:szCs w:val="24"/>
        </w:rPr>
        <w:t>.1.1 特殊质量标准和要求：。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关于工程奖项的约定：。</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422" w:name="_Toc31630"/>
      <w:bookmarkStart w:id="423" w:name="_Toc27666"/>
      <w:bookmarkStart w:id="424" w:name="_Toc19699"/>
      <w:r>
        <w:rPr>
          <w:rFonts w:hint="eastAsia" w:ascii="宋体" w:hAnsi="宋体" w:eastAsia="宋体" w:cs="宋体"/>
          <w:sz w:val="24"/>
          <w:szCs w:val="24"/>
        </w:rPr>
        <w:t>5.2 隐蔽工程检查</w:t>
      </w:r>
      <w:bookmarkEnd w:id="422"/>
      <w:bookmarkEnd w:id="423"/>
      <w:bookmarkEnd w:id="424"/>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5.2.1承包人提前通知监理人隐蔽工程检查的期限的约定：。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监理人不能按时进行检查时，应提前X小时提交书面延期要求。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关于延期最长不得超过：X小时。</w:t>
      </w:r>
    </w:p>
    <w:p>
      <w:pPr>
        <w:spacing w:line="360" w:lineRule="auto"/>
        <w:ind w:firstLine="480" w:firstLineChars="200"/>
        <w:jc w:val="left"/>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425" w:name="_Toc351203638"/>
      <w:r>
        <w:rPr>
          <w:rFonts w:hint="eastAsia" w:ascii="宋体" w:hAnsi="宋体" w:eastAsia="宋体" w:cs="宋体"/>
          <w:sz w:val="24"/>
          <w:szCs w:val="24"/>
        </w:rPr>
        <w:t>6. 安全文明施工与环境保护</w:t>
      </w:r>
      <w:bookmarkEnd w:id="425"/>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6.1安全文明施工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6.1.1 项目安全生产的达标目标及相应事项的约定：。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6.1.2 关于治安保卫的特别约定：。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关于编制施工场地治安管理计划的约定：。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6.1.3 文明施工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合同当事人对文明施工的要求：。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6.1.4 关于安全文明施工费支付比例和支付期限的约定：。</w:t>
      </w:r>
    </w:p>
    <w:p>
      <w:pPr>
        <w:spacing w:line="360" w:lineRule="auto"/>
        <w:ind w:firstLine="480" w:firstLineChars="200"/>
        <w:jc w:val="left"/>
        <w:rPr>
          <w:rFonts w:hint="eastAsia" w:ascii="宋体" w:hAnsi="宋体" w:eastAsia="宋体" w:cs="宋体"/>
          <w:sz w:val="24"/>
          <w:szCs w:val="24"/>
        </w:rPr>
      </w:pPr>
    </w:p>
    <w:bookmarkEnd w:id="415"/>
    <w:bookmarkEnd w:id="416"/>
    <w:bookmarkEnd w:id="417"/>
    <w:bookmarkEnd w:id="418"/>
    <w:bookmarkEnd w:id="419"/>
    <w:bookmarkEnd w:id="420"/>
    <w:bookmarkEnd w:id="421"/>
    <w:p>
      <w:pPr>
        <w:keepNext/>
        <w:keepLines/>
        <w:spacing w:before="120" w:after="120" w:line="360" w:lineRule="auto"/>
        <w:outlineLvl w:val="3"/>
        <w:rPr>
          <w:rFonts w:hint="eastAsia" w:ascii="宋体" w:hAnsi="宋体" w:eastAsia="宋体" w:cs="宋体"/>
          <w:sz w:val="24"/>
          <w:szCs w:val="24"/>
        </w:rPr>
      </w:pPr>
      <w:bookmarkStart w:id="426" w:name="_Toc351203639"/>
      <w:r>
        <w:rPr>
          <w:rFonts w:hint="eastAsia" w:ascii="宋体" w:hAnsi="宋体" w:eastAsia="宋体" w:cs="宋体"/>
          <w:sz w:val="24"/>
          <w:szCs w:val="24"/>
        </w:rPr>
        <w:t>7. 工期和进度</w:t>
      </w:r>
      <w:bookmarkEnd w:id="426"/>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施工组织设计</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7.1.1 合</w:t>
      </w:r>
      <w:r>
        <w:rPr>
          <w:rFonts w:hint="eastAsia" w:ascii="宋体" w:hAnsi="宋体" w:eastAsia="宋体" w:cs="宋体"/>
          <w:kern w:val="0"/>
          <w:sz w:val="24"/>
          <w:szCs w:val="24"/>
        </w:rPr>
        <w:t>同当事人约定的施工组织设计应包括的其他内容：</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 xml:space="preserve">7.1.2 </w:t>
      </w:r>
      <w:r>
        <w:rPr>
          <w:rFonts w:hint="eastAsia" w:ascii="宋体" w:hAnsi="宋体" w:eastAsia="宋体" w:cs="宋体"/>
          <w:kern w:val="0"/>
          <w:sz w:val="24"/>
          <w:szCs w:val="24"/>
        </w:rPr>
        <w:t>施工组织设计的提交和修改</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承包人提交详细施工组织设计的期限的约定：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发包人和监理人在收到详细的施工组织设计后确认或提出修改意见的期限：。</w:t>
      </w:r>
    </w:p>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427" w:name="_Toc297123514"/>
      <w:bookmarkStart w:id="428" w:name="_Toc312678005"/>
      <w:bookmarkStart w:id="429" w:name="_Toc303539123"/>
      <w:bookmarkStart w:id="430" w:name="_Toc300934966"/>
      <w:bookmarkStart w:id="431" w:name="_Toc312677479"/>
      <w:bookmarkStart w:id="432" w:name="_Toc297216173"/>
      <w:bookmarkStart w:id="433" w:name="_Toc304295541"/>
      <w:r>
        <w:rPr>
          <w:rFonts w:hint="eastAsia" w:ascii="宋体" w:hAnsi="宋体" w:eastAsia="宋体" w:cs="宋体"/>
          <w:sz w:val="24"/>
          <w:szCs w:val="24"/>
        </w:rPr>
        <w:t>.2 施工进度计划</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7.2.1 施工进度计划的修订</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承包人提供施工组织设计（施工方案）和进度计划的时间：。</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开工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7.3.1 开工准备</w:t>
      </w:r>
    </w:p>
    <w:p>
      <w:pPr>
        <w:spacing w:line="360" w:lineRule="auto"/>
        <w:ind w:firstLine="645"/>
        <w:jc w:val="left"/>
        <w:rPr>
          <w:rFonts w:hint="eastAsia" w:ascii="宋体" w:hAnsi="宋体" w:eastAsia="宋体" w:cs="宋体"/>
          <w:sz w:val="24"/>
          <w:szCs w:val="24"/>
          <w:u w:val="single"/>
        </w:rPr>
      </w:pPr>
      <w:r>
        <w:rPr>
          <w:rFonts w:hint="eastAsia" w:ascii="宋体" w:hAnsi="宋体" w:eastAsia="宋体" w:cs="宋体"/>
          <w:sz w:val="24"/>
          <w:szCs w:val="24"/>
        </w:rPr>
        <w:t>关于承包人提交</w:t>
      </w:r>
      <w:r>
        <w:rPr>
          <w:rFonts w:hint="eastAsia" w:ascii="宋体" w:hAnsi="宋体" w:eastAsia="宋体" w:cs="宋体"/>
          <w:kern w:val="0"/>
          <w:sz w:val="24"/>
          <w:szCs w:val="24"/>
        </w:rPr>
        <w:t>工程开工报审表的期限：</w:t>
      </w:r>
      <w:r>
        <w:rPr>
          <w:rFonts w:hint="eastAsia" w:ascii="宋体" w:hAnsi="宋体" w:eastAsia="宋体" w:cs="宋体"/>
          <w:sz w:val="24"/>
          <w:szCs w:val="24"/>
        </w:rPr>
        <w:t>。</w:t>
      </w:r>
    </w:p>
    <w:p>
      <w:pPr>
        <w:spacing w:line="360" w:lineRule="auto"/>
        <w:ind w:firstLine="645"/>
        <w:jc w:val="left"/>
        <w:rPr>
          <w:rFonts w:hint="eastAsia" w:ascii="宋体" w:hAnsi="宋体" w:eastAsia="宋体" w:cs="宋体"/>
          <w:sz w:val="24"/>
          <w:szCs w:val="24"/>
        </w:rPr>
      </w:pPr>
      <w:r>
        <w:rPr>
          <w:rFonts w:hint="eastAsia" w:ascii="宋体" w:hAnsi="宋体" w:eastAsia="宋体" w:cs="宋体"/>
          <w:sz w:val="24"/>
          <w:szCs w:val="24"/>
        </w:rPr>
        <w:t>关于发包人应完成的其他开工准备工作及期限：。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关于承包人应完成的其他开工准备工作及期限：。</w:t>
      </w:r>
    </w:p>
    <w:p>
      <w:pPr>
        <w:spacing w:line="360" w:lineRule="auto"/>
        <w:ind w:firstLine="480" w:firstLineChars="200"/>
        <w:jc w:val="left"/>
        <w:rPr>
          <w:rFonts w:hint="eastAsia" w:ascii="宋体" w:hAnsi="宋体" w:eastAsia="宋体" w:cs="宋体"/>
          <w:sz w:val="24"/>
          <w:szCs w:val="24"/>
        </w:rPr>
      </w:pP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7.3.2开工通知</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因发包人原因造成监理人未能在计划开工日期之日起X天内发出开工通知的，承包人有权提出价格调整要求，或者解除合同。</w:t>
      </w:r>
    </w:p>
    <w:p>
      <w:pPr>
        <w:spacing w:line="360" w:lineRule="auto"/>
        <w:ind w:firstLine="480" w:firstLineChars="200"/>
        <w:jc w:val="left"/>
        <w:rPr>
          <w:rFonts w:hint="eastAsia" w:ascii="宋体" w:hAnsi="宋体" w:eastAsia="宋体" w:cs="宋体"/>
          <w:sz w:val="24"/>
          <w:szCs w:val="24"/>
        </w:rPr>
      </w:pPr>
    </w:p>
    <w:bookmarkEnd w:id="427"/>
    <w:bookmarkEnd w:id="428"/>
    <w:bookmarkEnd w:id="429"/>
    <w:bookmarkEnd w:id="430"/>
    <w:bookmarkEnd w:id="431"/>
    <w:bookmarkEnd w:id="432"/>
    <w:bookmarkEnd w:id="433"/>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测量放线</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7.4.1发包人通过监理人向承包人提供测量基准点、基准线和水准点及其书面资料的期限：。</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434" w:name="_Toc312677484"/>
      <w:bookmarkStart w:id="435" w:name="_Toc303539125"/>
      <w:bookmarkStart w:id="436" w:name="_Toc312678010"/>
      <w:bookmarkStart w:id="437" w:name="_Toc297216175"/>
      <w:bookmarkStart w:id="438" w:name="_Toc300934968"/>
      <w:bookmarkStart w:id="439" w:name="_Toc297123516"/>
      <w:bookmarkStart w:id="440" w:name="_Toc304295546"/>
      <w:r>
        <w:rPr>
          <w:rFonts w:hint="eastAsia" w:ascii="宋体" w:hAnsi="宋体" w:eastAsia="宋体" w:cs="宋体"/>
          <w:sz w:val="24"/>
          <w:szCs w:val="24"/>
        </w:rPr>
        <w:t>.5 工期延误</w:t>
      </w:r>
    </w:p>
    <w:bookmarkEnd w:id="434"/>
    <w:bookmarkEnd w:id="435"/>
    <w:bookmarkEnd w:id="436"/>
    <w:bookmarkEnd w:id="437"/>
    <w:bookmarkEnd w:id="438"/>
    <w:bookmarkEnd w:id="439"/>
    <w:bookmarkEnd w:id="44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7.5.1 因发包人原因导致工期延误</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因发包人原因导致工期延误的其他情形：</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w:t>
      </w:r>
      <w:bookmarkStart w:id="441" w:name="_Toc312677486"/>
      <w:bookmarkStart w:id="442" w:name="_Toc318581169"/>
      <w:bookmarkStart w:id="443" w:name="_Toc312678012"/>
      <w:bookmarkStart w:id="444" w:name="_Toc297216177"/>
      <w:bookmarkStart w:id="445" w:name="_Toc297123518"/>
      <w:bookmarkStart w:id="446" w:name="_Toc304295548"/>
      <w:bookmarkStart w:id="447" w:name="_Toc303539127"/>
      <w:bookmarkStart w:id="448" w:name="_Toc300934970"/>
      <w:r>
        <w:rPr>
          <w:rFonts w:hint="eastAsia" w:ascii="宋体" w:hAnsi="宋体" w:eastAsia="宋体" w:cs="宋体"/>
          <w:sz w:val="24"/>
          <w:szCs w:val="24"/>
        </w:rPr>
        <w:t>.5.2 因承包人原因导致工期延误</w:t>
      </w:r>
    </w:p>
    <w:bookmarkEnd w:id="441"/>
    <w:bookmarkEnd w:id="442"/>
    <w:bookmarkEnd w:id="443"/>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因</w:t>
      </w:r>
      <w:bookmarkStart w:id="449" w:name="_Toc312678013"/>
      <w:bookmarkStart w:id="450" w:name="_Toc312677487"/>
      <w:bookmarkStart w:id="451" w:name="_Toc318581170"/>
      <w:r>
        <w:rPr>
          <w:rFonts w:hint="eastAsia" w:ascii="宋体" w:hAnsi="宋体" w:eastAsia="宋体" w:cs="宋体"/>
          <w:sz w:val="24"/>
          <w:szCs w:val="24"/>
        </w:rPr>
        <w:t>承包人原因造成工期延误，逾期竣工违约金的计算方法为：</w:t>
      </w:r>
    </w:p>
    <w:bookmarkEnd w:id="444"/>
    <w:bookmarkEnd w:id="445"/>
    <w:bookmarkEnd w:id="446"/>
    <w:bookmarkEnd w:id="447"/>
    <w:bookmarkEnd w:id="448"/>
    <w:bookmarkEnd w:id="449"/>
    <w:bookmarkEnd w:id="450"/>
    <w:bookmarkEnd w:id="451"/>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因承包人原因造成工期延误，逾</w:t>
      </w:r>
      <w:bookmarkStart w:id="452" w:name="_Toc318581171"/>
      <w:bookmarkStart w:id="453" w:name="_Toc312678014"/>
      <w:r>
        <w:rPr>
          <w:rFonts w:hint="eastAsia" w:ascii="宋体" w:hAnsi="宋体" w:eastAsia="宋体" w:cs="宋体"/>
          <w:sz w:val="24"/>
          <w:szCs w:val="24"/>
        </w:rPr>
        <w:t>期竣工违约金的上限：</w:t>
      </w:r>
      <w:r>
        <w:rPr>
          <w:rFonts w:hint="eastAsia" w:ascii="宋体" w:hAnsi="宋体" w:eastAsia="宋体" w:cs="宋体"/>
          <w:sz w:val="24"/>
          <w:szCs w:val="24"/>
          <w:u w:val="single"/>
        </w:rPr>
        <w:t>签约合同价款的10%</w:t>
      </w:r>
      <w:r>
        <w:rPr>
          <w:rFonts w:hint="eastAsia" w:ascii="宋体" w:hAnsi="宋体" w:eastAsia="宋体" w:cs="宋体"/>
          <w:sz w:val="24"/>
          <w:szCs w:val="24"/>
        </w:rPr>
        <w:t>。</w:t>
      </w:r>
    </w:p>
    <w:bookmarkEnd w:id="452"/>
    <w:bookmarkEnd w:id="453"/>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454" w:name="_Toc312678015"/>
      <w:bookmarkStart w:id="455" w:name="_Toc297123519"/>
      <w:bookmarkStart w:id="456" w:name="_Toc304295549"/>
      <w:bookmarkStart w:id="457" w:name="_Toc303539128"/>
      <w:bookmarkStart w:id="458" w:name="_Toc297216178"/>
      <w:bookmarkStart w:id="459" w:name="_Toc300934971"/>
      <w:r>
        <w:rPr>
          <w:rFonts w:hint="eastAsia" w:ascii="宋体" w:hAnsi="宋体" w:eastAsia="宋体" w:cs="宋体"/>
          <w:sz w:val="24"/>
          <w:szCs w:val="24"/>
        </w:rPr>
        <w:t>.6 不</w:t>
      </w:r>
      <w:bookmarkEnd w:id="454"/>
      <w:bookmarkEnd w:id="455"/>
      <w:bookmarkEnd w:id="456"/>
      <w:bookmarkEnd w:id="457"/>
      <w:bookmarkEnd w:id="458"/>
      <w:bookmarkEnd w:id="459"/>
      <w:r>
        <w:rPr>
          <w:rFonts w:hint="eastAsia" w:ascii="宋体" w:hAnsi="宋体" w:eastAsia="宋体" w:cs="宋体"/>
          <w:sz w:val="24"/>
          <w:szCs w:val="24"/>
        </w:rPr>
        <w:t>利物质条件</w:t>
      </w:r>
    </w:p>
    <w:p>
      <w:pPr>
        <w:spacing w:line="360" w:lineRule="auto"/>
        <w:ind w:firstLine="480" w:firstLineChars="200"/>
        <w:jc w:val="left"/>
        <w:rPr>
          <w:rFonts w:hint="eastAsia" w:ascii="宋体" w:hAnsi="宋体" w:eastAsia="宋体" w:cs="宋体"/>
          <w:sz w:val="24"/>
          <w:szCs w:val="24"/>
        </w:rPr>
      </w:pPr>
      <w:bookmarkStart w:id="460" w:name="_Toc297123520"/>
      <w:bookmarkStart w:id="461" w:name="_Toc312678016"/>
      <w:bookmarkStart w:id="462" w:name="_Toc300934972"/>
      <w:bookmarkStart w:id="463" w:name="_Toc318581172"/>
      <w:bookmarkStart w:id="464" w:name="_Toc297216179"/>
      <w:bookmarkStart w:id="465" w:name="_Toc303539129"/>
      <w:bookmarkStart w:id="466" w:name="_Toc304295550"/>
      <w:r>
        <w:rPr>
          <w:rFonts w:hint="eastAsia" w:ascii="宋体" w:hAnsi="宋体" w:eastAsia="宋体" w:cs="宋体"/>
          <w:sz w:val="24"/>
          <w:szCs w:val="24"/>
        </w:rPr>
        <w:t>不利物质条件的其他情形和有关约定：。</w:t>
      </w:r>
    </w:p>
    <w:p>
      <w:pPr>
        <w:spacing w:line="360" w:lineRule="auto"/>
        <w:ind w:firstLine="480" w:firstLineChars="200"/>
        <w:jc w:val="left"/>
        <w:rPr>
          <w:rFonts w:hint="eastAsia" w:ascii="宋体" w:hAnsi="宋体" w:eastAsia="宋体" w:cs="宋体"/>
          <w:sz w:val="24"/>
          <w:szCs w:val="24"/>
        </w:rPr>
      </w:pPr>
    </w:p>
    <w:bookmarkEnd w:id="460"/>
    <w:bookmarkEnd w:id="461"/>
    <w:bookmarkEnd w:id="462"/>
    <w:bookmarkEnd w:id="463"/>
    <w:bookmarkEnd w:id="464"/>
    <w:bookmarkEnd w:id="465"/>
    <w:bookmarkEnd w:id="466"/>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bookmarkStart w:id="467" w:name="_Toc304295551"/>
      <w:bookmarkStart w:id="468" w:name="_Toc297216180"/>
      <w:bookmarkStart w:id="469" w:name="_Toc297123521"/>
      <w:bookmarkStart w:id="470" w:name="_Toc312678017"/>
      <w:bookmarkStart w:id="471" w:name="_Toc303539130"/>
      <w:bookmarkStart w:id="472" w:name="_Toc300934973"/>
      <w:r>
        <w:rPr>
          <w:rFonts w:hint="eastAsia" w:ascii="宋体" w:hAnsi="宋体" w:eastAsia="宋体" w:cs="宋体"/>
          <w:sz w:val="24"/>
          <w:szCs w:val="24"/>
        </w:rPr>
        <w:t>.7异常恶劣的气候条件</w:t>
      </w:r>
    </w:p>
    <w:bookmarkEnd w:id="467"/>
    <w:bookmarkEnd w:id="468"/>
    <w:bookmarkEnd w:id="469"/>
    <w:bookmarkEnd w:id="470"/>
    <w:bookmarkEnd w:id="471"/>
    <w:bookmarkEnd w:id="472"/>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发包人和承包人同意以下情形视为异常恶劣的气候条件：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473" w:name="_Toc11942"/>
      <w:bookmarkStart w:id="474" w:name="_Toc29035"/>
      <w:bookmarkStart w:id="475" w:name="_Toc3358"/>
      <w:r>
        <w:rPr>
          <w:rFonts w:hint="eastAsia" w:ascii="宋体" w:hAnsi="宋体" w:eastAsia="宋体" w:cs="宋体"/>
          <w:sz w:val="24"/>
          <w:szCs w:val="24"/>
        </w:rPr>
        <w:t>7.8 提前竣工的奖励</w:t>
      </w:r>
      <w:bookmarkEnd w:id="473"/>
      <w:bookmarkEnd w:id="474"/>
      <w:bookmarkEnd w:id="475"/>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7.8.1提前竣工的奖励：</w:t>
      </w:r>
      <w:r>
        <w:rPr>
          <w:rFonts w:hint="eastAsia" w:ascii="宋体" w:hAnsi="宋体" w:eastAsia="宋体" w:cs="宋体"/>
          <w:sz w:val="24"/>
          <w:szCs w:val="24"/>
          <w:u w:val="single"/>
        </w:rPr>
        <w:t>无</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p>
      <w:pPr>
        <w:keepNext/>
        <w:keepLines/>
        <w:spacing w:before="120" w:after="120" w:line="360" w:lineRule="auto"/>
        <w:outlineLvl w:val="3"/>
        <w:rPr>
          <w:rFonts w:hint="eastAsia" w:ascii="宋体" w:hAnsi="宋体" w:eastAsia="宋体" w:cs="宋体"/>
          <w:sz w:val="24"/>
          <w:szCs w:val="24"/>
        </w:rPr>
      </w:pPr>
      <w:bookmarkStart w:id="476" w:name="_Toc351203640"/>
      <w:r>
        <w:rPr>
          <w:rFonts w:hint="eastAsia" w:ascii="宋体" w:hAnsi="宋体" w:eastAsia="宋体" w:cs="宋体"/>
          <w:sz w:val="24"/>
          <w:szCs w:val="24"/>
        </w:rPr>
        <w:t>8. 材料与设备</w:t>
      </w:r>
      <w:bookmarkEnd w:id="476"/>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8.1承包人采购材料与工程设备</w:t>
      </w:r>
    </w:p>
    <w:p>
      <w:pPr>
        <w:spacing w:after="120" w:line="360" w:lineRule="auto"/>
        <w:ind w:firstLine="480" w:firstLineChars="200"/>
        <w:rPr>
          <w:rFonts w:hint="eastAsia" w:ascii="宋体" w:hAnsi="宋体" w:eastAsia="宋体" w:cs="宋体"/>
          <w:sz w:val="24"/>
          <w:szCs w:val="24"/>
        </w:rPr>
      </w:pPr>
    </w:p>
    <w:bookmarkEnd w:id="402"/>
    <w:bookmarkEnd w:id="403"/>
    <w:bookmarkEnd w:id="404"/>
    <w:bookmarkEnd w:id="405"/>
    <w:bookmarkEnd w:id="406"/>
    <w:bookmarkEnd w:id="407"/>
    <w:bookmarkEnd w:id="408"/>
    <w:bookmarkEnd w:id="409"/>
    <w:bookmarkEnd w:id="410"/>
    <w:bookmarkEnd w:id="411"/>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w:t>
      </w:r>
      <w:bookmarkStart w:id="477" w:name="_Toc300934979"/>
      <w:bookmarkStart w:id="478" w:name="_Toc312677493"/>
      <w:bookmarkStart w:id="479" w:name="_Toc296347166"/>
      <w:bookmarkStart w:id="480" w:name="_Toc297120467"/>
      <w:bookmarkStart w:id="481" w:name="_Toc296891207"/>
      <w:bookmarkStart w:id="482" w:name="_Toc292559372"/>
      <w:bookmarkStart w:id="483" w:name="_Toc280868654"/>
      <w:bookmarkStart w:id="484" w:name="_Toc296346668"/>
      <w:bookmarkStart w:id="485" w:name="_Toc296890995"/>
      <w:bookmarkStart w:id="486" w:name="_Toc303539136"/>
      <w:bookmarkStart w:id="487" w:name="_Toc297216186"/>
      <w:bookmarkStart w:id="488" w:name="_Toc296503167"/>
      <w:bookmarkStart w:id="489" w:name="_Toc292559877"/>
      <w:bookmarkStart w:id="490" w:name="_Toc296944506"/>
      <w:bookmarkStart w:id="491" w:name="_Toc304295556"/>
      <w:bookmarkStart w:id="492" w:name="_Toc312678019"/>
      <w:bookmarkStart w:id="493" w:name="_Toc297123527"/>
      <w:bookmarkStart w:id="494" w:name="_Toc297048353"/>
      <w:bookmarkStart w:id="495" w:name="_Toc267251424"/>
      <w:bookmarkStart w:id="496" w:name="_Toc280868655"/>
      <w:bookmarkStart w:id="497" w:name="_Toc280868656"/>
      <w:r>
        <w:rPr>
          <w:rFonts w:hint="eastAsia" w:ascii="宋体" w:hAnsi="宋体" w:eastAsia="宋体" w:cs="宋体"/>
          <w:sz w:val="24"/>
          <w:szCs w:val="24"/>
        </w:rPr>
        <w:t>.2材料与工程设备的保管与使用</w:t>
      </w:r>
    </w:p>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w:t>
      </w:r>
      <w:bookmarkStart w:id="498" w:name="_Toc292559878"/>
      <w:bookmarkStart w:id="499" w:name="_Toc292559373"/>
      <w:bookmarkStart w:id="500" w:name="_Toc304295557"/>
      <w:bookmarkStart w:id="501" w:name="_Toc312678020"/>
      <w:bookmarkStart w:id="502" w:name="_Toc296347167"/>
      <w:bookmarkStart w:id="503" w:name="_Toc303539137"/>
      <w:bookmarkStart w:id="504" w:name="_Toc296346669"/>
      <w:bookmarkStart w:id="505" w:name="_Toc296503168"/>
      <w:bookmarkStart w:id="506" w:name="_Toc318581173"/>
      <w:bookmarkStart w:id="507" w:name="_Toc312677494"/>
      <w:bookmarkStart w:id="508" w:name="_Toc296891208"/>
      <w:bookmarkStart w:id="509" w:name="_Toc296890996"/>
      <w:bookmarkStart w:id="510" w:name="_Toc296944507"/>
      <w:bookmarkStart w:id="511" w:name="_Toc297048354"/>
      <w:bookmarkStart w:id="512" w:name="_Toc297123528"/>
      <w:bookmarkStart w:id="513" w:name="_Toc300934980"/>
      <w:bookmarkStart w:id="514" w:name="_Toc297120468"/>
      <w:bookmarkStart w:id="515" w:name="_Toc297216187"/>
      <w:r>
        <w:rPr>
          <w:rFonts w:hint="eastAsia" w:ascii="宋体" w:hAnsi="宋体" w:eastAsia="宋体" w:cs="宋体"/>
          <w:sz w:val="24"/>
          <w:szCs w:val="24"/>
        </w:rPr>
        <w:t>.2.1发包人供应的材料设备的保管费用的承担：。</w:t>
      </w:r>
      <w:bookmarkEnd w:id="498"/>
      <w:bookmarkEnd w:id="499"/>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516" w:name="_Toc19548"/>
      <w:bookmarkStart w:id="517" w:name="_Toc32226"/>
      <w:bookmarkStart w:id="518" w:name="_Toc19473"/>
      <w:r>
        <w:rPr>
          <w:rFonts w:hint="eastAsia" w:ascii="宋体" w:hAnsi="宋体" w:eastAsia="宋体" w:cs="宋体"/>
          <w:sz w:val="24"/>
          <w:szCs w:val="24"/>
        </w:rPr>
        <w:t>8.3 样品</w:t>
      </w:r>
      <w:bookmarkEnd w:id="516"/>
      <w:bookmarkEnd w:id="517"/>
      <w:bookmarkEnd w:id="518"/>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8.3.1</w:t>
      </w:r>
      <w:r>
        <w:rPr>
          <w:rFonts w:hint="eastAsia" w:ascii="宋体" w:hAnsi="宋体" w:eastAsia="宋体" w:cs="宋体"/>
          <w:kern w:val="0"/>
          <w:sz w:val="24"/>
          <w:szCs w:val="24"/>
        </w:rPr>
        <w:tab/>
      </w:r>
      <w:r>
        <w:rPr>
          <w:rFonts w:hint="eastAsia" w:ascii="宋体" w:hAnsi="宋体" w:eastAsia="宋体" w:cs="宋体"/>
          <w:kern w:val="0"/>
          <w:sz w:val="24"/>
          <w:szCs w:val="24"/>
        </w:rPr>
        <w:t>样品的报送与封存</w:t>
      </w:r>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需要承包人报送样品的材料或工程设备，样品的种类、名称、规格、数量要求：</w:t>
      </w:r>
      <w:r>
        <w:rPr>
          <w:rFonts w:hint="eastAsia" w:ascii="宋体" w:hAnsi="宋体" w:eastAsia="宋体" w:cs="宋体"/>
          <w:sz w:val="24"/>
          <w:szCs w:val="24"/>
        </w:rPr>
        <w:t>。</w:t>
      </w:r>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519" w:name="_Toc20265"/>
      <w:bookmarkStart w:id="520" w:name="_Toc10311"/>
      <w:bookmarkStart w:id="521" w:name="_Toc9006"/>
      <w:r>
        <w:rPr>
          <w:rFonts w:hint="eastAsia" w:ascii="宋体" w:hAnsi="宋体" w:eastAsia="宋体" w:cs="宋体"/>
          <w:sz w:val="24"/>
          <w:szCs w:val="24"/>
        </w:rPr>
        <w:t>8.4 施工设备和临时设施</w:t>
      </w:r>
      <w:bookmarkEnd w:id="519"/>
      <w:bookmarkEnd w:id="520"/>
      <w:bookmarkEnd w:id="521"/>
    </w:p>
    <w:p>
      <w:pPr>
        <w:autoSpaceDE w:val="0"/>
        <w:autoSpaceDN w:val="0"/>
        <w:adjustRightIn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8.4.1 承包人提供的施工设备和临时设施</w:t>
      </w:r>
    </w:p>
    <w:p>
      <w:pPr>
        <w:autoSpaceDE w:val="0"/>
        <w:autoSpaceDN w:val="0"/>
        <w:adjustRightIn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8.4.2 关于修建临时设施费用承担的约定：。</w:t>
      </w:r>
    </w:p>
    <w:p>
      <w:pPr>
        <w:autoSpaceDE w:val="0"/>
        <w:autoSpaceDN w:val="0"/>
        <w:adjustRightInd w:val="0"/>
        <w:spacing w:line="360" w:lineRule="auto"/>
        <w:ind w:firstLine="480" w:firstLineChars="200"/>
        <w:rPr>
          <w:rFonts w:hint="eastAsia" w:ascii="宋体" w:hAnsi="宋体" w:eastAsia="宋体" w:cs="宋体"/>
          <w:sz w:val="24"/>
          <w:szCs w:val="24"/>
        </w:rPr>
      </w:pPr>
    </w:p>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Pr>
        <w:keepNext/>
        <w:keepLines/>
        <w:spacing w:before="120" w:after="120" w:line="360" w:lineRule="auto"/>
        <w:outlineLvl w:val="3"/>
        <w:rPr>
          <w:rFonts w:hint="eastAsia" w:ascii="宋体" w:hAnsi="宋体" w:eastAsia="宋体" w:cs="宋体"/>
          <w:sz w:val="24"/>
          <w:szCs w:val="24"/>
        </w:rPr>
      </w:pPr>
      <w:bookmarkStart w:id="522" w:name="_Toc351203641"/>
      <w:r>
        <w:rPr>
          <w:rFonts w:hint="eastAsia" w:ascii="宋体" w:hAnsi="宋体" w:eastAsia="宋体" w:cs="宋体"/>
          <w:sz w:val="24"/>
          <w:szCs w:val="24"/>
        </w:rPr>
        <w:t>9</w:t>
      </w:r>
      <w:bookmarkEnd w:id="495"/>
      <w:bookmarkEnd w:id="496"/>
      <w:bookmarkEnd w:id="497"/>
      <w:bookmarkStart w:id="523" w:name="_Toc312677495"/>
      <w:bookmarkStart w:id="524" w:name="_Toc297123533"/>
      <w:bookmarkStart w:id="525" w:name="_Toc300934982"/>
      <w:bookmarkStart w:id="526" w:name="_Toc297216192"/>
      <w:bookmarkStart w:id="527" w:name="_Toc303539139"/>
      <w:bookmarkStart w:id="528" w:name="_Toc304295559"/>
      <w:bookmarkStart w:id="529" w:name="_Toc312678021"/>
      <w:bookmarkStart w:id="530" w:name="_Toc292559378"/>
      <w:bookmarkStart w:id="531" w:name="_Toc297048359"/>
      <w:bookmarkStart w:id="532" w:name="_Toc296944512"/>
      <w:bookmarkStart w:id="533" w:name="_Toc296503173"/>
      <w:bookmarkStart w:id="534" w:name="_Toc267251427"/>
      <w:bookmarkStart w:id="535" w:name="_Toc296891213"/>
      <w:bookmarkStart w:id="536" w:name="_Toc296891001"/>
      <w:bookmarkStart w:id="537" w:name="_Toc296347172"/>
      <w:bookmarkStart w:id="538" w:name="_Toc292559883"/>
      <w:bookmarkStart w:id="539" w:name="_Toc297120473"/>
      <w:bookmarkStart w:id="540" w:name="_Toc267251428"/>
      <w:bookmarkStart w:id="541" w:name="_Toc296346674"/>
      <w:r>
        <w:rPr>
          <w:rFonts w:hint="eastAsia" w:ascii="宋体" w:hAnsi="宋体" w:eastAsia="宋体" w:cs="宋体"/>
          <w:sz w:val="24"/>
          <w:szCs w:val="24"/>
        </w:rPr>
        <w:t>. 试验与检验</w:t>
      </w:r>
      <w:bookmarkEnd w:id="522"/>
    </w:p>
    <w:bookmarkEnd w:id="523"/>
    <w:bookmarkEnd w:id="524"/>
    <w:bookmarkEnd w:id="525"/>
    <w:bookmarkEnd w:id="526"/>
    <w:bookmarkEnd w:id="527"/>
    <w:bookmarkEnd w:id="528"/>
    <w:bookmarkEnd w:id="529"/>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w:t>
      </w:r>
      <w:bookmarkStart w:id="542" w:name="_Toc297216193"/>
      <w:bookmarkStart w:id="543" w:name="_Toc297123534"/>
      <w:bookmarkStart w:id="544" w:name="_Toc312677496"/>
      <w:bookmarkStart w:id="545" w:name="_Toc312678022"/>
      <w:bookmarkStart w:id="546" w:name="_Toc303539140"/>
      <w:bookmarkStart w:id="547" w:name="_Toc304295560"/>
      <w:bookmarkStart w:id="548" w:name="_Toc300934983"/>
      <w:r>
        <w:rPr>
          <w:rFonts w:hint="eastAsia" w:ascii="宋体" w:hAnsi="宋体" w:eastAsia="宋体" w:cs="宋体"/>
          <w:sz w:val="24"/>
          <w:szCs w:val="24"/>
        </w:rPr>
        <w:t>.1试验设备与试验人员</w:t>
      </w:r>
    </w:p>
    <w:bookmarkEnd w:id="542"/>
    <w:bookmarkEnd w:id="543"/>
    <w:bookmarkEnd w:id="544"/>
    <w:bookmarkEnd w:id="545"/>
    <w:bookmarkEnd w:id="546"/>
    <w:bookmarkEnd w:id="547"/>
    <w:bookmarkEnd w:id="548"/>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9</w:t>
      </w:r>
      <w:bookmarkStart w:id="549" w:name="_Toc312678023"/>
      <w:bookmarkStart w:id="550" w:name="_Toc312677497"/>
      <w:bookmarkStart w:id="551" w:name="_Toc297123535"/>
      <w:bookmarkStart w:id="552" w:name="_Toc303539141"/>
      <w:bookmarkStart w:id="553" w:name="_Toc300934984"/>
      <w:bookmarkStart w:id="554" w:name="_Toc297216194"/>
      <w:bookmarkStart w:id="555" w:name="_Toc304295561"/>
      <w:bookmarkStart w:id="556" w:name="_Toc318581174"/>
      <w:r>
        <w:rPr>
          <w:rFonts w:hint="eastAsia" w:ascii="宋体" w:hAnsi="宋体" w:eastAsia="宋体" w:cs="宋体"/>
          <w:sz w:val="24"/>
          <w:szCs w:val="24"/>
        </w:rPr>
        <w:t>.1.1 试验设备</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施工现场需要配置的试验场所：</w:t>
      </w:r>
      <w:bookmarkEnd w:id="549"/>
      <w:bookmarkEnd w:id="550"/>
      <w:bookmarkEnd w:id="551"/>
      <w:bookmarkEnd w:id="552"/>
      <w:bookmarkEnd w:id="553"/>
      <w:bookmarkEnd w:id="554"/>
      <w:bookmarkEnd w:id="555"/>
      <w:bookmarkStart w:id="557" w:name="_Toc312677498"/>
      <w:bookmarkStart w:id="558" w:name="_Toc304295562"/>
      <w:bookmarkStart w:id="559" w:name="_Toc297216195"/>
      <w:bookmarkStart w:id="560" w:name="_Toc300934985"/>
      <w:bookmarkStart w:id="561" w:name="_Toc312678024"/>
      <w:bookmarkStart w:id="562" w:name="_Toc297123536"/>
      <w:bookmarkStart w:id="563" w:name="_Toc303539142"/>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施工现场需要配备的试验设备：。</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施工现场需要具备的其他试验条件：。</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564" w:name="_Toc2672"/>
      <w:bookmarkStart w:id="565" w:name="_Toc29900"/>
      <w:bookmarkStart w:id="566" w:name="_Toc26038"/>
      <w:r>
        <w:rPr>
          <w:rFonts w:hint="eastAsia" w:ascii="宋体" w:hAnsi="宋体" w:eastAsia="宋体" w:cs="宋体"/>
          <w:sz w:val="24"/>
          <w:szCs w:val="24"/>
        </w:rPr>
        <w:t>9.2 现场工艺试验</w:t>
      </w:r>
      <w:bookmarkEnd w:id="564"/>
      <w:bookmarkEnd w:id="565"/>
      <w:bookmarkEnd w:id="566"/>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现场工艺试验的有关约定：。</w:t>
      </w:r>
    </w:p>
    <w:p>
      <w:pPr>
        <w:spacing w:line="360" w:lineRule="auto"/>
        <w:ind w:firstLine="480" w:firstLineChars="200"/>
        <w:jc w:val="left"/>
        <w:rPr>
          <w:rFonts w:hint="eastAsia" w:ascii="宋体" w:hAnsi="宋体" w:eastAsia="宋体" w:cs="宋体"/>
          <w:sz w:val="24"/>
          <w:szCs w:val="24"/>
        </w:rPr>
      </w:pPr>
    </w:p>
    <w:bookmarkEnd w:id="556"/>
    <w:bookmarkEnd w:id="557"/>
    <w:bookmarkEnd w:id="558"/>
    <w:bookmarkEnd w:id="559"/>
    <w:bookmarkEnd w:id="560"/>
    <w:bookmarkEnd w:id="561"/>
    <w:bookmarkEnd w:id="562"/>
    <w:bookmarkEnd w:id="563"/>
    <w:p>
      <w:pPr>
        <w:keepNext/>
        <w:keepLines/>
        <w:spacing w:before="120" w:after="120" w:line="360" w:lineRule="auto"/>
        <w:outlineLvl w:val="3"/>
        <w:rPr>
          <w:rFonts w:hint="eastAsia" w:ascii="宋体" w:hAnsi="宋体" w:eastAsia="宋体" w:cs="宋体"/>
          <w:sz w:val="24"/>
          <w:szCs w:val="24"/>
        </w:rPr>
      </w:pPr>
      <w:bookmarkStart w:id="567" w:name="_Toc351203642"/>
      <w:r>
        <w:rPr>
          <w:rFonts w:hint="eastAsia" w:ascii="宋体" w:hAnsi="宋体" w:eastAsia="宋体" w:cs="宋体"/>
          <w:sz w:val="24"/>
          <w:szCs w:val="24"/>
        </w:rPr>
        <w:t>1</w:t>
      </w:r>
      <w:bookmarkEnd w:id="530"/>
      <w:bookmarkEnd w:id="531"/>
      <w:bookmarkEnd w:id="532"/>
      <w:bookmarkEnd w:id="533"/>
      <w:bookmarkEnd w:id="534"/>
      <w:bookmarkEnd w:id="535"/>
      <w:bookmarkEnd w:id="536"/>
      <w:bookmarkEnd w:id="537"/>
      <w:bookmarkEnd w:id="538"/>
      <w:bookmarkEnd w:id="539"/>
      <w:bookmarkEnd w:id="540"/>
      <w:bookmarkEnd w:id="541"/>
      <w:bookmarkStart w:id="568" w:name="_Toc292559903"/>
      <w:bookmarkStart w:id="569" w:name="_Toc296891021"/>
      <w:bookmarkStart w:id="570" w:name="_Toc300934989"/>
      <w:bookmarkStart w:id="571" w:name="_Toc296346694"/>
      <w:bookmarkStart w:id="572" w:name="_Toc297216199"/>
      <w:bookmarkStart w:id="573" w:name="_Toc296891233"/>
      <w:bookmarkStart w:id="574" w:name="_Toc304295566"/>
      <w:bookmarkStart w:id="575" w:name="_Toc296503193"/>
      <w:bookmarkStart w:id="576" w:name="_Toc303539146"/>
      <w:bookmarkStart w:id="577" w:name="_Toc297120493"/>
      <w:bookmarkStart w:id="578" w:name="_Toc296944532"/>
      <w:bookmarkStart w:id="579" w:name="_Toc297123540"/>
      <w:bookmarkStart w:id="580" w:name="_Toc296347192"/>
      <w:bookmarkStart w:id="581" w:name="_Toc297048379"/>
      <w:bookmarkStart w:id="582" w:name="_Toc292559398"/>
      <w:bookmarkStart w:id="583" w:name="_Toc312677499"/>
      <w:bookmarkStart w:id="584" w:name="_Toc312678025"/>
      <w:bookmarkStart w:id="585" w:name="_Toc267251439"/>
      <w:bookmarkStart w:id="586" w:name="_Toc267251440"/>
      <w:bookmarkStart w:id="587" w:name="_Toc267251441"/>
      <w:bookmarkStart w:id="588" w:name="_Toc267251435"/>
      <w:bookmarkStart w:id="589" w:name="_Toc267251433"/>
      <w:bookmarkStart w:id="590" w:name="_Toc267251437"/>
      <w:bookmarkStart w:id="591" w:name="_Toc267251442"/>
      <w:r>
        <w:rPr>
          <w:rFonts w:hint="eastAsia" w:ascii="宋体" w:hAnsi="宋体" w:eastAsia="宋体" w:cs="宋体"/>
          <w:sz w:val="24"/>
          <w:szCs w:val="24"/>
        </w:rPr>
        <w:t>0. 变更</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bookmarkEnd w:id="583"/>
    <w:bookmarkEnd w:id="584"/>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bookmarkStart w:id="592" w:name="_Toc312677500"/>
      <w:bookmarkStart w:id="593" w:name="_Toc296891022"/>
      <w:bookmarkStart w:id="594" w:name="_Toc292559904"/>
      <w:bookmarkStart w:id="595" w:name="_Toc300934990"/>
      <w:bookmarkStart w:id="596" w:name="_Toc296944533"/>
      <w:bookmarkStart w:id="597" w:name="_Toc292559399"/>
      <w:bookmarkStart w:id="598" w:name="_Toc297048380"/>
      <w:bookmarkStart w:id="599" w:name="_Toc303539147"/>
      <w:bookmarkStart w:id="600" w:name="_Toc296347193"/>
      <w:bookmarkStart w:id="601" w:name="_Toc297120494"/>
      <w:bookmarkStart w:id="602" w:name="_Toc296346695"/>
      <w:bookmarkStart w:id="603" w:name="_Toc297123541"/>
      <w:bookmarkStart w:id="604" w:name="_Toc304295567"/>
      <w:bookmarkStart w:id="605" w:name="_Toc312678026"/>
      <w:bookmarkStart w:id="606" w:name="_Toc297216200"/>
      <w:bookmarkStart w:id="607" w:name="_Toc296891234"/>
      <w:bookmarkStart w:id="608" w:name="_Toc296503194"/>
      <w:r>
        <w:rPr>
          <w:rFonts w:hint="eastAsia" w:ascii="宋体" w:hAnsi="宋体" w:eastAsia="宋体" w:cs="宋体"/>
          <w:sz w:val="24"/>
          <w:szCs w:val="24"/>
        </w:rPr>
        <w:t>0.1 变更的范围</w:t>
      </w:r>
    </w:p>
    <w:p>
      <w:pPr>
        <w:spacing w:line="360" w:lineRule="auto"/>
        <w:ind w:firstLine="600"/>
        <w:jc w:val="left"/>
        <w:rPr>
          <w:rFonts w:hint="eastAsia" w:ascii="宋体" w:hAnsi="宋体" w:eastAsia="宋体" w:cs="宋体"/>
          <w:sz w:val="24"/>
          <w:szCs w:val="24"/>
        </w:rPr>
      </w:pPr>
      <w:r>
        <w:rPr>
          <w:rFonts w:hint="eastAsia" w:ascii="宋体" w:hAnsi="宋体" w:eastAsia="宋体" w:cs="宋体"/>
          <w:sz w:val="24"/>
          <w:szCs w:val="24"/>
        </w:rPr>
        <w:t>关于变更的范围的约定：。</w:t>
      </w:r>
    </w:p>
    <w:p>
      <w:pPr>
        <w:spacing w:line="360" w:lineRule="auto"/>
        <w:ind w:firstLine="6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609" w:name="_Toc774"/>
      <w:bookmarkStart w:id="610" w:name="_Toc27376"/>
      <w:bookmarkStart w:id="611" w:name="_Toc3929"/>
      <w:r>
        <w:rPr>
          <w:rFonts w:hint="eastAsia" w:ascii="宋体" w:hAnsi="宋体" w:eastAsia="宋体" w:cs="宋体"/>
          <w:sz w:val="24"/>
          <w:szCs w:val="24"/>
        </w:rPr>
        <w:t>10.2 变更估价</w:t>
      </w:r>
      <w:bookmarkEnd w:id="609"/>
      <w:bookmarkEnd w:id="610"/>
      <w:bookmarkEnd w:id="611"/>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10.2.1 变更估价原则</w:t>
      </w:r>
    </w:p>
    <w:p>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关于变更估价的约定: 。</w:t>
      </w:r>
    </w:p>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Start w:id="612" w:name="_Toc292559907"/>
      <w:bookmarkStart w:id="613" w:name="_Toc296891237"/>
      <w:bookmarkStart w:id="614" w:name="_Toc296944536"/>
      <w:bookmarkStart w:id="615" w:name="_Toc297048383"/>
      <w:bookmarkStart w:id="616" w:name="_Toc296346698"/>
      <w:bookmarkStart w:id="617" w:name="_Toc296347196"/>
      <w:bookmarkStart w:id="618" w:name="_Toc303539150"/>
      <w:bookmarkStart w:id="619" w:name="_Toc297123544"/>
      <w:bookmarkStart w:id="620" w:name="_Toc300934993"/>
      <w:bookmarkStart w:id="621" w:name="_Toc297120497"/>
      <w:bookmarkStart w:id="622" w:name="_Toc296503197"/>
      <w:bookmarkStart w:id="623" w:name="_Toc292559402"/>
      <w:bookmarkStart w:id="624" w:name="_Toc297216203"/>
      <w:bookmarkStart w:id="625" w:name="_Toc296891025"/>
      <w:bookmarkStart w:id="626" w:name="_Toc312678029"/>
      <w:bookmarkStart w:id="627" w:name="_Toc312677503"/>
      <w:bookmarkStart w:id="628" w:name="_Toc304295570"/>
      <w:r>
        <w:rPr>
          <w:rFonts w:hint="eastAsia" w:ascii="宋体" w:hAnsi="宋体" w:eastAsia="宋体" w:cs="宋体"/>
          <w:sz w:val="24"/>
          <w:szCs w:val="24"/>
        </w:rPr>
        <w:t>0.3 承</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Start w:id="629" w:name="_Toc296891031"/>
      <w:bookmarkStart w:id="630" w:name="_Toc296944542"/>
      <w:bookmarkStart w:id="631" w:name="_Toc297048389"/>
      <w:bookmarkStart w:id="632" w:name="_Toc296503203"/>
      <w:bookmarkStart w:id="633" w:name="_Toc300934994"/>
      <w:bookmarkStart w:id="634" w:name="_Toc303539151"/>
      <w:bookmarkStart w:id="635" w:name="_Toc297216204"/>
      <w:bookmarkStart w:id="636" w:name="_Toc292559408"/>
      <w:bookmarkStart w:id="637" w:name="_Toc296891243"/>
      <w:bookmarkStart w:id="638" w:name="_Toc297123545"/>
      <w:bookmarkStart w:id="639" w:name="_Toc296346704"/>
      <w:bookmarkStart w:id="640" w:name="_Toc297120503"/>
      <w:bookmarkStart w:id="641" w:name="_Toc296347202"/>
      <w:bookmarkStart w:id="642" w:name="_Toc292559913"/>
      <w:r>
        <w:rPr>
          <w:rFonts w:hint="eastAsia" w:ascii="宋体" w:hAnsi="宋体" w:eastAsia="宋体" w:cs="宋体"/>
          <w:sz w:val="24"/>
          <w:szCs w:val="24"/>
        </w:rPr>
        <w:t>包人的合理化建议</w:t>
      </w:r>
    </w:p>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监理人审查承包人合理化建议的期限：。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发包人审批承包人合理化建议的期限：。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w:t>
      </w:r>
      <w:bookmarkStart w:id="643" w:name="_Toc296346705"/>
      <w:bookmarkStart w:id="644" w:name="_Toc300934995"/>
      <w:bookmarkStart w:id="645" w:name="_Toc303539152"/>
      <w:bookmarkStart w:id="646" w:name="_Toc297216205"/>
      <w:bookmarkStart w:id="647" w:name="_Toc312677504"/>
      <w:bookmarkStart w:id="648" w:name="_Toc304295571"/>
      <w:bookmarkStart w:id="649" w:name="_Toc318581175"/>
      <w:bookmarkStart w:id="650" w:name="_Toc297120504"/>
      <w:bookmarkStart w:id="651" w:name="_Toc296891244"/>
      <w:bookmarkStart w:id="652" w:name="_Toc292559914"/>
      <w:bookmarkStart w:id="653" w:name="_Toc292559409"/>
      <w:bookmarkStart w:id="654" w:name="_Toc296944543"/>
      <w:bookmarkStart w:id="655" w:name="_Toc296891032"/>
      <w:bookmarkStart w:id="656" w:name="_Toc297123546"/>
      <w:bookmarkStart w:id="657" w:name="_Toc312678030"/>
      <w:bookmarkStart w:id="658" w:name="_Toc296503204"/>
      <w:bookmarkStart w:id="659" w:name="_Toc296347203"/>
      <w:bookmarkStart w:id="660" w:name="_Toc297048390"/>
      <w:r>
        <w:rPr>
          <w:rFonts w:hint="eastAsia" w:ascii="宋体" w:hAnsi="宋体" w:eastAsia="宋体" w:cs="宋体"/>
          <w:sz w:val="24"/>
          <w:szCs w:val="24"/>
        </w:rPr>
        <w:t>包人提出的合理化建议降低了合同价格或者提高了工程经济效益的奖励的方法和金额为：。</w:t>
      </w:r>
    </w:p>
    <w:p>
      <w:pPr>
        <w:spacing w:line="360" w:lineRule="auto"/>
        <w:ind w:firstLine="480" w:firstLineChars="200"/>
        <w:jc w:val="left"/>
        <w:rPr>
          <w:rFonts w:hint="eastAsia" w:ascii="宋体" w:hAnsi="宋体" w:eastAsia="宋体" w:cs="宋体"/>
          <w:sz w:val="24"/>
          <w:szCs w:val="24"/>
        </w:rPr>
      </w:pPr>
    </w:p>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Pr>
        <w:spacing w:after="120" w:line="360" w:lineRule="auto"/>
        <w:ind w:firstLine="480" w:firstLineChars="200"/>
        <w:outlineLvl w:val="0"/>
        <w:rPr>
          <w:rFonts w:hint="eastAsia" w:ascii="宋体" w:hAnsi="宋体" w:eastAsia="宋体" w:cs="宋体"/>
          <w:sz w:val="24"/>
          <w:szCs w:val="24"/>
        </w:rPr>
      </w:pPr>
      <w:bookmarkStart w:id="661" w:name="_Toc30987"/>
      <w:bookmarkStart w:id="662" w:name="_Toc11306"/>
      <w:bookmarkStart w:id="663" w:name="_Toc29120"/>
      <w:r>
        <w:rPr>
          <w:rFonts w:hint="eastAsia" w:ascii="宋体" w:hAnsi="宋体" w:eastAsia="宋体" w:cs="宋体"/>
          <w:sz w:val="24"/>
          <w:szCs w:val="24"/>
        </w:rPr>
        <w:t>1</w:t>
      </w:r>
      <w:bookmarkStart w:id="664" w:name="_Toc312678033"/>
      <w:bookmarkStart w:id="665" w:name="_Toc296346700"/>
      <w:bookmarkStart w:id="666" w:name="_Toc292559909"/>
      <w:bookmarkStart w:id="667" w:name="_Toc297120499"/>
      <w:bookmarkStart w:id="668" w:name="_Toc296891027"/>
      <w:bookmarkStart w:id="669" w:name="_Toc300934997"/>
      <w:bookmarkStart w:id="670" w:name="_Toc297048385"/>
      <w:bookmarkStart w:id="671" w:name="_Toc312677507"/>
      <w:bookmarkStart w:id="672" w:name="_Toc296347198"/>
      <w:bookmarkStart w:id="673" w:name="_Toc297216207"/>
      <w:bookmarkStart w:id="674" w:name="_Toc296944538"/>
      <w:bookmarkStart w:id="675" w:name="_Toc296891239"/>
      <w:bookmarkStart w:id="676" w:name="_Toc304295574"/>
      <w:bookmarkStart w:id="677" w:name="_Toc292559404"/>
      <w:bookmarkStart w:id="678" w:name="_Toc297123548"/>
      <w:bookmarkStart w:id="679" w:name="_Toc296503199"/>
      <w:bookmarkStart w:id="680" w:name="_Toc303539154"/>
      <w:r>
        <w:rPr>
          <w:rFonts w:hint="eastAsia" w:ascii="宋体" w:hAnsi="宋体" w:eastAsia="宋体" w:cs="宋体"/>
          <w:sz w:val="24"/>
          <w:szCs w:val="24"/>
        </w:rPr>
        <w:t>0.4 暂估价</w:t>
      </w:r>
      <w:bookmarkEnd w:id="661"/>
      <w:bookmarkEnd w:id="662"/>
      <w:bookmarkEnd w:id="663"/>
    </w:p>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bookmarkStart w:id="681" w:name="_Toc312678035"/>
      <w:bookmarkStart w:id="682" w:name="_Toc312677509"/>
      <w:bookmarkStart w:id="683" w:name="_Toc318581177"/>
      <w:r>
        <w:rPr>
          <w:rFonts w:hint="eastAsia" w:ascii="宋体" w:hAnsi="宋体" w:eastAsia="宋体" w:cs="宋体"/>
          <w:sz w:val="24"/>
          <w:szCs w:val="24"/>
        </w:rPr>
        <w:t>0.4.1 依法必须招标的暂估价项目</w:t>
      </w:r>
    </w:p>
    <w:bookmarkEnd w:id="681"/>
    <w:bookmarkEnd w:id="682"/>
    <w:bookmarkEnd w:id="683"/>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对于依法必须招标的暂估价项目的确认和批准采取第种方式确定。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10.4.2 不属于依法必须招标的暂估价项目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对于不属于依法必须招标的暂估价项目的确认和批准采取第X种方式确定。</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第3种方式：</w:t>
      </w:r>
      <w:r>
        <w:rPr>
          <w:rFonts w:hint="eastAsia" w:ascii="宋体" w:hAnsi="宋体" w:eastAsia="宋体" w:cs="宋体"/>
          <w:kern w:val="0"/>
          <w:sz w:val="24"/>
          <w:szCs w:val="24"/>
        </w:rPr>
        <w:t>承包人直接实施的暂估价项目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承包人直接实施的暂估价项目的约定：。</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10.5 暂列金额</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合同当事人关于暂列金额使用的约定：。</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684" w:name="_Toc351203643"/>
      <w:r>
        <w:rPr>
          <w:rFonts w:hint="eastAsia" w:ascii="宋体" w:hAnsi="宋体" w:eastAsia="宋体" w:cs="宋体"/>
          <w:sz w:val="24"/>
          <w:szCs w:val="24"/>
        </w:rPr>
        <w:t>11. 价格调整</w:t>
      </w:r>
      <w:bookmarkEnd w:id="684"/>
    </w:p>
    <w:p>
      <w:pPr>
        <w:spacing w:after="120" w:line="360" w:lineRule="auto"/>
        <w:ind w:firstLine="480" w:firstLineChars="200"/>
        <w:rPr>
          <w:rFonts w:hint="eastAsia" w:ascii="宋体" w:hAnsi="宋体" w:eastAsia="宋体" w:cs="宋体"/>
          <w:sz w:val="24"/>
          <w:szCs w:val="24"/>
        </w:rPr>
      </w:pPr>
      <w:bookmarkStart w:id="685" w:name="_Toc297120501"/>
      <w:bookmarkStart w:id="686" w:name="_Toc303539157"/>
      <w:bookmarkStart w:id="687" w:name="_Toc304295577"/>
      <w:bookmarkStart w:id="688" w:name="_Toc296891241"/>
      <w:bookmarkStart w:id="689" w:name="_Toc297048387"/>
      <w:bookmarkStart w:id="690" w:name="_Toc296503201"/>
      <w:bookmarkStart w:id="691" w:name="_Toc292559911"/>
      <w:bookmarkStart w:id="692" w:name="_Toc300935000"/>
      <w:bookmarkStart w:id="693" w:name="_Toc296347200"/>
      <w:bookmarkStart w:id="694" w:name="_Toc296944540"/>
      <w:bookmarkStart w:id="695" w:name="_Toc312678039"/>
      <w:bookmarkStart w:id="696" w:name="_Toc292559406"/>
      <w:bookmarkStart w:id="697" w:name="_Toc297123550"/>
      <w:bookmarkStart w:id="698" w:name="_Toc296891029"/>
      <w:bookmarkStart w:id="699" w:name="_Toc296346702"/>
      <w:bookmarkStart w:id="700" w:name="_Toc297216209"/>
      <w:r>
        <w:rPr>
          <w:rFonts w:hint="eastAsia" w:ascii="宋体" w:hAnsi="宋体" w:eastAsia="宋体" w:cs="宋体"/>
          <w:sz w:val="24"/>
          <w:szCs w:val="24"/>
        </w:rPr>
        <w:t>11.1 市场价格波动引起的调整</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市场价格波动是否调整合同价格的约定：</w:t>
      </w:r>
      <w:r>
        <w:rPr>
          <w:rFonts w:hint="eastAsia" w:ascii="宋体" w:hAnsi="宋体" w:eastAsia="宋体" w:cs="宋体"/>
          <w:sz w:val="24"/>
          <w:szCs w:val="24"/>
          <w:u w:val="single"/>
        </w:rPr>
        <w:t>不调整</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因市场价格波动调整合同价格，采用以下第X种方式对合同价格进行调整：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第1种方式：采用价格指数进行价格调整。</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关于各可调因子、定值和变值权重，以及基本价格指数及其来源的约定：；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第2种方式：采用造价信息进行价格调整。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（2）关于基准价格的约定：。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jc w:val="left"/>
        <w:rPr>
          <w:rFonts w:hint="eastAsia" w:ascii="宋体" w:hAnsi="宋体" w:eastAsia="宋体" w:cs="宋体"/>
          <w:sz w:val="24"/>
          <w:szCs w:val="24"/>
        </w:rPr>
      </w:pPr>
      <w:r>
        <w:rPr>
          <w:rFonts w:hint="eastAsia" w:ascii="宋体" w:hAnsi="宋体" w:eastAsia="宋体" w:cs="宋体"/>
          <w:sz w:val="24"/>
          <w:szCs w:val="24"/>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jc w:val="left"/>
        <w:rPr>
          <w:rFonts w:hint="eastAsia" w:ascii="宋体" w:hAnsi="宋体" w:eastAsia="宋体" w:cs="宋体"/>
          <w:sz w:val="24"/>
          <w:szCs w:val="24"/>
        </w:rPr>
      </w:pPr>
      <w:r>
        <w:rPr>
          <w:rFonts w:hint="eastAsia" w:ascii="宋体" w:hAnsi="宋体" w:eastAsia="宋体" w:cs="宋体"/>
          <w:sz w:val="24"/>
          <w:szCs w:val="24"/>
        </w:rPr>
        <w:t>第3种方式：其他价格调整方式：。</w:t>
      </w:r>
    </w:p>
    <w:p>
      <w:pPr>
        <w:spacing w:line="360" w:lineRule="auto"/>
        <w:ind w:firstLine="645"/>
        <w:jc w:val="left"/>
        <w:rPr>
          <w:rFonts w:hint="eastAsia" w:ascii="宋体" w:hAnsi="宋体" w:eastAsia="宋体" w:cs="宋体"/>
          <w:sz w:val="24"/>
          <w:szCs w:val="24"/>
        </w:rPr>
      </w:pPr>
    </w:p>
    <w:bookmarkEnd w:id="585"/>
    <w:bookmarkEnd w:id="586"/>
    <w:bookmarkEnd w:id="587"/>
    <w:bookmarkEnd w:id="588"/>
    <w:bookmarkEnd w:id="589"/>
    <w:bookmarkEnd w:id="590"/>
    <w:p>
      <w:pPr>
        <w:keepNext/>
        <w:keepLines/>
        <w:spacing w:before="120" w:after="120" w:line="360" w:lineRule="auto"/>
        <w:outlineLvl w:val="3"/>
        <w:rPr>
          <w:rFonts w:hint="eastAsia" w:ascii="宋体" w:hAnsi="宋体" w:eastAsia="宋体" w:cs="宋体"/>
          <w:sz w:val="24"/>
          <w:szCs w:val="24"/>
        </w:rPr>
      </w:pPr>
      <w:bookmarkStart w:id="701" w:name="_Toc296503205"/>
      <w:bookmarkStart w:id="702" w:name="_Toc296891033"/>
      <w:bookmarkStart w:id="703" w:name="_Toc297120505"/>
      <w:bookmarkStart w:id="704" w:name="_Toc292559915"/>
      <w:bookmarkStart w:id="705" w:name="_Toc296891245"/>
      <w:bookmarkStart w:id="706" w:name="_Toc292559410"/>
      <w:bookmarkStart w:id="707" w:name="_Toc296346706"/>
      <w:bookmarkStart w:id="708" w:name="_Toc297048391"/>
      <w:bookmarkStart w:id="709" w:name="_Toc296347204"/>
      <w:bookmarkStart w:id="710" w:name="_Toc296944544"/>
      <w:bookmarkStart w:id="711" w:name="_Toc351203644"/>
      <w:bookmarkStart w:id="712" w:name="_Toc300935002"/>
      <w:bookmarkStart w:id="713" w:name="_Toc312678040"/>
      <w:bookmarkStart w:id="714" w:name="_Toc304295579"/>
      <w:bookmarkStart w:id="715" w:name="_Toc303539159"/>
      <w:bookmarkStart w:id="716" w:name="_Toc297123552"/>
      <w:bookmarkStart w:id="717" w:name="_Toc297216211"/>
      <w:r>
        <w:rPr>
          <w:rFonts w:hint="eastAsia" w:ascii="宋体" w:hAnsi="宋体" w:eastAsia="宋体" w:cs="宋体"/>
          <w:sz w:val="24"/>
          <w:szCs w:val="24"/>
        </w:rPr>
        <w:t xml:space="preserve">12. </w:t>
      </w:r>
      <w:bookmarkEnd w:id="701"/>
      <w:bookmarkEnd w:id="702"/>
      <w:bookmarkEnd w:id="703"/>
      <w:bookmarkEnd w:id="704"/>
      <w:bookmarkEnd w:id="705"/>
      <w:bookmarkEnd w:id="706"/>
      <w:bookmarkEnd w:id="707"/>
      <w:bookmarkEnd w:id="708"/>
      <w:bookmarkEnd w:id="709"/>
      <w:bookmarkEnd w:id="710"/>
      <w:r>
        <w:rPr>
          <w:rFonts w:hint="eastAsia" w:ascii="宋体" w:hAnsi="宋体" w:eastAsia="宋体" w:cs="宋体"/>
          <w:sz w:val="24"/>
          <w:szCs w:val="24"/>
        </w:rPr>
        <w:t>合同价格、计量与支付</w:t>
      </w:r>
      <w:bookmarkEnd w:id="711"/>
    </w:p>
    <w:bookmarkEnd w:id="712"/>
    <w:bookmarkEnd w:id="713"/>
    <w:bookmarkEnd w:id="714"/>
    <w:bookmarkEnd w:id="715"/>
    <w:bookmarkEnd w:id="716"/>
    <w:bookmarkEnd w:id="717"/>
    <w:p>
      <w:pPr>
        <w:spacing w:after="120" w:line="360" w:lineRule="auto"/>
        <w:ind w:firstLine="480" w:firstLineChars="200"/>
        <w:rPr>
          <w:rFonts w:hint="eastAsia" w:ascii="宋体" w:hAnsi="宋体" w:eastAsia="宋体" w:cs="宋体"/>
          <w:sz w:val="24"/>
          <w:szCs w:val="24"/>
        </w:rPr>
      </w:pPr>
      <w:bookmarkStart w:id="718" w:name="_Toc292559916"/>
      <w:bookmarkStart w:id="719" w:name="_Toc292559411"/>
      <w:bookmarkStart w:id="720" w:name="_Toc267251461"/>
      <w:bookmarkStart w:id="721" w:name="_Toc296347205"/>
      <w:bookmarkStart w:id="722" w:name="_Toc296503206"/>
      <w:bookmarkStart w:id="723" w:name="_Toc297048392"/>
      <w:bookmarkStart w:id="724" w:name="_Toc296944545"/>
      <w:bookmarkStart w:id="725" w:name="_Toc296346707"/>
      <w:bookmarkStart w:id="726" w:name="_Toc297120506"/>
      <w:bookmarkStart w:id="727" w:name="_Toc296891034"/>
      <w:bookmarkStart w:id="728" w:name="_Toc296891246"/>
      <w:bookmarkStart w:id="729" w:name="_Toc303539160"/>
      <w:bookmarkStart w:id="730" w:name="_Toc297123553"/>
      <w:bookmarkStart w:id="731" w:name="_Toc312678041"/>
      <w:bookmarkStart w:id="732" w:name="_Toc297216212"/>
      <w:bookmarkStart w:id="733" w:name="_Toc300935003"/>
      <w:bookmarkStart w:id="734" w:name="_Toc304295580"/>
      <w:bookmarkStart w:id="735" w:name="_Toc297216213"/>
      <w:bookmarkStart w:id="736" w:name="_Toc297123554"/>
      <w:bookmarkStart w:id="737" w:name="_Toc304295581"/>
      <w:bookmarkStart w:id="738" w:name="_Toc300935004"/>
      <w:bookmarkStart w:id="739" w:name="_Toc303539161"/>
      <w:bookmarkStart w:id="740" w:name="_Toc312678042"/>
      <w:bookmarkStart w:id="741" w:name="_Toc296503207"/>
      <w:bookmarkStart w:id="742" w:name="_Toc292559917"/>
      <w:bookmarkStart w:id="743" w:name="_Toc296891035"/>
      <w:bookmarkStart w:id="744" w:name="_Toc297048393"/>
      <w:bookmarkStart w:id="745" w:name="_Toc292559412"/>
      <w:bookmarkStart w:id="746" w:name="_Toc296347206"/>
      <w:bookmarkStart w:id="747" w:name="_Toc297120507"/>
      <w:bookmarkStart w:id="748" w:name="_Toc296944546"/>
      <w:bookmarkStart w:id="749" w:name="_Toc296346708"/>
      <w:bookmarkStart w:id="750" w:name="_Toc296891247"/>
      <w:r>
        <w:rPr>
          <w:rFonts w:hint="eastAsia" w:ascii="宋体" w:hAnsi="宋体" w:eastAsia="宋体" w:cs="宋体"/>
          <w:sz w:val="24"/>
          <w:szCs w:val="24"/>
        </w:rPr>
        <w:t>12.1 合</w:t>
      </w:r>
      <w:bookmarkEnd w:id="718"/>
      <w:bookmarkEnd w:id="719"/>
      <w:bookmarkEnd w:id="720"/>
      <w:r>
        <w:rPr>
          <w:rFonts w:hint="eastAsia" w:ascii="宋体" w:hAnsi="宋体" w:eastAsia="宋体" w:cs="宋体"/>
          <w:sz w:val="24"/>
          <w:szCs w:val="24"/>
        </w:rPr>
        <w:t>同价</w:t>
      </w:r>
      <w:bookmarkEnd w:id="721"/>
      <w:bookmarkEnd w:id="722"/>
      <w:bookmarkEnd w:id="723"/>
      <w:bookmarkEnd w:id="724"/>
      <w:bookmarkEnd w:id="725"/>
      <w:bookmarkEnd w:id="726"/>
      <w:bookmarkEnd w:id="727"/>
      <w:bookmarkEnd w:id="728"/>
      <w:r>
        <w:rPr>
          <w:rFonts w:hint="eastAsia" w:ascii="宋体" w:hAnsi="宋体" w:eastAsia="宋体" w:cs="宋体"/>
          <w:sz w:val="24"/>
          <w:szCs w:val="24"/>
        </w:rPr>
        <w:t>格形式</w:t>
      </w:r>
    </w:p>
    <w:bookmarkEnd w:id="729"/>
    <w:bookmarkEnd w:id="730"/>
    <w:bookmarkEnd w:id="731"/>
    <w:bookmarkEnd w:id="732"/>
    <w:bookmarkEnd w:id="733"/>
    <w:bookmarkEnd w:id="734"/>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12.1.1 单价合同。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综合单价包含的风险范围：。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风险费用的计算方法：</w:t>
      </w:r>
      <w:r>
        <w:rPr>
          <w:rFonts w:hint="eastAsia" w:ascii="宋体" w:hAnsi="宋体" w:eastAsia="宋体" w:cs="宋体"/>
          <w:sz w:val="24"/>
          <w:szCs w:val="24"/>
          <w:u w:val="single"/>
        </w:rPr>
        <w:t xml:space="preserve">    /   </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风险范围以外合同价格的调整方法：。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12.1.2 总价合同。</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总价包含的风险范围：。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风险费用的计算方法：。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风险范围以外合同价格的调整方法：。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12.1.3 其他价格方式：。</w:t>
      </w:r>
    </w:p>
    <w:p>
      <w:pPr>
        <w:spacing w:after="120" w:line="360" w:lineRule="auto"/>
        <w:ind w:firstLine="480" w:firstLineChars="200"/>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 预付款</w:t>
      </w:r>
    </w:p>
    <w:bookmarkEnd w:id="735"/>
    <w:bookmarkEnd w:id="736"/>
    <w:bookmarkEnd w:id="737"/>
    <w:bookmarkEnd w:id="738"/>
    <w:bookmarkEnd w:id="739"/>
    <w:bookmarkEnd w:id="740"/>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12.2.1 预付款的支付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预付款支付比例或金额（比例20%-40%）：。</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预付款支付期限：。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预付款扣回的方式：。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12.2.2 预付款担保</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承包人提交预付款担保的期限：。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预付款担保的形式为：。</w:t>
      </w:r>
    </w:p>
    <w:p>
      <w:pPr>
        <w:spacing w:line="360" w:lineRule="auto"/>
        <w:ind w:firstLine="480" w:firstLineChars="200"/>
        <w:jc w:val="left"/>
        <w:rPr>
          <w:rFonts w:hint="eastAsia" w:ascii="宋体" w:hAnsi="宋体" w:eastAsia="宋体" w:cs="宋体"/>
          <w:sz w:val="24"/>
          <w:szCs w:val="24"/>
        </w:rPr>
      </w:pPr>
    </w:p>
    <w:bookmarkEnd w:id="741"/>
    <w:bookmarkEnd w:id="742"/>
    <w:bookmarkEnd w:id="743"/>
    <w:bookmarkEnd w:id="744"/>
    <w:bookmarkEnd w:id="745"/>
    <w:bookmarkEnd w:id="746"/>
    <w:bookmarkEnd w:id="747"/>
    <w:bookmarkEnd w:id="748"/>
    <w:bookmarkEnd w:id="749"/>
    <w:bookmarkEnd w:id="750"/>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 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 计量原则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工程量计算规则：。</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12.3.1.1总价措施项目的计量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安全文明施工费的计量、支付与结算按川建发〔2017〕5号执行。</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12.3.1.2规费的计量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按建设行政主管部门核定的承包人规费费率计量和结算。</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12.3.1.3税金</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税金按国家或省级、行业建设主管部门的规定计取。</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12.3.2 计量周期</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关于计量周期的约定：。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12.3.3 单价合同的计量</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关于单价合同计量的约定：。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12.3.4 总价合同的计量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关于总价合同计量的约定：。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12.3.5总价合同采用支付分解表计量支付的，是否适用第</w:t>
      </w:r>
      <w:r>
        <w:rPr>
          <w:rFonts w:hint="eastAsia" w:ascii="宋体" w:hAnsi="宋体" w:eastAsia="宋体" w:cs="宋体"/>
          <w:kern w:val="0"/>
          <w:sz w:val="24"/>
          <w:szCs w:val="24"/>
        </w:rPr>
        <w:t xml:space="preserve">12.3.4 </w:t>
      </w:r>
      <w:r>
        <w:rPr>
          <w:rFonts w:hint="eastAsia" w:ascii="宋体" w:hAnsi="宋体" w:eastAsia="宋体" w:cs="宋体"/>
          <w:sz w:val="24"/>
          <w:szCs w:val="24"/>
        </w:rPr>
        <w:t>项</w:t>
      </w:r>
      <w:r>
        <w:rPr>
          <w:rFonts w:hint="eastAsia" w:ascii="宋体" w:hAnsi="宋体" w:eastAsia="宋体" w:cs="宋体"/>
          <w:kern w:val="0"/>
          <w:sz w:val="24"/>
          <w:szCs w:val="24"/>
        </w:rPr>
        <w:t>〔总价合同的计量〕</w:t>
      </w:r>
      <w:r>
        <w:rPr>
          <w:rFonts w:hint="eastAsia" w:ascii="宋体" w:hAnsi="宋体" w:eastAsia="宋体" w:cs="宋体"/>
          <w:sz w:val="24"/>
          <w:szCs w:val="24"/>
        </w:rPr>
        <w:t>约定进行计量：。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12.3.6 其他价格形式合同的计量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其他价格形式的计量方式和程序：。</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12.4 工程进度款支付</w:t>
      </w:r>
    </w:p>
    <w:p>
      <w:pPr>
        <w:spacing w:line="360" w:lineRule="auto"/>
        <w:ind w:firstLine="480" w:firstLineChars="200"/>
        <w:jc w:val="left"/>
        <w:rPr>
          <w:rFonts w:hint="eastAsia" w:ascii="宋体" w:hAnsi="宋体" w:eastAsia="宋体" w:cs="宋体"/>
          <w:sz w:val="24"/>
          <w:szCs w:val="24"/>
        </w:rPr>
      </w:pPr>
      <w:bookmarkStart w:id="751" w:name="_Toc297216215"/>
      <w:bookmarkStart w:id="752" w:name="_Toc296891039"/>
      <w:bookmarkStart w:id="753" w:name="_Toc296503211"/>
      <w:bookmarkStart w:id="754" w:name="_Toc296944550"/>
      <w:bookmarkStart w:id="755" w:name="_Toc296347210"/>
      <w:bookmarkStart w:id="756" w:name="_Toc297048397"/>
      <w:bookmarkStart w:id="757" w:name="_Toc303539163"/>
      <w:bookmarkStart w:id="758" w:name="_Toc292559921"/>
      <w:bookmarkStart w:id="759" w:name="_Toc297120511"/>
      <w:bookmarkStart w:id="760" w:name="_Toc292559416"/>
      <w:bookmarkStart w:id="761" w:name="_Toc300935006"/>
      <w:bookmarkStart w:id="762" w:name="_Toc296891251"/>
      <w:bookmarkStart w:id="763" w:name="_Toc296346712"/>
      <w:bookmarkStart w:id="764" w:name="_Toc297123556"/>
      <w:r>
        <w:rPr>
          <w:rFonts w:hint="eastAsia" w:ascii="宋体" w:hAnsi="宋体" w:eastAsia="宋体" w:cs="宋体"/>
          <w:sz w:val="24"/>
          <w:szCs w:val="24"/>
        </w:rPr>
        <w:t>12.4.1 付款周期</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关于付款周期的约定：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12.4.2 进度付款申请单的编制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关于进度付款申请单编制的约定：。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r>
        <w:rPr>
          <w:rFonts w:hint="eastAsia" w:ascii="宋体" w:hAnsi="宋体" w:eastAsia="宋体" w:cs="宋体"/>
          <w:sz w:val="24"/>
          <w:szCs w:val="24"/>
        </w:rPr>
        <w:t>2.4.3 进度付款申请单的提交</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（1）单价合同进度付款申请单提交的约定：。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（2）总价合同进度付款申请单提交的约定：。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（3）其他价格形式合同进度付款申请单提交的约定：。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12.4.4 进度款审核和支付</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（1）监理人审查并报送发包人的期限：。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发包人完成审批并签发进度款支付证书的期限：。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（2）发包人支付进度款的期限：。</w:t>
      </w:r>
    </w:p>
    <w:p>
      <w:pPr>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发包人逾期支付进度款的违约金的计算方式：。</w:t>
      </w:r>
    </w:p>
    <w:p>
      <w:pPr>
        <w:spacing w:line="360" w:lineRule="auto"/>
        <w:ind w:firstLine="600" w:firstLineChars="250"/>
        <w:jc w:val="left"/>
        <w:rPr>
          <w:rFonts w:hint="eastAsia" w:ascii="宋体" w:hAnsi="宋体" w:eastAsia="宋体" w:cs="宋体"/>
          <w:sz w:val="24"/>
          <w:szCs w:val="24"/>
        </w:rPr>
      </w:pPr>
      <w:r>
        <w:rPr>
          <w:rFonts w:hint="eastAsia" w:ascii="宋体" w:hAnsi="宋体" w:eastAsia="宋体" w:cs="宋体"/>
          <w:sz w:val="24"/>
          <w:szCs w:val="24"/>
        </w:rPr>
        <w:t>12.4.5 支付分解表的编制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（1）总价合同支付分解表的编制与审批：。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（2）单价合同的总价项目支付分解表的编制与审批：。</w:t>
      </w:r>
    </w:p>
    <w:p>
      <w:pPr>
        <w:spacing w:line="360" w:lineRule="auto"/>
        <w:ind w:firstLine="480" w:firstLineChars="200"/>
        <w:jc w:val="left"/>
        <w:rPr>
          <w:rFonts w:hint="eastAsia" w:ascii="宋体" w:hAnsi="宋体" w:eastAsia="宋体" w:cs="宋体"/>
          <w:sz w:val="24"/>
          <w:szCs w:val="24"/>
        </w:rPr>
      </w:pPr>
    </w:p>
    <w:bookmarkEnd w:id="591"/>
    <w:p>
      <w:pPr>
        <w:keepNext/>
        <w:keepLines/>
        <w:spacing w:before="120" w:after="120" w:line="360" w:lineRule="auto"/>
        <w:outlineLvl w:val="3"/>
        <w:rPr>
          <w:rFonts w:hint="eastAsia" w:ascii="宋体" w:hAnsi="宋体" w:eastAsia="宋体" w:cs="宋体"/>
          <w:sz w:val="24"/>
          <w:szCs w:val="24"/>
        </w:rPr>
      </w:pPr>
      <w:bookmarkStart w:id="765" w:name="_Toc351203645"/>
      <w:bookmarkStart w:id="766" w:name="_Toc312678053"/>
      <w:bookmarkStart w:id="767" w:name="_Toc296346720"/>
      <w:bookmarkStart w:id="768" w:name="_Toc303539172"/>
      <w:bookmarkStart w:id="769" w:name="_Toc304295593"/>
      <w:bookmarkStart w:id="770" w:name="_Toc296347218"/>
      <w:bookmarkStart w:id="771" w:name="_Toc292559424"/>
      <w:bookmarkStart w:id="772" w:name="_Toc297120519"/>
      <w:bookmarkStart w:id="773" w:name="_Toc296944558"/>
      <w:bookmarkStart w:id="774" w:name="_Toc296891259"/>
      <w:bookmarkStart w:id="775" w:name="_Toc297048405"/>
      <w:bookmarkStart w:id="776" w:name="_Toc297216223"/>
      <w:bookmarkStart w:id="777" w:name="_Toc292559929"/>
      <w:bookmarkStart w:id="778" w:name="_Toc296503219"/>
      <w:bookmarkStart w:id="779" w:name="_Toc296891047"/>
      <w:bookmarkStart w:id="780" w:name="_Toc300935015"/>
      <w:bookmarkStart w:id="781" w:name="_Toc297123564"/>
      <w:r>
        <w:rPr>
          <w:rFonts w:hint="eastAsia" w:ascii="宋体" w:hAnsi="宋体" w:eastAsia="宋体" w:cs="宋体"/>
          <w:sz w:val="24"/>
          <w:szCs w:val="24"/>
        </w:rPr>
        <w:t>13.验收和工程试车</w:t>
      </w:r>
      <w:bookmarkEnd w:id="765"/>
    </w:p>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13.1 分部分项工程验收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13.1.1监理人不能按时进行验收时，应提前X小时提交书面延期要求。</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关于延期最长不得超过：X小时。</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bookmarkStart w:id="782" w:name="_Toc297048409"/>
      <w:bookmarkStart w:id="783" w:name="_Toc303539173"/>
      <w:bookmarkStart w:id="784" w:name="_Toc296346724"/>
      <w:bookmarkStart w:id="785" w:name="_Toc304295596"/>
      <w:bookmarkStart w:id="786" w:name="_Toc297216224"/>
      <w:bookmarkStart w:id="787" w:name="_Toc296891051"/>
      <w:bookmarkStart w:id="788" w:name="_Toc292559933"/>
      <w:bookmarkStart w:id="789" w:name="_Toc297120523"/>
      <w:bookmarkStart w:id="790" w:name="_Toc300935016"/>
      <w:bookmarkStart w:id="791" w:name="_Toc312678056"/>
      <w:bookmarkStart w:id="792" w:name="_Toc296503223"/>
      <w:bookmarkStart w:id="793" w:name="_Toc296891263"/>
      <w:bookmarkStart w:id="794" w:name="_Toc296347222"/>
      <w:bookmarkStart w:id="795" w:name="_Toc296944562"/>
      <w:bookmarkStart w:id="796" w:name="_Toc297123565"/>
      <w:bookmarkStart w:id="797" w:name="_Toc292559428"/>
      <w:bookmarkStart w:id="798" w:name="_Toc267251475"/>
      <w:bookmarkStart w:id="799" w:name="_Toc267251472"/>
      <w:bookmarkStart w:id="800" w:name="_Toc267251473"/>
      <w:bookmarkStart w:id="801" w:name="_Toc267251476"/>
      <w:bookmarkStart w:id="802" w:name="_Toc267251474"/>
      <w:bookmarkStart w:id="803" w:name="_Toc267251471"/>
      <w:bookmarkStart w:id="804" w:name="_Toc267251470"/>
      <w:r>
        <w:rPr>
          <w:rFonts w:hint="eastAsia" w:ascii="宋体" w:hAnsi="宋体" w:eastAsia="宋体" w:cs="宋体"/>
          <w:sz w:val="24"/>
          <w:szCs w:val="24"/>
        </w:rPr>
        <w:t>13.2 竣工验收</w:t>
      </w:r>
    </w:p>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Pr>
        <w:spacing w:line="360" w:lineRule="auto"/>
        <w:ind w:firstLine="480" w:firstLineChars="200"/>
        <w:jc w:val="left"/>
        <w:rPr>
          <w:rFonts w:hint="eastAsia" w:ascii="宋体" w:hAnsi="宋体" w:eastAsia="宋体" w:cs="宋体"/>
          <w:sz w:val="24"/>
          <w:szCs w:val="24"/>
        </w:rPr>
      </w:pPr>
      <w:bookmarkStart w:id="805" w:name="_Toc280868704"/>
      <w:bookmarkStart w:id="806" w:name="_Toc280868705"/>
      <w:bookmarkStart w:id="807" w:name="_Toc280868706"/>
      <w:bookmarkStart w:id="808" w:name="_Toc280868707"/>
      <w:bookmarkStart w:id="809" w:name="_Toc280868708"/>
      <w:bookmarkStart w:id="810" w:name="_Toc280868709"/>
      <w:r>
        <w:rPr>
          <w:rFonts w:hint="eastAsia" w:ascii="宋体" w:hAnsi="宋体" w:eastAsia="宋体" w:cs="宋体"/>
          <w:sz w:val="24"/>
          <w:szCs w:val="24"/>
        </w:rPr>
        <w:t>13.2.1 竣工验收程序</w:t>
      </w:r>
    </w:p>
    <w:bookmarkEnd w:id="805"/>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关于竣工验收程序的约定：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发包人不按照本项约定组织竣工验收、颁发工程接收证书的违约金的计算方法：</w:t>
      </w:r>
      <w:r>
        <w:rPr>
          <w:rFonts w:hint="eastAsia" w:ascii="宋体" w:hAnsi="宋体" w:eastAsia="宋体" w:cs="宋体"/>
          <w:sz w:val="24"/>
          <w:szCs w:val="24"/>
        </w:rPr>
        <w:t>。</w:t>
      </w:r>
    </w:p>
    <w:bookmarkEnd w:id="806"/>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13.2.2 移交、接收全部与部分工程</w:t>
      </w:r>
    </w:p>
    <w:bookmarkEnd w:id="807"/>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承包人向发包人移交工程的期限：</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kern w:val="0"/>
          <w:sz w:val="24"/>
          <w:szCs w:val="24"/>
        </w:rPr>
        <w:t>发包人未按本合同约定接收全部或部分工程的，违约金的计算方法为：</w:t>
      </w:r>
      <w:r>
        <w:rPr>
          <w:rFonts w:hint="eastAsia" w:ascii="宋体" w:hAnsi="宋体" w:eastAsia="宋体" w:cs="宋体"/>
          <w:sz w:val="24"/>
          <w:szCs w:val="24"/>
        </w:rPr>
        <w:t>。</w:t>
      </w:r>
    </w:p>
    <w:bookmarkEnd w:id="808"/>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承包人未按时移交工程的，违约金的计算方法为：。</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13.3 工程试车</w:t>
      </w:r>
    </w:p>
    <w:bookmarkEnd w:id="809"/>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13.3.1 试车程序</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工程试车内容：</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（1）单机无负荷试车费用由承担；</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（2）无负荷联动试车费用由承担。</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13.3.2 投料试车</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关于投料试车相关事项的约定：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811" w:name="_Toc56"/>
      <w:bookmarkStart w:id="812" w:name="_Toc19478"/>
      <w:bookmarkStart w:id="813" w:name="_Toc15120"/>
      <w:r>
        <w:rPr>
          <w:rFonts w:hint="eastAsia" w:ascii="宋体" w:hAnsi="宋体" w:eastAsia="宋体" w:cs="宋体"/>
          <w:sz w:val="24"/>
          <w:szCs w:val="24"/>
        </w:rPr>
        <w:t>13.4 竣工退场</w:t>
      </w:r>
      <w:bookmarkEnd w:id="811"/>
      <w:bookmarkEnd w:id="812"/>
      <w:bookmarkEnd w:id="813"/>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13.4.1 竣工退场</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承包人完成竣工退场的期限：。</w:t>
      </w:r>
    </w:p>
    <w:p>
      <w:pPr>
        <w:spacing w:line="360" w:lineRule="auto"/>
        <w:ind w:firstLine="480" w:firstLineChars="200"/>
        <w:jc w:val="left"/>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814" w:name="_Toc351203646"/>
      <w:r>
        <w:rPr>
          <w:rFonts w:hint="eastAsia" w:ascii="宋体" w:hAnsi="宋体" w:eastAsia="宋体" w:cs="宋体"/>
          <w:sz w:val="24"/>
          <w:szCs w:val="24"/>
        </w:rPr>
        <w:t>14. 竣工结算</w:t>
      </w:r>
      <w:bookmarkEnd w:id="814"/>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14.1 竣工结算申请</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承包人提交竣工结算申请单的期限：。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竣工结算申请单应包括的内容：。</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815" w:name="_Toc467"/>
      <w:bookmarkStart w:id="816" w:name="_Toc11795"/>
      <w:bookmarkStart w:id="817" w:name="_Toc23931"/>
      <w:r>
        <w:rPr>
          <w:rFonts w:hint="eastAsia" w:ascii="宋体" w:hAnsi="宋体" w:eastAsia="宋体" w:cs="宋体"/>
          <w:sz w:val="24"/>
          <w:szCs w:val="24"/>
        </w:rPr>
        <w:t>14.2 竣工结算审核</w:t>
      </w:r>
      <w:bookmarkEnd w:id="815"/>
      <w:bookmarkEnd w:id="816"/>
      <w:bookmarkEnd w:id="817"/>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发包人审批竣工付款申请单的期限：。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发包人完成竣工付款的期限：。</w:t>
      </w:r>
    </w:p>
    <w:p>
      <w:pPr>
        <w:tabs>
          <w:tab w:val="left" w:pos="7797"/>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关于竣工付款证书异议部分复核的方式和程序：。</w:t>
      </w:r>
    </w:p>
    <w:p>
      <w:pPr>
        <w:tabs>
          <w:tab w:val="left" w:pos="7797"/>
        </w:tabs>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14.3 最终结清</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14.3.1 最终结清申请单</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承包人提交最终结清申请单的份数：</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承包人提交最终结算申请单的期限：</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14.3.2 最终结清证书和支付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（1）发包人完成最终结清申请单的审批并颁发最终结清证书的期限：。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（2）发包人完成支付的期限：。</w:t>
      </w:r>
    </w:p>
    <w:p>
      <w:pPr>
        <w:spacing w:line="360" w:lineRule="auto"/>
        <w:ind w:firstLine="480" w:firstLineChars="200"/>
        <w:jc w:val="left"/>
        <w:rPr>
          <w:rFonts w:hint="eastAsia" w:ascii="宋体" w:hAnsi="宋体" w:eastAsia="宋体" w:cs="宋体"/>
          <w:sz w:val="24"/>
          <w:szCs w:val="24"/>
        </w:rPr>
      </w:pPr>
    </w:p>
    <w:bookmarkEnd w:id="798"/>
    <w:bookmarkEnd w:id="799"/>
    <w:bookmarkEnd w:id="800"/>
    <w:bookmarkEnd w:id="801"/>
    <w:bookmarkEnd w:id="802"/>
    <w:bookmarkEnd w:id="803"/>
    <w:bookmarkEnd w:id="804"/>
    <w:bookmarkEnd w:id="810"/>
    <w:p>
      <w:pPr>
        <w:keepNext/>
        <w:keepLines/>
        <w:spacing w:before="120" w:after="120" w:line="360" w:lineRule="auto"/>
        <w:outlineLvl w:val="3"/>
        <w:rPr>
          <w:rFonts w:hint="eastAsia" w:ascii="宋体" w:hAnsi="宋体" w:eastAsia="宋体" w:cs="宋体"/>
          <w:sz w:val="24"/>
          <w:szCs w:val="24"/>
        </w:rPr>
      </w:pPr>
      <w:bookmarkStart w:id="818" w:name="_Toc351203647"/>
      <w:bookmarkStart w:id="819" w:name="_Toc267251483"/>
      <w:bookmarkStart w:id="820" w:name="_Toc267251482"/>
      <w:bookmarkStart w:id="821" w:name="_Toc267251484"/>
      <w:bookmarkStart w:id="822" w:name="_Toc267251485"/>
      <w:bookmarkStart w:id="823" w:name="_Toc267251489"/>
      <w:bookmarkStart w:id="824" w:name="_Toc267251490"/>
      <w:bookmarkStart w:id="825" w:name="_Toc267251488"/>
      <w:bookmarkStart w:id="826" w:name="_Toc267251486"/>
      <w:bookmarkStart w:id="827" w:name="_Toc267251502"/>
      <w:bookmarkStart w:id="828" w:name="_Toc267251495"/>
      <w:bookmarkStart w:id="829" w:name="_Toc267251493"/>
      <w:bookmarkStart w:id="830" w:name="_Toc267251496"/>
      <w:bookmarkStart w:id="831" w:name="_Toc267251498"/>
      <w:bookmarkStart w:id="832" w:name="_Toc267251491"/>
      <w:bookmarkStart w:id="833" w:name="_Toc267251499"/>
      <w:bookmarkStart w:id="834" w:name="_Toc267251492"/>
      <w:bookmarkStart w:id="835" w:name="_Toc267251494"/>
      <w:bookmarkStart w:id="836" w:name="_Toc267251501"/>
      <w:bookmarkStart w:id="837" w:name="_Toc267251497"/>
      <w:bookmarkStart w:id="838" w:name="_Toc267251503"/>
      <w:bookmarkStart w:id="839" w:name="_Toc267251504"/>
      <w:bookmarkStart w:id="840" w:name="_Toc267251506"/>
      <w:bookmarkStart w:id="841" w:name="_Toc267251507"/>
      <w:bookmarkStart w:id="842" w:name="_Toc267251508"/>
      <w:bookmarkStart w:id="843" w:name="_Toc267251510"/>
      <w:bookmarkStart w:id="844" w:name="_Toc267251515"/>
      <w:bookmarkStart w:id="845" w:name="_Toc267251514"/>
      <w:bookmarkStart w:id="846" w:name="_Toc267251509"/>
      <w:bookmarkStart w:id="847" w:name="_Toc267251511"/>
      <w:bookmarkStart w:id="848" w:name="_Toc267251513"/>
      <w:r>
        <w:rPr>
          <w:rFonts w:hint="eastAsia" w:ascii="宋体" w:hAnsi="宋体" w:eastAsia="宋体" w:cs="宋体"/>
          <w:sz w:val="24"/>
          <w:szCs w:val="24"/>
        </w:rPr>
        <w:t>15. 缺陷责任期与保修</w:t>
      </w:r>
      <w:bookmarkEnd w:id="818"/>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15.1 缺陷责任期</w:t>
      </w:r>
      <w:bookmarkEnd w:id="819"/>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缺陷责任期的具体期限：。</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849" w:name="_Toc15662"/>
      <w:bookmarkStart w:id="850" w:name="_Toc28319"/>
      <w:bookmarkStart w:id="851" w:name="_Toc23522"/>
      <w:r>
        <w:rPr>
          <w:rFonts w:hint="eastAsia" w:ascii="宋体" w:hAnsi="宋体" w:eastAsia="宋体" w:cs="宋体"/>
          <w:sz w:val="24"/>
          <w:szCs w:val="24"/>
        </w:rPr>
        <w:t>15.2 质量保证金</w:t>
      </w:r>
      <w:bookmarkEnd w:id="849"/>
      <w:bookmarkEnd w:id="850"/>
      <w:bookmarkEnd w:id="851"/>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关于是否扣留质量保证金的约定：。在工程项目竣工前，承包人按专用合同条款第3.7条提供履约担保的，发包人不得同时预留工程质量保证金。</w:t>
      </w:r>
    </w:p>
    <w:p>
      <w:pPr>
        <w:spacing w:line="360" w:lineRule="auto"/>
        <w:ind w:firstLine="480" w:firstLineChars="200"/>
        <w:jc w:val="left"/>
        <w:outlineLvl w:val="0"/>
        <w:rPr>
          <w:rFonts w:hint="eastAsia" w:ascii="宋体" w:hAnsi="宋体" w:eastAsia="宋体" w:cs="宋体"/>
          <w:sz w:val="24"/>
          <w:szCs w:val="24"/>
        </w:rPr>
      </w:pPr>
      <w:bookmarkStart w:id="852" w:name="_Toc16224"/>
      <w:bookmarkStart w:id="853" w:name="_Toc23891"/>
      <w:bookmarkStart w:id="854" w:name="_Toc24796"/>
      <w:r>
        <w:rPr>
          <w:rFonts w:hint="eastAsia" w:ascii="宋体" w:hAnsi="宋体" w:eastAsia="宋体" w:cs="宋体"/>
          <w:sz w:val="24"/>
          <w:szCs w:val="24"/>
        </w:rPr>
        <w:t>15.2.1 承包人提供质量保证金的方式</w:t>
      </w:r>
      <w:bookmarkEnd w:id="852"/>
      <w:bookmarkEnd w:id="853"/>
      <w:bookmarkEnd w:id="854"/>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质量保证金采用以下第种方式：</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（1）质量保证金保函，保证金额为：；</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（2）%的工程款；</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（3）其他方式:。</w:t>
      </w:r>
    </w:p>
    <w:p>
      <w:pPr>
        <w:spacing w:line="360" w:lineRule="auto"/>
        <w:ind w:firstLine="480" w:firstLineChars="200"/>
        <w:jc w:val="left"/>
        <w:outlineLvl w:val="0"/>
        <w:rPr>
          <w:rFonts w:hint="eastAsia" w:ascii="宋体" w:hAnsi="宋体" w:eastAsia="宋体" w:cs="宋体"/>
          <w:sz w:val="24"/>
          <w:szCs w:val="24"/>
        </w:rPr>
      </w:pPr>
      <w:bookmarkStart w:id="855" w:name="_Toc3700"/>
      <w:bookmarkStart w:id="856" w:name="_Toc30684"/>
      <w:bookmarkStart w:id="857" w:name="_Toc2520"/>
      <w:r>
        <w:rPr>
          <w:rFonts w:hint="eastAsia" w:ascii="宋体" w:hAnsi="宋体" w:eastAsia="宋体" w:cs="宋体"/>
          <w:sz w:val="24"/>
          <w:szCs w:val="24"/>
        </w:rPr>
        <w:t>15.2.2 质量保证金的扣留</w:t>
      </w:r>
      <w:bookmarkEnd w:id="855"/>
      <w:bookmarkEnd w:id="856"/>
      <w:bookmarkEnd w:id="857"/>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质量保证金的扣留采取以下第</w:t>
      </w:r>
      <w:r>
        <w:rPr>
          <w:rFonts w:hint="eastAsia" w:ascii="宋体" w:hAnsi="宋体" w:eastAsia="宋体" w:cs="宋体"/>
          <w:sz w:val="24"/>
          <w:szCs w:val="24"/>
          <w:u w:val="single"/>
        </w:rPr>
        <w:t>（2）</w:t>
      </w:r>
      <w:r>
        <w:rPr>
          <w:rFonts w:hint="eastAsia" w:ascii="宋体" w:hAnsi="宋体" w:eastAsia="宋体" w:cs="宋体"/>
          <w:sz w:val="24"/>
          <w:szCs w:val="24"/>
        </w:rPr>
        <w:t>种方式：</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jc w:val="left"/>
        <w:outlineLvl w:val="0"/>
        <w:rPr>
          <w:rFonts w:hint="eastAsia" w:ascii="宋体" w:hAnsi="宋体" w:eastAsia="宋体" w:cs="宋体"/>
          <w:kern w:val="0"/>
          <w:sz w:val="24"/>
          <w:szCs w:val="24"/>
        </w:rPr>
      </w:pPr>
      <w:bookmarkStart w:id="858" w:name="_Toc6293"/>
      <w:bookmarkStart w:id="859" w:name="_Toc11719"/>
      <w:bookmarkStart w:id="860" w:name="_Toc3490"/>
      <w:r>
        <w:rPr>
          <w:rFonts w:hint="eastAsia" w:ascii="宋体" w:hAnsi="宋体" w:eastAsia="宋体" w:cs="宋体"/>
          <w:kern w:val="0"/>
          <w:sz w:val="24"/>
          <w:szCs w:val="24"/>
        </w:rPr>
        <w:t>（2）工程竣工结算时一次性扣留质量保证金；</w:t>
      </w:r>
      <w:bookmarkEnd w:id="858"/>
      <w:bookmarkEnd w:id="859"/>
      <w:bookmarkEnd w:id="860"/>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（3）其他扣留方式:。</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关于质量保证金的补充约定：</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kern w:val="0"/>
          <w:sz w:val="24"/>
          <w:szCs w:val="24"/>
        </w:rPr>
      </w:pPr>
    </w:p>
    <w:bookmarkEnd w:id="820"/>
    <w:bookmarkEnd w:id="821"/>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15.3 保修</w:t>
      </w:r>
    </w:p>
    <w:bookmarkEnd w:id="822"/>
    <w:p>
      <w:pPr>
        <w:spacing w:line="360" w:lineRule="auto"/>
        <w:ind w:firstLine="468" w:firstLineChars="195"/>
        <w:jc w:val="left"/>
        <w:rPr>
          <w:rFonts w:hint="eastAsia" w:ascii="宋体" w:hAnsi="宋体" w:eastAsia="宋体" w:cs="宋体"/>
          <w:sz w:val="24"/>
          <w:szCs w:val="24"/>
        </w:rPr>
      </w:pPr>
      <w:r>
        <w:rPr>
          <w:rFonts w:hint="eastAsia" w:ascii="宋体" w:hAnsi="宋体" w:eastAsia="宋体" w:cs="宋体"/>
          <w:sz w:val="24"/>
          <w:szCs w:val="24"/>
        </w:rPr>
        <w:t>15.3.1 保修责任</w:t>
      </w:r>
    </w:p>
    <w:p>
      <w:pPr>
        <w:spacing w:line="360" w:lineRule="auto"/>
        <w:ind w:firstLine="468" w:firstLineChars="195"/>
        <w:jc w:val="left"/>
        <w:rPr>
          <w:rFonts w:hint="eastAsia" w:ascii="宋体" w:hAnsi="宋体" w:eastAsia="宋体" w:cs="宋体"/>
          <w:kern w:val="0"/>
          <w:sz w:val="24"/>
          <w:szCs w:val="24"/>
        </w:rPr>
      </w:pPr>
      <w:r>
        <w:rPr>
          <w:rFonts w:hint="eastAsia" w:ascii="宋体" w:hAnsi="宋体" w:eastAsia="宋体" w:cs="宋体"/>
          <w:sz w:val="24"/>
          <w:szCs w:val="24"/>
        </w:rPr>
        <w:t>工程保修期为：</w:t>
      </w:r>
      <w:r>
        <w:rPr>
          <w:rFonts w:hint="eastAsia" w:ascii="宋体" w:hAnsi="宋体" w:eastAsia="宋体" w:cs="宋体"/>
          <w:kern w:val="0"/>
          <w:sz w:val="24"/>
          <w:szCs w:val="24"/>
        </w:rPr>
        <w:t>。</w:t>
      </w:r>
    </w:p>
    <w:p>
      <w:pPr>
        <w:spacing w:line="360" w:lineRule="auto"/>
        <w:ind w:firstLine="468" w:firstLineChars="195"/>
        <w:jc w:val="left"/>
        <w:rPr>
          <w:rFonts w:hint="eastAsia" w:ascii="宋体" w:hAnsi="宋体" w:eastAsia="宋体" w:cs="宋体"/>
          <w:sz w:val="24"/>
          <w:szCs w:val="24"/>
        </w:rPr>
      </w:pPr>
      <w:r>
        <w:rPr>
          <w:rFonts w:hint="eastAsia" w:ascii="宋体" w:hAnsi="宋体" w:eastAsia="宋体" w:cs="宋体"/>
          <w:sz w:val="24"/>
          <w:szCs w:val="24"/>
        </w:rPr>
        <w:t>15.3.2 修复通知</w:t>
      </w:r>
    </w:p>
    <w:p>
      <w:pPr>
        <w:spacing w:line="360" w:lineRule="auto"/>
        <w:ind w:firstLine="468" w:firstLineChars="195"/>
        <w:jc w:val="left"/>
        <w:rPr>
          <w:rFonts w:hint="eastAsia" w:ascii="宋体" w:hAnsi="宋体" w:eastAsia="宋体" w:cs="宋体"/>
          <w:kern w:val="0"/>
          <w:sz w:val="24"/>
          <w:szCs w:val="24"/>
        </w:rPr>
      </w:pPr>
      <w:r>
        <w:rPr>
          <w:rFonts w:hint="eastAsia" w:ascii="宋体" w:hAnsi="宋体" w:eastAsia="宋体" w:cs="宋体"/>
          <w:kern w:val="0"/>
          <w:sz w:val="24"/>
          <w:szCs w:val="24"/>
        </w:rPr>
        <w:t>承包人收到保修通知并到达工程现场的合理时间：。</w:t>
      </w:r>
    </w:p>
    <w:p>
      <w:pPr>
        <w:spacing w:line="360" w:lineRule="auto"/>
        <w:ind w:firstLine="468" w:firstLineChars="195"/>
        <w:jc w:val="left"/>
        <w:rPr>
          <w:rFonts w:hint="eastAsia" w:ascii="宋体" w:hAnsi="宋体" w:eastAsia="宋体" w:cs="宋体"/>
          <w:kern w:val="0"/>
          <w:sz w:val="24"/>
          <w:szCs w:val="24"/>
        </w:rPr>
      </w:pPr>
    </w:p>
    <w:bookmarkEnd w:id="823"/>
    <w:bookmarkEnd w:id="824"/>
    <w:bookmarkEnd w:id="825"/>
    <w:bookmarkEnd w:id="826"/>
    <w:p>
      <w:pPr>
        <w:keepNext/>
        <w:keepLines/>
        <w:spacing w:before="120" w:after="120" w:line="360" w:lineRule="auto"/>
        <w:outlineLvl w:val="3"/>
        <w:rPr>
          <w:rFonts w:hint="eastAsia" w:ascii="宋体" w:hAnsi="宋体" w:eastAsia="宋体" w:cs="宋体"/>
          <w:sz w:val="24"/>
          <w:szCs w:val="24"/>
        </w:rPr>
      </w:pPr>
      <w:bookmarkStart w:id="861" w:name="_Toc351203648"/>
      <w:bookmarkStart w:id="862" w:name="_Toc280868717"/>
      <w:bookmarkStart w:id="863" w:name="_Toc280868718"/>
      <w:r>
        <w:rPr>
          <w:rFonts w:hint="eastAsia" w:ascii="宋体" w:hAnsi="宋体" w:eastAsia="宋体" w:cs="宋体"/>
          <w:sz w:val="24"/>
          <w:szCs w:val="24"/>
        </w:rPr>
        <w:t>16. 违约</w:t>
      </w:r>
      <w:bookmarkEnd w:id="861"/>
    </w:p>
    <w:p>
      <w:pPr>
        <w:spacing w:after="120" w:line="360" w:lineRule="auto"/>
        <w:ind w:firstLine="480" w:firstLineChars="200"/>
        <w:outlineLvl w:val="0"/>
        <w:rPr>
          <w:rFonts w:hint="eastAsia" w:ascii="宋体" w:hAnsi="宋体" w:eastAsia="宋体" w:cs="宋体"/>
          <w:sz w:val="24"/>
          <w:szCs w:val="24"/>
        </w:rPr>
      </w:pPr>
      <w:bookmarkStart w:id="864" w:name="_Toc27416"/>
      <w:bookmarkStart w:id="865" w:name="_Toc20836"/>
      <w:bookmarkStart w:id="866" w:name="_Toc4139"/>
      <w:r>
        <w:rPr>
          <w:rFonts w:hint="eastAsia" w:ascii="宋体" w:hAnsi="宋体" w:eastAsia="宋体" w:cs="宋体"/>
          <w:sz w:val="24"/>
          <w:szCs w:val="24"/>
        </w:rPr>
        <w:t>16.1 发包人违约</w:t>
      </w:r>
      <w:bookmarkEnd w:id="864"/>
      <w:bookmarkEnd w:id="865"/>
      <w:bookmarkEnd w:id="866"/>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16.1.1发包人违约的情形</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发包人违约的其他情形：。</w:t>
      </w:r>
    </w:p>
    <w:p>
      <w:pPr>
        <w:spacing w:line="360" w:lineRule="auto"/>
        <w:ind w:left="1200" w:hanging="1200" w:hangingChars="500"/>
        <w:jc w:val="left"/>
        <w:rPr>
          <w:rFonts w:hint="eastAsia" w:ascii="宋体" w:hAnsi="宋体" w:eastAsia="宋体" w:cs="宋体"/>
          <w:kern w:val="0"/>
          <w:sz w:val="24"/>
          <w:szCs w:val="24"/>
        </w:rPr>
      </w:pPr>
      <w:r>
        <w:rPr>
          <w:rFonts w:hint="eastAsia" w:ascii="宋体" w:hAnsi="宋体" w:eastAsia="宋体" w:cs="宋体"/>
          <w:kern w:val="0"/>
          <w:sz w:val="24"/>
          <w:szCs w:val="24"/>
        </w:rPr>
        <w:t xml:space="preserve">    16.1.2 发包人违约的责任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发包人违约责任的承担方式和计算方法：</w:t>
      </w:r>
    </w:p>
    <w:p>
      <w:pPr>
        <w:spacing w:line="360" w:lineRule="auto"/>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（1）因发包人原因未能在计划开工日期前7天内下达开工通知的违约责任：。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（2）因发包人原因未能按合同约定支付合同价款的违约责任：。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（3）发包人违反第10.1款〔变更的范围〕第（2）项约定，自行实施被取消的工作或转由他人实施的违约责任：。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（4）发包人提供的材料、工程设备的规格、数量或质量不符合合同约定，或因发包人原因导致交货日期延误或交货地点变更等情况的违约责任：。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（5）因发包人违反合同约定造成暂停施工的违约责任：。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（6）发包人无正当理由没有在约定期限内发出复工指示，导致承包人无法复工的违约责任：。</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（7）其他：。</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16.1.3 因发包人违约解除合同</w:t>
      </w:r>
    </w:p>
    <w:p>
      <w:pPr>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承包人按16.1.1项〔发包人违约的情形〕约定暂停施工满天后发包人仍不纠正其违约行为并致使合同目的不能实现的，承包人有权解除合同。</w:t>
      </w:r>
    </w:p>
    <w:p>
      <w:pPr>
        <w:spacing w:after="120" w:line="360" w:lineRule="auto"/>
        <w:ind w:firstLine="480" w:firstLineChars="200"/>
        <w:outlineLvl w:val="0"/>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867" w:name="_Toc1167"/>
      <w:bookmarkStart w:id="868" w:name="_Toc113"/>
      <w:bookmarkStart w:id="869" w:name="_Toc11264"/>
      <w:r>
        <w:rPr>
          <w:rFonts w:hint="eastAsia" w:ascii="宋体" w:hAnsi="宋体" w:eastAsia="宋体" w:cs="宋体"/>
          <w:sz w:val="24"/>
          <w:szCs w:val="24"/>
        </w:rPr>
        <w:t>16.2 承包人违约</w:t>
      </w:r>
      <w:bookmarkEnd w:id="867"/>
      <w:bookmarkEnd w:id="868"/>
      <w:bookmarkEnd w:id="869"/>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16.2.1 承包人违约的情形</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承包人违约的其他情形：。</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16.2.2承包人违约的责任</w:t>
      </w:r>
    </w:p>
    <w:p>
      <w:pPr>
        <w:spacing w:line="360" w:lineRule="auto"/>
        <w:ind w:firstLine="480" w:firstLineChars="200"/>
        <w:jc w:val="left"/>
        <w:rPr>
          <w:rFonts w:hint="eastAsia" w:ascii="宋体" w:hAnsi="宋体" w:eastAsia="宋体" w:cs="宋体"/>
          <w:kern w:val="0"/>
          <w:sz w:val="24"/>
          <w:szCs w:val="24"/>
          <w:u w:val="single"/>
        </w:rPr>
      </w:pPr>
      <w:r>
        <w:rPr>
          <w:rFonts w:hint="eastAsia" w:ascii="宋体" w:hAnsi="宋体" w:eastAsia="宋体" w:cs="宋体"/>
          <w:kern w:val="0"/>
          <w:sz w:val="24"/>
          <w:szCs w:val="24"/>
        </w:rPr>
        <w:t>承包人违约责任的承担方式和计算方法：。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16.2.3 因承包人违约解除合同</w:t>
      </w:r>
    </w:p>
    <w:p>
      <w:pPr>
        <w:spacing w:before="120" w:after="12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关于承包人违约解除合同的特别约定：。</w:t>
      </w:r>
    </w:p>
    <w:p>
      <w:pPr>
        <w:spacing w:before="120" w:after="120"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宋体" w:hAnsi="宋体" w:eastAsia="宋体" w:cs="宋体"/>
          <w:kern w:val="0"/>
          <w:sz w:val="24"/>
          <w:szCs w:val="24"/>
        </w:rPr>
      </w:pPr>
    </w:p>
    <w:p>
      <w:pPr>
        <w:keepNext/>
        <w:keepLines/>
        <w:spacing w:before="120" w:after="120" w:line="360" w:lineRule="auto"/>
        <w:outlineLvl w:val="3"/>
        <w:rPr>
          <w:rFonts w:hint="eastAsia" w:ascii="宋体" w:hAnsi="宋体" w:eastAsia="宋体" w:cs="宋体"/>
          <w:sz w:val="24"/>
          <w:szCs w:val="24"/>
        </w:rPr>
      </w:pPr>
      <w:bookmarkStart w:id="870" w:name="_Toc351203649"/>
      <w:r>
        <w:rPr>
          <w:rFonts w:hint="eastAsia" w:ascii="宋体" w:hAnsi="宋体" w:eastAsia="宋体" w:cs="宋体"/>
          <w:sz w:val="24"/>
          <w:szCs w:val="24"/>
        </w:rPr>
        <w:t>17. 不可抗力</w:t>
      </w:r>
      <w:bookmarkEnd w:id="862"/>
      <w:bookmarkEnd w:id="870"/>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17.1 不可抗力的确认</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除通用合同条款约定的不可抗力事件之外，视为不可抗力的其他情形：</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kern w:val="0"/>
          <w:sz w:val="24"/>
          <w:szCs w:val="24"/>
        </w:rPr>
      </w:pPr>
    </w:p>
    <w:p>
      <w:pPr>
        <w:spacing w:after="120" w:line="360" w:lineRule="auto"/>
        <w:ind w:firstLine="480" w:firstLineChars="200"/>
        <w:outlineLvl w:val="0"/>
        <w:rPr>
          <w:rFonts w:hint="eastAsia" w:ascii="宋体" w:hAnsi="宋体" w:eastAsia="宋体" w:cs="宋体"/>
          <w:sz w:val="24"/>
          <w:szCs w:val="24"/>
        </w:rPr>
      </w:pPr>
      <w:bookmarkStart w:id="871" w:name="_Toc6679"/>
      <w:bookmarkStart w:id="872" w:name="_Toc12479"/>
      <w:bookmarkStart w:id="873" w:name="_Toc15787"/>
      <w:r>
        <w:rPr>
          <w:rFonts w:hint="eastAsia" w:ascii="宋体" w:hAnsi="宋体" w:eastAsia="宋体" w:cs="宋体"/>
          <w:sz w:val="24"/>
          <w:szCs w:val="24"/>
        </w:rPr>
        <w:t>17.2 因不可抗力解除合同</w:t>
      </w:r>
      <w:bookmarkEnd w:id="871"/>
      <w:bookmarkEnd w:id="872"/>
      <w:bookmarkEnd w:id="873"/>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合同解除后，发包人应在商定或确定发包人应支付款项后天内完成款项的支付。</w:t>
      </w:r>
    </w:p>
    <w:p>
      <w:pPr>
        <w:keepNext/>
        <w:keepLines/>
        <w:spacing w:before="120" w:after="120" w:line="360" w:lineRule="auto"/>
        <w:outlineLvl w:val="3"/>
        <w:rPr>
          <w:rFonts w:hint="eastAsia" w:ascii="宋体" w:hAnsi="宋体" w:eastAsia="宋体" w:cs="宋体"/>
          <w:sz w:val="24"/>
          <w:szCs w:val="24"/>
        </w:rPr>
      </w:pPr>
      <w:bookmarkStart w:id="874" w:name="_Toc351203650"/>
      <w:r>
        <w:rPr>
          <w:rFonts w:hint="eastAsia" w:ascii="宋体" w:hAnsi="宋体" w:eastAsia="宋体" w:cs="宋体"/>
          <w:sz w:val="24"/>
          <w:szCs w:val="24"/>
        </w:rPr>
        <w:t>18. 保险</w:t>
      </w:r>
      <w:bookmarkEnd w:id="874"/>
    </w:p>
    <w:bookmarkEnd w:id="863"/>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18.1 工程保险</w:t>
      </w:r>
    </w:p>
    <w:p>
      <w:pPr>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关于工程保险的特别约定：</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kern w:val="0"/>
          <w:sz w:val="24"/>
          <w:szCs w:val="24"/>
        </w:rPr>
      </w:pPr>
    </w:p>
    <w:p>
      <w:pPr>
        <w:spacing w:after="120" w:line="360" w:lineRule="auto"/>
        <w:ind w:firstLine="480" w:firstLineChars="200"/>
        <w:outlineLvl w:val="0"/>
        <w:rPr>
          <w:rFonts w:hint="eastAsia" w:ascii="宋体" w:hAnsi="宋体" w:eastAsia="宋体" w:cs="宋体"/>
          <w:sz w:val="24"/>
          <w:szCs w:val="24"/>
        </w:rPr>
      </w:pPr>
      <w:bookmarkStart w:id="875" w:name="_Toc13541"/>
      <w:bookmarkStart w:id="876" w:name="_Toc30204"/>
      <w:bookmarkStart w:id="877" w:name="_Toc15052"/>
      <w:r>
        <w:rPr>
          <w:rFonts w:hint="eastAsia" w:ascii="宋体" w:hAnsi="宋体" w:eastAsia="宋体" w:cs="宋体"/>
          <w:sz w:val="24"/>
          <w:szCs w:val="24"/>
        </w:rPr>
        <w:t>18.2 其他保险</w:t>
      </w:r>
      <w:bookmarkEnd w:id="875"/>
      <w:bookmarkEnd w:id="876"/>
      <w:bookmarkEnd w:id="877"/>
    </w:p>
    <w:p>
      <w:pPr>
        <w:spacing w:line="360" w:lineRule="auto"/>
        <w:ind w:firstLine="480" w:firstLineChars="200"/>
        <w:jc w:val="left"/>
        <w:rPr>
          <w:rFonts w:hint="eastAsia" w:ascii="宋体" w:hAnsi="宋体" w:eastAsia="宋体" w:cs="宋体"/>
          <w:kern w:val="0"/>
          <w:sz w:val="24"/>
          <w:szCs w:val="24"/>
          <w:u w:val="single"/>
        </w:rPr>
      </w:pPr>
      <w:r>
        <w:rPr>
          <w:rFonts w:hint="eastAsia" w:ascii="宋体" w:hAnsi="宋体" w:eastAsia="宋体" w:cs="宋体"/>
          <w:sz w:val="24"/>
          <w:szCs w:val="24"/>
        </w:rPr>
        <w:t>关于其他保险的约定：</w:t>
      </w:r>
      <w:r>
        <w:rPr>
          <w:rFonts w:hint="eastAsia" w:ascii="宋体" w:hAnsi="宋体" w:eastAsia="宋体" w:cs="宋体"/>
          <w:kern w:val="0"/>
          <w:sz w:val="24"/>
          <w:szCs w:val="24"/>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承包人是否应为其施工设备等办理财产保险：</w:t>
      </w:r>
      <w:r>
        <w:rPr>
          <w:rFonts w:hint="eastAsia" w:ascii="宋体" w:hAnsi="宋体" w:eastAsia="宋体" w:cs="宋体"/>
          <w:sz w:val="24"/>
          <w:szCs w:val="24"/>
          <w:u w:val="single"/>
        </w:rPr>
        <w:t>应当</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18.3 通知义务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kern w:val="0"/>
          <w:sz w:val="24"/>
          <w:szCs w:val="24"/>
        </w:rPr>
        <w:t>关于变更保险合同时的通知义务的约定：</w:t>
      </w:r>
      <w:r>
        <w:rPr>
          <w:rFonts w:hint="eastAsia"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rPr>
      </w:pPr>
    </w:p>
    <w:bookmarkEnd w:id="827"/>
    <w:bookmarkEnd w:id="828"/>
    <w:bookmarkEnd w:id="829"/>
    <w:bookmarkEnd w:id="830"/>
    <w:bookmarkEnd w:id="831"/>
    <w:bookmarkEnd w:id="832"/>
    <w:bookmarkEnd w:id="833"/>
    <w:bookmarkEnd w:id="834"/>
    <w:bookmarkEnd w:id="835"/>
    <w:bookmarkEnd w:id="836"/>
    <w:bookmarkEnd w:id="837"/>
    <w:bookmarkEnd w:id="838"/>
    <w:p>
      <w:pPr>
        <w:keepNext/>
        <w:keepLines/>
        <w:spacing w:before="120" w:after="120" w:line="360" w:lineRule="auto"/>
        <w:outlineLvl w:val="3"/>
        <w:rPr>
          <w:rFonts w:hint="eastAsia" w:ascii="宋体" w:hAnsi="宋体" w:eastAsia="宋体" w:cs="宋体"/>
          <w:sz w:val="24"/>
          <w:szCs w:val="24"/>
        </w:rPr>
      </w:pPr>
      <w:bookmarkStart w:id="878" w:name="_Toc351203651"/>
      <w:r>
        <w:rPr>
          <w:rFonts w:hint="eastAsia" w:ascii="宋体" w:hAnsi="宋体" w:eastAsia="宋体" w:cs="宋体"/>
          <w:sz w:val="24"/>
          <w:szCs w:val="24"/>
        </w:rPr>
        <w:t>19. 争议解决</w:t>
      </w:r>
      <w:bookmarkEnd w:id="878"/>
    </w:p>
    <w:bookmarkEnd w:id="839"/>
    <w:bookmarkEnd w:id="840"/>
    <w:p>
      <w:pPr>
        <w:spacing w:after="120" w:line="360" w:lineRule="auto"/>
        <w:ind w:firstLine="480" w:firstLineChars="200"/>
        <w:outlineLvl w:val="0"/>
        <w:rPr>
          <w:rFonts w:hint="eastAsia" w:ascii="宋体" w:hAnsi="宋体" w:eastAsia="宋体" w:cs="宋体"/>
          <w:sz w:val="24"/>
          <w:szCs w:val="24"/>
        </w:rPr>
      </w:pPr>
      <w:bookmarkStart w:id="879" w:name="_Toc3774"/>
      <w:bookmarkStart w:id="880" w:name="_Toc18475"/>
      <w:bookmarkStart w:id="881" w:name="_Toc14411"/>
      <w:r>
        <w:rPr>
          <w:rFonts w:hint="eastAsia" w:ascii="宋体" w:hAnsi="宋体" w:eastAsia="宋体" w:cs="宋体"/>
          <w:sz w:val="24"/>
          <w:szCs w:val="24"/>
        </w:rPr>
        <w:t>19.1 争</w:t>
      </w:r>
      <w:bookmarkEnd w:id="841"/>
      <w:r>
        <w:rPr>
          <w:rFonts w:hint="eastAsia" w:ascii="宋体" w:hAnsi="宋体" w:eastAsia="宋体" w:cs="宋体"/>
          <w:sz w:val="24"/>
          <w:szCs w:val="24"/>
        </w:rPr>
        <w:t>议评审</w:t>
      </w:r>
      <w:bookmarkEnd w:id="879"/>
      <w:bookmarkEnd w:id="880"/>
      <w:bookmarkEnd w:id="881"/>
    </w:p>
    <w:p>
      <w:pPr>
        <w:spacing w:line="360" w:lineRule="auto"/>
        <w:ind w:left="170" w:leftChars="71" w:firstLine="360" w:firstLineChars="150"/>
        <w:jc w:val="left"/>
        <w:rPr>
          <w:rFonts w:hint="eastAsia" w:ascii="宋体" w:hAnsi="宋体" w:eastAsia="宋体" w:cs="宋体"/>
          <w:sz w:val="24"/>
          <w:szCs w:val="24"/>
        </w:rPr>
      </w:pPr>
      <w:r>
        <w:rPr>
          <w:rFonts w:hint="eastAsia" w:ascii="宋体" w:hAnsi="宋体" w:eastAsia="宋体" w:cs="宋体"/>
          <w:sz w:val="24"/>
          <w:szCs w:val="24"/>
        </w:rPr>
        <w:t>合同当事人是否同意将工程争议提交争议评审小组决定：。</w:t>
      </w:r>
    </w:p>
    <w:p>
      <w:pPr>
        <w:spacing w:line="360" w:lineRule="auto"/>
        <w:ind w:firstLine="480" w:firstLineChars="200"/>
        <w:jc w:val="left"/>
        <w:outlineLvl w:val="0"/>
        <w:rPr>
          <w:rFonts w:hint="eastAsia" w:ascii="宋体" w:hAnsi="宋体" w:eastAsia="宋体" w:cs="宋体"/>
          <w:sz w:val="24"/>
          <w:szCs w:val="24"/>
        </w:rPr>
      </w:pPr>
      <w:bookmarkStart w:id="882" w:name="_Toc3354"/>
      <w:bookmarkStart w:id="883" w:name="_Toc26677"/>
      <w:bookmarkStart w:id="884" w:name="_Toc22008"/>
      <w:r>
        <w:rPr>
          <w:rFonts w:hint="eastAsia" w:ascii="宋体" w:hAnsi="宋体" w:eastAsia="宋体" w:cs="宋体"/>
          <w:sz w:val="24"/>
          <w:szCs w:val="24"/>
        </w:rPr>
        <w:t>19.1.1 争议评审小组的确定</w:t>
      </w:r>
      <w:bookmarkEnd w:id="882"/>
      <w:bookmarkEnd w:id="883"/>
      <w:bookmarkEnd w:id="884"/>
    </w:p>
    <w:p>
      <w:pPr>
        <w:spacing w:line="360" w:lineRule="auto"/>
        <w:ind w:firstLine="480" w:firstLineChars="200"/>
        <w:jc w:val="left"/>
        <w:rPr>
          <w:rFonts w:hint="eastAsia" w:ascii="宋体" w:hAnsi="宋体" w:eastAsia="宋体" w:cs="宋体"/>
          <w:sz w:val="24"/>
          <w:szCs w:val="24"/>
          <w:u w:val="single"/>
        </w:rPr>
      </w:pPr>
      <w:r>
        <w:rPr>
          <w:rFonts w:hint="eastAsia" w:ascii="宋体" w:hAnsi="宋体" w:eastAsia="宋体" w:cs="宋体"/>
          <w:sz w:val="24"/>
          <w:szCs w:val="24"/>
        </w:rPr>
        <w:t>争议评审小组成员的确定：。</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选定争议评审员的期限：。</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争议评审小组成员的报酬承担方式：。</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其他事项的约定：。</w:t>
      </w:r>
    </w:p>
    <w:p>
      <w:pPr>
        <w:autoSpaceDE w:val="0"/>
        <w:autoSpaceDN w:val="0"/>
        <w:adjustRightInd w:val="0"/>
        <w:spacing w:line="360" w:lineRule="auto"/>
        <w:ind w:firstLine="480" w:firstLineChars="200"/>
        <w:jc w:val="left"/>
        <w:outlineLvl w:val="0"/>
        <w:rPr>
          <w:rFonts w:hint="eastAsia" w:ascii="宋体" w:hAnsi="宋体" w:eastAsia="宋体" w:cs="宋体"/>
          <w:kern w:val="0"/>
          <w:sz w:val="24"/>
          <w:szCs w:val="24"/>
        </w:rPr>
      </w:pPr>
      <w:bookmarkStart w:id="885" w:name="_Toc16145"/>
      <w:bookmarkStart w:id="886" w:name="_Toc3647"/>
      <w:bookmarkStart w:id="887" w:name="_Toc27729"/>
      <w:r>
        <w:rPr>
          <w:rFonts w:hint="eastAsia" w:ascii="宋体" w:hAnsi="宋体" w:eastAsia="宋体" w:cs="宋体"/>
          <w:kern w:val="0"/>
          <w:sz w:val="24"/>
          <w:szCs w:val="24"/>
        </w:rPr>
        <w:t>19.1.2 争议评审小组的决定</w:t>
      </w:r>
      <w:bookmarkEnd w:id="885"/>
      <w:bookmarkEnd w:id="886"/>
      <w:bookmarkEnd w:id="887"/>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合同当事人关于本项的约定：。</w:t>
      </w:r>
    </w:p>
    <w:p>
      <w:pPr>
        <w:spacing w:line="360" w:lineRule="auto"/>
        <w:ind w:firstLine="480" w:firstLineChars="200"/>
        <w:jc w:val="left"/>
        <w:rPr>
          <w:rFonts w:hint="eastAsia" w:ascii="宋体" w:hAnsi="宋体" w:eastAsia="宋体" w:cs="宋体"/>
          <w:sz w:val="24"/>
          <w:szCs w:val="24"/>
        </w:rPr>
      </w:pPr>
    </w:p>
    <w:p>
      <w:pPr>
        <w:spacing w:after="120" w:line="360" w:lineRule="auto"/>
        <w:ind w:firstLine="480" w:firstLineChars="200"/>
        <w:outlineLvl w:val="0"/>
        <w:rPr>
          <w:rFonts w:hint="eastAsia" w:ascii="宋体" w:hAnsi="宋体" w:eastAsia="宋体" w:cs="宋体"/>
          <w:sz w:val="24"/>
          <w:szCs w:val="24"/>
        </w:rPr>
      </w:pPr>
      <w:bookmarkStart w:id="888" w:name="_Toc15680"/>
      <w:bookmarkStart w:id="889" w:name="_Toc30288"/>
      <w:bookmarkStart w:id="890" w:name="_Toc11675"/>
      <w:r>
        <w:rPr>
          <w:rFonts w:hint="eastAsia" w:ascii="宋体" w:hAnsi="宋体" w:eastAsia="宋体" w:cs="宋体"/>
          <w:sz w:val="24"/>
          <w:szCs w:val="24"/>
        </w:rPr>
        <w:t>19.2 仲裁或诉讼</w:t>
      </w:r>
      <w:bookmarkEnd w:id="842"/>
      <w:bookmarkEnd w:id="888"/>
      <w:bookmarkEnd w:id="889"/>
      <w:bookmarkEnd w:id="890"/>
    </w:p>
    <w:p>
      <w:pPr>
        <w:spacing w:after="12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因合同及合同有关事项发生的争议，按下列第种方式解决：</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（1）向仲裁委员会申请仲裁；</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（2）向人民法院起诉。</w:t>
      </w:r>
      <w:bookmarkEnd w:id="843"/>
      <w:bookmarkEnd w:id="844"/>
      <w:bookmarkEnd w:id="845"/>
      <w:bookmarkEnd w:id="846"/>
      <w:bookmarkEnd w:id="847"/>
      <w:bookmarkEnd w:id="848"/>
    </w:p>
    <w:p>
      <w:pPr>
        <w:widowControl/>
        <w:jc w:val="left"/>
        <w:rPr>
          <w:rFonts w:hint="eastAsia" w:ascii="宋体" w:hAnsi="宋体" w:eastAsia="宋体" w:cs="宋体"/>
          <w:sz w:val="24"/>
          <w:szCs w:val="24"/>
        </w:rPr>
      </w:pPr>
    </w:p>
    <w:p>
      <w:pPr>
        <w:widowControl/>
        <w:jc w:val="left"/>
        <w:rPr>
          <w:rFonts w:hint="eastAsia" w:ascii="宋体" w:hAnsi="宋体" w:eastAsia="宋体" w:cs="宋体"/>
          <w:sz w:val="24"/>
          <w:szCs w:val="24"/>
        </w:rPr>
      </w:pPr>
      <w:r>
        <w:rPr>
          <w:rFonts w:hint="eastAsia" w:ascii="宋体" w:hAnsi="宋体" w:eastAsia="宋体" w:cs="宋体"/>
          <w:sz w:val="24"/>
          <w:szCs w:val="24"/>
        </w:rPr>
        <w:br w:type="page"/>
      </w:r>
    </w:p>
    <w:p>
      <w:pPr>
        <w:keepNext/>
        <w:keepLines/>
        <w:spacing w:before="260" w:after="260" w:line="413" w:lineRule="auto"/>
        <w:jc w:val="center"/>
        <w:outlineLvl w:val="1"/>
        <w:rPr>
          <w:rFonts w:hint="eastAsia" w:ascii="宋体" w:hAnsi="宋体" w:eastAsia="宋体" w:cs="宋体"/>
          <w:sz w:val="24"/>
          <w:szCs w:val="24"/>
        </w:rPr>
      </w:pPr>
      <w:bookmarkStart w:id="891" w:name="_Toc6922"/>
      <w:r>
        <w:rPr>
          <w:rFonts w:hint="eastAsia" w:ascii="宋体" w:hAnsi="宋体" w:eastAsia="宋体" w:cs="宋体"/>
          <w:sz w:val="24"/>
          <w:szCs w:val="24"/>
        </w:rPr>
        <w:t>第四节合同附件格式</w:t>
      </w:r>
      <w:bookmarkEnd w:id="891"/>
    </w:p>
    <w:p>
      <w:pPr>
        <w:autoSpaceDE w:val="0"/>
        <w:autoSpaceDN w:val="0"/>
        <w:adjustRightInd w:val="0"/>
        <w:spacing w:line="360" w:lineRule="auto"/>
        <w:jc w:val="left"/>
        <w:rPr>
          <w:rFonts w:hint="eastAsia" w:ascii="宋体" w:hAnsi="宋体" w:eastAsia="宋体" w:cs="宋体"/>
          <w:kern w:val="0"/>
          <w:sz w:val="24"/>
          <w:szCs w:val="24"/>
        </w:rPr>
      </w:pP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附件一：工程质量保修书</w:t>
      </w:r>
    </w:p>
    <w:p>
      <w:pPr>
        <w:spacing w:line="360" w:lineRule="auto"/>
        <w:ind w:firstLine="482" w:firstLineChars="200"/>
        <w:jc w:val="center"/>
        <w:rPr>
          <w:rFonts w:hint="eastAsia" w:ascii="宋体" w:hAnsi="宋体" w:eastAsia="宋体" w:cs="宋体"/>
          <w:b/>
          <w:bCs/>
          <w:sz w:val="24"/>
          <w:szCs w:val="24"/>
        </w:rPr>
      </w:pPr>
    </w:p>
    <w:p>
      <w:pPr>
        <w:spacing w:line="360" w:lineRule="auto"/>
        <w:jc w:val="center"/>
        <w:rPr>
          <w:rFonts w:hint="eastAsia" w:ascii="宋体" w:hAnsi="宋体" w:eastAsia="宋体" w:cs="宋体"/>
          <w:b/>
          <w:bCs/>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b/>
          <w:bCs/>
          <w:sz w:val="24"/>
          <w:szCs w:val="24"/>
        </w:rPr>
        <w:t>工程质量保修书</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发包人（全称）：</w:t>
      </w:r>
    </w:p>
    <w:p>
      <w:pPr>
        <w:spacing w:line="360" w:lineRule="auto"/>
        <w:rPr>
          <w:rFonts w:hint="eastAsia" w:ascii="宋体" w:hAnsi="宋体" w:eastAsia="宋体" w:cs="宋体"/>
          <w:sz w:val="24"/>
          <w:szCs w:val="24"/>
          <w:u w:val="single"/>
        </w:rPr>
      </w:pPr>
      <w:r>
        <w:rPr>
          <w:rFonts w:hint="eastAsia" w:ascii="宋体" w:hAnsi="宋体" w:eastAsia="宋体" w:cs="宋体"/>
          <w:sz w:val="24"/>
          <w:szCs w:val="24"/>
        </w:rPr>
        <w:t>承包人（全称）：</w:t>
      </w:r>
    </w:p>
    <w:p>
      <w:pPr>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1、工程质量保修范围和内容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承包人在质量保修期内，按照有关法律、法规、规章规定和双方约定，承担本工程质量保修责任。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宋体" w:hAnsi="宋体" w:eastAsia="宋体" w:cs="宋体"/>
          <w:sz w:val="24"/>
          <w:szCs w:val="24"/>
          <w:u w:val="single"/>
        </w:rPr>
        <w:t>详见《建设工程质量管理条例》第六章第39—42条。</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2、质量保修期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2.1双方根据《建设工程质量管理条例》及有关规定，约定本工程的质量保修期如下：</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（1）基础设施工程、房屋建筑的地基基础工程和主体结构工程为设计文件规定的该工程合理使用年限；</w:t>
      </w:r>
    </w:p>
    <w:p>
      <w:pPr>
        <w:spacing w:line="360" w:lineRule="auto"/>
        <w:ind w:firstLine="342" w:firstLineChars="150"/>
        <w:rPr>
          <w:rFonts w:hint="eastAsia" w:ascii="宋体" w:hAnsi="宋体" w:eastAsia="宋体" w:cs="宋体"/>
          <w:spacing w:val="-6"/>
          <w:sz w:val="24"/>
          <w:szCs w:val="24"/>
        </w:rPr>
      </w:pPr>
      <w:r>
        <w:rPr>
          <w:rFonts w:hint="eastAsia" w:ascii="宋体" w:hAnsi="宋体" w:eastAsia="宋体" w:cs="宋体"/>
          <w:spacing w:val="-6"/>
          <w:sz w:val="24"/>
          <w:szCs w:val="24"/>
        </w:rPr>
        <w:t>（2）屋面防水工程、有防水要求的卫生间、房间和外墙面的防渗漏为</w:t>
      </w:r>
      <w:r>
        <w:rPr>
          <w:rFonts w:hint="eastAsia" w:ascii="宋体" w:hAnsi="宋体" w:eastAsia="宋体" w:cs="宋体"/>
          <w:spacing w:val="-6"/>
          <w:sz w:val="24"/>
          <w:szCs w:val="24"/>
          <w:u w:val="single"/>
        </w:rPr>
        <w:t>5</w:t>
      </w:r>
      <w:r>
        <w:rPr>
          <w:rFonts w:hint="eastAsia" w:ascii="宋体" w:hAnsi="宋体" w:eastAsia="宋体" w:cs="宋体"/>
          <w:spacing w:val="-6"/>
          <w:sz w:val="24"/>
          <w:szCs w:val="24"/>
        </w:rPr>
        <w:t>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（3）装修工程为</w:t>
      </w:r>
      <w:r>
        <w:rPr>
          <w:rFonts w:hint="eastAsia" w:ascii="宋体" w:hAnsi="宋体" w:eastAsia="宋体" w:cs="宋体"/>
          <w:sz w:val="24"/>
          <w:szCs w:val="24"/>
          <w:u w:val="single"/>
        </w:rPr>
        <w:t>2</w:t>
      </w:r>
      <w:r>
        <w:rPr>
          <w:rFonts w:hint="eastAsia" w:ascii="宋体" w:hAnsi="宋体" w:eastAsia="宋体" w:cs="宋体"/>
          <w:sz w:val="24"/>
          <w:szCs w:val="24"/>
        </w:rPr>
        <w:t>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（4）供热与供冷系统为</w:t>
      </w:r>
      <w:r>
        <w:rPr>
          <w:rFonts w:hint="eastAsia" w:ascii="宋体" w:hAnsi="宋体" w:eastAsia="宋体" w:cs="宋体"/>
          <w:sz w:val="24"/>
          <w:szCs w:val="24"/>
          <w:u w:val="single"/>
        </w:rPr>
        <w:t>2</w:t>
      </w:r>
      <w:r>
        <w:rPr>
          <w:rFonts w:hint="eastAsia" w:ascii="宋体" w:hAnsi="宋体" w:eastAsia="宋体" w:cs="宋体"/>
          <w:sz w:val="24"/>
          <w:szCs w:val="24"/>
        </w:rPr>
        <w:t>个采暖期、供冷期；</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（5）电气管线、给排水管道、设备安装工程为</w:t>
      </w:r>
      <w:r>
        <w:rPr>
          <w:rFonts w:hint="eastAsia" w:ascii="宋体" w:hAnsi="宋体" w:eastAsia="宋体" w:cs="宋体"/>
          <w:sz w:val="24"/>
          <w:szCs w:val="24"/>
          <w:u w:val="single"/>
        </w:rPr>
        <w:t>2</w:t>
      </w:r>
      <w:r>
        <w:rPr>
          <w:rFonts w:hint="eastAsia" w:ascii="宋体" w:hAnsi="宋体" w:eastAsia="宋体" w:cs="宋体"/>
          <w:sz w:val="24"/>
          <w:szCs w:val="24"/>
        </w:rPr>
        <w:t>年；</w:t>
      </w:r>
    </w:p>
    <w:p>
      <w:pPr>
        <w:pStyle w:val="25"/>
        <w:spacing w:line="360" w:lineRule="auto"/>
        <w:ind w:firstLine="357" w:firstLineChars="149"/>
        <w:rPr>
          <w:rFonts w:hint="eastAsia" w:ascii="宋体" w:hAnsi="宋体" w:eastAsia="宋体" w:cs="宋体"/>
          <w:sz w:val="24"/>
          <w:szCs w:val="24"/>
        </w:rPr>
      </w:pPr>
      <w:r>
        <w:rPr>
          <w:rFonts w:hint="eastAsia" w:ascii="宋体" w:hAnsi="宋体" w:eastAsia="宋体" w:cs="宋体"/>
          <w:sz w:val="24"/>
          <w:szCs w:val="24"/>
        </w:rPr>
        <w:t>（6）住宅小区内的给排水设施、道路等配套工程为</w:t>
      </w:r>
      <w:r>
        <w:rPr>
          <w:rFonts w:hint="eastAsia" w:ascii="宋体" w:hAnsi="宋体" w:eastAsia="宋体" w:cs="宋体"/>
          <w:sz w:val="24"/>
          <w:szCs w:val="24"/>
          <w:u w:val="single"/>
        </w:rPr>
        <w:t>2</w:t>
      </w:r>
      <w:r>
        <w:rPr>
          <w:rFonts w:hint="eastAsia" w:ascii="宋体" w:hAnsi="宋体" w:eastAsia="宋体" w:cs="宋体"/>
          <w:sz w:val="24"/>
          <w:szCs w:val="24"/>
        </w:rPr>
        <w:t>年；</w:t>
      </w:r>
    </w:p>
    <w:p>
      <w:pPr>
        <w:pStyle w:val="25"/>
        <w:spacing w:line="360" w:lineRule="auto"/>
        <w:ind w:firstLine="357" w:firstLineChars="149"/>
        <w:rPr>
          <w:rFonts w:hint="eastAsia" w:ascii="宋体" w:hAnsi="宋体" w:eastAsia="宋体" w:cs="宋体"/>
          <w:sz w:val="24"/>
          <w:szCs w:val="24"/>
        </w:rPr>
      </w:pPr>
      <w:r>
        <w:rPr>
          <w:rFonts w:hint="eastAsia" w:ascii="宋体" w:hAnsi="宋体" w:eastAsia="宋体" w:cs="宋体"/>
          <w:sz w:val="24"/>
          <w:szCs w:val="24"/>
        </w:rPr>
        <w:t>（7）其他项目的保修期限为</w:t>
      </w:r>
      <w:r>
        <w:rPr>
          <w:rFonts w:hint="eastAsia" w:ascii="宋体" w:hAnsi="宋体" w:eastAsia="宋体" w:cs="宋体"/>
          <w:sz w:val="24"/>
          <w:szCs w:val="24"/>
          <w:u w:val="single"/>
        </w:rPr>
        <w:t xml:space="preserve">  </w:t>
      </w:r>
      <w:r>
        <w:rPr>
          <w:rFonts w:hint="eastAsia"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2.2 质量保修期自工程竣工验收合格之日起计算。</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3、质量保修责任</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3.2 发生紧急抢修事故的，承包人在接到事故通知后，应当立即到达事故现场抢修。</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3.4 质量保修完成后，由发包人组织验收。</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4、保修费用</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4.1保修费用由造成质量缺陷的责任方承担。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5、其他</w:t>
      </w:r>
    </w:p>
    <w:p>
      <w:pPr>
        <w:spacing w:line="360" w:lineRule="auto"/>
        <w:ind w:firstLine="480" w:firstLineChars="200"/>
        <w:outlineLvl w:val="0"/>
        <w:rPr>
          <w:rFonts w:hint="eastAsia" w:ascii="宋体" w:hAnsi="宋体" w:eastAsia="宋体" w:cs="宋体"/>
          <w:sz w:val="24"/>
          <w:szCs w:val="24"/>
        </w:rPr>
      </w:pPr>
      <w:bookmarkStart w:id="892" w:name="_Toc435626179"/>
      <w:bookmarkStart w:id="893" w:name="_Toc31959"/>
      <w:bookmarkStart w:id="894" w:name="_Toc211643904"/>
      <w:bookmarkStart w:id="895" w:name="_Toc199318336"/>
      <w:bookmarkStart w:id="896" w:name="_Toc30664"/>
      <w:bookmarkStart w:id="897" w:name="_Toc247945911"/>
      <w:bookmarkStart w:id="898" w:name="_Toc207526821"/>
      <w:bookmarkStart w:id="899" w:name="_Toc21723"/>
      <w:r>
        <w:rPr>
          <w:rFonts w:hint="eastAsia" w:ascii="宋体" w:hAnsi="宋体" w:eastAsia="宋体" w:cs="宋体"/>
          <w:sz w:val="24"/>
          <w:szCs w:val="24"/>
        </w:rPr>
        <w:t>5.1 双方约定的其他工程质量保修事项:</w:t>
      </w:r>
      <w:bookmarkEnd w:id="892"/>
      <w:bookmarkEnd w:id="893"/>
      <w:bookmarkEnd w:id="894"/>
      <w:bookmarkEnd w:id="895"/>
      <w:bookmarkEnd w:id="896"/>
      <w:bookmarkEnd w:id="897"/>
      <w:bookmarkEnd w:id="898"/>
      <w:bookmarkEnd w:id="899"/>
    </w:p>
    <w:p>
      <w:pPr>
        <w:spacing w:line="360" w:lineRule="auto"/>
        <w:ind w:firstLine="560"/>
        <w:rPr>
          <w:rFonts w:hint="eastAsia" w:ascii="宋体" w:hAnsi="宋体" w:eastAsia="宋体" w:cs="宋体"/>
          <w:sz w:val="24"/>
          <w:szCs w:val="24"/>
        </w:rPr>
      </w:pPr>
      <w:r>
        <w:rPr>
          <w:rFonts w:hint="eastAsia" w:ascii="宋体" w:hAnsi="宋体" w:eastAsia="宋体" w:cs="宋体"/>
          <w:sz w:val="24"/>
          <w:szCs w:val="24"/>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outlineLvl w:val="0"/>
        <w:rPr>
          <w:rFonts w:hint="eastAsia" w:ascii="宋体" w:hAnsi="宋体" w:eastAsia="宋体" w:cs="宋体"/>
          <w:sz w:val="24"/>
          <w:szCs w:val="24"/>
        </w:rPr>
      </w:pPr>
      <w:bookmarkStart w:id="900" w:name="_Toc435626180"/>
      <w:bookmarkStart w:id="901" w:name="_Toc247945912"/>
      <w:bookmarkStart w:id="902" w:name="_Toc211643905"/>
      <w:bookmarkStart w:id="903" w:name="_Toc207526822"/>
      <w:bookmarkStart w:id="904" w:name="_Toc199318337"/>
      <w:bookmarkStart w:id="905" w:name="_Toc7104"/>
      <w:bookmarkStart w:id="906" w:name="_Toc18499"/>
      <w:bookmarkStart w:id="907" w:name="_Toc6509"/>
      <w:r>
        <w:rPr>
          <w:rFonts w:hint="eastAsia" w:ascii="宋体" w:hAnsi="宋体" w:eastAsia="宋体" w:cs="宋体"/>
          <w:sz w:val="24"/>
          <w:szCs w:val="24"/>
        </w:rPr>
        <w:t>5.2 本工程质量保修书,由施工合同发包人、承包人双方在竣工验收前共同签署，作为施工合同附件，其有效期限至保修期满。</w:t>
      </w:r>
      <w:bookmarkEnd w:id="900"/>
      <w:bookmarkEnd w:id="901"/>
      <w:bookmarkEnd w:id="902"/>
      <w:bookmarkEnd w:id="903"/>
      <w:bookmarkEnd w:id="904"/>
      <w:bookmarkEnd w:id="905"/>
      <w:bookmarkEnd w:id="906"/>
      <w:bookmarkEnd w:id="907"/>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发包人（公章）：承包人（公章）：</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法定代表人（签字）：法定代表人（签字）：</w:t>
      </w:r>
    </w:p>
    <w:p>
      <w:pPr>
        <w:spacing w:line="360" w:lineRule="auto"/>
        <w:rPr>
          <w:rFonts w:hint="eastAsia" w:ascii="宋体" w:hAnsi="宋体" w:eastAsia="宋体" w:cs="宋体"/>
          <w:sz w:val="24"/>
          <w:szCs w:val="24"/>
        </w:rPr>
      </w:pPr>
    </w:p>
    <w:p>
      <w:pPr>
        <w:autoSpaceDE w:val="0"/>
        <w:autoSpaceDN w:val="0"/>
        <w:adjustRightInd w:val="0"/>
        <w:spacing w:line="360" w:lineRule="auto"/>
        <w:ind w:firstLine="960" w:firstLineChars="400"/>
        <w:jc w:val="left"/>
        <w:rPr>
          <w:rFonts w:hint="eastAsia" w:ascii="宋体" w:hAnsi="宋体" w:eastAsia="宋体" w:cs="宋体"/>
        </w:rPr>
        <w:sectPr>
          <w:pgSz w:w="11907" w:h="16840"/>
          <w:pgMar w:top="1134" w:right="1418" w:bottom="1134" w:left="1418" w:header="851" w:footer="992" w:gutter="0"/>
          <w:pgBorders>
            <w:top w:val="none" w:sz="0" w:space="0"/>
            <w:left w:val="none" w:sz="0" w:space="0"/>
            <w:bottom w:val="none" w:sz="0" w:space="0"/>
            <w:right w:val="none" w:sz="0" w:space="0"/>
          </w:pgBorders>
          <w:pgNumType w:fmt="numberInDash"/>
          <w:cols w:space="425" w:num="1"/>
          <w:docGrid w:linePitch="312" w:charSpace="0"/>
        </w:sectPr>
      </w:pPr>
      <w:r>
        <w:rPr>
          <w:rFonts w:hint="eastAsia" w:ascii="宋体" w:hAnsi="宋体" w:eastAsia="宋体" w:cs="宋体"/>
          <w:sz w:val="24"/>
          <w:szCs w:val="24"/>
        </w:rPr>
        <w:t>年月日年月</w:t>
      </w:r>
    </w:p>
    <w:bookmarkEnd w:id="205"/>
    <w:bookmarkEnd w:id="206"/>
    <w:bookmarkEnd w:id="207"/>
    <w:p>
      <w:pPr>
        <w:pStyle w:val="3"/>
        <w:numPr>
          <w:ilvl w:val="0"/>
          <w:numId w:val="0"/>
        </w:numPr>
        <w:spacing w:before="0" w:after="0"/>
        <w:ind w:leftChars="0"/>
        <w:jc w:val="center"/>
        <w:rPr>
          <w:rFonts w:hint="eastAsia" w:ascii="宋体" w:hAnsi="宋体" w:eastAsia="宋体" w:cs="宋体"/>
        </w:rPr>
      </w:pPr>
      <w:bookmarkStart w:id="908" w:name="_Toc28785"/>
      <w:r>
        <w:rPr>
          <w:rFonts w:hint="eastAsia" w:ascii="宋体" w:hAnsi="宋体" w:eastAsia="宋体" w:cs="宋体"/>
          <w:lang w:val="en-US" w:eastAsia="zh-CN"/>
        </w:rPr>
        <w:t xml:space="preserve">第7章  </w:t>
      </w:r>
      <w:r>
        <w:rPr>
          <w:rFonts w:hint="eastAsia" w:ascii="宋体" w:hAnsi="宋体" w:eastAsia="宋体" w:cs="宋体"/>
        </w:rPr>
        <w:t>工程量清单和工程量清单编制说明</w:t>
      </w:r>
      <w:bookmarkEnd w:id="908"/>
    </w:p>
    <w:p>
      <w:pPr>
        <w:rPr>
          <w:rFonts w:hint="eastAsia" w:ascii="宋体" w:hAnsi="宋体" w:eastAsia="宋体" w:cs="宋体"/>
        </w:rPr>
      </w:pPr>
    </w:p>
    <w:p>
      <w:pPr>
        <w:jc w:val="center"/>
        <w:rPr>
          <w:rFonts w:hint="eastAsia" w:ascii="宋体" w:hAnsi="宋体" w:eastAsia="宋体" w:cs="宋体"/>
          <w:sz w:val="28"/>
          <w:szCs w:val="28"/>
        </w:rPr>
      </w:pPr>
      <w:r>
        <w:rPr>
          <w:rFonts w:hint="eastAsia" w:ascii="宋体" w:hAnsi="宋体" w:eastAsia="宋体" w:cs="宋体"/>
          <w:sz w:val="28"/>
          <w:szCs w:val="28"/>
        </w:rPr>
        <w:t>另册。</w:t>
      </w:r>
    </w:p>
    <w:p>
      <w:pPr>
        <w:rPr>
          <w:rFonts w:hint="eastAsia" w:ascii="宋体" w:hAnsi="宋体" w:eastAsia="宋体" w:cs="宋体"/>
          <w:sz w:val="28"/>
          <w:szCs w:val="28"/>
        </w:rPr>
      </w:pPr>
    </w:p>
    <w:p>
      <w:pPr>
        <w:rPr>
          <w:rFonts w:hint="eastAsia" w:ascii="宋体" w:hAnsi="宋体" w:eastAsia="宋体" w:cs="宋体"/>
          <w:sz w:val="28"/>
          <w:szCs w:val="28"/>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p>
    <w:p>
      <w:pPr>
        <w:pStyle w:val="19"/>
        <w:rPr>
          <w:rFonts w:hint="eastAsia" w:ascii="宋体" w:hAnsi="宋体" w:eastAsia="宋体" w:cs="宋体"/>
        </w:rPr>
      </w:pPr>
      <w:r>
        <w:rPr>
          <w:rFonts w:hint="eastAsia" w:ascii="宋体" w:hAnsi="宋体" w:eastAsia="宋体" w:cs="宋体"/>
        </w:rPr>
        <w:t>附件</w:t>
      </w:r>
    </w:p>
    <w:bookmarkEnd w:id="97"/>
    <w:bookmarkEnd w:id="98"/>
    <w:bookmarkEnd w:id="99"/>
    <w:bookmarkEnd w:id="100"/>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rFonts w:hint="eastAsia" w:ascii="宋体" w:hAnsi="宋体" w:eastAsia="宋体" w:cs="宋体"/>
        </w:rPr>
      </w:pPr>
    </w:p>
    <w:p>
      <w:pPr>
        <w:jc w:val="center"/>
        <w:rPr>
          <w:rFonts w:hint="eastAsia" w:ascii="宋体" w:hAnsi="宋体" w:eastAsia="宋体" w:cs="宋体"/>
        </w:rPr>
      </w:pPr>
      <w:r>
        <w:rPr>
          <w:rFonts w:hint="eastAsia" w:ascii="宋体" w:hAnsi="宋体" w:eastAsia="宋体" w:cs="宋体"/>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rPr>
          <w:rFonts w:hint="eastAsia" w:ascii="宋体" w:hAnsi="宋体" w:eastAsia="宋体" w:cs="宋体"/>
        </w:rP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4907705" cy="6797629"/>
                    </a:xfrm>
                    <a:prstGeom prst="rect">
                      <a:avLst/>
                    </a:prstGeom>
                  </pic:spPr>
                </pic:pic>
              </a:graphicData>
            </a:graphic>
          </wp:inline>
        </w:drawing>
      </w:r>
    </w:p>
    <w:p>
      <w:pPr>
        <w:jc w:val="center"/>
        <w:rPr>
          <w:rFonts w:hint="eastAsia" w:ascii="宋体" w:hAnsi="宋体" w:eastAsia="宋体" w:cs="宋体"/>
        </w:rPr>
      </w:pPr>
      <w:r>
        <w:rPr>
          <w:rFonts w:hint="eastAsia" w:ascii="宋体" w:hAnsi="宋体" w:eastAsia="宋体" w:cs="宋体"/>
        </w:rP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stretch>
                      <a:fillRect/>
                    </a:stretch>
                  </pic:blipFill>
                  <pic:spPr>
                    <a:xfrm>
                      <a:off x="0" y="0"/>
                      <a:ext cx="4991533" cy="6675698"/>
                    </a:xfrm>
                    <a:prstGeom prst="rect">
                      <a:avLst/>
                    </a:prstGeom>
                  </pic:spPr>
                </pic:pic>
              </a:graphicData>
            </a:graphic>
          </wp:inline>
        </w:drawing>
      </w:r>
    </w:p>
    <w:p>
      <w:pPr>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ascii="宋体" w:hAnsi="宋体" w:eastAsia="宋体" w:cs="宋体"/>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rP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a:stretch>
                      <a:fillRect/>
                    </a:stretch>
                  </pic:blipFill>
                  <pic:spPr>
                    <a:xfrm>
                      <a:off x="0" y="0"/>
                      <a:ext cx="7559695" cy="4877223"/>
                    </a:xfrm>
                    <a:prstGeom prst="rect">
                      <a:avLst/>
                    </a:prstGeom>
                  </pic:spPr>
                </pic:pic>
              </a:graphicData>
            </a:graphic>
          </wp:inline>
        </w:drawing>
      </w:r>
    </w:p>
    <w:p>
      <w:pPr>
        <w:rPr>
          <w:rFonts w:hint="eastAsia" w:ascii="宋体" w:hAnsi="宋体" w:eastAsia="宋体" w:cs="宋体"/>
        </w:rPr>
      </w:pPr>
      <w:r>
        <w:rPr>
          <w:rFonts w:hint="eastAsia" w:ascii="宋体" w:hAnsi="宋体" w:eastAsia="宋体" w:cs="宋体"/>
        </w:rP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pPr>
        <w:rPr>
          <w:rFonts w:hint="eastAsia" w:ascii="宋体" w:hAnsi="宋体" w:eastAsia="宋体" w:cs="宋体"/>
        </w:rPr>
      </w:pPr>
      <w:r>
        <w:rPr>
          <w:rFonts w:hint="eastAsia" w:ascii="宋体" w:hAnsi="宋体" w:eastAsia="宋体" w:cs="宋体"/>
        </w:rP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7" w:type="first"/>
      <w:headerReference r:id="rId14" w:type="default"/>
      <w:footerReference r:id="rId15" w:type="default"/>
      <w:footerReference r:id="rId16" w:type="even"/>
      <w:pgSz w:w="11906" w:h="16838"/>
      <w:pgMar w:top="1440" w:right="1274" w:bottom="1440" w:left="1418"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altName w:val="Arial"/>
    <w:panose1 w:val="020B0606020202030204"/>
    <w:charset w:val="00"/>
    <w:family w:val="roman"/>
    <w:pitch w:val="default"/>
    <w:sig w:usb0="00000000" w:usb1="00000000" w:usb2="00000000" w:usb3="00000000" w:csb0="2000009F" w:csb1="DFD70000"/>
  </w:font>
  <w:font w:name="楷体à.ā">
    <w:altName w:val="黑体"/>
    <w:panose1 w:val="00000000000000000000"/>
    <w:charset w:val="86"/>
    <w:family w:val="decorative"/>
    <w:pitch w:val="default"/>
    <w:sig w:usb0="00000000" w:usb1="00000000" w:usb2="00000010" w:usb3="00000000" w:csb0="00040000" w:csb1="00000000"/>
  </w:font>
  <w:font w:name="Tms Rmn">
    <w:altName w:val="Times New Roman"/>
    <w:panose1 w:val="02020603040505020304"/>
    <w:charset w:val="00"/>
    <w:family w:val="swiss"/>
    <w:pitch w:val="default"/>
    <w:sig w:usb0="00000000" w:usb1="00000000" w:usb2="00000000" w:usb3="00000000" w:csb0="00000001" w:csb1="00000000"/>
  </w:font>
  <w:font w:name="Cambria">
    <w:panose1 w:val="02040503050406030204"/>
    <w:charset w:val="00"/>
    <w:family w:val="modern"/>
    <w:pitch w:val="default"/>
    <w:sig w:usb0="E00006FF" w:usb1="420024FF" w:usb2="02000000" w:usb3="00000000" w:csb0="2000019F" w:csb1="00000000"/>
  </w:font>
  <w:font w:name="Consolas">
    <w:panose1 w:val="020B0609020204030204"/>
    <w:charset w:val="00"/>
    <w:family w:val="decorative"/>
    <w:pitch w:val="default"/>
    <w:sig w:usb0="E00006FF" w:usb1="0000FCFF" w:usb2="00000001" w:usb3="00000000" w:csb0="6000019F" w:csb1="DFD70000"/>
  </w:font>
  <w:font w:name="ˎ̥">
    <w:altName w:val="Times New Roman"/>
    <w:panose1 w:val="00000000000000000000"/>
    <w:charset w:val="00"/>
    <w:family w:val="swiss"/>
    <w:pitch w:val="default"/>
    <w:sig w:usb0="00000000" w:usb1="00000000" w:usb2="00000000" w:usb3="00000000" w:csb0="00000000" w:csb1="00000000"/>
  </w:font>
  <w:font w:name="Tahoma">
    <w:panose1 w:val="020B0604030504040204"/>
    <w:charset w:val="00"/>
    <w:family w:val="roman"/>
    <w:pitch w:val="default"/>
    <w:sig w:usb0="E1002EFF" w:usb1="C000605B" w:usb2="00000029" w:usb3="00000000" w:csb0="200101FF" w:csb1="20280000"/>
  </w:font>
  <w:font w:name="楷体_GB2312">
    <w:altName w:val="楷体"/>
    <w:panose1 w:val="02010609030101010101"/>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 w:name="Verdana">
    <w:panose1 w:val="020B0604030504040204"/>
    <w:charset w:val="00"/>
    <w:family w:val="roman"/>
    <w:pitch w:val="default"/>
    <w:sig w:usb0="A00006FF" w:usb1="4000205B" w:usb2="00000010" w:usb3="00000000" w:csb0="2000019F" w:csb1="00000000"/>
  </w:font>
  <w:font w:name="仿宋_GB2312">
    <w:altName w:val="仿宋"/>
    <w:panose1 w:val="02010609030101010101"/>
    <w:charset w:val="86"/>
    <w:family w:val="decorative"/>
    <w:pitch w:val="default"/>
    <w:sig w:usb0="00000000" w:usb1="00000000" w:usb2="00000000" w:usb3="00000000" w:csb0="00040000" w:csb1="00000000"/>
  </w:font>
  <w:font w:name="Times New (W1)">
    <w:altName w:val="Courier New"/>
    <w:panose1 w:val="00000000000000000000"/>
    <w:charset w:val="00"/>
    <w:family w:val="swiss"/>
    <w:pitch w:val="default"/>
    <w:sig w:usb0="00000000" w:usb1="00000000" w:usb2="00000000" w:usb3="00000000" w:csb0="00000000" w:csb1="00000000"/>
  </w:font>
  <w:font w:name="方正仿宋">
    <w:altName w:val="仿宋"/>
    <w:panose1 w:val="00000000000000000000"/>
    <w:charset w:val="86"/>
    <w:family w:val="script"/>
    <w:pitch w:val="default"/>
    <w:sig w:usb0="00000000" w:usb1="00000000" w:usb2="00000010" w:usb3="00000000" w:csb0="00040000" w:csb1="00000000"/>
  </w:font>
  <w:font w:name="隶书">
    <w:altName w:val="宋体"/>
    <w:panose1 w:val="02010509060101010101"/>
    <w:charset w:val="86"/>
    <w:family w:val="decorative"/>
    <w:pitch w:val="default"/>
    <w:sig w:usb0="00000000" w:usb1="00000000" w:usb2="00000010" w:usb3="00000000" w:csb0="00040000" w:csb1="00000000"/>
  </w:font>
  <w:font w:name="Microsoft YaHei UI">
    <w:panose1 w:val="020B0503020204020204"/>
    <w:charset w:val="86"/>
    <w:family w:val="roman"/>
    <w:pitch w:val="default"/>
    <w:sig w:usb0="80000287" w:usb1="2ACF3C50" w:usb2="00000016" w:usb3="00000000" w:csb0="0004001F" w:csb1="00000000"/>
  </w:font>
  <w:font w:name="Arial (W1)">
    <w:altName w:val="Arial"/>
    <w:panose1 w:val="00000000000000000000"/>
    <w:charset w:val="00"/>
    <w:family w:val="roman"/>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2</w:t>
    </w:r>
    <w:r>
      <w:fldChar w:fldCharType="end"/>
    </w:r>
  </w:p>
  <w:p>
    <w:pPr>
      <w:pStyle w:val="3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30"/>
          <w:jc w:val="center"/>
        </w:pPr>
        <w:r>
          <w:fldChar w:fldCharType="begin"/>
        </w:r>
        <w:r>
          <w:instrText xml:space="preserve">PAGE   \* MERGEFORMAT</w:instrText>
        </w:r>
        <w:r>
          <w:fldChar w:fldCharType="separate"/>
        </w:r>
        <w:r>
          <w:rPr>
            <w:lang w:val="zh-CN"/>
          </w:rPr>
          <w:t>1</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22</w:t>
    </w:r>
    <w: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21</w:t>
    </w:r>
    <w:r>
      <w:rPr>
        <w:lang w:val="zh-CN"/>
      </w:rPr>
      <w:fldChar w:fldCharType="end"/>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73</w:t>
    </w:r>
    <w:r>
      <w:rPr>
        <w:lang w:val="zh-CN"/>
      </w:rPr>
      <w:fldChar w:fldCharType="end"/>
    </w:r>
  </w:p>
  <w:p>
    <w:pPr>
      <w:pStyle w:val="30"/>
      <w:tabs>
        <w:tab w:val="center" w:pos="4533"/>
        <w:tab w:val="clear" w:pos="4153"/>
        <w:tab w:val="clear" w:pos="830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firstLine="640"/>
      <w:jc w:val="center"/>
    </w:pPr>
    <w:r>
      <w:fldChar w:fldCharType="begin"/>
    </w:r>
    <w:r>
      <w:instrText xml:space="preserve">PAGE   \* MERGEFORMAT</w:instrText>
    </w:r>
    <w:r>
      <w:fldChar w:fldCharType="separate"/>
    </w:r>
    <w:r>
      <w:rPr>
        <w:lang w:val="zh-CN"/>
      </w:rPr>
      <w:t>33</w:t>
    </w:r>
    <w:r>
      <w:rPr>
        <w:lang w:val="zh-CN"/>
      </w:rPr>
      <w:fldChar w:fldCharType="end"/>
    </w:r>
  </w:p>
  <w:p>
    <w:pPr>
      <w:pStyle w:val="30"/>
      <w:ind w:firstLine="64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92</w:t>
    </w:r>
    <w: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72FF68"/>
    <w:multiLevelType w:val="singleLevel"/>
    <w:tmpl w:val="F572FF68"/>
    <w:lvl w:ilvl="0" w:tentative="0">
      <w:start w:val="1"/>
      <w:numFmt w:val="decimal"/>
      <w:lvlText w:val="%1."/>
      <w:lvlJc w:val="left"/>
      <w:pPr>
        <w:tabs>
          <w:tab w:val="left" w:pos="312"/>
        </w:tabs>
      </w:pPr>
    </w:lvl>
  </w:abstractNum>
  <w:abstractNum w:abstractNumId="1">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80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1">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2">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4">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6">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8">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9">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0">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2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26">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2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1">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2">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34">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5">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6">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7">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38">
    <w:nsid w:val="617B5044"/>
    <w:multiLevelType w:val="multilevel"/>
    <w:tmpl w:val="617B5044"/>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9">
    <w:nsid w:val="617B504F"/>
    <w:multiLevelType w:val="multilevel"/>
    <w:tmpl w:val="617B504F"/>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0">
    <w:nsid w:val="617B505A"/>
    <w:multiLevelType w:val="multilevel"/>
    <w:tmpl w:val="617B505A"/>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617B5065"/>
    <w:multiLevelType w:val="multilevel"/>
    <w:tmpl w:val="617B5065"/>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42">
    <w:nsid w:val="617B5070"/>
    <w:multiLevelType w:val="multilevel"/>
    <w:tmpl w:val="617B5070"/>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617B507B"/>
    <w:multiLevelType w:val="multilevel"/>
    <w:tmpl w:val="617B507B"/>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4">
    <w:nsid w:val="617B5086"/>
    <w:multiLevelType w:val="multilevel"/>
    <w:tmpl w:val="617B5086"/>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5">
    <w:nsid w:val="617B5091"/>
    <w:multiLevelType w:val="multilevel"/>
    <w:tmpl w:val="617B509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7B509C"/>
    <w:multiLevelType w:val="multilevel"/>
    <w:tmpl w:val="617B509C"/>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17B50A7"/>
    <w:multiLevelType w:val="multilevel"/>
    <w:tmpl w:val="617B50A7"/>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8">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9">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0">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1">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2">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13"/>
  </w:num>
  <w:num w:numId="3">
    <w:abstractNumId w:val="51"/>
  </w:num>
  <w:num w:numId="4">
    <w:abstractNumId w:val="33"/>
  </w:num>
  <w:num w:numId="5">
    <w:abstractNumId w:val="30"/>
  </w:num>
  <w:num w:numId="6">
    <w:abstractNumId w:val="6"/>
  </w:num>
  <w:num w:numId="7">
    <w:abstractNumId w:val="20"/>
  </w:num>
  <w:num w:numId="8">
    <w:abstractNumId w:val="52"/>
  </w:num>
  <w:num w:numId="9">
    <w:abstractNumId w:val="32"/>
  </w:num>
  <w:num w:numId="10">
    <w:abstractNumId w:val="3"/>
  </w:num>
  <w:num w:numId="11">
    <w:abstractNumId w:val="11"/>
  </w:num>
  <w:num w:numId="12">
    <w:abstractNumId w:val="17"/>
  </w:num>
  <w:num w:numId="13">
    <w:abstractNumId w:val="18"/>
  </w:num>
  <w:num w:numId="14">
    <w:abstractNumId w:val="19"/>
  </w:num>
  <w:num w:numId="15">
    <w:abstractNumId w:val="8"/>
  </w:num>
  <w:num w:numId="16">
    <w:abstractNumId w:val="50"/>
  </w:num>
  <w:num w:numId="17">
    <w:abstractNumId w:val="5"/>
  </w:num>
  <w:num w:numId="18">
    <w:abstractNumId w:val="38"/>
    <w:lvlOverride w:ilvl="0">
      <w:startOverride w:val="1"/>
    </w:lvlOverride>
  </w:num>
  <w:num w:numId="19">
    <w:abstractNumId w:val="39"/>
    <w:lvlOverride w:ilvl="0">
      <w:startOverride w:val="1"/>
    </w:lvlOverride>
  </w:num>
  <w:num w:numId="20">
    <w:abstractNumId w:val="22"/>
  </w:num>
  <w:num w:numId="21">
    <w:abstractNumId w:val="28"/>
  </w:num>
  <w:num w:numId="22">
    <w:abstractNumId w:val="40"/>
    <w:lvlOverride w:ilvl="0">
      <w:startOverride w:val="1"/>
    </w:lvlOverride>
  </w:num>
  <w:num w:numId="23">
    <w:abstractNumId w:val="23"/>
  </w:num>
  <w:num w:numId="24">
    <w:abstractNumId w:val="24"/>
  </w:num>
  <w:num w:numId="25">
    <w:abstractNumId w:val="2"/>
  </w:num>
  <w:num w:numId="26">
    <w:abstractNumId w:val="4"/>
  </w:num>
  <w:num w:numId="27">
    <w:abstractNumId w:val="1"/>
  </w:num>
  <w:num w:numId="28">
    <w:abstractNumId w:val="27"/>
  </w:num>
  <w:num w:numId="29">
    <w:abstractNumId w:val="49"/>
  </w:num>
  <w:num w:numId="30">
    <w:abstractNumId w:val="34"/>
  </w:num>
  <w:num w:numId="31">
    <w:abstractNumId w:val="15"/>
  </w:num>
  <w:num w:numId="32">
    <w:abstractNumId w:val="26"/>
  </w:num>
  <w:num w:numId="33">
    <w:abstractNumId w:val="35"/>
  </w:num>
  <w:num w:numId="34">
    <w:abstractNumId w:val="48"/>
  </w:num>
  <w:num w:numId="35">
    <w:abstractNumId w:val="10"/>
  </w:num>
  <w:num w:numId="36">
    <w:abstractNumId w:val="9"/>
  </w:num>
  <w:num w:numId="37">
    <w:abstractNumId w:val="29"/>
  </w:num>
  <w:num w:numId="38">
    <w:abstractNumId w:val="41"/>
    <w:lvlOverride w:ilvl="1">
      <w:startOverride w:val="1"/>
    </w:lvlOverride>
  </w:num>
  <w:num w:numId="39">
    <w:abstractNumId w:val="16"/>
  </w:num>
  <w:num w:numId="40">
    <w:abstractNumId w:val="14"/>
  </w:num>
  <w:num w:numId="41">
    <w:abstractNumId w:val="36"/>
  </w:num>
  <w:num w:numId="42">
    <w:abstractNumId w:val="37"/>
  </w:num>
  <w:num w:numId="43">
    <w:abstractNumId w:val="42"/>
    <w:lvlOverride w:ilvl="0">
      <w:startOverride w:val="1"/>
    </w:lvlOverride>
  </w:num>
  <w:num w:numId="44">
    <w:abstractNumId w:val="25"/>
  </w:num>
  <w:num w:numId="45">
    <w:abstractNumId w:val="43"/>
    <w:lvlOverride w:ilvl="0">
      <w:startOverride w:val="1"/>
    </w:lvlOverride>
  </w:num>
  <w:num w:numId="46">
    <w:abstractNumId w:val="31"/>
  </w:num>
  <w:num w:numId="47">
    <w:abstractNumId w:val="0"/>
  </w:num>
  <w:num w:numId="48">
    <w:abstractNumId w:val="21"/>
  </w:num>
  <w:num w:numId="49">
    <w:abstractNumId w:val="44"/>
    <w:lvlOverride w:ilvl="1">
      <w:startOverride w:val="1"/>
    </w:lvlOverride>
  </w:num>
  <w:num w:numId="50">
    <w:abstractNumId w:val="45"/>
    <w:lvlOverride w:ilvl="0">
      <w:startOverride w:val="1"/>
    </w:lvlOverride>
  </w:num>
  <w:num w:numId="51">
    <w:abstractNumId w:val="46"/>
    <w:lvlOverride w:ilvl="0">
      <w:startOverride w:val="1"/>
    </w:lvlOverride>
  </w:num>
  <w:num w:numId="52">
    <w:abstractNumId w:val="47"/>
    <w:lvlOverride w:ilvl="0">
      <w:startOverride w:val="1"/>
    </w:lvlOverride>
  </w:num>
  <w:num w:numId="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6F82"/>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901179"/>
    <w:rsid w:val="01E46A33"/>
    <w:rsid w:val="02B70580"/>
    <w:rsid w:val="02C625CD"/>
    <w:rsid w:val="03107DC2"/>
    <w:rsid w:val="033C4341"/>
    <w:rsid w:val="042631D0"/>
    <w:rsid w:val="047B08BF"/>
    <w:rsid w:val="04AF6EF0"/>
    <w:rsid w:val="058F1074"/>
    <w:rsid w:val="09A51DE3"/>
    <w:rsid w:val="0A07474D"/>
    <w:rsid w:val="0AC13C9B"/>
    <w:rsid w:val="0DB00196"/>
    <w:rsid w:val="101932D3"/>
    <w:rsid w:val="113047C0"/>
    <w:rsid w:val="123D590A"/>
    <w:rsid w:val="15FF4DAC"/>
    <w:rsid w:val="17C813B7"/>
    <w:rsid w:val="182956D9"/>
    <w:rsid w:val="18F5703F"/>
    <w:rsid w:val="194F2C5C"/>
    <w:rsid w:val="1A0C05C4"/>
    <w:rsid w:val="1A284A71"/>
    <w:rsid w:val="1A53729C"/>
    <w:rsid w:val="1A645347"/>
    <w:rsid w:val="1AE3778D"/>
    <w:rsid w:val="1B312958"/>
    <w:rsid w:val="1B427158"/>
    <w:rsid w:val="1B782640"/>
    <w:rsid w:val="1BA01AB7"/>
    <w:rsid w:val="1DEA493E"/>
    <w:rsid w:val="1E9F7BE0"/>
    <w:rsid w:val="1EAE12E6"/>
    <w:rsid w:val="1EC76B2E"/>
    <w:rsid w:val="1EF55248"/>
    <w:rsid w:val="1FAA6742"/>
    <w:rsid w:val="20464E0B"/>
    <w:rsid w:val="20642EED"/>
    <w:rsid w:val="21015249"/>
    <w:rsid w:val="21525A33"/>
    <w:rsid w:val="21822288"/>
    <w:rsid w:val="242705EC"/>
    <w:rsid w:val="24B00C42"/>
    <w:rsid w:val="271F3689"/>
    <w:rsid w:val="28067C83"/>
    <w:rsid w:val="29145A44"/>
    <w:rsid w:val="2B7A30DB"/>
    <w:rsid w:val="2C4A2D6C"/>
    <w:rsid w:val="2CB1300C"/>
    <w:rsid w:val="2E1F57D4"/>
    <w:rsid w:val="2E572C87"/>
    <w:rsid w:val="2FFF5B77"/>
    <w:rsid w:val="30E64E0C"/>
    <w:rsid w:val="31E67823"/>
    <w:rsid w:val="33E4056A"/>
    <w:rsid w:val="340B2B5C"/>
    <w:rsid w:val="351C257A"/>
    <w:rsid w:val="374A60E0"/>
    <w:rsid w:val="376F1A81"/>
    <w:rsid w:val="38067B18"/>
    <w:rsid w:val="39A85761"/>
    <w:rsid w:val="3B7D64AD"/>
    <w:rsid w:val="3C8D02D6"/>
    <w:rsid w:val="3DC0148E"/>
    <w:rsid w:val="40616099"/>
    <w:rsid w:val="41E80D6A"/>
    <w:rsid w:val="45083029"/>
    <w:rsid w:val="4547354B"/>
    <w:rsid w:val="455461B4"/>
    <w:rsid w:val="497257F4"/>
    <w:rsid w:val="4B9871EF"/>
    <w:rsid w:val="4BA377AD"/>
    <w:rsid w:val="4CA85FCD"/>
    <w:rsid w:val="4E207E6D"/>
    <w:rsid w:val="4E4C2693"/>
    <w:rsid w:val="4ED10806"/>
    <w:rsid w:val="4F7C2CB7"/>
    <w:rsid w:val="4FF64868"/>
    <w:rsid w:val="522D1666"/>
    <w:rsid w:val="524E4785"/>
    <w:rsid w:val="547C50BF"/>
    <w:rsid w:val="54941718"/>
    <w:rsid w:val="551045B0"/>
    <w:rsid w:val="552F7D09"/>
    <w:rsid w:val="56471B86"/>
    <w:rsid w:val="578C1931"/>
    <w:rsid w:val="583C1B74"/>
    <w:rsid w:val="5AB27362"/>
    <w:rsid w:val="5ADD49EF"/>
    <w:rsid w:val="5C3C134C"/>
    <w:rsid w:val="5D944E34"/>
    <w:rsid w:val="5DD8447A"/>
    <w:rsid w:val="5DDD6A20"/>
    <w:rsid w:val="5F781E36"/>
    <w:rsid w:val="63E343D3"/>
    <w:rsid w:val="65204ADA"/>
    <w:rsid w:val="66780E4D"/>
    <w:rsid w:val="67534713"/>
    <w:rsid w:val="6816404C"/>
    <w:rsid w:val="69C8489A"/>
    <w:rsid w:val="6B3C2CC4"/>
    <w:rsid w:val="6BD16FA5"/>
    <w:rsid w:val="6BDC1C7D"/>
    <w:rsid w:val="6DC750DA"/>
    <w:rsid w:val="6FD67AD3"/>
    <w:rsid w:val="70716F8C"/>
    <w:rsid w:val="709F1A12"/>
    <w:rsid w:val="71D9598E"/>
    <w:rsid w:val="73747E78"/>
    <w:rsid w:val="73E905EA"/>
    <w:rsid w:val="744A4EF6"/>
    <w:rsid w:val="7470607D"/>
    <w:rsid w:val="74821F38"/>
    <w:rsid w:val="757E4BAE"/>
    <w:rsid w:val="786D3781"/>
    <w:rsid w:val="79F4493B"/>
    <w:rsid w:val="7AEC02B2"/>
    <w:rsid w:val="7C8554FF"/>
    <w:rsid w:val="7CFC0410"/>
    <w:rsid w:val="7E856A25"/>
    <w:rsid w:val="7FE738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3"/>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unhideWhenUsed/>
    <w:qFormat/>
    <w:uiPriority w:val="1"/>
  </w:style>
  <w:style w:type="table" w:default="1" w:styleId="46">
    <w:name w:val="Normal Table"/>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0"/>
    <w:unhideWhenUsed/>
    <w:qFormat/>
    <w:uiPriority w:val="0"/>
    <w:rPr>
      <w:rFonts w:ascii="宋体" w:hAnsiTheme="minorHAnsi" w:eastAsiaTheme="minorEastAsia" w:cstheme="minorBidi"/>
      <w:kern w:val="2"/>
      <w:sz w:val="18"/>
      <w:szCs w:val="18"/>
    </w:rPr>
  </w:style>
  <w:style w:type="paragraph" w:styleId="16">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w:basedOn w:val="1"/>
    <w:link w:val="99"/>
    <w:qFormat/>
    <w:uiPriority w:val="0"/>
    <w:pPr>
      <w:spacing w:after="120"/>
    </w:pPr>
    <w:rPr>
      <w:rFonts w:asciiTheme="minorHAnsi" w:hAnsiTheme="minorHAnsi" w:eastAsiaTheme="minorEastAsia" w:cstheme="minorBidi"/>
      <w:kern w:val="2"/>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1"/>
    <w:qFormat/>
    <w:uiPriority w:val="0"/>
    <w:rPr>
      <w:rFonts w:asciiTheme="minorHAnsi" w:hAnsiTheme="minorHAnsi" w:eastAsiaTheme="minorEastAsia" w:cstheme="minorBidi"/>
      <w:kern w:val="2"/>
      <w:sz w:val="18"/>
      <w:szCs w:val="18"/>
    </w:rPr>
  </w:style>
  <w:style w:type="paragraph" w:styleId="30">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2"/>
    <w:qFormat/>
    <w:uiPriority w:val="99"/>
    <w:rPr>
      <w:b/>
    </w:rPr>
  </w:style>
  <w:style w:type="paragraph" w:styleId="45">
    <w:name w:val="Body Text First Indent"/>
    <w:basedOn w:val="19"/>
    <w:link w:val="96"/>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Elegant"/>
    <w:basedOn w:val="46"/>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Char"/>
    <w:basedOn w:val="49"/>
    <w:link w:val="3"/>
    <w:qFormat/>
    <w:uiPriority w:val="0"/>
    <w:rPr>
      <w:rFonts w:ascii="宋体" w:hAnsi="宋体" w:eastAsia="宋体" w:cs="Times New Roman"/>
      <w:b/>
      <w:bCs/>
      <w:kern w:val="44"/>
      <w:sz w:val="32"/>
      <w:szCs w:val="32"/>
    </w:rPr>
  </w:style>
  <w:style w:type="character" w:customStyle="1" w:styleId="64">
    <w:name w:val="标题 2 Char"/>
    <w:basedOn w:val="49"/>
    <w:link w:val="4"/>
    <w:qFormat/>
    <w:uiPriority w:val="99"/>
    <w:rPr>
      <w:rFonts w:ascii="宋体" w:hAnsi="宋体" w:eastAsia="宋体" w:cs="Times New Roman"/>
      <w:b/>
      <w:bCs/>
      <w:iCs/>
      <w:kern w:val="0"/>
      <w:sz w:val="28"/>
      <w:szCs w:val="28"/>
    </w:rPr>
  </w:style>
  <w:style w:type="character" w:customStyle="1" w:styleId="65">
    <w:name w:val="标题 3 Char"/>
    <w:basedOn w:val="49"/>
    <w:link w:val="5"/>
    <w:qFormat/>
    <w:uiPriority w:val="99"/>
    <w:rPr>
      <w:rFonts w:ascii="宋体" w:hAnsi="宋体" w:eastAsia="宋体" w:cs="Times New Roman"/>
      <w:b/>
      <w:bCs/>
      <w:color w:val="000000"/>
      <w:sz w:val="28"/>
      <w:szCs w:val="28"/>
    </w:rPr>
  </w:style>
  <w:style w:type="character" w:customStyle="1" w:styleId="66">
    <w:name w:val="标题 4 Char"/>
    <w:basedOn w:val="49"/>
    <w:link w:val="6"/>
    <w:qFormat/>
    <w:uiPriority w:val="0"/>
    <w:rPr>
      <w:rFonts w:ascii="宋体" w:hAnsi="宋体" w:eastAsia="宋体" w:cs="Times New Roman"/>
      <w:b/>
      <w:bCs/>
      <w:kern w:val="0"/>
      <w:sz w:val="28"/>
      <w:szCs w:val="28"/>
    </w:rPr>
  </w:style>
  <w:style w:type="character" w:customStyle="1" w:styleId="67">
    <w:name w:val="标题 5 Char"/>
    <w:basedOn w:val="49"/>
    <w:link w:val="7"/>
    <w:qFormat/>
    <w:uiPriority w:val="0"/>
    <w:rPr>
      <w:rFonts w:ascii="Times New Roman" w:hAnsi="Times New Roman" w:eastAsia="宋体" w:cs="Times New Roman"/>
      <w:b/>
      <w:bCs/>
      <w:kern w:val="0"/>
      <w:sz w:val="28"/>
      <w:szCs w:val="28"/>
    </w:rPr>
  </w:style>
  <w:style w:type="character" w:customStyle="1" w:styleId="68">
    <w:name w:val="标题 6 Char"/>
    <w:basedOn w:val="49"/>
    <w:link w:val="8"/>
    <w:qFormat/>
    <w:uiPriority w:val="0"/>
    <w:rPr>
      <w:rFonts w:ascii="Arial" w:hAnsi="Arial" w:eastAsia="黑体" w:cs="Times New Roman"/>
      <w:b/>
      <w:bCs/>
      <w:sz w:val="24"/>
      <w:szCs w:val="24"/>
    </w:rPr>
  </w:style>
  <w:style w:type="character" w:customStyle="1" w:styleId="69">
    <w:name w:val="标题 7 Char"/>
    <w:basedOn w:val="49"/>
    <w:link w:val="9"/>
    <w:qFormat/>
    <w:uiPriority w:val="0"/>
    <w:rPr>
      <w:rFonts w:ascii="Arial Narrow" w:hAnsi="Arial Narrow" w:eastAsia="宋体" w:cs="Times New Roman"/>
      <w:b/>
      <w:kern w:val="0"/>
      <w:sz w:val="20"/>
      <w:szCs w:val="20"/>
      <w:lang w:eastAsia="en-US"/>
    </w:rPr>
  </w:style>
  <w:style w:type="character" w:customStyle="1" w:styleId="70">
    <w:name w:val="标题 8 Char"/>
    <w:basedOn w:val="49"/>
    <w:link w:val="10"/>
    <w:qFormat/>
    <w:uiPriority w:val="0"/>
    <w:rPr>
      <w:rFonts w:ascii="Arial" w:hAnsi="Arial" w:eastAsia="黑体" w:cs="Times New Roman"/>
      <w:sz w:val="24"/>
      <w:szCs w:val="20"/>
    </w:rPr>
  </w:style>
  <w:style w:type="character" w:customStyle="1" w:styleId="71">
    <w:name w:val="标题 9 Char"/>
    <w:basedOn w:val="49"/>
    <w:link w:val="11"/>
    <w:qFormat/>
    <w:uiPriority w:val="0"/>
    <w:rPr>
      <w:rFonts w:ascii="Arial" w:hAnsi="Arial" w:eastAsia="黑体" w:cs="Times New Roman"/>
      <w:szCs w:val="20"/>
    </w:rPr>
  </w:style>
  <w:style w:type="character" w:customStyle="1" w:styleId="72">
    <w:name w:val="批注主题 Char"/>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Char3"/>
    <w:link w:val="16"/>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Char"/>
    <w:link w:val="81"/>
    <w:qFormat/>
    <w:uiPriority w:val="0"/>
    <w:rPr>
      <w:sz w:val="24"/>
      <w:szCs w:val="24"/>
    </w:rPr>
  </w:style>
  <w:style w:type="paragraph" w:customStyle="1"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1"/>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4">
    <w:name w:val="正文文本 2 Char"/>
    <w:link w:val="41"/>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9"/>
    <w:qFormat/>
    <w:uiPriority w:val="0"/>
  </w:style>
  <w:style w:type="character" w:customStyle="1" w:styleId="88">
    <w:name w:val="页脚 Char"/>
    <w:link w:val="30"/>
    <w:qFormat/>
    <w:uiPriority w:val="99"/>
    <w:rPr>
      <w:sz w:val="18"/>
      <w:szCs w:val="18"/>
    </w:rPr>
  </w:style>
  <w:style w:type="character" w:customStyle="1" w:styleId="89">
    <w:name w:val="keyword"/>
    <w:basedOn w:val="49"/>
    <w:qFormat/>
    <w:uiPriority w:val="0"/>
  </w:style>
  <w:style w:type="character" w:customStyle="1" w:styleId="90">
    <w:name w:val="文档结构图 Char"/>
    <w:link w:val="15"/>
    <w:qFormat/>
    <w:uiPriority w:val="0"/>
    <w:rPr>
      <w:rFonts w:ascii="宋体"/>
      <w:sz w:val="18"/>
      <w:szCs w:val="18"/>
    </w:rPr>
  </w:style>
  <w:style w:type="character" w:customStyle="1" w:styleId="91">
    <w:name w:val="日期 Char"/>
    <w:link w:val="27"/>
    <w:qFormat/>
    <w:uiPriority w:val="0"/>
    <w:rPr>
      <w:sz w:val="24"/>
      <w:szCs w:val="24"/>
    </w:rPr>
  </w:style>
  <w:style w:type="character" w:customStyle="1" w:styleId="92">
    <w:name w:val="文章正文 Char"/>
    <w:link w:val="93"/>
    <w:qFormat/>
    <w:uiPriority w:val="0"/>
    <w:rPr>
      <w:sz w:val="24"/>
      <w:szCs w:val="24"/>
    </w:rPr>
  </w:style>
  <w:style w:type="paragraph" w:customStyle="1" w:styleId="9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4">
    <w:name w:val="正文文本缩进 3 Char"/>
    <w:link w:val="37"/>
    <w:qFormat/>
    <w:uiPriority w:val="0"/>
    <w:rPr>
      <w:sz w:val="16"/>
      <w:szCs w:val="16"/>
    </w:rPr>
  </w:style>
  <w:style w:type="character" w:customStyle="1" w:styleId="95">
    <w:name w:val="正文文本缩进 Char"/>
    <w:link w:val="20"/>
    <w:qFormat/>
    <w:uiPriority w:val="0"/>
    <w:rPr>
      <w:rFonts w:ascii="宋体"/>
      <w:sz w:val="30"/>
      <w:szCs w:val="24"/>
    </w:rPr>
  </w:style>
  <w:style w:type="character" w:customStyle="1" w:styleId="96">
    <w:name w:val="正文首行缩进 Char"/>
    <w:link w:val="45"/>
    <w:qFormat/>
    <w:uiPriority w:val="0"/>
    <w:rPr>
      <w:rFonts w:ascii="宋体" w:hAnsi="宋体"/>
      <w:szCs w:val="24"/>
    </w:rPr>
  </w:style>
  <w:style w:type="character" w:customStyle="1" w:styleId="97">
    <w:name w:val="正文缩进 Char2"/>
    <w:link w:val="13"/>
    <w:qFormat/>
    <w:uiPriority w:val="99"/>
    <w:rPr>
      <w:szCs w:val="24"/>
    </w:rPr>
  </w:style>
  <w:style w:type="character" w:customStyle="1" w:styleId="98">
    <w:name w:val="称呼 Char"/>
    <w:link w:val="17"/>
    <w:qFormat/>
    <w:uiPriority w:val="0"/>
    <w:rPr>
      <w:rFonts w:eastAsia="黑体"/>
      <w:sz w:val="24"/>
    </w:rPr>
  </w:style>
  <w:style w:type="character" w:customStyle="1" w:styleId="99">
    <w:name w:val="正文文本 Char3"/>
    <w:link w:val="19"/>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Char"/>
    <w:link w:val="31"/>
    <w:qFormat/>
    <w:uiPriority w:val="0"/>
    <w:rPr>
      <w:sz w:val="18"/>
      <w:szCs w:val="18"/>
    </w:rPr>
  </w:style>
  <w:style w:type="character" w:customStyle="1" w:styleId="106">
    <w:name w:val="正文文本缩进 2 Char"/>
    <w:link w:val="28"/>
    <w:qFormat/>
    <w:uiPriority w:val="0"/>
    <w:rPr>
      <w:szCs w:val="24"/>
    </w:rPr>
  </w:style>
  <w:style w:type="character" w:customStyle="1" w:styleId="107">
    <w:name w:val="正文文本 3 Char"/>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3"/>
    <w:qFormat/>
    <w:uiPriority w:val="0"/>
    <w:rPr>
      <w:rFonts w:ascii="Cambria" w:hAnsi="Cambria"/>
      <w:b/>
      <w:bCs/>
      <w:sz w:val="32"/>
      <w:szCs w:val="32"/>
    </w:rPr>
  </w:style>
  <w:style w:type="character" w:customStyle="1" w:styleId="110">
    <w:name w:val="纯文本 Char3"/>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5"/>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9"/>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9"/>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9"/>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9"/>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4"/>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9"/>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9"/>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9"/>
    <w:semiHidden/>
    <w:qFormat/>
    <w:uiPriority w:val="99"/>
    <w:rPr>
      <w:rFonts w:ascii="Calibri" w:hAnsi="Calibri" w:eastAsia="宋体" w:cs="Times New Roman"/>
      <w:sz w:val="16"/>
      <w:szCs w:val="16"/>
    </w:rPr>
  </w:style>
  <w:style w:type="character" w:customStyle="1" w:styleId="264">
    <w:name w:val="批注文字 字符1"/>
    <w:basedOn w:val="49"/>
    <w:semiHidden/>
    <w:qFormat/>
    <w:uiPriority w:val="99"/>
    <w:rPr>
      <w:rFonts w:ascii="Calibri" w:hAnsi="Calibri" w:eastAsia="宋体" w:cs="Times New Roman"/>
    </w:rPr>
  </w:style>
  <w:style w:type="character" w:customStyle="1" w:styleId="265">
    <w:name w:val="正文文本 2 字符1"/>
    <w:basedOn w:val="49"/>
    <w:semiHidden/>
    <w:qFormat/>
    <w:uiPriority w:val="99"/>
    <w:rPr>
      <w:rFonts w:ascii="Calibri" w:hAnsi="Calibri" w:eastAsia="宋体" w:cs="Times New Roman"/>
    </w:rPr>
  </w:style>
  <w:style w:type="character" w:customStyle="1" w:styleId="266">
    <w:name w:val="正文文本缩进 字符1"/>
    <w:basedOn w:val="49"/>
    <w:semiHidden/>
    <w:qFormat/>
    <w:uiPriority w:val="99"/>
    <w:rPr>
      <w:rFonts w:ascii="Calibri" w:hAnsi="Calibri" w:eastAsia="宋体" w:cs="Times New Roman"/>
    </w:rPr>
  </w:style>
  <w:style w:type="character" w:customStyle="1" w:styleId="267">
    <w:name w:val="批注框文本 字符1"/>
    <w:basedOn w:val="49"/>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9"/>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9"/>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9"/>
    <w:semiHidden/>
    <w:qFormat/>
    <w:uiPriority w:val="99"/>
    <w:rPr>
      <w:rFonts w:ascii="Calibri" w:hAnsi="Calibri" w:eastAsia="宋体" w:cs="Times New Roman"/>
    </w:rPr>
  </w:style>
  <w:style w:type="character" w:customStyle="1" w:styleId="277">
    <w:name w:val="正文文本 3 字符1"/>
    <w:basedOn w:val="49"/>
    <w:semiHidden/>
    <w:qFormat/>
    <w:uiPriority w:val="99"/>
    <w:rPr>
      <w:rFonts w:ascii="Calibri" w:hAnsi="Calibri" w:eastAsia="宋体" w:cs="Times New Roman"/>
      <w:sz w:val="16"/>
      <w:szCs w:val="16"/>
    </w:rPr>
  </w:style>
  <w:style w:type="character" w:customStyle="1" w:styleId="278">
    <w:name w:val="文档结构图 字符1"/>
    <w:basedOn w:val="49"/>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9"/>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9"/>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9"/>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customStyle="1"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9"/>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9"/>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customStyle="1"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customStyle="1"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012BA-B1B7-4CF5-9D46-254DC8CD08C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92</Pages>
  <Words>5132</Words>
  <Characters>29253</Characters>
  <Lines>243</Lines>
  <Paragraphs>68</Paragraphs>
  <TotalTime>1</TotalTime>
  <ScaleCrop>false</ScaleCrop>
  <LinksUpToDate>false</LinksUpToDate>
  <CharactersWithSpaces>34317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AAA</cp:lastModifiedBy>
  <cp:lastPrinted>2021-05-27T03:36:00Z</cp:lastPrinted>
  <dcterms:modified xsi:type="dcterms:W3CDTF">2021-11-10T13:33:00Z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F6B6DFBEDD204F2693CB97A18857E5E7</vt:lpwstr>
  </property>
</Properties>
</file>