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20"/>
          <w:sz w:val="28"/>
          <w:szCs w:val="28"/>
        </w:rPr>
      </w:pPr>
    </w:p>
    <w:p>
      <w:pPr>
        <w:pStyle w:val="2"/>
      </w:pPr>
    </w:p>
    <w:p/>
    <w:p>
      <w:pPr>
        <w:widowControl/>
        <w:spacing w:after="0" w:line="360" w:lineRule="auto"/>
        <w:jc w:val="center"/>
        <w:rPr>
          <w:rFonts w:ascii="华文中宋" w:hAnsi="华文中宋" w:eastAsia="华文中宋"/>
          <w:spacing w:val="-20"/>
          <w:kern w:val="0"/>
          <w:sz w:val="96"/>
          <w:szCs w:val="96"/>
        </w:rPr>
      </w:pPr>
      <w:r>
        <w:rPr>
          <w:rFonts w:hint="eastAsia" w:ascii="华文中宋" w:hAnsi="华文中宋" w:eastAsia="华文中宋"/>
          <w:spacing w:val="-20"/>
          <w:kern w:val="0"/>
          <w:sz w:val="96"/>
          <w:szCs w:val="96"/>
        </w:rPr>
        <w:t>资格预审文件</w:t>
      </w:r>
    </w:p>
    <w:p>
      <w:pPr>
        <w:spacing w:line="360" w:lineRule="auto"/>
        <w:ind w:left="2168" w:leftChars="223" w:hanging="1700" w:hangingChars="500"/>
        <w:rPr>
          <w:rFonts w:ascii="宋体" w:hAnsi="宋体"/>
          <w:spacing w:val="20"/>
          <w:sz w:val="30"/>
          <w:szCs w:val="30"/>
        </w:rPr>
      </w:pPr>
    </w:p>
    <w:p>
      <w:pPr>
        <w:widowControl/>
        <w:spacing w:after="0" w:line="360" w:lineRule="auto"/>
        <w:ind w:left="2123" w:leftChars="336" w:hanging="1417" w:hangingChars="443"/>
        <w:jc w:val="both"/>
        <w:rPr>
          <w:rFonts w:hint="eastAsia" w:ascii="华文中宋" w:hAnsi="华文中宋" w:eastAsia="宋体"/>
          <w:kern w:val="0"/>
          <w:sz w:val="32"/>
          <w:szCs w:val="32"/>
          <w:lang w:eastAsia="zh-CN"/>
        </w:rPr>
      </w:pPr>
      <w:r>
        <w:rPr>
          <w:rFonts w:hint="eastAsia" w:ascii="华文中宋" w:hAnsi="华文中宋" w:eastAsia="华文中宋"/>
          <w:kern w:val="0"/>
          <w:sz w:val="32"/>
          <w:szCs w:val="32"/>
        </w:rPr>
        <w:t>项目名称:</w:t>
      </w:r>
      <w:r>
        <w:rPr>
          <w:rFonts w:hint="eastAsia"/>
        </w:rPr>
        <w:t xml:space="preserve"> </w:t>
      </w:r>
      <w:r>
        <w:rPr>
          <w:rFonts w:hint="eastAsia" w:ascii="华文中宋" w:hAnsi="华文中宋" w:eastAsia="华文中宋"/>
          <w:kern w:val="0"/>
          <w:sz w:val="32"/>
          <w:szCs w:val="32"/>
          <w:lang w:eastAsia="zh-CN"/>
        </w:rPr>
        <w:t>成都市双流区市场监督管理局消除安全隐患房屋修缮加固工程项目</w:t>
      </w:r>
    </w:p>
    <w:p>
      <w:pPr>
        <w:widowControl/>
        <w:spacing w:after="0" w:line="360" w:lineRule="auto"/>
        <w:ind w:left="2123" w:leftChars="336" w:hanging="1417" w:hangingChars="443"/>
        <w:jc w:val="left"/>
        <w:rPr>
          <w:rFonts w:hint="eastAsia" w:ascii="宋体" w:hAnsi="宋体" w:eastAsia="华文中宋"/>
          <w:spacing w:val="110"/>
          <w:sz w:val="32"/>
          <w:szCs w:val="32"/>
          <w:lang w:eastAsia="zh-CN"/>
        </w:rPr>
      </w:pPr>
      <w:r>
        <w:rPr>
          <w:rFonts w:hint="eastAsia" w:ascii="华文中宋" w:hAnsi="华文中宋" w:eastAsia="华文中宋"/>
          <w:kern w:val="0"/>
          <w:sz w:val="32"/>
          <w:szCs w:val="32"/>
        </w:rPr>
        <w:t xml:space="preserve">项目编号: </w:t>
      </w:r>
      <w:r>
        <w:rPr>
          <w:rFonts w:hint="eastAsia" w:ascii="华文中宋" w:hAnsi="华文中宋" w:eastAsia="华文中宋"/>
          <w:kern w:val="0"/>
          <w:sz w:val="32"/>
          <w:szCs w:val="32"/>
          <w:lang w:eastAsia="zh-CN"/>
        </w:rPr>
        <w:t>双流政采（2021）A0112号</w:t>
      </w:r>
    </w:p>
    <w:p>
      <w:pPr>
        <w:pStyle w:val="2"/>
        <w:rPr>
          <w:rFonts w:ascii="宋体" w:hAnsi="宋体"/>
        </w:rPr>
      </w:pPr>
    </w:p>
    <w:p>
      <w:pPr>
        <w:rPr>
          <w:rFonts w:ascii="宋体" w:hAnsi="宋体"/>
        </w:rPr>
      </w:pPr>
    </w:p>
    <w:p>
      <w:pPr>
        <w:pStyle w:val="2"/>
        <w:rPr>
          <w:rFonts w:ascii="宋体" w:hAnsi="宋体"/>
        </w:rPr>
      </w:pPr>
    </w:p>
    <w:p/>
    <w:p>
      <w:pPr>
        <w:pStyle w:val="2"/>
      </w:pPr>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hint="eastAsia" w:ascii="华文中宋" w:hAnsi="华文中宋" w:eastAsia="华文中宋"/>
          <w:kern w:val="0"/>
          <w:sz w:val="32"/>
          <w:szCs w:val="32"/>
          <w:lang w:eastAsia="zh-CN"/>
        </w:rPr>
      </w:pPr>
      <w:r>
        <w:rPr>
          <w:rFonts w:hint="eastAsia" w:ascii="华文中宋" w:hAnsi="华文中宋" w:eastAsia="华文中宋"/>
          <w:kern w:val="0"/>
          <w:sz w:val="32"/>
          <w:szCs w:val="32"/>
          <w:lang w:eastAsia="zh-CN"/>
        </w:rPr>
        <w:t>成都市双流区市场监督管理局</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成都市</w:t>
      </w:r>
      <w:r>
        <w:rPr>
          <w:rFonts w:hint="eastAsia" w:ascii="华文中宋" w:hAnsi="华文中宋" w:eastAsia="华文中宋"/>
          <w:kern w:val="0"/>
          <w:sz w:val="32"/>
          <w:szCs w:val="32"/>
          <w:lang w:eastAsia="zh-CN"/>
        </w:rPr>
        <w:t>双流区</w:t>
      </w:r>
      <w:r>
        <w:rPr>
          <w:rFonts w:hint="eastAsia" w:ascii="华文中宋" w:hAnsi="华文中宋" w:eastAsia="华文中宋"/>
          <w:kern w:val="0"/>
          <w:sz w:val="32"/>
          <w:szCs w:val="32"/>
        </w:rPr>
        <w:t>公共资源交易服务中心</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widowControl/>
        <w:spacing w:after="0" w:line="360" w:lineRule="auto"/>
        <w:jc w:val="center"/>
        <w:rPr>
          <w:rFonts w:ascii="宋体" w:hAnsi="宋体"/>
          <w:b/>
          <w:bCs/>
          <w:sz w:val="36"/>
          <w:szCs w:val="36"/>
        </w:rPr>
      </w:pPr>
      <w:r>
        <w:rPr>
          <w:rFonts w:hint="eastAsia" w:ascii="华文中宋" w:hAnsi="华文中宋" w:eastAsia="华文中宋"/>
          <w:kern w:val="0"/>
          <w:sz w:val="32"/>
          <w:szCs w:val="32"/>
        </w:rPr>
        <w:t>二○二一年</w:t>
      </w:r>
      <w:r>
        <w:rPr>
          <w:rFonts w:hint="eastAsia" w:ascii="华文中宋" w:hAnsi="华文中宋" w:eastAsia="华文中宋"/>
          <w:kern w:val="0"/>
          <w:sz w:val="32"/>
          <w:szCs w:val="32"/>
          <w:lang w:val="en-US" w:eastAsia="zh-CN"/>
        </w:rPr>
        <w:t>十一</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0"/>
        <w:tabs>
          <w:tab w:val="right" w:leader="dot" w:pos="9214"/>
          <w:tab w:val="clear" w:pos="709"/>
          <w:tab w:val="clear" w:pos="8364"/>
        </w:tabs>
      </w:pPr>
      <w:r>
        <w:rPr>
          <w:rFonts w:ascii="宋体" w:hAnsi="宋体" w:eastAsia="宋体"/>
          <w:b/>
          <w:sz w:val="36"/>
          <w:szCs w:val="36"/>
        </w:rPr>
        <w:fldChar w:fldCharType="begin"/>
      </w:r>
      <w:r>
        <w:rPr>
          <w:rFonts w:hint="eastAsia" w:ascii="宋体" w:hAnsi="宋体" w:eastAsia="宋体"/>
          <w:sz w:val="36"/>
          <w:szCs w:val="36"/>
        </w:rPr>
        <w:instrText xml:space="preserve">TOC \o "1-2" \h \z \u</w:instrText>
      </w:r>
      <w:r>
        <w:rPr>
          <w:rFonts w:ascii="宋体" w:hAnsi="宋体" w:eastAsia="宋体"/>
          <w:b/>
          <w:sz w:val="36"/>
          <w:szCs w:val="36"/>
        </w:rPr>
        <w:fldChar w:fldCharType="separate"/>
      </w:r>
      <w:r>
        <w:rPr>
          <w:rFonts w:ascii="宋体" w:hAnsi="宋体" w:eastAsia="宋体"/>
          <w:szCs w:val="36"/>
        </w:rPr>
        <w:fldChar w:fldCharType="begin"/>
      </w:r>
      <w:r>
        <w:rPr>
          <w:rFonts w:ascii="宋体" w:hAnsi="宋体" w:eastAsia="宋体"/>
          <w:szCs w:val="36"/>
        </w:rPr>
        <w:instrText xml:space="preserve"> HYPERLINK \l _Toc12128 </w:instrText>
      </w:r>
      <w:r>
        <w:rPr>
          <w:rFonts w:ascii="宋体" w:hAnsi="宋体" w:eastAsia="宋体"/>
          <w:szCs w:val="36"/>
        </w:rPr>
        <w:fldChar w:fldCharType="separate"/>
      </w:r>
      <w:r>
        <w:rPr>
          <w:rFonts w:hint="default" w:ascii="Times New Roman" w:hAnsi="Times New Roman" w:eastAsia="宋体" w:cs="Times New Roman"/>
          <w:i w:val="0"/>
          <w:szCs w:val="32"/>
        </w:rPr>
        <w:t xml:space="preserve">第1章 </w:t>
      </w:r>
      <w:r>
        <w:rPr>
          <w:rFonts w:hint="eastAsia"/>
        </w:rPr>
        <w:t>资格预审公告</w:t>
      </w:r>
      <w:r>
        <w:tab/>
      </w:r>
      <w:r>
        <w:fldChar w:fldCharType="begin"/>
      </w:r>
      <w:r>
        <w:instrText xml:space="preserve"> PAGEREF _Toc12128 \h </w:instrText>
      </w:r>
      <w:r>
        <w:fldChar w:fldCharType="separate"/>
      </w:r>
      <w:r>
        <w:t>3</w:t>
      </w:r>
      <w:r>
        <w:fldChar w:fldCharType="end"/>
      </w:r>
      <w:r>
        <w:rPr>
          <w:rFonts w:ascii="宋体" w:hAnsi="宋体" w:eastAsia="宋体"/>
          <w:szCs w:val="36"/>
        </w:rPr>
        <w:fldChar w:fldCharType="end"/>
      </w:r>
    </w:p>
    <w:p>
      <w:pPr>
        <w:pStyle w:val="30"/>
        <w:tabs>
          <w:tab w:val="right" w:leader="dot" w:pos="9214"/>
          <w:tab w:val="clear" w:pos="709"/>
          <w:tab w:val="clear" w:pos="8364"/>
        </w:tabs>
      </w:pPr>
      <w:r>
        <w:rPr>
          <w:bCs w:val="0"/>
          <w:szCs w:val="36"/>
        </w:rPr>
        <w:fldChar w:fldCharType="begin"/>
      </w:r>
      <w:r>
        <w:rPr>
          <w:bCs w:val="0"/>
          <w:szCs w:val="36"/>
        </w:rPr>
        <w:instrText xml:space="preserve"> HYPERLINK \l _Toc30016 </w:instrText>
      </w:r>
      <w:r>
        <w:rPr>
          <w:bCs w:val="0"/>
          <w:szCs w:val="36"/>
        </w:rPr>
        <w:fldChar w:fldCharType="separate"/>
      </w:r>
      <w:r>
        <w:rPr>
          <w:rFonts w:hint="default" w:ascii="Times New Roman" w:hAnsi="Times New Roman" w:eastAsia="宋体" w:cs="Times New Roman"/>
          <w:i w:val="0"/>
          <w:szCs w:val="32"/>
        </w:rPr>
        <w:t xml:space="preserve">第2章 </w:t>
      </w:r>
      <w:r>
        <w:rPr>
          <w:rFonts w:hint="eastAsia"/>
        </w:rPr>
        <w:t>供应商须知</w:t>
      </w:r>
      <w:r>
        <w:tab/>
      </w:r>
      <w:r>
        <w:fldChar w:fldCharType="begin"/>
      </w:r>
      <w:r>
        <w:instrText xml:space="preserve"> PAGEREF _Toc30016 \h </w:instrText>
      </w:r>
      <w:r>
        <w:fldChar w:fldCharType="separate"/>
      </w:r>
      <w:r>
        <w:t>8</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_Toc1493 </w:instrText>
      </w:r>
      <w:r>
        <w:rPr>
          <w:bCs w:val="0"/>
          <w:szCs w:val="36"/>
        </w:rPr>
        <w:fldChar w:fldCharType="separate"/>
      </w:r>
      <w:r>
        <w:rPr>
          <w:rFonts w:hint="default" w:ascii="Times New Roman" w:hAnsi="Times New Roman" w:eastAsia="宋体" w:cs="Times New Roman"/>
          <w:i w:val="0"/>
          <w:szCs w:val="32"/>
        </w:rPr>
        <w:t xml:space="preserve">2.1 </w:t>
      </w:r>
      <w:r>
        <w:rPr>
          <w:rFonts w:hint="eastAsia"/>
        </w:rPr>
        <w:t>供应商须知前附表</w:t>
      </w:r>
      <w:r>
        <w:tab/>
      </w:r>
      <w:r>
        <w:fldChar w:fldCharType="begin"/>
      </w:r>
      <w:r>
        <w:instrText xml:space="preserve"> PAGEREF _Toc1493 \h </w:instrText>
      </w:r>
      <w:r>
        <w:fldChar w:fldCharType="separate"/>
      </w:r>
      <w:r>
        <w:t>8</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_Toc5356 </w:instrText>
      </w:r>
      <w:r>
        <w:rPr>
          <w:bCs w:val="0"/>
          <w:szCs w:val="36"/>
        </w:rPr>
        <w:fldChar w:fldCharType="separate"/>
      </w:r>
      <w:r>
        <w:rPr>
          <w:rFonts w:hint="default" w:ascii="Times New Roman" w:hAnsi="Times New Roman" w:eastAsia="宋体" w:cs="Times New Roman"/>
          <w:i w:val="0"/>
          <w:szCs w:val="32"/>
        </w:rPr>
        <w:t xml:space="preserve">2.2 </w:t>
      </w:r>
      <w:r>
        <w:rPr>
          <w:rFonts w:hint="eastAsia"/>
        </w:rPr>
        <w:t>总则</w:t>
      </w:r>
      <w:r>
        <w:tab/>
      </w:r>
      <w:r>
        <w:fldChar w:fldCharType="begin"/>
      </w:r>
      <w:r>
        <w:instrText xml:space="preserve"> PAGEREF _Toc5356 \h </w:instrText>
      </w:r>
      <w:r>
        <w:fldChar w:fldCharType="separate"/>
      </w:r>
      <w:r>
        <w:t>10</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_Toc11986 </w:instrText>
      </w:r>
      <w:r>
        <w:rPr>
          <w:bCs w:val="0"/>
          <w:szCs w:val="36"/>
        </w:rPr>
        <w:fldChar w:fldCharType="separate"/>
      </w:r>
      <w:r>
        <w:rPr>
          <w:rFonts w:hint="default" w:ascii="Times New Roman" w:hAnsi="Times New Roman" w:eastAsia="宋体" w:cs="Times New Roman"/>
          <w:i w:val="0"/>
          <w:szCs w:val="32"/>
        </w:rPr>
        <w:t xml:space="preserve">2.3 </w:t>
      </w:r>
      <w:r>
        <w:rPr>
          <w:rFonts w:hint="eastAsia"/>
        </w:rPr>
        <w:t>资格预审文件</w:t>
      </w:r>
      <w:r>
        <w:tab/>
      </w:r>
      <w:r>
        <w:fldChar w:fldCharType="begin"/>
      </w:r>
      <w:r>
        <w:instrText xml:space="preserve"> PAGEREF _Toc11986 \h </w:instrText>
      </w:r>
      <w:r>
        <w:fldChar w:fldCharType="separate"/>
      </w:r>
      <w:r>
        <w:t>11</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_Toc11917 </w:instrText>
      </w:r>
      <w:r>
        <w:rPr>
          <w:bCs w:val="0"/>
          <w:szCs w:val="36"/>
        </w:rPr>
        <w:fldChar w:fldCharType="separate"/>
      </w:r>
      <w:r>
        <w:rPr>
          <w:rFonts w:hint="default" w:ascii="Times New Roman" w:hAnsi="Times New Roman" w:eastAsia="宋体" w:cs="Times New Roman"/>
          <w:i w:val="0"/>
          <w:szCs w:val="32"/>
        </w:rPr>
        <w:t xml:space="preserve">2.4 </w:t>
      </w:r>
      <w:r>
        <w:rPr>
          <w:rFonts w:hint="eastAsia"/>
        </w:rPr>
        <w:t>资格预审申请文件</w:t>
      </w:r>
      <w:r>
        <w:tab/>
      </w:r>
      <w:r>
        <w:fldChar w:fldCharType="begin"/>
      </w:r>
      <w:r>
        <w:instrText xml:space="preserve"> PAGEREF _Toc11917 \h </w:instrText>
      </w:r>
      <w:r>
        <w:fldChar w:fldCharType="separate"/>
      </w:r>
      <w:r>
        <w:t>13</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_Toc7750 </w:instrText>
      </w:r>
      <w:r>
        <w:rPr>
          <w:bCs w:val="0"/>
          <w:szCs w:val="36"/>
        </w:rPr>
        <w:fldChar w:fldCharType="separate"/>
      </w:r>
      <w:r>
        <w:rPr>
          <w:rFonts w:hint="default" w:ascii="Times New Roman" w:hAnsi="Times New Roman" w:eastAsia="宋体" w:cs="Times New Roman"/>
          <w:i w:val="0"/>
          <w:szCs w:val="32"/>
        </w:rPr>
        <w:t xml:space="preserve">2.5 </w:t>
      </w:r>
      <w:r>
        <w:rPr>
          <w:rFonts w:hint="eastAsia"/>
        </w:rPr>
        <w:t>资格预审</w:t>
      </w:r>
      <w:r>
        <w:t>申请文件的解密</w:t>
      </w:r>
      <w:r>
        <w:tab/>
      </w:r>
      <w:r>
        <w:fldChar w:fldCharType="begin"/>
      </w:r>
      <w:r>
        <w:instrText xml:space="preserve"> PAGEREF _Toc7750 \h </w:instrText>
      </w:r>
      <w:r>
        <w:fldChar w:fldCharType="separate"/>
      </w:r>
      <w:r>
        <w:t>17</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_Toc15560 </w:instrText>
      </w:r>
      <w:r>
        <w:rPr>
          <w:bCs w:val="0"/>
          <w:szCs w:val="36"/>
        </w:rPr>
        <w:fldChar w:fldCharType="separate"/>
      </w:r>
      <w:r>
        <w:rPr>
          <w:rFonts w:hint="default" w:ascii="Times New Roman" w:hAnsi="Times New Roman" w:eastAsia="宋体" w:cs="Times New Roman"/>
          <w:i w:val="0"/>
          <w:szCs w:val="32"/>
        </w:rPr>
        <w:t xml:space="preserve">2.6 </w:t>
      </w:r>
      <w:r>
        <w:rPr>
          <w:rFonts w:hint="eastAsia"/>
        </w:rPr>
        <w:t>资格预审申请文件的审查</w:t>
      </w:r>
      <w:r>
        <w:tab/>
      </w:r>
      <w:r>
        <w:fldChar w:fldCharType="begin"/>
      </w:r>
      <w:r>
        <w:instrText xml:space="preserve"> PAGEREF _Toc15560 \h </w:instrText>
      </w:r>
      <w:r>
        <w:fldChar w:fldCharType="separate"/>
      </w:r>
      <w:r>
        <w:t>17</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_Toc10477 </w:instrText>
      </w:r>
      <w:r>
        <w:rPr>
          <w:bCs w:val="0"/>
          <w:szCs w:val="36"/>
        </w:rPr>
        <w:fldChar w:fldCharType="separate"/>
      </w:r>
      <w:r>
        <w:rPr>
          <w:rFonts w:hint="default" w:ascii="Times New Roman" w:hAnsi="Times New Roman" w:eastAsia="宋体" w:cs="Times New Roman"/>
          <w:i w:val="0"/>
          <w:szCs w:val="32"/>
        </w:rPr>
        <w:t xml:space="preserve">2.7 </w:t>
      </w:r>
      <w:r>
        <w:rPr>
          <w:rFonts w:hint="eastAsia"/>
        </w:rPr>
        <w:t>资格预审结果公告和通知</w:t>
      </w:r>
      <w:r>
        <w:tab/>
      </w:r>
      <w:r>
        <w:fldChar w:fldCharType="begin"/>
      </w:r>
      <w:r>
        <w:instrText xml:space="preserve"> PAGEREF _Toc10477 \h </w:instrText>
      </w:r>
      <w:r>
        <w:fldChar w:fldCharType="separate"/>
      </w:r>
      <w:r>
        <w:t>17</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_Toc7023 </w:instrText>
      </w:r>
      <w:r>
        <w:rPr>
          <w:bCs w:val="0"/>
          <w:szCs w:val="36"/>
        </w:rPr>
        <w:fldChar w:fldCharType="separate"/>
      </w:r>
      <w:r>
        <w:rPr>
          <w:rFonts w:hint="default" w:ascii="Times New Roman" w:hAnsi="Times New Roman" w:eastAsia="宋体" w:cs="Times New Roman"/>
          <w:i w:val="0"/>
          <w:szCs w:val="32"/>
        </w:rPr>
        <w:t xml:space="preserve">2.8 </w:t>
      </w:r>
      <w:r>
        <w:rPr>
          <w:rFonts w:hint="eastAsia"/>
        </w:rPr>
        <w:t>资格预审结果的应用</w:t>
      </w:r>
      <w:r>
        <w:tab/>
      </w:r>
      <w:r>
        <w:fldChar w:fldCharType="begin"/>
      </w:r>
      <w:r>
        <w:instrText xml:space="preserve"> PAGEREF _Toc7023 \h </w:instrText>
      </w:r>
      <w:r>
        <w:fldChar w:fldCharType="separate"/>
      </w:r>
      <w:r>
        <w:t>18</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_Toc13641 </w:instrText>
      </w:r>
      <w:r>
        <w:rPr>
          <w:bCs w:val="0"/>
          <w:szCs w:val="36"/>
        </w:rPr>
        <w:fldChar w:fldCharType="separate"/>
      </w:r>
      <w:r>
        <w:rPr>
          <w:rFonts w:hint="default" w:ascii="Times New Roman" w:hAnsi="Times New Roman" w:eastAsia="宋体" w:cs="Times New Roman"/>
          <w:i w:val="0"/>
          <w:szCs w:val="32"/>
        </w:rPr>
        <w:t xml:space="preserve">2.9 </w:t>
      </w:r>
      <w:r>
        <w:rPr>
          <w:rFonts w:hint="eastAsia"/>
        </w:rPr>
        <w:t>资格预审纪律及要求</w:t>
      </w:r>
      <w:r>
        <w:tab/>
      </w:r>
      <w:r>
        <w:fldChar w:fldCharType="begin"/>
      </w:r>
      <w:r>
        <w:instrText xml:space="preserve"> PAGEREF _Toc13641 \h </w:instrText>
      </w:r>
      <w:r>
        <w:fldChar w:fldCharType="separate"/>
      </w:r>
      <w:r>
        <w:t>18</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_Toc4362 </w:instrText>
      </w:r>
      <w:r>
        <w:rPr>
          <w:bCs w:val="0"/>
          <w:szCs w:val="36"/>
        </w:rPr>
        <w:fldChar w:fldCharType="separate"/>
      </w:r>
      <w:r>
        <w:rPr>
          <w:rFonts w:hint="default" w:ascii="Times New Roman" w:hAnsi="Times New Roman" w:eastAsia="宋体" w:cs="Times New Roman"/>
          <w:i w:val="0"/>
          <w:szCs w:val="32"/>
        </w:rPr>
        <w:t xml:space="preserve">2.10 </w:t>
      </w:r>
      <w:r>
        <w:rPr>
          <w:rFonts w:hint="eastAsia"/>
        </w:rPr>
        <w:t>询问、质疑和投诉</w:t>
      </w:r>
      <w:r>
        <w:tab/>
      </w:r>
      <w:r>
        <w:fldChar w:fldCharType="begin"/>
      </w:r>
      <w:r>
        <w:instrText xml:space="preserve"> PAGEREF _Toc4362 \h </w:instrText>
      </w:r>
      <w:r>
        <w:fldChar w:fldCharType="separate"/>
      </w:r>
      <w:r>
        <w:t>20</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_Toc18829 </w:instrText>
      </w:r>
      <w:r>
        <w:rPr>
          <w:bCs w:val="0"/>
          <w:szCs w:val="36"/>
        </w:rPr>
        <w:fldChar w:fldCharType="separate"/>
      </w:r>
      <w:r>
        <w:rPr>
          <w:rFonts w:hint="default" w:ascii="Times New Roman" w:hAnsi="Times New Roman" w:eastAsia="宋体" w:cs="Times New Roman"/>
          <w:i w:val="0"/>
          <w:szCs w:val="32"/>
        </w:rPr>
        <w:t xml:space="preserve">2.11 </w:t>
      </w:r>
      <w:r>
        <w:rPr>
          <w:rFonts w:hint="eastAsia"/>
        </w:rPr>
        <w:t>其他</w:t>
      </w:r>
      <w:r>
        <w:tab/>
      </w:r>
      <w:r>
        <w:fldChar w:fldCharType="begin"/>
      </w:r>
      <w:r>
        <w:instrText xml:space="preserve"> PAGEREF _Toc18829 \h </w:instrText>
      </w:r>
      <w:r>
        <w:fldChar w:fldCharType="separate"/>
      </w:r>
      <w:r>
        <w:t>21</w:t>
      </w:r>
      <w:r>
        <w:fldChar w:fldCharType="end"/>
      </w:r>
      <w:r>
        <w:rPr>
          <w:bCs w:val="0"/>
          <w:szCs w:val="36"/>
        </w:rPr>
        <w:fldChar w:fldCharType="end"/>
      </w:r>
    </w:p>
    <w:p>
      <w:pPr>
        <w:pStyle w:val="30"/>
        <w:tabs>
          <w:tab w:val="right" w:leader="dot" w:pos="9214"/>
          <w:tab w:val="clear" w:pos="709"/>
          <w:tab w:val="clear" w:pos="8364"/>
        </w:tabs>
      </w:pPr>
      <w:r>
        <w:rPr>
          <w:bCs w:val="0"/>
          <w:szCs w:val="36"/>
        </w:rPr>
        <w:fldChar w:fldCharType="begin"/>
      </w:r>
      <w:r>
        <w:rPr>
          <w:bCs w:val="0"/>
          <w:szCs w:val="36"/>
        </w:rPr>
        <w:instrText xml:space="preserve"> HYPERLINK \l _Toc9635 </w:instrText>
      </w:r>
      <w:r>
        <w:rPr>
          <w:bCs w:val="0"/>
          <w:szCs w:val="36"/>
        </w:rPr>
        <w:fldChar w:fldCharType="separate"/>
      </w:r>
      <w:r>
        <w:rPr>
          <w:rFonts w:hint="default" w:ascii="Times New Roman" w:hAnsi="Times New Roman" w:eastAsia="宋体" w:cs="Times New Roman"/>
          <w:i w:val="0"/>
          <w:szCs w:val="32"/>
        </w:rPr>
        <w:t xml:space="preserve">第3章 </w:t>
      </w:r>
      <w:r>
        <w:rPr>
          <w:rFonts w:hint="eastAsia"/>
        </w:rPr>
        <w:t>资格预审申请文件格式</w:t>
      </w:r>
      <w:r>
        <w:tab/>
      </w:r>
      <w:r>
        <w:fldChar w:fldCharType="begin"/>
      </w:r>
      <w:r>
        <w:instrText xml:space="preserve"> PAGEREF _Toc9635 \h </w:instrText>
      </w:r>
      <w:r>
        <w:fldChar w:fldCharType="separate"/>
      </w:r>
      <w:r>
        <w:t>22</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_Toc1456 </w:instrText>
      </w:r>
      <w:r>
        <w:rPr>
          <w:bCs w:val="0"/>
          <w:szCs w:val="36"/>
        </w:rPr>
        <w:fldChar w:fldCharType="separate"/>
      </w:r>
      <w:r>
        <w:rPr>
          <w:rFonts w:hint="default" w:ascii="Times New Roman" w:hAnsi="Times New Roman" w:eastAsia="宋体" w:cs="Times New Roman"/>
          <w:i w:val="0"/>
          <w:szCs w:val="32"/>
        </w:rPr>
        <w:t xml:space="preserve">3.1 </w:t>
      </w:r>
      <w:r>
        <w:rPr>
          <w:rFonts w:hint="eastAsia"/>
        </w:rPr>
        <w:t>资格预审</w:t>
      </w:r>
      <w:r>
        <w:t>申请</w:t>
      </w:r>
      <w:r>
        <w:rPr>
          <w:rFonts w:hint="eastAsia"/>
        </w:rPr>
        <w:t>文件格式</w:t>
      </w:r>
      <w:r>
        <w:tab/>
      </w:r>
      <w:r>
        <w:fldChar w:fldCharType="begin"/>
      </w:r>
      <w:r>
        <w:instrText xml:space="preserve"> PAGEREF _Toc1456 \h </w:instrText>
      </w:r>
      <w:r>
        <w:fldChar w:fldCharType="separate"/>
      </w:r>
      <w:r>
        <w:t>22</w:t>
      </w:r>
      <w:r>
        <w:fldChar w:fldCharType="end"/>
      </w:r>
      <w:r>
        <w:rPr>
          <w:bCs w:val="0"/>
          <w:szCs w:val="36"/>
        </w:rPr>
        <w:fldChar w:fldCharType="end"/>
      </w:r>
    </w:p>
    <w:p>
      <w:pPr>
        <w:pStyle w:val="30"/>
        <w:tabs>
          <w:tab w:val="right" w:leader="dot" w:pos="9214"/>
          <w:tab w:val="clear" w:pos="709"/>
          <w:tab w:val="clear" w:pos="8364"/>
        </w:tabs>
      </w:pPr>
      <w:r>
        <w:rPr>
          <w:bCs w:val="0"/>
          <w:szCs w:val="36"/>
        </w:rPr>
        <w:fldChar w:fldCharType="begin"/>
      </w:r>
      <w:r>
        <w:rPr>
          <w:bCs w:val="0"/>
          <w:szCs w:val="36"/>
        </w:rPr>
        <w:instrText xml:space="preserve"> HYPERLINK \l _Toc14597 </w:instrText>
      </w:r>
      <w:r>
        <w:rPr>
          <w:bCs w:val="0"/>
          <w:szCs w:val="36"/>
        </w:rPr>
        <w:fldChar w:fldCharType="separate"/>
      </w:r>
      <w:r>
        <w:rPr>
          <w:rFonts w:hint="default" w:ascii="Times New Roman" w:hAnsi="Times New Roman" w:eastAsia="宋体" w:cs="Times New Roman"/>
          <w:i w:val="0"/>
          <w:szCs w:val="32"/>
        </w:rPr>
        <w:t xml:space="preserve">第4章 </w:t>
      </w:r>
      <w:r>
        <w:t>资格审查标准</w:t>
      </w:r>
      <w:r>
        <w:rPr>
          <w:rFonts w:hint="eastAsia"/>
        </w:rPr>
        <w:t>及</w:t>
      </w:r>
      <w:r>
        <w:t>方法</w:t>
      </w:r>
      <w:r>
        <w:tab/>
      </w:r>
      <w:r>
        <w:fldChar w:fldCharType="begin"/>
      </w:r>
      <w:r>
        <w:instrText xml:space="preserve"> PAGEREF _Toc14597 \h </w:instrText>
      </w:r>
      <w:r>
        <w:fldChar w:fldCharType="separate"/>
      </w:r>
      <w:r>
        <w:t>34</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_Toc21315 </w:instrText>
      </w:r>
      <w:r>
        <w:rPr>
          <w:bCs w:val="0"/>
          <w:szCs w:val="36"/>
        </w:rPr>
        <w:fldChar w:fldCharType="separate"/>
      </w:r>
      <w:r>
        <w:rPr>
          <w:rFonts w:hint="default" w:ascii="Times New Roman" w:hAnsi="Times New Roman" w:eastAsia="宋体" w:cs="Times New Roman"/>
          <w:i w:val="0"/>
          <w:szCs w:val="32"/>
        </w:rPr>
        <w:t xml:space="preserve">4.1 </w:t>
      </w:r>
      <w:r>
        <w:rPr>
          <w:rFonts w:hint="eastAsia"/>
        </w:rPr>
        <w:t>总则</w:t>
      </w:r>
      <w:r>
        <w:tab/>
      </w:r>
      <w:r>
        <w:fldChar w:fldCharType="begin"/>
      </w:r>
      <w:r>
        <w:instrText xml:space="preserve"> PAGEREF _Toc21315 \h </w:instrText>
      </w:r>
      <w:r>
        <w:fldChar w:fldCharType="separate"/>
      </w:r>
      <w:r>
        <w:t>34</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_Toc7111 </w:instrText>
      </w:r>
      <w:r>
        <w:rPr>
          <w:bCs w:val="0"/>
          <w:szCs w:val="36"/>
        </w:rPr>
        <w:fldChar w:fldCharType="separate"/>
      </w:r>
      <w:r>
        <w:rPr>
          <w:rFonts w:hint="default" w:ascii="Times New Roman" w:hAnsi="Times New Roman" w:eastAsia="宋体" w:cs="Times New Roman"/>
          <w:i w:val="0"/>
          <w:szCs w:val="32"/>
        </w:rPr>
        <w:t xml:space="preserve">4.2 </w:t>
      </w:r>
      <w:r>
        <w:rPr>
          <w:rFonts w:hint="eastAsia"/>
        </w:rPr>
        <w:t>争议处理规则</w:t>
      </w:r>
      <w:r>
        <w:tab/>
      </w:r>
      <w:r>
        <w:fldChar w:fldCharType="begin"/>
      </w:r>
      <w:r>
        <w:instrText xml:space="preserve"> PAGEREF _Toc7111 \h </w:instrText>
      </w:r>
      <w:r>
        <w:fldChar w:fldCharType="separate"/>
      </w:r>
      <w:r>
        <w:t>41</w:t>
      </w:r>
      <w:r>
        <w:fldChar w:fldCharType="end"/>
      </w:r>
      <w:r>
        <w:rPr>
          <w:bCs w:val="0"/>
          <w:szCs w:val="36"/>
        </w:rPr>
        <w:fldChar w:fldCharType="end"/>
      </w:r>
    </w:p>
    <w:p>
      <w:pPr>
        <w:pStyle w:val="36"/>
        <w:tabs>
          <w:tab w:val="right" w:leader="dot" w:pos="9214"/>
          <w:tab w:val="clear" w:pos="620"/>
          <w:tab w:val="clear" w:pos="8364"/>
        </w:tabs>
      </w:pPr>
      <w:r>
        <w:rPr>
          <w:bCs w:val="0"/>
          <w:szCs w:val="36"/>
        </w:rPr>
        <w:fldChar w:fldCharType="begin"/>
      </w:r>
      <w:r>
        <w:rPr>
          <w:bCs w:val="0"/>
          <w:szCs w:val="36"/>
        </w:rPr>
        <w:instrText xml:space="preserve"> HYPERLINK \l _Toc8377 </w:instrText>
      </w:r>
      <w:r>
        <w:rPr>
          <w:bCs w:val="0"/>
          <w:szCs w:val="36"/>
        </w:rPr>
        <w:fldChar w:fldCharType="separate"/>
      </w:r>
      <w:r>
        <w:rPr>
          <w:rFonts w:hint="default" w:ascii="Times New Roman" w:hAnsi="Times New Roman" w:eastAsia="宋体" w:cs="Times New Roman"/>
          <w:i w:val="0"/>
          <w:szCs w:val="32"/>
        </w:rPr>
        <w:t xml:space="preserve">4.3 </w:t>
      </w:r>
      <w:r>
        <w:rPr>
          <w:rFonts w:hint="eastAsia"/>
        </w:rPr>
        <w:t>采购失败</w:t>
      </w:r>
      <w:r>
        <w:t>情形</w:t>
      </w:r>
      <w:r>
        <w:tab/>
      </w:r>
      <w:r>
        <w:fldChar w:fldCharType="begin"/>
      </w:r>
      <w:r>
        <w:instrText xml:space="preserve"> PAGEREF _Toc8377 \h </w:instrText>
      </w:r>
      <w:r>
        <w:fldChar w:fldCharType="separate"/>
      </w:r>
      <w:r>
        <w:t>42</w:t>
      </w:r>
      <w:r>
        <w:fldChar w:fldCharType="end"/>
      </w:r>
      <w:r>
        <w:rPr>
          <w:bCs w:val="0"/>
          <w:szCs w:val="36"/>
        </w:rPr>
        <w:fldChar w:fldCharType="end"/>
      </w:r>
    </w:p>
    <w:p>
      <w:pPr>
        <w:pStyle w:val="3"/>
        <w:widowControl/>
        <w:numPr>
          <w:ilvl w:val="0"/>
          <w:numId w:val="0"/>
        </w:numPr>
        <w:spacing w:before="0" w:after="0" w:line="360" w:lineRule="auto"/>
        <w:ind w:leftChars="0"/>
        <w:jc w:val="both"/>
      </w:pPr>
      <w:r>
        <w:rPr>
          <w:bCs w:val="0"/>
          <w:szCs w:val="36"/>
        </w:rPr>
        <w:fldChar w:fldCharType="end"/>
      </w:r>
    </w:p>
    <w:p>
      <w:pPr>
        <w:pStyle w:val="2"/>
        <w:rPr>
          <w:bCs w:val="0"/>
          <w:szCs w:val="36"/>
        </w:rPr>
      </w:pPr>
    </w:p>
    <w:p>
      <w:pPr>
        <w:rPr>
          <w:bCs w:val="0"/>
          <w:szCs w:val="36"/>
        </w:rPr>
      </w:pPr>
    </w:p>
    <w:p>
      <w:pPr>
        <w:pStyle w:val="2"/>
      </w:pPr>
    </w:p>
    <w:p/>
    <w:p>
      <w:pPr>
        <w:pStyle w:val="3"/>
        <w:widowControl/>
        <w:numPr>
          <w:ilvl w:val="0"/>
          <w:numId w:val="1"/>
        </w:numPr>
        <w:spacing w:before="0" w:after="0" w:line="360" w:lineRule="auto"/>
        <w:ind w:left="0" w:firstLine="0"/>
      </w:pPr>
      <w:bookmarkStart w:id="0" w:name="_Toc12128"/>
      <w:r>
        <w:rPr>
          <w:rFonts w:hint="eastAsia"/>
        </w:rPr>
        <w:t>资格预审公告</w:t>
      </w:r>
      <w:bookmarkEnd w:id="0"/>
    </w:p>
    <w:p>
      <w:pPr>
        <w:spacing w:after="0" w:line="600" w:lineRule="exact"/>
        <w:ind w:right="-21" w:rightChars="-10" w:firstLine="562" w:firstLineChars="201"/>
        <w:rPr>
          <w:rFonts w:ascii="宋体" w:hAnsi="宋体"/>
          <w:sz w:val="28"/>
          <w:szCs w:val="28"/>
        </w:rPr>
      </w:pPr>
      <w:r>
        <w:rPr>
          <w:rFonts w:hint="eastAsia" w:ascii="宋体" w:hAnsi="宋体"/>
          <w:sz w:val="28"/>
          <w:szCs w:val="28"/>
          <w:lang w:eastAsia="zh-CN"/>
        </w:rPr>
        <w:t>成都市双流区公共资源交易服务中心</w:t>
      </w:r>
      <w:r>
        <w:rPr>
          <w:rFonts w:hint="eastAsia" w:ascii="宋体" w:hAnsi="宋体"/>
          <w:sz w:val="28"/>
          <w:szCs w:val="28"/>
        </w:rPr>
        <w:t>(以下简称“</w:t>
      </w:r>
      <w:r>
        <w:rPr>
          <w:rFonts w:hint="eastAsia" w:ascii="宋体" w:hAnsi="宋体"/>
          <w:sz w:val="28"/>
          <w:szCs w:val="28"/>
          <w:lang w:eastAsia="zh-CN"/>
        </w:rPr>
        <w:t>区公资交易中心</w:t>
      </w:r>
      <w:r>
        <w:rPr>
          <w:rFonts w:hint="eastAsia" w:ascii="宋体" w:hAnsi="宋体"/>
          <w:sz w:val="28"/>
          <w:szCs w:val="28"/>
        </w:rPr>
        <w:t>”)受</w:t>
      </w:r>
      <w:r>
        <w:rPr>
          <w:rFonts w:hint="eastAsia" w:ascii="宋体" w:hAnsi="宋体"/>
          <w:b/>
          <w:sz w:val="28"/>
          <w:szCs w:val="28"/>
          <w:lang w:eastAsia="zh-CN"/>
        </w:rPr>
        <w:t>成都市双流区市场监督管理局</w:t>
      </w:r>
      <w:r>
        <w:rPr>
          <w:rFonts w:hint="eastAsia" w:ascii="宋体" w:hAnsi="宋体"/>
          <w:sz w:val="28"/>
          <w:szCs w:val="28"/>
        </w:rPr>
        <w:t>的委托，拟对</w:t>
      </w:r>
      <w:r>
        <w:rPr>
          <w:rFonts w:hint="eastAsia" w:ascii="宋体" w:hAnsi="宋体"/>
          <w:b w:val="0"/>
          <w:bCs w:val="0"/>
          <w:sz w:val="28"/>
          <w:szCs w:val="28"/>
          <w:lang w:eastAsia="zh-CN"/>
        </w:rPr>
        <w:t>成都市双流区市场监督管理局消除安全隐患房屋修缮加固工程项目</w:t>
      </w:r>
      <w:r>
        <w:rPr>
          <w:rFonts w:hint="eastAsia" w:ascii="宋体" w:hAnsi="宋体"/>
          <w:sz w:val="28"/>
          <w:szCs w:val="28"/>
        </w:rPr>
        <w:t>以竞争性磋商的方式进行采购，现进行该项目的资格预审，兹邀请符合本次采购要求的供应商参加资格预审</w:t>
      </w:r>
      <w:r>
        <w:rPr>
          <w:rFonts w:ascii="宋体" w:hAnsi="宋体"/>
          <w:sz w:val="28"/>
          <w:szCs w:val="28"/>
        </w:rPr>
        <w:t>。</w:t>
      </w:r>
    </w:p>
    <w:p>
      <w:pPr>
        <w:widowControl/>
        <w:numPr>
          <w:ilvl w:val="0"/>
          <w:numId w:val="2"/>
        </w:numPr>
        <w:spacing w:after="0" w:line="6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b/>
          <w:sz w:val="28"/>
          <w:szCs w:val="28"/>
        </w:rPr>
        <w:t>项目编号</w:t>
      </w:r>
      <w:r>
        <w:rPr>
          <w:rFonts w:hint="eastAsia" w:ascii="宋体" w:hAnsi="宋体"/>
          <w:sz w:val="28"/>
          <w:szCs w:val="28"/>
        </w:rPr>
        <w:t>：</w:t>
      </w:r>
      <w:r>
        <w:rPr>
          <w:rFonts w:hint="eastAsia" w:ascii="宋体" w:hAnsi="宋体"/>
          <w:b/>
          <w:color w:val="000000" w:themeColor="text1"/>
          <w:sz w:val="28"/>
          <w:szCs w:val="28"/>
          <w:lang w:eastAsia="zh-CN"/>
          <w14:textFill>
            <w14:solidFill>
              <w14:schemeClr w14:val="tx1"/>
            </w14:solidFill>
          </w14:textFill>
        </w:rPr>
        <w:t>双流政采（2021）A0112号</w:t>
      </w:r>
    </w:p>
    <w:p>
      <w:pPr>
        <w:spacing w:after="0" w:line="600" w:lineRule="exact"/>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（采购项目编号：</w:t>
      </w:r>
      <w:r>
        <w:rPr>
          <w:rFonts w:hint="eastAsia" w:ascii="宋体" w:hAnsi="宋体"/>
          <w:b/>
          <w:color w:val="000000" w:themeColor="text1"/>
          <w:sz w:val="28"/>
          <w:szCs w:val="28"/>
          <w:lang w:eastAsia="zh-CN"/>
          <w14:textFill>
            <w14:solidFill>
              <w14:schemeClr w14:val="tx1"/>
            </w14:solidFill>
          </w14:textFill>
        </w:rPr>
        <w:t>510122202100523</w:t>
      </w:r>
      <w:r>
        <w:rPr>
          <w:rFonts w:hint="eastAsia" w:ascii="宋体" w:hAnsi="宋体"/>
          <w:b/>
          <w:color w:val="000000" w:themeColor="text1"/>
          <w:sz w:val="28"/>
          <w:szCs w:val="28"/>
          <w14:textFill>
            <w14:solidFill>
              <w14:schemeClr w14:val="tx1"/>
            </w14:solidFill>
          </w14:textFill>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成都市双流区市场监督管理局消除安全隐患房屋修缮加固工程项目</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采购内容:</w:t>
      </w:r>
      <w:r>
        <w:rPr>
          <w:rFonts w:hint="eastAsia" w:ascii="宋体" w:hAnsi="宋体"/>
          <w:sz w:val="28"/>
          <w:szCs w:val="28"/>
        </w:rPr>
        <w:t>工程量清单、图纸所示范围及内容。</w:t>
      </w:r>
    </w:p>
    <w:p>
      <w:pPr>
        <w:widowControl/>
        <w:numPr>
          <w:ilvl w:val="0"/>
          <w:numId w:val="2"/>
        </w:numPr>
        <w:spacing w:after="0" w:line="600" w:lineRule="exact"/>
        <w:ind w:left="0" w:firstLine="567"/>
        <w:jc w:val="left"/>
        <w:rPr>
          <w:rFonts w:ascii="宋体" w:hAnsi="宋体"/>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ascii="微软雅黑" w:hAnsi="微软雅黑" w:eastAsia="微软雅黑" w:cs="微软雅黑"/>
          <w:i w:val="0"/>
          <w:caps w:val="0"/>
          <w:color w:val="3177FD"/>
          <w:spacing w:val="0"/>
          <w:sz w:val="21"/>
          <w:szCs w:val="21"/>
          <w:u w:val="none"/>
          <w:shd w:val="clear" w:fill="FFFFFF"/>
        </w:rPr>
        <w:fldChar w:fldCharType="begin"/>
      </w:r>
      <w:r>
        <w:rPr>
          <w:rFonts w:ascii="微软雅黑" w:hAnsi="微软雅黑" w:eastAsia="微软雅黑" w:cs="微软雅黑"/>
          <w:i w:val="0"/>
          <w:caps w:val="0"/>
          <w:color w:val="3177FD"/>
          <w:spacing w:val="0"/>
          <w:sz w:val="21"/>
          <w:szCs w:val="21"/>
          <w:u w:val="none"/>
          <w:shd w:val="clear" w:fill="FFFFFF"/>
        </w:rPr>
        <w:instrText xml:space="preserve"> HYPERLINK "https://pay.zcygov.cn/purchaseplan_front/" \l "/plan/list/detail?id=1000000000005209377&amp;encrypt=a49bdd0313bfe370e242601a38b8da57" \t "https://www.zcygov.cn/bidding-entrust/" \l "/purchasePlans/_blank" </w:instrText>
      </w:r>
      <w:r>
        <w:rPr>
          <w:rFonts w:ascii="微软雅黑" w:hAnsi="微软雅黑" w:eastAsia="微软雅黑" w:cs="微软雅黑"/>
          <w:i w:val="0"/>
          <w:caps w:val="0"/>
          <w:color w:val="3177FD"/>
          <w:spacing w:val="0"/>
          <w:sz w:val="21"/>
          <w:szCs w:val="21"/>
          <w:u w:val="none"/>
          <w:shd w:val="clear" w:fill="FFFFFF"/>
        </w:rPr>
        <w:fldChar w:fldCharType="separate"/>
      </w:r>
      <w:r>
        <w:rPr>
          <w:rFonts w:hint="eastAsia" w:ascii="宋体" w:hAnsi="宋体" w:cs="Times New Roman"/>
          <w:sz w:val="28"/>
          <w:szCs w:val="28"/>
          <w:lang w:val="en-US" w:eastAsia="zh-CN"/>
        </w:rPr>
        <w:t>(2021)1391</w:t>
      </w:r>
      <w:r>
        <w:rPr>
          <w:rFonts w:hint="eastAsia" w:ascii="宋体" w:hAnsi="宋体"/>
          <w:sz w:val="28"/>
          <w:szCs w:val="28"/>
          <w:lang w:val="en-US" w:eastAsia="zh-CN"/>
        </w:rPr>
        <w:t>号</w:t>
      </w:r>
      <w:r>
        <w:rPr>
          <w:rFonts w:hint="eastAsia" w:ascii="微软雅黑" w:hAnsi="微软雅黑" w:eastAsia="微软雅黑" w:cs="微软雅黑"/>
          <w:i w:val="0"/>
          <w:caps w:val="0"/>
          <w:color w:val="3177FD"/>
          <w:spacing w:val="0"/>
          <w:sz w:val="21"/>
          <w:szCs w:val="21"/>
          <w:u w:val="none"/>
          <w:shd w:val="clear" w:fill="FFFFFF"/>
        </w:rPr>
        <w:fldChar w:fldCharType="end"/>
      </w:r>
      <w:r>
        <w:rPr>
          <w:rFonts w:hint="eastAsia" w:ascii="宋体" w:hAnsi="宋体"/>
          <w:sz w:val="28"/>
          <w:szCs w:val="28"/>
        </w:rPr>
        <w:t>；预算品目：</w:t>
      </w:r>
      <w:r>
        <w:rPr>
          <w:rFonts w:hint="eastAsia" w:ascii="宋体" w:hAnsi="宋体"/>
          <w:sz w:val="28"/>
          <w:szCs w:val="28"/>
          <w:lang w:val="en-US" w:eastAsia="zh-CN"/>
        </w:rPr>
        <w:t>B0801房屋修缮</w:t>
      </w:r>
      <w:r>
        <w:rPr>
          <w:rFonts w:hint="eastAsia" w:ascii="宋体" w:hAnsi="宋体"/>
          <w:sz w:val="28"/>
          <w:szCs w:val="28"/>
        </w:rPr>
        <w:t>；预算金额</w:t>
      </w:r>
      <w:r>
        <w:rPr>
          <w:rFonts w:hint="eastAsia" w:ascii="宋体" w:hAnsi="宋体" w:eastAsia="宋体" w:cs="Times New Roman"/>
          <w:sz w:val="28"/>
          <w:szCs w:val="28"/>
          <w:lang w:val="en-US" w:eastAsia="zh-CN"/>
        </w:rPr>
        <w:t>：1702741.29元</w:t>
      </w:r>
      <w:r>
        <w:rPr>
          <w:rFonts w:hint="eastAsia" w:ascii="宋体" w:hAnsi="宋体" w:cs="Times New Roman"/>
          <w:sz w:val="28"/>
          <w:szCs w:val="28"/>
          <w:lang w:val="en-US" w:eastAsia="zh-CN"/>
        </w:rPr>
        <w:t>，其中</w:t>
      </w:r>
      <w:r>
        <w:rPr>
          <w:rFonts w:hint="eastAsia" w:ascii="宋体" w:hAnsi="宋体" w:eastAsia="宋体" w:cs="Times New Roman"/>
          <w:sz w:val="28"/>
          <w:szCs w:val="28"/>
          <w:lang w:val="en-US" w:eastAsia="zh-CN"/>
        </w:rPr>
        <w:t>暂列金138208.29元</w:t>
      </w:r>
      <w:r>
        <w:rPr>
          <w:rFonts w:hint="eastAsia" w:ascii="宋体" w:hAnsi="宋体"/>
          <w:sz w:val="28"/>
          <w:szCs w:val="28"/>
          <w:lang w:eastAsia="zh-CN"/>
        </w:rPr>
        <w:t>，</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 w:val="0"/>
          <w:bCs w:val="0"/>
          <w:sz w:val="28"/>
          <w:szCs w:val="28"/>
          <w:lang w:eastAsia="zh-CN"/>
        </w:rPr>
        <w:t>成都市双流区市场监督管理局消除安全隐患房屋修缮加固工程项目</w:t>
      </w:r>
      <w:r>
        <w:rPr>
          <w:rFonts w:hint="eastAsia" w:ascii="宋体" w:hAnsi="宋体"/>
          <w:sz w:val="28"/>
          <w:szCs w:val="28"/>
        </w:rPr>
        <w:t>，</w:t>
      </w:r>
      <w:r>
        <w:rPr>
          <w:rFonts w:ascii="宋体" w:hAnsi="宋体"/>
          <w:sz w:val="28"/>
          <w:szCs w:val="28"/>
        </w:rPr>
        <w:t>所属行业为建筑业</w:t>
      </w:r>
      <w:r>
        <w:rPr>
          <w:rFonts w:hint="eastAsia" w:ascii="宋体" w:hAnsi="宋体"/>
          <w:sz w:val="28"/>
          <w:szCs w:val="28"/>
        </w:rPr>
        <w:t>。采购</w:t>
      </w:r>
      <w:r>
        <w:rPr>
          <w:rFonts w:hint="eastAsia" w:ascii="宋体" w:hAnsi="宋体"/>
          <w:b w:val="0"/>
          <w:bCs w:val="0"/>
          <w:sz w:val="28"/>
          <w:szCs w:val="28"/>
          <w:lang w:eastAsia="zh-CN"/>
        </w:rPr>
        <w:t>成都市双流区市场监督管理局消除安全隐患房屋修缮加固工程项目</w:t>
      </w:r>
      <w:r>
        <w:rPr>
          <w:rFonts w:hint="eastAsia" w:ascii="宋体" w:hAnsi="宋体"/>
          <w:sz w:val="28"/>
          <w:szCs w:val="28"/>
        </w:rPr>
        <w:t>供应商一名。</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采购方式：竞争性磋商。</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本项目为</w:t>
      </w:r>
      <w:r>
        <w:rPr>
          <w:rFonts w:hint="eastAsia" w:ascii="宋体" w:hAnsi="宋体"/>
          <w:b/>
          <w:bCs/>
          <w:sz w:val="28"/>
          <w:szCs w:val="28"/>
        </w:rPr>
        <w:t>专门面向中小企业</w:t>
      </w:r>
      <w:r>
        <w:rPr>
          <w:rFonts w:hint="eastAsia" w:ascii="宋体" w:hAnsi="宋体"/>
          <w:sz w:val="28"/>
          <w:szCs w:val="28"/>
        </w:rPr>
        <w:t>采购项目，供应商应为中型、小型、微型企业（说明：供应商为监狱企业、残疾人福利性单位的视同小型、微型企业）；</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w:t>
      </w:r>
      <w:r>
        <w:rPr>
          <w:rFonts w:hint="eastAsia" w:ascii="宋体" w:hAnsi="宋体"/>
          <w:b/>
          <w:bCs/>
          <w:sz w:val="28"/>
          <w:szCs w:val="28"/>
        </w:rPr>
        <w:t>不接受</w:t>
      </w:r>
      <w:r>
        <w:rPr>
          <w:rFonts w:hint="eastAsia" w:ascii="宋体" w:hAnsi="宋体"/>
          <w:sz w:val="28"/>
          <w:szCs w:val="28"/>
        </w:rPr>
        <w:t>供应商以联合体的形式参加资格预审；</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本项目特定资格条件：</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w:t>
      </w:r>
      <w:r>
        <w:rPr>
          <w:rFonts w:hint="eastAsia" w:ascii="宋体" w:hAnsi="宋体" w:eastAsia="宋体" w:cs="Times New Roman"/>
          <w:b w:val="0"/>
          <w:bCs w:val="0"/>
          <w:sz w:val="28"/>
          <w:szCs w:val="28"/>
          <w:lang w:val="zh-CN" w:eastAsia="zh-CN"/>
        </w:rPr>
        <w:t>须</w:t>
      </w:r>
      <w:r>
        <w:rPr>
          <w:rFonts w:hint="eastAsia" w:ascii="宋体" w:hAnsi="宋体" w:eastAsia="宋体" w:cs="Times New Roman"/>
          <w:b w:val="0"/>
          <w:bCs w:val="0"/>
          <w:sz w:val="28"/>
          <w:szCs w:val="28"/>
        </w:rPr>
        <w:t>具备</w:t>
      </w:r>
      <w:r>
        <w:rPr>
          <w:rFonts w:hint="eastAsia" w:ascii="宋体" w:hAnsi="宋体" w:eastAsia="宋体" w:cs="Times New Roman"/>
          <w:b w:val="0"/>
          <w:bCs w:val="0"/>
          <w:sz w:val="28"/>
          <w:szCs w:val="28"/>
          <w:lang w:val="en-US" w:eastAsia="zh-CN"/>
        </w:rPr>
        <w:t>有效的国家行政主管部门颁发的建筑工程施工总承包三级及以上资质；</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w:t>
      </w:r>
      <w:r>
        <w:rPr>
          <w:rFonts w:hint="eastAsia" w:ascii="宋体" w:hAnsi="宋体" w:eastAsia="宋体" w:cs="Times New Roman"/>
          <w:b w:val="0"/>
          <w:bCs w:val="0"/>
          <w:sz w:val="28"/>
          <w:szCs w:val="28"/>
          <w:lang w:val="zh-CN" w:eastAsia="zh-CN"/>
        </w:rPr>
        <w:t>须</w:t>
      </w:r>
      <w:r>
        <w:rPr>
          <w:rFonts w:hint="eastAsia" w:ascii="宋体" w:hAnsi="宋体" w:eastAsia="宋体" w:cs="Times New Roman"/>
          <w:b w:val="0"/>
          <w:bCs w:val="0"/>
          <w:color w:val="000000" w:themeColor="text1"/>
          <w:sz w:val="28"/>
          <w:szCs w:val="28"/>
          <w14:textFill>
            <w14:solidFill>
              <w14:schemeClr w14:val="tx1"/>
            </w14:solidFill>
          </w14:textFill>
        </w:rPr>
        <w:t>具备有效的《安全生产许可证》</w:t>
      </w:r>
      <w:r>
        <w:rPr>
          <w:rFonts w:hint="eastAsia" w:ascii="宋体" w:hAnsi="宋体" w:eastAsia="宋体" w:cs="Times New Roman"/>
          <w:b w:val="0"/>
          <w:bCs w:val="0"/>
          <w:color w:val="000000" w:themeColor="text1"/>
          <w:sz w:val="28"/>
          <w:szCs w:val="28"/>
          <w:lang w:val="en-US" w:eastAsia="zh-CN"/>
          <w14:textFill>
            <w14:solidFill>
              <w14:schemeClr w14:val="tx1"/>
            </w14:solidFill>
          </w14:textFill>
        </w:rPr>
        <w:t>;</w:t>
      </w:r>
    </w:p>
    <w:p>
      <w:pPr>
        <w:pStyle w:val="83"/>
        <w:numPr>
          <w:ilvl w:val="0"/>
          <w:numId w:val="4"/>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rPr>
        <w:t>供应商为本项目配备的项目经理应</w:t>
      </w:r>
      <w:r>
        <w:rPr>
          <w:rFonts w:hint="eastAsia" w:ascii="宋体" w:hAnsi="宋体" w:eastAsia="宋体" w:cs="Times New Roman"/>
          <w:sz w:val="28"/>
          <w:szCs w:val="28"/>
          <w:lang w:eastAsia="zh-CN"/>
        </w:rPr>
        <w:t>具备</w:t>
      </w:r>
      <w:r>
        <w:rPr>
          <w:rFonts w:hint="eastAsia" w:ascii="宋体" w:hAnsi="宋体" w:eastAsia="宋体" w:cs="Times New Roman"/>
          <w:sz w:val="28"/>
          <w:szCs w:val="28"/>
          <w:lang w:val="en-US" w:eastAsia="zh-CN"/>
        </w:rPr>
        <w:t>有效的建筑工程专业二级及以上注册建造师执业资格，同时具有有效的安全生产考核合格证B证；</w:t>
      </w:r>
    </w:p>
    <w:p>
      <w:pPr>
        <w:pStyle w:val="83"/>
        <w:numPr>
          <w:ilvl w:val="0"/>
          <w:numId w:val="4"/>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供应商为本项目配备的项目技术负责人应具备建筑工程专业中级及以上职称。</w:t>
      </w:r>
    </w:p>
    <w:p>
      <w:pPr>
        <w:pStyle w:val="83"/>
        <w:numPr>
          <w:ilvl w:val="0"/>
          <w:numId w:val="4"/>
        </w:numPr>
        <w:tabs>
          <w:tab w:val="left" w:pos="993"/>
          <w:tab w:val="left" w:pos="1134"/>
        </w:tabs>
        <w:spacing w:after="0" w:line="600" w:lineRule="exact"/>
        <w:ind w:left="0" w:firstLine="567" w:firstLineChars="0"/>
        <w:rPr>
          <w:rFonts w:hint="default" w:ascii="宋体" w:hAnsi="宋体"/>
          <w:sz w:val="28"/>
          <w:szCs w:val="28"/>
          <w:lang w:val="en-US"/>
        </w:rPr>
      </w:pPr>
      <w:r>
        <w:rPr>
          <w:rFonts w:hint="eastAsia" w:ascii="宋体" w:hAnsi="宋体" w:eastAsia="宋体" w:cs="Times New Roman"/>
          <w:sz w:val="28"/>
          <w:szCs w:val="28"/>
          <w:lang w:val="en-US" w:eastAsia="zh-CN"/>
        </w:rPr>
        <w:t>供应商为省外企业须持有《四川省省外企业入川从事建筑活动备案证》或按（川建发【2016】473 号）文取得的带二维码的《四川省省外施工、监理入川承揽业务信息录入证》或《四川省省外建筑企业入川信息电子登记表》。</w:t>
      </w:r>
    </w:p>
    <w:p>
      <w:pPr>
        <w:pStyle w:val="83"/>
        <w:numPr>
          <w:ilvl w:val="0"/>
          <w:numId w:val="0"/>
        </w:numPr>
        <w:tabs>
          <w:tab w:val="left" w:pos="993"/>
          <w:tab w:val="left" w:pos="1134"/>
        </w:tabs>
        <w:spacing w:after="0" w:line="600" w:lineRule="exact"/>
        <w:ind w:left="567" w:leftChars="0"/>
        <w:rPr>
          <w:rFonts w:hint="default" w:ascii="宋体" w:hAnsi="宋体"/>
          <w:sz w:val="28"/>
          <w:szCs w:val="28"/>
          <w:lang w:val="en-US"/>
        </w:rPr>
      </w:pPr>
    </w:p>
    <w:p>
      <w:pPr>
        <w:pStyle w:val="83"/>
        <w:numPr>
          <w:ilvl w:val="0"/>
          <w:numId w:val="0"/>
        </w:numPr>
        <w:tabs>
          <w:tab w:val="left" w:pos="993"/>
          <w:tab w:val="left" w:pos="1134"/>
        </w:tabs>
        <w:spacing w:after="0" w:line="600" w:lineRule="exact"/>
        <w:ind w:left="567" w:leftChars="0"/>
        <w:rPr>
          <w:rFonts w:hint="default" w:ascii="宋体" w:hAnsi="宋体"/>
          <w:sz w:val="28"/>
          <w:szCs w:val="28"/>
          <w:lang w:val="en-US"/>
        </w:rPr>
      </w:pP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采购项目</w:t>
      </w:r>
      <w:r>
        <w:rPr>
          <w:rFonts w:ascii="宋体" w:hAnsi="宋体"/>
          <w:b/>
          <w:sz w:val="28"/>
          <w:szCs w:val="28"/>
        </w:rPr>
        <w:t>简介</w:t>
      </w:r>
    </w:p>
    <w:p>
      <w:pPr>
        <w:spacing w:line="600" w:lineRule="exact"/>
        <w:ind w:firstLine="560" w:firstLineChars="200"/>
        <w:rPr>
          <w:rFonts w:hint="eastAsia" w:ascii="宋体" w:hAnsi="宋体"/>
          <w:b w:val="0"/>
          <w:bCs w:val="0"/>
          <w:color w:val="FF0000"/>
          <w:sz w:val="28"/>
          <w:szCs w:val="28"/>
          <w:lang w:val="en-US" w:eastAsia="zh-CN"/>
        </w:rPr>
      </w:pPr>
      <w:r>
        <w:rPr>
          <w:rFonts w:hint="eastAsia" w:ascii="宋体" w:hAnsi="宋体"/>
          <w:color w:val="000000" w:themeColor="text1"/>
          <w:sz w:val="28"/>
          <w:szCs w:val="28"/>
          <w:lang w:val="en-US" w:eastAsia="zh-CN"/>
          <w14:textFill>
            <w14:solidFill>
              <w14:schemeClr w14:val="tx1"/>
            </w14:solidFill>
          </w14:textFill>
        </w:rPr>
        <w:t>本项目为</w:t>
      </w:r>
      <w:r>
        <w:rPr>
          <w:rFonts w:hint="eastAsia" w:ascii="宋体" w:hAnsi="宋体"/>
          <w:b w:val="0"/>
          <w:bCs w:val="0"/>
          <w:color w:val="000000" w:themeColor="text1"/>
          <w:sz w:val="28"/>
          <w:szCs w:val="28"/>
          <w:lang w:eastAsia="zh-CN"/>
          <w14:textFill>
            <w14:solidFill>
              <w14:schemeClr w14:val="tx1"/>
            </w14:solidFill>
          </w14:textFill>
        </w:rPr>
        <w:t>成都市双流区市场监督管理局消除安全隐患房屋修缮加固工程项目</w:t>
      </w:r>
      <w:r>
        <w:rPr>
          <w:rFonts w:hint="eastAsia" w:ascii="宋体" w:hAnsi="宋体"/>
          <w:color w:val="000000" w:themeColor="text1"/>
          <w:sz w:val="28"/>
          <w:szCs w:val="28"/>
          <w:lang w:val="en-US" w:eastAsia="zh-CN"/>
          <w14:textFill>
            <w14:solidFill>
              <w14:schemeClr w14:val="tx1"/>
            </w14:solidFill>
          </w14:textFill>
        </w:rPr>
        <w:t>，项目内容包括对成都市双流区东升街道西安路一段142号1幢2单元右侧D级危房拆除部分、贾家巷43号2幢1、2单元D级危房拆除部分房屋进行修缮加固</w:t>
      </w:r>
      <w:r>
        <w:rPr>
          <w:rFonts w:hint="eastAsia" w:ascii="宋体" w:hAnsi="宋体" w:cs="Times New Roman"/>
          <w:color w:val="000000" w:themeColor="text1"/>
          <w:sz w:val="28"/>
          <w:szCs w:val="28"/>
          <w:lang w:val="en-US" w:eastAsia="zh-CN"/>
          <w14:textFill>
            <w14:solidFill>
              <w14:schemeClr w14:val="tx1"/>
            </w14:solidFill>
          </w14:textFill>
        </w:rPr>
        <w:t>。</w:t>
      </w:r>
      <w:r>
        <w:rPr>
          <w:rFonts w:hint="eastAsia" w:ascii="宋体" w:hAnsi="宋体"/>
          <w:b w:val="0"/>
          <w:bCs w:val="0"/>
          <w:color w:val="000000" w:themeColor="text1"/>
          <w:sz w:val="28"/>
          <w:szCs w:val="28"/>
          <w:lang w:val="en-US" w:eastAsia="zh-CN"/>
          <w14:textFill>
            <w14:solidFill>
              <w14:schemeClr w14:val="tx1"/>
            </w14:solidFill>
          </w14:textFill>
        </w:rPr>
        <w:t>本项目工期为自合同签订之日起240日历天。</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资格预审文件获取时间</w:t>
      </w:r>
    </w:p>
    <w:p>
      <w:pPr>
        <w:spacing w:line="600" w:lineRule="exact"/>
        <w:ind w:firstLine="562" w:firstLineChars="200"/>
        <w:rPr>
          <w:rFonts w:ascii="宋体" w:hAnsi="宋体"/>
          <w:b/>
          <w:color w:val="FF0000"/>
          <w:sz w:val="28"/>
          <w:szCs w:val="28"/>
        </w:rPr>
      </w:pPr>
      <w:r>
        <w:rPr>
          <w:rFonts w:hint="eastAsia" w:ascii="宋体" w:hAnsi="宋体"/>
          <w:b/>
          <w:color w:val="000000" w:themeColor="text1"/>
          <w:sz w:val="28"/>
          <w:szCs w:val="28"/>
          <w14:textFill>
            <w14:solidFill>
              <w14:schemeClr w14:val="tx1"/>
            </w14:solidFill>
          </w14:textFill>
        </w:rPr>
        <w:t>（一）资格预审文件获取时间</w:t>
      </w:r>
      <w:r>
        <w:rPr>
          <w:rFonts w:hint="eastAsia" w:ascii="宋体" w:hAnsi="宋体"/>
          <w:b/>
          <w:bCs/>
          <w:color w:val="000000" w:themeColor="text1"/>
          <w:sz w:val="28"/>
          <w:szCs w:val="28"/>
          <w14:textFill>
            <w14:solidFill>
              <w14:schemeClr w14:val="tx1"/>
            </w14:solidFill>
          </w14:textFill>
        </w:rPr>
        <w:t>及公告期限</w:t>
      </w:r>
      <w:r>
        <w:rPr>
          <w:rFonts w:hint="eastAsia" w:ascii="宋体" w:hAnsi="宋体"/>
          <w:b/>
          <w:color w:val="000000" w:themeColor="text1"/>
          <w:sz w:val="28"/>
          <w:szCs w:val="28"/>
          <w14:textFill>
            <w14:solidFill>
              <w14:schemeClr w14:val="tx1"/>
            </w14:solidFill>
          </w14:textFill>
        </w:rPr>
        <w:t>：2021年</w:t>
      </w:r>
      <w:r>
        <w:rPr>
          <w:rFonts w:hint="eastAsia" w:ascii="宋体" w:hAnsi="宋体"/>
          <w:b/>
          <w:color w:val="000000" w:themeColor="text1"/>
          <w:sz w:val="28"/>
          <w:szCs w:val="28"/>
          <w:lang w:val="en-US" w:eastAsia="zh-CN"/>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月</w:t>
      </w:r>
      <w:r>
        <w:rPr>
          <w:rFonts w:hint="eastAsia" w:ascii="宋体" w:hAnsi="宋体"/>
          <w:b/>
          <w:color w:val="000000" w:themeColor="text1"/>
          <w:sz w:val="28"/>
          <w:szCs w:val="28"/>
          <w:lang w:val="en-US" w:eastAsia="zh-CN"/>
          <w14:textFill>
            <w14:solidFill>
              <w14:schemeClr w14:val="tx1"/>
            </w14:solidFill>
          </w14:textFill>
        </w:rPr>
        <w:t>18</w:t>
      </w:r>
      <w:r>
        <w:rPr>
          <w:rFonts w:hint="eastAsia" w:ascii="宋体" w:hAnsi="宋体"/>
          <w:b/>
          <w:color w:val="000000" w:themeColor="text1"/>
          <w:sz w:val="28"/>
          <w:szCs w:val="28"/>
          <w14:textFill>
            <w14:solidFill>
              <w14:schemeClr w14:val="tx1"/>
            </w14:solidFill>
          </w14:textFill>
        </w:rPr>
        <w:t>日至</w:t>
      </w:r>
      <w:r>
        <w:rPr>
          <w:rFonts w:hint="eastAsia" w:ascii="宋体" w:hAnsi="宋体"/>
          <w:b/>
          <w:color w:val="000000" w:themeColor="text1"/>
          <w:sz w:val="28"/>
          <w:szCs w:val="28"/>
          <w:lang w:val="en-US" w:eastAsia="zh-CN"/>
          <w14:textFill>
            <w14:solidFill>
              <w14:schemeClr w14:val="tx1"/>
            </w14:solidFill>
          </w14:textFill>
        </w:rPr>
        <w:t>12</w:t>
      </w:r>
      <w:r>
        <w:rPr>
          <w:rFonts w:hint="eastAsia" w:ascii="宋体" w:hAnsi="宋体"/>
          <w:b/>
          <w:color w:val="000000" w:themeColor="text1"/>
          <w:sz w:val="28"/>
          <w:szCs w:val="28"/>
          <w14:textFill>
            <w14:solidFill>
              <w14:schemeClr w14:val="tx1"/>
            </w14:solidFill>
          </w14:textFill>
        </w:rPr>
        <w:t>月</w:t>
      </w:r>
      <w:r>
        <w:rPr>
          <w:rFonts w:hint="eastAsia" w:ascii="宋体" w:hAnsi="宋体"/>
          <w:b/>
          <w:color w:val="000000" w:themeColor="text1"/>
          <w:sz w:val="28"/>
          <w:szCs w:val="28"/>
          <w:lang w:val="en-US" w:eastAsia="zh-CN"/>
          <w14:textFill>
            <w14:solidFill>
              <w14:schemeClr w14:val="tx1"/>
            </w14:solidFill>
          </w14:textFill>
        </w:rPr>
        <w:t>13</w:t>
      </w:r>
      <w:r>
        <w:rPr>
          <w:rFonts w:hint="eastAsia" w:ascii="宋体" w:hAnsi="宋体"/>
          <w:b/>
          <w:color w:val="000000" w:themeColor="text1"/>
          <w:sz w:val="28"/>
          <w:szCs w:val="28"/>
          <w14:textFill>
            <w14:solidFill>
              <w14:schemeClr w14:val="tx1"/>
            </w14:solidFill>
          </w14:textFill>
        </w:rPr>
        <w:t>日。</w:t>
      </w:r>
    </w:p>
    <w:p>
      <w:pPr>
        <w:spacing w:line="60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二</w:t>
      </w:r>
      <w:r>
        <w:rPr>
          <w:rFonts w:hint="eastAsia" w:ascii="宋体" w:hAnsi="宋体"/>
          <w:sz w:val="28"/>
          <w:szCs w:val="28"/>
        </w:rPr>
        <w:t>）资格预审文件获取截止时间之后如有潜在供应商提出要求获取资格预审文件的，</w:t>
      </w:r>
      <w:r>
        <w:rPr>
          <w:rFonts w:hint="eastAsia" w:ascii="宋体" w:hAnsi="宋体"/>
          <w:sz w:val="28"/>
          <w:szCs w:val="28"/>
          <w:lang w:eastAsia="zh-CN"/>
        </w:rPr>
        <w:t>区公资交易中心</w:t>
      </w:r>
      <w:r>
        <w:rPr>
          <w:rFonts w:hint="eastAsia" w:ascii="宋体" w:hAnsi="宋体"/>
          <w:sz w:val="28"/>
          <w:szCs w:val="28"/>
        </w:rPr>
        <w:t>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资格预审文件获取方式</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供应商要参加资格预审，应在</w:t>
      </w:r>
      <w:r>
        <w:rPr>
          <w:rFonts w:hint="eastAsia" w:ascii="宋体" w:hAnsi="宋体"/>
          <w:sz w:val="28"/>
          <w:szCs w:val="28"/>
          <w:lang w:eastAsia="zh-CN"/>
        </w:rPr>
        <w:t>成都市公共资源交易服务中心</w:t>
      </w:r>
      <w:r>
        <w:rPr>
          <w:rFonts w:hint="eastAsia" w:ascii="宋体" w:hAnsi="宋体"/>
          <w:sz w:val="28"/>
          <w:szCs w:val="28"/>
        </w:rPr>
        <w:t>“政府采购云平台”获取资格预审文件。【登录</w:t>
      </w:r>
      <w:r>
        <w:rPr>
          <w:rFonts w:hint="eastAsia" w:ascii="宋体" w:hAnsi="宋体"/>
          <w:sz w:val="28"/>
          <w:szCs w:val="28"/>
          <w:lang w:eastAsia="zh-CN"/>
        </w:rPr>
        <w:t>成都市公共资源交易服务中心</w:t>
      </w:r>
      <w:r>
        <w:rPr>
          <w:rFonts w:hint="eastAsia" w:ascii="宋体" w:hAnsi="宋体"/>
          <w:sz w:val="28"/>
          <w:szCs w:val="28"/>
        </w:rPr>
        <w:t>门户网站（https://www.cdggzy.com/）－用户中心－政府采购云平台—项目采购-资格预审—获取资格</w:t>
      </w:r>
      <w:r>
        <w:rPr>
          <w:rFonts w:ascii="宋体" w:hAnsi="宋体"/>
          <w:sz w:val="28"/>
          <w:szCs w:val="28"/>
        </w:rPr>
        <w:t>预审</w:t>
      </w:r>
      <w:r>
        <w:rPr>
          <w:rFonts w:hint="eastAsia" w:ascii="宋体" w:hAnsi="宋体"/>
          <w:sz w:val="28"/>
          <w:szCs w:val="28"/>
        </w:rPr>
        <w:t>文件—申请资格</w:t>
      </w:r>
      <w:r>
        <w:rPr>
          <w:rFonts w:ascii="宋体" w:hAnsi="宋体"/>
          <w:sz w:val="28"/>
          <w:szCs w:val="28"/>
        </w:rPr>
        <w:t>预审文件</w:t>
      </w:r>
      <w:r>
        <w:rPr>
          <w:rFonts w:hint="eastAsia" w:ascii="宋体" w:hAnsi="宋体"/>
          <w:sz w:val="28"/>
          <w:szCs w:val="28"/>
        </w:rPr>
        <w:t>。】</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sz w:val="28"/>
          <w:szCs w:val="28"/>
        </w:rPr>
      </w:pPr>
      <w:r>
        <w:rPr>
          <w:rFonts w:hint="eastAsia" w:ascii="宋体" w:hAnsi="宋体"/>
          <w:b/>
          <w:sz w:val="28"/>
          <w:szCs w:val="28"/>
        </w:rPr>
        <w:t>资格预审文件获取地点：</w:t>
      </w:r>
      <w:r>
        <w:rPr>
          <w:rFonts w:ascii="宋体" w:hAnsi="宋体"/>
          <w:sz w:val="28"/>
          <w:szCs w:val="28"/>
        </w:rPr>
        <w:t xml:space="preserve"> https://www.cdggzy.com网上下载</w:t>
      </w:r>
      <w:r>
        <w:rPr>
          <w:rFonts w:hint="eastAsia" w:ascii="宋体" w:hAnsi="宋体"/>
          <w:b/>
          <w:sz w:val="28"/>
          <w:szCs w:val="28"/>
        </w:rPr>
        <w:t>。</w:t>
      </w:r>
    </w:p>
    <w:p>
      <w:pPr>
        <w:widowControl/>
        <w:numPr>
          <w:ilvl w:val="0"/>
          <w:numId w:val="2"/>
        </w:numPr>
        <w:spacing w:after="0" w:line="600" w:lineRule="exact"/>
        <w:ind w:left="0" w:firstLine="568" w:firstLineChars="202"/>
        <w:rPr>
          <w:rFonts w:ascii="宋体" w:hAnsi="宋体"/>
          <w:sz w:val="28"/>
          <w:szCs w:val="28"/>
        </w:rPr>
      </w:pPr>
      <w:r>
        <w:rPr>
          <w:rFonts w:hint="eastAsia" w:ascii="宋体" w:hAnsi="宋体"/>
          <w:b/>
          <w:sz w:val="28"/>
          <w:szCs w:val="28"/>
        </w:rPr>
        <w:t>资格预审申请文件递交时间、截止时间及资格预审</w:t>
      </w:r>
      <w:r>
        <w:rPr>
          <w:rFonts w:ascii="宋体" w:hAnsi="宋体"/>
          <w:b/>
          <w:sz w:val="28"/>
          <w:szCs w:val="28"/>
        </w:rPr>
        <w:t>日期</w:t>
      </w:r>
      <w:r>
        <w:rPr>
          <w:rFonts w:hint="eastAsia" w:ascii="宋体" w:hAnsi="宋体"/>
          <w:b/>
          <w:sz w:val="28"/>
          <w:szCs w:val="28"/>
        </w:rPr>
        <w:t>（北京时间）</w:t>
      </w:r>
    </w:p>
    <w:p>
      <w:pPr>
        <w:pStyle w:val="83"/>
        <w:widowControl/>
        <w:numPr>
          <w:ilvl w:val="0"/>
          <w:numId w:val="6"/>
        </w:numPr>
        <w:tabs>
          <w:tab w:val="left" w:pos="1418"/>
        </w:tabs>
        <w:spacing w:after="0" w:line="600" w:lineRule="exact"/>
        <w:ind w:left="0" w:firstLine="567" w:firstLineChars="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资格预审申请文件递交截止时间及资格预审申请文件解密开始时间：</w:t>
      </w:r>
      <w:r>
        <w:rPr>
          <w:rFonts w:ascii="宋体" w:hAnsi="宋体" w:eastAsia="宋体" w:cs="Times New Roman"/>
          <w:b/>
          <w:color w:val="000000" w:themeColor="text1"/>
          <w:sz w:val="28"/>
          <w:szCs w:val="28"/>
          <w14:textFill>
            <w14:solidFill>
              <w14:schemeClr w14:val="tx1"/>
            </w14:solidFill>
          </w14:textFill>
        </w:rPr>
        <w:t>2021年</w:t>
      </w:r>
      <w:r>
        <w:rPr>
          <w:rFonts w:hint="eastAsia" w:ascii="宋体" w:hAnsi="宋体" w:eastAsia="宋体" w:cs="Times New Roman"/>
          <w:b/>
          <w:color w:val="000000" w:themeColor="text1"/>
          <w:sz w:val="28"/>
          <w:szCs w:val="28"/>
          <w:lang w:val="en-US" w:eastAsia="zh-CN"/>
          <w14:textFill>
            <w14:solidFill>
              <w14:schemeClr w14:val="tx1"/>
            </w14:solidFill>
          </w14:textFill>
        </w:rPr>
        <w:t>12</w:t>
      </w:r>
      <w:r>
        <w:rPr>
          <w:rFonts w:ascii="宋体" w:hAnsi="宋体" w:eastAsia="宋体" w:cs="Times New Roman"/>
          <w:b/>
          <w:color w:val="000000" w:themeColor="text1"/>
          <w:sz w:val="28"/>
          <w:szCs w:val="28"/>
          <w14:textFill>
            <w14:solidFill>
              <w14:schemeClr w14:val="tx1"/>
            </w14:solidFill>
          </w14:textFill>
        </w:rPr>
        <w:t>月</w:t>
      </w:r>
      <w:r>
        <w:rPr>
          <w:rFonts w:hint="eastAsia" w:ascii="宋体" w:hAnsi="宋体" w:eastAsia="宋体" w:cs="Times New Roman"/>
          <w:b/>
          <w:color w:val="000000" w:themeColor="text1"/>
          <w:sz w:val="28"/>
          <w:szCs w:val="28"/>
          <w:lang w:val="en-US" w:eastAsia="zh-CN"/>
          <w14:textFill>
            <w14:solidFill>
              <w14:schemeClr w14:val="tx1"/>
            </w14:solidFill>
          </w14:textFill>
        </w:rPr>
        <w:t>14</w:t>
      </w:r>
      <w:r>
        <w:rPr>
          <w:rFonts w:ascii="宋体" w:hAnsi="宋体" w:eastAsia="宋体" w:cs="Times New Roman"/>
          <w:b/>
          <w:color w:val="000000" w:themeColor="text1"/>
          <w:sz w:val="28"/>
          <w:szCs w:val="28"/>
          <w14:textFill>
            <w14:solidFill>
              <w14:schemeClr w14:val="tx1"/>
            </w14:solidFill>
          </w14:textFill>
        </w:rPr>
        <w:t>日上午</w:t>
      </w:r>
      <w:r>
        <w:rPr>
          <w:rFonts w:hint="eastAsia" w:ascii="宋体" w:hAnsi="宋体" w:eastAsia="宋体" w:cs="Times New Roman"/>
          <w:b/>
          <w:color w:val="000000" w:themeColor="text1"/>
          <w:sz w:val="28"/>
          <w:szCs w:val="28"/>
          <w:lang w:val="en-US" w:eastAsia="zh-CN"/>
          <w14:textFill>
            <w14:solidFill>
              <w14:schemeClr w14:val="tx1"/>
            </w14:solidFill>
          </w14:textFill>
        </w:rPr>
        <w:t>09</w:t>
      </w:r>
      <w:r>
        <w:rPr>
          <w:rFonts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30</w:t>
      </w:r>
      <w:r>
        <w:rPr>
          <w:rFonts w:hint="eastAsia" w:ascii="宋体" w:hAnsi="宋体" w:eastAsia="宋体" w:cs="Times New Roman"/>
          <w:b/>
          <w:color w:val="000000" w:themeColor="text1"/>
          <w:sz w:val="28"/>
          <w:szCs w:val="28"/>
          <w14:textFill>
            <w14:solidFill>
              <w14:schemeClr w14:val="tx1"/>
            </w14:solidFill>
          </w14:textFill>
        </w:rPr>
        <w:t>。</w:t>
      </w:r>
    </w:p>
    <w:p>
      <w:pPr>
        <w:pStyle w:val="83"/>
        <w:widowControl/>
        <w:numPr>
          <w:ilvl w:val="0"/>
          <w:numId w:val="6"/>
        </w:numPr>
        <w:tabs>
          <w:tab w:val="left" w:pos="1418"/>
        </w:tabs>
        <w:spacing w:after="0" w:line="600" w:lineRule="exact"/>
        <w:ind w:left="0" w:firstLine="549"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资格预审开始时间：</w:t>
      </w:r>
      <w:r>
        <w:rPr>
          <w:rFonts w:hint="eastAsia" w:ascii="宋体" w:hAnsi="宋体" w:eastAsia="宋体"/>
          <w:b/>
          <w:color w:val="000000" w:themeColor="text1"/>
          <w:sz w:val="28"/>
          <w:szCs w:val="28"/>
          <w14:textFill>
            <w14:solidFill>
              <w14:schemeClr w14:val="tx1"/>
            </w14:solidFill>
          </w14:textFill>
        </w:rPr>
        <w:t>2021年</w:t>
      </w:r>
      <w:r>
        <w:rPr>
          <w:rFonts w:hint="eastAsia" w:ascii="宋体" w:hAnsi="宋体" w:eastAsia="宋体" w:cs="Times New Roman"/>
          <w:b/>
          <w:color w:val="000000" w:themeColor="text1"/>
          <w:sz w:val="28"/>
          <w:szCs w:val="28"/>
          <w:lang w:val="en-US" w:eastAsia="zh-CN"/>
          <w14:textFill>
            <w14:solidFill>
              <w14:schemeClr w14:val="tx1"/>
            </w14:solidFill>
          </w14:textFill>
        </w:rPr>
        <w:t>12</w:t>
      </w:r>
      <w:r>
        <w:rPr>
          <w:rFonts w:ascii="宋体" w:hAnsi="宋体" w:eastAsia="宋体" w:cs="Times New Roman"/>
          <w:b/>
          <w:color w:val="000000" w:themeColor="text1"/>
          <w:sz w:val="28"/>
          <w:szCs w:val="28"/>
          <w14:textFill>
            <w14:solidFill>
              <w14:schemeClr w14:val="tx1"/>
            </w14:solidFill>
          </w14:textFill>
        </w:rPr>
        <w:t>月</w:t>
      </w:r>
      <w:r>
        <w:rPr>
          <w:rFonts w:hint="eastAsia" w:ascii="宋体" w:hAnsi="宋体" w:eastAsia="宋体" w:cs="Times New Roman"/>
          <w:b/>
          <w:color w:val="000000" w:themeColor="text1"/>
          <w:sz w:val="28"/>
          <w:szCs w:val="28"/>
          <w:lang w:val="en-US" w:eastAsia="zh-CN"/>
          <w14:textFill>
            <w14:solidFill>
              <w14:schemeClr w14:val="tx1"/>
            </w14:solidFill>
          </w14:textFill>
        </w:rPr>
        <w:t>14</w:t>
      </w:r>
      <w:bookmarkStart w:id="92" w:name="_GoBack"/>
      <w:bookmarkEnd w:id="92"/>
      <w:r>
        <w:rPr>
          <w:rFonts w:ascii="宋体" w:hAnsi="宋体" w:eastAsia="宋体" w:cs="Times New Roman"/>
          <w:b/>
          <w:color w:val="000000" w:themeColor="text1"/>
          <w:sz w:val="28"/>
          <w:szCs w:val="28"/>
          <w14:textFill>
            <w14:solidFill>
              <w14:schemeClr w14:val="tx1"/>
            </w14:solidFill>
          </w14:textFill>
        </w:rPr>
        <w:t>日</w:t>
      </w:r>
      <w:r>
        <w:rPr>
          <w:rFonts w:hint="eastAsia" w:ascii="宋体" w:hAnsi="宋体" w:eastAsia="宋体"/>
          <w:b/>
          <w:color w:val="000000" w:themeColor="text1"/>
          <w:sz w:val="28"/>
          <w:szCs w:val="28"/>
          <w14:textFill>
            <w14:solidFill>
              <w14:schemeClr w14:val="tx1"/>
            </w14:solidFill>
          </w14:textFill>
        </w:rPr>
        <w:t>上午</w:t>
      </w:r>
      <w:r>
        <w:rPr>
          <w:rFonts w:hint="eastAsia" w:ascii="宋体" w:hAnsi="宋体" w:eastAsia="宋体"/>
          <w:b/>
          <w:color w:val="000000" w:themeColor="text1"/>
          <w:sz w:val="28"/>
          <w:szCs w:val="28"/>
          <w:lang w:val="en-US" w:eastAsia="zh-CN"/>
          <w14:textFill>
            <w14:solidFill>
              <w14:schemeClr w14:val="tx1"/>
            </w14:solidFill>
          </w14:textFill>
        </w:rPr>
        <w:t>10</w:t>
      </w:r>
      <w:r>
        <w:rPr>
          <w:rFonts w:hint="eastAsia" w:ascii="宋体" w:hAnsi="宋体" w:eastAsia="宋体"/>
          <w:b/>
          <w:color w:val="000000" w:themeColor="text1"/>
          <w:sz w:val="28"/>
          <w:szCs w:val="28"/>
          <w14:textFill>
            <w14:solidFill>
              <w14:schemeClr w14:val="tx1"/>
            </w14:solidFill>
          </w14:textFill>
        </w:rPr>
        <w:t>:</w:t>
      </w:r>
      <w:r>
        <w:rPr>
          <w:rFonts w:hint="eastAsia" w:ascii="宋体" w:hAnsi="宋体" w:eastAsia="宋体"/>
          <w:b/>
          <w:color w:val="000000" w:themeColor="text1"/>
          <w:sz w:val="28"/>
          <w:szCs w:val="28"/>
          <w:lang w:val="en-US" w:eastAsia="zh-CN"/>
          <w14:textFill>
            <w14:solidFill>
              <w14:schemeClr w14:val="tx1"/>
            </w14:solidFill>
          </w14:textFill>
        </w:rPr>
        <w:t>30</w:t>
      </w:r>
      <w:r>
        <w:rPr>
          <w:rFonts w:hint="eastAsia" w:ascii="宋体" w:hAnsi="宋体" w:eastAsia="宋体"/>
          <w:b/>
          <w:color w:val="000000" w:themeColor="text1"/>
          <w:sz w:val="28"/>
          <w:szCs w:val="28"/>
          <w14:textFill>
            <w14:solidFill>
              <w14:schemeClr w14:val="tx1"/>
            </w14:solidFill>
          </w14:textFill>
        </w:rPr>
        <w:t>。</w:t>
      </w:r>
    </w:p>
    <w:p>
      <w:pPr>
        <w:pStyle w:val="83"/>
        <w:widowControl/>
        <w:numPr>
          <w:ilvl w:val="0"/>
          <w:numId w:val="6"/>
        </w:numPr>
        <w:tabs>
          <w:tab w:val="left" w:pos="1418"/>
        </w:tabs>
        <w:spacing w:after="0" w:line="600" w:lineRule="exact"/>
        <w:ind w:left="0" w:firstLine="549" w:firstLineChars="0"/>
        <w:rPr>
          <w:rFonts w:ascii="宋体" w:hAnsi="宋体" w:eastAsia="宋体" w:cs="Times New Roman"/>
          <w:sz w:val="28"/>
          <w:szCs w:val="28"/>
        </w:rPr>
      </w:pPr>
      <w:r>
        <w:rPr>
          <w:rFonts w:hint="eastAsia" w:ascii="宋体" w:hAnsi="宋体" w:eastAsia="宋体"/>
          <w:sz w:val="28"/>
          <w:szCs w:val="28"/>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sz w:val="28"/>
          <w:szCs w:val="28"/>
        </w:rPr>
        <w:t>【</w:t>
      </w:r>
      <w:r>
        <w:rPr>
          <w:rFonts w:hint="eastAsia" w:ascii="宋体" w:hAnsi="宋体" w:eastAsia="宋体" w:cs="Times New Roman"/>
          <w:sz w:val="28"/>
          <w:szCs w:val="28"/>
        </w:rPr>
        <w:t>供应商提交资格预审申请文件后，政府采购云平台将随机生成供应商参与随机抽取的</w:t>
      </w:r>
      <w:r>
        <w:rPr>
          <w:rFonts w:hint="eastAsia" w:ascii="宋体" w:hAnsi="宋体" w:eastAsia="宋体" w:cs="Times New Roman"/>
          <w:b/>
          <w:sz w:val="28"/>
          <w:szCs w:val="28"/>
        </w:rPr>
        <w:t>供应商编号</w:t>
      </w:r>
      <w:r>
        <w:rPr>
          <w:rFonts w:hint="eastAsia" w:ascii="宋体" w:hAnsi="宋体" w:eastAsia="宋体" w:cs="Times New Roman"/>
          <w:sz w:val="28"/>
          <w:szCs w:val="28"/>
        </w:rPr>
        <w:t>（分包件的项目，按包件生成）</w:t>
      </w:r>
      <w:r>
        <w:rPr>
          <w:rFonts w:hint="eastAsia" w:ascii="宋体" w:hAnsi="宋体"/>
          <w:sz w:val="28"/>
          <w:szCs w:val="28"/>
        </w:rPr>
        <w:t>】</w:t>
      </w:r>
    </w:p>
    <w:p>
      <w:pPr>
        <w:widowControl/>
        <w:numPr>
          <w:ilvl w:val="0"/>
          <w:numId w:val="2"/>
        </w:numPr>
        <w:spacing w:after="0" w:line="600" w:lineRule="exact"/>
        <w:ind w:hanging="1271"/>
        <w:rPr>
          <w:rFonts w:ascii="宋体" w:hAnsi="宋体"/>
          <w:sz w:val="28"/>
          <w:szCs w:val="28"/>
        </w:rPr>
      </w:pPr>
      <w:r>
        <w:rPr>
          <w:rFonts w:hint="eastAsia" w:ascii="宋体" w:hAnsi="宋体"/>
          <w:b/>
          <w:sz w:val="28"/>
          <w:szCs w:val="28"/>
        </w:rPr>
        <w:t>递交资格预审申请文件地点</w:t>
      </w:r>
    </w:p>
    <w:p>
      <w:pPr>
        <w:spacing w:after="0" w:line="600" w:lineRule="exact"/>
        <w:ind w:firstLine="565" w:firstLineChars="202"/>
        <w:rPr>
          <w:rFonts w:ascii="宋体" w:hAnsi="宋体"/>
          <w:sz w:val="28"/>
          <w:szCs w:val="28"/>
        </w:rPr>
      </w:pPr>
      <w:r>
        <w:rPr>
          <w:rFonts w:hint="eastAsia" w:ascii="宋体" w:hAnsi="宋体"/>
          <w:sz w:val="28"/>
          <w:szCs w:val="28"/>
        </w:rPr>
        <w:t>通过“</w:t>
      </w:r>
      <w:r>
        <w:rPr>
          <w:rFonts w:hint="eastAsia" w:ascii="宋体" w:hAnsi="宋体"/>
          <w:sz w:val="28"/>
          <w:szCs w:val="28"/>
          <w:lang w:eastAsia="zh-CN"/>
        </w:rPr>
        <w:t>成都市公共资源交易服务中心</w:t>
      </w:r>
      <w:r>
        <w:rPr>
          <w:rFonts w:hint="eastAsia" w:ascii="宋体" w:hAnsi="宋体"/>
          <w:sz w:val="28"/>
          <w:szCs w:val="28"/>
        </w:rPr>
        <w:t>网（https://www.cdggzy.com/）”登录政府采购云平台，进行在线递交。</w:t>
      </w:r>
    </w:p>
    <w:p>
      <w:pPr>
        <w:widowControl/>
        <w:numPr>
          <w:ilvl w:val="0"/>
          <w:numId w:val="2"/>
        </w:numPr>
        <w:spacing w:after="0" w:line="600" w:lineRule="exact"/>
        <w:ind w:hanging="1271"/>
        <w:rPr>
          <w:rFonts w:ascii="宋体" w:hAnsi="宋体"/>
          <w:b/>
          <w:sz w:val="28"/>
          <w:szCs w:val="28"/>
        </w:rPr>
      </w:pPr>
      <w:r>
        <w:rPr>
          <w:rFonts w:hint="eastAsia" w:ascii="宋体" w:hAnsi="宋体"/>
          <w:b/>
          <w:sz w:val="28"/>
          <w:szCs w:val="28"/>
        </w:rPr>
        <w:t>开标地点</w:t>
      </w:r>
    </w:p>
    <w:p>
      <w:pPr>
        <w:spacing w:after="0" w:line="600" w:lineRule="exact"/>
        <w:ind w:firstLine="705" w:firstLineChars="252"/>
        <w:rPr>
          <w:rFonts w:ascii="宋体" w:hAnsi="宋体"/>
          <w:sz w:val="28"/>
          <w:szCs w:val="28"/>
        </w:rPr>
      </w:pPr>
      <w:r>
        <w:rPr>
          <w:rFonts w:hint="eastAsia" w:ascii="宋体" w:hAnsi="宋体"/>
          <w:sz w:val="28"/>
          <w:szCs w:val="28"/>
        </w:rPr>
        <w:t>本项目资格预审为</w:t>
      </w:r>
      <w:r>
        <w:rPr>
          <w:rFonts w:hint="eastAsia" w:ascii="宋体" w:hAnsi="宋体"/>
          <w:b/>
          <w:bCs/>
          <w:sz w:val="28"/>
          <w:szCs w:val="28"/>
        </w:rPr>
        <w:t>不见面开标</w:t>
      </w:r>
      <w:r>
        <w:rPr>
          <w:rFonts w:hint="eastAsia" w:ascii="宋体" w:hAnsi="宋体"/>
          <w:sz w:val="28"/>
          <w:szCs w:val="28"/>
        </w:rPr>
        <w:t>。</w:t>
      </w:r>
    </w:p>
    <w:p>
      <w:pPr>
        <w:spacing w:after="0" w:line="600" w:lineRule="exact"/>
        <w:ind w:firstLine="705" w:firstLineChars="252"/>
        <w:rPr>
          <w:rFonts w:hint="eastAsia" w:ascii="宋体" w:hAnsi="宋体"/>
          <w:sz w:val="28"/>
          <w:szCs w:val="28"/>
        </w:rPr>
      </w:pPr>
      <w:r>
        <w:rPr>
          <w:rFonts w:hint="eastAsia" w:ascii="宋体" w:hAnsi="宋体"/>
          <w:sz w:val="28"/>
          <w:szCs w:val="28"/>
        </w:rPr>
        <w:t>开标地点为：</w:t>
      </w:r>
      <w:r>
        <w:rPr>
          <w:rFonts w:hint="eastAsia" w:ascii="宋体" w:hAnsi="宋体"/>
          <w:sz w:val="28"/>
          <w:szCs w:val="28"/>
          <w:lang w:eastAsia="zh-CN"/>
        </w:rPr>
        <w:t>成都市公共资源交易服务中心</w:t>
      </w:r>
      <w:r>
        <w:rPr>
          <w:rFonts w:hint="eastAsia" w:ascii="宋体" w:hAnsi="宋体"/>
          <w:sz w:val="28"/>
          <w:szCs w:val="28"/>
        </w:rPr>
        <w:t>“政府采购云平台”。供应商应在开标当日、递交资格预审申请文件截止时间前，通过登录</w:t>
      </w:r>
      <w:r>
        <w:rPr>
          <w:rFonts w:hint="eastAsia" w:ascii="宋体" w:hAnsi="宋体"/>
          <w:sz w:val="28"/>
          <w:szCs w:val="28"/>
          <w:lang w:eastAsia="zh-CN"/>
        </w:rPr>
        <w:t>成都市公共资源交易服务中心门户网站</w:t>
      </w:r>
      <w:r>
        <w:rPr>
          <w:rFonts w:hint="eastAsia" w:ascii="宋体" w:hAnsi="宋体"/>
          <w:sz w:val="28"/>
          <w:szCs w:val="28"/>
        </w:rPr>
        <w:t>（https://www.cdggzy.com/）—政府采购云平台—项目采购—我的资格预审—进行中找到对应项目包件。</w:t>
      </w:r>
    </w:p>
    <w:p>
      <w:pPr>
        <w:spacing w:after="0" w:line="600" w:lineRule="exact"/>
        <w:ind w:firstLine="708" w:firstLineChars="252"/>
        <w:rPr>
          <w:rFonts w:ascii="宋体" w:hAnsi="宋体"/>
          <w:sz w:val="28"/>
          <w:szCs w:val="28"/>
        </w:rPr>
      </w:pPr>
      <w:r>
        <w:rPr>
          <w:rFonts w:hint="eastAsia" w:ascii="宋体" w:hAnsi="宋体"/>
          <w:b/>
          <w:bCs/>
          <w:sz w:val="28"/>
          <w:szCs w:val="28"/>
        </w:rPr>
        <w:t>提示</w:t>
      </w:r>
      <w:r>
        <w:rPr>
          <w:rFonts w:hint="eastAsia" w:ascii="宋体" w:hAnsi="宋体"/>
          <w:sz w:val="28"/>
          <w:szCs w:val="28"/>
        </w:rPr>
        <w:t>：供应商未按时登录政府采购云平台解密资格预审申请文件以及未能在规定时间内解密资格预审申请文件的，由供应商自行承担不利后果。</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b/>
          <w:bCs/>
          <w:kern w:val="0"/>
          <w:sz w:val="28"/>
          <w:lang w:val="en-US" w:eastAsia="zh-CN"/>
        </w:rPr>
      </w:pPr>
      <w:r>
        <w:rPr>
          <w:rFonts w:hint="eastAsia" w:ascii="宋体" w:hAnsi="宋体" w:eastAsia="宋体" w:cs="宋体"/>
          <w:b/>
          <w:bCs/>
          <w:kern w:val="0"/>
          <w:sz w:val="28"/>
          <w:lang w:val="en-US" w:eastAsia="zh-CN"/>
        </w:rPr>
        <w:t>采购人：成都市双流区市场监督管理局</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地  址：</w:t>
      </w:r>
      <w:r>
        <w:rPr>
          <w:rFonts w:hint="eastAsia" w:ascii="宋体" w:hAnsi="宋体" w:eastAsia="宋体" w:cs="Times New Roman"/>
          <w:kern w:val="2"/>
          <w:sz w:val="28"/>
          <w:szCs w:val="28"/>
          <w:lang w:val="en-US" w:eastAsia="zh-CN" w:bidi="ar-SA"/>
        </w:rPr>
        <w:t>成都市双流区东升街道西安路一段142号</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宋体"/>
          <w:kern w:val="0"/>
          <w:sz w:val="28"/>
          <w:lang w:val="en-US" w:eastAsia="zh-CN"/>
        </w:rPr>
        <w:t>联系人</w:t>
      </w:r>
      <w:r>
        <w:rPr>
          <w:rFonts w:hint="eastAsia" w:ascii="宋体" w:hAnsi="宋体" w:eastAsia="宋体" w:cs="Times New Roman"/>
          <w:kern w:val="2"/>
          <w:sz w:val="28"/>
          <w:szCs w:val="28"/>
          <w:lang w:val="en-US" w:eastAsia="zh-CN" w:bidi="ar-SA"/>
        </w:rPr>
        <w:t>：徐余欢</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联系电话：</w:t>
      </w:r>
      <w:r>
        <w:rPr>
          <w:rFonts w:hint="eastAsia" w:ascii="宋体" w:hAnsi="宋体" w:eastAsia="宋体" w:cs="Times New Roman"/>
          <w:kern w:val="2"/>
          <w:sz w:val="28"/>
          <w:szCs w:val="28"/>
          <w:lang w:val="en-US" w:eastAsia="zh-CN" w:bidi="ar-SA"/>
        </w:rPr>
        <w:t>028-85821402</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b/>
          <w:bCs/>
          <w:kern w:val="0"/>
          <w:sz w:val="28"/>
          <w:lang w:val="en-US" w:eastAsia="zh-CN"/>
        </w:rPr>
      </w:pPr>
      <w:r>
        <w:rPr>
          <w:rFonts w:hint="eastAsia" w:ascii="宋体" w:hAnsi="宋体" w:eastAsia="宋体" w:cs="宋体"/>
          <w:b/>
          <w:bCs/>
          <w:kern w:val="0"/>
          <w:sz w:val="28"/>
          <w:lang w:val="en-US" w:eastAsia="zh-CN"/>
        </w:rPr>
        <w:t>成都市双流区公共资源交易服务中心</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地  址：</w:t>
      </w:r>
      <w:bookmarkStart w:id="1" w:name="开标地址_1589527088540"/>
      <w:r>
        <w:rPr>
          <w:rFonts w:hint="eastAsia" w:ascii="宋体" w:hAnsi="宋体" w:eastAsia="宋体" w:cs="宋体"/>
          <w:kern w:val="0"/>
          <w:sz w:val="28"/>
          <w:lang w:val="en-US" w:eastAsia="zh-CN"/>
        </w:rPr>
        <w:t>成都市双流区西航港街道机场路土桥段80号</w:t>
      </w:r>
      <w:bookmarkEnd w:id="1"/>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邮  编：610200</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联系人：刘洋</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default" w:ascii="宋体" w:hAnsi="宋体" w:eastAsia="宋体" w:cs="宋体"/>
          <w:kern w:val="0"/>
          <w:sz w:val="28"/>
          <w:lang w:val="en-US" w:eastAsia="zh-CN"/>
        </w:rPr>
      </w:pPr>
      <w:r>
        <w:rPr>
          <w:rFonts w:hint="eastAsia" w:ascii="宋体" w:hAnsi="宋体" w:eastAsia="宋体" w:cs="宋体"/>
          <w:kern w:val="0"/>
          <w:sz w:val="28"/>
          <w:lang w:val="en-US" w:eastAsia="zh-CN"/>
        </w:rPr>
        <w:t>联系电话：028-85825012</w:t>
      </w:r>
    </w:p>
    <w:p>
      <w:pPr>
        <w:ind w:firstLine="562" w:firstLineChars="200"/>
        <w:rPr>
          <w:rFonts w:ascii="宋体" w:hAnsi="宋体"/>
          <w:b/>
          <w:sz w:val="28"/>
          <w:szCs w:val="28"/>
        </w:rPr>
      </w:pPr>
      <w:r>
        <w:rPr>
          <w:rFonts w:ascii="宋体" w:hAnsi="宋体"/>
          <w:b/>
          <w:sz w:val="28"/>
          <w:szCs w:val="28"/>
        </w:rPr>
        <w:t>技术支持电话：400-881-7190</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default" w:ascii="宋体" w:hAnsi="宋体" w:eastAsia="宋体" w:cs="宋体"/>
          <w:b/>
          <w:bCs/>
          <w:kern w:val="0"/>
          <w:sz w:val="28"/>
          <w:lang w:val="en-US" w:eastAsia="zh-CN"/>
        </w:rPr>
      </w:pPr>
      <w:r>
        <w:rPr>
          <w:rFonts w:hint="eastAsia" w:ascii="宋体" w:hAnsi="宋体" w:eastAsia="宋体" w:cs="宋体"/>
          <w:b/>
          <w:bCs/>
          <w:kern w:val="0"/>
          <w:sz w:val="28"/>
          <w:lang w:val="en-US" w:eastAsia="zh-CN"/>
        </w:rPr>
        <w:t>钉钉技术支持群：</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left="559" w:leftChars="266" w:right="0" w:rightChars="0" w:firstLine="0" w:firstLineChars="0"/>
        <w:jc w:val="left"/>
        <w:textAlignment w:val="auto"/>
        <w:outlineLvl w:val="9"/>
        <w:rPr>
          <w:rFonts w:hint="eastAsia" w:ascii="宋体" w:hAnsi="宋体" w:eastAsia="宋体" w:cs="宋体"/>
          <w:b/>
          <w:bCs/>
          <w:kern w:val="0"/>
          <w:sz w:val="28"/>
          <w:lang w:val="en-US" w:eastAsia="zh-CN"/>
        </w:rPr>
      </w:pPr>
      <w:r>
        <w:rPr>
          <w:rFonts w:hint="eastAsia" w:ascii="宋体" w:hAnsi="宋体" w:eastAsia="宋体" w:cs="宋体"/>
          <w:kern w:val="0"/>
          <w:sz w:val="28"/>
          <w:lang w:val="en-US" w:eastAsia="zh-CN"/>
        </w:rPr>
        <w:t>①群：31015419；②群：34165101；③群：34758509；④群：31765308；⑤群：33927752；⑥群：31927007；⑦群：32568251；⑧群:33782435</w:t>
      </w:r>
    </w:p>
    <w:p>
      <w:pPr>
        <w:spacing w:line="600" w:lineRule="exact"/>
        <w:ind w:firstLine="562" w:firstLineChars="200"/>
        <w:rPr>
          <w:rFonts w:ascii="宋体" w:hAnsi="宋体"/>
          <w:b/>
          <w:sz w:val="28"/>
          <w:szCs w:val="28"/>
        </w:rPr>
      </w:pPr>
      <w:r>
        <w:rPr>
          <w:rFonts w:hint="eastAsia" w:ascii="宋体" w:hAnsi="宋体"/>
          <w:b/>
          <w:sz w:val="28"/>
          <w:szCs w:val="28"/>
        </w:rPr>
        <w:t>政府采购监督机构：成都市</w:t>
      </w:r>
      <w:r>
        <w:rPr>
          <w:rFonts w:hint="eastAsia" w:ascii="宋体" w:hAnsi="宋体"/>
          <w:b/>
          <w:sz w:val="28"/>
          <w:szCs w:val="28"/>
          <w:lang w:eastAsia="zh-CN"/>
        </w:rPr>
        <w:t>双流区</w:t>
      </w:r>
      <w:r>
        <w:rPr>
          <w:rFonts w:hint="eastAsia" w:ascii="宋体" w:hAnsi="宋体"/>
          <w:b/>
          <w:sz w:val="28"/>
          <w:szCs w:val="28"/>
        </w:rPr>
        <w:t>财政局</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rPr>
      </w:pPr>
      <w:r>
        <w:rPr>
          <w:rFonts w:hint="eastAsia" w:ascii="宋体" w:hAnsi="宋体" w:eastAsia="宋体" w:cs="宋体"/>
          <w:kern w:val="0"/>
          <w:sz w:val="28"/>
        </w:rPr>
        <w:t>地 址：成都市双流区电视塔路2段36号</w:t>
      </w:r>
    </w:p>
    <w:p>
      <w:pPr>
        <w:pStyle w:val="145"/>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rPr>
      </w:pPr>
      <w:r>
        <w:rPr>
          <w:rFonts w:hint="eastAsia" w:ascii="宋体" w:hAnsi="宋体" w:eastAsia="宋体" w:cs="宋体"/>
          <w:kern w:val="0"/>
          <w:sz w:val="28"/>
        </w:rPr>
        <w:t>联系电话：028-85804726</w:t>
      </w:r>
    </w:p>
    <w:p>
      <w:pPr>
        <w:pStyle w:val="2"/>
      </w:pPr>
    </w:p>
    <w:p/>
    <w:p>
      <w:pPr>
        <w:pStyle w:val="2"/>
      </w:pPr>
    </w:p>
    <w:p/>
    <w:p>
      <w:pPr>
        <w:pStyle w:val="2"/>
      </w:pPr>
    </w:p>
    <w:p>
      <w:pPr>
        <w:pStyle w:val="2"/>
      </w:pPr>
    </w:p>
    <w:p>
      <w:pPr>
        <w:pStyle w:val="3"/>
        <w:widowControl/>
        <w:numPr>
          <w:ilvl w:val="0"/>
          <w:numId w:val="1"/>
        </w:numPr>
        <w:spacing w:before="0" w:after="0" w:line="360" w:lineRule="auto"/>
        <w:ind w:left="0" w:firstLine="0"/>
      </w:pPr>
      <w:bookmarkStart w:id="2" w:name="_Toc391885334"/>
      <w:bookmarkStart w:id="3" w:name="_Toc30016"/>
      <w:bookmarkStart w:id="4" w:name="_Toc287623638"/>
      <w:bookmarkStart w:id="5" w:name="_Toc381263230"/>
      <w:r>
        <w:rPr>
          <w:rFonts w:hint="eastAsia"/>
        </w:rPr>
        <w:t>供应商须知</w:t>
      </w:r>
      <w:bookmarkEnd w:id="2"/>
      <w:bookmarkEnd w:id="3"/>
    </w:p>
    <w:p>
      <w:pPr>
        <w:pStyle w:val="4"/>
        <w:numPr>
          <w:ilvl w:val="1"/>
          <w:numId w:val="1"/>
        </w:numPr>
        <w:tabs>
          <w:tab w:val="left" w:pos="426"/>
          <w:tab w:val="left" w:pos="567"/>
        </w:tabs>
        <w:spacing w:before="0" w:after="0"/>
        <w:ind w:left="851" w:hanging="851"/>
        <w:jc w:val="both"/>
      </w:pPr>
      <w:bookmarkStart w:id="6" w:name="_Toc1493"/>
      <w:r>
        <w:rPr>
          <w:rFonts w:hint="eastAsia"/>
        </w:rPr>
        <w:t>供应商须知前附表</w:t>
      </w:r>
      <w:bookmarkEnd w:id="6"/>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942" w:type="dxa"/>
            <w:vAlign w:val="center"/>
          </w:tcPr>
          <w:p>
            <w:pPr>
              <w:pStyle w:val="241"/>
              <w:spacing w:line="360" w:lineRule="auto"/>
              <w:jc w:val="center"/>
              <w:rPr>
                <w:b/>
                <w:lang w:val="zh-CN"/>
              </w:rPr>
            </w:pPr>
            <w:r>
              <w:rPr>
                <w:rFonts w:hint="eastAsia"/>
                <w:b/>
                <w:sz w:val="28"/>
                <w:szCs w:val="28"/>
                <w:lang w:val="zh-CN"/>
              </w:rPr>
              <w:t>应知事项</w:t>
            </w:r>
          </w:p>
        </w:tc>
        <w:tc>
          <w:tcPr>
            <w:tcW w:w="6680" w:type="dxa"/>
            <w:vAlign w:val="center"/>
          </w:tcPr>
          <w:p>
            <w:pPr>
              <w:pStyle w:val="241"/>
              <w:spacing w:line="360" w:lineRule="auto"/>
              <w:ind w:firstLine="562"/>
              <w:jc w:val="center"/>
              <w:rPr>
                <w:b/>
                <w:lang w:val="zh-CN"/>
              </w:rPr>
            </w:pPr>
            <w:r>
              <w:rPr>
                <w:rFonts w:hint="eastAsia"/>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vAlign w:val="center"/>
          </w:tcPr>
          <w:p>
            <w:pPr>
              <w:numPr>
                <w:ilvl w:val="0"/>
                <w:numId w:val="7"/>
              </w:numPr>
              <w:snapToGrid w:val="0"/>
              <w:spacing w:after="0" w:line="240" w:lineRule="auto"/>
              <w:ind w:left="420"/>
              <w:jc w:val="center"/>
              <w:rPr>
                <w:rFonts w:ascii="宋体" w:hAnsi="宋体"/>
              </w:rPr>
            </w:pPr>
          </w:p>
        </w:tc>
        <w:tc>
          <w:tcPr>
            <w:tcW w:w="1942" w:type="dxa"/>
            <w:vAlign w:val="center"/>
          </w:tcPr>
          <w:p>
            <w:pPr>
              <w:spacing w:line="240" w:lineRule="auto"/>
              <w:ind w:right="210" w:rightChars="100"/>
              <w:rPr>
                <w:rFonts w:ascii="宋体" w:hAnsi="宋体"/>
              </w:rPr>
            </w:pPr>
            <w:r>
              <w:rPr>
                <w:rFonts w:hint="eastAsia" w:ascii="宋体" w:hAnsi="宋体" w:cs="宋体"/>
                <w:kern w:val="0"/>
                <w:sz w:val="24"/>
                <w:szCs w:val="24"/>
                <w:lang w:val="zh-CN"/>
              </w:rPr>
              <w:t>采购预算</w:t>
            </w:r>
          </w:p>
        </w:tc>
        <w:tc>
          <w:tcPr>
            <w:tcW w:w="6680" w:type="dxa"/>
            <w:vAlign w:val="center"/>
          </w:tcPr>
          <w:p>
            <w:pPr>
              <w:pStyle w:val="241"/>
              <w:spacing w:line="240" w:lineRule="auto"/>
              <w:rPr>
                <w:rFonts w:hint="eastAsia" w:eastAsia="宋体"/>
                <w:b/>
                <w:lang w:val="zh-CN" w:eastAsia="zh-CN"/>
              </w:rPr>
            </w:pPr>
            <w:r>
              <w:rPr>
                <w:rFonts w:hint="eastAsia"/>
                <w:b/>
                <w:lang w:val="zh-CN"/>
              </w:rPr>
              <w:t>人民币</w:t>
            </w:r>
            <w:r>
              <w:rPr>
                <w:rFonts w:hint="eastAsia" w:cs="宋体"/>
                <w:b/>
                <w:lang w:val="en-US" w:eastAsia="zh-CN"/>
              </w:rPr>
              <w:t>1702741.29</w:t>
            </w:r>
            <w:r>
              <w:rPr>
                <w:rFonts w:hint="eastAsia" w:cs="宋体"/>
                <w:b/>
                <w:lang w:val="zh-CN"/>
              </w:rPr>
              <w:t>元</w:t>
            </w:r>
            <w:r>
              <w:rPr>
                <w:rFonts w:hint="eastAsia" w:ascii="宋体" w:hAnsi="宋体" w:eastAsia="宋体" w:cs="宋体"/>
                <w:b/>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vAlign w:val="center"/>
          </w:tcPr>
          <w:p>
            <w:pPr>
              <w:numPr>
                <w:ilvl w:val="0"/>
                <w:numId w:val="7"/>
              </w:numPr>
              <w:snapToGrid w:val="0"/>
              <w:spacing w:after="0" w:line="240" w:lineRule="auto"/>
              <w:ind w:left="420"/>
              <w:jc w:val="center"/>
              <w:rPr>
                <w:rFonts w:ascii="宋体" w:hAnsi="宋体"/>
              </w:rPr>
            </w:pPr>
          </w:p>
        </w:tc>
        <w:tc>
          <w:tcPr>
            <w:tcW w:w="1942" w:type="dxa"/>
            <w:vAlign w:val="center"/>
          </w:tcPr>
          <w:p>
            <w:pPr>
              <w:spacing w:line="240" w:lineRule="auto"/>
              <w:ind w:right="210" w:rightChars="100"/>
              <w:rPr>
                <w:rFonts w:hint="eastAsia" w:ascii="宋体" w:hAnsi="宋体" w:cs="宋体"/>
                <w:kern w:val="0"/>
                <w:sz w:val="24"/>
                <w:szCs w:val="24"/>
                <w:lang w:val="zh-CN"/>
              </w:rPr>
            </w:pPr>
            <w:r>
              <w:rPr>
                <w:rFonts w:hint="eastAsia" w:ascii="宋体" w:hAnsi="宋体" w:cs="宋体"/>
                <w:kern w:val="0"/>
                <w:sz w:val="24"/>
                <w:szCs w:val="24"/>
                <w:lang w:val="zh-CN"/>
              </w:rPr>
              <w:t>最高限价</w:t>
            </w:r>
          </w:p>
        </w:tc>
        <w:tc>
          <w:tcPr>
            <w:tcW w:w="6680" w:type="dxa"/>
            <w:vAlign w:val="center"/>
          </w:tcPr>
          <w:p>
            <w:pPr>
              <w:pStyle w:val="241"/>
              <w:spacing w:line="240" w:lineRule="auto"/>
              <w:rPr>
                <w:rFonts w:hint="eastAsia"/>
                <w:b/>
                <w:lang w:val="zh-CN"/>
              </w:rPr>
            </w:pPr>
            <w:r>
              <w:rPr>
                <w:rFonts w:hint="eastAsia"/>
                <w:b/>
                <w:lang w:val="zh-CN"/>
              </w:rPr>
              <w:t>人民币1702741.29元</w:t>
            </w:r>
            <w:r>
              <w:rPr>
                <w:rFonts w:hint="eastAsia"/>
                <w:b/>
                <w:lang w:val="en-US" w:eastAsia="zh-CN"/>
              </w:rPr>
              <w:t>(含暂列金</w:t>
            </w:r>
            <w:r>
              <w:rPr>
                <w:rFonts w:hint="eastAsia"/>
                <w:b/>
                <w:lang w:val="zh-CN" w:eastAsia="zh-CN"/>
              </w:rPr>
              <w:t>138208.29</w:t>
            </w:r>
            <w:r>
              <w:rPr>
                <w:rFonts w:hint="eastAsia"/>
                <w:b/>
                <w:lang w:val="en-US" w:eastAsia="zh-CN"/>
              </w:rPr>
              <w:t>元）</w:t>
            </w:r>
            <w:r>
              <w:rPr>
                <w:rFonts w:hint="eastAsia" w:ascii="宋体" w:hAnsi="宋体" w:eastAsia="宋体" w:cs="宋体"/>
                <w:b/>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应书面通知采购人和采购代理机构，并按本资格预审文件要求另行提供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rFonts w:hint="eastAsia" w:ascii="宋体" w:hAnsi="宋体" w:eastAsia="宋体" w:cs="宋体"/>
                <w:lang w:val="zh-CN"/>
              </w:rPr>
              <w:t>对资格预审文件中供应商参加本次政府采购活动应当具备的条件、资格预审过程及结果的询问、质疑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jc w:val="both"/>
            </w:pPr>
            <w:r>
              <w:rPr>
                <w:rFonts w:hint="eastAsia"/>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rFonts w:hint="eastAsia"/>
                <w:lang w:val="zh-CN"/>
              </w:rPr>
              <w:t>对资格预审文件中其他内容的询问、质疑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jc w:val="both"/>
              <w:rPr>
                <w:lang w:val="zh-CN"/>
              </w:rPr>
            </w:pPr>
            <w:r>
              <w:rPr>
                <w:rFonts w:hint="eastAsia"/>
                <w:lang w:val="zh-CN"/>
              </w:rPr>
              <w:t>向区公资交易中心提出，并由区公资交易中心按相关规定作出答复（详见供应商须知2.10）。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rFonts w:hint="eastAsia"/>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jc w:val="both"/>
              <w:rPr>
                <w:lang w:val="zh-CN"/>
              </w:rPr>
            </w:pPr>
            <w:r>
              <w:rPr>
                <w:rFonts w:hint="eastAsia"/>
                <w:lang w:val="zh-CN"/>
              </w:rPr>
              <w:t>投诉受理单位：本项目同级财政部门，即成都市双流区财政局。</w:t>
            </w:r>
          </w:p>
          <w:p>
            <w:pPr>
              <w:pStyle w:val="241"/>
              <w:spacing w:line="240" w:lineRule="auto"/>
              <w:jc w:val="both"/>
              <w:rPr>
                <w:lang w:val="zh-CN"/>
              </w:rPr>
            </w:pPr>
            <w:r>
              <w:rPr>
                <w:rFonts w:hint="eastAsia"/>
                <w:lang w:val="zh-CN"/>
              </w:rPr>
              <w:t>联系电话：028-85804726。</w:t>
            </w:r>
          </w:p>
          <w:p>
            <w:pPr>
              <w:pStyle w:val="241"/>
              <w:spacing w:line="240" w:lineRule="auto"/>
              <w:jc w:val="both"/>
              <w:rPr>
                <w:lang w:val="zh-CN"/>
              </w:rPr>
            </w:pPr>
            <w:r>
              <w:rPr>
                <w:rFonts w:hint="eastAsia"/>
                <w:lang w:val="zh-CN"/>
              </w:rPr>
              <w:t>地址：成都市双流区电视塔路2段36号</w:t>
            </w:r>
            <w:r>
              <w:rPr>
                <w:lang w:val="zh-CN"/>
              </w:rPr>
              <w:t>。</w:t>
            </w:r>
          </w:p>
          <w:p>
            <w:pPr>
              <w:pStyle w:val="241"/>
              <w:spacing w:line="240" w:lineRule="auto"/>
              <w:jc w:val="both"/>
              <w:rPr>
                <w:lang w:val="zh-CN"/>
              </w:rPr>
            </w:pPr>
            <w:r>
              <w:rPr>
                <w:rFonts w:hint="eastAsia"/>
                <w:lang w:val="zh-CN"/>
              </w:rPr>
              <w:t>邮编：610200</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5"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rFonts w:hint="eastAsia"/>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jc w:val="both"/>
              <w:rPr>
                <w:lang w:val="zh-CN"/>
              </w:rPr>
            </w:pPr>
            <w:r>
              <w:rPr>
                <w:rFonts w:hint="eastAsia"/>
                <w:lang w:val="zh-CN"/>
              </w:rPr>
              <w:t>递交资格预审申请文件的截止之日起</w:t>
            </w:r>
            <w:r>
              <w:rPr>
                <w:lang w:val="zh-CN"/>
              </w:rPr>
              <w:t>120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rFonts w:hint="eastAsia"/>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jc w:val="both"/>
              <w:rPr>
                <w:lang w:val="zh-CN"/>
              </w:rPr>
            </w:pPr>
            <w:r>
              <w:rPr>
                <w:rFonts w:hint="eastAsia"/>
                <w:lang w:val="zh-CN"/>
              </w:rPr>
              <w:t>详见供应商须知</w:t>
            </w:r>
            <w:r>
              <w:rPr>
                <w:lang w:val="zh-CN"/>
              </w:rPr>
              <w:t>2.4.6</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rFonts w:hint="eastAsia"/>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rPr>
                <w:lang w:val="zh-CN"/>
              </w:rPr>
            </w:pPr>
            <w:r>
              <w:rPr>
                <w:rFonts w:hint="eastAsia"/>
                <w:lang w:val="zh-CN"/>
              </w:rPr>
              <w:t>详见供应商须知2.4.7。</w:t>
            </w:r>
          </w:p>
          <w:p>
            <w:pPr>
              <w:pStyle w:val="241"/>
              <w:spacing w:line="240" w:lineRule="auto"/>
              <w:jc w:val="both"/>
              <w:rPr>
                <w:highlight w:val="yellow"/>
                <w:lang w:val="zh-CN"/>
              </w:rPr>
            </w:pPr>
            <w:r>
              <w:rPr>
                <w:rFonts w:hint="eastAsia"/>
                <w:lang w:val="zh-CN"/>
              </w:rPr>
              <w:t>注：供应商使用CA证书在政府采购云平台上传资格预审申请文件，在递交前对每页是否都有电子签章等进行核对。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24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240" w:lineRule="auto"/>
              <w:jc w:val="both"/>
              <w:rPr>
                <w:lang w:val="zh-CN"/>
              </w:rPr>
            </w:pPr>
            <w:r>
              <w:rPr>
                <w:rFonts w:hint="eastAsia"/>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240" w:lineRule="auto"/>
              <w:jc w:val="both"/>
              <w:rPr>
                <w:lang w:val="zh-CN"/>
              </w:rPr>
            </w:pPr>
            <w:r>
              <w:rPr>
                <w:rFonts w:hint="eastAsia"/>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240" w:lineRule="auto"/>
              <w:ind w:left="0" w:firstLine="0"/>
              <w:jc w:val="center"/>
              <w:rPr>
                <w:rFonts w:ascii="宋体" w:hAnsi="宋体"/>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24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240" w:lineRule="auto"/>
              <w:rPr>
                <w:rFonts w:ascii="宋体" w:hAnsi="宋体" w:cs="宋体"/>
                <w:kern w:val="0"/>
                <w:sz w:val="24"/>
                <w:szCs w:val="24"/>
                <w:lang w:val="zh-CN"/>
              </w:rPr>
            </w:pPr>
            <w:r>
              <w:rPr>
                <w:rFonts w:hint="eastAsia" w:ascii="宋体" w:hAnsi="宋体" w:cs="宋体"/>
                <w:kern w:val="0"/>
                <w:sz w:val="24"/>
                <w:szCs w:val="24"/>
                <w:lang w:val="zh-CN"/>
              </w:rPr>
              <w:t>1、资格审查结束</w:t>
            </w:r>
            <w:r>
              <w:rPr>
                <w:rFonts w:ascii="宋体" w:hAnsi="宋体" w:cs="宋体"/>
                <w:kern w:val="0"/>
                <w:sz w:val="24"/>
                <w:szCs w:val="24"/>
                <w:lang w:val="zh-CN"/>
              </w:rPr>
              <w:t>后，</w:t>
            </w:r>
            <w:r>
              <w:rPr>
                <w:rFonts w:hint="eastAsia" w:ascii="宋体" w:hAnsi="宋体" w:cs="宋体"/>
                <w:kern w:val="0"/>
                <w:sz w:val="24"/>
                <w:szCs w:val="24"/>
                <w:lang w:val="zh-CN"/>
              </w:rPr>
              <w:t>区公资交易中心将通过发送</w:t>
            </w:r>
            <w:r>
              <w:rPr>
                <w:rFonts w:ascii="宋体" w:hAnsi="宋体" w:cs="宋体"/>
                <w:kern w:val="0"/>
                <w:sz w:val="24"/>
                <w:szCs w:val="24"/>
                <w:lang w:val="zh-CN"/>
              </w:rPr>
              <w:t>站内信</w:t>
            </w:r>
            <w:r>
              <w:rPr>
                <w:rFonts w:hint="eastAsia" w:ascii="宋体" w:hAnsi="宋体" w:cs="宋体"/>
                <w:kern w:val="0"/>
                <w:sz w:val="24"/>
                <w:szCs w:val="24"/>
                <w:lang w:val="zh-CN"/>
              </w:rPr>
              <w:t>（供应商</w:t>
            </w:r>
            <w:r>
              <w:rPr>
                <w:rFonts w:ascii="宋体" w:hAnsi="宋体" w:cs="宋体"/>
                <w:kern w:val="0"/>
                <w:sz w:val="24"/>
                <w:szCs w:val="24"/>
                <w:lang w:val="zh-CN"/>
              </w:rPr>
              <w:t>使用</w:t>
            </w:r>
            <w:r>
              <w:rPr>
                <w:rFonts w:hint="eastAsia" w:ascii="宋体" w:hAnsi="宋体" w:cs="宋体"/>
                <w:kern w:val="0"/>
                <w:sz w:val="24"/>
                <w:szCs w:val="24"/>
                <w:lang w:val="zh-CN"/>
              </w:rPr>
              <w:t>账号密码或</w:t>
            </w:r>
            <w:r>
              <w:rPr>
                <w:rFonts w:ascii="宋体" w:hAnsi="宋体" w:cs="宋体"/>
                <w:kern w:val="0"/>
                <w:sz w:val="24"/>
                <w:szCs w:val="24"/>
                <w:lang w:val="zh-CN"/>
              </w:rPr>
              <w:t>CA证书登陆</w:t>
            </w:r>
            <w:r>
              <w:rPr>
                <w:rFonts w:hint="eastAsia" w:ascii="宋体" w:hAnsi="宋体" w:cs="宋体"/>
                <w:kern w:val="0"/>
                <w:sz w:val="24"/>
                <w:szCs w:val="24"/>
                <w:lang w:val="zh-CN"/>
              </w:rPr>
              <w:t>成都市公共资源交易服务中心政府采购云平台</w:t>
            </w:r>
            <w:r>
              <w:rPr>
                <w:rFonts w:ascii="宋体" w:hAnsi="宋体" w:cs="宋体"/>
                <w:kern w:val="0"/>
                <w:sz w:val="24"/>
                <w:szCs w:val="24"/>
                <w:lang w:val="zh-CN"/>
              </w:rPr>
              <w:t>查看</w:t>
            </w:r>
            <w:r>
              <w:rPr>
                <w:rFonts w:hint="eastAsia" w:ascii="宋体" w:hAnsi="宋体" w:cs="宋体"/>
                <w:kern w:val="0"/>
                <w:sz w:val="24"/>
                <w:szCs w:val="24"/>
                <w:lang w:val="zh-CN"/>
              </w:rPr>
              <w:t>）或</w:t>
            </w:r>
            <w:r>
              <w:rPr>
                <w:rFonts w:ascii="宋体" w:hAnsi="宋体" w:cs="宋体"/>
                <w:kern w:val="0"/>
                <w:sz w:val="24"/>
                <w:szCs w:val="24"/>
                <w:lang w:val="zh-CN"/>
              </w:rPr>
              <w:t>短信</w:t>
            </w:r>
            <w:r>
              <w:rPr>
                <w:rFonts w:hint="eastAsia" w:ascii="宋体" w:hAnsi="宋体" w:cs="宋体"/>
                <w:kern w:val="0"/>
                <w:sz w:val="24"/>
                <w:szCs w:val="24"/>
                <w:lang w:val="zh-CN"/>
              </w:rPr>
              <w:t>的</w:t>
            </w:r>
            <w:r>
              <w:rPr>
                <w:rFonts w:ascii="宋体" w:hAnsi="宋体" w:cs="宋体"/>
                <w:kern w:val="0"/>
                <w:sz w:val="24"/>
                <w:szCs w:val="24"/>
                <w:lang w:val="zh-CN"/>
              </w:rPr>
              <w:t>方式</w:t>
            </w:r>
            <w:r>
              <w:rPr>
                <w:rFonts w:hint="eastAsia" w:ascii="宋体" w:hAnsi="宋体" w:cs="宋体"/>
                <w:kern w:val="0"/>
                <w:sz w:val="24"/>
                <w:szCs w:val="24"/>
                <w:lang w:val="zh-CN"/>
              </w:rPr>
              <w:t>告知</w:t>
            </w:r>
            <w:r>
              <w:rPr>
                <w:rFonts w:ascii="宋体" w:hAnsi="宋体" w:cs="宋体"/>
                <w:kern w:val="0"/>
                <w:sz w:val="24"/>
                <w:szCs w:val="24"/>
                <w:lang w:val="zh-CN"/>
              </w:rPr>
              <w:t>供应商资格</w:t>
            </w:r>
            <w:r>
              <w:rPr>
                <w:rFonts w:hint="eastAsia" w:ascii="宋体" w:hAnsi="宋体" w:cs="宋体"/>
                <w:kern w:val="0"/>
                <w:sz w:val="24"/>
                <w:szCs w:val="24"/>
                <w:lang w:val="zh-CN"/>
              </w:rPr>
              <w:t>预审</w:t>
            </w:r>
            <w:r>
              <w:rPr>
                <w:rFonts w:ascii="宋体" w:hAnsi="宋体" w:cs="宋体"/>
                <w:kern w:val="0"/>
                <w:sz w:val="24"/>
                <w:szCs w:val="24"/>
                <w:lang w:val="zh-CN"/>
              </w:rPr>
              <w:t>结果</w:t>
            </w:r>
            <w:r>
              <w:rPr>
                <w:rFonts w:hint="eastAsia" w:ascii="宋体" w:hAnsi="宋体" w:cs="宋体"/>
                <w:kern w:val="0"/>
                <w:sz w:val="24"/>
                <w:szCs w:val="24"/>
                <w:lang w:val="zh-CN"/>
              </w:rPr>
              <w:t>。</w:t>
            </w:r>
          </w:p>
          <w:p>
            <w:pPr>
              <w:pStyle w:val="2"/>
              <w:spacing w:line="240" w:lineRule="auto"/>
              <w:rPr>
                <w:rFonts w:ascii="宋体" w:hAnsi="宋体"/>
              </w:rPr>
            </w:pPr>
            <w:r>
              <w:rPr>
                <w:rFonts w:ascii="宋体" w:hAnsi="宋体" w:cs="宋体"/>
                <w:kern w:val="0"/>
                <w:sz w:val="24"/>
                <w:szCs w:val="24"/>
                <w:lang w:val="zh-CN"/>
              </w:rPr>
              <w:t>2</w:t>
            </w:r>
            <w:r>
              <w:rPr>
                <w:rFonts w:hint="eastAsia" w:ascii="宋体" w:hAnsi="宋体" w:cs="宋体"/>
                <w:kern w:val="0"/>
                <w:sz w:val="24"/>
                <w:szCs w:val="24"/>
                <w:lang w:val="zh-CN"/>
              </w:rPr>
              <w:t>、资格预审结果将在“成都市公共资源交易服务中心” “四川政府采购网”</w:t>
            </w:r>
            <w:r>
              <w:rPr>
                <w:rFonts w:ascii="宋体" w:hAnsi="宋体" w:cs="宋体"/>
                <w:kern w:val="0"/>
                <w:sz w:val="24"/>
                <w:szCs w:val="24"/>
                <w:lang w:val="zh-CN"/>
              </w:rPr>
              <w:t xml:space="preserve"> </w:t>
            </w:r>
            <w:r>
              <w:rPr>
                <w:rFonts w:hint="eastAsia" w:ascii="宋体" w:hAnsi="宋体" w:cs="宋体"/>
                <w:kern w:val="0"/>
                <w:sz w:val="24"/>
                <w:szCs w:val="24"/>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24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24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240" w:lineRule="auto"/>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。区公资交易中心</w:t>
            </w:r>
            <w:r>
              <w:rPr>
                <w:lang w:val="zh-CN"/>
              </w:rPr>
              <w:t>将向</w:t>
            </w:r>
            <w:r>
              <w:rPr>
                <w:rFonts w:hint="eastAsia"/>
                <w:lang w:val="zh-CN"/>
              </w:rPr>
              <w:t>随机</w:t>
            </w:r>
            <w:r>
              <w:rPr>
                <w:lang w:val="zh-CN"/>
              </w:rPr>
              <w:t>抽取选中的供应商发出竞争性</w:t>
            </w:r>
            <w:r>
              <w:rPr>
                <w:rFonts w:hint="eastAsia"/>
                <w:lang w:val="zh-CN"/>
              </w:rPr>
              <w:t>磋商</w:t>
            </w:r>
            <w:r>
              <w:rPr>
                <w:lang w:val="zh-CN"/>
              </w:rPr>
              <w:t>邀请。</w:t>
            </w:r>
          </w:p>
          <w:p>
            <w:pPr>
              <w:pStyle w:val="241"/>
              <w:spacing w:line="240" w:lineRule="auto"/>
              <w:ind w:firstLine="480" w:firstLineChars="200"/>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lang w:val="zh-CN"/>
              </w:rPr>
              <w:t>区公资交易中心将通过发送</w:t>
            </w:r>
            <w:r>
              <w:rPr>
                <w:lang w:val="zh-CN"/>
              </w:rPr>
              <w:t>站内信</w:t>
            </w:r>
            <w:r>
              <w:rPr>
                <w:rFonts w:hint="eastAsia"/>
                <w:lang w:val="zh-CN"/>
              </w:rPr>
              <w:t>或</w:t>
            </w:r>
            <w:r>
              <w:rPr>
                <w:lang w:val="zh-CN"/>
              </w:rPr>
              <w:t>短信</w:t>
            </w:r>
            <w:r>
              <w:rPr>
                <w:rFonts w:hint="eastAsia"/>
                <w:lang w:val="zh-CN"/>
              </w:rPr>
              <w:t>的</w:t>
            </w:r>
            <w:r>
              <w:rPr>
                <w:lang w:val="zh-CN"/>
              </w:rPr>
              <w:t>方式</w:t>
            </w:r>
            <w:r>
              <w:rPr>
                <w:rFonts w:hint="eastAsia"/>
                <w:lang w:val="zh-CN"/>
              </w:rPr>
              <w:t>告知。</w:t>
            </w:r>
          </w:p>
          <w:p>
            <w:pPr>
              <w:pStyle w:val="241"/>
              <w:numPr>
                <w:ilvl w:val="0"/>
                <w:numId w:val="8"/>
              </w:numPr>
              <w:spacing w:line="240" w:lineRule="auto"/>
              <w:ind w:left="14"/>
              <w:jc w:val="both"/>
              <w:rPr>
                <w:lang w:val="zh-CN"/>
              </w:rPr>
            </w:pPr>
            <w:r>
              <w:rPr>
                <w:rFonts w:hint="eastAsia"/>
                <w:lang w:val="zh-CN"/>
              </w:rPr>
              <w:t>二、抽取地点</w:t>
            </w:r>
            <w:r>
              <w:rPr>
                <w:lang w:val="zh-CN"/>
              </w:rPr>
              <w:t>：</w:t>
            </w:r>
            <w:r>
              <w:rPr>
                <w:rFonts w:hint="eastAsia"/>
                <w:lang w:val="zh-CN"/>
              </w:rPr>
              <w:t>在线</w:t>
            </w:r>
            <w:r>
              <w:rPr>
                <w:lang w:val="zh-CN"/>
              </w:rPr>
              <w:t>抽取，供应商可登录政府采购云平台</w:t>
            </w:r>
            <w:r>
              <w:rPr>
                <w:rFonts w:hint="eastAsia"/>
                <w:lang w:val="zh-CN"/>
              </w:rPr>
              <w:t>查看结果</w:t>
            </w:r>
            <w:r>
              <w:rPr>
                <w:lang w:val="zh-CN"/>
              </w:rPr>
              <w:t>。</w:t>
            </w:r>
          </w:p>
          <w:p>
            <w:pPr>
              <w:pStyle w:val="241"/>
              <w:widowControl/>
              <w:snapToGrid w:val="0"/>
              <w:spacing w:line="240" w:lineRule="auto"/>
              <w:ind w:firstLine="480" w:firstLineChars="200"/>
              <w:jc w:val="both"/>
              <w:rPr>
                <w:lang w:val="zh-CN"/>
              </w:rPr>
            </w:pPr>
            <w:r>
              <w:rPr>
                <w:rFonts w:hint="eastAsia"/>
                <w:lang w:val="zh-CN"/>
              </w:rPr>
              <w:t>三</w:t>
            </w:r>
            <w:r>
              <w:rPr>
                <w:lang w:val="zh-CN"/>
              </w:rPr>
              <w:t>、</w:t>
            </w:r>
            <w:r>
              <w:rPr>
                <w:rFonts w:hint="eastAsia"/>
                <w:lang w:val="zh-CN"/>
              </w:rPr>
              <w:t>拟</w:t>
            </w:r>
            <w:r>
              <w:rPr>
                <w:lang w:val="zh-CN"/>
              </w:rPr>
              <w:t>抽取家数：</w:t>
            </w:r>
            <w:r>
              <w:rPr>
                <w:rFonts w:hint="eastAsia"/>
                <w:lang w:val="zh-CN"/>
              </w:rPr>
              <w:t>在</w:t>
            </w:r>
            <w:r>
              <w:rPr>
                <w:lang w:val="zh-CN"/>
              </w:rPr>
              <w:t>通过</w:t>
            </w:r>
            <w:r>
              <w:rPr>
                <w:rFonts w:hint="eastAsia"/>
                <w:lang w:val="zh-CN"/>
              </w:rPr>
              <w:t>资格预审的</w:t>
            </w:r>
            <w:r>
              <w:rPr>
                <w:lang w:val="zh-CN"/>
              </w:rPr>
              <w:t>供应商</w:t>
            </w:r>
            <w:r>
              <w:rPr>
                <w:rFonts w:hint="eastAsia"/>
                <w:lang w:val="zh-CN"/>
              </w:rPr>
              <w:t>中随机抽取6家。</w:t>
            </w:r>
          </w:p>
          <w:p>
            <w:pPr>
              <w:pStyle w:val="241"/>
              <w:widowControl/>
              <w:snapToGrid w:val="0"/>
              <w:spacing w:line="240" w:lineRule="auto"/>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发出竞争性磋商邀请</w:t>
            </w:r>
            <w:r>
              <w:rPr>
                <w:lang w:val="zh-CN"/>
              </w:rPr>
              <w:t>。</w:t>
            </w:r>
          </w:p>
          <w:p>
            <w:pPr>
              <w:pStyle w:val="241"/>
              <w:widowControl/>
              <w:snapToGrid w:val="0"/>
              <w:spacing w:line="240" w:lineRule="auto"/>
              <w:ind w:firstLine="480" w:firstLineChars="200"/>
              <w:jc w:val="both"/>
              <w:rPr>
                <w:lang w:val="zh-CN"/>
              </w:rPr>
            </w:pPr>
            <w:r>
              <w:rPr>
                <w:rFonts w:hint="eastAsia"/>
              </w:rPr>
              <w:t>四</w:t>
            </w:r>
            <w:r>
              <w:t>、</w:t>
            </w:r>
            <w:r>
              <w:rPr>
                <w:lang w:val="zh-CN"/>
              </w:rPr>
              <w:t>随机抽取结束后,</w:t>
            </w:r>
            <w:r>
              <w:rPr>
                <w:rFonts w:hint="eastAsia"/>
                <w:lang w:val="zh-CN"/>
              </w:rPr>
              <w:t>抽取</w:t>
            </w:r>
            <w:r>
              <w:rPr>
                <w:lang w:val="zh-CN"/>
              </w:rPr>
              <w:t>结果</w:t>
            </w:r>
            <w:r>
              <w:rPr>
                <w:rFonts w:hint="eastAsia"/>
                <w:lang w:val="zh-CN"/>
              </w:rPr>
              <w:t>将以发送</w:t>
            </w:r>
            <w:r>
              <w:rPr>
                <w:lang w:val="zh-CN"/>
              </w:rPr>
              <w:t>站内信</w:t>
            </w:r>
            <w:r>
              <w:rPr>
                <w:rFonts w:hint="eastAsia"/>
                <w:lang w:val="zh-CN"/>
              </w:rPr>
              <w:t>或</w:t>
            </w:r>
            <w:r>
              <w:rPr>
                <w:lang w:val="zh-CN"/>
              </w:rPr>
              <w:t>短信</w:t>
            </w:r>
            <w:r>
              <w:rPr>
                <w:rFonts w:hint="eastAsia"/>
                <w:lang w:val="zh-CN"/>
              </w:rPr>
              <w:t>方式</w:t>
            </w:r>
            <w:r>
              <w:rPr>
                <w:lang w:val="zh-CN"/>
              </w:rPr>
              <w:t>告知</w:t>
            </w:r>
            <w:r>
              <w:rPr>
                <w:rFonts w:hint="eastAsia"/>
                <w:lang w:val="zh-CN"/>
              </w:rPr>
              <w:t>供应商</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5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24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240" w:lineRule="auto"/>
              <w:jc w:val="both"/>
              <w:rPr>
                <w:lang w:val="zh-CN"/>
              </w:rPr>
            </w:pPr>
            <w:r>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24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240" w:lineRule="auto"/>
              <w:jc w:val="both"/>
              <w:rPr>
                <w:rFonts w:hint="eastAsia"/>
                <w:lang w:val="zh-CN"/>
              </w:rPr>
            </w:pPr>
            <w:r>
              <w:rPr>
                <w:rFonts w:hint="eastAsia" w:ascii="宋体" w:hAnsi="宋体" w:eastAsia="宋体" w:cs="宋体"/>
                <w:lang w:val="zh-CN"/>
              </w:rPr>
              <w:t>供应商信用信息查询时间截止时点：信用信息查询在资格</w:t>
            </w:r>
            <w:r>
              <w:rPr>
                <w:rFonts w:hint="eastAsia" w:ascii="宋体" w:hAnsi="宋体" w:eastAsia="宋体" w:cs="宋体"/>
                <w:lang w:val="zh-CN" w:eastAsia="zh-CN"/>
              </w:rPr>
              <w:t>预审</w:t>
            </w:r>
            <w:r>
              <w:rPr>
                <w:rFonts w:hint="eastAsia" w:ascii="宋体" w:hAnsi="宋体" w:eastAsia="宋体" w:cs="宋体"/>
                <w:lang w:val="zh-CN"/>
              </w:rPr>
              <w:t>阶段完成。</w:t>
            </w:r>
          </w:p>
        </w:tc>
      </w:tr>
    </w:tbl>
    <w:p>
      <w:pPr>
        <w:pStyle w:val="4"/>
        <w:numPr>
          <w:ilvl w:val="1"/>
          <w:numId w:val="1"/>
        </w:numPr>
        <w:tabs>
          <w:tab w:val="left" w:pos="426"/>
          <w:tab w:val="left" w:pos="567"/>
        </w:tabs>
        <w:spacing w:before="0" w:after="0" w:line="600" w:lineRule="exact"/>
        <w:jc w:val="both"/>
      </w:pPr>
      <w:bookmarkStart w:id="7" w:name="_Toc494356973"/>
      <w:bookmarkEnd w:id="7"/>
      <w:bookmarkStart w:id="8" w:name="_Toc494095619"/>
      <w:bookmarkEnd w:id="8"/>
      <w:bookmarkStart w:id="9" w:name="_Toc5356"/>
      <w:r>
        <w:rPr>
          <w:rFonts w:hint="eastAsia"/>
        </w:rPr>
        <w:t>总则</w:t>
      </w:r>
      <w:bookmarkEnd w:id="9"/>
    </w:p>
    <w:p>
      <w:pPr>
        <w:pStyle w:val="5"/>
        <w:numPr>
          <w:ilvl w:val="2"/>
          <w:numId w:val="1"/>
        </w:numPr>
        <w:spacing w:after="0" w:line="600" w:lineRule="exact"/>
        <w:ind w:left="567"/>
        <w:rPr>
          <w:color w:val="auto"/>
        </w:rPr>
      </w:pPr>
      <w:r>
        <w:rPr>
          <w:rFonts w:hint="eastAsia"/>
          <w:color w:val="auto"/>
        </w:rPr>
        <w:t>适用范围</w:t>
      </w:r>
      <w:bookmarkEnd w:id="4"/>
      <w:bookmarkEnd w:id="5"/>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本资格预审文件仅适用于本次采购项目</w:t>
      </w:r>
      <w:r>
        <w:rPr>
          <w:rFonts w:ascii="宋体" w:hAnsi="宋体"/>
          <w:sz w:val="28"/>
          <w:szCs w:val="28"/>
        </w:rPr>
        <w:t>的</w:t>
      </w:r>
      <w:r>
        <w:rPr>
          <w:rFonts w:hint="eastAsia" w:ascii="宋体" w:hAnsi="宋体"/>
          <w:sz w:val="28"/>
          <w:szCs w:val="28"/>
        </w:rPr>
        <w:t>资格预审。</w:t>
      </w:r>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w:t>
      </w:r>
      <w:r>
        <w:rPr>
          <w:rFonts w:ascii="宋体" w:hAnsi="宋体"/>
          <w:sz w:val="28"/>
          <w:szCs w:val="28"/>
        </w:rPr>
        <w:t>文件</w:t>
      </w:r>
      <w:r>
        <w:rPr>
          <w:rFonts w:hint="eastAsia" w:ascii="宋体" w:hAnsi="宋体"/>
          <w:sz w:val="28"/>
          <w:szCs w:val="28"/>
        </w:rPr>
        <w:t>的最终解释权由采购人或</w:t>
      </w:r>
      <w:r>
        <w:rPr>
          <w:rFonts w:hint="eastAsia" w:ascii="宋体" w:hAnsi="宋体"/>
          <w:sz w:val="28"/>
          <w:szCs w:val="28"/>
          <w:lang w:eastAsia="zh-CN"/>
        </w:rPr>
        <w:t>区公资交易中心</w:t>
      </w:r>
      <w:r>
        <w:rPr>
          <w:rFonts w:hint="eastAsia" w:ascii="宋体" w:hAnsi="宋体"/>
          <w:sz w:val="28"/>
          <w:szCs w:val="28"/>
        </w:rPr>
        <w:t>享有。资格预审</w:t>
      </w:r>
      <w:r>
        <w:rPr>
          <w:rFonts w:ascii="宋体" w:hAnsi="宋体"/>
          <w:sz w:val="28"/>
          <w:szCs w:val="28"/>
        </w:rPr>
        <w:t>文件</w:t>
      </w:r>
      <w:r>
        <w:rPr>
          <w:rFonts w:hint="eastAsia" w:ascii="宋体" w:hAnsi="宋体"/>
          <w:sz w:val="28"/>
          <w:szCs w:val="28"/>
        </w:rPr>
        <w:t>中供应商参加本次政府采购活动应当具备的条件由采购人负责解释。除上述资格预审</w:t>
      </w:r>
      <w:r>
        <w:rPr>
          <w:rFonts w:ascii="宋体" w:hAnsi="宋体"/>
          <w:sz w:val="28"/>
          <w:szCs w:val="28"/>
        </w:rPr>
        <w:t>文件</w:t>
      </w:r>
      <w:r>
        <w:rPr>
          <w:rFonts w:hint="eastAsia" w:ascii="宋体" w:hAnsi="宋体"/>
          <w:sz w:val="28"/>
          <w:szCs w:val="28"/>
        </w:rPr>
        <w:t>内容，其他内容由</w:t>
      </w:r>
      <w:r>
        <w:rPr>
          <w:rFonts w:hint="eastAsia" w:ascii="宋体" w:hAnsi="宋体"/>
          <w:sz w:val="28"/>
          <w:szCs w:val="28"/>
          <w:lang w:eastAsia="zh-CN"/>
        </w:rPr>
        <w:t>区公资交易中心</w:t>
      </w:r>
      <w:r>
        <w:rPr>
          <w:rFonts w:hint="eastAsia" w:ascii="宋体" w:hAnsi="宋体"/>
          <w:sz w:val="28"/>
          <w:szCs w:val="28"/>
        </w:rPr>
        <w:t>负责解释。</w:t>
      </w:r>
    </w:p>
    <w:p>
      <w:pPr>
        <w:pStyle w:val="5"/>
        <w:numPr>
          <w:ilvl w:val="2"/>
          <w:numId w:val="1"/>
        </w:numPr>
        <w:spacing w:after="0" w:line="600" w:lineRule="exact"/>
        <w:ind w:left="567"/>
        <w:rPr>
          <w:color w:val="auto"/>
        </w:rPr>
      </w:pPr>
      <w:bookmarkStart w:id="10" w:name="_Toc287623639"/>
      <w:r>
        <w:rPr>
          <w:rFonts w:hint="eastAsia"/>
          <w:color w:val="auto"/>
        </w:rPr>
        <w:t>有关定义</w:t>
      </w:r>
      <w:bookmarkEnd w:id="10"/>
    </w:p>
    <w:p>
      <w:pPr>
        <w:numPr>
          <w:ilvl w:val="0"/>
          <w:numId w:val="10"/>
        </w:numPr>
        <w:tabs>
          <w:tab w:val="left" w:pos="567"/>
          <w:tab w:val="left" w:pos="1200"/>
          <w:tab w:val="clear" w:pos="420"/>
        </w:tabs>
        <w:spacing w:after="0" w:line="600" w:lineRule="exact"/>
        <w:ind w:firstLine="147"/>
        <w:rPr>
          <w:rFonts w:ascii="宋体" w:hAnsi="宋体"/>
          <w:sz w:val="28"/>
          <w:szCs w:val="28"/>
        </w:rPr>
      </w:pPr>
      <w:r>
        <w:rPr>
          <w:rFonts w:hint="eastAsia" w:ascii="宋体" w:hAnsi="宋体"/>
          <w:sz w:val="28"/>
          <w:szCs w:val="28"/>
        </w:rPr>
        <w:t>“采购人”系指依法进行政府采购的成都市</w:t>
      </w:r>
      <w:r>
        <w:rPr>
          <w:rFonts w:hint="eastAsia" w:ascii="宋体" w:hAnsi="宋体"/>
          <w:sz w:val="28"/>
          <w:szCs w:val="28"/>
          <w:lang w:eastAsia="zh-CN"/>
        </w:rPr>
        <w:t>双流区</w:t>
      </w:r>
      <w:r>
        <w:rPr>
          <w:rFonts w:hint="eastAsia" w:ascii="宋体" w:hAnsi="宋体"/>
          <w:sz w:val="28"/>
          <w:szCs w:val="28"/>
        </w:rPr>
        <w:t>级机关、事业单位、团体组织。本项目的采购人是</w:t>
      </w:r>
      <w:r>
        <w:rPr>
          <w:rFonts w:hint="eastAsia" w:ascii="宋体" w:hAnsi="宋体"/>
          <w:b/>
          <w:sz w:val="28"/>
          <w:szCs w:val="28"/>
          <w:lang w:eastAsia="zh-CN"/>
        </w:rPr>
        <w:t>成都市双流区市场监督管理局</w:t>
      </w:r>
      <w:r>
        <w:rPr>
          <w:rFonts w:hint="eastAsia" w:ascii="宋体" w:hAnsi="宋体"/>
          <w:sz w:val="28"/>
          <w:szCs w:val="28"/>
        </w:rPr>
        <w:t>。</w:t>
      </w:r>
    </w:p>
    <w:p>
      <w:pPr>
        <w:numPr>
          <w:ilvl w:val="0"/>
          <w:numId w:val="10"/>
        </w:numPr>
        <w:tabs>
          <w:tab w:val="left" w:pos="567"/>
          <w:tab w:val="left" w:pos="1200"/>
          <w:tab w:val="clear" w:pos="420"/>
        </w:tabs>
        <w:spacing w:after="0" w:line="600" w:lineRule="exact"/>
        <w:ind w:left="0" w:firstLine="567"/>
        <w:rPr>
          <w:rFonts w:ascii="宋体" w:hAnsi="宋体"/>
          <w:sz w:val="28"/>
          <w:szCs w:val="28"/>
        </w:rPr>
      </w:pPr>
      <w:r>
        <w:rPr>
          <w:rFonts w:hint="eastAsia" w:ascii="宋体" w:hAnsi="宋体"/>
          <w:sz w:val="28"/>
          <w:szCs w:val="28"/>
        </w:rPr>
        <w:t>“供应商”系指在政府采购云平台中成功上传签章、加密资格预审申请文件的供应商。</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ascii="宋体" w:hAnsi="宋体"/>
          <w:sz w:val="28"/>
          <w:szCs w:val="28"/>
        </w:rPr>
        <w:t>本</w:t>
      </w:r>
      <w:r>
        <w:rPr>
          <w:rFonts w:hint="eastAsia" w:ascii="宋体" w:hAnsi="宋体"/>
          <w:sz w:val="28"/>
          <w:szCs w:val="28"/>
        </w:rPr>
        <w:t>资格预审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资格预审文件中所称的“以上”、“以下”、“内”、“以内”，包括本数；所称的“不足”，不包括本数。</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区公资交易中心</w:t>
      </w:r>
      <w:r>
        <w:rPr>
          <w:rFonts w:hint="eastAsia" w:ascii="宋体" w:hAnsi="宋体"/>
          <w:sz w:val="28"/>
          <w:szCs w:val="28"/>
        </w:rPr>
        <w:t>依托政府采购云平台组织资格预审开标活动，供应商在线参与开标的一种组织形式。</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10"/>
        </w:numPr>
        <w:tabs>
          <w:tab w:val="left" w:pos="1200"/>
          <w:tab w:val="clear" w:pos="420"/>
        </w:tabs>
        <w:spacing w:after="0" w:line="600" w:lineRule="exact"/>
        <w:ind w:left="0" w:firstLine="599" w:firstLineChars="214"/>
        <w:rPr>
          <w:rFonts w:hint="eastAsia"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5"/>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rFonts w:ascii="宋体" w:hAnsi="宋体"/>
        </w:rPr>
      </w:pPr>
      <w:r>
        <w:rPr>
          <w:rFonts w:hint="eastAsia" w:ascii="宋体" w:hAnsi="宋体"/>
          <w:sz w:val="28"/>
          <w:szCs w:val="28"/>
        </w:rPr>
        <w:t>合格的供应商应具备以下条件：</w:t>
      </w:r>
    </w:p>
    <w:p>
      <w:pPr>
        <w:numPr>
          <w:ilvl w:val="1"/>
          <w:numId w:val="11"/>
        </w:numPr>
        <w:tabs>
          <w:tab w:val="left" w:pos="1134"/>
        </w:tabs>
        <w:spacing w:after="0" w:line="600" w:lineRule="exact"/>
        <w:ind w:left="0" w:firstLine="560" w:firstLineChars="200"/>
        <w:rPr>
          <w:rFonts w:ascii="宋体" w:hAnsi="宋体"/>
          <w:spacing w:val="-4"/>
          <w:sz w:val="28"/>
          <w:szCs w:val="28"/>
        </w:rPr>
      </w:pPr>
      <w:r>
        <w:rPr>
          <w:rFonts w:hint="eastAsia" w:ascii="宋体" w:hAnsi="宋体"/>
          <w:sz w:val="28"/>
          <w:szCs w:val="28"/>
        </w:rPr>
        <w:t>符合资格预审文件第1章“资格预审公告”第六条规定的条件</w:t>
      </w:r>
      <w:r>
        <w:rPr>
          <w:rFonts w:hint="eastAsia" w:ascii="宋体" w:hAnsi="宋体"/>
          <w:spacing w:val="-4"/>
          <w:sz w:val="28"/>
          <w:szCs w:val="28"/>
        </w:rPr>
        <w:t>；</w:t>
      </w:r>
    </w:p>
    <w:p>
      <w:pPr>
        <w:numPr>
          <w:ilvl w:val="1"/>
          <w:numId w:val="11"/>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按照资格预审文件第1章“资格预审公告”中第八、</w:t>
      </w:r>
      <w:r>
        <w:rPr>
          <w:rFonts w:ascii="宋体" w:hAnsi="宋体"/>
          <w:sz w:val="28"/>
          <w:szCs w:val="28"/>
        </w:rPr>
        <w:t>九</w:t>
      </w:r>
      <w:r>
        <w:rPr>
          <w:rFonts w:hint="eastAsia" w:ascii="宋体" w:hAnsi="宋体"/>
          <w:sz w:val="28"/>
          <w:szCs w:val="28"/>
        </w:rPr>
        <w:t>、十、十一、十二条规定在系统</w:t>
      </w:r>
      <w:r>
        <w:rPr>
          <w:rFonts w:ascii="宋体" w:hAnsi="宋体"/>
          <w:sz w:val="28"/>
          <w:szCs w:val="28"/>
        </w:rPr>
        <w:t>中成功</w:t>
      </w:r>
      <w:r>
        <w:rPr>
          <w:rFonts w:hint="eastAsia" w:ascii="宋体" w:hAnsi="宋体"/>
          <w:sz w:val="28"/>
          <w:szCs w:val="28"/>
        </w:rPr>
        <w:t>提交资格预审</w:t>
      </w:r>
      <w:r>
        <w:rPr>
          <w:rFonts w:ascii="宋体" w:hAnsi="宋体"/>
          <w:sz w:val="28"/>
          <w:szCs w:val="28"/>
        </w:rPr>
        <w:t>申请文件</w:t>
      </w:r>
      <w:r>
        <w:rPr>
          <w:rFonts w:hint="eastAsia" w:ascii="宋体" w:hAnsi="宋体"/>
          <w:sz w:val="28"/>
          <w:szCs w:val="28"/>
        </w:rPr>
        <w:t>。</w:t>
      </w:r>
    </w:p>
    <w:p>
      <w:pPr>
        <w:pStyle w:val="5"/>
        <w:numPr>
          <w:ilvl w:val="2"/>
          <w:numId w:val="1"/>
        </w:numPr>
        <w:spacing w:after="0" w:line="600" w:lineRule="exact"/>
        <w:ind w:left="567"/>
        <w:rPr>
          <w:color w:val="auto"/>
        </w:rPr>
      </w:pPr>
      <w:bookmarkStart w:id="11" w:name="_Toc287623640"/>
      <w:bookmarkStart w:id="12" w:name="_Toc320698717"/>
      <w:r>
        <w:rPr>
          <w:rFonts w:hint="eastAsia"/>
          <w:color w:val="auto"/>
        </w:rPr>
        <w:t>参加资格预审的费用</w:t>
      </w:r>
      <w:bookmarkEnd w:id="11"/>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供应商应自行承担参加资格预审的全部费用。</w:t>
      </w:r>
    </w:p>
    <w:p>
      <w:pPr>
        <w:pStyle w:val="5"/>
        <w:numPr>
          <w:ilvl w:val="2"/>
          <w:numId w:val="1"/>
        </w:numPr>
        <w:spacing w:after="0" w:line="600" w:lineRule="exact"/>
        <w:ind w:left="567"/>
        <w:rPr>
          <w:color w:val="auto"/>
        </w:rPr>
      </w:pPr>
      <w:r>
        <w:rPr>
          <w:rFonts w:hint="eastAsia"/>
          <w:color w:val="auto"/>
        </w:rPr>
        <w:t>充分、公平竞争保障措施</w:t>
      </w:r>
    </w:p>
    <w:p>
      <w:pPr>
        <w:pStyle w:val="154"/>
        <w:tabs>
          <w:tab w:val="left" w:pos="851"/>
        </w:tabs>
        <w:spacing w:line="600" w:lineRule="exact"/>
        <w:ind w:firstLine="565" w:firstLineChars="202"/>
        <w:rPr>
          <w:rFonts w:hAnsi="宋体"/>
          <w:sz w:val="28"/>
          <w:szCs w:val="28"/>
        </w:rPr>
      </w:pPr>
      <w:r>
        <w:rPr>
          <w:rFonts w:hint="eastAsia" w:hAnsi="宋体"/>
          <w:sz w:val="28"/>
          <w:szCs w:val="28"/>
        </w:rPr>
        <w:t>一</w:t>
      </w:r>
      <w:r>
        <w:rPr>
          <w:rFonts w:hAnsi="宋体"/>
          <w:sz w:val="28"/>
          <w:szCs w:val="28"/>
        </w:rPr>
        <w:t>、</w:t>
      </w:r>
      <w:r>
        <w:rPr>
          <w:rFonts w:hint="eastAsia" w:hAnsi="宋体"/>
          <w:sz w:val="28"/>
          <w:szCs w:val="28"/>
        </w:rPr>
        <w:t>利害关系供应商处理。单位负责人为同一人或者存在直接控股、管理关系的不同供应商不得参加该项目的</w:t>
      </w:r>
      <w:r>
        <w:rPr>
          <w:rFonts w:hAnsi="宋体"/>
          <w:sz w:val="28"/>
          <w:szCs w:val="28"/>
        </w:rPr>
        <w:t>资格预审</w:t>
      </w:r>
      <w:r>
        <w:rPr>
          <w:rFonts w:hint="eastAsia" w:hAnsi="宋体"/>
          <w:sz w:val="28"/>
          <w:szCs w:val="28"/>
        </w:rPr>
        <w:t>。</w:t>
      </w:r>
    </w:p>
    <w:p>
      <w:pPr>
        <w:pStyle w:val="154"/>
        <w:tabs>
          <w:tab w:val="left" w:pos="851"/>
        </w:tabs>
        <w:spacing w:line="600" w:lineRule="exact"/>
        <w:ind w:firstLine="565" w:firstLineChars="202"/>
        <w:rPr>
          <w:rFonts w:hAnsi="宋体"/>
          <w:b/>
          <w:bCs/>
          <w:sz w:val="28"/>
          <w:szCs w:val="28"/>
        </w:rPr>
      </w:pPr>
      <w:r>
        <w:rPr>
          <w:rFonts w:hint="eastAsia" w:hAnsi="宋体"/>
          <w:sz w:val="28"/>
          <w:szCs w:val="28"/>
        </w:rPr>
        <w:t>二</w:t>
      </w:r>
      <w:r>
        <w:rPr>
          <w:rFonts w:hAnsi="宋体"/>
          <w:sz w:val="28"/>
          <w:szCs w:val="28"/>
        </w:rPr>
        <w:t>、</w:t>
      </w:r>
      <w:r>
        <w:rPr>
          <w:rFonts w:hint="eastAsia" w:hAnsi="宋体"/>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sz w:val="28"/>
          <w:szCs w:val="28"/>
        </w:rPr>
        <w:t>（说明：</w:t>
      </w:r>
      <w:r>
        <w:rPr>
          <w:rFonts w:hint="eastAsia" w:hAnsi="宋体"/>
          <w:b/>
          <w:sz w:val="28"/>
          <w:szCs w:val="28"/>
          <w:lang w:val="en-US" w:eastAsia="zh-CN"/>
        </w:rPr>
        <w:t>无供应商为本</w:t>
      </w:r>
      <w:r>
        <w:rPr>
          <w:rFonts w:hint="eastAsia" w:hAnsi="宋体"/>
          <w:b/>
          <w:bCs/>
          <w:sz w:val="28"/>
          <w:szCs w:val="28"/>
        </w:rPr>
        <w:t>项目提供整体设计、规范编制或者项目管理、监理、检测等服务</w:t>
      </w:r>
      <w:r>
        <w:rPr>
          <w:rFonts w:hint="eastAsia" w:hAnsi="宋体"/>
          <w:b/>
          <w:bCs/>
          <w:sz w:val="28"/>
          <w:szCs w:val="28"/>
          <w:lang w:eastAsia="zh-CN"/>
        </w:rPr>
        <w:t>。</w:t>
      </w:r>
      <w:r>
        <w:rPr>
          <w:rFonts w:hint="eastAsia" w:hAnsi="宋体"/>
          <w:b/>
          <w:sz w:val="28"/>
          <w:szCs w:val="28"/>
        </w:rPr>
        <w:t>）</w:t>
      </w:r>
    </w:p>
    <w:p>
      <w:pPr>
        <w:pStyle w:val="154"/>
        <w:tabs>
          <w:tab w:val="left" w:pos="851"/>
        </w:tabs>
        <w:spacing w:line="600" w:lineRule="exact"/>
        <w:ind w:firstLine="565" w:firstLineChars="202"/>
        <w:rPr>
          <w:rFonts w:hAnsi="宋体"/>
          <w:sz w:val="28"/>
          <w:szCs w:val="28"/>
        </w:rPr>
      </w:pPr>
      <w:r>
        <w:rPr>
          <w:rFonts w:hint="eastAsia" w:hAnsi="宋体"/>
          <w:sz w:val="28"/>
          <w:szCs w:val="28"/>
        </w:rPr>
        <w:t>三</w:t>
      </w:r>
      <w:r>
        <w:rPr>
          <w:rFonts w:hAnsi="宋体"/>
          <w:sz w:val="28"/>
          <w:szCs w:val="28"/>
        </w:rPr>
        <w:t>、</w:t>
      </w:r>
      <w:r>
        <w:rPr>
          <w:rFonts w:hint="eastAsia" w:hAnsi="宋体"/>
          <w:sz w:val="28"/>
          <w:szCs w:val="28"/>
        </w:rPr>
        <w:t>同一母公司的两家以上的子公司只能组成联合体参加该项目的资格</w:t>
      </w:r>
      <w:r>
        <w:rPr>
          <w:rFonts w:hAnsi="宋体"/>
          <w:sz w:val="28"/>
          <w:szCs w:val="28"/>
        </w:rPr>
        <w:t>预审</w:t>
      </w:r>
      <w:r>
        <w:rPr>
          <w:rFonts w:hint="eastAsia" w:hAnsi="宋体"/>
          <w:sz w:val="28"/>
          <w:szCs w:val="28"/>
        </w:rPr>
        <w:t>，不得以不同供应商身份同时参加该项目的</w:t>
      </w:r>
      <w:r>
        <w:rPr>
          <w:rFonts w:hAnsi="宋体"/>
          <w:sz w:val="28"/>
          <w:szCs w:val="28"/>
        </w:rPr>
        <w:t>资格预审</w:t>
      </w:r>
      <w:r>
        <w:rPr>
          <w:rFonts w:hint="eastAsia" w:hAnsi="宋体"/>
          <w:sz w:val="28"/>
          <w:szCs w:val="28"/>
        </w:rPr>
        <w:t>。</w:t>
      </w:r>
    </w:p>
    <w:p>
      <w:pPr>
        <w:pStyle w:val="4"/>
        <w:numPr>
          <w:ilvl w:val="1"/>
          <w:numId w:val="1"/>
        </w:numPr>
        <w:tabs>
          <w:tab w:val="left" w:pos="426"/>
          <w:tab w:val="left" w:pos="567"/>
        </w:tabs>
        <w:spacing w:before="0" w:after="0" w:line="600" w:lineRule="exact"/>
        <w:jc w:val="both"/>
      </w:pPr>
      <w:bookmarkStart w:id="13" w:name="_Toc11986"/>
      <w:r>
        <w:rPr>
          <w:rFonts w:hint="eastAsia"/>
        </w:rPr>
        <w:t>资格预审文件</w:t>
      </w:r>
      <w:bookmarkEnd w:id="13"/>
    </w:p>
    <w:p>
      <w:pPr>
        <w:pStyle w:val="5"/>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（一）资格预审公告；</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（三）资格预审申请文件格式；</w:t>
      </w:r>
    </w:p>
    <w:p>
      <w:pPr>
        <w:tabs>
          <w:tab w:val="left" w:pos="1134"/>
        </w:tabs>
        <w:spacing w:line="600" w:lineRule="exact"/>
        <w:ind w:firstLine="420" w:firstLineChars="200"/>
        <w:rPr>
          <w:rFonts w:ascii="宋体" w:hAnsi="宋体"/>
          <w:sz w:val="28"/>
          <w:szCs w:val="28"/>
        </w:rPr>
      </w:pPr>
      <w:r>
        <w:rPr>
          <w:rFonts w:hint="eastAsia" w:ascii="宋体" w:hAnsi="宋体"/>
        </w:rPr>
        <w:t xml:space="preserve"> </w:t>
      </w:r>
      <w:r>
        <w:rPr>
          <w:rFonts w:hint="eastAsia" w:ascii="宋体" w:hAnsi="宋体"/>
          <w:sz w:val="28"/>
          <w:szCs w:val="28"/>
        </w:rPr>
        <w:t>（四）资格</w:t>
      </w:r>
      <w:r>
        <w:rPr>
          <w:rFonts w:ascii="宋体" w:hAnsi="宋体"/>
          <w:sz w:val="28"/>
          <w:szCs w:val="28"/>
        </w:rPr>
        <w:t>审查</w:t>
      </w:r>
      <w:r>
        <w:rPr>
          <w:rFonts w:hint="eastAsia" w:ascii="宋体" w:hAnsi="宋体"/>
          <w:sz w:val="28"/>
          <w:szCs w:val="28"/>
        </w:rPr>
        <w:t>标准及方法。</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二、供应商应认真阅读和充分理解资格预审文件中所有的事项、格式条款和规范要求，按照资格预审</w:t>
      </w:r>
      <w:r>
        <w:rPr>
          <w:rFonts w:ascii="宋体" w:hAnsi="宋体"/>
          <w:sz w:val="28"/>
          <w:szCs w:val="28"/>
        </w:rPr>
        <w:t>文件</w:t>
      </w:r>
      <w:r>
        <w:rPr>
          <w:rFonts w:hint="eastAsia" w:ascii="宋体" w:hAnsi="宋体"/>
          <w:sz w:val="28"/>
          <w:szCs w:val="28"/>
        </w:rPr>
        <w:t>的要求提供资格预审</w:t>
      </w:r>
      <w:r>
        <w:rPr>
          <w:rFonts w:ascii="宋体" w:hAnsi="宋体"/>
          <w:sz w:val="28"/>
          <w:szCs w:val="28"/>
        </w:rPr>
        <w:t>申请</w:t>
      </w:r>
      <w:r>
        <w:rPr>
          <w:rFonts w:hint="eastAsia" w:ascii="宋体" w:hAnsi="宋体"/>
          <w:sz w:val="28"/>
          <w:szCs w:val="28"/>
        </w:rPr>
        <w:t>文件，并保证所提供的全部资料的真实性和有效性，一经发现有虚假行为的，将取消其参加资格预审、磋商或成交资格，并承担相应的法律责任。供应商没有对资格预审文件全面做出实质性响应所产生的风险由供应商承担。</w:t>
      </w:r>
      <w:bookmarkEnd w:id="12"/>
    </w:p>
    <w:p>
      <w:pPr>
        <w:pStyle w:val="5"/>
        <w:numPr>
          <w:ilvl w:val="2"/>
          <w:numId w:val="1"/>
        </w:numPr>
        <w:spacing w:after="0" w:line="600" w:lineRule="exact"/>
        <w:ind w:left="567"/>
        <w:rPr>
          <w:color w:val="auto"/>
        </w:rPr>
      </w:pPr>
      <w:bookmarkStart w:id="14" w:name="_Toc183682348"/>
      <w:bookmarkStart w:id="15" w:name="_Toc183582211"/>
      <w:bookmarkStart w:id="16" w:name="_Toc217446040"/>
      <w:r>
        <w:rPr>
          <w:rFonts w:hint="eastAsia"/>
          <w:color w:val="auto"/>
        </w:rPr>
        <w:t>资格预审文件的澄清</w:t>
      </w:r>
      <w:bookmarkEnd w:id="14"/>
      <w:bookmarkEnd w:id="15"/>
      <w:r>
        <w:rPr>
          <w:rFonts w:hint="eastAsia"/>
          <w:color w:val="auto"/>
        </w:rPr>
        <w:t>和修改</w:t>
      </w:r>
      <w:bookmarkEnd w:id="16"/>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在资格预审申请文件递交截止时间前，采购人或者</w:t>
      </w:r>
      <w:r>
        <w:rPr>
          <w:rFonts w:hint="eastAsia" w:ascii="宋体" w:hAnsi="宋体" w:cs="Arial"/>
          <w:sz w:val="28"/>
          <w:szCs w:val="28"/>
          <w:lang w:eastAsia="zh-CN"/>
        </w:rPr>
        <w:t>区公资交易中心</w:t>
      </w:r>
      <w:r>
        <w:rPr>
          <w:rFonts w:hint="eastAsia" w:ascii="宋体" w:hAnsi="宋体"/>
          <w:sz w:val="28"/>
          <w:szCs w:val="28"/>
        </w:rPr>
        <w:t>可以对已发出的资格预审文件进行必要的澄清或者修改。</w:t>
      </w:r>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区公资交易中心</w:t>
      </w:r>
      <w:r>
        <w:rPr>
          <w:rFonts w:hint="eastAsia" w:ascii="宋体" w:hAnsi="宋体"/>
          <w:sz w:val="28"/>
          <w:szCs w:val="28"/>
        </w:rPr>
        <w:t>将在“四川政府采购网</w:t>
      </w:r>
      <w:r>
        <w:rPr>
          <w:rFonts w:ascii="宋体" w:hAnsi="宋体"/>
          <w:sz w:val="28"/>
          <w:szCs w:val="28"/>
        </w:rPr>
        <w:t>”</w:t>
      </w:r>
      <w:r>
        <w:rPr>
          <w:rFonts w:hint="eastAsia" w:ascii="宋体" w:hAnsi="宋体"/>
          <w:sz w:val="28"/>
          <w:szCs w:val="28"/>
        </w:rPr>
        <w:t>和“</w:t>
      </w:r>
      <w:r>
        <w:rPr>
          <w:rFonts w:hint="eastAsia" w:ascii="宋体" w:hAnsi="宋体"/>
          <w:sz w:val="28"/>
          <w:szCs w:val="28"/>
          <w:lang w:eastAsia="zh-CN"/>
        </w:rPr>
        <w:t>成都市公共资源交易服务中心</w:t>
      </w:r>
      <w:r>
        <w:rPr>
          <w:rFonts w:hint="eastAsia" w:ascii="宋体" w:hAnsi="宋体"/>
          <w:sz w:val="28"/>
          <w:szCs w:val="28"/>
        </w:rPr>
        <w:t>”网站上发布澄清公告，同时通过政府采购云平台将澄清或者修改的内容告知所有在系统中成功获取资格</w:t>
      </w:r>
      <w:r>
        <w:rPr>
          <w:rFonts w:ascii="宋体" w:hAnsi="宋体"/>
          <w:sz w:val="28"/>
          <w:szCs w:val="28"/>
        </w:rPr>
        <w:t>预审</w:t>
      </w:r>
      <w:r>
        <w:rPr>
          <w:rFonts w:hint="eastAsia" w:ascii="宋体" w:hAnsi="宋体"/>
          <w:sz w:val="28"/>
          <w:szCs w:val="28"/>
        </w:rPr>
        <w:t>文件的潜在供应商（供应商通过账号或CA证书登录政府采购云平台查看）。</w:t>
      </w:r>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澄清或者修改的内容可能影响资格预审申请文件编制的，采购人或</w:t>
      </w:r>
      <w:r>
        <w:rPr>
          <w:rFonts w:ascii="宋体" w:hAnsi="宋体"/>
          <w:sz w:val="28"/>
          <w:szCs w:val="28"/>
        </w:rPr>
        <w:t>采购代理机构</w:t>
      </w:r>
      <w:r>
        <w:rPr>
          <w:rFonts w:hint="eastAsia" w:ascii="宋体" w:hAnsi="宋体"/>
          <w:sz w:val="28"/>
          <w:szCs w:val="28"/>
        </w:rPr>
        <w:t xml:space="preserve">应当在资格预审申请文件递交截止时间至少 </w:t>
      </w:r>
      <w:r>
        <w:rPr>
          <w:rFonts w:ascii="宋体" w:hAnsi="宋体"/>
          <w:sz w:val="28"/>
          <w:szCs w:val="28"/>
        </w:rPr>
        <w:t>3</w:t>
      </w:r>
      <w:r>
        <w:rPr>
          <w:rFonts w:hint="eastAsia" w:ascii="宋体" w:hAnsi="宋体"/>
          <w:sz w:val="28"/>
          <w:szCs w:val="28"/>
        </w:rPr>
        <w:t xml:space="preserve">日前对已发出的资格预审文件进行澄清或者修改，不足 </w:t>
      </w:r>
      <w:r>
        <w:rPr>
          <w:rFonts w:ascii="宋体" w:hAnsi="宋体"/>
          <w:sz w:val="28"/>
          <w:szCs w:val="28"/>
        </w:rPr>
        <w:t>3</w:t>
      </w:r>
      <w:r>
        <w:rPr>
          <w:rFonts w:hint="eastAsia" w:ascii="宋体" w:hAnsi="宋体"/>
          <w:sz w:val="28"/>
          <w:szCs w:val="28"/>
        </w:rPr>
        <w:t>日的应当顺延资格预审申请文件递交截止时间</w:t>
      </w:r>
      <w:r>
        <w:rPr>
          <w:rFonts w:ascii="宋体" w:hAnsi="宋体"/>
          <w:sz w:val="28"/>
          <w:szCs w:val="28"/>
        </w:rPr>
        <w:t>。</w:t>
      </w:r>
    </w:p>
    <w:p>
      <w:pPr>
        <w:pStyle w:val="4"/>
        <w:numPr>
          <w:ilvl w:val="1"/>
          <w:numId w:val="1"/>
        </w:numPr>
        <w:tabs>
          <w:tab w:val="left" w:pos="426"/>
          <w:tab w:val="left" w:pos="567"/>
        </w:tabs>
        <w:spacing w:before="0" w:after="0" w:line="600" w:lineRule="exact"/>
        <w:jc w:val="both"/>
      </w:pPr>
      <w:bookmarkStart w:id="17" w:name="_Toc320698720"/>
      <w:bookmarkStart w:id="18" w:name="_Toc11917"/>
      <w:r>
        <w:rPr>
          <w:rFonts w:hint="eastAsia"/>
        </w:rPr>
        <w:t>资格预审申请文件</w:t>
      </w:r>
      <w:bookmarkEnd w:id="17"/>
      <w:bookmarkEnd w:id="18"/>
    </w:p>
    <w:p>
      <w:pPr>
        <w:pStyle w:val="5"/>
        <w:numPr>
          <w:ilvl w:val="2"/>
          <w:numId w:val="1"/>
        </w:numPr>
        <w:spacing w:after="0" w:line="600" w:lineRule="exact"/>
        <w:ind w:hanging="709"/>
        <w:rPr>
          <w:color w:val="auto"/>
        </w:rPr>
      </w:pPr>
      <w:bookmarkStart w:id="19" w:name="_Toc320698721"/>
      <w:r>
        <w:rPr>
          <w:rFonts w:hint="eastAsia"/>
          <w:color w:val="auto"/>
        </w:rPr>
        <w:t>资格预审申请文件的语言</w:t>
      </w:r>
      <w:bookmarkEnd w:id="19"/>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供应商提交的资格预审申请文件以及供应商与采购人或</w:t>
      </w:r>
      <w:r>
        <w:rPr>
          <w:rFonts w:hint="eastAsia" w:ascii="宋体" w:hAnsi="宋体"/>
          <w:sz w:val="28"/>
          <w:szCs w:val="28"/>
          <w:lang w:eastAsia="zh-CN"/>
        </w:rPr>
        <w:t>区公资交易中心</w:t>
      </w:r>
      <w:r>
        <w:rPr>
          <w:rFonts w:hint="eastAsia" w:ascii="宋体" w:hAnsi="宋体"/>
          <w:sz w:val="28"/>
          <w:szCs w:val="28"/>
        </w:rPr>
        <w:t>就有关资格预审的所有来往书面文件均须使用中文，资格预审申请文件中所附或引用的外文资料，应翻译成中文附在相关外文资料后面。</w:t>
      </w:r>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对不同文字文本资格预审</w:t>
      </w:r>
      <w:r>
        <w:rPr>
          <w:rFonts w:ascii="宋体" w:hAnsi="宋体"/>
          <w:sz w:val="28"/>
          <w:szCs w:val="28"/>
        </w:rPr>
        <w:t>申请文件</w:t>
      </w:r>
      <w:r>
        <w:rPr>
          <w:rFonts w:hint="eastAsia" w:ascii="宋体" w:hAnsi="宋体"/>
          <w:sz w:val="28"/>
          <w:szCs w:val="28"/>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rPr>
      </w:pPr>
      <w:bookmarkStart w:id="20" w:name="_Toc320698723"/>
      <w:r>
        <w:rPr>
          <w:rFonts w:hint="eastAsia"/>
          <w:color w:val="auto"/>
        </w:rPr>
        <w:t>联合体</w:t>
      </w:r>
      <w:bookmarkEnd w:id="20"/>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供应商以联合体的形式参加资格预审。</w:t>
      </w:r>
    </w:p>
    <w:p>
      <w:pPr>
        <w:pStyle w:val="5"/>
        <w:numPr>
          <w:ilvl w:val="2"/>
          <w:numId w:val="1"/>
        </w:numPr>
        <w:spacing w:after="0" w:line="600" w:lineRule="exact"/>
        <w:ind w:left="567"/>
        <w:rPr>
          <w:color w:val="auto"/>
        </w:rPr>
      </w:pPr>
      <w:bookmarkStart w:id="21" w:name="_Toc320698724"/>
      <w:bookmarkStart w:id="22" w:name="_Toc320698725"/>
      <w:r>
        <w:rPr>
          <w:rFonts w:hint="eastAsia"/>
          <w:color w:val="auto"/>
        </w:rPr>
        <w:t>资格预审申请文件的组成</w:t>
      </w:r>
      <w:bookmarkEnd w:id="21"/>
    </w:p>
    <w:p>
      <w:pPr>
        <w:pStyle w:val="189"/>
        <w:tabs>
          <w:tab w:val="left" w:pos="1200"/>
        </w:tabs>
        <w:spacing w:line="600" w:lineRule="exact"/>
        <w:ind w:firstLine="560"/>
        <w:rPr>
          <w:rFonts w:ascii="宋体" w:hAnsi="宋体"/>
          <w:sz w:val="28"/>
          <w:szCs w:val="28"/>
        </w:rPr>
      </w:pPr>
      <w:r>
        <w:rPr>
          <w:rFonts w:hint="eastAsia" w:ascii="宋体" w:hAnsi="宋体"/>
          <w:sz w:val="28"/>
          <w:szCs w:val="28"/>
        </w:rPr>
        <w:t>供应商应按照资格预审文件的规定和要求编制资格预审申请文件。供应商编写的资格预审申请文件应包括下列部分：</w:t>
      </w:r>
    </w:p>
    <w:p>
      <w:pPr>
        <w:pStyle w:val="189"/>
        <w:tabs>
          <w:tab w:val="left" w:pos="1200"/>
        </w:tabs>
        <w:spacing w:line="600" w:lineRule="exact"/>
        <w:ind w:firstLine="562"/>
        <w:rPr>
          <w:rFonts w:ascii="宋体" w:hAnsi="宋体"/>
          <w:b/>
          <w:sz w:val="28"/>
          <w:szCs w:val="28"/>
        </w:rPr>
      </w:pPr>
      <w:r>
        <w:rPr>
          <w:rFonts w:hint="eastAsia" w:ascii="宋体" w:hAnsi="宋体"/>
          <w:b/>
          <w:sz w:val="28"/>
          <w:szCs w:val="28"/>
        </w:rPr>
        <w:t>资格预审申请文件组成</w:t>
      </w:r>
    </w:p>
    <w:bookmarkEnd w:id="22"/>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供应商资格</w:t>
      </w:r>
      <w:r>
        <w:rPr>
          <w:rFonts w:hint="eastAsia" w:ascii="宋体" w:hAnsi="宋体"/>
          <w:sz w:val="28"/>
          <w:szCs w:val="28"/>
          <w:lang w:eastAsia="zh-CN"/>
        </w:rPr>
        <w:t>声明</w:t>
      </w:r>
      <w:r>
        <w:rPr>
          <w:rFonts w:hint="eastAsia" w:ascii="宋体" w:hAnsi="宋体"/>
          <w:sz w:val="28"/>
          <w:szCs w:val="28"/>
        </w:rPr>
        <w:t>函；</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声明；</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供应商基本情况表；</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承诺函；</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中小企业声明函（说明：提供了《残疾人福利性单位声明</w:t>
      </w:r>
      <w:r>
        <w:rPr>
          <w:rFonts w:ascii="宋体" w:hAnsi="宋体"/>
          <w:sz w:val="28"/>
          <w:szCs w:val="28"/>
        </w:rPr>
        <w:t>函</w:t>
      </w:r>
      <w:r>
        <w:rPr>
          <w:rFonts w:hint="eastAsia" w:ascii="宋体" w:hAnsi="宋体"/>
          <w:sz w:val="28"/>
          <w:szCs w:val="28"/>
        </w:rPr>
        <w:t>》或监狱企业证明文件复印件的不需提供）；</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残疾人福利性单位声明函（说明：提供了《中小</w:t>
      </w:r>
      <w:r>
        <w:rPr>
          <w:rFonts w:ascii="宋体" w:hAnsi="宋体"/>
          <w:sz w:val="28"/>
          <w:szCs w:val="28"/>
        </w:rPr>
        <w:t>企业声明函</w:t>
      </w:r>
      <w:r>
        <w:rPr>
          <w:rFonts w:hint="eastAsia" w:ascii="宋体" w:hAnsi="宋体"/>
          <w:sz w:val="28"/>
          <w:szCs w:val="28"/>
        </w:rPr>
        <w:t>》或监狱企业证明文件复印件的不需提供）；</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供应商应提交的相关资格证明材料：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rPr>
      </w:pPr>
      <w:r>
        <w:rPr>
          <w:rFonts w:hint="eastAsia" w:ascii="宋体" w:hAnsi="宋体" w:eastAsia="宋体"/>
          <w:b/>
          <w:sz w:val="28"/>
          <w:szCs w:val="28"/>
          <w:lang w:eastAsia="zh-CN"/>
        </w:rPr>
        <w:t>国家行政主管部门颁发的建筑工程施工总承包三级及以上资质</w:t>
      </w:r>
      <w:r>
        <w:rPr>
          <w:rFonts w:hint="eastAsia" w:ascii="宋体" w:hAnsi="宋体" w:eastAsia="宋体"/>
          <w:b/>
          <w:sz w:val="28"/>
          <w:szCs w:val="28"/>
        </w:rPr>
        <w:t>证书复印件；</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rPr>
      </w:pPr>
      <w:r>
        <w:rPr>
          <w:rFonts w:hint="eastAsia" w:ascii="宋体" w:hAnsi="宋体" w:eastAsia="宋体"/>
          <w:b/>
          <w:sz w:val="28"/>
          <w:szCs w:val="28"/>
        </w:rPr>
        <w:t>安全生产许可证</w:t>
      </w:r>
      <w:r>
        <w:rPr>
          <w:rFonts w:hint="eastAsia" w:ascii="宋体" w:hAnsi="宋体" w:eastAsia="宋体"/>
          <w:b/>
          <w:sz w:val="28"/>
          <w:szCs w:val="28"/>
          <w:lang w:eastAsia="zh-CN"/>
        </w:rPr>
        <w:t>复印件；</w:t>
      </w:r>
    </w:p>
    <w:p>
      <w:pPr>
        <w:pStyle w:val="83"/>
        <w:numPr>
          <w:ilvl w:val="0"/>
          <w:numId w:val="15"/>
        </w:numPr>
        <w:tabs>
          <w:tab w:val="left" w:pos="1418"/>
        </w:tabs>
        <w:spacing w:line="600" w:lineRule="exact"/>
        <w:ind w:left="0" w:firstLine="551" w:firstLineChars="0"/>
        <w:rPr>
          <w:rFonts w:hint="eastAsia" w:ascii="宋体" w:hAnsi="宋体" w:eastAsia="宋体"/>
          <w:b/>
          <w:color w:val="auto"/>
          <w:sz w:val="28"/>
          <w:szCs w:val="28"/>
        </w:rPr>
      </w:pPr>
      <w:r>
        <w:rPr>
          <w:rFonts w:hint="eastAsia" w:ascii="宋体" w:hAnsi="宋体" w:eastAsia="宋体"/>
          <w:b/>
          <w:color w:val="auto"/>
          <w:sz w:val="28"/>
          <w:szCs w:val="28"/>
        </w:rPr>
        <w:t>项目经理</w:t>
      </w:r>
      <w:r>
        <w:rPr>
          <w:rFonts w:hint="eastAsia" w:ascii="宋体" w:hAnsi="宋体" w:eastAsia="宋体"/>
          <w:b/>
          <w:color w:val="auto"/>
          <w:sz w:val="28"/>
          <w:szCs w:val="28"/>
          <w:lang w:eastAsia="zh-CN"/>
        </w:rPr>
        <w:t>：建筑工程专业二级及以上注册建造师执业资格证书复印件，同时具有有效的安全生产考核合格证B证；</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rPr>
      </w:pPr>
      <w:r>
        <w:rPr>
          <w:rFonts w:hint="eastAsia" w:ascii="宋体" w:hAnsi="宋体" w:eastAsia="宋体"/>
          <w:b/>
          <w:color w:val="auto"/>
          <w:sz w:val="28"/>
          <w:szCs w:val="28"/>
        </w:rPr>
        <w:t>项目技术负责人</w:t>
      </w:r>
      <w:r>
        <w:rPr>
          <w:rFonts w:hint="eastAsia" w:ascii="宋体" w:hAnsi="宋体" w:eastAsia="宋体"/>
          <w:b/>
          <w:color w:val="auto"/>
          <w:sz w:val="28"/>
          <w:szCs w:val="28"/>
          <w:lang w:eastAsia="zh-CN"/>
        </w:rPr>
        <w:t>：建筑工程专业中级及以上职称证复印件；</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rPr>
      </w:pPr>
      <w:r>
        <w:rPr>
          <w:rFonts w:hint="eastAsia" w:ascii="宋体" w:hAnsi="宋体" w:eastAsia="宋体"/>
          <w:b/>
          <w:sz w:val="28"/>
          <w:szCs w:val="28"/>
          <w:lang w:val="en-US" w:eastAsia="zh-CN"/>
        </w:rPr>
        <w:t>供应商为</w:t>
      </w:r>
      <w:r>
        <w:rPr>
          <w:rFonts w:hint="eastAsia" w:ascii="宋体" w:hAnsi="宋体" w:eastAsia="宋体"/>
          <w:b/>
          <w:sz w:val="28"/>
          <w:szCs w:val="28"/>
        </w:rPr>
        <w:t>省外企业须持有《</w:t>
      </w:r>
      <w:r>
        <w:rPr>
          <w:rFonts w:hint="eastAsia" w:ascii="宋体" w:hAnsi="宋体" w:eastAsia="宋体"/>
          <w:b/>
          <w:sz w:val="28"/>
          <w:szCs w:val="28"/>
          <w:lang w:eastAsia="zh-CN"/>
        </w:rPr>
        <w:t>四川省省外企业入川从事建筑活动备案证</w:t>
      </w:r>
      <w:r>
        <w:rPr>
          <w:rFonts w:hint="eastAsia" w:ascii="宋体" w:hAnsi="宋体" w:eastAsia="宋体"/>
          <w:b/>
          <w:sz w:val="28"/>
          <w:szCs w:val="28"/>
        </w:rPr>
        <w:t>》或按（川建发【2016】473 号）文取得的带二维码的《四川省省外施工、监理入川承揽业务信息录入证》</w:t>
      </w:r>
      <w:r>
        <w:rPr>
          <w:rFonts w:hint="eastAsia" w:ascii="宋体" w:hAnsi="宋体" w:eastAsia="宋体"/>
          <w:b/>
          <w:sz w:val="28"/>
          <w:szCs w:val="28"/>
          <w:lang w:val="en-US" w:eastAsia="zh-CN"/>
        </w:rPr>
        <w:t>或《四川省省外建筑企业入川信息电子登记表》</w:t>
      </w:r>
      <w:r>
        <w:rPr>
          <w:rFonts w:hint="eastAsia" w:ascii="宋体" w:hAnsi="宋体" w:eastAsia="宋体"/>
          <w:b/>
          <w:sz w:val="28"/>
          <w:szCs w:val="28"/>
        </w:rPr>
        <w:t>复印件</w:t>
      </w:r>
      <w:r>
        <w:rPr>
          <w:rFonts w:hint="eastAsia" w:ascii="宋体" w:hAnsi="宋体"/>
          <w:bCs/>
          <w:sz w:val="28"/>
          <w:szCs w:val="28"/>
        </w:rPr>
        <w:t>。</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rPr>
      </w:pPr>
      <w:r>
        <w:rPr>
          <w:rFonts w:hint="eastAsia" w:ascii="宋体" w:hAnsi="宋体" w:eastAsia="宋体"/>
          <w:b/>
          <w:color w:val="auto"/>
          <w:sz w:val="28"/>
          <w:szCs w:val="28"/>
          <w:lang w:eastAsia="zh-CN"/>
        </w:rPr>
        <w:t>《中小企业声明函》</w:t>
      </w:r>
      <w:r>
        <w:rPr>
          <w:rFonts w:hint="eastAsia" w:ascii="宋体" w:hAnsi="宋体" w:eastAsia="宋体"/>
          <w:b/>
          <w:color w:val="auto"/>
          <w:sz w:val="28"/>
          <w:szCs w:val="28"/>
        </w:rPr>
        <w:t>（说明：提供了于监狱企业的证明文件复印件或《残疾人福利性单位声明</w:t>
      </w:r>
      <w:r>
        <w:rPr>
          <w:rFonts w:ascii="宋体" w:hAnsi="宋体" w:eastAsia="宋体"/>
          <w:b/>
          <w:color w:val="auto"/>
          <w:sz w:val="28"/>
          <w:szCs w:val="28"/>
        </w:rPr>
        <w:t>函</w:t>
      </w:r>
      <w:r>
        <w:rPr>
          <w:rFonts w:hint="eastAsia" w:ascii="宋体" w:hAnsi="宋体" w:eastAsia="宋体"/>
          <w:b/>
          <w:color w:val="auto"/>
          <w:sz w:val="28"/>
          <w:szCs w:val="28"/>
        </w:rPr>
        <w:t>》的</w:t>
      </w:r>
      <w:r>
        <w:rPr>
          <w:rFonts w:hint="eastAsia" w:ascii="宋体" w:hAnsi="宋体" w:eastAsia="宋体"/>
          <w:b/>
          <w:color w:val="auto"/>
          <w:sz w:val="28"/>
          <w:szCs w:val="28"/>
          <w:lang w:val="en-US" w:eastAsia="zh-CN"/>
        </w:rPr>
        <w:t>无</w:t>
      </w:r>
      <w:r>
        <w:rPr>
          <w:rFonts w:hint="eastAsia" w:ascii="宋体" w:hAnsi="宋体" w:eastAsia="宋体"/>
          <w:b/>
          <w:color w:val="auto"/>
          <w:sz w:val="28"/>
          <w:szCs w:val="28"/>
        </w:rPr>
        <w:t>需提供）。</w:t>
      </w: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83"/>
        <w:widowControl w:val="0"/>
        <w:numPr>
          <w:ilvl w:val="0"/>
          <w:numId w:val="0"/>
        </w:numPr>
        <w:tabs>
          <w:tab w:val="left" w:pos="1418"/>
        </w:tabs>
        <w:spacing w:after="200" w:line="600" w:lineRule="exact"/>
        <w:jc w:val="both"/>
        <w:rPr>
          <w:rFonts w:hint="eastAsia" w:ascii="宋体" w:hAnsi="宋体" w:eastAsia="宋体"/>
          <w:b/>
          <w:sz w:val="28"/>
          <w:szCs w:val="28"/>
        </w:rPr>
      </w:pPr>
    </w:p>
    <w:p>
      <w:pPr>
        <w:pStyle w:val="5"/>
        <w:numPr>
          <w:ilvl w:val="2"/>
          <w:numId w:val="1"/>
        </w:numPr>
        <w:spacing w:after="0" w:line="600" w:lineRule="exact"/>
        <w:ind w:left="567"/>
        <w:rPr>
          <w:color w:val="auto"/>
        </w:rPr>
      </w:pPr>
      <w:bookmarkStart w:id="23"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二、对于没有格式要求的资格预审申请文件由供应商自行编写。</w:t>
      </w:r>
    </w:p>
    <w:bookmarkEnd w:id="23"/>
    <w:p>
      <w:pPr>
        <w:pStyle w:val="5"/>
        <w:numPr>
          <w:ilvl w:val="2"/>
          <w:numId w:val="1"/>
        </w:numPr>
        <w:spacing w:after="0" w:line="600" w:lineRule="exact"/>
        <w:ind w:left="567"/>
        <w:rPr>
          <w:color w:val="auto"/>
        </w:rPr>
      </w:pPr>
      <w:bookmarkStart w:id="24" w:name="_Toc320698728"/>
      <w:r>
        <w:rPr>
          <w:rFonts w:hint="eastAsia"/>
          <w:bCs w:val="0"/>
          <w:color w:val="auto"/>
        </w:rPr>
        <w:t>资格预审申请</w:t>
      </w:r>
      <w:r>
        <w:rPr>
          <w:rFonts w:hint="eastAsia"/>
          <w:color w:val="auto"/>
        </w:rPr>
        <w:t>文件有效期</w:t>
      </w:r>
      <w:bookmarkEnd w:id="24"/>
    </w:p>
    <w:p>
      <w:pPr>
        <w:pStyle w:val="83"/>
        <w:widowControl/>
        <w:numPr>
          <w:ilvl w:val="0"/>
          <w:numId w:val="16"/>
        </w:numPr>
        <w:tabs>
          <w:tab w:val="left" w:pos="1134"/>
        </w:tabs>
        <w:spacing w:after="0" w:line="600" w:lineRule="exact"/>
        <w:ind w:left="0" w:firstLine="566" w:firstLineChars="0"/>
        <w:jc w:val="left"/>
        <w:rPr>
          <w:rFonts w:ascii="宋体" w:hAnsi="宋体" w:eastAsia="宋体" w:cs="Times New Roman"/>
          <w:bCs/>
          <w:sz w:val="28"/>
          <w:szCs w:val="28"/>
        </w:rPr>
      </w:pPr>
      <w:r>
        <w:rPr>
          <w:rFonts w:hint="eastAsia" w:ascii="宋体" w:hAnsi="宋体" w:eastAsia="宋体" w:cs="Times New Roman"/>
          <w:bCs/>
          <w:sz w:val="28"/>
          <w:szCs w:val="28"/>
        </w:rPr>
        <w:t>资格预审申请文件有效期为递交资格预审申请文件截止之日起</w:t>
      </w:r>
      <w:r>
        <w:rPr>
          <w:rFonts w:ascii="宋体" w:hAnsi="宋体" w:eastAsia="宋体" w:cs="Times New Roman"/>
          <w:bCs/>
          <w:sz w:val="28"/>
          <w:szCs w:val="28"/>
        </w:rPr>
        <w:t>120</w:t>
      </w:r>
      <w:r>
        <w:rPr>
          <w:rFonts w:hint="eastAsia" w:ascii="宋体" w:hAnsi="宋体" w:eastAsia="宋体" w:cs="Times New Roman"/>
          <w:bCs/>
          <w:sz w:val="28"/>
          <w:szCs w:val="28"/>
        </w:rPr>
        <w:t>天。资格预审申请文件有效期短于此规定期限的或不作响应的，其资格预审申请文件将按无效资格预审申请文件处理。</w:t>
      </w:r>
    </w:p>
    <w:p>
      <w:pPr>
        <w:pStyle w:val="83"/>
        <w:widowControl/>
        <w:numPr>
          <w:ilvl w:val="0"/>
          <w:numId w:val="16"/>
        </w:numPr>
        <w:tabs>
          <w:tab w:val="left" w:pos="1134"/>
        </w:tabs>
        <w:spacing w:after="0" w:line="600" w:lineRule="exact"/>
        <w:ind w:left="0" w:firstLine="566" w:firstLineChars="0"/>
        <w:rPr>
          <w:rFonts w:ascii="宋体" w:hAnsi="宋体" w:eastAsia="宋体" w:cs="Times New Roman"/>
          <w:bCs/>
          <w:sz w:val="28"/>
          <w:szCs w:val="28"/>
        </w:rPr>
      </w:pPr>
      <w:r>
        <w:rPr>
          <w:rFonts w:hint="eastAsia" w:ascii="宋体" w:hAnsi="宋体" w:eastAsia="宋体" w:cs="Times New Roman"/>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rPr>
      </w:pPr>
      <w:bookmarkStart w:id="25" w:name="_Toc320698729"/>
      <w:bookmarkStart w:id="26" w:name="_Toc320698730"/>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3"/>
        <w:widowControl/>
        <w:tabs>
          <w:tab w:val="left" w:pos="1134"/>
        </w:tabs>
        <w:spacing w:after="0" w:line="600" w:lineRule="exact"/>
        <w:ind w:firstLine="562"/>
        <w:rPr>
          <w:rFonts w:ascii="宋体" w:hAnsi="宋体" w:eastAsia="宋体" w:cs="Times New Roman"/>
          <w:bCs/>
          <w:sz w:val="28"/>
          <w:szCs w:val="28"/>
        </w:rPr>
      </w:pPr>
      <w:r>
        <w:rPr>
          <w:rFonts w:hint="eastAsia" w:ascii="宋体" w:hAnsi="宋体" w:eastAsia="宋体" w:cs="Times New Roman"/>
          <w:b/>
          <w:bCs/>
          <w:sz w:val="28"/>
          <w:szCs w:val="28"/>
        </w:rPr>
        <w:t>一、供应商应根据资格预审文件要求，通过政府采购云平台编制资格预审申请文件并进行电子签章。</w:t>
      </w:r>
      <w:r>
        <w:rPr>
          <w:rFonts w:hint="eastAsia" w:ascii="宋体" w:hAnsi="宋体" w:eastAsia="宋体" w:cs="Times New Roman"/>
          <w:b/>
          <w:bCs/>
          <w:sz w:val="28"/>
          <w:szCs w:val="28"/>
          <w:lang w:val="en-US" w:eastAsia="zh-CN"/>
        </w:rPr>
        <w:t>[</w:t>
      </w:r>
      <w:r>
        <w:rPr>
          <w:rFonts w:hint="eastAsia" w:ascii="宋体" w:hAnsi="宋体" w:eastAsia="宋体" w:cs="Times New Roman"/>
          <w:b/>
          <w:bCs/>
          <w:sz w:val="28"/>
          <w:szCs w:val="28"/>
        </w:rPr>
        <w:t>说明：1、资格预审文件中要求提供复印件证明材料的，包含提供原件的影印件或复印件。2、要求提供复印件的证明材料须清晰可辨</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rPr>
        <w:t>如因</w:t>
      </w:r>
      <w:r>
        <w:rPr>
          <w:rFonts w:hint="eastAsia" w:ascii="宋体" w:hAnsi="宋体" w:eastAsia="宋体" w:cs="Times New Roman"/>
          <w:b/>
          <w:bCs/>
          <w:sz w:val="28"/>
          <w:szCs w:val="28"/>
          <w:lang w:eastAsia="zh-CN"/>
        </w:rPr>
        <w:t>供应商</w:t>
      </w:r>
      <w:r>
        <w:rPr>
          <w:rFonts w:hint="eastAsia" w:ascii="宋体" w:hAnsi="宋体" w:eastAsia="宋体" w:cs="Times New Roman"/>
          <w:b/>
          <w:bCs/>
          <w:sz w:val="28"/>
          <w:szCs w:val="28"/>
        </w:rPr>
        <w:t>上传的图片清晰度使</w:t>
      </w:r>
      <w:r>
        <w:rPr>
          <w:rFonts w:hint="eastAsia" w:ascii="宋体" w:hAnsi="宋体" w:eastAsia="宋体" w:cs="Times New Roman"/>
          <w:b/>
          <w:bCs/>
          <w:sz w:val="28"/>
          <w:szCs w:val="28"/>
          <w:lang w:eastAsia="zh-CN"/>
        </w:rPr>
        <w:t>资格审查人员</w:t>
      </w:r>
      <w:r>
        <w:rPr>
          <w:rFonts w:hint="eastAsia" w:ascii="宋体" w:hAnsi="宋体" w:eastAsia="宋体" w:cs="Times New Roman"/>
          <w:b/>
          <w:bCs/>
          <w:sz w:val="28"/>
          <w:szCs w:val="28"/>
        </w:rPr>
        <w:t>无法辨别、不予认可，由</w:t>
      </w:r>
      <w:r>
        <w:rPr>
          <w:rFonts w:hint="eastAsia" w:ascii="宋体" w:hAnsi="宋体" w:eastAsia="宋体" w:cs="Times New Roman"/>
          <w:b/>
          <w:bCs/>
          <w:sz w:val="28"/>
          <w:szCs w:val="28"/>
          <w:lang w:eastAsia="zh-CN"/>
        </w:rPr>
        <w:t>供应商</w:t>
      </w:r>
      <w:r>
        <w:rPr>
          <w:rFonts w:hint="eastAsia" w:ascii="宋体" w:hAnsi="宋体" w:eastAsia="宋体" w:cs="Times New Roman"/>
          <w:b/>
          <w:bCs/>
          <w:sz w:val="28"/>
          <w:szCs w:val="28"/>
        </w:rPr>
        <w:t>自行承担可能产生的一切后果）</w:t>
      </w:r>
      <w:r>
        <w:rPr>
          <w:rFonts w:hint="eastAsia" w:ascii="宋体" w:hAnsi="宋体" w:eastAsia="宋体" w:cs="Times New Roman"/>
          <w:b/>
          <w:bCs/>
          <w:sz w:val="28"/>
          <w:szCs w:val="28"/>
          <w:lang w:val="en-US" w:eastAsia="zh-CN"/>
        </w:rPr>
        <w:t>]</w:t>
      </w:r>
      <w:r>
        <w:rPr>
          <w:rFonts w:hint="eastAsia" w:ascii="宋体" w:hAnsi="宋体" w:eastAsia="宋体" w:cs="Times New Roman"/>
          <w:b/>
          <w:bCs/>
          <w:sz w:val="28"/>
          <w:szCs w:val="28"/>
        </w:rPr>
        <w:t>。【登录</w:t>
      </w:r>
      <w:r>
        <w:rPr>
          <w:rFonts w:hint="eastAsia" w:ascii="宋体" w:hAnsi="宋体" w:eastAsia="宋体" w:cs="Times New Roman"/>
          <w:b/>
          <w:bCs/>
          <w:sz w:val="28"/>
          <w:szCs w:val="28"/>
          <w:lang w:eastAsia="zh-CN"/>
        </w:rPr>
        <w:t>成都市公共资源交易服务中心门户网站</w:t>
      </w:r>
      <w:r>
        <w:rPr>
          <w:rFonts w:hint="eastAsia" w:ascii="宋体" w:hAnsi="宋体" w:eastAsia="宋体" w:cs="Times New Roman"/>
          <w:b/>
          <w:bCs/>
          <w:sz w:val="28"/>
          <w:szCs w:val="28"/>
        </w:rPr>
        <w:t>（https://www.cdggzy.com/）—用户中心—政府采购云平台—项目采购—资格预审—我的</w:t>
      </w:r>
      <w:r>
        <w:rPr>
          <w:rFonts w:ascii="宋体" w:hAnsi="宋体" w:eastAsia="宋体" w:cs="Times New Roman"/>
          <w:b/>
          <w:bCs/>
          <w:sz w:val="28"/>
          <w:szCs w:val="28"/>
        </w:rPr>
        <w:t>资格预审</w:t>
      </w:r>
      <w:r>
        <w:rPr>
          <w:rFonts w:hint="eastAsia" w:ascii="宋体" w:hAnsi="宋体" w:eastAsia="宋体" w:cs="Times New Roman"/>
          <w:b/>
          <w:bCs/>
          <w:sz w:val="28"/>
          <w:szCs w:val="28"/>
        </w:rPr>
        <w:t>—投标。】根据</w:t>
      </w:r>
      <w:r>
        <w:rPr>
          <w:rFonts w:ascii="宋体" w:hAnsi="宋体" w:eastAsia="宋体" w:cs="Times New Roman"/>
          <w:b/>
          <w:bCs/>
          <w:sz w:val="28"/>
          <w:szCs w:val="28"/>
        </w:rPr>
        <w:t>审查项</w:t>
      </w:r>
      <w:r>
        <w:rPr>
          <w:rFonts w:hint="eastAsia" w:ascii="宋体" w:hAnsi="宋体" w:eastAsia="宋体" w:cs="Times New Roman"/>
          <w:b/>
          <w:bCs/>
          <w:sz w:val="28"/>
          <w:szCs w:val="28"/>
        </w:rPr>
        <w:t>编制并递交资格预审申请</w:t>
      </w:r>
      <w:r>
        <w:rPr>
          <w:rFonts w:ascii="宋体" w:hAnsi="宋体" w:eastAsia="宋体" w:cs="Times New Roman"/>
          <w:b/>
          <w:bCs/>
          <w:sz w:val="28"/>
          <w:szCs w:val="28"/>
        </w:rPr>
        <w:t>文件</w:t>
      </w:r>
      <w:r>
        <w:rPr>
          <w:rFonts w:hint="eastAsia" w:ascii="宋体" w:hAnsi="宋体" w:eastAsia="宋体" w:cs="Times New Roman"/>
          <w:b/>
          <w:bCs/>
          <w:sz w:val="28"/>
          <w:szCs w:val="28"/>
        </w:rPr>
        <w:t>。</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二、</w:t>
      </w:r>
      <w:r>
        <w:rPr>
          <w:rFonts w:hint="eastAsia" w:ascii="宋体" w:hAnsi="宋体" w:eastAsia="宋体" w:cs="Times New Roman"/>
          <w:b/>
          <w:bCs/>
          <w:sz w:val="28"/>
          <w:szCs w:val="28"/>
        </w:rPr>
        <w:tab/>
      </w:r>
      <w:r>
        <w:rPr>
          <w:rFonts w:hint="eastAsia" w:ascii="宋体" w:hAnsi="宋体" w:eastAsia="宋体" w:cs="Times New Roman"/>
          <w:b/>
          <w:bCs/>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sz w:val="28"/>
          <w:szCs w:val="28"/>
        </w:rPr>
        <w:t>登陆政府采购云平台后，点击“前台大厅—操作指南—供应商”</w:t>
      </w:r>
      <w:r>
        <w:rPr>
          <w:rFonts w:hint="eastAsia" w:ascii="宋体" w:hAnsi="宋体" w:eastAsia="宋体" w:cs="Times New Roman"/>
          <w:b/>
          <w:bCs/>
          <w:sz w:val="28"/>
          <w:szCs w:val="28"/>
        </w:rPr>
        <w:t>。】确保在电子投标过程中能够对资格预审申请文件进行加密和使用电子签章。需要提前申领CA数字证书，请自行前往四川CA、天威CA、CFCA其中一家办理。</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资格预审文件有修改的，供应商须重新下载修改后的资格预审文件，并根据修改后的资格预审文件制作、递交资格预审申请文件。</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四、</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资格预审申请文件应加盖供应商（法定名称）电子签章，不得使用供应商专用章（如经济合同章、投标专用章等）或下属单位印章代替。</w:t>
      </w:r>
    </w:p>
    <w:bookmarkEnd w:id="25"/>
    <w:bookmarkEnd w:id="26"/>
    <w:p>
      <w:pPr>
        <w:pStyle w:val="5"/>
        <w:numPr>
          <w:ilvl w:val="2"/>
          <w:numId w:val="1"/>
        </w:numPr>
        <w:spacing w:after="0" w:line="600" w:lineRule="exact"/>
        <w:ind w:left="567"/>
        <w:rPr>
          <w:color w:val="auto"/>
        </w:rPr>
      </w:pPr>
      <w:bookmarkStart w:id="27" w:name="_Toc320698731"/>
      <w:r>
        <w:rPr>
          <w:rFonts w:hint="eastAsia"/>
          <w:bCs w:val="0"/>
          <w:color w:val="auto"/>
        </w:rPr>
        <w:t>资格预审申请</w:t>
      </w:r>
      <w:r>
        <w:rPr>
          <w:rFonts w:hint="eastAsia"/>
          <w:color w:val="auto"/>
        </w:rPr>
        <w:t>文件的递交</w:t>
      </w:r>
      <w:bookmarkEnd w:id="27"/>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资格预审申请文件递交的地点及资格预审申请文件递交截止时间详见“第1章资格预审公告”。</w:t>
      </w:r>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因资格预审文件的修改推迟递交资格预审申请文件截止日期的，供应商按</w:t>
      </w:r>
      <w:r>
        <w:rPr>
          <w:rFonts w:hint="eastAsia" w:ascii="宋体" w:hAnsi="宋体"/>
          <w:bCs/>
          <w:sz w:val="28"/>
          <w:szCs w:val="28"/>
          <w:lang w:eastAsia="zh-CN"/>
        </w:rPr>
        <w:t>区公资交易中心</w:t>
      </w:r>
      <w:r>
        <w:rPr>
          <w:rFonts w:hint="eastAsia" w:ascii="宋体" w:hAnsi="宋体"/>
          <w:bCs/>
          <w:sz w:val="28"/>
          <w:szCs w:val="28"/>
        </w:rPr>
        <w:t>在“四川政府采购网”和</w:t>
      </w:r>
      <w:r>
        <w:rPr>
          <w:rFonts w:hint="eastAsia" w:ascii="宋体" w:hAnsi="宋体"/>
          <w:bCs/>
          <w:sz w:val="28"/>
          <w:szCs w:val="28"/>
          <w:lang w:eastAsia="zh-CN"/>
        </w:rPr>
        <w:t>“成都市公共资源交易服务中心”网站</w:t>
      </w:r>
      <w:r>
        <w:rPr>
          <w:rFonts w:hint="eastAsia" w:ascii="宋体" w:hAnsi="宋体"/>
          <w:bCs/>
          <w:sz w:val="28"/>
          <w:szCs w:val="28"/>
        </w:rPr>
        <w:t>上发布的澄清公告中修改的时间递交，同时</w:t>
      </w:r>
      <w:r>
        <w:rPr>
          <w:rFonts w:hint="eastAsia" w:ascii="宋体" w:hAnsi="宋体"/>
          <w:bCs/>
          <w:sz w:val="28"/>
          <w:szCs w:val="28"/>
          <w:lang w:eastAsia="zh-CN"/>
        </w:rPr>
        <w:t>区公资交易中心</w:t>
      </w:r>
      <w:r>
        <w:rPr>
          <w:rFonts w:hint="eastAsia" w:ascii="宋体" w:hAnsi="宋体"/>
          <w:bCs/>
          <w:sz w:val="28"/>
          <w:szCs w:val="28"/>
        </w:rPr>
        <w:t>通过政府采购云平台</w:t>
      </w:r>
      <w:r>
        <w:rPr>
          <w:rFonts w:ascii="宋体" w:hAnsi="宋体"/>
          <w:bCs/>
          <w:sz w:val="28"/>
          <w:szCs w:val="28"/>
        </w:rPr>
        <w:t>将澄清或者修改的内容告知所有在</w:t>
      </w:r>
      <w:r>
        <w:rPr>
          <w:rFonts w:hint="eastAsia" w:ascii="宋体" w:hAnsi="宋体"/>
          <w:bCs/>
          <w:sz w:val="28"/>
          <w:szCs w:val="28"/>
        </w:rPr>
        <w:t>政府采购云平台中</w:t>
      </w:r>
      <w:r>
        <w:rPr>
          <w:rFonts w:hint="eastAsia" w:ascii="宋体" w:hAnsi="宋体"/>
          <w:sz w:val="28"/>
          <w:szCs w:val="28"/>
        </w:rPr>
        <w:t>获取资格</w:t>
      </w:r>
      <w:r>
        <w:rPr>
          <w:rFonts w:ascii="宋体" w:hAnsi="宋体"/>
          <w:sz w:val="28"/>
          <w:szCs w:val="28"/>
        </w:rPr>
        <w:t>预审</w:t>
      </w:r>
      <w:r>
        <w:rPr>
          <w:rFonts w:hint="eastAsia" w:ascii="宋体" w:hAnsi="宋体"/>
          <w:sz w:val="28"/>
          <w:szCs w:val="28"/>
        </w:rPr>
        <w:t>文件的潜在供应商</w:t>
      </w:r>
      <w:r>
        <w:rPr>
          <w:rFonts w:hint="eastAsia" w:ascii="宋体" w:hAnsi="宋体"/>
          <w:bCs/>
          <w:sz w:val="28"/>
          <w:szCs w:val="28"/>
        </w:rPr>
        <w:t>（供应商通过账号或CA证书登录政府采购云平台查看）。</w:t>
      </w:r>
    </w:p>
    <w:p>
      <w:pPr>
        <w:pStyle w:val="5"/>
        <w:numPr>
          <w:ilvl w:val="2"/>
          <w:numId w:val="1"/>
        </w:numPr>
        <w:spacing w:after="0" w:line="600" w:lineRule="exact"/>
        <w:ind w:left="567"/>
        <w:rPr>
          <w:color w:val="auto"/>
        </w:rPr>
      </w:pPr>
      <w:bookmarkStart w:id="28" w:name="_Toc446487098"/>
      <w:r>
        <w:rPr>
          <w:rFonts w:hint="eastAsia"/>
          <w:bCs w:val="0"/>
          <w:color w:val="auto"/>
        </w:rPr>
        <w:t>资格预审申请</w:t>
      </w:r>
      <w:r>
        <w:rPr>
          <w:rFonts w:hint="eastAsia"/>
          <w:color w:val="auto"/>
        </w:rPr>
        <w:t>文件的补充、修改和撤回</w:t>
      </w:r>
      <w:bookmarkEnd w:id="28"/>
    </w:p>
    <w:p>
      <w:pPr>
        <w:spacing w:line="600" w:lineRule="exact"/>
        <w:ind w:firstLine="560" w:firstLineChars="200"/>
        <w:rPr>
          <w:rFonts w:ascii="宋体" w:hAnsi="宋体"/>
          <w:sz w:val="28"/>
          <w:szCs w:val="28"/>
        </w:rPr>
      </w:pPr>
      <w:r>
        <w:rPr>
          <w:rFonts w:hint="eastAsia" w:ascii="宋体" w:hAnsi="宋体"/>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sz w:val="28"/>
          <w:szCs w:val="28"/>
        </w:rPr>
      </w:pPr>
      <w:r>
        <w:rPr>
          <w:rFonts w:hint="eastAsia" w:ascii="宋体" w:hAnsi="宋体"/>
          <w:sz w:val="28"/>
          <w:szCs w:val="28"/>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pPr>
      <w:bookmarkStart w:id="29" w:name="_Toc7750"/>
      <w:r>
        <w:rPr>
          <w:rFonts w:hint="eastAsia"/>
        </w:rPr>
        <w:t>资格预审</w:t>
      </w:r>
      <w:r>
        <w:t>申请文件的解密</w:t>
      </w:r>
      <w:bookmarkEnd w:id="29"/>
    </w:p>
    <w:p>
      <w:pPr>
        <w:spacing w:line="600" w:lineRule="exact"/>
        <w:ind w:firstLine="562" w:firstLineChars="200"/>
        <w:rPr>
          <w:rFonts w:ascii="宋体" w:hAnsi="宋体"/>
          <w:sz w:val="28"/>
          <w:szCs w:val="28"/>
        </w:rPr>
      </w:pPr>
      <w:r>
        <w:rPr>
          <w:rFonts w:hint="eastAsia" w:ascii="宋体" w:hAnsi="宋体"/>
          <w:b/>
          <w:sz w:val="28"/>
          <w:szCs w:val="28"/>
        </w:rPr>
        <w:t>供应商登录政府采购云平台，点击“</w:t>
      </w:r>
      <w:r>
        <w:rPr>
          <w:rFonts w:ascii="宋体" w:hAnsi="宋体"/>
          <w:b/>
          <w:sz w:val="28"/>
          <w:szCs w:val="28"/>
        </w:rPr>
        <w:t>资格预审</w:t>
      </w:r>
      <w:r>
        <w:rPr>
          <w:rFonts w:hint="eastAsia" w:ascii="宋体" w:hAnsi="宋体"/>
          <w:b/>
          <w:sz w:val="28"/>
          <w:szCs w:val="28"/>
        </w:rPr>
        <w:t>——我的资格预审项目”模块，找到对应项目，等待</w:t>
      </w:r>
      <w:r>
        <w:rPr>
          <w:rFonts w:hint="eastAsia" w:ascii="宋体" w:hAnsi="宋体"/>
          <w:b/>
          <w:sz w:val="28"/>
          <w:szCs w:val="28"/>
          <w:lang w:eastAsia="zh-CN"/>
        </w:rPr>
        <w:t>区公资交易中心</w:t>
      </w:r>
      <w:r>
        <w:rPr>
          <w:rFonts w:hint="eastAsia" w:ascii="宋体" w:hAnsi="宋体"/>
          <w:b/>
          <w:sz w:val="28"/>
          <w:szCs w:val="28"/>
        </w:rPr>
        <w:t>开启解密后，点击解密进行线上解密。开启解密后，供应商应在60分钟内，使用加密该资格预审申请文件的CA数字证书在线完成资格预审申请文件的解密。</w:t>
      </w:r>
      <w:r>
        <w:rPr>
          <w:rFonts w:hint="eastAsia" w:ascii="宋体" w:hAnsi="宋体"/>
          <w:sz w:val="28"/>
          <w:szCs w:val="28"/>
        </w:rPr>
        <w:t>除因</w:t>
      </w:r>
      <w:r>
        <w:rPr>
          <w:rFonts w:hint="eastAsia" w:ascii="宋体" w:hAnsi="宋体"/>
          <w:sz w:val="28"/>
          <w:szCs w:val="28"/>
          <w:lang w:eastAsia="zh-CN"/>
        </w:rPr>
        <w:t>区公资交易中心</w:t>
      </w:r>
      <w:r>
        <w:rPr>
          <w:rFonts w:hint="eastAsia" w:ascii="宋体" w:hAnsi="宋体"/>
          <w:sz w:val="28"/>
          <w:szCs w:val="28"/>
        </w:rPr>
        <w:t>断电、断网、系统故障或其他不可抗力等因素，导致系统无法使用外，供应商在规定的解密时间内，未成功解密的将视为无效资格预审</w:t>
      </w:r>
      <w:r>
        <w:rPr>
          <w:rFonts w:ascii="宋体" w:hAnsi="宋体"/>
          <w:sz w:val="28"/>
          <w:szCs w:val="28"/>
        </w:rPr>
        <w:t>申请</w:t>
      </w:r>
      <w:r>
        <w:rPr>
          <w:rFonts w:hint="eastAsia" w:ascii="宋体" w:hAnsi="宋体"/>
          <w:sz w:val="28"/>
          <w:szCs w:val="28"/>
        </w:rPr>
        <w:t>文件。</w:t>
      </w:r>
    </w:p>
    <w:p>
      <w:pPr>
        <w:pStyle w:val="4"/>
        <w:numPr>
          <w:ilvl w:val="1"/>
          <w:numId w:val="1"/>
        </w:numPr>
        <w:tabs>
          <w:tab w:val="left" w:pos="426"/>
          <w:tab w:val="left" w:pos="567"/>
        </w:tabs>
        <w:spacing w:before="0" w:after="0" w:line="600" w:lineRule="exact"/>
        <w:jc w:val="both"/>
      </w:pPr>
      <w:bookmarkStart w:id="30" w:name="_Toc494095623"/>
      <w:bookmarkEnd w:id="30"/>
      <w:bookmarkStart w:id="31" w:name="_Toc494356977"/>
      <w:bookmarkEnd w:id="31"/>
      <w:bookmarkStart w:id="32" w:name="_Toc15560"/>
      <w:bookmarkStart w:id="33" w:name="_Toc217446069"/>
      <w:r>
        <w:rPr>
          <w:rFonts w:hint="eastAsia"/>
        </w:rPr>
        <w:t>资格预审申请文件的审查</w:t>
      </w:r>
      <w:bookmarkEnd w:id="32"/>
    </w:p>
    <w:p>
      <w:pPr>
        <w:spacing w:line="600" w:lineRule="exact"/>
        <w:ind w:firstLine="560" w:firstLineChars="200"/>
        <w:rPr>
          <w:rFonts w:ascii="宋体" w:hAnsi="宋体"/>
          <w:sz w:val="28"/>
          <w:szCs w:val="28"/>
        </w:rPr>
      </w:pPr>
      <w:r>
        <w:rPr>
          <w:rFonts w:hint="eastAsia" w:ascii="宋体" w:hAnsi="宋体"/>
          <w:sz w:val="28"/>
          <w:szCs w:val="28"/>
        </w:rPr>
        <w:t>详见资格预审文件第 4章。</w:t>
      </w:r>
    </w:p>
    <w:p>
      <w:pPr>
        <w:pStyle w:val="4"/>
        <w:numPr>
          <w:ilvl w:val="1"/>
          <w:numId w:val="1"/>
        </w:numPr>
        <w:tabs>
          <w:tab w:val="left" w:pos="426"/>
          <w:tab w:val="left" w:pos="567"/>
        </w:tabs>
        <w:spacing w:before="0" w:after="0" w:line="600" w:lineRule="exact"/>
        <w:jc w:val="both"/>
      </w:pPr>
      <w:bookmarkStart w:id="34" w:name="_Toc10477"/>
      <w:r>
        <w:rPr>
          <w:rFonts w:hint="eastAsia"/>
        </w:rPr>
        <w:t>资格预审结果公告和通知</w:t>
      </w:r>
      <w:bookmarkEnd w:id="34"/>
    </w:p>
    <w:p>
      <w:pPr>
        <w:spacing w:line="600" w:lineRule="exact"/>
        <w:ind w:firstLine="560" w:firstLineChars="200"/>
        <w:rPr>
          <w:rFonts w:ascii="宋体" w:hAnsi="宋体"/>
          <w:sz w:val="28"/>
          <w:szCs w:val="28"/>
        </w:rPr>
      </w:pPr>
      <w:r>
        <w:rPr>
          <w:rFonts w:hint="eastAsia" w:ascii="宋体" w:hAnsi="宋体"/>
          <w:sz w:val="28"/>
          <w:szCs w:val="28"/>
        </w:rPr>
        <w:t>一、资格审查结束</w:t>
      </w:r>
      <w:r>
        <w:rPr>
          <w:rFonts w:ascii="宋体" w:hAnsi="宋体"/>
          <w:sz w:val="28"/>
          <w:szCs w:val="28"/>
        </w:rPr>
        <w:t>后，</w:t>
      </w:r>
      <w:r>
        <w:rPr>
          <w:rFonts w:hint="eastAsia" w:ascii="宋体" w:hAnsi="宋体"/>
          <w:sz w:val="28"/>
          <w:szCs w:val="28"/>
          <w:lang w:eastAsia="zh-CN"/>
        </w:rPr>
        <w:t>区公资交易中心</w:t>
      </w:r>
      <w:r>
        <w:rPr>
          <w:rFonts w:hint="eastAsia" w:ascii="宋体" w:hAnsi="宋体"/>
          <w:sz w:val="28"/>
          <w:szCs w:val="28"/>
        </w:rPr>
        <w:t>将通过发送</w:t>
      </w:r>
      <w:r>
        <w:rPr>
          <w:rFonts w:ascii="宋体" w:hAnsi="宋体"/>
          <w:sz w:val="28"/>
          <w:szCs w:val="28"/>
        </w:rPr>
        <w:t>站内信</w:t>
      </w:r>
      <w:r>
        <w:rPr>
          <w:rFonts w:hint="eastAsia" w:ascii="宋体" w:hAnsi="宋体"/>
          <w:sz w:val="28"/>
          <w:szCs w:val="28"/>
        </w:rPr>
        <w:t>或</w:t>
      </w:r>
      <w:r>
        <w:rPr>
          <w:rFonts w:ascii="宋体" w:hAnsi="宋体"/>
          <w:sz w:val="28"/>
          <w:szCs w:val="28"/>
        </w:rPr>
        <w:t>短信方式</w:t>
      </w:r>
      <w:r>
        <w:rPr>
          <w:rFonts w:hint="eastAsia" w:ascii="宋体" w:hAnsi="宋体"/>
          <w:sz w:val="28"/>
          <w:szCs w:val="28"/>
        </w:rPr>
        <w:t>告知</w:t>
      </w:r>
      <w:r>
        <w:rPr>
          <w:rFonts w:ascii="宋体" w:hAnsi="宋体"/>
          <w:sz w:val="28"/>
          <w:szCs w:val="28"/>
        </w:rPr>
        <w:t>供应商资格</w:t>
      </w:r>
      <w:r>
        <w:rPr>
          <w:rFonts w:hint="eastAsia" w:ascii="宋体" w:hAnsi="宋体"/>
          <w:sz w:val="28"/>
          <w:szCs w:val="28"/>
        </w:rPr>
        <w:t>预审</w:t>
      </w:r>
      <w:r>
        <w:rPr>
          <w:rFonts w:ascii="宋体" w:hAnsi="宋体"/>
          <w:sz w:val="28"/>
          <w:szCs w:val="28"/>
        </w:rPr>
        <w:t>结果</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资格</w:t>
      </w:r>
      <w:r>
        <w:rPr>
          <w:rFonts w:ascii="宋体" w:hAnsi="宋体"/>
          <w:sz w:val="28"/>
          <w:szCs w:val="28"/>
        </w:rPr>
        <w:t>预审结果</w:t>
      </w:r>
      <w:r>
        <w:rPr>
          <w:rFonts w:hint="eastAsia" w:ascii="宋体" w:hAnsi="宋体"/>
          <w:sz w:val="28"/>
          <w:szCs w:val="28"/>
        </w:rPr>
        <w:t>在“四川政府采购网”和</w:t>
      </w:r>
      <w:r>
        <w:rPr>
          <w:rFonts w:hint="eastAsia" w:ascii="宋体" w:hAnsi="宋体"/>
          <w:sz w:val="28"/>
          <w:szCs w:val="28"/>
          <w:lang w:eastAsia="zh-CN"/>
        </w:rPr>
        <w:t>“成都市公共资源交易服务中心”网站</w:t>
      </w:r>
      <w:r>
        <w:rPr>
          <w:rFonts w:hint="eastAsia" w:ascii="宋体" w:hAnsi="宋体"/>
          <w:sz w:val="28"/>
          <w:szCs w:val="28"/>
        </w:rPr>
        <w:t>随采购</w:t>
      </w:r>
      <w:r>
        <w:rPr>
          <w:rFonts w:ascii="宋体" w:hAnsi="宋体"/>
          <w:sz w:val="28"/>
          <w:szCs w:val="28"/>
        </w:rPr>
        <w:t>结果公</w:t>
      </w:r>
      <w:r>
        <w:rPr>
          <w:rFonts w:hint="eastAsia" w:ascii="宋体" w:hAnsi="宋体"/>
          <w:sz w:val="28"/>
          <w:szCs w:val="28"/>
        </w:rPr>
        <w:t>告发布。</w:t>
      </w:r>
    </w:p>
    <w:p>
      <w:pPr>
        <w:pStyle w:val="4"/>
        <w:numPr>
          <w:ilvl w:val="1"/>
          <w:numId w:val="1"/>
        </w:numPr>
        <w:tabs>
          <w:tab w:val="left" w:pos="426"/>
          <w:tab w:val="left" w:pos="567"/>
        </w:tabs>
        <w:spacing w:before="0" w:after="0" w:line="600" w:lineRule="exact"/>
        <w:jc w:val="both"/>
      </w:pPr>
      <w:bookmarkStart w:id="35" w:name="_Toc7023"/>
      <w:r>
        <w:rPr>
          <w:rFonts w:hint="eastAsia"/>
        </w:rPr>
        <w:t>资格预审结果的应用</w:t>
      </w:r>
      <w:bookmarkEnd w:id="35"/>
    </w:p>
    <w:p>
      <w:pPr>
        <w:spacing w:line="600" w:lineRule="exact"/>
        <w:ind w:firstLine="560" w:firstLineChars="200"/>
        <w:rPr>
          <w:rFonts w:ascii="宋体" w:hAnsi="宋体"/>
          <w:sz w:val="28"/>
          <w:szCs w:val="28"/>
        </w:rPr>
      </w:pPr>
      <w:r>
        <w:rPr>
          <w:rFonts w:hint="eastAsia" w:ascii="宋体" w:hAnsi="宋体"/>
          <w:sz w:val="28"/>
          <w:szCs w:val="28"/>
        </w:rPr>
        <w:t>资格预审合格的供应商在参加磋商时，响应文件中不需再提供资格证明文件，评审小组不再对其进行资格审查。</w:t>
      </w:r>
      <w:r>
        <w:rPr>
          <w:rFonts w:ascii="宋体" w:hAnsi="宋体"/>
          <w:sz w:val="28"/>
          <w:szCs w:val="28"/>
        </w:rPr>
        <w:t>资格预审合格的</w:t>
      </w:r>
      <w:r>
        <w:rPr>
          <w:rFonts w:hint="eastAsia" w:ascii="宋体" w:hAnsi="宋体"/>
          <w:sz w:val="28"/>
          <w:szCs w:val="28"/>
        </w:rPr>
        <w:t>供应商</w:t>
      </w:r>
      <w:r>
        <w:rPr>
          <w:rFonts w:ascii="宋体" w:hAnsi="宋体"/>
          <w:sz w:val="28"/>
          <w:szCs w:val="28"/>
        </w:rPr>
        <w:t>在评审阶段资格发生变化的，</w:t>
      </w:r>
      <w:r>
        <w:rPr>
          <w:rFonts w:hint="eastAsia" w:ascii="宋体" w:hAnsi="宋体"/>
          <w:sz w:val="28"/>
          <w:szCs w:val="28"/>
        </w:rPr>
        <w:t>供应商</w:t>
      </w:r>
      <w:r>
        <w:rPr>
          <w:rFonts w:ascii="宋体" w:hAnsi="宋体"/>
          <w:sz w:val="28"/>
          <w:szCs w:val="28"/>
        </w:rPr>
        <w:t>应书面通知采购人和采购代理机构，并按本资格预审文件要求另行提供</w:t>
      </w:r>
      <w:r>
        <w:rPr>
          <w:rFonts w:hint="eastAsia" w:ascii="宋体" w:hAnsi="宋体"/>
          <w:sz w:val="28"/>
          <w:szCs w:val="28"/>
        </w:rPr>
        <w:t>变化后</w:t>
      </w:r>
      <w:r>
        <w:rPr>
          <w:rFonts w:ascii="宋体" w:hAnsi="宋体"/>
          <w:sz w:val="28"/>
          <w:szCs w:val="28"/>
        </w:rPr>
        <w:t>的</w:t>
      </w:r>
      <w:r>
        <w:rPr>
          <w:rFonts w:hint="eastAsia" w:ascii="宋体" w:hAnsi="宋体"/>
          <w:sz w:val="28"/>
          <w:szCs w:val="28"/>
        </w:rPr>
        <w:t>资格条件</w:t>
      </w:r>
      <w:r>
        <w:rPr>
          <w:rFonts w:ascii="宋体" w:hAnsi="宋体"/>
          <w:sz w:val="28"/>
          <w:szCs w:val="28"/>
        </w:rPr>
        <w:t>相关证明材料</w:t>
      </w:r>
      <w:r>
        <w:rPr>
          <w:rFonts w:hint="eastAsia" w:ascii="宋体" w:hAnsi="宋体"/>
          <w:sz w:val="28"/>
          <w:szCs w:val="28"/>
        </w:rPr>
        <w:t>。</w:t>
      </w:r>
      <w:r>
        <w:rPr>
          <w:rFonts w:ascii="宋体" w:hAnsi="宋体"/>
          <w:sz w:val="28"/>
          <w:szCs w:val="28"/>
        </w:rPr>
        <w:t>若不能满足本项目资格要求的，其</w:t>
      </w:r>
      <w:r>
        <w:rPr>
          <w:rFonts w:hint="eastAsia" w:ascii="宋体" w:hAnsi="宋体"/>
          <w:sz w:val="28"/>
          <w:szCs w:val="28"/>
        </w:rPr>
        <w:t>资格</w:t>
      </w:r>
      <w:r>
        <w:rPr>
          <w:rFonts w:ascii="宋体" w:hAnsi="宋体"/>
          <w:sz w:val="28"/>
          <w:szCs w:val="28"/>
        </w:rPr>
        <w:t>预审申请文件作无效处理。</w:t>
      </w:r>
    </w:p>
    <w:bookmarkEnd w:id="33"/>
    <w:p>
      <w:pPr>
        <w:pStyle w:val="4"/>
        <w:numPr>
          <w:ilvl w:val="1"/>
          <w:numId w:val="1"/>
        </w:numPr>
        <w:tabs>
          <w:tab w:val="left" w:pos="426"/>
          <w:tab w:val="left" w:pos="567"/>
        </w:tabs>
        <w:spacing w:before="0" w:after="0" w:line="600" w:lineRule="exact"/>
        <w:jc w:val="both"/>
      </w:pPr>
      <w:bookmarkStart w:id="36" w:name="_Toc13641"/>
      <w:r>
        <w:rPr>
          <w:rFonts w:hint="eastAsia"/>
        </w:rPr>
        <w:t>资格预审纪律及要求</w:t>
      </w:r>
      <w:bookmarkEnd w:id="36"/>
    </w:p>
    <w:p>
      <w:pPr>
        <w:pStyle w:val="5"/>
        <w:numPr>
          <w:ilvl w:val="2"/>
          <w:numId w:val="1"/>
        </w:numPr>
        <w:spacing w:after="0" w:line="600" w:lineRule="exact"/>
        <w:ind w:left="0" w:firstLine="0"/>
        <w:rPr>
          <w:color w:val="auto"/>
        </w:rPr>
      </w:pPr>
      <w:bookmarkStart w:id="37" w:name="_Toc217446075"/>
      <w:r>
        <w:rPr>
          <w:rFonts w:hint="eastAsia"/>
          <w:color w:val="auto"/>
        </w:rPr>
        <w:t>供应商不得具有的情形</w:t>
      </w:r>
      <w:bookmarkEnd w:id="37"/>
    </w:p>
    <w:p>
      <w:pPr>
        <w:pStyle w:val="13"/>
        <w:spacing w:line="600" w:lineRule="exact"/>
        <w:ind w:firstLine="560"/>
        <w:rPr>
          <w:rFonts w:ascii="宋体" w:hAnsi="宋体" w:eastAsia="宋体" w:cs="Times New Roman"/>
          <w:sz w:val="28"/>
          <w:szCs w:val="28"/>
        </w:rPr>
      </w:pPr>
      <w:r>
        <w:rPr>
          <w:rFonts w:hint="eastAsia" w:ascii="宋体" w:hAnsi="宋体" w:eastAsia="宋体" w:cs="Times New Roman"/>
          <w:sz w:val="28"/>
          <w:szCs w:val="28"/>
        </w:rPr>
        <w:t>供应商参加资格</w:t>
      </w:r>
      <w:r>
        <w:rPr>
          <w:rFonts w:ascii="宋体" w:hAnsi="宋体" w:eastAsia="宋体" w:cs="Times New Roman"/>
          <w:sz w:val="28"/>
          <w:szCs w:val="28"/>
        </w:rPr>
        <w:t>预审</w:t>
      </w:r>
      <w:r>
        <w:rPr>
          <w:rFonts w:hint="eastAsia" w:ascii="宋体" w:hAnsi="宋体" w:eastAsia="宋体" w:cs="Times New Roman"/>
          <w:sz w:val="28"/>
          <w:szCs w:val="28"/>
        </w:rPr>
        <w:t>不得有下列情形：</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有下列情形之一的，视为供应商串通参加本次资格</w:t>
      </w:r>
      <w:r>
        <w:rPr>
          <w:rFonts w:ascii="宋体" w:hAnsi="宋体"/>
          <w:sz w:val="28"/>
          <w:szCs w:val="28"/>
        </w:rPr>
        <w:t>预审</w:t>
      </w:r>
      <w:r>
        <w:rPr>
          <w:rFonts w:hint="eastAsia" w:ascii="宋体" w:hAnsi="宋体"/>
          <w:sz w:val="28"/>
          <w:szCs w:val="28"/>
        </w:rPr>
        <w:t>：</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（一）不同供应商的资格</w:t>
      </w:r>
      <w:r>
        <w:rPr>
          <w:rFonts w:ascii="宋体" w:hAnsi="宋体"/>
          <w:sz w:val="28"/>
          <w:szCs w:val="28"/>
        </w:rPr>
        <w:t>预审</w:t>
      </w:r>
      <w:r>
        <w:rPr>
          <w:rFonts w:hint="eastAsia" w:ascii="宋体" w:hAnsi="宋体"/>
          <w:sz w:val="28"/>
          <w:szCs w:val="28"/>
        </w:rPr>
        <w:t>申请文件由同一单位或者个人编制；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（二）不同供应商委托同一单位或者个人办理资格预审事宜；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（三）不同供应商的资格</w:t>
      </w:r>
      <w:r>
        <w:rPr>
          <w:rFonts w:ascii="宋体" w:hAnsi="宋体"/>
          <w:sz w:val="28"/>
          <w:szCs w:val="28"/>
        </w:rPr>
        <w:t>预审</w:t>
      </w:r>
      <w:r>
        <w:rPr>
          <w:rFonts w:hint="eastAsia" w:ascii="宋体" w:hAnsi="宋体"/>
          <w:sz w:val="28"/>
          <w:szCs w:val="28"/>
        </w:rPr>
        <w:t>申请文件载明的项目管理成员或者联系人员为同一人；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（四）不同供应商的资格</w:t>
      </w:r>
      <w:r>
        <w:rPr>
          <w:rFonts w:ascii="宋体" w:hAnsi="宋体"/>
          <w:sz w:val="28"/>
          <w:szCs w:val="28"/>
        </w:rPr>
        <w:t>预审</w:t>
      </w:r>
      <w:r>
        <w:rPr>
          <w:rFonts w:hint="eastAsia" w:ascii="宋体" w:hAnsi="宋体"/>
          <w:sz w:val="28"/>
          <w:szCs w:val="28"/>
        </w:rPr>
        <w:t>申请文件异常一致；</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（五）不同供应商的资格</w:t>
      </w:r>
      <w:r>
        <w:rPr>
          <w:rFonts w:ascii="宋体" w:hAnsi="宋体"/>
          <w:sz w:val="28"/>
          <w:szCs w:val="28"/>
        </w:rPr>
        <w:t>预审</w:t>
      </w:r>
      <w:r>
        <w:rPr>
          <w:rFonts w:hint="eastAsia" w:ascii="宋体" w:hAnsi="宋体"/>
          <w:sz w:val="28"/>
          <w:szCs w:val="28"/>
        </w:rPr>
        <w:t>申请文件相互混装；</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w:t>
      </w:r>
      <w:r>
        <w:rPr>
          <w:rFonts w:hint="eastAsia" w:ascii="宋体" w:hAnsi="宋体"/>
          <w:sz w:val="28"/>
          <w:szCs w:val="28"/>
          <w:lang w:eastAsia="zh-CN"/>
        </w:rPr>
        <w:t>区公资交易中心</w:t>
      </w:r>
      <w:r>
        <w:rPr>
          <w:rFonts w:hint="eastAsia" w:ascii="宋体" w:hAnsi="宋体"/>
          <w:sz w:val="28"/>
          <w:szCs w:val="28"/>
        </w:rPr>
        <w:t>、其他供应商恶意串通；</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向采购人或</w:t>
      </w:r>
      <w:r>
        <w:rPr>
          <w:rFonts w:hint="eastAsia" w:ascii="宋体" w:hAnsi="宋体"/>
          <w:sz w:val="28"/>
          <w:szCs w:val="28"/>
          <w:lang w:eastAsia="zh-CN"/>
        </w:rPr>
        <w:t>区公资交易中心</w:t>
      </w:r>
      <w:r>
        <w:rPr>
          <w:rFonts w:hint="eastAsia" w:ascii="宋体" w:hAnsi="宋体"/>
          <w:sz w:val="28"/>
          <w:szCs w:val="28"/>
        </w:rPr>
        <w:t>、资格审查小组成员行贿或者提供其他不正当利益；</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在资格审查过程中与采购人或</w:t>
      </w:r>
      <w:r>
        <w:rPr>
          <w:rFonts w:hint="eastAsia" w:ascii="宋体" w:hAnsi="宋体"/>
          <w:sz w:val="28"/>
          <w:szCs w:val="28"/>
          <w:lang w:eastAsia="zh-CN"/>
        </w:rPr>
        <w:t>区公资交易中心</w:t>
      </w:r>
      <w:r>
        <w:rPr>
          <w:rFonts w:hint="eastAsia" w:ascii="宋体" w:hAnsi="宋体"/>
          <w:sz w:val="28"/>
          <w:szCs w:val="28"/>
        </w:rPr>
        <w:t>进行协商谈判；</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供应商有上述情形的，按照规定追究法律责任，具备一至九条情形之一的，同时将认定供应商资格预审</w:t>
      </w:r>
      <w:r>
        <w:rPr>
          <w:rFonts w:ascii="宋体" w:hAnsi="宋体" w:eastAsia="宋体" w:cs="Times New Roman"/>
          <w:sz w:val="28"/>
          <w:szCs w:val="28"/>
        </w:rPr>
        <w:t>申请文件</w:t>
      </w:r>
      <w:r>
        <w:rPr>
          <w:rFonts w:hint="eastAsia" w:ascii="宋体" w:hAnsi="宋体" w:eastAsia="宋体" w:cs="Times New Roman"/>
          <w:sz w:val="28"/>
          <w:szCs w:val="28"/>
        </w:rPr>
        <w:t>无效。</w:t>
      </w:r>
    </w:p>
    <w:p>
      <w:pPr>
        <w:pStyle w:val="5"/>
        <w:numPr>
          <w:ilvl w:val="2"/>
          <w:numId w:val="1"/>
        </w:numPr>
        <w:spacing w:after="0" w:line="600" w:lineRule="exact"/>
        <w:ind w:left="0" w:firstLine="0"/>
        <w:rPr>
          <w:color w:val="auto"/>
        </w:rPr>
      </w:pPr>
      <w:bookmarkStart w:id="38" w:name="_Toc314574786"/>
      <w:r>
        <w:rPr>
          <w:rFonts w:hint="eastAsia"/>
          <w:color w:val="auto"/>
        </w:rPr>
        <w:t>保密</w:t>
      </w:r>
      <w:bookmarkEnd w:id="38"/>
    </w:p>
    <w:p>
      <w:pPr>
        <w:pStyle w:val="13"/>
        <w:numPr>
          <w:ilvl w:val="0"/>
          <w:numId w:val="19"/>
        </w:numPr>
        <w:spacing w:after="0" w:line="600" w:lineRule="exact"/>
        <w:ind w:left="0" w:firstLine="567"/>
        <w:rPr>
          <w:rFonts w:ascii="宋体" w:hAnsi="宋体" w:eastAsia="宋体" w:cs="Times New Roman"/>
          <w:sz w:val="28"/>
          <w:szCs w:val="28"/>
        </w:rPr>
      </w:pPr>
      <w:r>
        <w:rPr>
          <w:rFonts w:hint="eastAsia" w:ascii="宋体" w:hAnsi="宋体" w:eastAsia="宋体" w:cs="Times New Roman"/>
          <w:sz w:val="28"/>
          <w:szCs w:val="28"/>
        </w:rPr>
        <w:t>不得透露有关在系统中成功提交资格预审</w:t>
      </w:r>
      <w:r>
        <w:rPr>
          <w:rFonts w:ascii="宋体" w:hAnsi="宋体" w:eastAsia="宋体" w:cs="Times New Roman"/>
          <w:sz w:val="28"/>
          <w:szCs w:val="28"/>
        </w:rPr>
        <w:t>申请文件</w:t>
      </w:r>
      <w:r>
        <w:rPr>
          <w:rFonts w:hint="eastAsia" w:ascii="宋体" w:hAnsi="宋体" w:eastAsia="宋体" w:cs="Times New Roman"/>
          <w:sz w:val="28"/>
          <w:szCs w:val="28"/>
        </w:rPr>
        <w:t>的潜在供应商的任何情况。</w:t>
      </w:r>
    </w:p>
    <w:p>
      <w:pPr>
        <w:pStyle w:val="13"/>
        <w:numPr>
          <w:ilvl w:val="0"/>
          <w:numId w:val="19"/>
        </w:numPr>
        <w:tabs>
          <w:tab w:val="left" w:pos="1134"/>
        </w:tabs>
        <w:spacing w:after="0" w:line="600" w:lineRule="exact"/>
        <w:rPr>
          <w:rFonts w:ascii="宋体" w:hAnsi="宋体" w:eastAsia="宋体" w:cs="Times New Roman"/>
          <w:sz w:val="28"/>
          <w:szCs w:val="28"/>
        </w:rPr>
      </w:pPr>
      <w:r>
        <w:rPr>
          <w:rFonts w:hint="eastAsia" w:ascii="宋体" w:hAnsi="宋体" w:eastAsia="宋体" w:cs="Times New Roman"/>
          <w:sz w:val="28"/>
          <w:szCs w:val="28"/>
        </w:rPr>
        <w:t>有关资格预审申请文件的审查、澄清等情况都不得对外透露。</w:t>
      </w:r>
    </w:p>
    <w:p>
      <w:pPr>
        <w:pStyle w:val="5"/>
        <w:numPr>
          <w:ilvl w:val="2"/>
          <w:numId w:val="1"/>
        </w:numPr>
        <w:spacing w:after="0" w:line="600" w:lineRule="exact"/>
        <w:ind w:left="0" w:firstLine="0"/>
        <w:rPr>
          <w:color w:val="auto"/>
        </w:rPr>
      </w:pPr>
      <w:r>
        <w:rPr>
          <w:rFonts w:hint="eastAsia"/>
          <w:color w:val="auto"/>
        </w:rPr>
        <w:t>回避</w:t>
      </w:r>
    </w:p>
    <w:p>
      <w:pPr>
        <w:pStyle w:val="39"/>
        <w:shd w:val="clear" w:color="auto" w:fill="FFFFFF"/>
        <w:spacing w:before="0" w:beforeAutospacing="0" w:after="0"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39"/>
        <w:shd w:val="clear" w:color="auto" w:fill="FFFFFF"/>
        <w:spacing w:before="0" w:beforeAutospacing="0" w:after="0"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ascii="宋体" w:hAnsi="宋体" w:cs="Helvetica"/>
          <w:sz w:val="28"/>
          <w:szCs w:val="28"/>
        </w:rPr>
      </w:pPr>
      <w:r>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pPr>
      <w:bookmarkStart w:id="39" w:name="_Toc405886181"/>
      <w:bookmarkStart w:id="40" w:name="_Toc4362"/>
      <w:r>
        <w:rPr>
          <w:rFonts w:hint="eastAsia"/>
        </w:rPr>
        <w:t>询问、质疑</w:t>
      </w:r>
      <w:bookmarkEnd w:id="39"/>
      <w:r>
        <w:rPr>
          <w:rFonts w:hint="eastAsia"/>
        </w:rPr>
        <w:t>和投诉</w:t>
      </w:r>
      <w:bookmarkEnd w:id="40"/>
    </w:p>
    <w:p>
      <w:pPr>
        <w:pStyle w:val="26"/>
        <w:numPr>
          <w:ilvl w:val="0"/>
          <w:numId w:val="20"/>
        </w:numPr>
        <w:tabs>
          <w:tab w:val="left" w:pos="1134"/>
        </w:tabs>
        <w:spacing w:after="0" w:line="600" w:lineRule="exact"/>
        <w:ind w:left="0" w:leftChars="0" w:firstLine="567"/>
        <w:rPr>
          <w:rFonts w:ascii="宋体" w:hAnsi="宋体" w:cs="宋体"/>
          <w:sz w:val="28"/>
          <w:szCs w:val="28"/>
        </w:rPr>
      </w:pPr>
      <w:r>
        <w:rPr>
          <w:rFonts w:hint="eastAsia" w:ascii="宋体" w:hAnsi="宋体" w:cs="宋体"/>
          <w:sz w:val="28"/>
          <w:szCs w:val="28"/>
        </w:rPr>
        <w:t>供应商认为</w:t>
      </w:r>
      <w:r>
        <w:rPr>
          <w:rFonts w:hint="eastAsia" w:ascii="宋体" w:hAnsi="宋体"/>
          <w:sz w:val="28"/>
          <w:szCs w:val="28"/>
        </w:rPr>
        <w:t>资格预审</w:t>
      </w:r>
      <w:r>
        <w:rPr>
          <w:rFonts w:hint="eastAsia" w:ascii="宋体" w:hAnsi="宋体" w:cs="宋体"/>
          <w:sz w:val="28"/>
          <w:szCs w:val="28"/>
        </w:rPr>
        <w:t>文件、资格预审过程和结果使自己的合法权益受到损害的，可以依法进行质疑。</w:t>
      </w:r>
    </w:p>
    <w:p>
      <w:pPr>
        <w:pStyle w:val="83"/>
        <w:widowControl/>
        <w:numPr>
          <w:ilvl w:val="0"/>
          <w:numId w:val="20"/>
        </w:numPr>
        <w:spacing w:after="0" w:line="240" w:lineRule="auto"/>
        <w:ind w:left="0" w:firstLine="565" w:firstLineChars="202"/>
        <w:jc w:val="left"/>
        <w:rPr>
          <w:rFonts w:ascii="宋体" w:hAnsi="宋体" w:eastAsia="宋体" w:cs="宋体"/>
          <w:sz w:val="28"/>
          <w:szCs w:val="28"/>
        </w:rPr>
      </w:pPr>
      <w:r>
        <w:rPr>
          <w:rFonts w:hint="eastAsia" w:ascii="宋体" w:hAnsi="宋体" w:eastAsia="宋体" w:cs="宋体"/>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sz w:val="28"/>
          <w:szCs w:val="28"/>
        </w:rPr>
        <w:t>94</w:t>
      </w:r>
      <w:r>
        <w:rPr>
          <w:rFonts w:hint="eastAsia" w:ascii="宋体" w:hAnsi="宋体" w:eastAsia="宋体" w:cs="宋体"/>
          <w:sz w:val="28"/>
          <w:szCs w:val="28"/>
        </w:rPr>
        <w:t>号令）的规定办理。</w:t>
      </w:r>
    </w:p>
    <w:p>
      <w:pPr>
        <w:pStyle w:val="26"/>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供应商询问、质疑的对象</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（一）供应商</w:t>
      </w:r>
      <w:r>
        <w:rPr>
          <w:rFonts w:hint="eastAsia" w:ascii="宋体" w:hAnsi="宋体" w:eastAsia="宋体" w:cs="Times New Roman"/>
          <w:sz w:val="28"/>
          <w:szCs w:val="28"/>
          <w:lang w:val="zh-CN"/>
        </w:rPr>
        <w:t>对资格预审文件中供应商参加本次政府采购活动应当具备的条件、资格预审过程及结果的询问、质疑</w:t>
      </w:r>
      <w:r>
        <w:rPr>
          <w:rFonts w:hint="eastAsia" w:ascii="宋体" w:hAnsi="宋体" w:eastAsia="宋体" w:cs="Times New Roman"/>
          <w:sz w:val="28"/>
          <w:szCs w:val="28"/>
        </w:rPr>
        <w:t>，应</w:t>
      </w:r>
      <w:r>
        <w:rPr>
          <w:rFonts w:hint="eastAsia" w:ascii="宋体" w:hAnsi="宋体"/>
          <w:sz w:val="28"/>
          <w:szCs w:val="28"/>
        </w:rPr>
        <w:t>通过政府采购云平台向采购人提出；</w:t>
      </w:r>
    </w:p>
    <w:p>
      <w:pPr>
        <w:pStyle w:val="26"/>
        <w:pageBreakBefore w:val="0"/>
        <w:widowControl w:val="0"/>
        <w:tabs>
          <w:tab w:val="left" w:pos="1134"/>
        </w:tabs>
        <w:kinsoku/>
        <w:wordWrap/>
        <w:overflowPunct/>
        <w:topLinePunct w:val="0"/>
        <w:autoSpaceDE/>
        <w:autoSpaceDN/>
        <w:bidi w:val="0"/>
        <w:adjustRightInd/>
        <w:snapToGrid/>
        <w:spacing w:line="520" w:lineRule="exact"/>
        <w:ind w:left="0" w:leftChars="0" w:firstLine="560" w:firstLineChars="200"/>
        <w:textAlignment w:val="auto"/>
        <w:rPr>
          <w:rFonts w:ascii="宋体" w:hAnsi="宋体"/>
          <w:sz w:val="28"/>
          <w:szCs w:val="28"/>
        </w:rPr>
      </w:pPr>
      <w:r>
        <w:rPr>
          <w:rFonts w:hint="eastAsia" w:ascii="宋体" w:hAnsi="宋体"/>
          <w:sz w:val="28"/>
          <w:szCs w:val="28"/>
        </w:rPr>
        <w:t>（二）供应商对资格预审文件中的其他内容提出询问、质疑的，应通过政府采购云平台向</w:t>
      </w:r>
      <w:r>
        <w:rPr>
          <w:rFonts w:hint="eastAsia" w:ascii="宋体" w:hAnsi="宋体"/>
          <w:sz w:val="28"/>
          <w:szCs w:val="28"/>
          <w:lang w:eastAsia="zh-CN"/>
        </w:rPr>
        <w:t>区公资交易中心</w:t>
      </w:r>
      <w:r>
        <w:rPr>
          <w:rFonts w:hint="eastAsia" w:ascii="宋体" w:hAnsi="宋体"/>
          <w:sz w:val="28"/>
          <w:szCs w:val="28"/>
        </w:rPr>
        <w:t>提出。</w:t>
      </w:r>
    </w:p>
    <w:p>
      <w:pPr>
        <w:pStyle w:val="26"/>
        <w:pageBreakBefore w:val="0"/>
        <w:widowControl w:val="0"/>
        <w:numPr>
          <w:ilvl w:val="0"/>
          <w:numId w:val="20"/>
        </w:numPr>
        <w:tabs>
          <w:tab w:val="left" w:pos="1134"/>
        </w:tabs>
        <w:kinsoku/>
        <w:wordWrap/>
        <w:overflowPunct/>
        <w:topLinePunct w:val="0"/>
        <w:autoSpaceDE/>
        <w:autoSpaceDN/>
        <w:bidi w:val="0"/>
        <w:adjustRightInd/>
        <w:snapToGrid/>
        <w:spacing w:after="0" w:line="520" w:lineRule="exact"/>
        <w:ind w:left="0" w:leftChars="0" w:firstLine="567"/>
        <w:textAlignment w:val="auto"/>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6"/>
        <w:pageBreakBefore w:val="0"/>
        <w:widowControl w:val="0"/>
        <w:numPr>
          <w:ilvl w:val="0"/>
          <w:numId w:val="20"/>
        </w:numPr>
        <w:tabs>
          <w:tab w:val="left" w:pos="1134"/>
        </w:tabs>
        <w:kinsoku/>
        <w:wordWrap/>
        <w:overflowPunct/>
        <w:topLinePunct w:val="0"/>
        <w:autoSpaceDE/>
        <w:autoSpaceDN/>
        <w:bidi w:val="0"/>
        <w:adjustRightInd/>
        <w:snapToGrid/>
        <w:spacing w:after="0" w:line="520" w:lineRule="exact"/>
        <w:ind w:left="0" w:leftChars="0" w:firstLine="567"/>
        <w:textAlignment w:val="auto"/>
        <w:rPr>
          <w:rFonts w:ascii="宋体" w:hAnsi="宋体"/>
          <w:sz w:val="28"/>
          <w:szCs w:val="28"/>
        </w:rPr>
      </w:pPr>
      <w:r>
        <w:rPr>
          <w:rFonts w:hint="eastAsia" w:ascii="宋体" w:hAnsi="宋体"/>
          <w:sz w:val="28"/>
          <w:szCs w:val="28"/>
        </w:rPr>
        <w:t>供应商应在法定质疑期内一次性提出针对同一采购程序环节的质疑。</w:t>
      </w:r>
    </w:p>
    <w:p>
      <w:pPr>
        <w:pStyle w:val="26"/>
        <w:pageBreakBefore w:val="0"/>
        <w:widowControl w:val="0"/>
        <w:numPr>
          <w:ilvl w:val="0"/>
          <w:numId w:val="20"/>
        </w:numPr>
        <w:tabs>
          <w:tab w:val="left" w:pos="1134"/>
        </w:tabs>
        <w:kinsoku/>
        <w:wordWrap/>
        <w:overflowPunct/>
        <w:topLinePunct w:val="0"/>
        <w:autoSpaceDE/>
        <w:autoSpaceDN/>
        <w:bidi w:val="0"/>
        <w:adjustRightInd/>
        <w:snapToGrid/>
        <w:spacing w:after="0" w:line="520" w:lineRule="exact"/>
        <w:ind w:left="0" w:leftChars="0" w:firstLine="567"/>
        <w:textAlignment w:val="auto"/>
        <w:rPr>
          <w:rFonts w:ascii="宋体" w:hAnsi="宋体"/>
          <w:sz w:val="28"/>
          <w:szCs w:val="28"/>
        </w:rPr>
      </w:pPr>
      <w:r>
        <w:rPr>
          <w:rFonts w:hint="eastAsia" w:ascii="宋体" w:hAnsi="宋体"/>
          <w:sz w:val="28"/>
          <w:szCs w:val="28"/>
        </w:rPr>
        <w:t>供应商提出质疑时应当准备的资料</w:t>
      </w:r>
    </w:p>
    <w:p>
      <w:pPr>
        <w:pageBreakBefore w:val="0"/>
        <w:widowControl w:val="0"/>
        <w:kinsoku/>
        <w:wordWrap/>
        <w:overflowPunct/>
        <w:topLinePunct w:val="0"/>
        <w:autoSpaceDE/>
        <w:autoSpaceDN/>
        <w:bidi w:val="0"/>
        <w:adjustRightInd/>
        <w:snapToGrid/>
        <w:spacing w:line="520" w:lineRule="exact"/>
        <w:ind w:firstLine="420" w:firstLineChars="150"/>
        <w:textAlignment w:val="auto"/>
        <w:rPr>
          <w:rFonts w:ascii="宋体" w:hAnsi="宋体"/>
          <w:sz w:val="28"/>
          <w:szCs w:val="28"/>
        </w:rPr>
      </w:pPr>
      <w:r>
        <w:rPr>
          <w:rFonts w:hint="eastAsia" w:ascii="宋体" w:hAnsi="宋体"/>
          <w:sz w:val="28"/>
          <w:szCs w:val="28"/>
        </w:rPr>
        <w:t>（一）</w:t>
      </w:r>
      <w:r>
        <w:rPr>
          <w:rFonts w:ascii="宋体" w:hAnsi="宋体"/>
          <w:sz w:val="28"/>
          <w:szCs w:val="28"/>
        </w:rPr>
        <w:t>质疑书</w:t>
      </w:r>
      <w:r>
        <w:rPr>
          <w:rFonts w:hint="eastAsia" w:ascii="宋体" w:hAnsi="宋体"/>
          <w:sz w:val="28"/>
          <w:szCs w:val="28"/>
        </w:rPr>
        <w:t>；</w:t>
      </w:r>
    </w:p>
    <w:p>
      <w:pPr>
        <w:pageBreakBefore w:val="0"/>
        <w:widowControl w:val="0"/>
        <w:kinsoku/>
        <w:wordWrap/>
        <w:overflowPunct/>
        <w:topLinePunct w:val="0"/>
        <w:autoSpaceDE/>
        <w:autoSpaceDN/>
        <w:bidi w:val="0"/>
        <w:adjustRightInd/>
        <w:snapToGrid/>
        <w:spacing w:line="520" w:lineRule="exact"/>
        <w:ind w:firstLine="420" w:firstLineChars="150"/>
        <w:textAlignment w:val="auto"/>
        <w:rPr>
          <w:rFonts w:ascii="宋体" w:hAnsi="宋体"/>
          <w:sz w:val="28"/>
          <w:szCs w:val="28"/>
        </w:rPr>
      </w:pPr>
      <w:r>
        <w:rPr>
          <w:rFonts w:hint="eastAsia" w:ascii="宋体" w:hAnsi="宋体"/>
          <w:sz w:val="28"/>
          <w:szCs w:val="28"/>
        </w:rPr>
        <w:t>（二）法定代表人授权</w:t>
      </w:r>
      <w:r>
        <w:rPr>
          <w:rFonts w:ascii="宋体" w:hAnsi="宋体"/>
          <w:sz w:val="28"/>
          <w:szCs w:val="28"/>
        </w:rPr>
        <w:t>委托书</w:t>
      </w:r>
      <w:r>
        <w:rPr>
          <w:rFonts w:hint="eastAsia" w:ascii="宋体" w:hAnsi="宋体"/>
          <w:sz w:val="28"/>
          <w:szCs w:val="28"/>
        </w:rPr>
        <w:t>（委托代理人办理质疑事宜的需提供）；</w:t>
      </w:r>
    </w:p>
    <w:p>
      <w:pPr>
        <w:pageBreakBefore w:val="0"/>
        <w:widowControl w:val="0"/>
        <w:kinsoku/>
        <w:wordWrap/>
        <w:overflowPunct/>
        <w:topLinePunct w:val="0"/>
        <w:autoSpaceDE/>
        <w:autoSpaceDN/>
        <w:bidi w:val="0"/>
        <w:adjustRightInd/>
        <w:snapToGrid/>
        <w:spacing w:line="520" w:lineRule="exact"/>
        <w:ind w:firstLine="420" w:firstLineChars="150"/>
        <w:textAlignment w:val="auto"/>
        <w:rPr>
          <w:rFonts w:ascii="宋体" w:hAnsi="宋体"/>
          <w:sz w:val="28"/>
          <w:szCs w:val="28"/>
        </w:rPr>
      </w:pPr>
      <w:r>
        <w:rPr>
          <w:rFonts w:hint="eastAsia" w:ascii="宋体" w:hAnsi="宋体"/>
          <w:sz w:val="28"/>
          <w:szCs w:val="28"/>
        </w:rPr>
        <w:t>（三）</w:t>
      </w:r>
      <w:r>
        <w:rPr>
          <w:rFonts w:ascii="宋体" w:hAnsi="宋体"/>
          <w:sz w:val="28"/>
          <w:szCs w:val="28"/>
        </w:rPr>
        <w:t>营业执照复印件</w:t>
      </w:r>
      <w:r>
        <w:rPr>
          <w:rFonts w:hint="eastAsia" w:ascii="宋体" w:hAnsi="宋体"/>
          <w:sz w:val="28"/>
          <w:szCs w:val="28"/>
        </w:rPr>
        <w:t>（加盖公章）；</w:t>
      </w:r>
    </w:p>
    <w:p>
      <w:pPr>
        <w:pageBreakBefore w:val="0"/>
        <w:widowControl w:val="0"/>
        <w:kinsoku/>
        <w:wordWrap/>
        <w:overflowPunct/>
        <w:topLinePunct w:val="0"/>
        <w:autoSpaceDE/>
        <w:autoSpaceDN/>
        <w:bidi w:val="0"/>
        <w:adjustRightInd/>
        <w:snapToGrid/>
        <w:spacing w:line="520" w:lineRule="exact"/>
        <w:ind w:firstLine="420" w:firstLineChars="150"/>
        <w:textAlignment w:val="auto"/>
        <w:rPr>
          <w:rFonts w:ascii="宋体" w:hAnsi="宋体"/>
          <w:sz w:val="28"/>
          <w:szCs w:val="28"/>
        </w:rPr>
      </w:pPr>
      <w:r>
        <w:rPr>
          <w:rFonts w:hint="eastAsia" w:ascii="宋体" w:hAnsi="宋体"/>
          <w:sz w:val="28"/>
          <w:szCs w:val="28"/>
        </w:rPr>
        <w:t>（四）法定代表人身份证复印件；</w:t>
      </w:r>
    </w:p>
    <w:p>
      <w:pPr>
        <w:pageBreakBefore w:val="0"/>
        <w:widowControl w:val="0"/>
        <w:kinsoku/>
        <w:wordWrap/>
        <w:overflowPunct/>
        <w:topLinePunct w:val="0"/>
        <w:autoSpaceDE/>
        <w:autoSpaceDN/>
        <w:bidi w:val="0"/>
        <w:adjustRightInd/>
        <w:snapToGrid/>
        <w:spacing w:line="520" w:lineRule="exact"/>
        <w:ind w:firstLine="420" w:firstLineChars="150"/>
        <w:textAlignment w:val="auto"/>
        <w:rPr>
          <w:rFonts w:ascii="宋体" w:hAnsi="宋体"/>
          <w:sz w:val="28"/>
          <w:szCs w:val="28"/>
        </w:rPr>
      </w:pPr>
      <w:r>
        <w:rPr>
          <w:rFonts w:hint="eastAsia" w:ascii="宋体" w:hAnsi="宋体"/>
          <w:sz w:val="28"/>
          <w:szCs w:val="28"/>
        </w:rPr>
        <w:t>（五）委托代理人身份证复印件（委托代理人办理质疑事宜的需提供）；</w:t>
      </w:r>
    </w:p>
    <w:p>
      <w:pPr>
        <w:pageBreakBefore w:val="0"/>
        <w:widowControl w:val="0"/>
        <w:kinsoku/>
        <w:wordWrap/>
        <w:overflowPunct/>
        <w:topLinePunct w:val="0"/>
        <w:autoSpaceDE/>
        <w:autoSpaceDN/>
        <w:bidi w:val="0"/>
        <w:adjustRightInd/>
        <w:snapToGrid/>
        <w:spacing w:line="520" w:lineRule="exact"/>
        <w:ind w:firstLine="420" w:firstLineChars="150"/>
        <w:textAlignment w:val="auto"/>
        <w:rPr>
          <w:rFonts w:ascii="宋体" w:hAnsi="宋体"/>
          <w:sz w:val="28"/>
          <w:szCs w:val="28"/>
        </w:rPr>
      </w:pPr>
      <w:r>
        <w:rPr>
          <w:rFonts w:hint="eastAsia" w:ascii="宋体" w:hAnsi="宋体"/>
          <w:sz w:val="28"/>
          <w:szCs w:val="28"/>
        </w:rPr>
        <w:t>（六）针对质疑事项必要的证明材料。</w:t>
      </w:r>
    </w:p>
    <w:p>
      <w:pPr>
        <w:pStyle w:val="26"/>
        <w:pageBreakBefore w:val="0"/>
        <w:widowControl w:val="0"/>
        <w:numPr>
          <w:ilvl w:val="0"/>
          <w:numId w:val="20"/>
        </w:numPr>
        <w:tabs>
          <w:tab w:val="left" w:pos="1134"/>
        </w:tabs>
        <w:kinsoku/>
        <w:wordWrap/>
        <w:overflowPunct/>
        <w:topLinePunct w:val="0"/>
        <w:autoSpaceDE/>
        <w:autoSpaceDN/>
        <w:bidi w:val="0"/>
        <w:adjustRightInd/>
        <w:snapToGrid/>
        <w:spacing w:after="0" w:line="520" w:lineRule="exact"/>
        <w:ind w:left="0" w:leftChars="0" w:firstLine="567"/>
        <w:textAlignment w:val="auto"/>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26"/>
        <w:pageBreakBefore w:val="0"/>
        <w:widowControl w:val="0"/>
        <w:numPr>
          <w:ilvl w:val="0"/>
          <w:numId w:val="20"/>
        </w:numPr>
        <w:tabs>
          <w:tab w:val="left" w:pos="1134"/>
        </w:tabs>
        <w:kinsoku/>
        <w:wordWrap/>
        <w:overflowPunct/>
        <w:topLinePunct w:val="0"/>
        <w:autoSpaceDE/>
        <w:autoSpaceDN/>
        <w:bidi w:val="0"/>
        <w:adjustRightInd/>
        <w:snapToGrid/>
        <w:spacing w:after="0" w:line="520" w:lineRule="exact"/>
        <w:ind w:left="0" w:leftChars="0" w:firstLine="567"/>
        <w:textAlignment w:val="auto"/>
        <w:rPr>
          <w:rFonts w:ascii="宋体" w:hAnsi="宋体"/>
          <w:sz w:val="28"/>
          <w:szCs w:val="28"/>
        </w:rPr>
      </w:pPr>
      <w:r>
        <w:rPr>
          <w:rFonts w:hint="eastAsia" w:ascii="宋体" w:hAnsi="宋体"/>
          <w:sz w:val="28"/>
          <w:szCs w:val="28"/>
        </w:rPr>
        <w:t>质疑及投诉操作，详见《供应商项目采购-电子招投标操作指南》，</w:t>
      </w:r>
      <w:r>
        <w:rPr>
          <w:rFonts w:ascii="宋体" w:hAnsi="宋体"/>
          <w:sz w:val="28"/>
          <w:szCs w:val="28"/>
        </w:rPr>
        <w:t>登陆政府采购云平台后，点击“前台大厅—操作指南—供应商”</w:t>
      </w:r>
      <w:r>
        <w:rPr>
          <w:rFonts w:hint="eastAsia" w:ascii="宋体" w:hAnsi="宋体"/>
          <w:sz w:val="28"/>
          <w:szCs w:val="28"/>
        </w:rPr>
        <w:t>。</w:t>
      </w:r>
    </w:p>
    <w:p>
      <w:pPr>
        <w:pStyle w:val="4"/>
        <w:pageBreakBefore w:val="0"/>
        <w:widowControl w:val="0"/>
        <w:numPr>
          <w:ilvl w:val="1"/>
          <w:numId w:val="1"/>
        </w:numPr>
        <w:tabs>
          <w:tab w:val="left" w:pos="426"/>
          <w:tab w:val="left" w:pos="567"/>
        </w:tabs>
        <w:kinsoku/>
        <w:wordWrap/>
        <w:overflowPunct/>
        <w:topLinePunct w:val="0"/>
        <w:autoSpaceDE/>
        <w:autoSpaceDN/>
        <w:bidi w:val="0"/>
        <w:adjustRightInd/>
        <w:snapToGrid/>
        <w:spacing w:before="0" w:after="0" w:line="520" w:lineRule="exact"/>
        <w:jc w:val="both"/>
        <w:textAlignment w:val="auto"/>
      </w:pPr>
      <w:bookmarkStart w:id="41" w:name="_Toc376425021"/>
      <w:bookmarkEnd w:id="41"/>
      <w:bookmarkStart w:id="42" w:name="_Toc18829"/>
      <w:r>
        <w:rPr>
          <w:rFonts w:hint="eastAsia"/>
        </w:rPr>
        <w:t>其他</w:t>
      </w:r>
      <w:bookmarkEnd w:id="42"/>
    </w:p>
    <w:p>
      <w:pPr>
        <w:pageBreakBefore w:val="0"/>
        <w:widowControl w:val="0"/>
        <w:tabs>
          <w:tab w:val="left" w:pos="1134"/>
        </w:tabs>
        <w:kinsoku/>
        <w:wordWrap/>
        <w:overflowPunct/>
        <w:topLinePunct w:val="0"/>
        <w:autoSpaceDE/>
        <w:autoSpaceDN/>
        <w:bidi w:val="0"/>
        <w:adjustRightInd/>
        <w:snapToGrid/>
        <w:spacing w:line="520" w:lineRule="exact"/>
        <w:ind w:firstLine="565" w:firstLineChars="202"/>
        <w:textAlignment w:val="auto"/>
        <w:rPr>
          <w:rFonts w:ascii="宋体" w:hAnsi="宋体"/>
          <w:sz w:val="28"/>
          <w:szCs w:val="28"/>
        </w:rPr>
      </w:pPr>
      <w:r>
        <w:rPr>
          <w:rFonts w:hint="eastAsia" w:ascii="宋体" w:hAnsi="宋体"/>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1"/>
        </w:numPr>
        <w:tabs>
          <w:tab w:val="left" w:pos="1200"/>
        </w:tabs>
        <w:spacing w:after="0" w:line="360" w:lineRule="auto"/>
        <w:ind w:left="0" w:firstLine="560" w:firstLineChars="200"/>
        <w:rPr>
          <w:rFonts w:ascii="宋体" w:hAnsi="宋体"/>
          <w:sz w:val="28"/>
          <w:szCs w:val="28"/>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pPr>
      <w:bookmarkStart w:id="43" w:name="_Toc9635"/>
      <w:r>
        <w:rPr>
          <w:rFonts w:hint="eastAsia"/>
        </w:rPr>
        <w:t>资格预审申请文件格式</w:t>
      </w:r>
      <w:bookmarkEnd w:id="43"/>
    </w:p>
    <w:p>
      <w:pPr>
        <w:pStyle w:val="4"/>
        <w:numPr>
          <w:ilvl w:val="1"/>
          <w:numId w:val="1"/>
        </w:numPr>
        <w:tabs>
          <w:tab w:val="left" w:pos="426"/>
          <w:tab w:val="left" w:pos="567"/>
        </w:tabs>
        <w:spacing w:before="0" w:after="0"/>
        <w:jc w:val="both"/>
      </w:pPr>
      <w:bookmarkStart w:id="44" w:name="_Toc1456"/>
      <w:r>
        <w:rPr>
          <w:rFonts w:hint="eastAsia"/>
        </w:rPr>
        <w:t>资格预审</w:t>
      </w:r>
      <w:r>
        <w:t>申请</w:t>
      </w:r>
      <w:r>
        <w:rPr>
          <w:rFonts w:hint="eastAsia"/>
        </w:rPr>
        <w:t>文件格式</w:t>
      </w:r>
      <w:bookmarkEnd w:id="44"/>
    </w:p>
    <w:p>
      <w:pPr>
        <w:pStyle w:val="5"/>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宋体" w:hAnsi="宋体"/>
        </w:rPr>
      </w:pPr>
    </w:p>
    <w:p>
      <w:pPr>
        <w:jc w:val="right"/>
        <w:rPr>
          <w:rFonts w:ascii="宋体" w:hAnsi="宋体"/>
          <w:sz w:val="32"/>
          <w:szCs w:val="32"/>
        </w:rPr>
      </w:pPr>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资格预审申请文件</w:t>
      </w:r>
    </w:p>
    <w:p>
      <w:pPr>
        <w:spacing w:line="360" w:lineRule="auto"/>
        <w:ind w:firstLine="320" w:firstLineChars="100"/>
        <w:rPr>
          <w:rFonts w:ascii="宋体" w:hAnsi="宋体"/>
          <w:sz w:val="32"/>
          <w:szCs w:val="32"/>
        </w:rPr>
      </w:pPr>
    </w:p>
    <w:p>
      <w:pPr>
        <w:spacing w:line="360" w:lineRule="auto"/>
        <w:ind w:left="1846" w:leftChars="151" w:hanging="1529" w:hangingChars="476"/>
        <w:rPr>
          <w:rFonts w:hint="default" w:ascii="宋体" w:hAnsi="宋体"/>
          <w:b/>
          <w:sz w:val="32"/>
          <w:szCs w:val="32"/>
          <w:lang w:val="en-US"/>
        </w:rPr>
      </w:pPr>
      <w:r>
        <w:rPr>
          <w:rFonts w:hint="eastAsia" w:ascii="宋体" w:hAnsi="宋体"/>
          <w:b/>
          <w:sz w:val="32"/>
          <w:szCs w:val="32"/>
        </w:rPr>
        <w:t>项目名称：</w:t>
      </w:r>
      <w:r>
        <w:rPr>
          <w:rFonts w:hint="eastAsia" w:ascii="宋体" w:hAnsi="宋体"/>
          <w:b/>
          <w:sz w:val="32"/>
          <w:szCs w:val="32"/>
          <w:u w:val="single"/>
          <w:lang w:val="en-US" w:eastAsia="zh-CN"/>
        </w:rPr>
        <w:t>成都市双流区市场监督管理局消除安全隐患房屋修缮加固工程项目</w:t>
      </w:r>
    </w:p>
    <w:p>
      <w:pPr>
        <w:spacing w:line="360" w:lineRule="auto"/>
        <w:ind w:firstLine="321" w:firstLineChars="100"/>
        <w:rPr>
          <w:rFonts w:hint="eastAsia" w:ascii="宋体" w:hAnsi="宋体" w:eastAsia="宋体"/>
          <w:b/>
          <w:sz w:val="32"/>
          <w:szCs w:val="32"/>
          <w:u w:val="single"/>
          <w:lang w:val="en-US" w:eastAsia="zh-CN"/>
        </w:rPr>
      </w:pPr>
      <w:r>
        <w:rPr>
          <w:rFonts w:hint="eastAsia" w:ascii="宋体" w:hAnsi="宋体"/>
          <w:b/>
          <w:sz w:val="32"/>
          <w:szCs w:val="32"/>
        </w:rPr>
        <w:t>项目编号：</w:t>
      </w:r>
      <w:r>
        <w:rPr>
          <w:rFonts w:hint="eastAsia" w:ascii="宋体" w:hAnsi="宋体"/>
          <w:b/>
          <w:sz w:val="32"/>
          <w:szCs w:val="32"/>
          <w:u w:val="single"/>
          <w:lang w:eastAsia="zh-CN"/>
        </w:rPr>
        <w:t>双流政采（2021）A0112号</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XXXXXXXXXX    </w:t>
      </w:r>
    </w:p>
    <w:p>
      <w:pPr>
        <w:spacing w:line="360" w:lineRule="auto"/>
        <w:ind w:firstLine="320" w:firstLineChars="100"/>
        <w:rPr>
          <w:rFonts w:ascii="宋体" w:hAnsi="宋体"/>
          <w:sz w:val="32"/>
          <w:szCs w:val="32"/>
        </w:rPr>
      </w:pPr>
      <w:r>
        <w:rPr>
          <w:rFonts w:hint="eastAsia" w:ascii="宋体" w:hAnsi="宋体"/>
          <w:sz w:val="32"/>
          <w:szCs w:val="32"/>
        </w:rPr>
        <w:t xml:space="preserve">日 期： </w:t>
      </w:r>
      <w:r>
        <w:rPr>
          <w:rFonts w:ascii="宋体" w:hAnsi="宋体"/>
          <w:sz w:val="32"/>
          <w:szCs w:val="32"/>
        </w:rPr>
        <w:t>XX</w:t>
      </w:r>
      <w:r>
        <w:rPr>
          <w:rFonts w:hint="eastAsia" w:ascii="宋体" w:hAnsi="宋体"/>
          <w:sz w:val="32"/>
          <w:szCs w:val="32"/>
        </w:rPr>
        <w:t>年XX月XX日</w:t>
      </w:r>
    </w:p>
    <w:p>
      <w:pPr>
        <w:pStyle w:val="2"/>
        <w:rPr>
          <w:rFonts w:ascii="宋体" w:hAnsi="宋体"/>
        </w:rPr>
      </w:pPr>
    </w:p>
    <w:p>
      <w:pPr>
        <w:pStyle w:val="5"/>
        <w:numPr>
          <w:ilvl w:val="2"/>
          <w:numId w:val="1"/>
        </w:numPr>
        <w:tabs>
          <w:tab w:val="left" w:pos="709"/>
        </w:tabs>
        <w:spacing w:after="0"/>
        <w:ind w:hanging="709"/>
        <w:rPr>
          <w:color w:val="auto"/>
        </w:rPr>
      </w:pPr>
      <w:bookmarkStart w:id="45" w:name="_Toc320698765"/>
      <w:r>
        <w:rPr>
          <w:rFonts w:hint="eastAsia"/>
          <w:color w:val="auto"/>
        </w:rPr>
        <w:t>供应商资格</w:t>
      </w:r>
      <w:r>
        <w:rPr>
          <w:rFonts w:hint="eastAsia"/>
          <w:color w:val="auto"/>
          <w:lang w:eastAsia="zh-CN"/>
        </w:rPr>
        <w:t>声明</w:t>
      </w:r>
      <w:r>
        <w:rPr>
          <w:rFonts w:hint="eastAsia"/>
          <w:color w:val="auto"/>
        </w:rPr>
        <w:t>函</w:t>
      </w:r>
    </w:p>
    <w:p>
      <w:pPr>
        <w:spacing w:line="360" w:lineRule="auto"/>
        <w:rPr>
          <w:rFonts w:ascii="宋体" w:hAnsi="宋体"/>
          <w:sz w:val="28"/>
          <w:szCs w:val="28"/>
        </w:rPr>
      </w:pPr>
      <w:r>
        <w:rPr>
          <w:rFonts w:hint="eastAsia" w:ascii="宋体" w:hAnsi="宋体"/>
          <w:sz w:val="28"/>
          <w:szCs w:val="28"/>
          <w:lang w:eastAsia="zh-CN"/>
        </w:rPr>
        <w:t>成都市双流区公共资源交易服务中心</w:t>
      </w:r>
      <w:r>
        <w:rPr>
          <w:rFonts w:hint="eastAsia" w:ascii="宋体" w:hAnsi="宋体"/>
          <w:sz w:val="28"/>
          <w:szCs w:val="28"/>
        </w:rPr>
        <w:t>：</w:t>
      </w:r>
    </w:p>
    <w:p>
      <w:pPr>
        <w:pStyle w:val="26"/>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b/>
          <w:sz w:val="28"/>
          <w:szCs w:val="32"/>
          <w:u w:val="single"/>
          <w:lang w:val="en-US" w:eastAsia="zh-CN"/>
        </w:rPr>
        <w:t>成都市双流区市场监督管理局消除安全隐患房屋修缮加固工程项目</w:t>
      </w:r>
      <w:r>
        <w:rPr>
          <w:rFonts w:hint="eastAsia" w:ascii="宋体" w:hAnsi="宋体"/>
          <w:b/>
          <w:bCs/>
          <w:sz w:val="28"/>
          <w:szCs w:val="28"/>
          <w:u w:val="single"/>
        </w:rPr>
        <w:t>（项目编号：</w:t>
      </w:r>
      <w:r>
        <w:rPr>
          <w:rFonts w:hint="eastAsia" w:ascii="宋体" w:hAnsi="宋体"/>
          <w:b/>
          <w:sz w:val="28"/>
          <w:szCs w:val="28"/>
          <w:u w:val="single"/>
          <w:lang w:val="en-US" w:eastAsia="zh-CN"/>
        </w:rPr>
        <w:t>双流政采（2021）A0112号</w:t>
      </w:r>
      <w:r>
        <w:rPr>
          <w:rFonts w:hint="eastAsia" w:ascii="宋体" w:hAnsi="宋体"/>
          <w:b/>
          <w:bCs/>
          <w:sz w:val="28"/>
          <w:szCs w:val="28"/>
        </w:rPr>
        <w:t>）</w:t>
      </w:r>
      <w:r>
        <w:rPr>
          <w:rFonts w:hint="eastAsia" w:ascii="宋体" w:hAnsi="宋体"/>
          <w:bCs/>
          <w:sz w:val="28"/>
          <w:szCs w:val="28"/>
        </w:rPr>
        <w:t>的资格预审文件，决定参加贵单位组织的本项目的资格预审。我方郑重承诺：</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26"/>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26"/>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26"/>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26"/>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rPr>
      </w:pPr>
      <w:r>
        <w:rPr>
          <w:rFonts w:hint="eastAsia"/>
          <w:color w:val="auto"/>
        </w:rPr>
        <w:t>声明</w:t>
      </w:r>
    </w:p>
    <w:p>
      <w:pPr>
        <w:snapToGrid w:val="0"/>
        <w:spacing w:line="360" w:lineRule="auto"/>
        <w:ind w:left="1276" w:right="-57" w:rightChars="-27" w:hanging="1276" w:hangingChars="454"/>
        <w:rPr>
          <w:rFonts w:hint="default" w:ascii="宋体" w:hAnsi="宋体"/>
          <w:b/>
          <w:sz w:val="28"/>
          <w:lang w:val="en-US"/>
        </w:rPr>
      </w:pPr>
      <w:r>
        <w:rPr>
          <w:rFonts w:hint="eastAsia" w:ascii="宋体" w:hAnsi="宋体"/>
          <w:b/>
          <w:sz w:val="28"/>
        </w:rPr>
        <w:t>项目名称：</w:t>
      </w:r>
      <w:r>
        <w:rPr>
          <w:rFonts w:hint="eastAsia" w:ascii="宋体" w:hAnsi="宋体"/>
          <w:b/>
          <w:sz w:val="28"/>
          <w:lang w:val="en-US" w:eastAsia="zh-CN"/>
        </w:rPr>
        <w:t>成都市双流区市场监督管理局消除安全隐患房屋修缮加固工程项目</w:t>
      </w:r>
    </w:p>
    <w:p>
      <w:pPr>
        <w:snapToGrid w:val="0"/>
        <w:spacing w:line="360" w:lineRule="auto"/>
        <w:ind w:left="1276" w:right="-57" w:rightChars="-27" w:hanging="1276" w:hangingChars="454"/>
        <w:rPr>
          <w:rFonts w:hint="eastAsia" w:ascii="宋体" w:hAnsi="宋体" w:eastAsia="宋体"/>
          <w:b/>
          <w:sz w:val="28"/>
          <w:lang w:val="en-US" w:eastAsia="zh-CN"/>
        </w:rPr>
      </w:pPr>
      <w:r>
        <w:rPr>
          <w:rFonts w:hint="eastAsia" w:ascii="宋体" w:hAnsi="宋体"/>
          <w:b/>
          <w:sz w:val="28"/>
        </w:rPr>
        <w:t>项目编号：</w:t>
      </w:r>
      <w:r>
        <w:rPr>
          <w:rFonts w:hint="eastAsia" w:ascii="宋体" w:hAnsi="宋体"/>
          <w:b/>
          <w:sz w:val="28"/>
          <w:lang w:eastAsia="zh-CN"/>
        </w:rPr>
        <w:t>双流政采（2021）A0112号</w:t>
      </w:r>
    </w:p>
    <w:p>
      <w:pPr>
        <w:spacing w:line="360" w:lineRule="auto"/>
        <w:rPr>
          <w:rFonts w:hint="eastAsia" w:ascii="宋体" w:hAnsi="宋体" w:eastAsia="宋体"/>
          <w:b/>
          <w:sz w:val="28"/>
          <w:szCs w:val="28"/>
          <w:lang w:eastAsia="zh-CN"/>
        </w:rPr>
      </w:pPr>
      <w:r>
        <w:rPr>
          <w:rFonts w:hint="eastAsia" w:ascii="宋体" w:hAnsi="宋体"/>
          <w:b/>
          <w:sz w:val="28"/>
          <w:szCs w:val="28"/>
        </w:rPr>
        <w:t>致：</w:t>
      </w:r>
      <w:r>
        <w:rPr>
          <w:rFonts w:hint="eastAsia" w:ascii="宋体" w:hAnsi="宋体"/>
          <w:b/>
          <w:sz w:val="28"/>
          <w:szCs w:val="28"/>
          <w:lang w:eastAsia="zh-CN"/>
        </w:rPr>
        <w:t>成都市双流区公共资源交易服务中心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bCs/>
          <w:sz w:val="28"/>
          <w:u w:val="single"/>
          <w:lang w:val="en-US" w:eastAsia="zh-CN"/>
        </w:rPr>
        <w:t>成都市双流区市场监督管理局消除安全隐患房屋修缮加固工程项目</w:t>
      </w:r>
      <w:r>
        <w:rPr>
          <w:rFonts w:hint="eastAsia" w:ascii="宋体" w:hAnsi="宋体"/>
          <w:sz w:val="28"/>
        </w:rPr>
        <w:t>的资格预审申请供应商，在此郑重声明：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w:t>
      </w:r>
      <w:r>
        <w:rPr>
          <w:rFonts w:ascii="宋体" w:hAnsi="宋体"/>
          <w:b/>
          <w:sz w:val="28"/>
          <w:szCs w:val="28"/>
          <w:u w:val="single"/>
        </w:rPr>
        <w:t xml:space="preserve"> </w:t>
      </w:r>
      <w:r>
        <w:rPr>
          <w:rFonts w:hint="eastAsia" w:ascii="宋体" w:hAnsi="宋体"/>
          <w:b/>
          <w:sz w:val="28"/>
          <w:szCs w:val="28"/>
          <w:u w:val="single"/>
        </w:rPr>
        <w:t>；（三）……”）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spacing w:line="360" w:lineRule="auto"/>
        <w:ind w:left="283" w:leftChars="135" w:firstLine="420" w:firstLineChars="200"/>
        <w:rPr>
          <w:rFonts w:ascii="宋体" w:hAnsi="宋体"/>
        </w:rPr>
      </w:pPr>
      <w:r>
        <w:rPr>
          <w:rFonts w:hint="eastAsia" w:ascii="宋体" w:hAnsi="宋体"/>
        </w:rPr>
        <w:t>1、对声明中第一条的说明：如供应商在参加政府采购活动前三年内，在经营活动中有重大违法记录的，应填写“有”，供应商资格</w:t>
      </w:r>
      <w:r>
        <w:rPr>
          <w:rFonts w:ascii="宋体" w:hAnsi="宋体"/>
        </w:rPr>
        <w:t>预审申请文件</w:t>
      </w:r>
      <w:r>
        <w:rPr>
          <w:rFonts w:hint="eastAsia" w:ascii="宋体" w:hAnsi="宋体"/>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rPr>
      </w:pPr>
      <w:r>
        <w:rPr>
          <w:rFonts w:hint="eastAsia" w:ascii="宋体" w:hAnsi="宋体"/>
        </w:rPr>
        <w:t>2、对声明中第三条的说明：供应商不具有健全的财务会计制度的</w:t>
      </w:r>
      <w:r>
        <w:rPr>
          <w:rFonts w:ascii="宋体" w:hAnsi="宋体"/>
        </w:rPr>
        <w:t>，应填写“</w:t>
      </w:r>
      <w:r>
        <w:rPr>
          <w:rFonts w:hint="eastAsia" w:ascii="宋体" w:hAnsi="宋体"/>
        </w:rPr>
        <w:t>不具有</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3、对声明中第四条的说明：单位负责人为同一人或者存在直接控股、管理关系的不同供应商，不得参加该项目（或</w:t>
      </w:r>
      <w:r>
        <w:rPr>
          <w:rFonts w:ascii="宋体" w:hAnsi="宋体"/>
        </w:rPr>
        <w:t>同一包件</w:t>
      </w:r>
      <w:r>
        <w:rPr>
          <w:rFonts w:hint="eastAsia" w:ascii="宋体" w:hAnsi="宋体"/>
        </w:rPr>
        <w:t>）的政府采购活动；</w:t>
      </w:r>
    </w:p>
    <w:p>
      <w:pPr>
        <w:pStyle w:val="2"/>
        <w:ind w:firstLine="420" w:firstLineChars="200"/>
        <w:rPr>
          <w:rFonts w:ascii="宋体" w:hAnsi="宋体"/>
          <w:sz w:val="28"/>
          <w:szCs w:val="28"/>
        </w:rPr>
      </w:pPr>
      <w:r>
        <w:rPr>
          <w:rFonts w:hint="eastAsia" w:ascii="宋体" w:hAnsi="宋体"/>
        </w:rPr>
        <w:t>4、对声明中第五条的说明：同一母公司的两家以上的子公司只能组成联合体参加该项目（或</w:t>
      </w:r>
      <w:r>
        <w:rPr>
          <w:rFonts w:ascii="宋体" w:hAnsi="宋体"/>
        </w:rPr>
        <w:t>同一包件</w:t>
      </w:r>
      <w:r>
        <w:rPr>
          <w:rFonts w:hint="eastAsia" w:ascii="宋体" w:hAnsi="宋体"/>
        </w:rPr>
        <w:t>）的采购活动的资格</w:t>
      </w:r>
      <w:r>
        <w:rPr>
          <w:rFonts w:ascii="宋体" w:hAnsi="宋体"/>
        </w:rPr>
        <w:t>预审</w:t>
      </w:r>
      <w:r>
        <w:rPr>
          <w:rFonts w:hint="eastAsia" w:ascii="宋体" w:hAnsi="宋体"/>
        </w:rPr>
        <w:t>（注</w:t>
      </w:r>
      <w:r>
        <w:rPr>
          <w:rFonts w:ascii="宋体" w:hAnsi="宋体"/>
        </w:rPr>
        <w:t>：</w:t>
      </w:r>
      <w:r>
        <w:rPr>
          <w:rFonts w:hint="eastAsia" w:ascii="宋体" w:hAnsi="宋体"/>
        </w:rPr>
        <w:t>仅适用于</w:t>
      </w:r>
      <w:r>
        <w:rPr>
          <w:rFonts w:ascii="宋体" w:hAnsi="宋体"/>
        </w:rPr>
        <w:t>接受</w:t>
      </w:r>
      <w:r>
        <w:rPr>
          <w:rFonts w:hint="eastAsia" w:ascii="宋体" w:hAnsi="宋体"/>
        </w:rPr>
        <w:t>联合体项目），不得以不同供应商身份同时参加该项目（或</w:t>
      </w:r>
      <w:r>
        <w:rPr>
          <w:rFonts w:ascii="宋体" w:hAnsi="宋体"/>
        </w:rPr>
        <w:t>同一包件</w:t>
      </w:r>
      <w:r>
        <w:rPr>
          <w:rFonts w:hint="eastAsia" w:ascii="宋体" w:hAnsi="宋体"/>
        </w:rPr>
        <w:t>）的采购活动的</w:t>
      </w:r>
      <w:r>
        <w:rPr>
          <w:rFonts w:ascii="宋体" w:hAnsi="宋体"/>
        </w:rPr>
        <w:t>资格预审</w:t>
      </w:r>
      <w:r>
        <w:rPr>
          <w:rFonts w:hint="eastAsia" w:ascii="宋体" w:hAnsi="宋体"/>
        </w:rPr>
        <w:t>；</w:t>
      </w:r>
      <w:r>
        <w:rPr>
          <w:rFonts w:hint="eastAsia" w:ascii="宋体" w:hAnsi="宋体"/>
          <w:sz w:val="28"/>
          <w:szCs w:val="28"/>
        </w:rPr>
        <w:t xml:space="preserve"> </w:t>
      </w:r>
    </w:p>
    <w:p>
      <w:pPr>
        <w:spacing w:line="360" w:lineRule="auto"/>
        <w:ind w:firstLine="315" w:firstLineChars="150"/>
        <w:rPr>
          <w:rFonts w:ascii="宋体" w:hAnsi="宋体"/>
        </w:rPr>
      </w:pPr>
      <w:r>
        <w:rPr>
          <w:rFonts w:hint="eastAsia" w:ascii="宋体" w:hAnsi="宋体"/>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6、对声明中第七条的说明：供应商如被列入失信被执行人、重大税收违法案件当事人名单，应填写“被列入”，供应商资格</w:t>
      </w:r>
      <w:r>
        <w:rPr>
          <w:rFonts w:ascii="宋体" w:hAnsi="宋体"/>
        </w:rPr>
        <w:t>预审申请文件</w:t>
      </w:r>
      <w:r>
        <w:rPr>
          <w:rFonts w:hint="eastAsia" w:ascii="宋体" w:hAnsi="宋体"/>
        </w:rPr>
        <w:t>将被认定为无效；供应商如被列入政府采购严重违法失信行为记录名单，应填写“被列入”，供应商资格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7、对声明中第八条的说明：如供应商处于被行政部门禁止参加政府采购活动期限内的，应填写“处于”，供应商资格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8、对声明中第九条的说明：如供应商无依法缴纳社会</w:t>
      </w:r>
      <w:r>
        <w:rPr>
          <w:rFonts w:ascii="宋体" w:hAnsi="宋体"/>
        </w:rPr>
        <w:t>保障资金的良好记录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9、对声明中第十条的说明：如供应商无依法缴纳税收</w:t>
      </w:r>
      <w:r>
        <w:rPr>
          <w:rFonts w:ascii="宋体" w:hAnsi="宋体"/>
        </w:rPr>
        <w:t>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p>
    <w:p>
      <w:pPr>
        <w:spacing w:line="360" w:lineRule="auto"/>
        <w:ind w:left="283" w:leftChars="135" w:firstLine="411" w:firstLineChars="196"/>
        <w:rPr>
          <w:rFonts w:ascii="宋体" w:hAnsi="宋体"/>
        </w:rPr>
      </w:pPr>
    </w:p>
    <w:p>
      <w:pPr>
        <w:rPr>
          <w:rFonts w:ascii="宋体" w:hAnsi="宋体"/>
        </w:rPr>
      </w:pPr>
    </w:p>
    <w:bookmarkEnd w:id="45"/>
    <w:p>
      <w:pPr>
        <w:pStyle w:val="5"/>
        <w:numPr>
          <w:ilvl w:val="2"/>
          <w:numId w:val="1"/>
        </w:numPr>
        <w:tabs>
          <w:tab w:val="left" w:pos="709"/>
        </w:tabs>
        <w:spacing w:after="0"/>
        <w:ind w:hanging="709"/>
        <w:rPr>
          <w:color w:val="auto"/>
        </w:rPr>
      </w:pPr>
      <w:bookmarkStart w:id="46" w:name="_Toc320698766"/>
      <w:bookmarkStart w:id="47" w:name="_Toc386099146"/>
      <w:r>
        <w:rPr>
          <w:rFonts w:hint="eastAsia"/>
          <w:color w:val="auto"/>
        </w:rPr>
        <w:t>供应商基本情况表</w:t>
      </w:r>
    </w:p>
    <w:tbl>
      <w:tblPr>
        <w:tblStyle w:val="43"/>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vAlign w:val="center"/>
          </w:tcPr>
          <w:p>
            <w:pPr>
              <w:autoSpaceDE w:val="0"/>
              <w:autoSpaceDN w:val="0"/>
              <w:adjustRightInd w:val="0"/>
              <w:spacing w:line="400" w:lineRule="exact"/>
              <w:jc w:val="center"/>
              <w:rPr>
                <w:rFonts w:ascii="宋体" w:hAnsi="宋体"/>
                <w:szCs w:val="21"/>
              </w:rPr>
            </w:pPr>
          </w:p>
        </w:tc>
        <w:tc>
          <w:tcPr>
            <w:tcW w:w="131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400" w:lineRule="exact"/>
              <w:jc w:val="center"/>
              <w:rPr>
                <w:rFonts w:ascii="宋体" w:hAnsi="宋体"/>
                <w:szCs w:val="21"/>
              </w:rPr>
            </w:pP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vAlign w:val="center"/>
          </w:tcPr>
          <w:p>
            <w:pPr>
              <w:autoSpaceDE w:val="0"/>
              <w:autoSpaceDN w:val="0"/>
              <w:adjustRightInd w:val="0"/>
              <w:spacing w:line="400" w:lineRule="exact"/>
              <w:jc w:val="center"/>
              <w:rPr>
                <w:rFonts w:ascii="宋体" w:hAnsi="宋体"/>
                <w:szCs w:val="21"/>
              </w:rPr>
            </w:pPr>
          </w:p>
        </w:tc>
        <w:tc>
          <w:tcPr>
            <w:tcW w:w="124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vAlign w:val="center"/>
          </w:tcPr>
          <w:p>
            <w:pPr>
              <w:autoSpaceDE w:val="0"/>
              <w:autoSpaceDN w:val="0"/>
              <w:adjustRightInd w:val="0"/>
              <w:spacing w:line="400" w:lineRule="exact"/>
              <w:jc w:val="center"/>
              <w:rPr>
                <w:rFonts w:ascii="宋体" w:hAnsi="宋体"/>
                <w:szCs w:val="21"/>
              </w:rPr>
            </w:pPr>
          </w:p>
        </w:tc>
        <w:tc>
          <w:tcPr>
            <w:tcW w:w="1172"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bottom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4813" w:type="dxa"/>
            <w:gridSpan w:val="6"/>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64"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pStyle w:val="26"/>
        <w:spacing w:line="360" w:lineRule="auto"/>
        <w:ind w:firstLine="288" w:firstLineChars="103"/>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 xml:space="preserve"> XXXXXX</w:t>
      </w:r>
    </w:p>
    <w:p>
      <w:pPr>
        <w:adjustRightInd w:val="0"/>
        <w:spacing w:line="400" w:lineRule="exact"/>
        <w:ind w:firstLine="700" w:firstLineChars="250"/>
        <w:rPr>
          <w:rFonts w:ascii="宋体" w:hAnsi="宋体"/>
          <w:bCs/>
          <w:sz w:val="28"/>
        </w:rPr>
      </w:pPr>
      <w:r>
        <w:rPr>
          <w:rFonts w:ascii="宋体" w:hAnsi="宋体"/>
          <w:sz w:val="28"/>
        </w:rPr>
        <w:t>日期：</w:t>
      </w:r>
      <w:r>
        <w:rPr>
          <w:rFonts w:hint="eastAsia" w:ascii="宋体" w:hAnsi="宋体"/>
          <w:bCs/>
          <w:sz w:val="28"/>
          <w:u w:val="single"/>
        </w:rPr>
        <w:t>XX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5"/>
        <w:numPr>
          <w:ilvl w:val="2"/>
          <w:numId w:val="1"/>
        </w:numPr>
        <w:tabs>
          <w:tab w:val="left" w:pos="709"/>
        </w:tabs>
        <w:spacing w:after="0"/>
        <w:ind w:hanging="709"/>
        <w:rPr>
          <w:color w:val="auto"/>
        </w:rPr>
      </w:pPr>
      <w:r>
        <w:rPr>
          <w:rFonts w:hint="eastAsia"/>
          <w:color w:val="auto"/>
        </w:rPr>
        <w:t>承诺</w:t>
      </w:r>
      <w:r>
        <w:rPr>
          <w:color w:val="auto"/>
        </w:rPr>
        <w:t>函</w:t>
      </w:r>
    </w:p>
    <w:p>
      <w:pPr>
        <w:pStyle w:val="26"/>
        <w:spacing w:line="360" w:lineRule="auto"/>
        <w:ind w:left="1276" w:leftChars="0" w:hanging="1276" w:hangingChars="454"/>
        <w:rPr>
          <w:rFonts w:hint="default" w:ascii="宋体" w:hAnsi="宋体"/>
          <w:b/>
          <w:bCs/>
          <w:sz w:val="28"/>
          <w:szCs w:val="28"/>
          <w:u w:val="single"/>
          <w:lang w:val="en-US"/>
        </w:rPr>
      </w:pPr>
      <w:r>
        <w:rPr>
          <w:rFonts w:hint="eastAsia" w:ascii="宋体" w:hAnsi="宋体"/>
          <w:b/>
          <w:bCs/>
          <w:sz w:val="28"/>
          <w:szCs w:val="28"/>
        </w:rPr>
        <w:t>项目</w:t>
      </w:r>
      <w:r>
        <w:rPr>
          <w:rFonts w:ascii="宋体" w:hAnsi="宋体"/>
          <w:b/>
          <w:bCs/>
          <w:sz w:val="28"/>
          <w:szCs w:val="28"/>
        </w:rPr>
        <w:t>名称：</w:t>
      </w:r>
      <w:r>
        <w:rPr>
          <w:rFonts w:hint="eastAsia" w:ascii="宋体" w:hAnsi="宋体"/>
          <w:b/>
          <w:bCs/>
          <w:sz w:val="28"/>
          <w:szCs w:val="28"/>
          <w:u w:val="single"/>
          <w:lang w:val="en-US" w:eastAsia="zh-CN"/>
        </w:rPr>
        <w:t>成都市双流区市场监督管理局消除安全隐患房屋修缮加固工程项目</w:t>
      </w:r>
    </w:p>
    <w:p>
      <w:pPr>
        <w:pStyle w:val="2"/>
        <w:rPr>
          <w:rFonts w:hint="eastAsia" w:ascii="宋体" w:hAnsi="宋体" w:eastAsia="宋体"/>
          <w:b/>
          <w:bCs/>
          <w:sz w:val="28"/>
          <w:szCs w:val="28"/>
          <w:u w:val="single"/>
          <w:lang w:val="en-US" w:eastAsia="zh-CN"/>
        </w:rPr>
      </w:pPr>
      <w:r>
        <w:rPr>
          <w:rFonts w:hint="eastAsia" w:ascii="宋体" w:hAnsi="宋体"/>
          <w:b/>
          <w:bCs/>
          <w:sz w:val="28"/>
          <w:szCs w:val="28"/>
        </w:rPr>
        <w:t>项目</w:t>
      </w:r>
      <w:r>
        <w:rPr>
          <w:rFonts w:ascii="宋体" w:hAnsi="宋体"/>
          <w:b/>
          <w:bCs/>
          <w:sz w:val="28"/>
          <w:szCs w:val="28"/>
        </w:rPr>
        <w:t>编号：</w:t>
      </w:r>
      <w:r>
        <w:rPr>
          <w:rFonts w:hint="eastAsia" w:ascii="宋体" w:hAnsi="宋体"/>
          <w:b/>
          <w:sz w:val="28"/>
          <w:u w:val="single"/>
          <w:lang w:eastAsia="zh-CN"/>
        </w:rPr>
        <w:t>双流政采（2021）A0112号</w:t>
      </w:r>
    </w:p>
    <w:p>
      <w:pPr>
        <w:pStyle w:val="2"/>
        <w:ind w:firstLine="560" w:firstLineChars="200"/>
        <w:rPr>
          <w:rFonts w:ascii="宋体" w:hAnsi="宋体"/>
          <w:bCs/>
          <w:sz w:val="28"/>
          <w:szCs w:val="28"/>
        </w:rPr>
      </w:pPr>
      <w:r>
        <w:rPr>
          <w:rFonts w:hint="eastAsia" w:ascii="宋体" w:hAnsi="宋体"/>
          <w:bCs/>
          <w:sz w:val="28"/>
          <w:szCs w:val="28"/>
        </w:rPr>
        <w:t>我公司作为参加本项目资格</w:t>
      </w:r>
      <w:r>
        <w:rPr>
          <w:rFonts w:ascii="宋体" w:hAnsi="宋体"/>
          <w:bCs/>
          <w:sz w:val="28"/>
          <w:szCs w:val="28"/>
        </w:rPr>
        <w:t>预审</w:t>
      </w:r>
      <w:r>
        <w:rPr>
          <w:rFonts w:hint="eastAsia" w:ascii="宋体" w:hAnsi="宋体"/>
          <w:bCs/>
          <w:sz w:val="28"/>
          <w:szCs w:val="28"/>
        </w:rPr>
        <w:t>的供应商，在此郑重承诺：</w:t>
      </w:r>
    </w:p>
    <w:p>
      <w:pPr>
        <w:pStyle w:val="2"/>
        <w:numPr>
          <w:ilvl w:val="0"/>
          <w:numId w:val="23"/>
        </w:numPr>
        <w:tabs>
          <w:tab w:val="left" w:pos="1134"/>
        </w:tabs>
        <w:ind w:left="0" w:firstLine="567"/>
        <w:rPr>
          <w:rFonts w:ascii="宋体" w:hAnsi="宋体"/>
          <w:bCs/>
          <w:sz w:val="28"/>
          <w:szCs w:val="28"/>
          <w:u w:val="single"/>
        </w:rPr>
      </w:pPr>
      <w:r>
        <w:rPr>
          <w:rFonts w:hint="eastAsia" w:ascii="宋体" w:hAnsi="宋体"/>
          <w:bCs/>
          <w:sz w:val="28"/>
          <w:szCs w:val="28"/>
        </w:rPr>
        <w:t>我公司为本项目配备的项目经理为</w:t>
      </w:r>
      <w:r>
        <w:rPr>
          <w:rFonts w:hint="eastAsia" w:ascii="宋体" w:hAnsi="宋体"/>
          <w:b/>
          <w:spacing w:val="6"/>
          <w:sz w:val="28"/>
          <w:szCs w:val="28"/>
          <w:u w:val="single"/>
        </w:rPr>
        <w:t xml:space="preserve">  XXXXXX  </w:t>
      </w:r>
      <w:r>
        <w:rPr>
          <w:rFonts w:hint="eastAsia" w:ascii="宋体" w:hAnsi="宋体"/>
          <w:b/>
          <w:bCs/>
          <w:sz w:val="28"/>
          <w:szCs w:val="28"/>
          <w:u w:val="single"/>
        </w:rPr>
        <w:t>（项目经理姓名）</w:t>
      </w:r>
      <w:r>
        <w:rPr>
          <w:rFonts w:hint="eastAsia" w:ascii="宋体" w:hAnsi="宋体"/>
          <w:sz w:val="28"/>
          <w:szCs w:val="28"/>
        </w:rPr>
        <w:t>。</w:t>
      </w:r>
    </w:p>
    <w:p>
      <w:pPr>
        <w:pStyle w:val="2"/>
        <w:numPr>
          <w:ilvl w:val="0"/>
          <w:numId w:val="23"/>
        </w:numPr>
        <w:tabs>
          <w:tab w:val="left" w:pos="1134"/>
        </w:tabs>
        <w:ind w:left="0" w:firstLine="567"/>
        <w:rPr>
          <w:rFonts w:ascii="宋体" w:hAnsi="宋体"/>
          <w:bCs/>
          <w:sz w:val="28"/>
          <w:szCs w:val="28"/>
        </w:rPr>
      </w:pPr>
      <w:r>
        <w:rPr>
          <w:rFonts w:hint="eastAsia" w:ascii="宋体" w:hAnsi="宋体"/>
          <w:bCs/>
          <w:sz w:val="28"/>
          <w:szCs w:val="28"/>
        </w:rPr>
        <w:t>我公司为本项目配备的项目技术负责人为</w:t>
      </w:r>
      <w:r>
        <w:rPr>
          <w:rFonts w:hint="eastAsia" w:ascii="宋体" w:hAnsi="宋体"/>
          <w:b/>
          <w:spacing w:val="6"/>
          <w:sz w:val="28"/>
          <w:szCs w:val="28"/>
          <w:u w:val="single"/>
        </w:rPr>
        <w:t xml:space="preserve">  XXXXXX  </w:t>
      </w:r>
      <w:r>
        <w:rPr>
          <w:rFonts w:hint="eastAsia" w:ascii="宋体" w:hAnsi="宋体"/>
          <w:b/>
          <w:bCs/>
          <w:sz w:val="28"/>
          <w:szCs w:val="28"/>
          <w:u w:val="single"/>
        </w:rPr>
        <w:t>（项目技术负责人姓名）</w:t>
      </w:r>
      <w:r>
        <w:rPr>
          <w:rFonts w:hint="eastAsia" w:ascii="宋体" w:hAnsi="宋体"/>
          <w:bCs/>
          <w:sz w:val="28"/>
          <w:szCs w:val="28"/>
        </w:rPr>
        <w:t>。</w:t>
      </w:r>
    </w:p>
    <w:p>
      <w:pPr>
        <w:rPr>
          <w:rFonts w:hint="eastAsia" w:ascii="宋体" w:hAnsi="宋体"/>
          <w:bCs/>
          <w:sz w:val="28"/>
          <w:szCs w:val="28"/>
          <w:lang w:val="en-US" w:eastAsia="zh-CN"/>
        </w:rPr>
      </w:pPr>
      <w:r>
        <w:rPr>
          <w:rFonts w:hint="eastAsia" w:ascii="宋体" w:hAnsi="宋体"/>
          <w:bCs/>
          <w:sz w:val="28"/>
          <w:szCs w:val="28"/>
          <w:lang w:val="en-US" w:eastAsia="zh-CN"/>
        </w:rPr>
        <w:t xml:space="preserve">    </w:t>
      </w:r>
    </w:p>
    <w:p>
      <w:pPr>
        <w:pStyle w:val="2"/>
        <w:rPr>
          <w:rFonts w:hint="default"/>
          <w:lang w:val="en-US" w:eastAsia="zh-CN"/>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r>
        <w:rPr>
          <w:rFonts w:ascii="宋体" w:hAnsi="宋体"/>
          <w:spacing w:val="6"/>
          <w:sz w:val="28"/>
          <w:szCs w:val="28"/>
        </w:rPr>
        <w:t xml:space="preserve"> </w:t>
      </w:r>
    </w:p>
    <w:p>
      <w:pPr>
        <w:spacing w:line="360" w:lineRule="auto"/>
        <w:ind w:firstLine="689" w:firstLineChars="236"/>
        <w:rPr>
          <w:rFonts w:ascii="宋体" w:hAnsi="宋体"/>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rPr>
          <w:rFonts w:ascii="宋体" w:hAnsi="宋体"/>
        </w:rPr>
      </w:pPr>
    </w:p>
    <w:p>
      <w:pPr>
        <w:pStyle w:val="2"/>
        <w:rPr>
          <w:rFonts w:ascii="宋体" w:hAnsi="宋体"/>
        </w:rPr>
      </w:pPr>
    </w:p>
    <w:p>
      <w:pPr>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360" w:lineRule="auto"/>
        <w:jc w:val="center"/>
        <w:rPr>
          <w:rFonts w:ascii="宋体" w:hAnsi="宋体"/>
          <w:b/>
          <w:spacing w:val="6"/>
          <w:sz w:val="28"/>
          <w:szCs w:val="28"/>
        </w:rPr>
      </w:pPr>
      <w:r>
        <w:rPr>
          <w:rFonts w:hint="eastAsia" w:ascii="宋体" w:hAnsi="宋体"/>
          <w:b/>
          <w:spacing w:val="6"/>
          <w:sz w:val="28"/>
          <w:szCs w:val="28"/>
        </w:rPr>
        <w:t>中小企业声明函</w:t>
      </w:r>
    </w:p>
    <w:p>
      <w:pPr>
        <w:spacing w:line="360" w:lineRule="auto"/>
        <w:ind w:firstLine="689" w:firstLineChars="236"/>
        <w:rPr>
          <w:rFonts w:ascii="宋体" w:hAnsi="宋体"/>
          <w:spacing w:val="6"/>
          <w:sz w:val="28"/>
          <w:szCs w:val="28"/>
        </w:rPr>
      </w:pPr>
      <w:r>
        <w:rPr>
          <w:rFonts w:ascii="宋体" w:hAnsi="宋体"/>
          <w:spacing w:val="6"/>
          <w:sz w:val="28"/>
          <w:szCs w:val="28"/>
        </w:rPr>
        <w:t>本公司郑重声明，根据《政府采购促进中小企业发展管理办法》（财库﹝2020﹞46号）的规定，本公司参加</w:t>
      </w:r>
      <w:r>
        <w:rPr>
          <w:rFonts w:hint="eastAsia" w:ascii="宋体" w:hAnsi="宋体"/>
          <w:b/>
          <w:bCs/>
          <w:sz w:val="28"/>
          <w:szCs w:val="28"/>
          <w:u w:val="single"/>
          <w:lang w:val="en-US" w:eastAsia="zh-CN"/>
        </w:rPr>
        <w:t>成都市双流区市场监督管理局</w:t>
      </w:r>
      <w:r>
        <w:rPr>
          <w:rFonts w:hint="eastAsia" w:ascii="宋体" w:hAnsi="宋体"/>
          <w:b/>
          <w:bCs/>
          <w:sz w:val="28"/>
          <w:szCs w:val="28"/>
          <w:u w:val="none"/>
          <w:lang w:val="en-US" w:eastAsia="zh-CN"/>
        </w:rPr>
        <w:t>的</w:t>
      </w:r>
      <w:r>
        <w:rPr>
          <w:rFonts w:hint="eastAsia" w:ascii="宋体" w:hAnsi="宋体"/>
          <w:b/>
          <w:bCs/>
          <w:sz w:val="28"/>
          <w:szCs w:val="28"/>
          <w:u w:val="single"/>
          <w:lang w:val="en-US" w:eastAsia="zh-CN"/>
        </w:rPr>
        <w:t>成都市双流区市场监督管理局消除安全隐患房屋修缮加固工程项目</w:t>
      </w:r>
      <w:r>
        <w:rPr>
          <w:rFonts w:ascii="宋体" w:hAnsi="宋体"/>
          <w:spacing w:val="6"/>
          <w:sz w:val="28"/>
          <w:szCs w:val="28"/>
        </w:rPr>
        <w:t>采购活动，工程的施工单位全部为符合政策要求的中小企业。相关企业的具体情况如下：</w:t>
      </w:r>
    </w:p>
    <w:p>
      <w:pPr>
        <w:spacing w:line="360" w:lineRule="auto"/>
        <w:ind w:firstLine="689" w:firstLineChars="236"/>
        <w:rPr>
          <w:rFonts w:ascii="宋体" w:hAnsi="宋体"/>
          <w:spacing w:val="6"/>
          <w:sz w:val="28"/>
          <w:szCs w:val="28"/>
        </w:rPr>
      </w:pPr>
      <w:r>
        <w:rPr>
          <w:rFonts w:ascii="宋体" w:hAnsi="宋体"/>
          <w:spacing w:val="6"/>
          <w:sz w:val="28"/>
          <w:szCs w:val="28"/>
        </w:rPr>
        <w:t>1.</w:t>
      </w:r>
      <w:r>
        <w:rPr>
          <w:rFonts w:hint="eastAsia" w:ascii="宋体" w:hAnsi="宋体"/>
        </w:rPr>
        <w:t xml:space="preserve"> </w:t>
      </w:r>
      <w:r>
        <w:rPr>
          <w:rFonts w:hint="eastAsia" w:ascii="宋体" w:hAnsi="宋体"/>
          <w:b/>
          <w:bCs/>
          <w:sz w:val="28"/>
          <w:szCs w:val="28"/>
          <w:u w:val="single"/>
          <w:lang w:val="en-US" w:eastAsia="zh-CN"/>
        </w:rPr>
        <w:t>成都市双流区市场监督管理局消除安全隐患房屋修缮加固工程项目</w:t>
      </w:r>
      <w:r>
        <w:rPr>
          <w:rFonts w:ascii="宋体" w:hAnsi="宋体"/>
          <w:spacing w:val="6"/>
          <w:sz w:val="28"/>
          <w:szCs w:val="28"/>
        </w:rPr>
        <w:t>，属于</w:t>
      </w:r>
      <w:r>
        <w:rPr>
          <w:rFonts w:ascii="宋体" w:hAnsi="宋体"/>
          <w:b/>
          <w:sz w:val="28"/>
          <w:szCs w:val="28"/>
          <w:u w:val="single"/>
        </w:rPr>
        <w:t>建筑业</w:t>
      </w:r>
      <w:r>
        <w:rPr>
          <w:rFonts w:ascii="宋体" w:hAnsi="宋体"/>
          <w:spacing w:val="6"/>
          <w:sz w:val="28"/>
          <w:szCs w:val="28"/>
        </w:rPr>
        <w:t>；承建（承接）企业为</w:t>
      </w:r>
      <w:r>
        <w:rPr>
          <w:rFonts w:hint="eastAsia" w:ascii="宋体" w:hAnsi="宋体"/>
          <w:spacing w:val="6"/>
          <w:sz w:val="28"/>
          <w:szCs w:val="28"/>
          <w:u w:val="single"/>
        </w:rPr>
        <w:t xml:space="preserve">  XXX</w:t>
      </w:r>
      <w:r>
        <w:rPr>
          <w:rFonts w:ascii="宋体" w:hAnsi="宋体"/>
          <w:spacing w:val="6"/>
          <w:sz w:val="28"/>
          <w:szCs w:val="28"/>
          <w:u w:val="single"/>
        </w:rPr>
        <w:t>（</w:t>
      </w:r>
      <w:r>
        <w:rPr>
          <w:rFonts w:hint="eastAsia" w:ascii="宋体" w:hAnsi="宋体"/>
          <w:spacing w:val="6"/>
          <w:sz w:val="28"/>
          <w:szCs w:val="28"/>
          <w:u w:val="single"/>
        </w:rPr>
        <w:t>供应商</w:t>
      </w:r>
      <w:r>
        <w:rPr>
          <w:rFonts w:ascii="宋体" w:hAnsi="宋体"/>
          <w:spacing w:val="6"/>
          <w:sz w:val="28"/>
          <w:szCs w:val="28"/>
          <w:u w:val="single"/>
        </w:rPr>
        <w:t>名称）</w:t>
      </w:r>
      <w:r>
        <w:rPr>
          <w:rFonts w:ascii="宋体" w:hAnsi="宋体"/>
          <w:spacing w:val="6"/>
          <w:sz w:val="28"/>
          <w:szCs w:val="28"/>
        </w:rPr>
        <w:t>，从业人员</w:t>
      </w:r>
      <w:r>
        <w:rPr>
          <w:rFonts w:hint="eastAsia" w:ascii="宋体" w:hAnsi="宋体"/>
          <w:spacing w:val="6"/>
          <w:sz w:val="28"/>
          <w:szCs w:val="28"/>
          <w:u w:val="single"/>
        </w:rPr>
        <w:t>　XXX　</w:t>
      </w:r>
      <w:r>
        <w:rPr>
          <w:rFonts w:ascii="宋体" w:hAnsi="宋体"/>
          <w:spacing w:val="6"/>
          <w:sz w:val="28"/>
          <w:szCs w:val="28"/>
        </w:rPr>
        <w:t>人，营业收入为</w:t>
      </w:r>
      <w:r>
        <w:rPr>
          <w:rFonts w:hint="eastAsia" w:ascii="宋体" w:hAnsi="宋体"/>
          <w:spacing w:val="6"/>
          <w:sz w:val="28"/>
          <w:szCs w:val="28"/>
          <w:u w:val="single"/>
        </w:rPr>
        <w:t>　XXX　</w:t>
      </w:r>
      <w:r>
        <w:rPr>
          <w:rFonts w:ascii="宋体" w:hAnsi="宋体"/>
          <w:spacing w:val="6"/>
          <w:sz w:val="28"/>
          <w:szCs w:val="28"/>
        </w:rPr>
        <w:t>万元，资产总额为</w:t>
      </w:r>
      <w:r>
        <w:rPr>
          <w:rFonts w:hint="eastAsia" w:ascii="宋体" w:hAnsi="宋体"/>
          <w:spacing w:val="6"/>
          <w:sz w:val="28"/>
          <w:szCs w:val="28"/>
          <w:u w:val="single"/>
        </w:rPr>
        <w:t>　XXX　</w:t>
      </w:r>
      <w:r>
        <w:rPr>
          <w:rFonts w:ascii="宋体" w:hAnsi="宋体"/>
          <w:spacing w:val="6"/>
          <w:sz w:val="28"/>
          <w:szCs w:val="28"/>
        </w:rPr>
        <w:t>万元</w:t>
      </w:r>
      <w:r>
        <w:rPr>
          <w:rFonts w:hint="eastAsia" w:ascii="宋体" w:hAnsi="宋体"/>
          <w:spacing w:val="6"/>
          <w:sz w:val="28"/>
          <w:szCs w:val="28"/>
          <w:vertAlign w:val="superscript"/>
        </w:rPr>
        <w:t>1</w:t>
      </w:r>
      <w:r>
        <w:rPr>
          <w:rFonts w:ascii="宋体" w:hAnsi="宋体"/>
          <w:spacing w:val="6"/>
          <w:sz w:val="28"/>
          <w:szCs w:val="28"/>
        </w:rPr>
        <w:t>，属于</w:t>
      </w:r>
      <w:r>
        <w:rPr>
          <w:rFonts w:hint="eastAsia" w:ascii="宋体" w:hAnsi="宋体"/>
          <w:spacing w:val="6"/>
          <w:sz w:val="28"/>
          <w:szCs w:val="28"/>
          <w:u w:val="single"/>
        </w:rPr>
        <w:t xml:space="preserve">   </w:t>
      </w:r>
      <w:r>
        <w:rPr>
          <w:rFonts w:ascii="宋体" w:hAnsi="宋体"/>
          <w:spacing w:val="6"/>
          <w:sz w:val="28"/>
          <w:szCs w:val="28"/>
          <w:u w:val="single"/>
        </w:rPr>
        <w:t>（</w:t>
      </w:r>
      <w:r>
        <w:rPr>
          <w:rFonts w:hint="eastAsia" w:ascii="宋体" w:hAnsi="宋体"/>
          <w:spacing w:val="6"/>
          <w:sz w:val="28"/>
          <w:szCs w:val="28"/>
          <w:u w:val="single"/>
        </w:rPr>
        <w:t>说明：填写“</w:t>
      </w:r>
      <w:r>
        <w:rPr>
          <w:rFonts w:ascii="宋体" w:hAnsi="宋体"/>
          <w:spacing w:val="6"/>
          <w:sz w:val="28"/>
          <w:szCs w:val="28"/>
          <w:u w:val="single"/>
        </w:rPr>
        <w:t>中型企业</w:t>
      </w:r>
      <w:r>
        <w:rPr>
          <w:rFonts w:hint="eastAsia" w:ascii="宋体" w:hAnsi="宋体"/>
          <w:spacing w:val="6"/>
          <w:sz w:val="28"/>
          <w:szCs w:val="28"/>
          <w:u w:val="single"/>
        </w:rPr>
        <w:t>”或“</w:t>
      </w:r>
      <w:r>
        <w:rPr>
          <w:rFonts w:ascii="宋体" w:hAnsi="宋体"/>
          <w:spacing w:val="6"/>
          <w:sz w:val="28"/>
          <w:szCs w:val="28"/>
          <w:u w:val="single"/>
        </w:rPr>
        <w:t>小型企业</w:t>
      </w:r>
      <w:r>
        <w:rPr>
          <w:rFonts w:hint="eastAsia" w:ascii="宋体" w:hAnsi="宋体"/>
          <w:spacing w:val="6"/>
          <w:sz w:val="28"/>
          <w:szCs w:val="28"/>
          <w:u w:val="single"/>
        </w:rPr>
        <w:t>”或“</w:t>
      </w:r>
      <w:r>
        <w:rPr>
          <w:rFonts w:ascii="宋体" w:hAnsi="宋体"/>
          <w:spacing w:val="6"/>
          <w:sz w:val="28"/>
          <w:szCs w:val="28"/>
          <w:u w:val="single"/>
        </w:rPr>
        <w:t>微型企业</w:t>
      </w:r>
      <w:r>
        <w:rPr>
          <w:rFonts w:hint="eastAsia" w:ascii="宋体" w:hAnsi="宋体"/>
          <w:spacing w:val="6"/>
          <w:sz w:val="28"/>
          <w:szCs w:val="28"/>
          <w:u w:val="single"/>
        </w:rPr>
        <w:t>”</w:t>
      </w:r>
      <w:r>
        <w:rPr>
          <w:rFonts w:ascii="宋体" w:hAnsi="宋体"/>
          <w:spacing w:val="6"/>
          <w:sz w:val="28"/>
          <w:szCs w:val="28"/>
          <w:u w:val="single"/>
        </w:rPr>
        <w:t>）</w:t>
      </w:r>
      <w:r>
        <w:rPr>
          <w:rFonts w:hint="eastAsia" w:ascii="宋体" w:hAnsi="宋体"/>
          <w:spacing w:val="6"/>
          <w:sz w:val="28"/>
          <w:szCs w:val="28"/>
          <w:u w:val="single"/>
        </w:rPr>
        <w:t xml:space="preserve"> </w:t>
      </w:r>
      <w:r>
        <w:rPr>
          <w:rFonts w:hint="eastAsia" w:ascii="宋体" w:hAnsi="宋体"/>
          <w:spacing w:val="6"/>
          <w:sz w:val="28"/>
          <w:szCs w:val="28"/>
        </w:rPr>
        <w:t>。</w:t>
      </w:r>
    </w:p>
    <w:p>
      <w:pPr>
        <w:spacing w:line="360" w:lineRule="auto"/>
        <w:ind w:firstLine="689" w:firstLineChars="236"/>
        <w:rPr>
          <w:rFonts w:ascii="宋体" w:hAnsi="宋体"/>
          <w:spacing w:val="6"/>
          <w:sz w:val="28"/>
          <w:szCs w:val="28"/>
        </w:rPr>
      </w:pPr>
      <w:r>
        <w:rPr>
          <w:rFonts w:ascii="宋体" w:hAnsi="宋体"/>
          <w:spacing w:val="6"/>
          <w:sz w:val="28"/>
          <w:szCs w:val="28"/>
        </w:rPr>
        <w:t>以上企业，不属于大企业的分支机构，不存在控股股东为大企业的情形，也不存在与大企业的负责人为同一人的情形。</w:t>
      </w:r>
    </w:p>
    <w:p>
      <w:pPr>
        <w:spacing w:line="360" w:lineRule="auto"/>
        <w:ind w:firstLine="689" w:firstLineChars="236"/>
        <w:rPr>
          <w:rFonts w:ascii="宋体" w:hAnsi="宋体"/>
          <w:spacing w:val="6"/>
          <w:sz w:val="28"/>
          <w:szCs w:val="28"/>
        </w:rPr>
      </w:pPr>
      <w:r>
        <w:rPr>
          <w:rFonts w:ascii="宋体" w:hAnsi="宋体"/>
          <w:spacing w:val="6"/>
          <w:sz w:val="28"/>
          <w:szCs w:val="28"/>
        </w:rPr>
        <w:t xml:space="preserve">本企业对上述声明内容的真实性负责。如有虚假，将依法承担相应责任。 </w:t>
      </w: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spacing w:line="360" w:lineRule="auto"/>
        <w:ind w:firstLine="689" w:firstLineChars="236"/>
        <w:rPr>
          <w:rFonts w:hint="eastAsia" w:ascii="宋体" w:hAnsi="宋体"/>
          <w:bCs/>
          <w:sz w:val="28"/>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pStyle w:val="2"/>
        <w:rPr>
          <w:rFonts w:hint="eastAsia" w:eastAsia="宋体"/>
          <w:lang w:eastAsia="zh-CN"/>
        </w:rPr>
      </w:pPr>
      <w:r>
        <w:rPr>
          <w:rFonts w:hint="eastAsia" w:ascii="宋体" w:hAnsi="宋体"/>
          <w:bCs/>
          <w:sz w:val="28"/>
          <w:lang w:eastAsia="zh-CN"/>
        </w:rPr>
        <w:t>说明：</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val="0"/>
          <w:spacing w:val="6"/>
          <w:sz w:val="24"/>
          <w:szCs w:val="24"/>
          <w:lang w:val="en-US" w:eastAsia="zh-CN"/>
        </w:rPr>
      </w:pPr>
      <w:r>
        <w:rPr>
          <w:rFonts w:hint="eastAsia" w:ascii="新宋体" w:hAnsi="新宋体" w:eastAsia="新宋体" w:cs="新宋体"/>
          <w:b w:val="0"/>
          <w:bCs w:val="0"/>
          <w:spacing w:val="6"/>
          <w:sz w:val="24"/>
          <w:szCs w:val="24"/>
        </w:rPr>
        <w:t>本项目为专门面向中小企业，若未提供中小企业声明函，</w:t>
      </w:r>
      <w:r>
        <w:rPr>
          <w:rFonts w:hint="eastAsia" w:ascii="新宋体" w:hAnsi="新宋体" w:eastAsia="新宋体" w:cs="新宋体"/>
          <w:b w:val="0"/>
          <w:bCs w:val="0"/>
          <w:spacing w:val="6"/>
          <w:sz w:val="24"/>
          <w:szCs w:val="24"/>
          <w:lang w:val="en-US" w:eastAsia="zh-CN"/>
        </w:rPr>
        <w:t>且无其他有效的中小企业证明资料的，</w:t>
      </w:r>
      <w:r>
        <w:rPr>
          <w:rFonts w:hint="eastAsia" w:ascii="新宋体" w:hAnsi="新宋体" w:eastAsia="新宋体" w:cs="新宋体"/>
          <w:b w:val="0"/>
          <w:bCs w:val="0"/>
          <w:spacing w:val="6"/>
          <w:sz w:val="24"/>
          <w:szCs w:val="24"/>
        </w:rPr>
        <w:t>则其</w:t>
      </w:r>
      <w:r>
        <w:rPr>
          <w:rFonts w:hint="eastAsia" w:ascii="新宋体" w:hAnsi="新宋体" w:eastAsia="新宋体" w:cs="新宋体"/>
          <w:b w:val="0"/>
          <w:bCs w:val="0"/>
          <w:spacing w:val="6"/>
          <w:sz w:val="24"/>
          <w:szCs w:val="24"/>
          <w:lang w:val="en-US" w:eastAsia="zh-CN"/>
        </w:rPr>
        <w:t>资格预审申请无效</w:t>
      </w:r>
      <w:r>
        <w:rPr>
          <w:rFonts w:hint="eastAsia" w:ascii="新宋体" w:hAnsi="新宋体" w:eastAsia="新宋体" w:cs="新宋体"/>
          <w:b w:val="0"/>
          <w:bCs w:val="0"/>
          <w:spacing w:val="6"/>
          <w:sz w:val="24"/>
          <w:szCs w:val="24"/>
        </w:rPr>
        <w:t>。</w:t>
      </w:r>
      <w:r>
        <w:rPr>
          <w:rFonts w:hint="eastAsia" w:ascii="新宋体" w:hAnsi="新宋体" w:eastAsia="新宋体" w:cs="新宋体"/>
          <w:b w:val="0"/>
          <w:bCs w:val="0"/>
          <w:spacing w:val="6"/>
          <w:sz w:val="24"/>
          <w:szCs w:val="24"/>
          <w:lang w:val="en-US" w:eastAsia="zh-CN"/>
        </w:rPr>
        <w:t xml:space="preserve"> </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val="0"/>
          <w:spacing w:val="6"/>
          <w:sz w:val="24"/>
          <w:szCs w:val="24"/>
        </w:rPr>
      </w:pPr>
      <w:r>
        <w:rPr>
          <w:rFonts w:hint="eastAsia" w:ascii="新宋体" w:hAnsi="新宋体" w:eastAsia="新宋体" w:cs="新宋体"/>
          <w:b w:val="0"/>
          <w:bCs w:val="0"/>
          <w:spacing w:val="6"/>
          <w:sz w:val="24"/>
          <w:szCs w:val="24"/>
        </w:rPr>
        <w:t>投标人参加政府采购活动时，提供虚假中小企业声明函的，以提供虚假材料谋取中标处理。</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val="0"/>
          <w:spacing w:val="6"/>
          <w:sz w:val="24"/>
          <w:szCs w:val="24"/>
        </w:rPr>
      </w:pPr>
      <w:r>
        <w:rPr>
          <w:rFonts w:hint="eastAsia" w:ascii="新宋体" w:hAnsi="新宋体" w:eastAsia="新宋体" w:cs="新宋体"/>
          <w:b w:val="0"/>
          <w:bCs w:val="0"/>
          <w:spacing w:val="6"/>
          <w:sz w:val="24"/>
          <w:szCs w:val="24"/>
        </w:rPr>
        <w:t>投标人如为分支机构的，则需提供由总公司出具的中小企业声明函</w:t>
      </w:r>
      <w:r>
        <w:rPr>
          <w:rFonts w:hint="eastAsia" w:ascii="新宋体" w:hAnsi="新宋体" w:eastAsia="新宋体" w:cs="新宋体"/>
          <w:b w:val="0"/>
          <w:bCs w:val="0"/>
          <w:spacing w:val="6"/>
          <w:sz w:val="24"/>
          <w:szCs w:val="24"/>
          <w:lang w:val="en-US" w:eastAsia="zh-CN"/>
        </w:rPr>
        <w:t>复印件</w:t>
      </w:r>
      <w:r>
        <w:rPr>
          <w:rFonts w:hint="eastAsia" w:ascii="新宋体" w:hAnsi="新宋体" w:eastAsia="新宋体" w:cs="新宋体"/>
          <w:b w:val="0"/>
          <w:bCs w:val="0"/>
          <w:spacing w:val="6"/>
          <w:sz w:val="24"/>
          <w:szCs w:val="24"/>
        </w:rPr>
        <w:t>。</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val="0"/>
          <w:spacing w:val="6"/>
          <w:sz w:val="24"/>
          <w:szCs w:val="24"/>
        </w:rPr>
      </w:pPr>
      <w:r>
        <w:rPr>
          <w:rFonts w:hint="eastAsia" w:ascii="新宋体" w:hAnsi="新宋体" w:eastAsia="新宋体" w:cs="新宋体"/>
          <w:b w:val="0"/>
          <w:bCs w:val="0"/>
          <w:spacing w:val="6"/>
          <w:sz w:val="24"/>
          <w:szCs w:val="24"/>
        </w:rPr>
        <w:t>从业人员、营业收入、资产总额填报上一年度数据，无上一年度数据的新成立企业可不填报</w:t>
      </w:r>
      <w:r>
        <w:rPr>
          <w:rFonts w:hint="eastAsia" w:ascii="新宋体" w:hAnsi="新宋体" w:eastAsia="新宋体" w:cs="新宋体"/>
          <w:b w:val="0"/>
          <w:bCs w:val="0"/>
          <w:spacing w:val="6"/>
          <w:sz w:val="24"/>
          <w:szCs w:val="24"/>
          <w:lang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val="0"/>
          <w:spacing w:val="6"/>
          <w:sz w:val="24"/>
          <w:szCs w:val="24"/>
        </w:rPr>
      </w:pPr>
      <w:r>
        <w:rPr>
          <w:rFonts w:hint="eastAsia" w:ascii="新宋体" w:hAnsi="新宋体" w:eastAsia="新宋体" w:cs="新宋体"/>
          <w:b w:val="0"/>
          <w:bCs w:val="0"/>
          <w:spacing w:val="6"/>
          <w:sz w:val="24"/>
          <w:szCs w:val="24"/>
        </w:rPr>
        <w:t>投标人根据《工业和信息化部、国家统计局、国家发展和改革委员会、财政部关于印发中小企业划型标准规定的通知》（工信部联企业[2011]300号）规定的划分标准填写中小企业声明函。</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val="0"/>
          <w:spacing w:val="6"/>
          <w:sz w:val="24"/>
          <w:szCs w:val="24"/>
        </w:rPr>
      </w:pPr>
      <w:r>
        <w:rPr>
          <w:rFonts w:hint="eastAsia" w:ascii="新宋体" w:hAnsi="新宋体" w:eastAsia="新宋体" w:cs="新宋体"/>
          <w:b w:val="0"/>
          <w:bCs w:val="0"/>
          <w:spacing w:val="6"/>
          <w:sz w:val="24"/>
          <w:szCs w:val="24"/>
        </w:rPr>
        <w:t>提供了《残疾人福利性单位声明函》或监狱企业证明文件复印件的不需提供</w:t>
      </w:r>
      <w:r>
        <w:rPr>
          <w:rFonts w:hint="eastAsia" w:ascii="新宋体" w:hAnsi="新宋体" w:eastAsia="新宋体" w:cs="新宋体"/>
          <w:b w:val="0"/>
          <w:bCs w:val="0"/>
          <w:spacing w:val="6"/>
          <w:sz w:val="24"/>
          <w:szCs w:val="24"/>
          <w:lang w:eastAsia="zh-CN"/>
        </w:rPr>
        <w:t>。</w:t>
      </w:r>
    </w:p>
    <w:p>
      <w:pPr>
        <w:pStyle w:val="2"/>
        <w:rPr>
          <w:rFonts w:hint="eastAsia" w:ascii="宋体" w:hAnsi="宋体" w:eastAsia="宋体"/>
          <w:b/>
          <w:bCs/>
          <w:spacing w:val="6"/>
          <w:sz w:val="24"/>
          <w:szCs w:val="24"/>
          <w:lang w:eastAsia="zh-CN"/>
        </w:rPr>
      </w:pPr>
    </w:p>
    <w:p>
      <w:pPr>
        <w:pStyle w:val="2"/>
      </w:pPr>
    </w:p>
    <w:p/>
    <w:p>
      <w:pPr>
        <w:pStyle w:val="2"/>
      </w:pPr>
    </w:p>
    <w:p/>
    <w:p>
      <w:pPr>
        <w:pStyle w:val="2"/>
      </w:pPr>
    </w:p>
    <w:p/>
    <w:p>
      <w:pPr>
        <w:pStyle w:val="2"/>
      </w:pPr>
    </w:p>
    <w:p/>
    <w:p>
      <w:pPr>
        <w:pStyle w:val="2"/>
      </w:pPr>
    </w:p>
    <w:p/>
    <w:p>
      <w:pPr>
        <w:pStyle w:val="2"/>
      </w:pPr>
    </w:p>
    <w:p/>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rFonts w:ascii="宋体" w:hAnsi="宋体"/>
          <w:b/>
          <w:sz w:val="28"/>
          <w:szCs w:val="28"/>
        </w:rPr>
      </w:pPr>
      <w:r>
        <w:rPr>
          <w:rFonts w:hint="eastAsia" w:ascii="宋体" w:hAnsi="宋体"/>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中国残疾人联合会关于促进残疾人就业政府采购政策的通知》（财库〔2017〕141号）的规定，本单位参加</w:t>
      </w:r>
      <w:r>
        <w:rPr>
          <w:rFonts w:hint="eastAsia" w:ascii="宋体" w:hAnsi="宋体"/>
          <w:b/>
          <w:bCs/>
          <w:spacing w:val="6"/>
          <w:sz w:val="28"/>
          <w:szCs w:val="28"/>
          <w:u w:val="single"/>
          <w:lang w:val="en-US" w:eastAsia="zh-CN"/>
        </w:rPr>
        <w:t>成都市双流区市场监督管理局</w:t>
      </w:r>
      <w:r>
        <w:rPr>
          <w:rFonts w:ascii="宋体" w:hAnsi="宋体"/>
          <w:spacing w:val="6"/>
          <w:sz w:val="28"/>
          <w:szCs w:val="28"/>
        </w:rPr>
        <w:t>的</w:t>
      </w:r>
      <w:r>
        <w:rPr>
          <w:rFonts w:hint="eastAsia" w:ascii="宋体" w:hAnsi="宋体"/>
          <w:b/>
          <w:bCs/>
          <w:spacing w:val="6"/>
          <w:sz w:val="28"/>
          <w:szCs w:val="28"/>
          <w:u w:val="single"/>
          <w:lang w:val="en-US" w:eastAsia="zh-CN"/>
        </w:rPr>
        <w:t>成都市双流区市场监督管理局消除安全隐患房屋修缮加固工程项目</w:t>
      </w:r>
      <w:r>
        <w:rPr>
          <w:rFonts w:hint="eastAsia" w:ascii="宋体" w:hAnsi="宋体"/>
          <w:spacing w:val="6"/>
          <w:sz w:val="28"/>
          <w:szCs w:val="28"/>
        </w:rPr>
        <w:t>采购活动由</w:t>
      </w:r>
      <w:r>
        <w:rPr>
          <w:rFonts w:ascii="宋体" w:hAnsi="宋体"/>
          <w:spacing w:val="6"/>
          <w:sz w:val="28"/>
          <w:szCs w:val="28"/>
        </w:rPr>
        <w:t>本单位承担工程</w:t>
      </w:r>
      <w:r>
        <w:rPr>
          <w:rFonts w:hint="eastAsia" w:ascii="宋体" w:hAnsi="宋体"/>
          <w:spacing w:val="6"/>
          <w:sz w:val="28"/>
          <w:szCs w:val="28"/>
        </w:rPr>
        <w:t>。</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pStyle w:val="2"/>
        <w:rPr>
          <w:rFonts w:ascii="宋体" w:hAnsi="宋体"/>
        </w:rPr>
      </w:pP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xml:space="preserve">  XXXXXX  </w:t>
      </w: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日  期：</w:t>
      </w:r>
      <w:r>
        <w:rPr>
          <w:rFonts w:hint="eastAsia" w:ascii="宋体" w:hAnsi="宋体"/>
          <w:bCs/>
          <w:sz w:val="28"/>
        </w:rPr>
        <w:t>20XX年XX月XX日</w:t>
      </w:r>
    </w:p>
    <w:p>
      <w:pPr>
        <w:spacing w:line="360" w:lineRule="auto"/>
        <w:rPr>
          <w:rFonts w:hint="eastAsia" w:ascii="宋体" w:hAnsi="宋体"/>
          <w:b/>
          <w:spacing w:val="6"/>
          <w:sz w:val="28"/>
          <w:szCs w:val="28"/>
        </w:rPr>
      </w:pPr>
    </w:p>
    <w:p>
      <w:pPr>
        <w:spacing w:line="360" w:lineRule="auto"/>
        <w:rPr>
          <w:rFonts w:ascii="宋体" w:hAnsi="宋体"/>
          <w:b/>
          <w:spacing w:val="6"/>
          <w:sz w:val="28"/>
          <w:szCs w:val="28"/>
        </w:rPr>
      </w:pPr>
      <w:r>
        <w:rPr>
          <w:rFonts w:hint="eastAsia" w:ascii="宋体" w:hAnsi="宋体"/>
          <w:b/>
          <w:spacing w:val="6"/>
          <w:sz w:val="28"/>
          <w:szCs w:val="28"/>
        </w:rPr>
        <w:t>说明：</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lang w:val="en-US" w:eastAsia="zh-CN"/>
        </w:rPr>
        <w:t>专门面向中小企业采购的项目，</w:t>
      </w:r>
      <w:r>
        <w:rPr>
          <w:rFonts w:hint="eastAsia" w:ascii="新宋体" w:hAnsi="新宋体" w:eastAsia="新宋体" w:cs="新宋体"/>
          <w:b w:val="0"/>
          <w:bCs/>
          <w:sz w:val="24"/>
          <w:szCs w:val="24"/>
        </w:rPr>
        <w:t>如未提供残疾人福利性单位声明函</w:t>
      </w:r>
      <w:r>
        <w:rPr>
          <w:rFonts w:hint="eastAsia" w:ascii="新宋体" w:hAnsi="新宋体" w:eastAsia="新宋体" w:cs="新宋体"/>
          <w:b w:val="0"/>
          <w:bCs/>
          <w:sz w:val="24"/>
          <w:szCs w:val="24"/>
          <w:lang w:eastAsia="zh-CN"/>
        </w:rPr>
        <w:t>，</w:t>
      </w:r>
      <w:r>
        <w:rPr>
          <w:rFonts w:hint="eastAsia" w:ascii="新宋体" w:hAnsi="新宋体" w:eastAsia="新宋体" w:cs="新宋体"/>
          <w:b w:val="0"/>
          <w:bCs/>
          <w:sz w:val="24"/>
          <w:szCs w:val="24"/>
          <w:lang w:val="en-US" w:eastAsia="zh-CN"/>
        </w:rPr>
        <w:t>且无其他有效的中小企业证明资料的，则供应商资格预审申请文件无效。</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sz w:val="24"/>
          <w:szCs w:val="24"/>
          <w:lang w:eastAsia="zh-CN"/>
        </w:rPr>
      </w:pPr>
      <w:r>
        <w:rPr>
          <w:rFonts w:hint="eastAsia" w:ascii="新宋体" w:hAnsi="新宋体" w:eastAsia="新宋体" w:cs="新宋体"/>
          <w:b w:val="0"/>
          <w:bCs/>
          <w:spacing w:val="6"/>
          <w:sz w:val="24"/>
          <w:szCs w:val="24"/>
        </w:rPr>
        <w:t>残疾人福利性单位视同小型和微型企业。</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rPr>
        <w:t>提供了《中小企业声明函》或监狱企业证明文件复印件的不需提供</w:t>
      </w:r>
      <w:r>
        <w:rPr>
          <w:rFonts w:hint="eastAsia" w:ascii="新宋体" w:hAnsi="新宋体" w:eastAsia="新宋体" w:cs="新宋体"/>
          <w:b w:val="0"/>
          <w:bCs/>
          <w:sz w:val="24"/>
          <w:szCs w:val="24"/>
          <w:lang w:eastAsia="zh-CN"/>
        </w:rPr>
        <w:t>。</w:t>
      </w:r>
    </w:p>
    <w:p>
      <w:pPr>
        <w:numPr>
          <w:ilvl w:val="0"/>
          <w:numId w:val="0"/>
        </w:numPr>
        <w:rPr>
          <w:rFonts w:hint="eastAsia" w:ascii="宋体" w:hAnsi="宋体"/>
          <w:b/>
          <w:spacing w:val="6"/>
          <w:sz w:val="28"/>
          <w:szCs w:val="28"/>
        </w:rPr>
      </w:pPr>
    </w:p>
    <w:p>
      <w:pPr>
        <w:pStyle w:val="2"/>
        <w:numPr>
          <w:ilvl w:val="0"/>
          <w:numId w:val="0"/>
        </w:numPr>
      </w:pPr>
    </w:p>
    <w:p>
      <w:pPr>
        <w:pStyle w:val="42"/>
      </w:pPr>
    </w:p>
    <w:p>
      <w:pPr>
        <w:pStyle w:val="5"/>
        <w:numPr>
          <w:ilvl w:val="2"/>
          <w:numId w:val="1"/>
        </w:numPr>
        <w:tabs>
          <w:tab w:val="left" w:pos="709"/>
        </w:tabs>
        <w:spacing w:after="0"/>
        <w:ind w:hanging="709"/>
        <w:rPr>
          <w:color w:val="auto"/>
        </w:rPr>
      </w:pPr>
      <w:r>
        <w:rPr>
          <w:rFonts w:hint="eastAsia"/>
          <w:color w:val="auto"/>
        </w:rPr>
        <w:t>供应商应提交的相关资格证明材料：</w:t>
      </w:r>
    </w:p>
    <w:p>
      <w:pPr>
        <w:pStyle w:val="83"/>
        <w:numPr>
          <w:ilvl w:val="0"/>
          <w:numId w:val="26"/>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26"/>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26"/>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26"/>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26"/>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26"/>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26"/>
        </w:numPr>
        <w:tabs>
          <w:tab w:val="left" w:pos="1418"/>
        </w:tabs>
        <w:spacing w:line="600" w:lineRule="exact"/>
        <w:ind w:left="0" w:firstLine="551" w:firstLineChars="0"/>
        <w:rPr>
          <w:rFonts w:hint="eastAsia" w:ascii="宋体" w:hAnsi="宋体" w:eastAsia="宋体"/>
          <w:b/>
          <w:sz w:val="28"/>
          <w:szCs w:val="28"/>
        </w:rPr>
      </w:pPr>
      <w:r>
        <w:rPr>
          <w:rFonts w:hint="eastAsia" w:ascii="宋体" w:hAnsi="宋体" w:eastAsia="宋体"/>
          <w:b/>
          <w:sz w:val="28"/>
          <w:szCs w:val="28"/>
          <w:lang w:eastAsia="zh-CN"/>
        </w:rPr>
        <w:t>国家行政主管部门颁发的建筑工程施工总承包三级及以上资质</w:t>
      </w:r>
      <w:r>
        <w:rPr>
          <w:rFonts w:hint="eastAsia" w:ascii="宋体" w:hAnsi="宋体" w:eastAsia="宋体"/>
          <w:b/>
          <w:sz w:val="28"/>
          <w:szCs w:val="28"/>
        </w:rPr>
        <w:t>复印件；</w:t>
      </w:r>
    </w:p>
    <w:p>
      <w:pPr>
        <w:pStyle w:val="83"/>
        <w:numPr>
          <w:ilvl w:val="0"/>
          <w:numId w:val="26"/>
        </w:numPr>
        <w:tabs>
          <w:tab w:val="left" w:pos="1418"/>
        </w:tabs>
        <w:spacing w:line="600" w:lineRule="exact"/>
        <w:ind w:left="0" w:firstLine="551" w:firstLineChars="0"/>
        <w:rPr>
          <w:rFonts w:hint="eastAsia" w:ascii="宋体" w:hAnsi="宋体" w:eastAsia="宋体"/>
          <w:b/>
          <w:color w:val="auto"/>
          <w:sz w:val="28"/>
          <w:szCs w:val="28"/>
          <w:lang w:eastAsia="zh-CN"/>
        </w:rPr>
      </w:pPr>
      <w:r>
        <w:rPr>
          <w:rFonts w:hint="eastAsia" w:ascii="宋体" w:hAnsi="宋体" w:eastAsia="宋体"/>
          <w:b/>
          <w:sz w:val="28"/>
          <w:szCs w:val="28"/>
        </w:rPr>
        <w:t>有效的安全生产许可证</w:t>
      </w:r>
      <w:r>
        <w:rPr>
          <w:rFonts w:hint="eastAsia" w:ascii="宋体" w:hAnsi="宋体" w:eastAsia="宋体"/>
          <w:b/>
          <w:sz w:val="28"/>
          <w:szCs w:val="28"/>
          <w:lang w:eastAsia="zh-CN"/>
        </w:rPr>
        <w:t>复印件；</w:t>
      </w:r>
    </w:p>
    <w:p>
      <w:pPr>
        <w:pStyle w:val="83"/>
        <w:numPr>
          <w:ilvl w:val="0"/>
          <w:numId w:val="26"/>
        </w:numPr>
        <w:tabs>
          <w:tab w:val="left" w:pos="1418"/>
        </w:tabs>
        <w:spacing w:line="600" w:lineRule="exact"/>
        <w:ind w:left="0" w:firstLine="551" w:firstLineChars="0"/>
        <w:rPr>
          <w:rFonts w:hint="eastAsia" w:ascii="宋体" w:hAnsi="宋体" w:eastAsia="宋体"/>
          <w:b/>
          <w:color w:val="auto"/>
          <w:sz w:val="28"/>
          <w:szCs w:val="28"/>
          <w:lang w:eastAsia="zh-CN"/>
        </w:rPr>
      </w:pPr>
      <w:r>
        <w:rPr>
          <w:rFonts w:hint="eastAsia" w:ascii="宋体" w:hAnsi="宋体" w:eastAsia="宋体"/>
          <w:b/>
          <w:color w:val="auto"/>
          <w:sz w:val="28"/>
          <w:szCs w:val="28"/>
        </w:rPr>
        <w:t>项目经理</w:t>
      </w:r>
      <w:r>
        <w:rPr>
          <w:rFonts w:hint="eastAsia" w:ascii="宋体" w:hAnsi="宋体" w:eastAsia="宋体"/>
          <w:b/>
          <w:color w:val="auto"/>
          <w:sz w:val="28"/>
          <w:szCs w:val="28"/>
          <w:lang w:eastAsia="zh-CN"/>
        </w:rPr>
        <w:t>：建筑工程专业二级及以上注册建造师执业资格证书，同时具有有效的安全生产考核合格证B证复印件；</w:t>
      </w:r>
    </w:p>
    <w:p>
      <w:pPr>
        <w:pStyle w:val="83"/>
        <w:numPr>
          <w:ilvl w:val="0"/>
          <w:numId w:val="26"/>
        </w:numPr>
        <w:tabs>
          <w:tab w:val="left" w:pos="1418"/>
        </w:tabs>
        <w:spacing w:line="600" w:lineRule="exact"/>
        <w:ind w:left="0" w:firstLine="551" w:firstLineChars="0"/>
        <w:rPr>
          <w:rFonts w:ascii="宋体" w:hAnsi="宋体" w:eastAsia="宋体"/>
          <w:b/>
          <w:color w:val="auto"/>
          <w:sz w:val="28"/>
          <w:szCs w:val="28"/>
        </w:rPr>
      </w:pPr>
      <w:r>
        <w:rPr>
          <w:rFonts w:hint="eastAsia" w:ascii="宋体" w:hAnsi="宋体" w:eastAsia="宋体"/>
          <w:b/>
          <w:color w:val="auto"/>
          <w:sz w:val="28"/>
          <w:szCs w:val="28"/>
        </w:rPr>
        <w:t>项目技术负责人</w:t>
      </w:r>
      <w:r>
        <w:rPr>
          <w:rFonts w:hint="eastAsia" w:ascii="宋体" w:hAnsi="宋体" w:eastAsia="宋体"/>
          <w:b/>
          <w:color w:val="auto"/>
          <w:sz w:val="28"/>
          <w:szCs w:val="28"/>
          <w:lang w:eastAsia="zh-CN"/>
        </w:rPr>
        <w:t>：建筑工程专业中级及以上职称证复印件；</w:t>
      </w:r>
    </w:p>
    <w:p>
      <w:pPr>
        <w:pStyle w:val="83"/>
        <w:numPr>
          <w:ilvl w:val="0"/>
          <w:numId w:val="26"/>
        </w:numPr>
        <w:tabs>
          <w:tab w:val="left" w:pos="1418"/>
        </w:tabs>
        <w:spacing w:line="600" w:lineRule="exact"/>
        <w:ind w:left="0" w:firstLine="551" w:firstLineChars="0"/>
        <w:rPr>
          <w:rFonts w:ascii="宋体" w:hAnsi="宋体" w:eastAsia="宋体"/>
          <w:b/>
          <w:color w:val="auto"/>
          <w:sz w:val="28"/>
          <w:szCs w:val="28"/>
        </w:rPr>
      </w:pPr>
      <w:r>
        <w:rPr>
          <w:rFonts w:hint="eastAsia" w:ascii="宋体" w:hAnsi="宋体" w:eastAsia="宋体"/>
          <w:b/>
          <w:sz w:val="28"/>
          <w:szCs w:val="28"/>
          <w:lang w:val="en-US" w:eastAsia="zh-CN"/>
        </w:rPr>
        <w:t>供应商为</w:t>
      </w:r>
      <w:r>
        <w:rPr>
          <w:rFonts w:hint="eastAsia" w:ascii="宋体" w:hAnsi="宋体" w:eastAsia="宋体"/>
          <w:b/>
          <w:sz w:val="28"/>
          <w:szCs w:val="28"/>
        </w:rPr>
        <w:t>省外企业须持有《</w:t>
      </w:r>
      <w:r>
        <w:rPr>
          <w:rFonts w:hint="eastAsia" w:ascii="宋体" w:hAnsi="宋体" w:eastAsia="宋体"/>
          <w:b/>
          <w:sz w:val="28"/>
          <w:szCs w:val="28"/>
          <w:lang w:eastAsia="zh-CN"/>
        </w:rPr>
        <w:t>四川省省外企业入川从事建筑活动备案证</w:t>
      </w:r>
      <w:r>
        <w:rPr>
          <w:rFonts w:hint="eastAsia" w:ascii="宋体" w:hAnsi="宋体" w:eastAsia="宋体"/>
          <w:b/>
          <w:sz w:val="28"/>
          <w:szCs w:val="28"/>
        </w:rPr>
        <w:t>》或按（川建发【2016】473 号）文取得的带二维码的《四川省省外施工、监理入川承揽业务信息录入证》</w:t>
      </w:r>
      <w:r>
        <w:rPr>
          <w:rFonts w:hint="eastAsia" w:ascii="宋体" w:hAnsi="宋体" w:eastAsia="宋体"/>
          <w:b/>
          <w:sz w:val="28"/>
          <w:szCs w:val="28"/>
          <w:lang w:val="en-US" w:eastAsia="zh-CN"/>
        </w:rPr>
        <w:t>或《四川省省外建筑企业入川信息电子登记表》复印件；</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rPr>
      </w:pPr>
      <w:r>
        <w:rPr>
          <w:rFonts w:hint="eastAsia" w:ascii="宋体" w:hAnsi="宋体" w:eastAsia="宋体"/>
          <w:b/>
          <w:color w:val="auto"/>
          <w:sz w:val="28"/>
          <w:szCs w:val="28"/>
          <w:lang w:eastAsia="zh-CN"/>
        </w:rPr>
        <w:t>《中小企业声明函》</w:t>
      </w:r>
      <w:r>
        <w:rPr>
          <w:rFonts w:hint="eastAsia" w:ascii="宋体" w:hAnsi="宋体" w:eastAsia="宋体"/>
          <w:b/>
          <w:color w:val="auto"/>
          <w:sz w:val="28"/>
          <w:szCs w:val="28"/>
        </w:rPr>
        <w:t>（说明：提供了于监狱企业的证明文件复印件或《残疾人福利性单位声明</w:t>
      </w:r>
      <w:r>
        <w:rPr>
          <w:rFonts w:ascii="宋体" w:hAnsi="宋体" w:eastAsia="宋体"/>
          <w:b/>
          <w:color w:val="auto"/>
          <w:sz w:val="28"/>
          <w:szCs w:val="28"/>
        </w:rPr>
        <w:t>函</w:t>
      </w:r>
      <w:r>
        <w:rPr>
          <w:rFonts w:hint="eastAsia" w:ascii="宋体" w:hAnsi="宋体" w:eastAsia="宋体"/>
          <w:b/>
          <w:color w:val="auto"/>
          <w:sz w:val="28"/>
          <w:szCs w:val="28"/>
        </w:rPr>
        <w:t>》的</w:t>
      </w:r>
      <w:r>
        <w:rPr>
          <w:rFonts w:hint="eastAsia" w:ascii="宋体" w:hAnsi="宋体" w:eastAsia="宋体"/>
          <w:b/>
          <w:color w:val="auto"/>
          <w:sz w:val="28"/>
          <w:szCs w:val="28"/>
          <w:lang w:val="en-US" w:eastAsia="zh-CN"/>
        </w:rPr>
        <w:t>无</w:t>
      </w:r>
      <w:r>
        <w:rPr>
          <w:rFonts w:hint="eastAsia" w:ascii="宋体" w:hAnsi="宋体" w:eastAsia="宋体"/>
          <w:b/>
          <w:color w:val="auto"/>
          <w:sz w:val="28"/>
          <w:szCs w:val="28"/>
        </w:rPr>
        <w:t>需提供）。</w:t>
      </w:r>
    </w:p>
    <w:p>
      <w:pPr>
        <w:rPr>
          <w:rFonts w:ascii="宋体" w:hAnsi="宋体"/>
        </w:rPr>
      </w:pPr>
    </w:p>
    <w:p>
      <w:pPr>
        <w:pStyle w:val="2"/>
        <w:rPr>
          <w:rFonts w:ascii="宋体" w:hAnsi="宋体"/>
        </w:rPr>
      </w:pPr>
    </w:p>
    <w:p>
      <w:pPr>
        <w:pStyle w:val="42"/>
        <w:rPr>
          <w:rFonts w:ascii="宋体" w:hAnsi="宋体"/>
        </w:rPr>
      </w:pPr>
    </w:p>
    <w:p>
      <w:pPr>
        <w:pStyle w:val="42"/>
        <w:rPr>
          <w:rFonts w:ascii="宋体" w:hAnsi="宋体"/>
        </w:rPr>
      </w:pPr>
    </w:p>
    <w:p>
      <w:pPr>
        <w:pStyle w:val="42"/>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pStyle w:val="2"/>
        <w:rPr>
          <w:rFonts w:ascii="宋体" w:hAnsi="宋体"/>
        </w:rPr>
      </w:pPr>
    </w:p>
    <w:p/>
    <w:p>
      <w:pPr>
        <w:pStyle w:val="2"/>
        <w:rPr>
          <w:rFonts w:ascii="宋体" w:hAnsi="宋体"/>
        </w:rPr>
      </w:pPr>
    </w:p>
    <w:p/>
    <w:p>
      <w:pPr>
        <w:pStyle w:val="42"/>
        <w:ind w:left="0" w:leftChars="0" w:firstLine="0" w:firstLineChars="0"/>
        <w:rPr>
          <w:rFonts w:ascii="宋体" w:hAnsi="宋体"/>
        </w:rPr>
      </w:pPr>
    </w:p>
    <w:p>
      <w:pPr>
        <w:pStyle w:val="3"/>
        <w:widowControl/>
        <w:numPr>
          <w:ilvl w:val="0"/>
          <w:numId w:val="1"/>
        </w:numPr>
        <w:spacing w:before="0" w:after="0" w:line="360" w:lineRule="auto"/>
        <w:ind w:left="0" w:firstLine="0"/>
      </w:pPr>
      <w:bookmarkStart w:id="48" w:name="_Toc14597"/>
      <w:bookmarkStart w:id="49" w:name="_Toc62544664"/>
      <w:r>
        <w:t>资格审查标准</w:t>
      </w:r>
      <w:r>
        <w:rPr>
          <w:rFonts w:hint="eastAsia"/>
        </w:rPr>
        <w:t>及</w:t>
      </w:r>
      <w:r>
        <w:t>方法</w:t>
      </w:r>
      <w:bookmarkEnd w:id="48"/>
      <w:bookmarkEnd w:id="49"/>
    </w:p>
    <w:bookmarkEnd w:id="46"/>
    <w:bookmarkEnd w:id="47"/>
    <w:p>
      <w:pPr>
        <w:pStyle w:val="4"/>
        <w:numPr>
          <w:ilvl w:val="1"/>
          <w:numId w:val="1"/>
        </w:numPr>
        <w:tabs>
          <w:tab w:val="left" w:pos="426"/>
          <w:tab w:val="left" w:pos="567"/>
        </w:tabs>
        <w:spacing w:before="0" w:after="0"/>
        <w:jc w:val="both"/>
      </w:pPr>
      <w:bookmarkStart w:id="50" w:name="_Toc21315"/>
      <w:bookmarkStart w:id="51" w:name="_Toc238273564"/>
      <w:bookmarkStart w:id="52" w:name="_Toc236285891"/>
      <w:bookmarkStart w:id="53" w:name="_Toc205604899"/>
      <w:bookmarkStart w:id="54" w:name="_Toc360696963"/>
      <w:r>
        <w:rPr>
          <w:rFonts w:hint="eastAsia"/>
        </w:rPr>
        <w:t>总则</w:t>
      </w:r>
      <w:bookmarkEnd w:id="50"/>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二、资格审查工作由采购人组成</w:t>
      </w:r>
      <w:r>
        <w:rPr>
          <w:rFonts w:ascii="宋体" w:hAnsi="宋体"/>
          <w:sz w:val="28"/>
          <w:szCs w:val="28"/>
        </w:rPr>
        <w:t>的资格审查小组</w:t>
      </w:r>
      <w:r>
        <w:rPr>
          <w:rFonts w:hint="eastAsia" w:ascii="宋体" w:hAnsi="宋体"/>
          <w:sz w:val="28"/>
          <w:szCs w:val="28"/>
        </w:rPr>
        <w:t>对供应商提交的资格预审申请文件进行审查。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三、资格审查工作应遵循公平、公正、科学的原则，</w:t>
      </w:r>
      <w:r>
        <w:rPr>
          <w:rFonts w:ascii="宋体" w:hAnsi="宋体"/>
          <w:sz w:val="28"/>
          <w:szCs w:val="28"/>
        </w:rPr>
        <w:t>并以相同的审查程序和标准对待所有供应商</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四、</w:t>
      </w:r>
      <w:r>
        <w:rPr>
          <w:rFonts w:ascii="宋体" w:hAnsi="宋体"/>
          <w:sz w:val="28"/>
          <w:szCs w:val="28"/>
        </w:rPr>
        <w:t>资格审查小组</w:t>
      </w:r>
      <w:r>
        <w:rPr>
          <w:rFonts w:hint="eastAsia" w:ascii="宋体" w:hAnsi="宋体"/>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(一)熟悉</w:t>
      </w:r>
      <w:r>
        <w:rPr>
          <w:rFonts w:ascii="宋体" w:hAnsi="宋体"/>
          <w:sz w:val="28"/>
          <w:szCs w:val="28"/>
        </w:rPr>
        <w:t>和理解资格预审文件</w:t>
      </w:r>
      <w:r>
        <w:rPr>
          <w:rFonts w:hint="eastAsia" w:ascii="宋体" w:hAnsi="宋体"/>
          <w:sz w:val="28"/>
          <w:szCs w:val="28"/>
        </w:rPr>
        <w:t>，</w:t>
      </w:r>
      <w:r>
        <w:rPr>
          <w:rFonts w:hint="eastAsia" w:ascii="宋体" w:hAnsi="宋体" w:cs="宋体"/>
          <w:sz w:val="28"/>
          <w:szCs w:val="28"/>
        </w:rPr>
        <w:t>确定</w:t>
      </w:r>
      <w:r>
        <w:rPr>
          <w:rFonts w:ascii="宋体" w:hAnsi="宋体"/>
          <w:sz w:val="28"/>
          <w:szCs w:val="28"/>
        </w:rPr>
        <w:t>资格预审</w:t>
      </w:r>
      <w:r>
        <w:rPr>
          <w:rFonts w:hint="eastAsia" w:ascii="宋体" w:hAnsi="宋体" w:cs="宋体"/>
          <w:sz w:val="28"/>
          <w:szCs w:val="28"/>
        </w:rPr>
        <w:t>文件内容是否违反国家有关强制性规定或者</w:t>
      </w:r>
      <w:r>
        <w:rPr>
          <w:rFonts w:ascii="宋体" w:hAnsi="宋体"/>
          <w:sz w:val="28"/>
          <w:szCs w:val="28"/>
        </w:rPr>
        <w:t>资格预审</w:t>
      </w:r>
      <w:r>
        <w:rPr>
          <w:rFonts w:hint="eastAsia" w:ascii="宋体" w:hAnsi="宋体" w:cs="宋体"/>
          <w:sz w:val="28"/>
          <w:szCs w:val="28"/>
        </w:rPr>
        <w:t>文件存在歧义、重大缺陷，根据需要书面要求采购人、采购代理机构对</w:t>
      </w:r>
      <w:r>
        <w:rPr>
          <w:rFonts w:ascii="宋体" w:hAnsi="宋体"/>
          <w:sz w:val="28"/>
          <w:szCs w:val="28"/>
        </w:rPr>
        <w:t>资格预审</w:t>
      </w:r>
      <w:r>
        <w:rPr>
          <w:rFonts w:hint="eastAsia" w:ascii="宋体" w:hAnsi="宋体" w:cs="宋体"/>
          <w:sz w:val="28"/>
          <w:szCs w:val="28"/>
        </w:rPr>
        <w:t>文件作出解释</w:t>
      </w:r>
      <w:r>
        <w:rPr>
          <w:rFonts w:ascii="宋体" w:hAnsi="宋体"/>
          <w:sz w:val="28"/>
          <w:szCs w:val="28"/>
        </w:rPr>
        <w:t>；</w:t>
      </w:r>
    </w:p>
    <w:p>
      <w:pPr>
        <w:tabs>
          <w:tab w:val="left" w:pos="1134"/>
        </w:tabs>
        <w:spacing w:after="0" w:line="360" w:lineRule="auto"/>
        <w:ind w:firstLine="420" w:firstLineChars="150"/>
        <w:rPr>
          <w:rFonts w:ascii="宋体" w:hAnsi="宋体"/>
          <w:sz w:val="28"/>
          <w:szCs w:val="28"/>
        </w:rPr>
      </w:pPr>
      <w:r>
        <w:rPr>
          <w:rFonts w:hint="eastAsia" w:ascii="宋体" w:hAnsi="宋体"/>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(三)根据</w:t>
      </w:r>
      <w:r>
        <w:rPr>
          <w:rFonts w:ascii="宋体" w:hAnsi="宋体"/>
          <w:sz w:val="28"/>
          <w:szCs w:val="28"/>
        </w:rPr>
        <w:t>需</w:t>
      </w:r>
      <w:r>
        <w:rPr>
          <w:rFonts w:hint="eastAsia" w:ascii="宋体" w:hAnsi="宋体"/>
          <w:sz w:val="28"/>
          <w:szCs w:val="28"/>
        </w:rPr>
        <w:t>要要求供应商对资格预审申请文件有关事项作出解释或者澄清；</w:t>
      </w:r>
    </w:p>
    <w:p>
      <w:pPr>
        <w:pStyle w:val="2"/>
        <w:ind w:firstLine="420" w:firstLineChars="150"/>
        <w:rPr>
          <w:rFonts w:ascii="宋体" w:hAnsi="宋体"/>
          <w:sz w:val="28"/>
          <w:szCs w:val="28"/>
        </w:rPr>
      </w:pPr>
      <w:r>
        <w:rPr>
          <w:rFonts w:hint="eastAsia" w:ascii="宋体" w:hAnsi="宋体"/>
          <w:sz w:val="28"/>
          <w:szCs w:val="28"/>
        </w:rPr>
        <w:t>（四）依法、客观、公平、公正开展供应商资格性审查；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(五) 编写资格预审报告并</w:t>
      </w:r>
      <w:r>
        <w:rPr>
          <w:rFonts w:ascii="宋体" w:hAnsi="宋体"/>
          <w:sz w:val="28"/>
          <w:szCs w:val="28"/>
        </w:rPr>
        <w:t>签署</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sz w:val="28"/>
          <w:szCs w:val="28"/>
        </w:rPr>
      </w:pPr>
      <w:r>
        <w:rPr>
          <w:rFonts w:hint="eastAsia" w:ascii="宋体" w:hAnsi="宋体"/>
          <w:sz w:val="28"/>
          <w:szCs w:val="28"/>
        </w:rPr>
        <w:t>（七）保守供应商的商业秘密；</w:t>
      </w:r>
    </w:p>
    <w:p>
      <w:pPr>
        <w:pStyle w:val="2"/>
        <w:ind w:firstLine="560" w:firstLineChars="200"/>
        <w:rPr>
          <w:rFonts w:ascii="宋体" w:hAnsi="宋体"/>
          <w:sz w:val="28"/>
          <w:szCs w:val="28"/>
        </w:rPr>
      </w:pPr>
      <w:r>
        <w:rPr>
          <w:rFonts w:hint="eastAsia" w:ascii="宋体" w:hAnsi="宋体"/>
          <w:sz w:val="28"/>
          <w:szCs w:val="28"/>
        </w:rPr>
        <w:t>（八）法律、法规和规章规定的其他职责。</w:t>
      </w:r>
    </w:p>
    <w:p>
      <w:pPr>
        <w:pStyle w:val="2"/>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供应商非法干预审查过程的行为将导致其资格预审</w:t>
      </w:r>
      <w:r>
        <w:rPr>
          <w:rFonts w:ascii="宋体" w:hAnsi="宋体"/>
          <w:sz w:val="28"/>
          <w:szCs w:val="28"/>
        </w:rPr>
        <w:t>申请</w:t>
      </w:r>
      <w:r>
        <w:rPr>
          <w:rFonts w:hint="eastAsia" w:ascii="宋体" w:hAnsi="宋体"/>
          <w:sz w:val="28"/>
          <w:szCs w:val="28"/>
        </w:rPr>
        <w:t>文件作为无效处理。</w:t>
      </w:r>
    </w:p>
    <w:p>
      <w:pPr>
        <w:pStyle w:val="2"/>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资格审查小组决定资格预审</w:t>
      </w:r>
      <w:r>
        <w:rPr>
          <w:rFonts w:ascii="宋体" w:hAnsi="宋体"/>
          <w:sz w:val="28"/>
          <w:szCs w:val="28"/>
        </w:rPr>
        <w:t>申请</w:t>
      </w:r>
      <w:r>
        <w:rPr>
          <w:rFonts w:hint="eastAsia" w:ascii="宋体" w:hAnsi="宋体"/>
          <w:sz w:val="28"/>
          <w:szCs w:val="28"/>
        </w:rPr>
        <w:t>文件的响应性依据资格预审</w:t>
      </w:r>
      <w:r>
        <w:rPr>
          <w:rFonts w:ascii="宋体" w:hAnsi="宋体"/>
          <w:sz w:val="28"/>
          <w:szCs w:val="28"/>
        </w:rPr>
        <w:t>申请</w:t>
      </w:r>
      <w:r>
        <w:rPr>
          <w:rFonts w:hint="eastAsia" w:ascii="宋体" w:hAnsi="宋体"/>
          <w:sz w:val="28"/>
          <w:szCs w:val="28"/>
        </w:rPr>
        <w:t>文件本身的内容，而不寻求外部的证据，资格预审文件有明确约定的除外。</w:t>
      </w:r>
    </w:p>
    <w:p>
      <w:pPr>
        <w:pStyle w:val="5"/>
        <w:numPr>
          <w:ilvl w:val="2"/>
          <w:numId w:val="1"/>
        </w:numPr>
        <w:spacing w:after="0"/>
        <w:ind w:left="567"/>
        <w:rPr>
          <w:color w:val="auto"/>
        </w:rPr>
      </w:pPr>
      <w:bookmarkStart w:id="55" w:name="_Toc320698735"/>
      <w:r>
        <w:rPr>
          <w:rFonts w:hint="eastAsia"/>
          <w:color w:val="auto"/>
        </w:rPr>
        <w:t>供应商</w:t>
      </w:r>
      <w:bookmarkEnd w:id="55"/>
      <w:r>
        <w:rPr>
          <w:rFonts w:hint="eastAsia"/>
          <w:color w:val="auto"/>
        </w:rPr>
        <w:t>参与</w:t>
      </w:r>
    </w:p>
    <w:p>
      <w:pPr>
        <w:spacing w:line="360" w:lineRule="auto"/>
        <w:ind w:firstLine="565" w:firstLineChars="202"/>
        <w:rPr>
          <w:rFonts w:ascii="宋体" w:hAnsi="宋体"/>
          <w:sz w:val="28"/>
          <w:szCs w:val="28"/>
        </w:rPr>
      </w:pPr>
      <w:r>
        <w:rPr>
          <w:rFonts w:hint="eastAsia" w:ascii="宋体" w:hAnsi="宋体"/>
          <w:sz w:val="28"/>
          <w:szCs w:val="28"/>
        </w:rPr>
        <w:t>供应商按资格预审文件要求递交</w:t>
      </w:r>
      <w:r>
        <w:rPr>
          <w:rFonts w:ascii="宋体" w:hAnsi="宋体"/>
          <w:sz w:val="28"/>
          <w:szCs w:val="28"/>
        </w:rPr>
        <w:t>、签</w:t>
      </w:r>
      <w:r>
        <w:rPr>
          <w:rFonts w:hint="eastAsia" w:ascii="宋体" w:hAnsi="宋体"/>
          <w:sz w:val="28"/>
          <w:szCs w:val="28"/>
        </w:rPr>
        <w:t>章资格预审申请文件，即参与成功。参与的供应商不足3家的，本次资格预审终止，发布资格预审失败</w:t>
      </w:r>
      <w:r>
        <w:rPr>
          <w:rFonts w:ascii="宋体" w:hAnsi="宋体"/>
          <w:sz w:val="28"/>
          <w:szCs w:val="28"/>
        </w:rPr>
        <w:t>公告</w:t>
      </w:r>
      <w:r>
        <w:rPr>
          <w:rFonts w:hint="eastAsia" w:ascii="宋体" w:hAnsi="宋体"/>
          <w:sz w:val="28"/>
          <w:szCs w:val="28"/>
        </w:rPr>
        <w:t>。</w:t>
      </w:r>
    </w:p>
    <w:p>
      <w:pPr>
        <w:pStyle w:val="5"/>
        <w:numPr>
          <w:ilvl w:val="2"/>
          <w:numId w:val="1"/>
        </w:numPr>
        <w:spacing w:after="0"/>
        <w:ind w:left="567"/>
        <w:rPr>
          <w:color w:val="auto"/>
        </w:rPr>
      </w:pPr>
      <w:bookmarkStart w:id="56" w:name="_Toc320698736"/>
      <w:r>
        <w:rPr>
          <w:rFonts w:hint="eastAsia"/>
          <w:color w:val="auto"/>
        </w:rPr>
        <w:t>递交资格预审申请文件</w:t>
      </w:r>
      <w:bookmarkEnd w:id="56"/>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rPr>
      </w:pPr>
      <w:bookmarkStart w:id="57" w:name="_Toc287623646"/>
      <w:r>
        <w:rPr>
          <w:rFonts w:hint="eastAsia"/>
          <w:color w:val="auto"/>
        </w:rPr>
        <w:t>成立</w:t>
      </w:r>
      <w:bookmarkEnd w:id="57"/>
      <w:r>
        <w:rPr>
          <w:rFonts w:hint="eastAsia"/>
          <w:color w:val="auto"/>
        </w:rPr>
        <w:t>资格审查小组</w:t>
      </w:r>
    </w:p>
    <w:p>
      <w:pPr>
        <w:pStyle w:val="23"/>
        <w:spacing w:line="360" w:lineRule="auto"/>
        <w:ind w:firstLine="560" w:firstLineChars="200"/>
        <w:rPr>
          <w:rFonts w:hAnsi="宋体" w:eastAsia="宋体" w:cs="Times New Roman"/>
          <w:sz w:val="28"/>
          <w:szCs w:val="28"/>
        </w:rPr>
      </w:pPr>
      <w:r>
        <w:rPr>
          <w:rFonts w:hint="eastAsia" w:hAnsi="宋体" w:eastAsia="宋体" w:cs="Times New Roman"/>
          <w:sz w:val="28"/>
          <w:szCs w:val="28"/>
        </w:rPr>
        <w:t>资格审查工作由采购人组成</w:t>
      </w:r>
      <w:r>
        <w:rPr>
          <w:rFonts w:hAnsi="宋体" w:eastAsia="宋体" w:cs="Times New Roman"/>
          <w:sz w:val="28"/>
          <w:szCs w:val="28"/>
        </w:rPr>
        <w:t>的资格审查小组</w:t>
      </w:r>
      <w:r>
        <w:rPr>
          <w:rFonts w:hint="eastAsia" w:hAnsi="宋体" w:eastAsia="宋体" w:cs="Times New Roman"/>
          <w:sz w:val="28"/>
          <w:szCs w:val="28"/>
        </w:rPr>
        <w:t>对供应商提交的资格预审申请文件进行审查</w:t>
      </w:r>
      <w:r>
        <w:rPr>
          <w:rFonts w:hAnsi="宋体" w:eastAsia="宋体" w:cs="Times New Roman"/>
          <w:sz w:val="28"/>
          <w:szCs w:val="28"/>
        </w:rPr>
        <w:t>。</w:t>
      </w:r>
    </w:p>
    <w:p>
      <w:pPr>
        <w:pStyle w:val="5"/>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sz w:val="28"/>
          <w:szCs w:val="28"/>
        </w:rPr>
      </w:pPr>
      <w:r>
        <w:rPr>
          <w:rFonts w:hint="eastAsia" w:ascii="宋体" w:hAnsi="宋体"/>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hint="eastAsia" w:ascii="宋体" w:hAnsi="宋体"/>
          <w:sz w:val="28"/>
          <w:szCs w:val="28"/>
        </w:rPr>
        <w:t>的供应商名单。在资格审查过程中，资格审查</w:t>
      </w:r>
      <w:r>
        <w:rPr>
          <w:rFonts w:ascii="宋体" w:hAnsi="宋体"/>
          <w:sz w:val="28"/>
          <w:szCs w:val="28"/>
        </w:rPr>
        <w:t>小组</w:t>
      </w:r>
      <w:r>
        <w:rPr>
          <w:rFonts w:hint="eastAsia" w:ascii="宋体" w:hAnsi="宋体"/>
          <w:sz w:val="28"/>
          <w:szCs w:val="28"/>
        </w:rPr>
        <w:t>成员对供应商资格是否符合规定存在争议的，应当以少数服从多数的原则处理，但不得违背政府采购法和资格</w:t>
      </w:r>
      <w:r>
        <w:rPr>
          <w:rFonts w:ascii="宋体" w:hAnsi="宋体"/>
          <w:sz w:val="28"/>
          <w:szCs w:val="28"/>
        </w:rPr>
        <w:t>预审</w:t>
      </w:r>
      <w:r>
        <w:rPr>
          <w:rFonts w:hint="eastAsia" w:ascii="宋体" w:hAnsi="宋体"/>
          <w:sz w:val="28"/>
          <w:szCs w:val="28"/>
        </w:rPr>
        <w:t>文件规定。</w:t>
      </w:r>
    </w:p>
    <w:p>
      <w:pPr>
        <w:spacing w:line="360" w:lineRule="auto"/>
        <w:rPr>
          <w:rFonts w:ascii="宋体" w:hAnsi="宋体"/>
          <w:sz w:val="28"/>
          <w:szCs w:val="28"/>
        </w:rPr>
      </w:pPr>
      <w:r>
        <w:rPr>
          <w:rFonts w:hint="eastAsia" w:ascii="宋体" w:hAnsi="宋体"/>
          <w:sz w:val="28"/>
          <w:szCs w:val="28"/>
        </w:rPr>
        <w:t>供应商资格审查的标准：</w:t>
      </w:r>
    </w:p>
    <w:tbl>
      <w:tblPr>
        <w:tblStyle w:val="4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91"/>
        <w:gridCol w:w="40"/>
        <w:gridCol w:w="1231"/>
        <w:gridCol w:w="516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88" w:type="dxa"/>
            <w:vAlign w:val="center"/>
          </w:tcPr>
          <w:p>
            <w:pPr>
              <w:snapToGrid w:val="0"/>
              <w:spacing w:line="240" w:lineRule="atLeast"/>
              <w:jc w:val="center"/>
              <w:rPr>
                <w:rFonts w:ascii="宋体" w:hAnsi="宋体"/>
                <w:b/>
                <w:sz w:val="20"/>
                <w:szCs w:val="28"/>
              </w:rPr>
            </w:pPr>
            <w:r>
              <w:rPr>
                <w:rFonts w:hint="eastAsia" w:ascii="宋体" w:hAnsi="宋体"/>
                <w:b/>
                <w:sz w:val="20"/>
                <w:szCs w:val="28"/>
              </w:rPr>
              <w:t>序号</w:t>
            </w:r>
          </w:p>
        </w:tc>
        <w:tc>
          <w:tcPr>
            <w:tcW w:w="2462" w:type="dxa"/>
            <w:gridSpan w:val="3"/>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5163" w:type="dxa"/>
            <w:vAlign w:val="center"/>
          </w:tcPr>
          <w:p>
            <w:pPr>
              <w:snapToGrid w:val="0"/>
              <w:spacing w:line="240" w:lineRule="atLeast"/>
              <w:jc w:val="center"/>
              <w:rPr>
                <w:rFonts w:ascii="宋体" w:hAnsi="宋体"/>
                <w:b/>
                <w:sz w:val="20"/>
                <w:szCs w:val="28"/>
              </w:rPr>
            </w:pPr>
            <w:r>
              <w:rPr>
                <w:rFonts w:hint="eastAsia" w:ascii="宋体" w:hAnsi="宋体"/>
                <w:b/>
                <w:sz w:val="20"/>
                <w:szCs w:val="28"/>
              </w:rPr>
              <w:t>通过条件</w:t>
            </w:r>
          </w:p>
        </w:tc>
        <w:tc>
          <w:tcPr>
            <w:tcW w:w="688" w:type="dxa"/>
            <w:vAlign w:val="center"/>
          </w:tcPr>
          <w:p>
            <w:pPr>
              <w:snapToGrid w:val="0"/>
              <w:spacing w:line="240" w:lineRule="atLeast"/>
              <w:jc w:val="center"/>
              <w:rPr>
                <w:rFonts w:ascii="宋体" w:hAnsi="宋体"/>
                <w:b/>
                <w:sz w:val="20"/>
                <w:szCs w:val="28"/>
              </w:rPr>
            </w:pPr>
            <w:r>
              <w:rPr>
                <w:rFonts w:hint="eastAsia" w:ascii="宋体" w:hAnsi="宋体"/>
                <w:b/>
                <w:sz w:val="20"/>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8" w:type="dxa"/>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3"/>
            <w:vAlign w:val="center"/>
          </w:tcPr>
          <w:p>
            <w:pPr>
              <w:snapToGrid w:val="0"/>
              <w:spacing w:line="240" w:lineRule="atLeast"/>
              <w:rPr>
                <w:rFonts w:ascii="宋体" w:hAnsi="宋体"/>
                <w:sz w:val="20"/>
                <w:szCs w:val="28"/>
              </w:rPr>
            </w:pPr>
            <w:r>
              <w:rPr>
                <w:rFonts w:hint="eastAsia" w:ascii="宋体" w:hAnsi="宋体"/>
                <w:sz w:val="20"/>
                <w:szCs w:val="28"/>
              </w:rPr>
              <w:t>在中华人民共和国境内注册，并有效存续具有独立法人资格的供应商</w:t>
            </w:r>
          </w:p>
        </w:tc>
        <w:tc>
          <w:tcPr>
            <w:tcW w:w="5163" w:type="dxa"/>
            <w:vAlign w:val="center"/>
          </w:tcPr>
          <w:p>
            <w:pPr>
              <w:spacing w:line="240" w:lineRule="atLeast"/>
              <w:rPr>
                <w:rFonts w:ascii="宋体" w:hAnsi="宋体"/>
                <w:sz w:val="20"/>
                <w:szCs w:val="28"/>
              </w:rPr>
            </w:pPr>
            <w:r>
              <w:rPr>
                <w:rFonts w:ascii="宋体" w:hAnsi="宋体"/>
                <w:sz w:val="20"/>
                <w:szCs w:val="28"/>
              </w:rPr>
              <w:t>营业执照（正本或副本）复印件或法人证书（正本或副本）复印件</w:t>
            </w:r>
            <w:r>
              <w:rPr>
                <w:rFonts w:hint="eastAsia" w:ascii="宋体" w:hAnsi="宋体"/>
                <w:sz w:val="20"/>
                <w:szCs w:val="28"/>
              </w:rPr>
              <w:t>【说明：①营业执照或法人证书载明有期限的，应在有效期限内；②在中华人民共和国境内注册，具有独立法人资格。】。</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88" w:type="dxa"/>
            <w:vMerge w:val="restart"/>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restart"/>
            <w:vAlign w:val="center"/>
          </w:tcPr>
          <w:p>
            <w:pPr>
              <w:tabs>
                <w:tab w:val="left" w:pos="851"/>
              </w:tabs>
              <w:spacing w:after="0" w:line="360" w:lineRule="auto"/>
              <w:rPr>
                <w:rFonts w:ascii="宋体" w:hAnsi="宋体"/>
                <w:sz w:val="20"/>
                <w:szCs w:val="28"/>
              </w:rPr>
            </w:pPr>
            <w:r>
              <w:rPr>
                <w:rFonts w:hint="eastAsia"/>
                <w:sz w:val="20"/>
              </w:rPr>
              <w:t>书面声明材料</w:t>
            </w:r>
          </w:p>
        </w:tc>
        <w:tc>
          <w:tcPr>
            <w:tcW w:w="1271" w:type="dxa"/>
            <w:gridSpan w:val="2"/>
            <w:vAlign w:val="center"/>
          </w:tcPr>
          <w:p>
            <w:pPr>
              <w:spacing w:line="240" w:lineRule="atLeast"/>
              <w:rPr>
                <w:rFonts w:ascii="宋体" w:hAnsi="宋体"/>
                <w:sz w:val="20"/>
                <w:szCs w:val="28"/>
              </w:rPr>
            </w:pPr>
            <w:r>
              <w:rPr>
                <w:rFonts w:hint="eastAsia" w:ascii="宋体" w:hAnsi="宋体"/>
                <w:sz w:val="20"/>
                <w:szCs w:val="28"/>
              </w:rPr>
              <w:t>具有良好的商业信誉</w:t>
            </w:r>
          </w:p>
        </w:tc>
        <w:tc>
          <w:tcPr>
            <w:tcW w:w="5163" w:type="dxa"/>
            <w:vAlign w:val="center"/>
          </w:tcPr>
          <w:p>
            <w:pPr>
              <w:shd w:val="clear" w:color="auto" w:fill="FFFFFF"/>
              <w:spacing w:line="240" w:lineRule="atLeast"/>
              <w:rPr>
                <w:rFonts w:ascii="宋体" w:hAnsi="宋体"/>
                <w:sz w:val="20"/>
                <w:szCs w:val="20"/>
              </w:rPr>
            </w:pPr>
            <w:r>
              <w:rPr>
                <w:rFonts w:ascii="宋体" w:hAnsi="宋体"/>
                <w:sz w:val="20"/>
                <w:szCs w:val="20"/>
              </w:rPr>
              <w:t>供应商具有良好的商业信誉的书面声明材料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；②供应商</w:t>
            </w:r>
            <w:r>
              <w:rPr>
                <w:rFonts w:ascii="宋体" w:hAnsi="宋体"/>
                <w:sz w:val="20"/>
                <w:szCs w:val="20"/>
              </w:rPr>
              <w:t>具有良好的商业信誉</w:t>
            </w:r>
            <w:r>
              <w:rPr>
                <w:rFonts w:hint="eastAsia" w:ascii="宋体" w:hAnsi="宋体"/>
                <w:sz w:val="20"/>
                <w:szCs w:val="20"/>
              </w:rPr>
              <w:t>。】。</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88" w:type="dxa"/>
            <w:vMerge w:val="continue"/>
            <w:vAlign w:val="center"/>
          </w:tcPr>
          <w:p>
            <w:pPr>
              <w:snapToGrid w:val="0"/>
              <w:spacing w:line="240" w:lineRule="atLeast"/>
              <w:jc w:val="center"/>
              <w:rPr>
                <w:rFonts w:ascii="宋体" w:hAnsi="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napToGrid w:val="0"/>
              <w:spacing w:line="240" w:lineRule="atLeast"/>
              <w:rPr>
                <w:rFonts w:ascii="宋体" w:hAnsi="宋体"/>
                <w:sz w:val="20"/>
                <w:szCs w:val="28"/>
              </w:rPr>
            </w:pPr>
            <w:r>
              <w:rPr>
                <w:rFonts w:ascii="宋体" w:hAnsi="宋体"/>
                <w:sz w:val="20"/>
                <w:szCs w:val="28"/>
              </w:rPr>
              <w:t>具有</w:t>
            </w:r>
            <w:r>
              <w:rPr>
                <w:rFonts w:hint="eastAsia" w:ascii="宋体" w:hAnsi="宋体"/>
                <w:sz w:val="20"/>
                <w:szCs w:val="28"/>
              </w:rPr>
              <w:t>健全的财务会计制度</w:t>
            </w:r>
          </w:p>
        </w:tc>
        <w:tc>
          <w:tcPr>
            <w:tcW w:w="5163" w:type="dxa"/>
            <w:vAlign w:val="center"/>
          </w:tcPr>
          <w:p>
            <w:pPr>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的书面声明材料【说明：①按资格预审文件3.1.3声明的内容提供书面声明材料；②供应商具有健全的财务会计制度。】。</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pacing w:line="240" w:lineRule="atLeast"/>
              <w:rPr>
                <w:rFonts w:ascii="宋体" w:hAnsi="宋体"/>
                <w:sz w:val="20"/>
                <w:szCs w:val="28"/>
              </w:rPr>
            </w:pPr>
            <w:r>
              <w:rPr>
                <w:rFonts w:hint="eastAsia" w:ascii="宋体" w:hAnsi="宋体"/>
                <w:sz w:val="20"/>
                <w:szCs w:val="28"/>
              </w:rPr>
              <w:t>具有依法缴纳社会保障资金的良好记录</w:t>
            </w:r>
          </w:p>
        </w:tc>
        <w:tc>
          <w:tcPr>
            <w:tcW w:w="5163" w:type="dxa"/>
            <w:vAlign w:val="center"/>
          </w:tcPr>
          <w:p>
            <w:pPr>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供应商具有依法缴纳社会保障资金良好记录的书面声明材料【说明：①按资格</w:t>
            </w:r>
            <w:r>
              <w:rPr>
                <w:rFonts w:ascii="宋体" w:hAnsi="宋体"/>
                <w:sz w:val="20"/>
                <w:szCs w:val="20"/>
              </w:rPr>
              <w:t>预审</w:t>
            </w:r>
            <w:r>
              <w:rPr>
                <w:rFonts w:hint="eastAsia" w:ascii="宋体" w:hAnsi="宋体"/>
                <w:sz w:val="20"/>
                <w:szCs w:val="20"/>
              </w:rPr>
              <w:t>文件3.1.3声明的内容</w:t>
            </w:r>
            <w:r>
              <w:rPr>
                <w:rFonts w:ascii="宋体" w:hAnsi="宋体"/>
                <w:sz w:val="20"/>
                <w:szCs w:val="20"/>
              </w:rPr>
              <w:t>提供书面声明材料</w:t>
            </w:r>
            <w:r>
              <w:rPr>
                <w:rFonts w:hint="eastAsia" w:ascii="宋体" w:hAnsi="宋体"/>
                <w:sz w:val="20"/>
                <w:szCs w:val="20"/>
              </w:rPr>
              <w:t>；②供应商有依法缴纳社会保障资金的良好记录。】。</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88" w:type="dxa"/>
            <w:vMerge w:val="continue"/>
            <w:vAlign w:val="center"/>
          </w:tcPr>
          <w:p>
            <w:pPr>
              <w:snapToGrid w:val="0"/>
              <w:spacing w:line="240" w:lineRule="atLeast"/>
              <w:jc w:val="center"/>
              <w:rPr>
                <w:rFonts w:ascii="宋体" w:hAnsi="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pacing w:line="240" w:lineRule="atLeast"/>
              <w:rPr>
                <w:rFonts w:ascii="宋体" w:hAnsi="宋体"/>
                <w:sz w:val="20"/>
                <w:szCs w:val="28"/>
              </w:rPr>
            </w:pPr>
            <w:r>
              <w:rPr>
                <w:rFonts w:hint="eastAsia" w:ascii="宋体" w:hAnsi="宋体"/>
                <w:sz w:val="20"/>
                <w:szCs w:val="28"/>
              </w:rPr>
              <w:t>具有依法缴纳税收的良好记录</w:t>
            </w:r>
          </w:p>
        </w:tc>
        <w:tc>
          <w:tcPr>
            <w:tcW w:w="5163" w:type="dxa"/>
            <w:vAlign w:val="center"/>
          </w:tcPr>
          <w:p>
            <w:pPr>
              <w:spacing w:line="240" w:lineRule="atLeast"/>
              <w:rPr>
                <w:rFonts w:ascii="宋体" w:hAnsi="宋体"/>
                <w:sz w:val="20"/>
                <w:szCs w:val="20"/>
              </w:rPr>
            </w:pPr>
            <w:r>
              <w:rPr>
                <w:rFonts w:hint="eastAsia" w:ascii="宋体" w:hAnsi="宋体"/>
                <w:sz w:val="20"/>
                <w:szCs w:val="20"/>
              </w:rPr>
              <w:t>供应商具有依法缴纳税收的书面声明材料【说明：①按资格</w:t>
            </w:r>
            <w:r>
              <w:rPr>
                <w:rFonts w:ascii="宋体" w:hAnsi="宋体"/>
                <w:sz w:val="20"/>
                <w:szCs w:val="20"/>
              </w:rPr>
              <w:t>预审</w:t>
            </w:r>
            <w:r>
              <w:rPr>
                <w:rFonts w:hint="eastAsia" w:ascii="宋体" w:hAnsi="宋体"/>
                <w:sz w:val="20"/>
                <w:szCs w:val="20"/>
              </w:rPr>
              <w:t>文件3.1.3声明的内容</w:t>
            </w:r>
            <w:r>
              <w:rPr>
                <w:rFonts w:ascii="宋体" w:hAnsi="宋体"/>
                <w:sz w:val="20"/>
                <w:szCs w:val="20"/>
              </w:rPr>
              <w:t>提供书面声明材料</w:t>
            </w:r>
            <w:r>
              <w:rPr>
                <w:rFonts w:hint="eastAsia" w:ascii="宋体" w:hAnsi="宋体"/>
                <w:sz w:val="20"/>
                <w:szCs w:val="20"/>
              </w:rPr>
              <w:t>；②供应商有依法缴纳税收的良好记录。】。</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napToGrid w:val="0"/>
              <w:spacing w:line="240" w:lineRule="atLeast"/>
              <w:rPr>
                <w:rFonts w:ascii="宋体" w:hAnsi="宋体"/>
                <w:sz w:val="20"/>
                <w:szCs w:val="28"/>
              </w:rPr>
            </w:pPr>
            <w:r>
              <w:rPr>
                <w:rFonts w:hint="eastAsia" w:ascii="宋体" w:hAnsi="宋体"/>
                <w:sz w:val="20"/>
                <w:szCs w:val="28"/>
              </w:rPr>
              <w:t>参加政府采购活动前三年内，在经营活动中没有重大违法记录</w:t>
            </w:r>
          </w:p>
        </w:tc>
        <w:tc>
          <w:tcPr>
            <w:tcW w:w="5163" w:type="dxa"/>
            <w:vAlign w:val="center"/>
          </w:tcPr>
          <w:p>
            <w:pPr>
              <w:snapToGrid w:val="0"/>
              <w:spacing w:line="240" w:lineRule="atLeast"/>
              <w:rPr>
                <w:rFonts w:ascii="宋体" w:hAnsi="宋体"/>
                <w:sz w:val="20"/>
                <w:szCs w:val="20"/>
              </w:rPr>
            </w:pPr>
            <w:r>
              <w:rPr>
                <w:rFonts w:ascii="宋体" w:hAnsi="宋体"/>
                <w:sz w:val="20"/>
                <w:szCs w:val="28"/>
              </w:rPr>
              <w:t>1</w:t>
            </w:r>
            <w:r>
              <w:rPr>
                <w:rFonts w:hint="eastAsia" w:ascii="宋体" w:hAnsi="宋体"/>
                <w:sz w:val="20"/>
                <w:szCs w:val="28"/>
              </w:rPr>
              <w:t>、</w:t>
            </w:r>
            <w:r>
              <w:rPr>
                <w:rFonts w:ascii="宋体" w:hAnsi="宋体"/>
                <w:sz w:val="20"/>
                <w:szCs w:val="28"/>
              </w:rPr>
              <w:t>供应商参加政府采购活动前三年内，在经营活动中没有重大违法记录的书面声</w:t>
            </w:r>
            <w:r>
              <w:rPr>
                <w:rFonts w:ascii="宋体" w:hAnsi="宋体"/>
                <w:sz w:val="20"/>
                <w:szCs w:val="20"/>
              </w:rPr>
              <w:t>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文件3.1.3声明的内容</w:t>
            </w:r>
            <w:r>
              <w:rPr>
                <w:rFonts w:ascii="宋体" w:hAnsi="宋体"/>
                <w:sz w:val="20"/>
                <w:szCs w:val="20"/>
              </w:rPr>
              <w:t>提供书面声明材料</w:t>
            </w:r>
            <w:r>
              <w:rPr>
                <w:rFonts w:hint="eastAsia" w:ascii="宋体" w:hAnsi="宋体"/>
                <w:sz w:val="20"/>
                <w:szCs w:val="20"/>
              </w:rPr>
              <w:t>；②供应商参加政府采购活动前三年内，在经营活动中没有重大违法记录。】。</w:t>
            </w:r>
          </w:p>
          <w:p>
            <w:pPr>
              <w:snapToGrid w:val="0"/>
              <w:spacing w:line="240" w:lineRule="atLeast"/>
              <w:rPr>
                <w:rFonts w:ascii="宋体" w:hAnsi="宋体"/>
                <w:sz w:val="20"/>
                <w:szCs w:val="28"/>
              </w:rPr>
            </w:pPr>
            <w:r>
              <w:rPr>
                <w:rFonts w:ascii="宋体" w:hAnsi="宋体"/>
                <w:sz w:val="20"/>
                <w:szCs w:val="20"/>
              </w:rPr>
              <w:t>2</w:t>
            </w:r>
            <w:r>
              <w:rPr>
                <w:rFonts w:hint="eastAsia" w:ascii="宋体" w:hAnsi="宋体"/>
                <w:sz w:val="20"/>
                <w:szCs w:val="20"/>
              </w:rPr>
              <w:t>、资格</w:t>
            </w:r>
            <w:r>
              <w:rPr>
                <w:rFonts w:ascii="宋体" w:hAnsi="宋体"/>
                <w:sz w:val="20"/>
                <w:szCs w:val="20"/>
              </w:rPr>
              <w:t>审查</w:t>
            </w:r>
            <w:r>
              <w:rPr>
                <w:rFonts w:hint="eastAsia" w:ascii="宋体" w:hAnsi="宋体"/>
                <w:sz w:val="20"/>
                <w:szCs w:val="20"/>
              </w:rPr>
              <w:t>小组根据“信用中国”网站、“中国政府采购网”的查询结果，对供应商在参加政府采购活动前三年内，在经营活动中是否有重大违法记录进行审查【说明：①供</w:t>
            </w:r>
            <w:r>
              <w:rPr>
                <w:rFonts w:hint="eastAsia" w:ascii="宋体" w:hAnsi="宋体"/>
                <w:sz w:val="20"/>
                <w:szCs w:val="28"/>
              </w:rPr>
              <w:t>应商参加政府采购活动前三年内，在经营活动中没有重大违法记录】。</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rPr>
                <w:rFonts w:ascii="宋体" w:hAnsi="宋体"/>
                <w:sz w:val="20"/>
                <w:szCs w:val="28"/>
              </w:rPr>
            </w:pPr>
          </w:p>
        </w:tc>
        <w:tc>
          <w:tcPr>
            <w:tcW w:w="1271" w:type="dxa"/>
            <w:gridSpan w:val="2"/>
            <w:vAlign w:val="center"/>
          </w:tcPr>
          <w:p>
            <w:pPr>
              <w:spacing w:line="240" w:lineRule="atLeast"/>
              <w:rPr>
                <w:rFonts w:ascii="宋体" w:hAnsi="宋体"/>
                <w:sz w:val="20"/>
                <w:szCs w:val="28"/>
              </w:rPr>
            </w:pPr>
            <w:r>
              <w:rPr>
                <w:rFonts w:hint="eastAsia" w:ascii="宋体" w:hAnsi="宋体"/>
                <w:sz w:val="20"/>
                <w:szCs w:val="28"/>
              </w:rPr>
              <w:t>未被列入失信被执行人、重大税收违法案件当事人名单、政府采购严重违法失信行为记录名单</w:t>
            </w:r>
          </w:p>
        </w:tc>
        <w:tc>
          <w:tcPr>
            <w:tcW w:w="5163" w:type="dxa"/>
            <w:vAlign w:val="center"/>
          </w:tcPr>
          <w:p>
            <w:pPr>
              <w:spacing w:line="240" w:lineRule="atLeast"/>
              <w:rPr>
                <w:rFonts w:ascii="宋体" w:hAnsi="宋体"/>
                <w:sz w:val="20"/>
                <w:szCs w:val="28"/>
              </w:rPr>
            </w:pPr>
            <w:r>
              <w:rPr>
                <w:rFonts w:ascii="宋体" w:hAnsi="宋体"/>
                <w:sz w:val="20"/>
                <w:szCs w:val="28"/>
              </w:rPr>
              <w:t>1</w:t>
            </w:r>
            <w:r>
              <w:rPr>
                <w:rFonts w:hint="eastAsia" w:ascii="宋体" w:hAnsi="宋体"/>
                <w:sz w:val="20"/>
                <w:szCs w:val="28"/>
              </w:rPr>
              <w:t>、</w:t>
            </w:r>
            <w:r>
              <w:rPr>
                <w:rFonts w:ascii="宋体" w:hAnsi="宋体"/>
                <w:sz w:val="20"/>
                <w:szCs w:val="28"/>
              </w:rPr>
              <w:t>供应商未被列入失信被执行人、重大税收违法案件当事人</w:t>
            </w:r>
            <w:r>
              <w:rPr>
                <w:rFonts w:ascii="宋体" w:hAnsi="宋体"/>
                <w:sz w:val="20"/>
                <w:szCs w:val="20"/>
              </w:rPr>
              <w:t>名单、政府采购严重违法失信行为记录名单的书面声明材料【说明：</w:t>
            </w:r>
            <w:r>
              <w:rPr>
                <w:rFonts w:hint="eastAsia" w:ascii="宋体" w:hAnsi="宋体"/>
                <w:sz w:val="20"/>
                <w:szCs w:val="20"/>
              </w:rPr>
              <w:t>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；②供应商未被列入失信被执行人、重大税收违法案件当事人名单</w:t>
            </w:r>
            <w:r>
              <w:rPr>
                <w:rFonts w:hint="eastAsia" w:ascii="宋体" w:hAnsi="宋体"/>
                <w:sz w:val="20"/>
                <w:szCs w:val="28"/>
              </w:rPr>
              <w:t>、政府采购严重违法失信行为记录名单</w:t>
            </w:r>
            <w:r>
              <w:rPr>
                <w:rFonts w:ascii="宋体" w:hAnsi="宋体"/>
                <w:sz w:val="20"/>
                <w:szCs w:val="28"/>
              </w:rPr>
              <w:t>。】</w:t>
            </w:r>
            <w:r>
              <w:rPr>
                <w:rFonts w:hint="eastAsia" w:ascii="宋体" w:hAnsi="宋体"/>
                <w:sz w:val="20"/>
                <w:szCs w:val="28"/>
              </w:rPr>
              <w:t>。</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w:t>
            </w:r>
            <w:r>
              <w:rPr>
                <w:rFonts w:ascii="宋体" w:hAnsi="宋体"/>
                <w:sz w:val="20"/>
                <w:szCs w:val="28"/>
              </w:rPr>
              <w:t>审查</w:t>
            </w:r>
            <w:r>
              <w:rPr>
                <w:rFonts w:hint="eastAsia" w:ascii="宋体" w:hAnsi="宋体"/>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sz w:val="20"/>
                <w:szCs w:val="28"/>
              </w:rPr>
              <w:t>】</w:t>
            </w:r>
            <w:r>
              <w:rPr>
                <w:rFonts w:hint="eastAsia" w:ascii="宋体" w:hAnsi="宋体"/>
                <w:sz w:val="20"/>
                <w:szCs w:val="28"/>
              </w:rPr>
              <w:t>。</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jc w:val="center"/>
              <w:rPr>
                <w:rFonts w:ascii="宋体" w:hAnsi="宋体"/>
                <w:sz w:val="20"/>
                <w:szCs w:val="28"/>
              </w:rPr>
            </w:pPr>
          </w:p>
        </w:tc>
        <w:tc>
          <w:tcPr>
            <w:tcW w:w="1271" w:type="dxa"/>
            <w:gridSpan w:val="2"/>
            <w:vAlign w:val="center"/>
          </w:tcPr>
          <w:p>
            <w:pPr>
              <w:spacing w:line="240" w:lineRule="atLeast"/>
              <w:jc w:val="center"/>
              <w:rPr>
                <w:rFonts w:ascii="宋体" w:hAnsi="宋体"/>
                <w:sz w:val="20"/>
                <w:szCs w:val="28"/>
              </w:rPr>
            </w:pPr>
            <w:r>
              <w:rPr>
                <w:rFonts w:hint="eastAsia" w:ascii="宋体" w:hAnsi="宋体"/>
                <w:sz w:val="20"/>
                <w:szCs w:val="28"/>
              </w:rPr>
              <w:t>未处于被行政部门禁止参与政府采购活动的期限内</w:t>
            </w:r>
          </w:p>
        </w:tc>
        <w:tc>
          <w:tcPr>
            <w:tcW w:w="5163" w:type="dxa"/>
          </w:tcPr>
          <w:p>
            <w:pPr>
              <w:spacing w:line="240" w:lineRule="atLeast"/>
              <w:rPr>
                <w:rFonts w:ascii="宋体" w:hAnsi="宋体"/>
                <w:sz w:val="20"/>
                <w:szCs w:val="28"/>
              </w:rPr>
            </w:pPr>
            <w:r>
              <w:rPr>
                <w:rFonts w:hint="eastAsia" w:ascii="宋体" w:hAnsi="宋体"/>
                <w:sz w:val="20"/>
                <w:szCs w:val="28"/>
              </w:rPr>
              <w:t>供应商未处于被行政部门禁止参与政府采购活动的期限内</w:t>
            </w:r>
            <w:r>
              <w:rPr>
                <w:rFonts w:ascii="宋体" w:hAnsi="宋体"/>
                <w:sz w:val="20"/>
                <w:szCs w:val="28"/>
              </w:rPr>
              <w:t>的</w:t>
            </w:r>
            <w:r>
              <w:rPr>
                <w:rFonts w:ascii="宋体" w:hAnsi="宋体"/>
                <w:sz w:val="20"/>
                <w:szCs w:val="20"/>
              </w:rPr>
              <w:t>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；②供应商未处于被行政部门禁止参与政府采购活动的期限内。】</w:t>
            </w:r>
            <w:r>
              <w:rPr>
                <w:rFonts w:hint="eastAsia" w:ascii="宋体" w:hAnsi="宋体"/>
                <w:sz w:val="20"/>
                <w:szCs w:val="28"/>
              </w:rPr>
              <w:t>。</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jc w:val="center"/>
              <w:rPr>
                <w:rFonts w:ascii="宋体" w:hAnsi="宋体"/>
                <w:sz w:val="20"/>
                <w:szCs w:val="28"/>
              </w:rPr>
            </w:pPr>
          </w:p>
        </w:tc>
        <w:tc>
          <w:tcPr>
            <w:tcW w:w="1271" w:type="dxa"/>
            <w:gridSpan w:val="2"/>
            <w:vAlign w:val="center"/>
          </w:tcPr>
          <w:p>
            <w:pPr>
              <w:spacing w:line="240" w:lineRule="atLeast"/>
              <w:jc w:val="center"/>
              <w:rPr>
                <w:rFonts w:ascii="宋体" w:hAnsi="宋体"/>
                <w:sz w:val="20"/>
                <w:szCs w:val="28"/>
              </w:rPr>
            </w:pPr>
            <w:r>
              <w:rPr>
                <w:rFonts w:hint="eastAsia" w:ascii="宋体" w:hAnsi="宋体"/>
                <w:sz w:val="20"/>
                <w:szCs w:val="28"/>
              </w:rPr>
              <w:t>行贿犯罪记录</w:t>
            </w:r>
          </w:p>
        </w:tc>
        <w:tc>
          <w:tcPr>
            <w:tcW w:w="5163" w:type="dxa"/>
            <w:vAlign w:val="center"/>
          </w:tcPr>
          <w:p>
            <w:pPr>
              <w:spacing w:line="240" w:lineRule="atLeast"/>
              <w:rPr>
                <w:rFonts w:ascii="宋体" w:hAnsi="宋体"/>
                <w:sz w:val="20"/>
                <w:szCs w:val="28"/>
              </w:rPr>
            </w:pPr>
            <w:r>
              <w:rPr>
                <w:rFonts w:hint="eastAsia" w:ascii="宋体" w:hAnsi="宋体"/>
                <w:sz w:val="20"/>
                <w:szCs w:val="28"/>
              </w:rPr>
              <w:t>在行贿犯罪信息查询期限内，供应商及其现任法定代表人、主要负责人没有行贿犯罪记录的书面声明材料【注：①按资格</w:t>
            </w:r>
            <w:r>
              <w:rPr>
                <w:rFonts w:ascii="宋体" w:hAnsi="宋体"/>
                <w:sz w:val="20"/>
                <w:szCs w:val="28"/>
              </w:rPr>
              <w:t>预审</w:t>
            </w:r>
            <w:r>
              <w:rPr>
                <w:rFonts w:hint="eastAsia" w:ascii="宋体" w:hAnsi="宋体"/>
                <w:sz w:val="20"/>
                <w:szCs w:val="28"/>
              </w:rPr>
              <w:t>文件3.1.3</w:t>
            </w:r>
            <w:r>
              <w:rPr>
                <w:rFonts w:hint="eastAsia" w:ascii="宋体" w:hAnsi="宋体"/>
                <w:sz w:val="20"/>
                <w:szCs w:val="20"/>
              </w:rPr>
              <w:t>声明</w:t>
            </w:r>
            <w:r>
              <w:rPr>
                <w:rFonts w:ascii="宋体" w:hAnsi="宋体"/>
                <w:sz w:val="20"/>
                <w:szCs w:val="28"/>
              </w:rPr>
              <w:t>的</w:t>
            </w:r>
            <w:r>
              <w:rPr>
                <w:rFonts w:ascii="宋体" w:hAnsi="宋体"/>
                <w:sz w:val="20"/>
                <w:szCs w:val="20"/>
              </w:rPr>
              <w:t>内容提供书面声明材料</w:t>
            </w:r>
            <w:r>
              <w:rPr>
                <w:rFonts w:hint="eastAsia" w:ascii="宋体" w:hAnsi="宋体"/>
                <w:sz w:val="20"/>
                <w:szCs w:val="20"/>
              </w:rPr>
              <w:t>，资格</w:t>
            </w:r>
            <w:r>
              <w:rPr>
                <w:rFonts w:ascii="宋体" w:hAnsi="宋体"/>
                <w:sz w:val="20"/>
                <w:szCs w:val="20"/>
              </w:rPr>
              <w:t>预审申请</w:t>
            </w:r>
            <w:r>
              <w:rPr>
                <w:rFonts w:hint="eastAsia" w:ascii="宋体" w:hAnsi="宋体"/>
                <w:sz w:val="20"/>
                <w:szCs w:val="20"/>
              </w:rPr>
              <w:t>文件中不需提供中国裁判文书网（</w:t>
            </w:r>
            <w:r>
              <w:rPr>
                <w:rFonts w:ascii="宋体" w:hAnsi="宋体"/>
                <w:sz w:val="20"/>
                <w:szCs w:val="20"/>
              </w:rPr>
              <w:t>http://wenshu.court.gov.cn</w:t>
            </w:r>
            <w:r>
              <w:rPr>
                <w:rFonts w:hint="eastAsia" w:ascii="宋体" w:hAnsi="宋体"/>
                <w:sz w:val="20"/>
                <w:szCs w:val="20"/>
              </w:rPr>
              <w:t>）</w:t>
            </w:r>
            <w:r>
              <w:rPr>
                <w:rFonts w:hint="eastAsia" w:ascii="宋体" w:hAnsi="宋体"/>
                <w:sz w:val="20"/>
                <w:szCs w:val="28"/>
              </w:rPr>
              <w:t>查询结果的证明材料；②在行贿犯罪信息查询期限内，供应商及其现任法定代表人、主要负责人没有行贿犯罪记录。】。</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rPr>
                <w:rFonts w:ascii="宋体" w:hAnsi="宋体"/>
                <w:sz w:val="20"/>
                <w:szCs w:val="28"/>
              </w:rPr>
            </w:pPr>
          </w:p>
        </w:tc>
        <w:tc>
          <w:tcPr>
            <w:tcW w:w="1271" w:type="dxa"/>
            <w:gridSpan w:val="2"/>
            <w:vAlign w:val="center"/>
          </w:tcPr>
          <w:p>
            <w:pPr>
              <w:spacing w:line="240" w:lineRule="atLeast"/>
              <w:rPr>
                <w:rFonts w:ascii="宋体" w:hAnsi="宋体"/>
                <w:sz w:val="20"/>
                <w:szCs w:val="28"/>
              </w:rPr>
            </w:pPr>
            <w:r>
              <w:rPr>
                <w:rFonts w:hint="eastAsia" w:ascii="宋体" w:hAnsi="宋体"/>
                <w:sz w:val="20"/>
                <w:szCs w:val="28"/>
              </w:rPr>
              <w:t>单位负责人为同一人或者存在直接控股、管理关系的不同供应商，不得参加同一项目的资格预审；同一母公司的两家以上的子公司只能组成联合体参加该项目的资格预审，不得以不同供应商身份同时参加该项目的</w:t>
            </w:r>
            <w:r>
              <w:rPr>
                <w:rFonts w:ascii="宋体" w:hAnsi="宋体"/>
                <w:sz w:val="20"/>
                <w:szCs w:val="28"/>
              </w:rPr>
              <w:t>资格预审</w:t>
            </w:r>
          </w:p>
        </w:tc>
        <w:tc>
          <w:tcPr>
            <w:tcW w:w="5163" w:type="dxa"/>
            <w:vAlign w:val="center"/>
          </w:tcPr>
          <w:p>
            <w:pPr>
              <w:spacing w:line="240" w:lineRule="atLeast"/>
              <w:rPr>
                <w:rFonts w:ascii="宋体" w:hAnsi="宋体"/>
                <w:sz w:val="20"/>
                <w:szCs w:val="20"/>
              </w:rPr>
            </w:pPr>
            <w:r>
              <w:rPr>
                <w:rFonts w:hint="eastAsia" w:ascii="宋体" w:hAnsi="宋体"/>
                <w:sz w:val="20"/>
                <w:szCs w:val="20"/>
              </w:rPr>
              <w:t>与供应商负责人为同一人、直接控股、管理关系的相关供应商以及</w:t>
            </w:r>
            <w:r>
              <w:rPr>
                <w:rFonts w:hint="eastAsia" w:ascii="宋体" w:hAnsi="宋体"/>
                <w:sz w:val="20"/>
                <w:szCs w:val="28"/>
              </w:rPr>
              <w:t>与供应商</w:t>
            </w:r>
            <w:r>
              <w:rPr>
                <w:rFonts w:ascii="宋体" w:hAnsi="宋体"/>
                <w:sz w:val="20"/>
                <w:szCs w:val="28"/>
              </w:rPr>
              <w:t>为</w:t>
            </w:r>
            <w:r>
              <w:rPr>
                <w:rFonts w:hint="eastAsia" w:ascii="宋体" w:hAnsi="宋体"/>
                <w:sz w:val="20"/>
                <w:szCs w:val="28"/>
              </w:rPr>
              <w:t>同一母公司的子公司</w:t>
            </w:r>
            <w:r>
              <w:rPr>
                <w:rFonts w:hint="eastAsia" w:ascii="宋体" w:hAnsi="宋体"/>
                <w:sz w:val="20"/>
                <w:szCs w:val="20"/>
              </w:rPr>
              <w:t>的书面声明材料。【说明：①按资格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；②参加资格预审的供应商中无与供应商的负责人为同一人或者存在直接控股、管理关系的供应商；</w:t>
            </w:r>
            <w:r>
              <w:rPr>
                <w:rFonts w:hint="eastAsia" w:ascii="仿宋" w:hAnsi="仿宋" w:eastAsia="仿宋"/>
                <w:sz w:val="20"/>
                <w:szCs w:val="20"/>
              </w:rPr>
              <w:t>③</w:t>
            </w:r>
            <w:r>
              <w:rPr>
                <w:rFonts w:hint="eastAsia" w:ascii="宋体" w:hAnsi="宋体"/>
                <w:sz w:val="20"/>
                <w:szCs w:val="20"/>
              </w:rPr>
              <w:t>参加资格预审的供应商中无与供应商</w:t>
            </w:r>
            <w:r>
              <w:rPr>
                <w:rFonts w:ascii="宋体" w:hAnsi="宋体"/>
                <w:sz w:val="20"/>
                <w:szCs w:val="28"/>
              </w:rPr>
              <w:t>为</w:t>
            </w:r>
            <w:r>
              <w:rPr>
                <w:rFonts w:hint="eastAsia" w:ascii="宋体" w:hAnsi="宋体"/>
                <w:sz w:val="20"/>
                <w:szCs w:val="28"/>
              </w:rPr>
              <w:t>同一母公司的子公司。</w:t>
            </w:r>
            <w:r>
              <w:rPr>
                <w:rFonts w:hint="eastAsia" w:ascii="宋体" w:hAnsi="宋体"/>
                <w:sz w:val="20"/>
                <w:szCs w:val="20"/>
              </w:rPr>
              <w:t>】。</w:t>
            </w:r>
          </w:p>
          <w:p>
            <w:pPr>
              <w:spacing w:line="240" w:lineRule="atLeast"/>
              <w:rPr>
                <w:rFonts w:ascii="宋体" w:hAnsi="宋体"/>
                <w:sz w:val="20"/>
                <w:szCs w:val="28"/>
              </w:rPr>
            </w:pP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88" w:type="dxa"/>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3"/>
            <w:vAlign w:val="center"/>
          </w:tcPr>
          <w:p>
            <w:pPr>
              <w:snapToGrid w:val="0"/>
              <w:spacing w:line="240" w:lineRule="atLeast"/>
              <w:rPr>
                <w:rFonts w:hint="eastAsia" w:ascii="宋体" w:hAnsi="宋体" w:eastAsia="宋体"/>
                <w:sz w:val="20"/>
                <w:szCs w:val="28"/>
                <w:lang w:eastAsia="zh-CN"/>
              </w:rPr>
            </w:pPr>
            <w:r>
              <w:rPr>
                <w:rFonts w:hint="eastAsia" w:ascii="宋体" w:hAnsi="宋体"/>
                <w:sz w:val="20"/>
                <w:szCs w:val="28"/>
              </w:rPr>
              <w:t>供应商</w:t>
            </w:r>
            <w:r>
              <w:rPr>
                <w:rFonts w:hint="eastAsia" w:ascii="宋体" w:hAnsi="宋体"/>
                <w:sz w:val="20"/>
                <w:szCs w:val="28"/>
                <w:lang w:val="en-US" w:eastAsia="zh-CN"/>
              </w:rPr>
              <w:t>具有</w:t>
            </w:r>
            <w:r>
              <w:rPr>
                <w:rFonts w:hint="eastAsia" w:ascii="宋体" w:hAnsi="宋体"/>
                <w:sz w:val="20"/>
                <w:szCs w:val="28"/>
                <w:lang w:eastAsia="zh-CN"/>
              </w:rPr>
              <w:t>有效的国家行政主管部门颁发的建筑工程施工总承包三级及以上资质</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8"/>
                <w:lang w:eastAsia="zh-CN"/>
              </w:rPr>
              <w:t>国家行政主管部门颁发的建筑工程施工总承包三级及以上资质复印件。【</w:t>
            </w:r>
            <w:r>
              <w:rPr>
                <w:rFonts w:hint="eastAsia" w:ascii="宋体" w:hAnsi="宋体"/>
                <w:sz w:val="20"/>
                <w:szCs w:val="28"/>
              </w:rPr>
              <w:t>说明：（1）供应商</w:t>
            </w:r>
            <w:r>
              <w:rPr>
                <w:rFonts w:hint="eastAsia" w:ascii="宋体" w:hAnsi="宋体"/>
                <w:sz w:val="20"/>
                <w:szCs w:val="28"/>
                <w:lang w:eastAsia="zh-CN"/>
              </w:rPr>
              <w:t>有效的国家行政主管部门颁发的建筑工程施工总承包三级及以上资质</w:t>
            </w:r>
            <w:r>
              <w:rPr>
                <w:rFonts w:hint="eastAsia" w:ascii="宋体" w:hAnsi="宋体" w:cs="Times New Roman"/>
                <w:sz w:val="20"/>
                <w:szCs w:val="28"/>
                <w:lang w:val="zh-CN" w:eastAsia="zh-CN"/>
              </w:rPr>
              <w:t>；</w:t>
            </w:r>
            <w:r>
              <w:rPr>
                <w:rFonts w:hint="eastAsia" w:ascii="宋体" w:hAnsi="宋体"/>
                <w:sz w:val="20"/>
                <w:szCs w:val="28"/>
              </w:rPr>
              <w:t>（2）资质证书载明有效期的，应在有效期限内。】。</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88" w:type="dxa"/>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3"/>
            <w:vAlign w:val="center"/>
          </w:tcPr>
          <w:p>
            <w:pPr>
              <w:snapToGrid w:val="0"/>
              <w:spacing w:line="240" w:lineRule="atLeast"/>
              <w:rPr>
                <w:rFonts w:ascii="宋体" w:hAnsi="宋体"/>
                <w:sz w:val="20"/>
                <w:szCs w:val="28"/>
              </w:rPr>
            </w:pPr>
            <w:r>
              <w:rPr>
                <w:rFonts w:hint="eastAsia" w:ascii="宋体" w:hAnsi="宋体"/>
                <w:sz w:val="20"/>
                <w:szCs w:val="28"/>
              </w:rPr>
              <w:t>供应商具备有效的《安全生产许可证》</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8"/>
                <w:lang w:eastAsia="zh-CN"/>
              </w:rPr>
              <w:t>具有有效的安全生产许可证</w:t>
            </w:r>
            <w:r>
              <w:rPr>
                <w:rFonts w:hint="eastAsia" w:ascii="宋体" w:hAnsi="宋体"/>
                <w:sz w:val="20"/>
                <w:szCs w:val="28"/>
                <w:lang w:val="en-US" w:eastAsia="zh-CN"/>
              </w:rPr>
              <w:t>复印件</w:t>
            </w:r>
            <w:r>
              <w:rPr>
                <w:rFonts w:hint="eastAsia" w:ascii="宋体" w:hAnsi="宋体"/>
                <w:sz w:val="20"/>
                <w:szCs w:val="28"/>
                <w:lang w:eastAsia="zh-CN"/>
              </w:rPr>
              <w:t>【说明：（1）供应商具备行政主</w:t>
            </w:r>
            <w:r>
              <w:rPr>
                <w:rFonts w:hint="eastAsia" w:ascii="宋体" w:hAnsi="宋体"/>
                <w:sz w:val="20"/>
                <w:szCs w:val="28"/>
              </w:rPr>
              <w:t>管部门颁发的安全生产许可证；（2）许可证载明有效期的，应在有效期限内。】。</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88" w:type="dxa"/>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3"/>
            <w:vAlign w:val="center"/>
          </w:tcPr>
          <w:p>
            <w:pPr>
              <w:snapToGrid w:val="0"/>
              <w:spacing w:line="240" w:lineRule="atLeast"/>
              <w:rPr>
                <w:rFonts w:hint="eastAsia" w:ascii="宋体" w:hAnsi="宋体"/>
                <w:sz w:val="20"/>
                <w:szCs w:val="28"/>
              </w:rPr>
            </w:pPr>
            <w:r>
              <w:rPr>
                <w:rFonts w:hint="eastAsia" w:ascii="宋体" w:hAnsi="宋体"/>
                <w:sz w:val="20"/>
                <w:szCs w:val="28"/>
              </w:rPr>
              <w:t>供应商</w:t>
            </w:r>
            <w:r>
              <w:rPr>
                <w:rFonts w:hint="eastAsia" w:ascii="宋体" w:hAnsi="宋体"/>
                <w:sz w:val="20"/>
                <w:szCs w:val="28"/>
                <w:lang w:val="en-US" w:eastAsia="zh-CN"/>
              </w:rPr>
              <w:t>为</w:t>
            </w:r>
            <w:r>
              <w:rPr>
                <w:rFonts w:hint="eastAsia" w:ascii="宋体" w:hAnsi="宋体"/>
                <w:sz w:val="20"/>
                <w:szCs w:val="28"/>
                <w:lang w:eastAsia="zh-CN"/>
              </w:rPr>
              <w:t>省外企业须持有《四川省省外企业入川从事建筑活动备案证》或按（川建发【2016】473 号）文取得的带二维码的《四川省省外施工、监理入川承揽业务信息录入证》或《四川省省外建筑企业入川信息电子登记表》</w:t>
            </w:r>
          </w:p>
        </w:tc>
        <w:tc>
          <w:tcPr>
            <w:tcW w:w="5163" w:type="dxa"/>
            <w:vAlign w:val="center"/>
          </w:tcPr>
          <w:p>
            <w:pPr>
              <w:snapToGrid w:val="0"/>
              <w:spacing w:line="240" w:lineRule="atLeast"/>
              <w:rPr>
                <w:rFonts w:hint="eastAsia" w:ascii="宋体" w:hAnsi="宋体" w:eastAsia="宋体" w:cs="宋体"/>
                <w:szCs w:val="21"/>
              </w:rPr>
            </w:pPr>
            <w:r>
              <w:rPr>
                <w:rFonts w:hint="eastAsia"/>
                <w:sz w:val="20"/>
              </w:rPr>
              <w:t>四川省</w:t>
            </w:r>
            <w:r>
              <w:rPr>
                <w:rFonts w:hint="eastAsia"/>
                <w:sz w:val="20"/>
                <w:lang w:val="en-US" w:eastAsia="zh-CN"/>
              </w:rPr>
              <w:t>为</w:t>
            </w:r>
            <w:r>
              <w:rPr>
                <w:rFonts w:hint="eastAsia" w:ascii="宋体" w:hAnsi="宋体"/>
                <w:sz w:val="20"/>
                <w:szCs w:val="28"/>
                <w:lang w:eastAsia="zh-CN"/>
              </w:rPr>
              <w:t>外企业须持有《四川省省外企业入川从事建筑活动备案证》或按（川建发【2016】473 号）文取得的带二维码的《四川省省外施工、监理入川承揽业务信息录入证》或《四川省省外建筑企业入川信息电子登记表》</w:t>
            </w:r>
            <w:r>
              <w:rPr>
                <w:rFonts w:hint="eastAsia"/>
                <w:sz w:val="20"/>
              </w:rPr>
              <w:t>复印件</w:t>
            </w:r>
            <w:r>
              <w:rPr>
                <w:sz w:val="20"/>
              </w:rPr>
              <w:t>[</w:t>
            </w:r>
            <w:r>
              <w:rPr>
                <w:rFonts w:hint="eastAsia"/>
                <w:sz w:val="20"/>
              </w:rPr>
              <w:t>说明：（</w:t>
            </w:r>
            <w:r>
              <w:rPr>
                <w:sz w:val="20"/>
              </w:rPr>
              <w:t>1</w:t>
            </w:r>
            <w:r>
              <w:rPr>
                <w:rFonts w:hint="eastAsia"/>
                <w:sz w:val="20"/>
              </w:rPr>
              <w:t>）供应商为省外注册企业具有有效的</w:t>
            </w:r>
            <w:r>
              <w:rPr>
                <w:rFonts w:hint="eastAsia"/>
                <w:sz w:val="20"/>
                <w:lang w:eastAsia="zh-CN"/>
              </w:rPr>
              <w:t>四川省省外企业入川从事建筑活动备案证</w:t>
            </w:r>
            <w:r>
              <w:rPr>
                <w:rFonts w:hint="eastAsia"/>
                <w:sz w:val="20"/>
              </w:rPr>
              <w:t>或带二维码的</w:t>
            </w:r>
            <w:r>
              <w:rPr>
                <w:rFonts w:hint="eastAsia"/>
                <w:sz w:val="20"/>
                <w:lang w:eastAsia="zh-CN"/>
              </w:rPr>
              <w:t>四川省省外施工、监理入川承揽业务</w:t>
            </w:r>
            <w:r>
              <w:rPr>
                <w:rFonts w:hint="eastAsia"/>
                <w:sz w:val="20"/>
              </w:rPr>
              <w:t>信息录入证或带二维码的四川省省外建筑企业入川信息电子登记表；（</w:t>
            </w:r>
            <w:r>
              <w:rPr>
                <w:sz w:val="20"/>
              </w:rPr>
              <w:t>2</w:t>
            </w:r>
            <w:r>
              <w:rPr>
                <w:rFonts w:hint="eastAsia"/>
                <w:sz w:val="20"/>
              </w:rPr>
              <w:t>）登记证或录入证或电子登记表载明有有效期的，应在有效期限内；（</w:t>
            </w:r>
            <w:r>
              <w:rPr>
                <w:sz w:val="20"/>
              </w:rPr>
              <w:t>3</w:t>
            </w:r>
            <w:r>
              <w:rPr>
                <w:rFonts w:hint="eastAsia"/>
                <w:sz w:val="20"/>
              </w:rPr>
              <w:t>）供应商为省内注册企业的无须提供证明材料，上传空白页即可，不对本项上传的材料作资格审查。</w:t>
            </w:r>
            <w:r>
              <w:rPr>
                <w:sz w:val="20"/>
              </w:rPr>
              <w:t>]</w:t>
            </w:r>
            <w:r>
              <w:rPr>
                <w:rFonts w:hint="eastAsia"/>
                <w:sz w:val="20"/>
              </w:rPr>
              <w:t>。</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88" w:type="dxa"/>
            <w:vMerge w:val="restart"/>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231" w:type="dxa"/>
            <w:gridSpan w:val="2"/>
            <w:vMerge w:val="restart"/>
            <w:vAlign w:val="center"/>
          </w:tcPr>
          <w:p>
            <w:pPr>
              <w:snapToGrid w:val="0"/>
              <w:spacing w:line="240" w:lineRule="atLeast"/>
              <w:rPr>
                <w:rFonts w:hint="eastAsia" w:ascii="宋体" w:hAnsi="宋体"/>
                <w:sz w:val="20"/>
                <w:szCs w:val="28"/>
              </w:rPr>
            </w:pPr>
            <w:r>
              <w:rPr>
                <w:rFonts w:hint="eastAsia" w:ascii="宋体" w:hAnsi="宋体"/>
                <w:sz w:val="20"/>
                <w:szCs w:val="28"/>
              </w:rPr>
              <w:t>承诺函、项目经理和项目技术负责人应具有的相关证书</w:t>
            </w:r>
          </w:p>
        </w:tc>
        <w:tc>
          <w:tcPr>
            <w:tcW w:w="1231" w:type="dxa"/>
            <w:vAlign w:val="center"/>
          </w:tcPr>
          <w:p>
            <w:pPr>
              <w:snapToGrid w:val="0"/>
              <w:spacing w:line="240" w:lineRule="atLeast"/>
              <w:rPr>
                <w:rFonts w:hint="eastAsia" w:ascii="宋体" w:hAnsi="宋体"/>
                <w:sz w:val="20"/>
                <w:szCs w:val="28"/>
              </w:rPr>
            </w:pPr>
            <w:r>
              <w:rPr>
                <w:rFonts w:hint="eastAsia" w:ascii="宋体" w:hAnsi="宋体"/>
                <w:sz w:val="20"/>
                <w:szCs w:val="28"/>
              </w:rPr>
              <w:t>供应商为本项目配备的项目经理具备</w:t>
            </w:r>
            <w:r>
              <w:rPr>
                <w:rFonts w:hint="eastAsia" w:ascii="宋体" w:hAnsi="宋体"/>
                <w:sz w:val="20"/>
                <w:szCs w:val="28"/>
                <w:lang w:val="en-US" w:eastAsia="zh-CN"/>
              </w:rPr>
              <w:t>有效的</w:t>
            </w:r>
            <w:r>
              <w:rPr>
                <w:rFonts w:hint="eastAsia" w:ascii="宋体" w:hAnsi="宋体"/>
                <w:sz w:val="20"/>
                <w:szCs w:val="28"/>
                <w:lang w:eastAsia="zh-CN"/>
              </w:rPr>
              <w:t>建筑工程专业二级及以上注册建造师执业资格，同时具有有效的安全生产考核合格证B证</w:t>
            </w:r>
          </w:p>
        </w:tc>
        <w:tc>
          <w:tcPr>
            <w:tcW w:w="5163" w:type="dxa"/>
            <w:vAlign w:val="center"/>
          </w:tcPr>
          <w:p>
            <w:pPr>
              <w:snapToGrid w:val="0"/>
              <w:spacing w:line="240" w:lineRule="atLeast"/>
              <w:rPr>
                <w:rFonts w:hint="eastAsia"/>
                <w:sz w:val="20"/>
              </w:rPr>
            </w:pPr>
            <w:r>
              <w:rPr>
                <w:rFonts w:hint="eastAsia" w:ascii="宋体" w:hAnsi="宋体"/>
                <w:sz w:val="20"/>
                <w:szCs w:val="28"/>
                <w:lang w:eastAsia="zh-CN"/>
              </w:rPr>
              <w:t>建筑工程专业二级及以上注册建造师执业资格</w:t>
            </w:r>
            <w:r>
              <w:rPr>
                <w:rFonts w:hint="eastAsia"/>
                <w:sz w:val="20"/>
              </w:rPr>
              <w:t>复印件</w:t>
            </w:r>
            <w:r>
              <w:rPr>
                <w:rFonts w:hint="eastAsia"/>
                <w:sz w:val="20"/>
                <w:lang w:eastAsia="zh-CN"/>
              </w:rPr>
              <w:t>，</w:t>
            </w:r>
            <w:r>
              <w:rPr>
                <w:rFonts w:hint="eastAsia" w:ascii="宋体" w:hAnsi="宋体"/>
                <w:sz w:val="20"/>
                <w:szCs w:val="28"/>
                <w:lang w:val="en-US" w:eastAsia="zh-CN"/>
              </w:rPr>
              <w:t>有效的安全生产考核合格证B证复印件</w:t>
            </w:r>
            <w:r>
              <w:rPr>
                <w:rFonts w:hint="eastAsia"/>
                <w:sz w:val="20"/>
              </w:rPr>
              <w:t>[说明：（1）供应商按资格预审文件3.1.5承诺函的内容提供承诺函，承诺函中载明的为本项目配备的项目经理具备有效的</w:t>
            </w:r>
            <w:r>
              <w:rPr>
                <w:rFonts w:hint="eastAsia"/>
                <w:sz w:val="20"/>
                <w:lang w:val="en-US" w:eastAsia="zh-CN"/>
              </w:rPr>
              <w:t>建筑工程专业二级及以上注册建造师执业资格</w:t>
            </w:r>
            <w:r>
              <w:rPr>
                <w:rFonts w:hint="eastAsia"/>
                <w:sz w:val="20"/>
              </w:rPr>
              <w:t>；（2）证书载明有效期的，应在有效期限内。]。</w:t>
            </w:r>
          </w:p>
        </w:tc>
        <w:tc>
          <w:tcPr>
            <w:tcW w:w="688" w:type="dxa"/>
            <w:vMerge w:val="restart"/>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88" w:type="dxa"/>
            <w:vMerge w:val="continue"/>
            <w:vAlign w:val="center"/>
          </w:tcPr>
          <w:p>
            <w:pPr>
              <w:snapToGrid w:val="0"/>
              <w:spacing w:line="240" w:lineRule="atLeast"/>
            </w:pPr>
          </w:p>
        </w:tc>
        <w:tc>
          <w:tcPr>
            <w:tcW w:w="1231" w:type="dxa"/>
            <w:gridSpan w:val="2"/>
            <w:vMerge w:val="continue"/>
            <w:vAlign w:val="center"/>
          </w:tcPr>
          <w:p>
            <w:pPr>
              <w:snapToGrid w:val="0"/>
              <w:spacing w:line="240" w:lineRule="atLeast"/>
            </w:pPr>
          </w:p>
        </w:tc>
        <w:tc>
          <w:tcPr>
            <w:tcW w:w="1231" w:type="dxa"/>
            <w:vAlign w:val="center"/>
          </w:tcPr>
          <w:p>
            <w:pPr>
              <w:snapToGrid w:val="0"/>
              <w:spacing w:line="240" w:lineRule="atLeast"/>
              <w:rPr>
                <w:rFonts w:hint="eastAsia" w:ascii="宋体" w:hAnsi="宋体" w:eastAsia="宋体" w:cs="Times New Roman"/>
                <w:kern w:val="2"/>
                <w:sz w:val="20"/>
                <w:szCs w:val="28"/>
                <w:lang w:val="en-US" w:eastAsia="zh-CN" w:bidi="ar-SA"/>
              </w:rPr>
            </w:pPr>
            <w:r>
              <w:rPr>
                <w:rFonts w:hint="eastAsia" w:ascii="宋体" w:hAnsi="宋体"/>
                <w:sz w:val="20"/>
                <w:szCs w:val="28"/>
                <w:lang w:eastAsia="zh-CN"/>
              </w:rPr>
              <w:t>供应商为本项目配备的项目技术负责人应具备建筑工程专业中级及以上职称</w:t>
            </w:r>
          </w:p>
        </w:tc>
        <w:tc>
          <w:tcPr>
            <w:tcW w:w="5163" w:type="dxa"/>
            <w:vAlign w:val="center"/>
          </w:tcPr>
          <w:p>
            <w:pPr>
              <w:snapToGrid w:val="0"/>
              <w:spacing w:line="240" w:lineRule="atLeast"/>
              <w:rPr>
                <w:rFonts w:hint="eastAsia" w:ascii="宋体" w:hAnsi="宋体"/>
                <w:sz w:val="20"/>
                <w:szCs w:val="28"/>
              </w:rPr>
            </w:pPr>
            <w:r>
              <w:rPr>
                <w:rFonts w:hint="eastAsia" w:ascii="宋体" w:hAnsi="宋体"/>
                <w:sz w:val="20"/>
                <w:szCs w:val="20"/>
              </w:rPr>
              <w:t>职称证复印件【说明：①供应商按资格预审文件3.1.5承诺函的内容提供</w:t>
            </w:r>
            <w:r>
              <w:rPr>
                <w:rFonts w:hint="eastAsia" w:ascii="宋体" w:hAnsi="宋体"/>
                <w:sz w:val="20"/>
                <w:szCs w:val="28"/>
                <w:lang w:eastAsia="zh-CN"/>
              </w:rPr>
              <w:t>承诺函，承诺函中载明的为本项目配备的项目技术负责人具备建筑工程专业中级及以上职称</w:t>
            </w:r>
            <w:r>
              <w:rPr>
                <w:rFonts w:hint="eastAsia" w:ascii="宋体" w:hAnsi="宋体"/>
                <w:sz w:val="20"/>
                <w:szCs w:val="20"/>
              </w:rPr>
              <w:t>；（2）职称证载明有期限的，应在有效期限内</w:t>
            </w:r>
            <w:r>
              <w:rPr>
                <w:rFonts w:ascii="宋体" w:hAnsi="宋体"/>
                <w:sz w:val="20"/>
                <w:szCs w:val="20"/>
              </w:rPr>
              <w:t>。</w:t>
            </w:r>
            <w:r>
              <w:rPr>
                <w:rFonts w:hint="eastAsia" w:ascii="宋体" w:hAnsi="宋体"/>
                <w:sz w:val="20"/>
                <w:szCs w:val="20"/>
              </w:rPr>
              <w:t>】</w:t>
            </w:r>
          </w:p>
        </w:tc>
        <w:tc>
          <w:tcPr>
            <w:tcW w:w="688" w:type="dxa"/>
            <w:vMerge w:val="continue"/>
            <w:vAlign w:val="center"/>
          </w:tcPr>
          <w:p>
            <w:pPr>
              <w:snapToGrid w:val="0"/>
              <w:spacing w:line="240" w:lineRule="atLeast"/>
              <w:rPr>
                <w:rFonts w:hint="eastAsia"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8" w:type="dxa"/>
            <w:vMerge w:val="restart"/>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restart"/>
            <w:vAlign w:val="center"/>
          </w:tcPr>
          <w:p>
            <w:pPr>
              <w:snapToGrid w:val="0"/>
              <w:spacing w:line="240" w:lineRule="atLeast"/>
              <w:rPr>
                <w:rFonts w:ascii="宋体" w:hAnsi="宋体"/>
                <w:sz w:val="20"/>
                <w:szCs w:val="28"/>
              </w:rPr>
            </w:pPr>
            <w:r>
              <w:rPr>
                <w:rFonts w:hint="eastAsia" w:ascii="宋体" w:hAnsi="宋体"/>
                <w:sz w:val="20"/>
                <w:szCs w:val="28"/>
              </w:rPr>
              <w:t>其他</w:t>
            </w:r>
          </w:p>
        </w:tc>
        <w:tc>
          <w:tcPr>
            <w:tcW w:w="1271" w:type="dxa"/>
            <w:gridSpan w:val="2"/>
            <w:vAlign w:val="center"/>
          </w:tcPr>
          <w:p>
            <w:pPr>
              <w:snapToGrid w:val="0"/>
              <w:spacing w:line="240" w:lineRule="atLeast"/>
              <w:rPr>
                <w:rFonts w:ascii="宋体" w:hAnsi="宋体"/>
                <w:sz w:val="20"/>
                <w:szCs w:val="28"/>
              </w:rPr>
            </w:pPr>
            <w:r>
              <w:rPr>
                <w:rFonts w:hint="eastAsia" w:ascii="宋体" w:hAnsi="宋体"/>
                <w:sz w:val="20"/>
                <w:szCs w:val="28"/>
              </w:rPr>
              <w:t>法律、行政法规规定的其他条件</w:t>
            </w:r>
          </w:p>
        </w:tc>
        <w:tc>
          <w:tcPr>
            <w:tcW w:w="5163" w:type="dxa"/>
            <w:vAlign w:val="center"/>
          </w:tcPr>
          <w:p>
            <w:pPr>
              <w:snapToGrid w:val="0"/>
              <w:spacing w:line="240" w:lineRule="atLeast"/>
              <w:rPr>
                <w:rFonts w:ascii="宋体" w:hAnsi="宋体"/>
                <w:sz w:val="20"/>
                <w:szCs w:val="20"/>
              </w:rPr>
            </w:pPr>
            <w:r>
              <w:rPr>
                <w:rFonts w:hint="eastAsia" w:ascii="宋体" w:hAnsi="宋体"/>
                <w:sz w:val="20"/>
                <w:szCs w:val="28"/>
              </w:rPr>
              <w:t>采购人对法律、行政法规规定的其他条件无特殊要求，供应商具有有效的营业执照或法人证书即可，可不提供其他证明材料。</w:t>
            </w:r>
            <w:r>
              <w:rPr>
                <w:rFonts w:hint="eastAsia"/>
                <w:sz w:val="20"/>
              </w:rPr>
              <w:t>【说明：无须提供证明材料，上传空白页即可，不对本项上传的材料作资格审查】</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napToGrid w:val="0"/>
              <w:spacing w:line="240" w:lineRule="atLeast"/>
              <w:rPr>
                <w:rFonts w:ascii="宋体" w:hAnsi="宋体"/>
                <w:sz w:val="20"/>
                <w:szCs w:val="28"/>
              </w:rPr>
            </w:pPr>
            <w:r>
              <w:rPr>
                <w:rFonts w:hint="eastAsia" w:ascii="宋体" w:hAnsi="宋体"/>
                <w:sz w:val="20"/>
                <w:szCs w:val="28"/>
              </w:rPr>
              <w:t>具有履行合同所必须的设备和专业技术能力</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0"/>
              </w:rPr>
              <w:t>采购人对供应商履行合同所必须的设备和专业技术能力无特殊要求，供应商具有有效的营业执照或法人证书即可，可不提供其他证明材料。</w:t>
            </w:r>
            <w:r>
              <w:rPr>
                <w:rFonts w:hint="eastAsia"/>
                <w:sz w:val="20"/>
              </w:rPr>
              <w:t>【说明：无须提供证明材料，上传空白页即可，不对本项上传的材料作资格审查】</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napToGrid w:val="0"/>
              <w:spacing w:line="240" w:lineRule="atLeast"/>
              <w:rPr>
                <w:rFonts w:ascii="宋体" w:hAnsi="宋体"/>
                <w:sz w:val="20"/>
                <w:szCs w:val="28"/>
              </w:rPr>
            </w:pPr>
            <w:r>
              <w:rPr>
                <w:rFonts w:hint="eastAsia" w:ascii="宋体" w:hAnsi="宋体"/>
                <w:sz w:val="20"/>
                <w:szCs w:val="28"/>
              </w:rPr>
              <w:t>联合体</w:t>
            </w:r>
          </w:p>
        </w:tc>
        <w:tc>
          <w:tcPr>
            <w:tcW w:w="5163" w:type="dxa"/>
            <w:vAlign w:val="center"/>
          </w:tcPr>
          <w:p>
            <w:pPr>
              <w:snapToGrid w:val="0"/>
              <w:spacing w:line="240" w:lineRule="atLeast"/>
              <w:rPr>
                <w:rFonts w:ascii="宋体" w:hAnsi="宋体"/>
                <w:sz w:val="20"/>
                <w:szCs w:val="20"/>
              </w:rPr>
            </w:pPr>
            <w:r>
              <w:rPr>
                <w:rFonts w:hint="eastAsia" w:ascii="宋体" w:hAnsi="宋体"/>
                <w:sz w:val="20"/>
                <w:szCs w:val="28"/>
              </w:rPr>
              <w:t>非联合体形式参加资格</w:t>
            </w:r>
            <w:r>
              <w:rPr>
                <w:rFonts w:ascii="宋体" w:hAnsi="宋体"/>
                <w:sz w:val="20"/>
                <w:szCs w:val="28"/>
              </w:rPr>
              <w:t>预审</w:t>
            </w:r>
            <w:r>
              <w:rPr>
                <w:rFonts w:hint="eastAsia" w:ascii="宋体" w:hAnsi="宋体"/>
                <w:sz w:val="20"/>
                <w:szCs w:val="28"/>
              </w:rPr>
              <w:t>。</w:t>
            </w:r>
            <w:r>
              <w:rPr>
                <w:rFonts w:hint="eastAsia"/>
                <w:sz w:val="20"/>
              </w:rPr>
              <w:t>【说明：无须提供证明材料，上传空白页即可，不对本项上传的材料作资格审查】</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napToGrid w:val="0"/>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申请文件</w:t>
            </w:r>
            <w:r>
              <w:rPr>
                <w:rFonts w:hint="eastAsia" w:ascii="宋体" w:hAnsi="宋体"/>
                <w:sz w:val="20"/>
                <w:szCs w:val="28"/>
              </w:rPr>
              <w:t>签章</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8"/>
              </w:rPr>
              <w:t>符合资格预审文件“2.4.6资格预审申请文件的制作和签署、加密”规定要求。</w:t>
            </w:r>
            <w:r>
              <w:rPr>
                <w:rFonts w:hint="eastAsia"/>
                <w:sz w:val="20"/>
              </w:rPr>
              <w:t>【说明：无须提供证明材料，上传空白页即可，不对本项上传的材料作资格审查】</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napToGrid w:val="0"/>
              <w:spacing w:line="240" w:lineRule="atLeast"/>
              <w:rPr>
                <w:rFonts w:ascii="宋体" w:hAnsi="宋体"/>
                <w:sz w:val="20"/>
                <w:szCs w:val="28"/>
              </w:rPr>
            </w:pPr>
            <w:r>
              <w:rPr>
                <w:rFonts w:hint="eastAsia" w:ascii="宋体" w:hAnsi="宋体"/>
                <w:sz w:val="20"/>
                <w:szCs w:val="28"/>
              </w:rPr>
              <w:t>资格</w:t>
            </w:r>
            <w:r>
              <w:rPr>
                <w:rFonts w:ascii="宋体" w:hAnsi="宋体"/>
                <w:sz w:val="20"/>
                <w:szCs w:val="28"/>
              </w:rPr>
              <w:t>预审申请文件解密情况</w:t>
            </w:r>
          </w:p>
        </w:tc>
        <w:tc>
          <w:tcPr>
            <w:tcW w:w="5163" w:type="dxa"/>
            <w:vAlign w:val="center"/>
          </w:tcPr>
          <w:p>
            <w:pPr>
              <w:snapToGrid w:val="0"/>
              <w:spacing w:line="240" w:lineRule="atLeast"/>
              <w:rPr>
                <w:rFonts w:ascii="宋体" w:hAnsi="宋体"/>
                <w:sz w:val="20"/>
                <w:szCs w:val="28"/>
              </w:rPr>
            </w:pPr>
            <w:r>
              <w:rPr>
                <w:rFonts w:ascii="宋体" w:hAnsi="宋体"/>
                <w:sz w:val="20"/>
                <w:szCs w:val="28"/>
              </w:rPr>
              <w:t>资格预审申请文件已成功解密。</w:t>
            </w:r>
            <w:r>
              <w:rPr>
                <w:rFonts w:hint="eastAsia"/>
                <w:sz w:val="20"/>
              </w:rPr>
              <w:t>【说明：无须提供证明材料，上传空白页即可，不对本项上传的材料作资格审查】</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rPr>
                <w:rFonts w:ascii="宋体" w:hAnsi="宋体"/>
                <w:sz w:val="20"/>
                <w:szCs w:val="28"/>
              </w:rPr>
            </w:pPr>
          </w:p>
        </w:tc>
        <w:tc>
          <w:tcPr>
            <w:tcW w:w="1271" w:type="dxa"/>
            <w:gridSpan w:val="2"/>
            <w:vAlign w:val="center"/>
          </w:tcPr>
          <w:p>
            <w:pPr>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w:t>
            </w:r>
            <w:r>
              <w:rPr>
                <w:rFonts w:hint="eastAsia" w:ascii="宋体" w:hAnsi="宋体"/>
                <w:sz w:val="20"/>
                <w:szCs w:val="28"/>
              </w:rPr>
              <w:t>文件语言、</w:t>
            </w:r>
            <w:r>
              <w:rPr>
                <w:rFonts w:ascii="宋体" w:hAnsi="宋体"/>
                <w:sz w:val="20"/>
                <w:szCs w:val="28"/>
              </w:rPr>
              <w:t>有效期</w:t>
            </w:r>
          </w:p>
        </w:tc>
        <w:tc>
          <w:tcPr>
            <w:tcW w:w="5163" w:type="dxa"/>
            <w:vAlign w:val="center"/>
          </w:tcPr>
          <w:p>
            <w:pPr>
              <w:spacing w:line="240" w:lineRule="atLeast"/>
              <w:rPr>
                <w:rFonts w:ascii="宋体" w:hAnsi="宋体"/>
                <w:sz w:val="20"/>
                <w:szCs w:val="28"/>
              </w:rPr>
            </w:pPr>
            <w:r>
              <w:rPr>
                <w:rFonts w:hint="eastAsia" w:ascii="宋体" w:hAnsi="宋体"/>
                <w:sz w:val="20"/>
                <w:szCs w:val="28"/>
              </w:rPr>
              <w:t>均</w:t>
            </w:r>
            <w:r>
              <w:rPr>
                <w:rFonts w:ascii="宋体" w:hAnsi="宋体"/>
                <w:sz w:val="20"/>
                <w:szCs w:val="28"/>
              </w:rPr>
              <w:t>符合</w:t>
            </w:r>
            <w:r>
              <w:rPr>
                <w:rFonts w:hint="eastAsia" w:ascii="宋体" w:hAnsi="宋体"/>
                <w:sz w:val="20"/>
                <w:szCs w:val="28"/>
              </w:rPr>
              <w:t>资格预审文件要求。</w:t>
            </w:r>
            <w:r>
              <w:rPr>
                <w:rFonts w:hint="eastAsia"/>
                <w:sz w:val="20"/>
              </w:rPr>
              <w:t>【说明：无须提供证明材料，上传空白页即可，不对本项上传的材料作资格审查】</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gridSpan w:val="2"/>
            <w:vAlign w:val="center"/>
          </w:tcPr>
          <w:p>
            <w:pPr>
              <w:snapToGrid w:val="0"/>
              <w:spacing w:line="240" w:lineRule="atLeast"/>
              <w:rPr>
                <w:rFonts w:ascii="宋体" w:hAnsi="宋体"/>
                <w:sz w:val="20"/>
                <w:szCs w:val="28"/>
              </w:rPr>
            </w:pPr>
            <w:r>
              <w:rPr>
                <w:rFonts w:hint="eastAsia" w:ascii="宋体" w:hAnsi="宋体"/>
                <w:sz w:val="20"/>
                <w:szCs w:val="28"/>
              </w:rPr>
              <w:t>是否属于禁止参加资格预审的供应商</w:t>
            </w:r>
          </w:p>
        </w:tc>
        <w:tc>
          <w:tcPr>
            <w:tcW w:w="5163" w:type="dxa"/>
            <w:vAlign w:val="center"/>
          </w:tcPr>
          <w:p>
            <w:pPr>
              <w:spacing w:line="240" w:lineRule="atLeast"/>
              <w:rPr>
                <w:rFonts w:ascii="宋体" w:hAnsi="宋体"/>
                <w:sz w:val="20"/>
                <w:szCs w:val="28"/>
              </w:rPr>
            </w:pPr>
            <w:r>
              <w:rPr>
                <w:rFonts w:hint="eastAsia" w:ascii="宋体" w:hAnsi="宋体"/>
                <w:sz w:val="20"/>
                <w:szCs w:val="28"/>
              </w:rPr>
              <w:t>1、</w:t>
            </w:r>
            <w:r>
              <w:rPr>
                <w:rFonts w:ascii="宋体" w:hAnsi="宋体"/>
                <w:sz w:val="20"/>
                <w:szCs w:val="28"/>
              </w:rPr>
              <w:t>根据</w:t>
            </w:r>
            <w:r>
              <w:rPr>
                <w:rFonts w:hint="eastAsia" w:ascii="宋体" w:hAnsi="宋体"/>
                <w:sz w:val="20"/>
                <w:szCs w:val="28"/>
              </w:rPr>
              <w:t>资格</w:t>
            </w:r>
            <w:r>
              <w:rPr>
                <w:rFonts w:ascii="宋体" w:hAnsi="宋体"/>
                <w:sz w:val="20"/>
                <w:szCs w:val="28"/>
              </w:rPr>
              <w:t>预审</w:t>
            </w:r>
            <w:r>
              <w:rPr>
                <w:rFonts w:hint="eastAsia" w:ascii="宋体" w:hAnsi="宋体"/>
                <w:sz w:val="20"/>
                <w:szCs w:val="28"/>
              </w:rPr>
              <w:t>文件的要求不属于禁止参加资格预审的供应商；</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、资格审查小组未发现或者未知晓供应商存在属于国家相关法律法规规定的禁止参加资格</w:t>
            </w:r>
            <w:r>
              <w:rPr>
                <w:rFonts w:ascii="宋体" w:hAnsi="宋体"/>
                <w:sz w:val="20"/>
                <w:szCs w:val="28"/>
              </w:rPr>
              <w:t>预审</w:t>
            </w:r>
            <w:r>
              <w:rPr>
                <w:rFonts w:hint="eastAsia" w:ascii="宋体" w:hAnsi="宋体"/>
                <w:sz w:val="20"/>
                <w:szCs w:val="28"/>
              </w:rPr>
              <w:t>的供应商。</w:t>
            </w:r>
            <w:r>
              <w:rPr>
                <w:rFonts w:hint="eastAsia"/>
                <w:sz w:val="20"/>
              </w:rPr>
              <w:t>【说明：无须提供证明材料，上传空白页即可，不对本项上传的材料作资格审查】</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3"/>
            <w:vAlign w:val="center"/>
          </w:tcPr>
          <w:p>
            <w:pPr>
              <w:snapToGrid w:val="0"/>
              <w:spacing w:line="240" w:lineRule="atLeast"/>
              <w:rPr>
                <w:rFonts w:ascii="宋体" w:hAnsi="宋体"/>
                <w:sz w:val="20"/>
                <w:szCs w:val="28"/>
              </w:rPr>
            </w:pPr>
            <w:r>
              <w:rPr>
                <w:rFonts w:hint="eastAsia" w:ascii="宋体" w:hAnsi="宋体"/>
                <w:sz w:val="20"/>
                <w:szCs w:val="28"/>
              </w:rPr>
              <w:t>资格预审申请</w:t>
            </w:r>
            <w:r>
              <w:rPr>
                <w:rFonts w:ascii="宋体" w:hAnsi="宋体"/>
                <w:sz w:val="20"/>
                <w:szCs w:val="28"/>
              </w:rPr>
              <w:t>文件</w:t>
            </w:r>
            <w:r>
              <w:rPr>
                <w:rFonts w:hint="eastAsia" w:ascii="宋体" w:hAnsi="宋体"/>
                <w:sz w:val="20"/>
                <w:szCs w:val="28"/>
              </w:rPr>
              <w:t>组成</w:t>
            </w:r>
          </w:p>
        </w:tc>
        <w:tc>
          <w:tcPr>
            <w:tcW w:w="5163" w:type="dxa"/>
            <w:vAlign w:val="center"/>
          </w:tcPr>
          <w:p>
            <w:pPr>
              <w:spacing w:line="240" w:lineRule="atLeast"/>
              <w:rPr>
                <w:rFonts w:ascii="宋体" w:hAnsi="宋体"/>
                <w:sz w:val="20"/>
                <w:szCs w:val="28"/>
              </w:rPr>
            </w:pPr>
            <w:r>
              <w:rPr>
                <w:rFonts w:hint="eastAsia" w:ascii="宋体" w:hAnsi="宋体"/>
                <w:sz w:val="20"/>
                <w:szCs w:val="28"/>
              </w:rPr>
              <w:t>符合资格预审文件“</w:t>
            </w:r>
            <w:r>
              <w:rPr>
                <w:rFonts w:ascii="宋体" w:hAnsi="宋体"/>
                <w:sz w:val="20"/>
                <w:szCs w:val="28"/>
              </w:rPr>
              <w:t>2.4.3</w:t>
            </w:r>
            <w:r>
              <w:rPr>
                <w:rFonts w:hint="eastAsia" w:ascii="宋体" w:hAnsi="宋体"/>
                <w:sz w:val="20"/>
                <w:szCs w:val="28"/>
              </w:rPr>
              <w:t>资格预审申请</w:t>
            </w:r>
            <w:r>
              <w:rPr>
                <w:rFonts w:ascii="宋体" w:hAnsi="宋体"/>
                <w:sz w:val="20"/>
                <w:szCs w:val="28"/>
              </w:rPr>
              <w:t>文件的组成”规定要求。</w:t>
            </w:r>
            <w:r>
              <w:rPr>
                <w:rFonts w:hint="eastAsia" w:ascii="宋体" w:hAnsi="宋体"/>
                <w:sz w:val="20"/>
                <w:szCs w:val="28"/>
              </w:rPr>
              <w:t>【说明：1、供应商按资格预审文件3.1.2供应商资格</w:t>
            </w:r>
            <w:r>
              <w:rPr>
                <w:rFonts w:hint="eastAsia" w:ascii="宋体" w:hAnsi="宋体"/>
                <w:sz w:val="20"/>
                <w:szCs w:val="28"/>
                <w:lang w:eastAsia="zh-CN"/>
              </w:rPr>
              <w:t>声明</w:t>
            </w:r>
            <w:r>
              <w:rPr>
                <w:rFonts w:hint="eastAsia" w:ascii="宋体" w:hAnsi="宋体"/>
                <w:sz w:val="20"/>
                <w:szCs w:val="28"/>
              </w:rPr>
              <w:t>函的内容提供供应商资格</w:t>
            </w:r>
            <w:r>
              <w:rPr>
                <w:rFonts w:hint="eastAsia" w:ascii="宋体" w:hAnsi="宋体"/>
                <w:sz w:val="20"/>
                <w:szCs w:val="28"/>
                <w:lang w:eastAsia="zh-CN"/>
              </w:rPr>
              <w:t>声明</w:t>
            </w:r>
            <w:r>
              <w:rPr>
                <w:rFonts w:hint="eastAsia" w:ascii="宋体" w:hAnsi="宋体"/>
                <w:sz w:val="20"/>
                <w:szCs w:val="28"/>
              </w:rPr>
              <w:t>函；2、供应商按资格预审文件3.1.4供应商基本情况表的内容提供供应商基本情况表。】</w:t>
            </w:r>
          </w:p>
        </w:tc>
        <w:tc>
          <w:tcPr>
            <w:tcW w:w="688"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88" w:type="dxa"/>
            <w:vAlign w:val="center"/>
          </w:tcPr>
          <w:p>
            <w:pPr>
              <w:pStyle w:val="83"/>
              <w:numPr>
                <w:ilvl w:val="0"/>
                <w:numId w:val="27"/>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3"/>
            <w:vAlign w:val="center"/>
          </w:tcPr>
          <w:p>
            <w:pPr>
              <w:snapToGrid w:val="0"/>
              <w:spacing w:line="240" w:lineRule="atLeast"/>
              <w:rPr>
                <w:rFonts w:ascii="宋体" w:hAnsi="宋体"/>
                <w:sz w:val="20"/>
                <w:szCs w:val="28"/>
              </w:rPr>
            </w:pPr>
            <w:r>
              <w:rPr>
                <w:rFonts w:ascii="宋体" w:hAnsi="宋体"/>
                <w:sz w:val="20"/>
                <w:szCs w:val="28"/>
              </w:rPr>
              <w:t>本项目为专门面向中小企业采购项目，</w:t>
            </w:r>
            <w:r>
              <w:rPr>
                <w:rFonts w:hint="eastAsia" w:ascii="宋体" w:hAnsi="宋体"/>
                <w:sz w:val="20"/>
                <w:szCs w:val="28"/>
              </w:rPr>
              <w:t>供应商</w:t>
            </w:r>
            <w:r>
              <w:rPr>
                <w:rFonts w:ascii="宋体" w:hAnsi="宋体"/>
                <w:sz w:val="20"/>
                <w:szCs w:val="28"/>
              </w:rPr>
              <w:t>应为中小企业</w:t>
            </w:r>
          </w:p>
        </w:tc>
        <w:tc>
          <w:tcPr>
            <w:tcW w:w="5163" w:type="dxa"/>
            <w:vAlign w:val="center"/>
          </w:tcPr>
          <w:p>
            <w:pPr>
              <w:spacing w:line="240" w:lineRule="atLeast"/>
              <w:rPr>
                <w:rFonts w:hint="eastAsia" w:ascii="宋体" w:hAnsi="宋体"/>
                <w:sz w:val="20"/>
                <w:szCs w:val="28"/>
                <w:lang w:eastAsia="zh-CN"/>
              </w:rPr>
            </w:pPr>
            <w:r>
              <w:rPr>
                <w:rFonts w:hint="eastAsia" w:ascii="宋体" w:hAnsi="宋体"/>
                <w:sz w:val="20"/>
                <w:szCs w:val="28"/>
                <w:lang w:eastAsia="zh-CN"/>
              </w:rPr>
              <w:t>专门面向中小企业采购项目:</w:t>
            </w:r>
          </w:p>
          <w:p>
            <w:pPr>
              <w:spacing w:line="240" w:lineRule="atLeast"/>
              <w:rPr>
                <w:rFonts w:hint="eastAsia" w:ascii="宋体" w:hAnsi="宋体"/>
                <w:sz w:val="20"/>
                <w:szCs w:val="28"/>
                <w:lang w:eastAsia="zh-CN"/>
              </w:rPr>
            </w:pPr>
            <w:r>
              <w:rPr>
                <w:rFonts w:hint="eastAsia" w:ascii="宋体" w:hAnsi="宋体"/>
                <w:sz w:val="20"/>
                <w:szCs w:val="28"/>
                <w:lang w:eastAsia="zh-CN"/>
              </w:rPr>
              <w:t>1.《中小企业声明函》中声明工程的施工单位全部为符合政策要求的中小企业；</w:t>
            </w:r>
          </w:p>
          <w:p>
            <w:pPr>
              <w:spacing w:line="240" w:lineRule="atLeast"/>
              <w:rPr>
                <w:rFonts w:hint="eastAsia" w:ascii="宋体" w:hAnsi="宋体"/>
                <w:sz w:val="20"/>
                <w:szCs w:val="28"/>
                <w:lang w:eastAsia="zh-CN"/>
              </w:rPr>
            </w:pPr>
            <w:r>
              <w:rPr>
                <w:rFonts w:hint="eastAsia" w:ascii="宋体" w:hAnsi="宋体"/>
                <w:sz w:val="20"/>
                <w:szCs w:val="28"/>
                <w:lang w:eastAsia="zh-CN"/>
              </w:rPr>
              <w:t>2.残疾人福利性单位视同为小型、微型企业，《残疾人福利性单位声明函》中声明供应商为符合条件的残疾人福利性单位；</w:t>
            </w:r>
          </w:p>
          <w:p>
            <w:pPr>
              <w:spacing w:line="240" w:lineRule="atLeast"/>
              <w:rPr>
                <w:rFonts w:ascii="宋体" w:hAnsi="宋体"/>
                <w:sz w:val="20"/>
                <w:szCs w:val="28"/>
              </w:rPr>
            </w:pPr>
            <w:r>
              <w:rPr>
                <w:rFonts w:hint="eastAsia" w:ascii="宋体" w:hAnsi="宋体"/>
                <w:sz w:val="20"/>
                <w:szCs w:val="28"/>
                <w:lang w:eastAsia="zh-CN"/>
              </w:rPr>
              <w:t>3.监狱企业视同为小型、微型企业，提供由省级以上监狱管理局、戒毒管理局（含新疆生产建设兵团）出具的供应商属于监狱企业的证明文件复印件。</w:t>
            </w:r>
          </w:p>
        </w:tc>
        <w:tc>
          <w:tcPr>
            <w:tcW w:w="688" w:type="dxa"/>
            <w:vAlign w:val="center"/>
          </w:tcPr>
          <w:p>
            <w:pPr>
              <w:snapToGrid w:val="0"/>
              <w:spacing w:line="240" w:lineRule="atLeast"/>
              <w:rPr>
                <w:rFonts w:ascii="宋体" w:hAnsi="宋体"/>
                <w:sz w:val="20"/>
                <w:szCs w:val="28"/>
              </w:rPr>
            </w:pP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hint="eastAsia" w:ascii="宋体" w:hAnsi="宋体"/>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 “中国政府采购网”网站的查询结果，将以电子介质的形式留存。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三、资格审查</w:t>
      </w:r>
      <w:r>
        <w:rPr>
          <w:rFonts w:ascii="宋体" w:hAnsi="宋体"/>
          <w:sz w:val="28"/>
          <w:szCs w:val="28"/>
        </w:rPr>
        <w:t>小组</w:t>
      </w:r>
      <w:r>
        <w:rPr>
          <w:rFonts w:hint="eastAsia" w:ascii="宋体" w:hAnsi="宋体"/>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hint="eastAsia" w:ascii="宋体" w:hAnsi="宋体"/>
          <w:sz w:val="28"/>
          <w:szCs w:val="28"/>
        </w:rPr>
        <w:t>应当在资格预审报告中说明原因。</w:t>
      </w:r>
    </w:p>
    <w:p>
      <w:pPr>
        <w:spacing w:line="360" w:lineRule="auto"/>
        <w:ind w:firstLine="599" w:firstLineChars="214"/>
        <w:rPr>
          <w:rFonts w:ascii="宋体" w:hAnsi="宋体"/>
          <w:sz w:val="28"/>
          <w:szCs w:val="28"/>
        </w:rPr>
      </w:pPr>
      <w:r>
        <w:rPr>
          <w:rFonts w:hint="eastAsia" w:ascii="宋体" w:hAnsi="宋体"/>
          <w:sz w:val="28"/>
          <w:szCs w:val="28"/>
        </w:rPr>
        <w:t>通过资格审查的供应商不足3家的，本项目采购失败。</w:t>
      </w:r>
    </w:p>
    <w:p>
      <w:pPr>
        <w:pStyle w:val="5"/>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资格预审报告是资格审查</w:t>
      </w:r>
      <w:r>
        <w:rPr>
          <w:rFonts w:ascii="宋体" w:hAnsi="宋体"/>
          <w:sz w:val="28"/>
          <w:szCs w:val="28"/>
        </w:rPr>
        <w:t>小组</w:t>
      </w:r>
      <w:r>
        <w:rPr>
          <w:rFonts w:hint="eastAsia" w:ascii="宋体" w:hAnsi="宋体"/>
          <w:sz w:val="28"/>
          <w:szCs w:val="28"/>
        </w:rPr>
        <w:t>会根据全体成员签字的原始审查记录和审查结果编写的报告，其主要内容包括：</w:t>
      </w:r>
    </w:p>
    <w:p>
      <w:pPr>
        <w:pStyle w:val="83"/>
        <w:widowControl/>
        <w:numPr>
          <w:ilvl w:val="0"/>
          <w:numId w:val="28"/>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资格预审公告刊登的媒体名称</w:t>
      </w:r>
      <w:r>
        <w:rPr>
          <w:rFonts w:ascii="宋体" w:hAnsi="宋体" w:eastAsia="宋体" w:cs="Times New Roman"/>
          <w:sz w:val="28"/>
          <w:szCs w:val="28"/>
        </w:rPr>
        <w:t>；</w:t>
      </w:r>
    </w:p>
    <w:p>
      <w:pPr>
        <w:pStyle w:val="83"/>
        <w:widowControl/>
        <w:numPr>
          <w:ilvl w:val="0"/>
          <w:numId w:val="28"/>
        </w:numPr>
        <w:spacing w:after="0" w:line="360" w:lineRule="auto"/>
        <w:ind w:left="0" w:firstLine="567" w:firstLineChars="0"/>
        <w:jc w:val="left"/>
        <w:rPr>
          <w:rFonts w:ascii="宋体" w:hAnsi="宋体" w:eastAsia="宋体" w:cs="Times New Roman"/>
          <w:sz w:val="28"/>
          <w:szCs w:val="28"/>
        </w:rPr>
      </w:pPr>
      <w:r>
        <w:rPr>
          <w:rFonts w:hint="eastAsia" w:ascii="宋体" w:hAnsi="宋体" w:eastAsia="宋体" w:cs="Times New Roman"/>
          <w:sz w:val="28"/>
          <w:szCs w:val="28"/>
        </w:rPr>
        <w:t>提交资格预审申请文件的供应商名单和资格审查</w:t>
      </w:r>
      <w:r>
        <w:rPr>
          <w:rFonts w:ascii="宋体" w:hAnsi="宋体" w:eastAsia="宋体" w:cs="Times New Roman"/>
          <w:sz w:val="28"/>
          <w:szCs w:val="28"/>
        </w:rPr>
        <w:t>小组</w:t>
      </w:r>
      <w:r>
        <w:rPr>
          <w:rFonts w:hint="eastAsia" w:ascii="宋体" w:hAnsi="宋体" w:eastAsia="宋体" w:cs="Times New Roman"/>
          <w:sz w:val="28"/>
          <w:szCs w:val="28"/>
        </w:rPr>
        <w:t>成员名单</w:t>
      </w:r>
      <w:r>
        <w:rPr>
          <w:rFonts w:ascii="宋体" w:hAnsi="宋体" w:eastAsia="宋体" w:cs="Times New Roman"/>
          <w:sz w:val="28"/>
          <w:szCs w:val="28"/>
        </w:rPr>
        <w:t>；</w:t>
      </w:r>
    </w:p>
    <w:p>
      <w:pPr>
        <w:pStyle w:val="83"/>
        <w:widowControl/>
        <w:numPr>
          <w:ilvl w:val="0"/>
          <w:numId w:val="28"/>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资格审查标准</w:t>
      </w:r>
      <w:r>
        <w:rPr>
          <w:rFonts w:ascii="宋体" w:hAnsi="宋体" w:eastAsia="宋体" w:cs="Times New Roman"/>
          <w:sz w:val="28"/>
          <w:szCs w:val="28"/>
        </w:rPr>
        <w:t>；</w:t>
      </w:r>
    </w:p>
    <w:p>
      <w:pPr>
        <w:pStyle w:val="83"/>
        <w:widowControl/>
        <w:numPr>
          <w:ilvl w:val="0"/>
          <w:numId w:val="28"/>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资格审查合格的供应商名单。</w:t>
      </w:r>
    </w:p>
    <w:p>
      <w:pPr>
        <w:pStyle w:val="5"/>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pPr>
        <w:widowControl/>
        <w:tabs>
          <w:tab w:val="left" w:pos="1134"/>
        </w:tabs>
        <w:spacing w:after="0" w:line="360" w:lineRule="auto"/>
        <w:ind w:firstLine="560" w:firstLineChars="200"/>
        <w:jc w:val="left"/>
        <w:rPr>
          <w:rFonts w:ascii="宋体" w:hAnsi="宋体"/>
          <w:sz w:val="28"/>
          <w:szCs w:val="28"/>
        </w:rPr>
      </w:pPr>
      <w:r>
        <w:rPr>
          <w:rFonts w:hint="eastAsia" w:ascii="宋体" w:hAnsi="宋体"/>
          <w:sz w:val="28"/>
          <w:szCs w:val="28"/>
        </w:rPr>
        <w:t>资格预审结束后，在监督人员现场监督下，由采购人代表从资格预审合格的供应商中，通过资格预审随机抽签系统随机抽取供应商的</w:t>
      </w:r>
      <w:r>
        <w:rPr>
          <w:rFonts w:hint="eastAsia" w:ascii="宋体" w:hAnsi="宋体"/>
          <w:b/>
          <w:sz w:val="28"/>
          <w:szCs w:val="28"/>
        </w:rPr>
        <w:t>供应商编号</w:t>
      </w:r>
      <w:r>
        <w:rPr>
          <w:rFonts w:hint="eastAsia" w:ascii="宋体" w:hAnsi="宋体"/>
          <w:sz w:val="28"/>
          <w:szCs w:val="28"/>
        </w:rPr>
        <w:t>。</w:t>
      </w:r>
      <w:r>
        <w:rPr>
          <w:rFonts w:hint="eastAsia" w:ascii="宋体" w:hAnsi="宋体"/>
          <w:sz w:val="28"/>
          <w:szCs w:val="28"/>
          <w:lang w:eastAsia="zh-CN"/>
        </w:rPr>
        <w:t>区公资交易中心</w:t>
      </w:r>
      <w:r>
        <w:rPr>
          <w:rFonts w:hint="eastAsia" w:ascii="宋体" w:hAnsi="宋体"/>
          <w:sz w:val="28"/>
          <w:szCs w:val="28"/>
        </w:rPr>
        <w:t>将向随机抽取选中的供应商发出竞争性磋商邀请。</w:t>
      </w:r>
    </w:p>
    <w:p>
      <w:pPr>
        <w:ind w:firstLine="560" w:firstLineChars="200"/>
        <w:rPr>
          <w:rFonts w:ascii="仿宋" w:hAnsi="仿宋" w:eastAsia="仿宋" w:cs="仿宋"/>
          <w:sz w:val="32"/>
          <w:szCs w:val="32"/>
        </w:rPr>
      </w:pPr>
      <w:r>
        <w:rPr>
          <w:rFonts w:hint="eastAsia" w:ascii="宋体" w:hAnsi="宋体"/>
          <w:sz w:val="28"/>
          <w:szCs w:val="28"/>
        </w:rPr>
        <w:t>一</w:t>
      </w:r>
      <w:r>
        <w:rPr>
          <w:rFonts w:ascii="宋体" w:hAnsi="宋体"/>
          <w:sz w:val="28"/>
          <w:szCs w:val="28"/>
        </w:rPr>
        <w:t>、</w:t>
      </w:r>
      <w:r>
        <w:rPr>
          <w:rFonts w:hint="eastAsia" w:ascii="宋体" w:hAnsi="宋体"/>
          <w:sz w:val="28"/>
          <w:szCs w:val="28"/>
        </w:rPr>
        <w:t>随机</w:t>
      </w:r>
      <w:r>
        <w:rPr>
          <w:rFonts w:ascii="宋体" w:hAnsi="宋体"/>
          <w:sz w:val="28"/>
          <w:szCs w:val="28"/>
        </w:rPr>
        <w:t>抽取</w:t>
      </w:r>
      <w:r>
        <w:rPr>
          <w:rFonts w:hint="eastAsia" w:ascii="宋体" w:hAnsi="宋体"/>
          <w:sz w:val="28"/>
          <w:szCs w:val="28"/>
        </w:rPr>
        <w:t>时间</w:t>
      </w:r>
      <w:r>
        <w:rPr>
          <w:rFonts w:ascii="宋体" w:hAnsi="宋体"/>
          <w:sz w:val="28"/>
          <w:szCs w:val="28"/>
        </w:rPr>
        <w:t>：</w:t>
      </w:r>
      <w:r>
        <w:rPr>
          <w:rFonts w:hint="eastAsia" w:ascii="宋体" w:hAnsi="宋体"/>
          <w:sz w:val="28"/>
          <w:szCs w:val="28"/>
        </w:rPr>
        <w:t>资格审查结束后，</w:t>
      </w:r>
      <w:r>
        <w:rPr>
          <w:rFonts w:hint="eastAsia" w:ascii="宋体" w:hAnsi="宋体"/>
          <w:sz w:val="28"/>
          <w:szCs w:val="28"/>
          <w:lang w:eastAsia="zh-CN"/>
        </w:rPr>
        <w:t>区公资交易中心</w:t>
      </w:r>
      <w:r>
        <w:rPr>
          <w:rFonts w:hint="eastAsia" w:ascii="宋体" w:hAnsi="宋体"/>
          <w:sz w:val="28"/>
          <w:szCs w:val="28"/>
        </w:rPr>
        <w:t>将通过发送站内信或短信方式告知。</w:t>
      </w:r>
    </w:p>
    <w:p>
      <w:pPr>
        <w:pStyle w:val="2"/>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、随机抽取地点：</w:t>
      </w:r>
      <w:r>
        <w:rPr>
          <w:rFonts w:hint="eastAsia" w:ascii="宋体" w:hAnsi="宋体"/>
          <w:sz w:val="28"/>
          <w:szCs w:val="28"/>
        </w:rPr>
        <w:t>在线抽取，供应商可登录政府采购云平台查看结果。</w:t>
      </w:r>
    </w:p>
    <w:p>
      <w:pPr>
        <w:pStyle w:val="2"/>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拟</w:t>
      </w:r>
      <w:r>
        <w:rPr>
          <w:rFonts w:ascii="宋体" w:hAnsi="宋体"/>
          <w:sz w:val="28"/>
          <w:szCs w:val="28"/>
        </w:rPr>
        <w:t>抽取家数：</w:t>
      </w:r>
      <w:r>
        <w:rPr>
          <w:rFonts w:hint="eastAsia" w:ascii="宋体" w:hAnsi="宋体"/>
          <w:sz w:val="28"/>
          <w:szCs w:val="28"/>
        </w:rPr>
        <w:t>在通过资格审查的供应商中</w:t>
      </w:r>
      <w:r>
        <w:rPr>
          <w:rFonts w:hint="eastAsia" w:ascii="宋体" w:hAnsi="宋体"/>
          <w:sz w:val="28"/>
          <w:szCs w:val="28"/>
          <w:lang w:eastAsia="zh-CN"/>
        </w:rPr>
        <w:t>随机抽取6家</w:t>
      </w:r>
      <w:r>
        <w:rPr>
          <w:rFonts w:hint="eastAsia" w:ascii="宋体" w:hAnsi="宋体"/>
          <w:sz w:val="28"/>
          <w:szCs w:val="28"/>
        </w:rPr>
        <w:t>。</w:t>
      </w:r>
    </w:p>
    <w:p>
      <w:pPr>
        <w:spacing w:line="360" w:lineRule="auto"/>
        <w:ind w:firstLine="565" w:firstLineChars="202"/>
        <w:rPr>
          <w:rFonts w:ascii="宋体" w:hAnsi="宋体"/>
          <w:sz w:val="28"/>
          <w:szCs w:val="28"/>
        </w:rPr>
      </w:pPr>
      <w:r>
        <w:rPr>
          <w:rFonts w:hint="eastAsia" w:ascii="宋体" w:hAnsi="宋体"/>
          <w:sz w:val="28"/>
          <w:szCs w:val="28"/>
        </w:rPr>
        <w:t>注：如</w:t>
      </w:r>
      <w:r>
        <w:rPr>
          <w:rFonts w:ascii="宋体" w:hAnsi="宋体"/>
          <w:sz w:val="28"/>
          <w:szCs w:val="28"/>
        </w:rPr>
        <w:t>通过资格预审供应商数量少于</w:t>
      </w:r>
      <w:r>
        <w:rPr>
          <w:rFonts w:hint="eastAsia" w:ascii="宋体" w:hAnsi="宋体"/>
          <w:sz w:val="28"/>
          <w:szCs w:val="28"/>
        </w:rPr>
        <w:t>拟抽取供应商</w:t>
      </w:r>
      <w:r>
        <w:rPr>
          <w:rFonts w:ascii="宋体" w:hAnsi="宋体"/>
          <w:sz w:val="28"/>
          <w:szCs w:val="28"/>
        </w:rPr>
        <w:t>数量</w:t>
      </w:r>
      <w:r>
        <w:rPr>
          <w:rFonts w:hint="eastAsia" w:ascii="宋体" w:hAnsi="宋体"/>
          <w:sz w:val="28"/>
          <w:szCs w:val="28"/>
        </w:rPr>
        <w:t>，但不</w:t>
      </w:r>
      <w:r>
        <w:rPr>
          <w:rFonts w:ascii="宋体" w:hAnsi="宋体"/>
          <w:sz w:val="28"/>
          <w:szCs w:val="28"/>
        </w:rPr>
        <w:t>少于三家则</w:t>
      </w:r>
      <w:r>
        <w:rPr>
          <w:rFonts w:hint="eastAsia" w:ascii="宋体" w:hAnsi="宋体"/>
          <w:sz w:val="28"/>
          <w:szCs w:val="28"/>
        </w:rPr>
        <w:t>向</w:t>
      </w:r>
      <w:r>
        <w:rPr>
          <w:rFonts w:ascii="宋体" w:hAnsi="宋体"/>
          <w:sz w:val="28"/>
          <w:szCs w:val="28"/>
        </w:rPr>
        <w:t>全部通过资格预审供应商</w:t>
      </w:r>
      <w:r>
        <w:rPr>
          <w:rFonts w:hint="eastAsia" w:ascii="宋体" w:hAnsi="宋体"/>
          <w:sz w:val="28"/>
          <w:szCs w:val="28"/>
        </w:rPr>
        <w:t>发出</w:t>
      </w:r>
      <w:r>
        <w:rPr>
          <w:rFonts w:ascii="宋体" w:hAnsi="宋体"/>
          <w:sz w:val="28"/>
          <w:szCs w:val="28"/>
        </w:rPr>
        <w:t>竞争性</w:t>
      </w:r>
      <w:r>
        <w:rPr>
          <w:rFonts w:hint="eastAsia" w:ascii="宋体" w:hAnsi="宋体"/>
          <w:sz w:val="28"/>
          <w:szCs w:val="28"/>
        </w:rPr>
        <w:t>磋商</w:t>
      </w:r>
      <w:r>
        <w:rPr>
          <w:rFonts w:ascii="宋体" w:hAnsi="宋体"/>
          <w:sz w:val="28"/>
          <w:szCs w:val="28"/>
        </w:rPr>
        <w:t>邀请。</w:t>
      </w:r>
    </w:p>
    <w:p>
      <w:pPr>
        <w:pStyle w:val="241"/>
        <w:widowControl/>
        <w:snapToGrid w:val="0"/>
        <w:spacing w:line="240" w:lineRule="atLeast"/>
        <w:ind w:firstLine="560" w:firstLineChars="200"/>
        <w:jc w:val="both"/>
        <w:rPr>
          <w:rFonts w:cs="Times New Roman"/>
          <w:kern w:val="2"/>
          <w:sz w:val="28"/>
          <w:szCs w:val="28"/>
        </w:rPr>
      </w:pPr>
      <w:r>
        <w:rPr>
          <w:rFonts w:hint="eastAsia" w:cs="Times New Roman"/>
          <w:kern w:val="2"/>
          <w:sz w:val="28"/>
          <w:szCs w:val="28"/>
        </w:rPr>
        <w:t>四</w:t>
      </w:r>
      <w:r>
        <w:rPr>
          <w:rFonts w:cs="Times New Roman"/>
          <w:kern w:val="2"/>
          <w:sz w:val="28"/>
          <w:szCs w:val="28"/>
        </w:rPr>
        <w:t>、随机抽取结束后,</w:t>
      </w:r>
      <w:r>
        <w:rPr>
          <w:rFonts w:hint="eastAsia" w:cs="Times New Roman"/>
          <w:kern w:val="2"/>
          <w:sz w:val="28"/>
          <w:szCs w:val="28"/>
        </w:rPr>
        <w:t>抽取</w:t>
      </w:r>
      <w:r>
        <w:rPr>
          <w:rFonts w:cs="Times New Roman"/>
          <w:kern w:val="2"/>
          <w:sz w:val="28"/>
          <w:szCs w:val="28"/>
        </w:rPr>
        <w:t>结果</w:t>
      </w:r>
      <w:r>
        <w:rPr>
          <w:rFonts w:hint="eastAsia" w:cs="Times New Roman"/>
          <w:kern w:val="2"/>
          <w:sz w:val="28"/>
          <w:szCs w:val="28"/>
        </w:rPr>
        <w:t>将以发送</w:t>
      </w:r>
      <w:r>
        <w:rPr>
          <w:rFonts w:cs="Times New Roman"/>
          <w:kern w:val="2"/>
          <w:sz w:val="28"/>
          <w:szCs w:val="28"/>
        </w:rPr>
        <w:t>站内信</w:t>
      </w:r>
      <w:r>
        <w:rPr>
          <w:rFonts w:hint="eastAsia" w:cs="Times New Roman"/>
          <w:kern w:val="2"/>
          <w:sz w:val="28"/>
          <w:szCs w:val="28"/>
        </w:rPr>
        <w:t>或</w:t>
      </w:r>
      <w:r>
        <w:rPr>
          <w:rFonts w:cs="Times New Roman"/>
          <w:kern w:val="2"/>
          <w:sz w:val="28"/>
          <w:szCs w:val="28"/>
        </w:rPr>
        <w:t>短信</w:t>
      </w:r>
      <w:r>
        <w:rPr>
          <w:rFonts w:hint="eastAsia" w:cs="Times New Roman"/>
          <w:kern w:val="2"/>
          <w:sz w:val="28"/>
          <w:szCs w:val="28"/>
        </w:rPr>
        <w:t>方式</w:t>
      </w:r>
      <w:r>
        <w:rPr>
          <w:rFonts w:cs="Times New Roman"/>
          <w:kern w:val="2"/>
          <w:sz w:val="28"/>
          <w:szCs w:val="28"/>
        </w:rPr>
        <w:t>告知</w:t>
      </w:r>
      <w:r>
        <w:rPr>
          <w:rFonts w:hint="eastAsia" w:cs="Times New Roman"/>
          <w:kern w:val="2"/>
          <w:sz w:val="28"/>
          <w:szCs w:val="28"/>
        </w:rPr>
        <w:t>供应商</w:t>
      </w:r>
      <w:r>
        <w:rPr>
          <w:rFonts w:cs="Times New Roman"/>
          <w:kern w:val="2"/>
          <w:sz w:val="28"/>
          <w:szCs w:val="28"/>
        </w:rPr>
        <w:t>。</w:t>
      </w:r>
    </w:p>
    <w:p>
      <w:pPr>
        <w:pStyle w:val="4"/>
        <w:numPr>
          <w:ilvl w:val="1"/>
          <w:numId w:val="1"/>
        </w:numPr>
        <w:spacing w:before="0" w:after="0"/>
      </w:pPr>
      <w:bookmarkStart w:id="58" w:name="_Toc494095665"/>
      <w:bookmarkEnd w:id="58"/>
      <w:bookmarkStart w:id="59" w:name="_Toc494357018"/>
      <w:bookmarkEnd w:id="59"/>
      <w:bookmarkStart w:id="60" w:name="_Toc7111"/>
      <w:r>
        <w:rPr>
          <w:rFonts w:hint="eastAsia"/>
        </w:rPr>
        <w:t>争议处理规则</w:t>
      </w:r>
      <w:bookmarkEnd w:id="60"/>
    </w:p>
    <w:p>
      <w:pPr>
        <w:tabs>
          <w:tab w:val="left" w:pos="1155"/>
        </w:tabs>
        <w:spacing w:line="360" w:lineRule="auto"/>
        <w:ind w:firstLine="523" w:firstLineChars="187"/>
        <w:rPr>
          <w:rFonts w:ascii="宋体" w:hAnsi="宋体"/>
        </w:rPr>
      </w:pPr>
      <w:r>
        <w:rPr>
          <w:rFonts w:hint="eastAsia" w:ascii="宋体" w:hAnsi="宋体"/>
          <w:sz w:val="28"/>
          <w:szCs w:val="28"/>
        </w:rPr>
        <w:t>资格审查</w:t>
      </w:r>
      <w:r>
        <w:rPr>
          <w:rFonts w:ascii="宋体" w:hAnsi="宋体"/>
          <w:sz w:val="28"/>
          <w:szCs w:val="28"/>
        </w:rPr>
        <w:t>小组</w:t>
      </w:r>
      <w:r>
        <w:rPr>
          <w:rFonts w:hint="eastAsia" w:ascii="宋体" w:hAnsi="宋体"/>
          <w:sz w:val="28"/>
          <w:szCs w:val="28"/>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sz w:val="28"/>
          <w:szCs w:val="28"/>
        </w:rPr>
        <w:t>持不同意见的</w:t>
      </w:r>
      <w:r>
        <w:rPr>
          <w:rFonts w:hint="eastAsia" w:ascii="宋体" w:hAnsi="宋体"/>
          <w:sz w:val="28"/>
          <w:szCs w:val="28"/>
        </w:rPr>
        <w:t>资格审查</w:t>
      </w:r>
      <w:r>
        <w:rPr>
          <w:rFonts w:ascii="宋体" w:hAnsi="宋体"/>
          <w:sz w:val="28"/>
          <w:szCs w:val="28"/>
        </w:rPr>
        <w:t>小组</w:t>
      </w:r>
      <w:r>
        <w:rPr>
          <w:rFonts w:hint="eastAsia" w:ascii="宋体" w:hAnsi="宋体" w:cs="Arial"/>
          <w:sz w:val="28"/>
          <w:szCs w:val="28"/>
        </w:rPr>
        <w:t>成员应当在资格预审报告上签署不同意见及理由，否则视为同意资格预审报告。</w:t>
      </w:r>
      <w:r>
        <w:rPr>
          <w:rFonts w:hint="eastAsia" w:ascii="宋体" w:hAnsi="宋体"/>
          <w:sz w:val="28"/>
          <w:szCs w:val="28"/>
        </w:rPr>
        <w:t>持不同意见的资格审查</w:t>
      </w:r>
      <w:r>
        <w:rPr>
          <w:rFonts w:ascii="宋体" w:hAnsi="宋体"/>
          <w:sz w:val="28"/>
          <w:szCs w:val="28"/>
        </w:rPr>
        <w:t>小组</w:t>
      </w:r>
      <w:r>
        <w:rPr>
          <w:rFonts w:hint="eastAsia" w:ascii="宋体" w:hAnsi="宋体"/>
          <w:sz w:val="28"/>
          <w:szCs w:val="28"/>
        </w:rPr>
        <w:t>成员认为认定过程和结果不符合法律法规或者资格预审文件规定的，应当及时向</w:t>
      </w:r>
      <w:r>
        <w:rPr>
          <w:rFonts w:hint="eastAsia" w:ascii="宋体" w:hAnsi="宋体"/>
          <w:sz w:val="28"/>
          <w:szCs w:val="28"/>
          <w:lang w:eastAsia="zh-CN"/>
        </w:rPr>
        <w:t>区公资交易中心</w:t>
      </w:r>
      <w:r>
        <w:rPr>
          <w:rFonts w:hint="eastAsia" w:ascii="宋体" w:hAnsi="宋体"/>
          <w:sz w:val="28"/>
          <w:szCs w:val="28"/>
        </w:rPr>
        <w:t>书面反映。</w:t>
      </w:r>
      <w:r>
        <w:rPr>
          <w:rFonts w:hint="eastAsia" w:ascii="宋体" w:hAnsi="宋体"/>
          <w:sz w:val="28"/>
          <w:szCs w:val="28"/>
          <w:lang w:eastAsia="zh-CN"/>
        </w:rPr>
        <w:t>区公资交易中心</w:t>
      </w:r>
      <w:r>
        <w:rPr>
          <w:rFonts w:hint="eastAsia" w:ascii="宋体" w:hAnsi="宋体"/>
          <w:sz w:val="28"/>
          <w:szCs w:val="28"/>
        </w:rPr>
        <w:t>收到书面反映后，应当书面报告采购项目同级财政部门依法处理。</w:t>
      </w:r>
    </w:p>
    <w:p>
      <w:pPr>
        <w:pStyle w:val="4"/>
        <w:numPr>
          <w:ilvl w:val="1"/>
          <w:numId w:val="1"/>
        </w:numPr>
        <w:tabs>
          <w:tab w:val="left" w:pos="426"/>
          <w:tab w:val="left" w:pos="567"/>
        </w:tabs>
        <w:spacing w:before="0" w:after="0"/>
        <w:jc w:val="both"/>
      </w:pPr>
      <w:bookmarkStart w:id="61" w:name="_Toc494357023"/>
      <w:bookmarkEnd w:id="61"/>
      <w:bookmarkStart w:id="62" w:name="_Toc494357030"/>
      <w:bookmarkEnd w:id="62"/>
      <w:bookmarkStart w:id="63" w:name="_Toc494095670"/>
      <w:bookmarkEnd w:id="63"/>
      <w:bookmarkStart w:id="64" w:name="_Toc494095679"/>
      <w:bookmarkEnd w:id="64"/>
      <w:bookmarkStart w:id="65" w:name="_Toc494095681"/>
      <w:bookmarkEnd w:id="65"/>
      <w:bookmarkStart w:id="66" w:name="_Toc494095677"/>
      <w:bookmarkEnd w:id="66"/>
      <w:bookmarkStart w:id="67" w:name="_Toc494095672"/>
      <w:bookmarkEnd w:id="67"/>
      <w:bookmarkStart w:id="68" w:name="_Toc494357025"/>
      <w:bookmarkEnd w:id="68"/>
      <w:bookmarkStart w:id="69" w:name="_Toc494095668"/>
      <w:bookmarkEnd w:id="69"/>
      <w:bookmarkStart w:id="70" w:name="_Toc494357022"/>
      <w:bookmarkEnd w:id="70"/>
      <w:bookmarkStart w:id="71" w:name="_Toc494357034"/>
      <w:bookmarkEnd w:id="71"/>
      <w:bookmarkStart w:id="72" w:name="_Toc494095676"/>
      <w:bookmarkEnd w:id="72"/>
      <w:bookmarkStart w:id="73" w:name="_Toc494095675"/>
      <w:bookmarkEnd w:id="73"/>
      <w:bookmarkStart w:id="74" w:name="_Toc494357021"/>
      <w:bookmarkEnd w:id="74"/>
      <w:bookmarkStart w:id="75" w:name="_Toc494357029"/>
      <w:bookmarkEnd w:id="75"/>
      <w:bookmarkStart w:id="76" w:name="_Toc494357031"/>
      <w:bookmarkEnd w:id="76"/>
      <w:bookmarkStart w:id="77" w:name="_Toc494357024"/>
      <w:bookmarkEnd w:id="77"/>
      <w:bookmarkStart w:id="78" w:name="_Toc494357033"/>
      <w:bookmarkEnd w:id="78"/>
      <w:bookmarkStart w:id="79" w:name="_Toc494095671"/>
      <w:bookmarkEnd w:id="79"/>
      <w:bookmarkStart w:id="80" w:name="_Toc494357027"/>
      <w:bookmarkEnd w:id="80"/>
      <w:bookmarkStart w:id="81" w:name="_Toc494095674"/>
      <w:bookmarkEnd w:id="81"/>
      <w:bookmarkStart w:id="82" w:name="_Toc494357028"/>
      <w:bookmarkEnd w:id="82"/>
      <w:bookmarkStart w:id="83" w:name="_Toc494095669"/>
      <w:bookmarkEnd w:id="83"/>
      <w:bookmarkStart w:id="84" w:name="_Toc494095678"/>
      <w:bookmarkEnd w:id="84"/>
      <w:bookmarkStart w:id="85" w:name="_Toc494095682"/>
      <w:bookmarkEnd w:id="85"/>
      <w:bookmarkStart w:id="86" w:name="_Toc494357026"/>
      <w:bookmarkEnd w:id="86"/>
      <w:bookmarkStart w:id="87" w:name="_Toc494357035"/>
      <w:bookmarkEnd w:id="87"/>
      <w:bookmarkStart w:id="88" w:name="_Toc494095680"/>
      <w:bookmarkEnd w:id="88"/>
      <w:bookmarkStart w:id="89" w:name="_Toc494357032"/>
      <w:bookmarkEnd w:id="89"/>
      <w:bookmarkStart w:id="90" w:name="_Toc494095673"/>
      <w:bookmarkEnd w:id="90"/>
      <w:bookmarkStart w:id="91" w:name="_Toc8377"/>
      <w:r>
        <w:rPr>
          <w:rFonts w:hint="eastAsia"/>
        </w:rPr>
        <w:t>采购失败</w:t>
      </w:r>
      <w:r>
        <w:t>情形</w:t>
      </w:r>
      <w:bookmarkEnd w:id="91"/>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本次政府采购活动中，出现下列情形之一的，本项目</w:t>
      </w:r>
      <w:r>
        <w:rPr>
          <w:rFonts w:ascii="宋体" w:hAnsi="宋体" w:cs="宋体"/>
          <w:sz w:val="28"/>
          <w:szCs w:val="28"/>
        </w:rPr>
        <w:t>采购失败</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w:t>
      </w:r>
      <w:r>
        <w:rPr>
          <w:rFonts w:ascii="宋体" w:hAnsi="宋体" w:cs="宋体"/>
          <w:sz w:val="28"/>
          <w:szCs w:val="28"/>
        </w:rPr>
        <w:t>、参与资格预审的供应商不足三家的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递交资格预审</w:t>
      </w:r>
      <w:r>
        <w:rPr>
          <w:rFonts w:ascii="宋体" w:hAnsi="宋体"/>
          <w:sz w:val="28"/>
          <w:szCs w:val="28"/>
        </w:rPr>
        <w:t>申请</w:t>
      </w:r>
      <w:r>
        <w:rPr>
          <w:rFonts w:hint="eastAsia" w:ascii="宋体" w:hAnsi="宋体"/>
          <w:sz w:val="28"/>
          <w:szCs w:val="28"/>
        </w:rPr>
        <w:t>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w:t>
      </w:r>
      <w:r>
        <w:rPr>
          <w:rFonts w:hint="eastAsia" w:ascii="宋体" w:hAnsi="宋体"/>
          <w:sz w:val="28"/>
          <w:szCs w:val="28"/>
        </w:rPr>
        <w:t>因重大变故，采购任务取消的</w:t>
      </w:r>
      <w:r>
        <w:rPr>
          <w:rFonts w:hint="eastAsia" w:ascii="宋体" w:hAnsi="宋体" w:cs="宋体"/>
          <w:sz w:val="28"/>
          <w:szCs w:val="28"/>
        </w:rPr>
        <w:t>。</w:t>
      </w:r>
    </w:p>
    <w:bookmarkEnd w:id="51"/>
    <w:bookmarkEnd w:id="52"/>
    <w:bookmarkEnd w:id="53"/>
    <w:bookmarkEnd w:id="54"/>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pStyle w:val="2"/>
        <w:rPr>
          <w:rFonts w:ascii="宋体" w:hAnsi="宋体"/>
        </w:rPr>
      </w:pPr>
    </w:p>
    <w:p>
      <w:pPr>
        <w:rPr>
          <w:rFonts w:hint="eastAsia" w:eastAsia="宋体"/>
          <w:lang w:eastAsia="zh-CN"/>
        </w:rPr>
      </w:pPr>
      <w:r>
        <w:rPr>
          <w:rFonts w:hint="eastAsia" w:eastAsia="宋体"/>
          <w:lang w:eastAsia="zh-CN"/>
        </w:rPr>
        <w:drawing>
          <wp:inline distT="0" distB="0" distL="114300" distR="114300">
            <wp:extent cx="5163185" cy="6450330"/>
            <wp:effectExtent l="0" t="0" r="12065" b="10795"/>
            <wp:docPr id="1" name="图片 1" descr="住房和城乡建设部办公厅关于建设工程企业资质延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住房和城乡建设部办公厅关于建设工程企业资质延续"/>
                    <pic:cNvPicPr>
                      <a:picLocks noChangeAspect="1"/>
                    </pic:cNvPicPr>
                  </pic:nvPicPr>
                  <pic:blipFill>
                    <a:blip r:embed="rId9"/>
                    <a:stretch>
                      <a:fillRect/>
                    </a:stretch>
                  </pic:blipFill>
                  <pic:spPr>
                    <a:xfrm>
                      <a:off x="0" y="0"/>
                      <a:ext cx="5163185" cy="6450330"/>
                    </a:xfrm>
                    <a:prstGeom prst="rect">
                      <a:avLst/>
                    </a:prstGeom>
                  </pic:spPr>
                </pic:pic>
              </a:graphicData>
            </a:graphic>
          </wp:inline>
        </w:drawing>
      </w: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00004FF" w:usb2="00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5</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rPr>
        <w:lang w:val="zh-CN"/>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20"/>
      <w:jc w:val="center"/>
    </w:pPr>
    <w:r>
      <w:fldChar w:fldCharType="begin"/>
    </w:r>
    <w:r>
      <w:instrText xml:space="preserve">PAGE   \* MERGEFORMAT</w:instrText>
    </w:r>
    <w:r>
      <w:fldChar w:fldCharType="separate"/>
    </w:r>
    <w:r>
      <w:rPr>
        <w:lang w:val="zh-CN"/>
      </w:rPr>
      <w:t>42</w:t>
    </w:r>
    <w:r>
      <w:rPr>
        <w:lang w:val="zh-CN"/>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F5B7D1"/>
    <w:multiLevelType w:val="singleLevel"/>
    <w:tmpl w:val="BAF5B7D1"/>
    <w:lvl w:ilvl="0" w:tentative="0">
      <w:start w:val="1"/>
      <w:numFmt w:val="decimal"/>
      <w:suff w:val="nothing"/>
      <w:lvlText w:val="%1、"/>
      <w:lvlJc w:val="left"/>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5">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8">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2">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3">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4">
    <w:nsid w:val="35E148DB"/>
    <w:multiLevelType w:val="multilevel"/>
    <w:tmpl w:val="35E148DB"/>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F916772"/>
    <w:multiLevelType w:val="singleLevel"/>
    <w:tmpl w:val="3F916772"/>
    <w:lvl w:ilvl="0" w:tentative="0">
      <w:start w:val="1"/>
      <w:numFmt w:val="decimal"/>
      <w:lvlText w:val="%1."/>
      <w:lvlJc w:val="left"/>
      <w:pPr>
        <w:tabs>
          <w:tab w:val="left" w:pos="312"/>
        </w:tabs>
      </w:pPr>
    </w:lvl>
  </w:abstractNum>
  <w:abstractNum w:abstractNumId="17">
    <w:nsid w:val="444A1F22"/>
    <w:multiLevelType w:val="multilevel"/>
    <w:tmpl w:val="444A1F22"/>
    <w:lvl w:ilvl="0" w:tentative="0">
      <w:start w:val="1"/>
      <w:numFmt w:val="japaneseCounting"/>
      <w:lvlText w:val="（%1）"/>
      <w:lvlJc w:val="left"/>
      <w:pPr>
        <w:ind w:left="15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8">
    <w:nsid w:val="4457024A"/>
    <w:multiLevelType w:val="multilevel"/>
    <w:tmpl w:val="4457024A"/>
    <w:lvl w:ilvl="0" w:tentative="0">
      <w:start w:val="1"/>
      <w:numFmt w:val="chineseCountingThousand"/>
      <w:lvlText w:val="%1、"/>
      <w:lvlJc w:val="left"/>
      <w:pPr>
        <w:ind w:left="703"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0">
    <w:nsid w:val="5A1B0531"/>
    <w:multiLevelType w:val="multilevel"/>
    <w:tmpl w:val="5A1B0531"/>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21">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3">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6">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7">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3"/>
  </w:num>
  <w:num w:numId="3">
    <w:abstractNumId w:val="26"/>
  </w:num>
  <w:num w:numId="4">
    <w:abstractNumId w:val="11"/>
  </w:num>
  <w:num w:numId="5">
    <w:abstractNumId w:val="23"/>
  </w:num>
  <w:num w:numId="6">
    <w:abstractNumId w:val="19"/>
  </w:num>
  <w:num w:numId="7">
    <w:abstractNumId w:val="6"/>
  </w:num>
  <w:num w:numId="8">
    <w:abstractNumId w:val="14"/>
  </w:num>
  <w:num w:numId="9">
    <w:abstractNumId w:val="15"/>
  </w:num>
  <w:num w:numId="10">
    <w:abstractNumId w:val="27"/>
  </w:num>
  <w:num w:numId="11">
    <w:abstractNumId w:val="10"/>
  </w:num>
  <w:num w:numId="12">
    <w:abstractNumId w:val="2"/>
  </w:num>
  <w:num w:numId="13">
    <w:abstractNumId w:val="12"/>
  </w:num>
  <w:num w:numId="14">
    <w:abstractNumId w:val="18"/>
  </w:num>
  <w:num w:numId="15">
    <w:abstractNumId w:val="20"/>
  </w:num>
  <w:num w:numId="16">
    <w:abstractNumId w:val="25"/>
  </w:num>
  <w:num w:numId="17">
    <w:abstractNumId w:val="4"/>
  </w:num>
  <w:num w:numId="18">
    <w:abstractNumId w:val="3"/>
  </w:num>
  <w:num w:numId="19">
    <w:abstractNumId w:val="1"/>
  </w:num>
  <w:num w:numId="20">
    <w:abstractNumId w:val="21"/>
  </w:num>
  <w:num w:numId="21">
    <w:abstractNumId w:val="22"/>
  </w:num>
  <w:num w:numId="22">
    <w:abstractNumId w:val="5"/>
  </w:num>
  <w:num w:numId="23">
    <w:abstractNumId w:val="8"/>
  </w:num>
  <w:num w:numId="24">
    <w:abstractNumId w:val="16"/>
  </w:num>
  <w:num w:numId="25">
    <w:abstractNumId w:val="0"/>
  </w:num>
  <w:num w:numId="26">
    <w:abstractNumId w:val="17"/>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0071F"/>
    <w:rsid w:val="00000B34"/>
    <w:rsid w:val="000121E8"/>
    <w:rsid w:val="00012E3C"/>
    <w:rsid w:val="000157AB"/>
    <w:rsid w:val="00016CA7"/>
    <w:rsid w:val="0002076A"/>
    <w:rsid w:val="00042B19"/>
    <w:rsid w:val="000439D5"/>
    <w:rsid w:val="00044702"/>
    <w:rsid w:val="00045955"/>
    <w:rsid w:val="00047AC9"/>
    <w:rsid w:val="00052607"/>
    <w:rsid w:val="00057783"/>
    <w:rsid w:val="00061B79"/>
    <w:rsid w:val="00066BE3"/>
    <w:rsid w:val="0006712F"/>
    <w:rsid w:val="00081B24"/>
    <w:rsid w:val="00082123"/>
    <w:rsid w:val="00082B2A"/>
    <w:rsid w:val="0009354B"/>
    <w:rsid w:val="00096730"/>
    <w:rsid w:val="000A0404"/>
    <w:rsid w:val="000A19AD"/>
    <w:rsid w:val="000A2F80"/>
    <w:rsid w:val="000A3641"/>
    <w:rsid w:val="000A5490"/>
    <w:rsid w:val="000B13BB"/>
    <w:rsid w:val="000C154F"/>
    <w:rsid w:val="000C44C2"/>
    <w:rsid w:val="000C46D6"/>
    <w:rsid w:val="000C79AF"/>
    <w:rsid w:val="000D6B29"/>
    <w:rsid w:val="000E1284"/>
    <w:rsid w:val="000F266E"/>
    <w:rsid w:val="000F49EE"/>
    <w:rsid w:val="000F5B33"/>
    <w:rsid w:val="000F6FA1"/>
    <w:rsid w:val="00102B50"/>
    <w:rsid w:val="001067D7"/>
    <w:rsid w:val="0010742F"/>
    <w:rsid w:val="00111DC9"/>
    <w:rsid w:val="001149EB"/>
    <w:rsid w:val="00114F17"/>
    <w:rsid w:val="00115E9D"/>
    <w:rsid w:val="001220A9"/>
    <w:rsid w:val="0012390F"/>
    <w:rsid w:val="00123C93"/>
    <w:rsid w:val="00131152"/>
    <w:rsid w:val="001320BA"/>
    <w:rsid w:val="00133397"/>
    <w:rsid w:val="00133DF2"/>
    <w:rsid w:val="0014291D"/>
    <w:rsid w:val="001448FB"/>
    <w:rsid w:val="001460D1"/>
    <w:rsid w:val="00146718"/>
    <w:rsid w:val="00146DEE"/>
    <w:rsid w:val="00150658"/>
    <w:rsid w:val="00153F0D"/>
    <w:rsid w:val="0015411B"/>
    <w:rsid w:val="00154396"/>
    <w:rsid w:val="00157B8F"/>
    <w:rsid w:val="00163506"/>
    <w:rsid w:val="00165624"/>
    <w:rsid w:val="001673B1"/>
    <w:rsid w:val="00170A3C"/>
    <w:rsid w:val="00172CF2"/>
    <w:rsid w:val="00177435"/>
    <w:rsid w:val="00183D54"/>
    <w:rsid w:val="00185F9A"/>
    <w:rsid w:val="00186068"/>
    <w:rsid w:val="00187D50"/>
    <w:rsid w:val="00190063"/>
    <w:rsid w:val="0019276E"/>
    <w:rsid w:val="00196B02"/>
    <w:rsid w:val="001A4718"/>
    <w:rsid w:val="001A57C5"/>
    <w:rsid w:val="001A5BD0"/>
    <w:rsid w:val="001A6B03"/>
    <w:rsid w:val="001B0C56"/>
    <w:rsid w:val="001B0E36"/>
    <w:rsid w:val="001C14FC"/>
    <w:rsid w:val="001C2EE1"/>
    <w:rsid w:val="001C4240"/>
    <w:rsid w:val="001C606D"/>
    <w:rsid w:val="001C6441"/>
    <w:rsid w:val="001C6AF6"/>
    <w:rsid w:val="001D2408"/>
    <w:rsid w:val="001D4DC6"/>
    <w:rsid w:val="001D64D6"/>
    <w:rsid w:val="001D6941"/>
    <w:rsid w:val="001D7506"/>
    <w:rsid w:val="001E13EB"/>
    <w:rsid w:val="001E2636"/>
    <w:rsid w:val="001E33E1"/>
    <w:rsid w:val="001E6355"/>
    <w:rsid w:val="001E7D8F"/>
    <w:rsid w:val="001F1D18"/>
    <w:rsid w:val="002010C1"/>
    <w:rsid w:val="0020217C"/>
    <w:rsid w:val="00203CA8"/>
    <w:rsid w:val="002068FC"/>
    <w:rsid w:val="002076A1"/>
    <w:rsid w:val="002109C7"/>
    <w:rsid w:val="00211507"/>
    <w:rsid w:val="00211F16"/>
    <w:rsid w:val="00221CC6"/>
    <w:rsid w:val="0022603F"/>
    <w:rsid w:val="002379F3"/>
    <w:rsid w:val="00242E0F"/>
    <w:rsid w:val="00243FD9"/>
    <w:rsid w:val="0024730A"/>
    <w:rsid w:val="00250B35"/>
    <w:rsid w:val="002515D1"/>
    <w:rsid w:val="00255645"/>
    <w:rsid w:val="00255FBE"/>
    <w:rsid w:val="00257DA2"/>
    <w:rsid w:val="00260F2E"/>
    <w:rsid w:val="0026242F"/>
    <w:rsid w:val="00273C5E"/>
    <w:rsid w:val="00275D9B"/>
    <w:rsid w:val="0028350F"/>
    <w:rsid w:val="00285A16"/>
    <w:rsid w:val="00291C7E"/>
    <w:rsid w:val="002965DE"/>
    <w:rsid w:val="002971DD"/>
    <w:rsid w:val="002A286D"/>
    <w:rsid w:val="002A29D9"/>
    <w:rsid w:val="002A456C"/>
    <w:rsid w:val="002A4BE4"/>
    <w:rsid w:val="002A5F76"/>
    <w:rsid w:val="002A63EC"/>
    <w:rsid w:val="002B120A"/>
    <w:rsid w:val="002B1257"/>
    <w:rsid w:val="002B3FC8"/>
    <w:rsid w:val="002B7DFC"/>
    <w:rsid w:val="002C089C"/>
    <w:rsid w:val="002C1742"/>
    <w:rsid w:val="002C19CF"/>
    <w:rsid w:val="002C2DF9"/>
    <w:rsid w:val="002C2F8D"/>
    <w:rsid w:val="002C6091"/>
    <w:rsid w:val="002C70C3"/>
    <w:rsid w:val="002D2551"/>
    <w:rsid w:val="002D2F41"/>
    <w:rsid w:val="002E0166"/>
    <w:rsid w:val="002E0796"/>
    <w:rsid w:val="002E0B24"/>
    <w:rsid w:val="002E3A43"/>
    <w:rsid w:val="002F0348"/>
    <w:rsid w:val="002F0874"/>
    <w:rsid w:val="002F372A"/>
    <w:rsid w:val="002F577B"/>
    <w:rsid w:val="002F6712"/>
    <w:rsid w:val="002F79DD"/>
    <w:rsid w:val="0030306C"/>
    <w:rsid w:val="00306607"/>
    <w:rsid w:val="00312EC7"/>
    <w:rsid w:val="00325F95"/>
    <w:rsid w:val="003350BF"/>
    <w:rsid w:val="00342AEA"/>
    <w:rsid w:val="003469A2"/>
    <w:rsid w:val="00365E8C"/>
    <w:rsid w:val="0036718B"/>
    <w:rsid w:val="00370786"/>
    <w:rsid w:val="00372B48"/>
    <w:rsid w:val="00382C07"/>
    <w:rsid w:val="003840FE"/>
    <w:rsid w:val="00391F66"/>
    <w:rsid w:val="00396EDC"/>
    <w:rsid w:val="00396F7A"/>
    <w:rsid w:val="003973E0"/>
    <w:rsid w:val="0039769E"/>
    <w:rsid w:val="00397F72"/>
    <w:rsid w:val="00397F91"/>
    <w:rsid w:val="003A21E1"/>
    <w:rsid w:val="003A234F"/>
    <w:rsid w:val="003A44CD"/>
    <w:rsid w:val="003B12C8"/>
    <w:rsid w:val="003B17DA"/>
    <w:rsid w:val="003B46D9"/>
    <w:rsid w:val="003B6546"/>
    <w:rsid w:val="003B69F6"/>
    <w:rsid w:val="003B736F"/>
    <w:rsid w:val="003B7E38"/>
    <w:rsid w:val="003C1768"/>
    <w:rsid w:val="003C2918"/>
    <w:rsid w:val="003C3CBB"/>
    <w:rsid w:val="003C3CC0"/>
    <w:rsid w:val="003C555E"/>
    <w:rsid w:val="003C7299"/>
    <w:rsid w:val="003C74AD"/>
    <w:rsid w:val="003C7967"/>
    <w:rsid w:val="003D179E"/>
    <w:rsid w:val="003D33D1"/>
    <w:rsid w:val="003D347D"/>
    <w:rsid w:val="003D4957"/>
    <w:rsid w:val="003E1845"/>
    <w:rsid w:val="003E39E1"/>
    <w:rsid w:val="003F2151"/>
    <w:rsid w:val="003F3355"/>
    <w:rsid w:val="003F553E"/>
    <w:rsid w:val="00403D42"/>
    <w:rsid w:val="00404B5C"/>
    <w:rsid w:val="00405004"/>
    <w:rsid w:val="0040752B"/>
    <w:rsid w:val="0041134B"/>
    <w:rsid w:val="00431345"/>
    <w:rsid w:val="00432978"/>
    <w:rsid w:val="004347AE"/>
    <w:rsid w:val="0043688D"/>
    <w:rsid w:val="00444616"/>
    <w:rsid w:val="004446C4"/>
    <w:rsid w:val="004549B2"/>
    <w:rsid w:val="00455BAA"/>
    <w:rsid w:val="00462B8B"/>
    <w:rsid w:val="0047043F"/>
    <w:rsid w:val="00472BED"/>
    <w:rsid w:val="00473F7C"/>
    <w:rsid w:val="0047511D"/>
    <w:rsid w:val="0047562D"/>
    <w:rsid w:val="004777AD"/>
    <w:rsid w:val="00477B68"/>
    <w:rsid w:val="00481A44"/>
    <w:rsid w:val="00481BA2"/>
    <w:rsid w:val="00484C1D"/>
    <w:rsid w:val="00487D8F"/>
    <w:rsid w:val="004917EC"/>
    <w:rsid w:val="00492E05"/>
    <w:rsid w:val="004932FA"/>
    <w:rsid w:val="004A16B6"/>
    <w:rsid w:val="004A3594"/>
    <w:rsid w:val="004A3E61"/>
    <w:rsid w:val="004A58D1"/>
    <w:rsid w:val="004B5DC2"/>
    <w:rsid w:val="004B6860"/>
    <w:rsid w:val="004C4D25"/>
    <w:rsid w:val="004C6010"/>
    <w:rsid w:val="004D1636"/>
    <w:rsid w:val="004D3D7E"/>
    <w:rsid w:val="004D7118"/>
    <w:rsid w:val="004E5B6A"/>
    <w:rsid w:val="004E7040"/>
    <w:rsid w:val="004E7829"/>
    <w:rsid w:val="004F0661"/>
    <w:rsid w:val="004F389F"/>
    <w:rsid w:val="004F4464"/>
    <w:rsid w:val="004F4489"/>
    <w:rsid w:val="00507A69"/>
    <w:rsid w:val="00512BD1"/>
    <w:rsid w:val="00514491"/>
    <w:rsid w:val="00516FBA"/>
    <w:rsid w:val="005179BA"/>
    <w:rsid w:val="005247E9"/>
    <w:rsid w:val="00526F94"/>
    <w:rsid w:val="00532FEE"/>
    <w:rsid w:val="00535634"/>
    <w:rsid w:val="005418F5"/>
    <w:rsid w:val="00545118"/>
    <w:rsid w:val="00551B31"/>
    <w:rsid w:val="00555737"/>
    <w:rsid w:val="00563E00"/>
    <w:rsid w:val="00567090"/>
    <w:rsid w:val="00573136"/>
    <w:rsid w:val="00576DEA"/>
    <w:rsid w:val="0058135D"/>
    <w:rsid w:val="00583F3D"/>
    <w:rsid w:val="0058762E"/>
    <w:rsid w:val="00590C2C"/>
    <w:rsid w:val="0059140C"/>
    <w:rsid w:val="00591C51"/>
    <w:rsid w:val="00591DCE"/>
    <w:rsid w:val="00594A7B"/>
    <w:rsid w:val="005A46E1"/>
    <w:rsid w:val="005A5D94"/>
    <w:rsid w:val="005A69FE"/>
    <w:rsid w:val="005A6AB5"/>
    <w:rsid w:val="005B1A37"/>
    <w:rsid w:val="005B3DF8"/>
    <w:rsid w:val="005B69F6"/>
    <w:rsid w:val="005B7823"/>
    <w:rsid w:val="005C1ACE"/>
    <w:rsid w:val="005D2C26"/>
    <w:rsid w:val="005E06B1"/>
    <w:rsid w:val="005E2746"/>
    <w:rsid w:val="005E2CF6"/>
    <w:rsid w:val="005E2F5B"/>
    <w:rsid w:val="005F3DAA"/>
    <w:rsid w:val="005F4CFF"/>
    <w:rsid w:val="0060427E"/>
    <w:rsid w:val="0060714B"/>
    <w:rsid w:val="00611460"/>
    <w:rsid w:val="00611CEA"/>
    <w:rsid w:val="00612411"/>
    <w:rsid w:val="006160C5"/>
    <w:rsid w:val="00616571"/>
    <w:rsid w:val="00623D67"/>
    <w:rsid w:val="006273BD"/>
    <w:rsid w:val="00635CA3"/>
    <w:rsid w:val="006401D7"/>
    <w:rsid w:val="00644379"/>
    <w:rsid w:val="00646FBD"/>
    <w:rsid w:val="00652217"/>
    <w:rsid w:val="00661C23"/>
    <w:rsid w:val="00665669"/>
    <w:rsid w:val="00674185"/>
    <w:rsid w:val="00675883"/>
    <w:rsid w:val="00675ADB"/>
    <w:rsid w:val="00680D21"/>
    <w:rsid w:val="0068123A"/>
    <w:rsid w:val="00681F22"/>
    <w:rsid w:val="00682602"/>
    <w:rsid w:val="0068403D"/>
    <w:rsid w:val="00687EBE"/>
    <w:rsid w:val="00691206"/>
    <w:rsid w:val="00693266"/>
    <w:rsid w:val="006932BD"/>
    <w:rsid w:val="006971AA"/>
    <w:rsid w:val="006A0537"/>
    <w:rsid w:val="006A320B"/>
    <w:rsid w:val="006A382B"/>
    <w:rsid w:val="006A6B84"/>
    <w:rsid w:val="006B01F5"/>
    <w:rsid w:val="006B4AF5"/>
    <w:rsid w:val="006C1C96"/>
    <w:rsid w:val="006C320B"/>
    <w:rsid w:val="006C544C"/>
    <w:rsid w:val="006D2F11"/>
    <w:rsid w:val="006D591D"/>
    <w:rsid w:val="006E456D"/>
    <w:rsid w:val="006E4FC0"/>
    <w:rsid w:val="006E5A81"/>
    <w:rsid w:val="006F0D72"/>
    <w:rsid w:val="006F0FBF"/>
    <w:rsid w:val="007013D2"/>
    <w:rsid w:val="007042AA"/>
    <w:rsid w:val="00711015"/>
    <w:rsid w:val="0071784A"/>
    <w:rsid w:val="00717E57"/>
    <w:rsid w:val="00722ED3"/>
    <w:rsid w:val="00725750"/>
    <w:rsid w:val="00725ED9"/>
    <w:rsid w:val="00731179"/>
    <w:rsid w:val="0073128D"/>
    <w:rsid w:val="0073255A"/>
    <w:rsid w:val="007355BC"/>
    <w:rsid w:val="00736A23"/>
    <w:rsid w:val="007403BF"/>
    <w:rsid w:val="00740476"/>
    <w:rsid w:val="00743F23"/>
    <w:rsid w:val="00745751"/>
    <w:rsid w:val="00747F6C"/>
    <w:rsid w:val="007506C7"/>
    <w:rsid w:val="0075347C"/>
    <w:rsid w:val="00757FFA"/>
    <w:rsid w:val="007626A3"/>
    <w:rsid w:val="00764773"/>
    <w:rsid w:val="00771B0D"/>
    <w:rsid w:val="007720F4"/>
    <w:rsid w:val="00774168"/>
    <w:rsid w:val="00776FD7"/>
    <w:rsid w:val="007820AC"/>
    <w:rsid w:val="00787B03"/>
    <w:rsid w:val="00793BF8"/>
    <w:rsid w:val="007949C7"/>
    <w:rsid w:val="007A1FF9"/>
    <w:rsid w:val="007A30D5"/>
    <w:rsid w:val="007A4E9E"/>
    <w:rsid w:val="007A5EF9"/>
    <w:rsid w:val="007B17A8"/>
    <w:rsid w:val="007B246E"/>
    <w:rsid w:val="007B332B"/>
    <w:rsid w:val="007B555A"/>
    <w:rsid w:val="007B5B50"/>
    <w:rsid w:val="007B76A2"/>
    <w:rsid w:val="007C086E"/>
    <w:rsid w:val="007C5AB5"/>
    <w:rsid w:val="007C6273"/>
    <w:rsid w:val="007C7CDF"/>
    <w:rsid w:val="007D0C95"/>
    <w:rsid w:val="007D1708"/>
    <w:rsid w:val="007D6ECC"/>
    <w:rsid w:val="007D6FCC"/>
    <w:rsid w:val="007E621A"/>
    <w:rsid w:val="007E7900"/>
    <w:rsid w:val="007F1517"/>
    <w:rsid w:val="007F25BB"/>
    <w:rsid w:val="007F4BD6"/>
    <w:rsid w:val="007F616C"/>
    <w:rsid w:val="008106E7"/>
    <w:rsid w:val="00810949"/>
    <w:rsid w:val="008116B3"/>
    <w:rsid w:val="00812B1C"/>
    <w:rsid w:val="00814103"/>
    <w:rsid w:val="008257E6"/>
    <w:rsid w:val="00827169"/>
    <w:rsid w:val="008303B6"/>
    <w:rsid w:val="00833D3F"/>
    <w:rsid w:val="00835A04"/>
    <w:rsid w:val="00843F98"/>
    <w:rsid w:val="00844B02"/>
    <w:rsid w:val="00844EAE"/>
    <w:rsid w:val="00846129"/>
    <w:rsid w:val="00851C6E"/>
    <w:rsid w:val="00853C56"/>
    <w:rsid w:val="00855D55"/>
    <w:rsid w:val="00856F25"/>
    <w:rsid w:val="00860788"/>
    <w:rsid w:val="00860F5C"/>
    <w:rsid w:val="0087042B"/>
    <w:rsid w:val="0087304F"/>
    <w:rsid w:val="00873B24"/>
    <w:rsid w:val="008757CE"/>
    <w:rsid w:val="008765D8"/>
    <w:rsid w:val="00877D5D"/>
    <w:rsid w:val="00883B32"/>
    <w:rsid w:val="008848EC"/>
    <w:rsid w:val="008856E2"/>
    <w:rsid w:val="008867AF"/>
    <w:rsid w:val="00893605"/>
    <w:rsid w:val="00897AF8"/>
    <w:rsid w:val="00897FDC"/>
    <w:rsid w:val="008A1133"/>
    <w:rsid w:val="008A4BE0"/>
    <w:rsid w:val="008A6CF1"/>
    <w:rsid w:val="008B316B"/>
    <w:rsid w:val="008B574D"/>
    <w:rsid w:val="008B5949"/>
    <w:rsid w:val="008B6B74"/>
    <w:rsid w:val="008D1C24"/>
    <w:rsid w:val="008D772C"/>
    <w:rsid w:val="008D7A5A"/>
    <w:rsid w:val="008E1B96"/>
    <w:rsid w:val="008E2017"/>
    <w:rsid w:val="008E592D"/>
    <w:rsid w:val="008F2CE8"/>
    <w:rsid w:val="008F2E98"/>
    <w:rsid w:val="008F52D4"/>
    <w:rsid w:val="008F53B1"/>
    <w:rsid w:val="008F5DE2"/>
    <w:rsid w:val="00900C09"/>
    <w:rsid w:val="00902C81"/>
    <w:rsid w:val="00911333"/>
    <w:rsid w:val="00911937"/>
    <w:rsid w:val="00916D26"/>
    <w:rsid w:val="0091738B"/>
    <w:rsid w:val="00923858"/>
    <w:rsid w:val="00933864"/>
    <w:rsid w:val="00933DFC"/>
    <w:rsid w:val="0093625C"/>
    <w:rsid w:val="00936C34"/>
    <w:rsid w:val="0094394B"/>
    <w:rsid w:val="00945F93"/>
    <w:rsid w:val="009460F1"/>
    <w:rsid w:val="00946596"/>
    <w:rsid w:val="00952D53"/>
    <w:rsid w:val="009538D8"/>
    <w:rsid w:val="009540BB"/>
    <w:rsid w:val="00954689"/>
    <w:rsid w:val="00963995"/>
    <w:rsid w:val="00963DAD"/>
    <w:rsid w:val="009642FA"/>
    <w:rsid w:val="00964E0A"/>
    <w:rsid w:val="0097199D"/>
    <w:rsid w:val="00972D94"/>
    <w:rsid w:val="00976BD5"/>
    <w:rsid w:val="0097762F"/>
    <w:rsid w:val="009916A1"/>
    <w:rsid w:val="009938D8"/>
    <w:rsid w:val="00993EF7"/>
    <w:rsid w:val="0099400A"/>
    <w:rsid w:val="00995016"/>
    <w:rsid w:val="009A048C"/>
    <w:rsid w:val="009A2FA7"/>
    <w:rsid w:val="009B09BD"/>
    <w:rsid w:val="009B1748"/>
    <w:rsid w:val="009B1D6A"/>
    <w:rsid w:val="009B2721"/>
    <w:rsid w:val="009C5202"/>
    <w:rsid w:val="009D14D6"/>
    <w:rsid w:val="009D378C"/>
    <w:rsid w:val="009D4C5D"/>
    <w:rsid w:val="009E134A"/>
    <w:rsid w:val="009E3673"/>
    <w:rsid w:val="009E3E59"/>
    <w:rsid w:val="009E5750"/>
    <w:rsid w:val="009F0EF8"/>
    <w:rsid w:val="009F6F54"/>
    <w:rsid w:val="00A04251"/>
    <w:rsid w:val="00A04CD7"/>
    <w:rsid w:val="00A167C9"/>
    <w:rsid w:val="00A17085"/>
    <w:rsid w:val="00A26FA6"/>
    <w:rsid w:val="00A3032F"/>
    <w:rsid w:val="00A312EE"/>
    <w:rsid w:val="00A313BF"/>
    <w:rsid w:val="00A31596"/>
    <w:rsid w:val="00A31605"/>
    <w:rsid w:val="00A3757C"/>
    <w:rsid w:val="00A41922"/>
    <w:rsid w:val="00A41CD6"/>
    <w:rsid w:val="00A41F38"/>
    <w:rsid w:val="00A42098"/>
    <w:rsid w:val="00A50183"/>
    <w:rsid w:val="00A57136"/>
    <w:rsid w:val="00A61DDB"/>
    <w:rsid w:val="00A66521"/>
    <w:rsid w:val="00A715AE"/>
    <w:rsid w:val="00A73D1D"/>
    <w:rsid w:val="00A7430E"/>
    <w:rsid w:val="00A75537"/>
    <w:rsid w:val="00A75AB8"/>
    <w:rsid w:val="00A75D82"/>
    <w:rsid w:val="00A85638"/>
    <w:rsid w:val="00A919A7"/>
    <w:rsid w:val="00A941C3"/>
    <w:rsid w:val="00A9522C"/>
    <w:rsid w:val="00A9607D"/>
    <w:rsid w:val="00AA07BA"/>
    <w:rsid w:val="00AA307D"/>
    <w:rsid w:val="00AA73C7"/>
    <w:rsid w:val="00AC7091"/>
    <w:rsid w:val="00AD1985"/>
    <w:rsid w:val="00AD3B98"/>
    <w:rsid w:val="00AD5011"/>
    <w:rsid w:val="00AE0D42"/>
    <w:rsid w:val="00AE1022"/>
    <w:rsid w:val="00AE2042"/>
    <w:rsid w:val="00AE61C9"/>
    <w:rsid w:val="00AE6CBE"/>
    <w:rsid w:val="00AF1897"/>
    <w:rsid w:val="00AF2078"/>
    <w:rsid w:val="00AF22CD"/>
    <w:rsid w:val="00AF5193"/>
    <w:rsid w:val="00B0087A"/>
    <w:rsid w:val="00B02DBF"/>
    <w:rsid w:val="00B11E56"/>
    <w:rsid w:val="00B16B3D"/>
    <w:rsid w:val="00B22FEE"/>
    <w:rsid w:val="00B2353D"/>
    <w:rsid w:val="00B34182"/>
    <w:rsid w:val="00B34AE6"/>
    <w:rsid w:val="00B40541"/>
    <w:rsid w:val="00B406A0"/>
    <w:rsid w:val="00B40791"/>
    <w:rsid w:val="00B42C0E"/>
    <w:rsid w:val="00B559D6"/>
    <w:rsid w:val="00B56B75"/>
    <w:rsid w:val="00B62A09"/>
    <w:rsid w:val="00B63725"/>
    <w:rsid w:val="00B674C1"/>
    <w:rsid w:val="00B71A8F"/>
    <w:rsid w:val="00B71F2B"/>
    <w:rsid w:val="00B74C61"/>
    <w:rsid w:val="00B77F30"/>
    <w:rsid w:val="00B80073"/>
    <w:rsid w:val="00B81702"/>
    <w:rsid w:val="00B818E7"/>
    <w:rsid w:val="00B82EE9"/>
    <w:rsid w:val="00B8448C"/>
    <w:rsid w:val="00B84D9E"/>
    <w:rsid w:val="00B87504"/>
    <w:rsid w:val="00B9235B"/>
    <w:rsid w:val="00B95860"/>
    <w:rsid w:val="00BA358F"/>
    <w:rsid w:val="00BA3CA0"/>
    <w:rsid w:val="00BA60CD"/>
    <w:rsid w:val="00BB2903"/>
    <w:rsid w:val="00BB39F0"/>
    <w:rsid w:val="00BB684A"/>
    <w:rsid w:val="00BB7DE9"/>
    <w:rsid w:val="00BC110F"/>
    <w:rsid w:val="00BC2EE9"/>
    <w:rsid w:val="00BC51EA"/>
    <w:rsid w:val="00BD5BDD"/>
    <w:rsid w:val="00BD5BE2"/>
    <w:rsid w:val="00BD70F0"/>
    <w:rsid w:val="00BE2B08"/>
    <w:rsid w:val="00BE389B"/>
    <w:rsid w:val="00BE4BC7"/>
    <w:rsid w:val="00BE4BC9"/>
    <w:rsid w:val="00BE6550"/>
    <w:rsid w:val="00BE716D"/>
    <w:rsid w:val="00BF1C71"/>
    <w:rsid w:val="00BF266E"/>
    <w:rsid w:val="00BF64E6"/>
    <w:rsid w:val="00C01FF1"/>
    <w:rsid w:val="00C062E1"/>
    <w:rsid w:val="00C11318"/>
    <w:rsid w:val="00C1748F"/>
    <w:rsid w:val="00C20332"/>
    <w:rsid w:val="00C224C0"/>
    <w:rsid w:val="00C2254B"/>
    <w:rsid w:val="00C23E67"/>
    <w:rsid w:val="00C34BD7"/>
    <w:rsid w:val="00C413C1"/>
    <w:rsid w:val="00C41C30"/>
    <w:rsid w:val="00C41C65"/>
    <w:rsid w:val="00C44D84"/>
    <w:rsid w:val="00C46054"/>
    <w:rsid w:val="00C535F2"/>
    <w:rsid w:val="00C5698A"/>
    <w:rsid w:val="00C612C3"/>
    <w:rsid w:val="00C623F2"/>
    <w:rsid w:val="00C62E78"/>
    <w:rsid w:val="00C62EBD"/>
    <w:rsid w:val="00C6311D"/>
    <w:rsid w:val="00C64729"/>
    <w:rsid w:val="00C65DF6"/>
    <w:rsid w:val="00C66D5C"/>
    <w:rsid w:val="00C7099C"/>
    <w:rsid w:val="00C7236D"/>
    <w:rsid w:val="00C81A32"/>
    <w:rsid w:val="00C836E9"/>
    <w:rsid w:val="00C87BBA"/>
    <w:rsid w:val="00CA0DCF"/>
    <w:rsid w:val="00CA21B6"/>
    <w:rsid w:val="00CA4B5C"/>
    <w:rsid w:val="00CB0109"/>
    <w:rsid w:val="00CB5719"/>
    <w:rsid w:val="00CC3E70"/>
    <w:rsid w:val="00CC4884"/>
    <w:rsid w:val="00CC4F57"/>
    <w:rsid w:val="00CC5301"/>
    <w:rsid w:val="00CC5D9A"/>
    <w:rsid w:val="00CD3271"/>
    <w:rsid w:val="00CD4800"/>
    <w:rsid w:val="00CD5FDF"/>
    <w:rsid w:val="00CD65B9"/>
    <w:rsid w:val="00CE072B"/>
    <w:rsid w:val="00CE125A"/>
    <w:rsid w:val="00CE3AF8"/>
    <w:rsid w:val="00CE70F4"/>
    <w:rsid w:val="00CF0764"/>
    <w:rsid w:val="00CF17F1"/>
    <w:rsid w:val="00CF7683"/>
    <w:rsid w:val="00D004C2"/>
    <w:rsid w:val="00D06122"/>
    <w:rsid w:val="00D06A0F"/>
    <w:rsid w:val="00D10A0C"/>
    <w:rsid w:val="00D132A0"/>
    <w:rsid w:val="00D1631A"/>
    <w:rsid w:val="00D2067F"/>
    <w:rsid w:val="00D208CE"/>
    <w:rsid w:val="00D212CC"/>
    <w:rsid w:val="00D24270"/>
    <w:rsid w:val="00D44A4F"/>
    <w:rsid w:val="00D47F48"/>
    <w:rsid w:val="00D6583B"/>
    <w:rsid w:val="00D72B94"/>
    <w:rsid w:val="00D734E3"/>
    <w:rsid w:val="00D74B90"/>
    <w:rsid w:val="00D76ACD"/>
    <w:rsid w:val="00D77B63"/>
    <w:rsid w:val="00D77E53"/>
    <w:rsid w:val="00D84223"/>
    <w:rsid w:val="00D907DB"/>
    <w:rsid w:val="00D95AB6"/>
    <w:rsid w:val="00D96348"/>
    <w:rsid w:val="00D96EC5"/>
    <w:rsid w:val="00DA1412"/>
    <w:rsid w:val="00DA272B"/>
    <w:rsid w:val="00DA5D9C"/>
    <w:rsid w:val="00DA63CC"/>
    <w:rsid w:val="00DA69B2"/>
    <w:rsid w:val="00DA791A"/>
    <w:rsid w:val="00DB1795"/>
    <w:rsid w:val="00DB3A06"/>
    <w:rsid w:val="00DB67BE"/>
    <w:rsid w:val="00DB6896"/>
    <w:rsid w:val="00DC322D"/>
    <w:rsid w:val="00DC6D77"/>
    <w:rsid w:val="00DD3619"/>
    <w:rsid w:val="00DD3F9F"/>
    <w:rsid w:val="00DD5F44"/>
    <w:rsid w:val="00DD65C6"/>
    <w:rsid w:val="00DD7A10"/>
    <w:rsid w:val="00DE32E8"/>
    <w:rsid w:val="00DE3577"/>
    <w:rsid w:val="00DF1C18"/>
    <w:rsid w:val="00DF2228"/>
    <w:rsid w:val="00DF73AB"/>
    <w:rsid w:val="00E034A0"/>
    <w:rsid w:val="00E04BC8"/>
    <w:rsid w:val="00E05884"/>
    <w:rsid w:val="00E2051D"/>
    <w:rsid w:val="00E21049"/>
    <w:rsid w:val="00E22CD3"/>
    <w:rsid w:val="00E27ED2"/>
    <w:rsid w:val="00E30F5C"/>
    <w:rsid w:val="00E335CF"/>
    <w:rsid w:val="00E43809"/>
    <w:rsid w:val="00E45959"/>
    <w:rsid w:val="00E50E65"/>
    <w:rsid w:val="00E53FB3"/>
    <w:rsid w:val="00E540D8"/>
    <w:rsid w:val="00E5528D"/>
    <w:rsid w:val="00E618E6"/>
    <w:rsid w:val="00E624F9"/>
    <w:rsid w:val="00E645DD"/>
    <w:rsid w:val="00E64650"/>
    <w:rsid w:val="00E7260B"/>
    <w:rsid w:val="00E726E9"/>
    <w:rsid w:val="00E73B66"/>
    <w:rsid w:val="00E744FC"/>
    <w:rsid w:val="00E74D1E"/>
    <w:rsid w:val="00E8059C"/>
    <w:rsid w:val="00E82FCA"/>
    <w:rsid w:val="00E83F94"/>
    <w:rsid w:val="00E85561"/>
    <w:rsid w:val="00E86B1C"/>
    <w:rsid w:val="00E93E95"/>
    <w:rsid w:val="00E94827"/>
    <w:rsid w:val="00EB4D64"/>
    <w:rsid w:val="00EB613D"/>
    <w:rsid w:val="00EC187D"/>
    <w:rsid w:val="00EC32AB"/>
    <w:rsid w:val="00EC622D"/>
    <w:rsid w:val="00ED2D5E"/>
    <w:rsid w:val="00ED744A"/>
    <w:rsid w:val="00ED748B"/>
    <w:rsid w:val="00ED79A9"/>
    <w:rsid w:val="00EE5AE8"/>
    <w:rsid w:val="00EE6177"/>
    <w:rsid w:val="00EE66FD"/>
    <w:rsid w:val="00EF1267"/>
    <w:rsid w:val="00F00676"/>
    <w:rsid w:val="00F10A50"/>
    <w:rsid w:val="00F10A66"/>
    <w:rsid w:val="00F12658"/>
    <w:rsid w:val="00F13E79"/>
    <w:rsid w:val="00F266A9"/>
    <w:rsid w:val="00F3465C"/>
    <w:rsid w:val="00F34DBF"/>
    <w:rsid w:val="00F351CE"/>
    <w:rsid w:val="00F37073"/>
    <w:rsid w:val="00F4057E"/>
    <w:rsid w:val="00F416FD"/>
    <w:rsid w:val="00F4257A"/>
    <w:rsid w:val="00F5182D"/>
    <w:rsid w:val="00F5296B"/>
    <w:rsid w:val="00F535F2"/>
    <w:rsid w:val="00F54A81"/>
    <w:rsid w:val="00F55E2E"/>
    <w:rsid w:val="00F57F1A"/>
    <w:rsid w:val="00F62096"/>
    <w:rsid w:val="00F6498E"/>
    <w:rsid w:val="00F67DFF"/>
    <w:rsid w:val="00F70C0E"/>
    <w:rsid w:val="00F71090"/>
    <w:rsid w:val="00F72F55"/>
    <w:rsid w:val="00F823D3"/>
    <w:rsid w:val="00F91E45"/>
    <w:rsid w:val="00FB0375"/>
    <w:rsid w:val="00FB3263"/>
    <w:rsid w:val="00FB6E5A"/>
    <w:rsid w:val="00FC1AC2"/>
    <w:rsid w:val="00FC40EC"/>
    <w:rsid w:val="00FC5CBF"/>
    <w:rsid w:val="00FD1005"/>
    <w:rsid w:val="00FD58D4"/>
    <w:rsid w:val="00FD781D"/>
    <w:rsid w:val="00FD7B7C"/>
    <w:rsid w:val="00FD7BE8"/>
    <w:rsid w:val="00FE3C2B"/>
    <w:rsid w:val="00FF20D4"/>
    <w:rsid w:val="00FF22BA"/>
    <w:rsid w:val="00FF306D"/>
    <w:rsid w:val="00FF4A75"/>
    <w:rsid w:val="011F0122"/>
    <w:rsid w:val="018A6F8C"/>
    <w:rsid w:val="01AC6C3F"/>
    <w:rsid w:val="02E874D2"/>
    <w:rsid w:val="05941245"/>
    <w:rsid w:val="06407427"/>
    <w:rsid w:val="06AA42BA"/>
    <w:rsid w:val="06EC26B2"/>
    <w:rsid w:val="07EE0CAE"/>
    <w:rsid w:val="09950097"/>
    <w:rsid w:val="0B610806"/>
    <w:rsid w:val="0DD22FB7"/>
    <w:rsid w:val="0F990BC5"/>
    <w:rsid w:val="0FA32215"/>
    <w:rsid w:val="0FBA7AA8"/>
    <w:rsid w:val="11507200"/>
    <w:rsid w:val="122E4372"/>
    <w:rsid w:val="12925E4D"/>
    <w:rsid w:val="15827B64"/>
    <w:rsid w:val="15BC4BFD"/>
    <w:rsid w:val="16A86D28"/>
    <w:rsid w:val="174159BA"/>
    <w:rsid w:val="178214F4"/>
    <w:rsid w:val="197310B3"/>
    <w:rsid w:val="1A4C69E1"/>
    <w:rsid w:val="1B5A1E77"/>
    <w:rsid w:val="1B852AB7"/>
    <w:rsid w:val="1BD413B5"/>
    <w:rsid w:val="1C367DA4"/>
    <w:rsid w:val="1DC81064"/>
    <w:rsid w:val="1E4370BB"/>
    <w:rsid w:val="1FCD0E08"/>
    <w:rsid w:val="206F3440"/>
    <w:rsid w:val="23721291"/>
    <w:rsid w:val="243F5D86"/>
    <w:rsid w:val="24A349CA"/>
    <w:rsid w:val="24E335AD"/>
    <w:rsid w:val="251F509A"/>
    <w:rsid w:val="28BB3FE9"/>
    <w:rsid w:val="29F854C1"/>
    <w:rsid w:val="2D3558C0"/>
    <w:rsid w:val="2D9B65FE"/>
    <w:rsid w:val="2E2B74DC"/>
    <w:rsid w:val="2F3A19E1"/>
    <w:rsid w:val="2FFF2C35"/>
    <w:rsid w:val="300E0E74"/>
    <w:rsid w:val="3030368C"/>
    <w:rsid w:val="305249D5"/>
    <w:rsid w:val="32682069"/>
    <w:rsid w:val="326927C5"/>
    <w:rsid w:val="32BF2D15"/>
    <w:rsid w:val="32CF1D73"/>
    <w:rsid w:val="33862A79"/>
    <w:rsid w:val="370204DC"/>
    <w:rsid w:val="3718559B"/>
    <w:rsid w:val="3C491BAE"/>
    <w:rsid w:val="3DF20A96"/>
    <w:rsid w:val="3E7F20CE"/>
    <w:rsid w:val="3F4D63EA"/>
    <w:rsid w:val="41296712"/>
    <w:rsid w:val="414A19BA"/>
    <w:rsid w:val="42A54800"/>
    <w:rsid w:val="42B379D6"/>
    <w:rsid w:val="435D48DD"/>
    <w:rsid w:val="43912384"/>
    <w:rsid w:val="44E203F1"/>
    <w:rsid w:val="45602959"/>
    <w:rsid w:val="45D41775"/>
    <w:rsid w:val="465F2104"/>
    <w:rsid w:val="47081B0D"/>
    <w:rsid w:val="4716288A"/>
    <w:rsid w:val="49696897"/>
    <w:rsid w:val="4A2D48D9"/>
    <w:rsid w:val="4C1F025F"/>
    <w:rsid w:val="4D516D3B"/>
    <w:rsid w:val="4F2046EE"/>
    <w:rsid w:val="4F361327"/>
    <w:rsid w:val="4F5E3787"/>
    <w:rsid w:val="5085611C"/>
    <w:rsid w:val="516809E3"/>
    <w:rsid w:val="52070A1C"/>
    <w:rsid w:val="52BD5455"/>
    <w:rsid w:val="536B090D"/>
    <w:rsid w:val="5396138F"/>
    <w:rsid w:val="53C73C14"/>
    <w:rsid w:val="54630A78"/>
    <w:rsid w:val="578341C5"/>
    <w:rsid w:val="57D86454"/>
    <w:rsid w:val="57DC668F"/>
    <w:rsid w:val="58AB27C8"/>
    <w:rsid w:val="5A616A74"/>
    <w:rsid w:val="5BEE44DA"/>
    <w:rsid w:val="5C466B13"/>
    <w:rsid w:val="5C72211C"/>
    <w:rsid w:val="5C8A0B78"/>
    <w:rsid w:val="5E200D29"/>
    <w:rsid w:val="5F9D49B2"/>
    <w:rsid w:val="5FED363D"/>
    <w:rsid w:val="617E360D"/>
    <w:rsid w:val="63AC1AD4"/>
    <w:rsid w:val="63F72376"/>
    <w:rsid w:val="67B30822"/>
    <w:rsid w:val="67D132C7"/>
    <w:rsid w:val="68CE1407"/>
    <w:rsid w:val="69310F96"/>
    <w:rsid w:val="6A870D92"/>
    <w:rsid w:val="6B840085"/>
    <w:rsid w:val="6B93200A"/>
    <w:rsid w:val="6CA85881"/>
    <w:rsid w:val="6DB457BA"/>
    <w:rsid w:val="6E126566"/>
    <w:rsid w:val="6E1D6531"/>
    <w:rsid w:val="6EB53D42"/>
    <w:rsid w:val="6F223BFD"/>
    <w:rsid w:val="703D37C6"/>
    <w:rsid w:val="73A735CB"/>
    <w:rsid w:val="76432D6E"/>
    <w:rsid w:val="766133E3"/>
    <w:rsid w:val="776849EA"/>
    <w:rsid w:val="792F3920"/>
    <w:rsid w:val="7CCF5934"/>
    <w:rsid w:val="7D0431D5"/>
    <w:rsid w:val="7EC645EE"/>
    <w:rsid w:val="7F4D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9"/>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0"/>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1"/>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2"/>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3"/>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4"/>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5"/>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01"/>
    <w:unhideWhenUsed/>
    <w:qFormat/>
    <w:uiPriority w:val="0"/>
    <w:pPr>
      <w:spacing w:after="120"/>
    </w:pPr>
  </w:style>
  <w:style w:type="paragraph" w:styleId="12">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3">
    <w:name w:val="Normal Indent"/>
    <w:basedOn w:val="1"/>
    <w:link w:val="71"/>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70"/>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6">
    <w:name w:val="annotation text"/>
    <w:basedOn w:val="1"/>
    <w:link w:val="110"/>
    <w:qFormat/>
    <w:uiPriority w:val="99"/>
    <w:pPr>
      <w:jc w:val="left"/>
    </w:pPr>
  </w:style>
  <w:style w:type="paragraph" w:styleId="17">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18">
    <w:name w:val="Body Text 3"/>
    <w:basedOn w:val="1"/>
    <w:link w:val="73"/>
    <w:unhideWhenUsed/>
    <w:qFormat/>
    <w:uiPriority w:val="0"/>
    <w:pPr>
      <w:spacing w:after="0" w:line="240" w:lineRule="auto"/>
      <w:jc w:val="center"/>
    </w:pPr>
    <w:rPr>
      <w:rFonts w:eastAsia="黑体" w:asciiTheme="minorHAnsi" w:hAnsiTheme="minorHAnsi" w:cstheme="minorBidi"/>
      <w:sz w:val="44"/>
      <w:szCs w:val="24"/>
    </w:rPr>
  </w:style>
  <w:style w:type="paragraph" w:styleId="19">
    <w:name w:val="Body Text Indent"/>
    <w:basedOn w:val="1"/>
    <w:link w:val="100"/>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0">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3">
    <w:name w:val="Plain Text"/>
    <w:basedOn w:val="1"/>
    <w:link w:val="126"/>
    <w:unhideWhenUsed/>
    <w:qFormat/>
    <w:uiPriority w:val="0"/>
    <w:pPr>
      <w:spacing w:after="0" w:line="240" w:lineRule="auto"/>
    </w:pPr>
    <w:rPr>
      <w:rFonts w:ascii="宋体" w:hAnsi="Courier New" w:eastAsiaTheme="minorEastAsia" w:cstheme="minorBidi"/>
      <w:szCs w:val="18"/>
    </w:rPr>
  </w:style>
  <w:style w:type="paragraph" w:styleId="24">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5">
    <w:name w:val="Date"/>
    <w:basedOn w:val="1"/>
    <w:next w:val="1"/>
    <w:link w:val="105"/>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6">
    <w:name w:val="Body Text Indent 2"/>
    <w:basedOn w:val="1"/>
    <w:link w:val="68"/>
    <w:unhideWhenUsed/>
    <w:qFormat/>
    <w:uiPriority w:val="0"/>
    <w:pPr>
      <w:spacing w:after="120" w:line="480" w:lineRule="auto"/>
      <w:ind w:left="420" w:leftChars="200"/>
    </w:pPr>
  </w:style>
  <w:style w:type="paragraph" w:styleId="27">
    <w:name w:val="Balloon Text"/>
    <w:basedOn w:val="1"/>
    <w:link w:val="107"/>
    <w:qFormat/>
    <w:uiPriority w:val="0"/>
    <w:pPr>
      <w:spacing w:after="0" w:line="240" w:lineRule="auto"/>
    </w:pPr>
    <w:rPr>
      <w:sz w:val="18"/>
      <w:szCs w:val="18"/>
    </w:rPr>
  </w:style>
  <w:style w:type="paragraph" w:styleId="28">
    <w:name w:val="footer"/>
    <w:basedOn w:val="1"/>
    <w:link w:val="87"/>
    <w:unhideWhenUsed/>
    <w:qFormat/>
    <w:uiPriority w:val="99"/>
    <w:pPr>
      <w:tabs>
        <w:tab w:val="center" w:pos="4153"/>
        <w:tab w:val="right" w:pos="8306"/>
      </w:tabs>
      <w:snapToGrid w:val="0"/>
      <w:jc w:val="left"/>
    </w:pPr>
    <w:rPr>
      <w:kern w:val="0"/>
      <w:sz w:val="18"/>
      <w:szCs w:val="18"/>
    </w:rPr>
  </w:style>
  <w:style w:type="paragraph" w:styleId="29">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2">
    <w:name w:val="Subtitle"/>
    <w:basedOn w:val="1"/>
    <w:next w:val="1"/>
    <w:link w:val="13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72"/>
    <w:unhideWhenUsed/>
    <w:qFormat/>
    <w:uiPriority w:val="0"/>
    <w:pPr>
      <w:snapToGrid w:val="0"/>
      <w:spacing w:after="0" w:line="240" w:lineRule="auto"/>
      <w:jc w:val="left"/>
    </w:pPr>
    <w:rPr>
      <w:rFonts w:eastAsiaTheme="minorEastAsia" w:cstheme="minorBidi"/>
      <w:sz w:val="18"/>
      <w:szCs w:val="18"/>
    </w:rPr>
  </w:style>
  <w:style w:type="paragraph" w:styleId="34">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5">
    <w:name w:val="Body Text Indent 3"/>
    <w:basedOn w:val="1"/>
    <w:link w:val="114"/>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8">
    <w:name w:val="Body Text 2"/>
    <w:basedOn w:val="1"/>
    <w:link w:val="76"/>
    <w:unhideWhenUsed/>
    <w:qFormat/>
    <w:uiPriority w:val="0"/>
    <w:pPr>
      <w:spacing w:after="120" w:line="480" w:lineRule="auto"/>
    </w:pPr>
    <w:rPr>
      <w:rFonts w:asciiTheme="minorHAnsi" w:hAnsiTheme="minorHAnsi" w:eastAsiaTheme="minorEastAsia" w:cstheme="minorBidi"/>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1">
    <w:name w:val="annotation subject"/>
    <w:basedOn w:val="16"/>
    <w:next w:val="16"/>
    <w:link w:val="142"/>
    <w:unhideWhenUsed/>
    <w:qFormat/>
    <w:uiPriority w:val="0"/>
    <w:pPr>
      <w:spacing w:after="0" w:line="240" w:lineRule="auto"/>
    </w:pPr>
    <w:rPr>
      <w:rFonts w:eastAsiaTheme="minorEastAsia" w:cstheme="minorBidi"/>
      <w:b/>
      <w:bCs/>
      <w:sz w:val="18"/>
      <w:szCs w:val="18"/>
    </w:rPr>
  </w:style>
  <w:style w:type="paragraph" w:styleId="42">
    <w:name w:val="Body Text First Indent"/>
    <w:basedOn w:val="2"/>
    <w:link w:val="77"/>
    <w:unhideWhenUsed/>
    <w:qFormat/>
    <w:uiPriority w:val="0"/>
    <w:pPr>
      <w:spacing w:line="240" w:lineRule="auto"/>
      <w:ind w:firstLine="420" w:firstLineChars="100"/>
    </w:pPr>
    <w:rPr>
      <w:rFonts w:asciiTheme="minorHAnsi" w:hAnsiTheme="minorHAnsi" w:eastAsiaTheme="minorEastAsia" w:cstheme="minorBidi"/>
      <w:sz w:val="18"/>
      <w:szCs w:val="18"/>
    </w:rPr>
  </w:style>
  <w:style w:type="table" w:styleId="44">
    <w:name w:val="Table Grid"/>
    <w:basedOn w:val="43"/>
    <w:qFormat/>
    <w:uiPriority w:val="59"/>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6"/>
    <w:unhideWhenUsed/>
    <w:qFormat/>
    <w:uiPriority w:val="99"/>
  </w:style>
  <w:style w:type="character" w:styleId="52">
    <w:name w:val="Hyperlink"/>
    <w:unhideWhenUsed/>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unhideWhenUsed/>
    <w:qFormat/>
    <w:uiPriority w:val="99"/>
    <w:rPr>
      <w:sz w:val="21"/>
      <w:szCs w:val="21"/>
    </w:rPr>
  </w:style>
  <w:style w:type="character" w:styleId="55">
    <w:name w:val="HTML Cite"/>
    <w:basedOn w:val="46"/>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character" w:customStyle="1" w:styleId="59">
    <w:name w:val="标题 1 字符"/>
    <w:basedOn w:val="46"/>
    <w:link w:val="3"/>
    <w:qFormat/>
    <w:uiPriority w:val="0"/>
    <w:rPr>
      <w:rFonts w:ascii="宋体" w:hAnsi="宋体" w:eastAsia="宋体" w:cs="Times New Roman"/>
      <w:b/>
      <w:bCs/>
      <w:spacing w:val="-20"/>
      <w:kern w:val="44"/>
      <w:sz w:val="32"/>
      <w:szCs w:val="32"/>
    </w:rPr>
  </w:style>
  <w:style w:type="character" w:customStyle="1" w:styleId="60">
    <w:name w:val="标题 2 字符"/>
    <w:basedOn w:val="46"/>
    <w:link w:val="4"/>
    <w:qFormat/>
    <w:uiPriority w:val="0"/>
    <w:rPr>
      <w:rFonts w:ascii="宋体" w:hAnsi="宋体" w:eastAsia="宋体" w:cs="Times New Roman"/>
      <w:b/>
      <w:bCs/>
      <w:kern w:val="0"/>
      <w:sz w:val="28"/>
      <w:szCs w:val="28"/>
    </w:rPr>
  </w:style>
  <w:style w:type="character" w:customStyle="1" w:styleId="61">
    <w:name w:val="标题 3 字符"/>
    <w:basedOn w:val="46"/>
    <w:link w:val="5"/>
    <w:qFormat/>
    <w:uiPriority w:val="0"/>
    <w:rPr>
      <w:rFonts w:ascii="宋体" w:hAnsi="宋体" w:eastAsia="宋体" w:cs="Times New Roman"/>
      <w:b/>
      <w:bCs/>
      <w:color w:val="000000"/>
      <w:kern w:val="0"/>
      <w:sz w:val="28"/>
      <w:szCs w:val="28"/>
    </w:rPr>
  </w:style>
  <w:style w:type="character" w:customStyle="1" w:styleId="62">
    <w:name w:val="标题 4 字符"/>
    <w:basedOn w:val="46"/>
    <w:link w:val="6"/>
    <w:qFormat/>
    <w:uiPriority w:val="0"/>
    <w:rPr>
      <w:rFonts w:ascii="Arial" w:hAnsi="Arial" w:eastAsia="宋体" w:cs="Times New Roman"/>
      <w:b/>
      <w:bCs/>
      <w:kern w:val="0"/>
      <w:sz w:val="28"/>
      <w:szCs w:val="28"/>
    </w:rPr>
  </w:style>
  <w:style w:type="character" w:customStyle="1" w:styleId="63">
    <w:name w:val="标题 5 字符"/>
    <w:basedOn w:val="46"/>
    <w:link w:val="7"/>
    <w:qFormat/>
    <w:uiPriority w:val="0"/>
    <w:rPr>
      <w:rFonts w:ascii="Times New Roman" w:hAnsi="Times New Roman" w:eastAsia="宋体" w:cs="Times New Roman"/>
      <w:b/>
      <w:bCs/>
      <w:kern w:val="0"/>
      <w:sz w:val="28"/>
      <w:szCs w:val="28"/>
    </w:rPr>
  </w:style>
  <w:style w:type="character" w:customStyle="1" w:styleId="64">
    <w:name w:val="标题 6 字符"/>
    <w:basedOn w:val="46"/>
    <w:link w:val="8"/>
    <w:qFormat/>
    <w:uiPriority w:val="0"/>
    <w:rPr>
      <w:rFonts w:ascii="Arial" w:hAnsi="Arial" w:eastAsia="宋体" w:cs="Times New Roman"/>
      <w:b/>
      <w:bCs/>
      <w:kern w:val="0"/>
      <w:sz w:val="28"/>
      <w:szCs w:val="18"/>
    </w:rPr>
  </w:style>
  <w:style w:type="character" w:customStyle="1" w:styleId="65">
    <w:name w:val="标题 7 字符"/>
    <w:basedOn w:val="46"/>
    <w:link w:val="9"/>
    <w:qFormat/>
    <w:uiPriority w:val="0"/>
    <w:rPr>
      <w:rFonts w:ascii="Arial Narrow" w:hAnsi="Arial Narrow" w:eastAsia="宋体" w:cs="Times New Roman"/>
      <w:b/>
      <w:bCs/>
      <w:iCs/>
      <w:kern w:val="0"/>
      <w:sz w:val="20"/>
      <w:szCs w:val="24"/>
      <w:lang w:eastAsia="en-US"/>
    </w:rPr>
  </w:style>
  <w:style w:type="character" w:customStyle="1" w:styleId="66">
    <w:name w:val="标题 8 字符"/>
    <w:basedOn w:val="46"/>
    <w:link w:val="10"/>
    <w:qFormat/>
    <w:uiPriority w:val="0"/>
    <w:rPr>
      <w:rFonts w:ascii="Arial" w:hAnsi="Arial" w:eastAsia="黑体" w:cs="Times New Roman"/>
      <w:kern w:val="0"/>
      <w:sz w:val="24"/>
      <w:szCs w:val="24"/>
    </w:rPr>
  </w:style>
  <w:style w:type="character" w:customStyle="1" w:styleId="67">
    <w:name w:val="标题 9 字符"/>
    <w:basedOn w:val="46"/>
    <w:link w:val="11"/>
    <w:qFormat/>
    <w:uiPriority w:val="0"/>
    <w:rPr>
      <w:rFonts w:ascii="Arial" w:hAnsi="Arial" w:eastAsia="黑体" w:cs="Times New Roman"/>
      <w:kern w:val="0"/>
      <w:sz w:val="20"/>
      <w:szCs w:val="21"/>
    </w:rPr>
  </w:style>
  <w:style w:type="character" w:customStyle="1" w:styleId="68">
    <w:name w:val="正文文本缩进 2 字符"/>
    <w:link w:val="26"/>
    <w:qFormat/>
    <w:uiPriority w:val="0"/>
    <w:rPr>
      <w:rFonts w:ascii="Calibri" w:hAnsi="Calibri" w:eastAsia="宋体" w:cs="Times New Roman"/>
    </w:rPr>
  </w:style>
  <w:style w:type="character" w:customStyle="1" w:styleId="69">
    <w:name w:val="Char Char2"/>
    <w:qFormat/>
    <w:uiPriority w:val="0"/>
    <w:rPr>
      <w:kern w:val="2"/>
      <w:sz w:val="18"/>
      <w:szCs w:val="18"/>
    </w:rPr>
  </w:style>
  <w:style w:type="character" w:customStyle="1" w:styleId="70">
    <w:name w:val="文档结构图 字符"/>
    <w:link w:val="15"/>
    <w:qFormat/>
    <w:uiPriority w:val="99"/>
    <w:rPr>
      <w:sz w:val="18"/>
      <w:szCs w:val="18"/>
      <w:shd w:val="clear" w:color="auto" w:fill="000080"/>
    </w:rPr>
  </w:style>
  <w:style w:type="character" w:customStyle="1" w:styleId="71">
    <w:name w:val="正文缩进 字符"/>
    <w:link w:val="13"/>
    <w:qFormat/>
    <w:locked/>
    <w:uiPriority w:val="0"/>
  </w:style>
  <w:style w:type="character" w:customStyle="1" w:styleId="72">
    <w:name w:val="脚注文本 字符"/>
    <w:link w:val="33"/>
    <w:qFormat/>
    <w:uiPriority w:val="0"/>
    <w:rPr>
      <w:rFonts w:ascii="Calibri" w:hAnsi="Calibri"/>
      <w:sz w:val="18"/>
      <w:szCs w:val="18"/>
    </w:rPr>
  </w:style>
  <w:style w:type="character" w:customStyle="1" w:styleId="73">
    <w:name w:val="正文文本 3 字符"/>
    <w:link w:val="18"/>
    <w:qFormat/>
    <w:uiPriority w:val="0"/>
    <w:rPr>
      <w:rFonts w:eastAsia="黑体"/>
      <w:sz w:val="44"/>
      <w:szCs w:val="24"/>
    </w:rPr>
  </w:style>
  <w:style w:type="character" w:customStyle="1" w:styleId="74">
    <w:name w:val="文章正文 Char Char"/>
    <w:qFormat/>
    <w:uiPriority w:val="0"/>
    <w:rPr>
      <w:rFonts w:hint="eastAsia" w:ascii="宋体" w:hAnsi="宋体" w:eastAsia="宋体"/>
      <w:kern w:val="2"/>
      <w:sz w:val="24"/>
      <w:szCs w:val="24"/>
      <w:lang w:val="en-US" w:eastAsia="zh-CN" w:bidi="ar-SA"/>
    </w:rPr>
  </w:style>
  <w:style w:type="character" w:customStyle="1" w:styleId="75">
    <w:name w:val="正文文本 Char1"/>
    <w:qFormat/>
    <w:uiPriority w:val="0"/>
    <w:rPr>
      <w:rFonts w:hint="default" w:ascii="Times New Roman" w:hAnsi="Times New Roman" w:eastAsia="宋体" w:cs="Times New Roman"/>
      <w:kern w:val="0"/>
      <w:sz w:val="18"/>
      <w:szCs w:val="18"/>
    </w:rPr>
  </w:style>
  <w:style w:type="character" w:customStyle="1" w:styleId="76">
    <w:name w:val="正文文本 2 字符"/>
    <w:link w:val="38"/>
    <w:qFormat/>
    <w:uiPriority w:val="0"/>
    <w:rPr>
      <w:sz w:val="18"/>
      <w:szCs w:val="18"/>
    </w:rPr>
  </w:style>
  <w:style w:type="character" w:customStyle="1" w:styleId="77">
    <w:name w:val="正文首行缩进 字符"/>
    <w:link w:val="42"/>
    <w:qFormat/>
    <w:uiPriority w:val="0"/>
    <w:rPr>
      <w:sz w:val="18"/>
      <w:szCs w:val="18"/>
    </w:rPr>
  </w:style>
  <w:style w:type="character" w:customStyle="1" w:styleId="78">
    <w:name w:val="Char Char5"/>
    <w:qFormat/>
    <w:uiPriority w:val="0"/>
    <w:rPr>
      <w:kern w:val="2"/>
      <w:sz w:val="21"/>
      <w:szCs w:val="24"/>
    </w:rPr>
  </w:style>
  <w:style w:type="character" w:customStyle="1" w:styleId="79">
    <w:name w:val="页眉 字符"/>
    <w:link w:val="29"/>
    <w:qFormat/>
    <w:uiPriority w:val="0"/>
    <w:rPr>
      <w:rFonts w:ascii="Calibri" w:hAnsi="Calibri" w:eastAsia="宋体" w:cs="Times New Roman"/>
      <w:kern w:val="0"/>
      <w:sz w:val="18"/>
      <w:szCs w:val="18"/>
    </w:rPr>
  </w:style>
  <w:style w:type="character" w:customStyle="1" w:styleId="80">
    <w:name w:val="CD正文 Char Char"/>
    <w:qFormat/>
    <w:uiPriority w:val="0"/>
    <w:rPr>
      <w:rFonts w:hint="eastAsia" w:ascii="宋体" w:hAnsi="宋体" w:eastAsia="宋体"/>
      <w:kern w:val="2"/>
      <w:sz w:val="30"/>
      <w:szCs w:val="28"/>
      <w:lang w:val="en-US" w:eastAsia="zh-CN" w:bidi="ar-SA"/>
    </w:rPr>
  </w:style>
  <w:style w:type="character" w:customStyle="1" w:styleId="81">
    <w:name w:val="表正文 Char1"/>
    <w:qFormat/>
    <w:uiPriority w:val="0"/>
    <w:rPr>
      <w:rFonts w:hint="eastAsia" w:ascii="宋体" w:hAnsi="宋体" w:eastAsia="宋体"/>
      <w:kern w:val="2"/>
      <w:sz w:val="21"/>
      <w:lang w:val="en-US" w:eastAsia="zh-CN" w:bidi="ar-SA"/>
    </w:rPr>
  </w:style>
  <w:style w:type="character" w:customStyle="1" w:styleId="82">
    <w:name w:val="列出段落 字符"/>
    <w:link w:val="83"/>
    <w:qFormat/>
    <w:locked/>
    <w:uiPriority w:val="0"/>
    <w:rPr>
      <w:rFonts w:ascii="Calibri" w:hAnsi="Calibri"/>
    </w:rPr>
  </w:style>
  <w:style w:type="paragraph" w:customStyle="1" w:styleId="83">
    <w:name w:val="List Paragraph"/>
    <w:basedOn w:val="1"/>
    <w:link w:val="82"/>
    <w:qFormat/>
    <w:uiPriority w:val="0"/>
    <w:pPr>
      <w:ind w:firstLine="420" w:firstLineChars="200"/>
    </w:pPr>
    <w:rPr>
      <w:rFonts w:eastAsiaTheme="minorEastAsia" w:cstheme="minorBidi"/>
    </w:rPr>
  </w:style>
  <w:style w:type="character" w:customStyle="1" w:styleId="84">
    <w:name w:val="页脚 Char1"/>
    <w:qFormat/>
    <w:uiPriority w:val="99"/>
    <w:rPr>
      <w:sz w:val="18"/>
      <w:szCs w:val="18"/>
    </w:rPr>
  </w:style>
  <w:style w:type="character" w:customStyle="1" w:styleId="85">
    <w:name w:val="列出段落 Char Char"/>
    <w:qFormat/>
    <w:uiPriority w:val="0"/>
    <w:rPr>
      <w:rFonts w:hint="default" w:ascii="Calibri" w:hAnsi="Calibri" w:cs="Calibri"/>
      <w:kern w:val="2"/>
      <w:sz w:val="21"/>
      <w:szCs w:val="22"/>
    </w:rPr>
  </w:style>
  <w:style w:type="character" w:customStyle="1" w:styleId="86">
    <w:name w:val="font11"/>
    <w:qFormat/>
    <w:uiPriority w:val="0"/>
    <w:rPr>
      <w:rFonts w:hint="eastAsia" w:ascii="宋体" w:hAnsi="宋体" w:eastAsia="宋体" w:cs="宋体"/>
      <w:b/>
      <w:color w:val="000000"/>
      <w:sz w:val="22"/>
      <w:szCs w:val="22"/>
      <w:u w:val="none"/>
    </w:rPr>
  </w:style>
  <w:style w:type="character" w:customStyle="1" w:styleId="87">
    <w:name w:val="页脚 字符"/>
    <w:link w:val="28"/>
    <w:qFormat/>
    <w:uiPriority w:val="99"/>
    <w:rPr>
      <w:rFonts w:ascii="Calibri" w:hAnsi="Calibri" w:eastAsia="宋体" w:cs="Times New Roman"/>
      <w:kern w:val="0"/>
      <w:sz w:val="18"/>
      <w:szCs w:val="18"/>
    </w:rPr>
  </w:style>
  <w:style w:type="character" w:customStyle="1" w:styleId="88">
    <w:name w:val="Char Char9"/>
    <w:qFormat/>
    <w:uiPriority w:val="0"/>
    <w:rPr>
      <w:kern w:val="2"/>
      <w:sz w:val="18"/>
      <w:szCs w:val="18"/>
    </w:rPr>
  </w:style>
  <w:style w:type="character" w:customStyle="1" w:styleId="89">
    <w:name w:val="Legal Level 1.1.1. Char"/>
    <w:qFormat/>
    <w:uiPriority w:val="0"/>
    <w:rPr>
      <w:rFonts w:hint="default" w:ascii="Arial" w:hAnsi="Arial" w:eastAsia="黑体" w:cs="Arial"/>
      <w:kern w:val="2"/>
      <w:sz w:val="24"/>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Char Char3"/>
    <w:qFormat/>
    <w:uiPriority w:val="0"/>
    <w:rPr>
      <w:b/>
      <w:bCs/>
      <w:kern w:val="2"/>
      <w:sz w:val="18"/>
      <w:szCs w:val="18"/>
    </w:rPr>
  </w:style>
  <w:style w:type="character" w:customStyle="1" w:styleId="92">
    <w:name w:val="正文文本缩进 3 Char1"/>
    <w:qFormat/>
    <w:uiPriority w:val="0"/>
    <w:rPr>
      <w:rFonts w:ascii="Calibri" w:hAnsi="Calibri" w:eastAsia="宋体" w:cs="Times New Roman"/>
      <w:sz w:val="16"/>
      <w:szCs w:val="16"/>
    </w:rPr>
  </w:style>
  <w:style w:type="character" w:customStyle="1" w:styleId="93">
    <w:name w:val="MM Topic 3 Char Char"/>
    <w:qFormat/>
    <w:uiPriority w:val="0"/>
    <w:rPr>
      <w:rFonts w:hint="eastAsia" w:ascii="宋体" w:hAnsi="宋体" w:eastAsia="宋体"/>
      <w:b/>
      <w:bCs/>
      <w:color w:val="000000"/>
      <w:kern w:val="2"/>
      <w:sz w:val="28"/>
      <w:szCs w:val="28"/>
    </w:rPr>
  </w:style>
  <w:style w:type="character" w:customStyle="1" w:styleId="94">
    <w:name w:val="文档结构图 Char1"/>
    <w:qFormat/>
    <w:uiPriority w:val="0"/>
    <w:rPr>
      <w:rFonts w:ascii="宋体" w:hAnsi="Calibri" w:eastAsia="宋体" w:cs="Times New Roman"/>
      <w:sz w:val="18"/>
      <w:szCs w:val="18"/>
    </w:rPr>
  </w:style>
  <w:style w:type="character" w:customStyle="1" w:styleId="95">
    <w:name w:val="标题 3 Char Char Char"/>
    <w:qFormat/>
    <w:uiPriority w:val="0"/>
    <w:rPr>
      <w:rFonts w:hint="eastAsia" w:ascii="宋体" w:hAnsi="宋体" w:eastAsia="宋体"/>
      <w:b/>
      <w:kern w:val="2"/>
      <w:sz w:val="32"/>
      <w:lang w:val="en-US" w:eastAsia="zh-CN" w:bidi="ar-SA"/>
    </w:rPr>
  </w:style>
  <w:style w:type="character" w:customStyle="1" w:styleId="96">
    <w:name w:val="line2"/>
    <w:basedOn w:val="46"/>
    <w:qFormat/>
    <w:uiPriority w:val="0"/>
  </w:style>
  <w:style w:type="character" w:customStyle="1" w:styleId="97">
    <w:name w:val="正文文本 Char"/>
    <w:qFormat/>
    <w:uiPriority w:val="0"/>
    <w:rPr>
      <w:rFonts w:ascii="Calibri" w:hAnsi="Calibri" w:eastAsia="宋体" w:cs="Times New Roman"/>
    </w:rPr>
  </w:style>
  <w:style w:type="character" w:customStyle="1" w:styleId="98">
    <w:name w:val="apple-converted-space"/>
    <w:basedOn w:val="46"/>
    <w:qFormat/>
    <w:uiPriority w:val="0"/>
  </w:style>
  <w:style w:type="character" w:customStyle="1" w:styleId="99">
    <w:name w:val="样式 小四2 Char Char"/>
    <w:qFormat/>
    <w:uiPriority w:val="0"/>
    <w:rPr>
      <w:rFonts w:hint="eastAsia" w:ascii="宋体" w:hAnsi="宋体" w:eastAsia="宋体"/>
      <w:kern w:val="2"/>
      <w:sz w:val="24"/>
      <w:szCs w:val="24"/>
    </w:rPr>
  </w:style>
  <w:style w:type="character" w:customStyle="1" w:styleId="100">
    <w:name w:val="正文文本缩进 字符"/>
    <w:link w:val="19"/>
    <w:qFormat/>
    <w:uiPriority w:val="0"/>
    <w:rPr>
      <w:szCs w:val="24"/>
    </w:rPr>
  </w:style>
  <w:style w:type="character" w:customStyle="1" w:styleId="101">
    <w:name w:val="正文文本 字符"/>
    <w:link w:val="2"/>
    <w:qFormat/>
    <w:uiPriority w:val="0"/>
    <w:rPr>
      <w:rFonts w:ascii="Calibri" w:hAnsi="Calibri" w:eastAsia="宋体" w:cs="Times New Roman"/>
    </w:rPr>
  </w:style>
  <w:style w:type="character" w:customStyle="1" w:styleId="102">
    <w:name w:val="apple-style-span"/>
    <w:basedOn w:val="46"/>
    <w:qFormat/>
    <w:uiPriority w:val="0"/>
  </w:style>
  <w:style w:type="character" w:customStyle="1" w:styleId="103">
    <w:name w:val="正文文本 3 Char1"/>
    <w:qFormat/>
    <w:uiPriority w:val="0"/>
    <w:rPr>
      <w:rFonts w:ascii="Calibri" w:hAnsi="Calibri" w:eastAsia="宋体" w:cs="Times New Roman"/>
      <w:sz w:val="16"/>
      <w:szCs w:val="16"/>
    </w:rPr>
  </w:style>
  <w:style w:type="character" w:customStyle="1" w:styleId="104">
    <w:name w:val="批注主题 Char1"/>
    <w:qFormat/>
    <w:uiPriority w:val="0"/>
    <w:rPr>
      <w:rFonts w:ascii="Calibri" w:hAnsi="Calibri" w:eastAsia="宋体" w:cs="Times New Roman"/>
      <w:b/>
      <w:bCs/>
    </w:rPr>
  </w:style>
  <w:style w:type="character" w:customStyle="1" w:styleId="105">
    <w:name w:val="日期 字符"/>
    <w:link w:val="25"/>
    <w:qFormat/>
    <w:uiPriority w:val="0"/>
    <w:rPr>
      <w:sz w:val="24"/>
      <w:szCs w:val="24"/>
    </w:rPr>
  </w:style>
  <w:style w:type="character" w:customStyle="1" w:styleId="106">
    <w:name w:val="tt Char"/>
    <w:qFormat/>
    <w:uiPriority w:val="0"/>
    <w:rPr>
      <w:rFonts w:hint="default" w:ascii="Arial" w:hAnsi="Arial" w:eastAsia="黑体" w:cs="Arial"/>
      <w:kern w:val="2"/>
      <w:sz w:val="21"/>
      <w:szCs w:val="21"/>
    </w:rPr>
  </w:style>
  <w:style w:type="character" w:customStyle="1" w:styleId="107">
    <w:name w:val="批注框文本 字符"/>
    <w:link w:val="27"/>
    <w:qFormat/>
    <w:uiPriority w:val="0"/>
    <w:rPr>
      <w:rFonts w:ascii="Calibri" w:hAnsi="Calibri" w:eastAsia="宋体" w:cs="Times New Roman"/>
      <w:sz w:val="18"/>
      <w:szCs w:val="18"/>
    </w:rPr>
  </w:style>
  <w:style w:type="character" w:customStyle="1" w:styleId="108">
    <w:name w:val="副标题 Char2"/>
    <w:qFormat/>
    <w:uiPriority w:val="0"/>
    <w:rPr>
      <w:rFonts w:ascii="Cambria" w:hAnsi="Cambria" w:eastAsia="宋体" w:cs="Times New Roman"/>
      <w:b/>
      <w:bCs/>
      <w:kern w:val="28"/>
      <w:sz w:val="32"/>
      <w:szCs w:val="32"/>
    </w:rPr>
  </w:style>
  <w:style w:type="character" w:customStyle="1" w:styleId="109">
    <w:name w:val="标书正文:  0.74 厘米 Char Char"/>
    <w:qFormat/>
    <w:uiPriority w:val="0"/>
    <w:rPr>
      <w:kern w:val="2"/>
      <w:sz w:val="24"/>
    </w:rPr>
  </w:style>
  <w:style w:type="character" w:customStyle="1" w:styleId="110">
    <w:name w:val="批注文字 字符"/>
    <w:link w:val="16"/>
    <w:qFormat/>
    <w:uiPriority w:val="99"/>
    <w:rPr>
      <w:rFonts w:ascii="Calibri" w:hAnsi="Calibri" w:eastAsia="宋体" w:cs="Times New Roman"/>
    </w:rPr>
  </w:style>
  <w:style w:type="character" w:customStyle="1" w:styleId="111">
    <w:name w:val="批注文字 Char2"/>
    <w:qFormat/>
    <w:uiPriority w:val="0"/>
    <w:rPr>
      <w:rFonts w:hint="eastAsia" w:ascii="宋体" w:hAnsi="宋体" w:eastAsia="宋体"/>
      <w:sz w:val="18"/>
      <w:szCs w:val="18"/>
    </w:rPr>
  </w:style>
  <w:style w:type="character" w:customStyle="1" w:styleId="112">
    <w:name w:val="img"/>
    <w:basedOn w:val="46"/>
    <w:qFormat/>
    <w:uiPriority w:val="0"/>
  </w:style>
  <w:style w:type="character" w:customStyle="1" w:styleId="113">
    <w:name w:val="正文首行缩进 Char1"/>
    <w:qFormat/>
    <w:uiPriority w:val="0"/>
    <w:rPr>
      <w:rFonts w:ascii="Calibri" w:hAnsi="Calibri" w:eastAsia="宋体" w:cs="Times New Roman"/>
    </w:rPr>
  </w:style>
  <w:style w:type="character" w:customStyle="1" w:styleId="114">
    <w:name w:val="正文文本缩进 3 字符"/>
    <w:link w:val="35"/>
    <w:qFormat/>
    <w:uiPriority w:val="0"/>
    <w:rPr>
      <w:rFonts w:ascii="宋体" w:hAnsi="宋体"/>
      <w:sz w:val="28"/>
      <w:szCs w:val="28"/>
    </w:rPr>
  </w:style>
  <w:style w:type="character" w:customStyle="1" w:styleId="115">
    <w:name w:val="批注文字 Char"/>
    <w:qFormat/>
    <w:uiPriority w:val="0"/>
    <w:rPr>
      <w:rFonts w:ascii="Times New Roman" w:hAnsi="Times New Roman" w:eastAsia="宋体" w:cs="Times New Roman"/>
      <w:kern w:val="0"/>
      <w:sz w:val="18"/>
      <w:szCs w:val="18"/>
    </w:rPr>
  </w:style>
  <w:style w:type="character" w:customStyle="1" w:styleId="116">
    <w:name w:val="纯文本 Char2"/>
    <w:qFormat/>
    <w:uiPriority w:val="0"/>
    <w:rPr>
      <w:rFonts w:ascii="宋体" w:hAnsi="Courier New" w:eastAsia="宋体" w:cs="Courier New"/>
      <w:szCs w:val="21"/>
    </w:rPr>
  </w:style>
  <w:style w:type="character" w:customStyle="1" w:styleId="117">
    <w:name w:val="Char Char Char"/>
    <w:qFormat/>
    <w:uiPriority w:val="0"/>
    <w:rPr>
      <w:rFonts w:hint="eastAsia" w:ascii="宋体" w:hAnsi="宋体" w:eastAsia="宋体"/>
      <w:kern w:val="2"/>
      <w:sz w:val="18"/>
      <w:szCs w:val="18"/>
      <w:lang w:val="en-US" w:eastAsia="zh-CN" w:bidi="ar-SA"/>
    </w:rPr>
  </w:style>
  <w:style w:type="character" w:customStyle="1" w:styleId="118">
    <w:name w:val="正文文本 Char Char"/>
    <w:qFormat/>
    <w:uiPriority w:val="0"/>
    <w:rPr>
      <w:kern w:val="2"/>
      <w:sz w:val="21"/>
      <w:szCs w:val="24"/>
    </w:rPr>
  </w:style>
  <w:style w:type="character" w:customStyle="1" w:styleId="119">
    <w:name w:val="日期 Char1"/>
    <w:qFormat/>
    <w:uiPriority w:val="0"/>
    <w:rPr>
      <w:rFonts w:ascii="Calibri" w:hAnsi="Calibri" w:eastAsia="宋体" w:cs="Times New Roman"/>
    </w:rPr>
  </w:style>
  <w:style w:type="character" w:customStyle="1" w:styleId="120">
    <w:name w:val="Char Char10"/>
    <w:qFormat/>
    <w:uiPriority w:val="0"/>
    <w:rPr>
      <w:kern w:val="2"/>
      <w:sz w:val="24"/>
      <w:szCs w:val="24"/>
    </w:rPr>
  </w:style>
  <w:style w:type="character" w:customStyle="1" w:styleId="121">
    <w:name w:val="0-CD Char"/>
    <w:link w:val="122"/>
    <w:qFormat/>
    <w:locked/>
    <w:uiPriority w:val="0"/>
    <w:rPr>
      <w:rFonts w:ascii="宋体" w:hAnsi="宋体"/>
      <w:sz w:val="28"/>
      <w:szCs w:val="24"/>
    </w:rPr>
  </w:style>
  <w:style w:type="paragraph" w:customStyle="1" w:styleId="122">
    <w:name w:val="0-CD"/>
    <w:basedOn w:val="1"/>
    <w:link w:val="121"/>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3">
    <w:name w:val="Char Char8"/>
    <w:qFormat/>
    <w:uiPriority w:val="0"/>
    <w:rPr>
      <w:rFonts w:hint="eastAsia" w:ascii="宋体" w:hAnsi="宋体" w:eastAsia="宋体"/>
      <w:kern w:val="2"/>
      <w:sz w:val="28"/>
      <w:szCs w:val="28"/>
    </w:rPr>
  </w:style>
  <w:style w:type="character" w:customStyle="1" w:styleId="124">
    <w:name w:val="正文缩进 Char"/>
    <w:qFormat/>
    <w:uiPriority w:val="0"/>
    <w:rPr>
      <w:kern w:val="2"/>
      <w:sz w:val="21"/>
      <w:lang w:val="zh-CN" w:eastAsia="zh-CN"/>
    </w:rPr>
  </w:style>
  <w:style w:type="character" w:customStyle="1" w:styleId="125">
    <w:name w:val="正文文本 Char2"/>
    <w:qFormat/>
    <w:locked/>
    <w:uiPriority w:val="0"/>
    <w:rPr>
      <w:rFonts w:ascii="Calibri" w:hAnsi="Calibri" w:eastAsia="宋体" w:cs="Times New Roman"/>
    </w:rPr>
  </w:style>
  <w:style w:type="character" w:customStyle="1" w:styleId="126">
    <w:name w:val="纯文本 字符"/>
    <w:link w:val="23"/>
    <w:qFormat/>
    <w:locked/>
    <w:uiPriority w:val="0"/>
    <w:rPr>
      <w:rFonts w:ascii="宋体" w:hAnsi="Courier New"/>
      <w:szCs w:val="18"/>
    </w:rPr>
  </w:style>
  <w:style w:type="character" w:customStyle="1" w:styleId="127">
    <w:name w:val="Char Char7"/>
    <w:qFormat/>
    <w:uiPriority w:val="0"/>
    <w:rPr>
      <w:kern w:val="2"/>
      <w:sz w:val="18"/>
      <w:szCs w:val="18"/>
    </w:rPr>
  </w:style>
  <w:style w:type="character" w:customStyle="1" w:styleId="128">
    <w:name w:val="纯文本 Char"/>
    <w:qFormat/>
    <w:uiPriority w:val="0"/>
    <w:rPr>
      <w:rFonts w:ascii="宋体" w:hAnsi="Courier New" w:eastAsia="宋体" w:cs="Courier New"/>
      <w:szCs w:val="21"/>
    </w:rPr>
  </w:style>
  <w:style w:type="character" w:customStyle="1" w:styleId="129">
    <w:name w:val="Char Char6"/>
    <w:qFormat/>
    <w:uiPriority w:val="0"/>
    <w:rPr>
      <w:kern w:val="2"/>
      <w:sz w:val="21"/>
      <w:szCs w:val="24"/>
    </w:rPr>
  </w:style>
  <w:style w:type="character" w:customStyle="1" w:styleId="130">
    <w:name w:val="正文文本缩进 Char1"/>
    <w:qFormat/>
    <w:uiPriority w:val="0"/>
    <w:rPr>
      <w:rFonts w:ascii="Calibri" w:hAnsi="Calibri" w:eastAsia="宋体" w:cs="Times New Roman"/>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标题 1 Char1"/>
    <w:qFormat/>
    <w:uiPriority w:val="0"/>
    <w:rPr>
      <w:b/>
      <w:bCs/>
      <w:kern w:val="44"/>
      <w:sz w:val="44"/>
      <w:szCs w:val="44"/>
    </w:rPr>
  </w:style>
  <w:style w:type="character" w:customStyle="1" w:styleId="133">
    <w:name w:val="（符号）邀请函中一、"/>
    <w:qFormat/>
    <w:uiPriority w:val="0"/>
    <w:rPr>
      <w:rFonts w:hint="eastAsia" w:ascii="黑体" w:hAnsi="黑体" w:eastAsia="黑体"/>
      <w:b/>
      <w:bCs/>
      <w:sz w:val="24"/>
    </w:rPr>
  </w:style>
  <w:style w:type="character" w:customStyle="1" w:styleId="134">
    <w:name w:val="副标题 字符"/>
    <w:link w:val="32"/>
    <w:qFormat/>
    <w:uiPriority w:val="0"/>
    <w:rPr>
      <w:rFonts w:ascii="Cambria" w:hAnsi="Cambria"/>
      <w:b/>
      <w:bCs/>
      <w:kern w:val="28"/>
      <w:sz w:val="32"/>
      <w:szCs w:val="32"/>
    </w:rPr>
  </w:style>
  <w:style w:type="character" w:customStyle="1" w:styleId="135">
    <w:name w:val="small"/>
    <w:basedOn w:val="46"/>
    <w:qFormat/>
    <w:uiPriority w:val="0"/>
  </w:style>
  <w:style w:type="character" w:customStyle="1" w:styleId="136">
    <w:name w:val="标书（正文） Char Char"/>
    <w:qFormat/>
    <w:uiPriority w:val="0"/>
    <w:rPr>
      <w:rFonts w:hint="eastAsia" w:ascii="宋体" w:hAnsi="宋体" w:eastAsia="宋体"/>
      <w:b/>
      <w:kern w:val="10"/>
      <w:sz w:val="21"/>
      <w:szCs w:val="21"/>
      <w:lang w:val="en-US" w:eastAsia="zh-CN" w:bidi="ar-SA"/>
    </w:rPr>
  </w:style>
  <w:style w:type="character" w:customStyle="1" w:styleId="137">
    <w:name w:val="访问过的超链接1"/>
    <w:qFormat/>
    <w:uiPriority w:val="0"/>
    <w:rPr>
      <w:color w:val="800080"/>
      <w:u w:val="single"/>
    </w:rPr>
  </w:style>
  <w:style w:type="character" w:customStyle="1" w:styleId="138">
    <w:name w:val="MM Topic 4 Char Char"/>
    <w:qFormat/>
    <w:uiPriority w:val="0"/>
    <w:rPr>
      <w:rFonts w:hint="default" w:ascii="Arial" w:hAnsi="Arial" w:cs="Arial"/>
      <w:b/>
      <w:bCs/>
      <w:kern w:val="2"/>
      <w:sz w:val="28"/>
      <w:szCs w:val="28"/>
    </w:rPr>
  </w:style>
  <w:style w:type="character" w:customStyle="1" w:styleId="139">
    <w:name w:val="列出段落 Char1"/>
    <w:qFormat/>
    <w:uiPriority w:val="34"/>
    <w:rPr>
      <w:rFonts w:hint="default" w:ascii="Calibri" w:hAnsi="Calibri"/>
      <w:kern w:val="2"/>
      <w:sz w:val="21"/>
      <w:szCs w:val="22"/>
    </w:rPr>
  </w:style>
  <w:style w:type="character" w:customStyle="1" w:styleId="140">
    <w:name w:val="Char Char11"/>
    <w:qFormat/>
    <w:uiPriority w:val="0"/>
    <w:rPr>
      <w:rFonts w:hint="default" w:ascii="Arial Narrow" w:hAnsi="Arial Narrow"/>
      <w:b/>
      <w:bCs/>
      <w:iCs/>
      <w:szCs w:val="24"/>
      <w:lang w:eastAsia="en-US"/>
    </w:rPr>
  </w:style>
  <w:style w:type="character" w:customStyle="1" w:styleId="141">
    <w:name w:val="脚注文本 Char1"/>
    <w:qFormat/>
    <w:uiPriority w:val="0"/>
    <w:rPr>
      <w:rFonts w:ascii="Calibri" w:hAnsi="Calibri" w:eastAsia="宋体" w:cs="Times New Roman"/>
      <w:sz w:val="18"/>
      <w:szCs w:val="18"/>
    </w:rPr>
  </w:style>
  <w:style w:type="character" w:customStyle="1" w:styleId="142">
    <w:name w:val="批注主题 字符"/>
    <w:link w:val="41"/>
    <w:qFormat/>
    <w:uiPriority w:val="0"/>
    <w:rPr>
      <w:rFonts w:ascii="Calibri" w:hAnsi="Calibri"/>
      <w:b/>
      <w:bCs/>
      <w:sz w:val="18"/>
      <w:szCs w:val="18"/>
    </w:rPr>
  </w:style>
  <w:style w:type="character" w:customStyle="1" w:styleId="143">
    <w:name w:val="正文文本 2 Char1"/>
    <w:qFormat/>
    <w:uiPriority w:val="0"/>
    <w:rPr>
      <w:rFonts w:ascii="Calibri" w:hAnsi="Calibri" w:eastAsia="宋体" w:cs="Times New Roman"/>
    </w:rPr>
  </w:style>
  <w:style w:type="character" w:customStyle="1" w:styleId="144">
    <w:name w:val="彩色列表 - 强调文字颜色 1 Char"/>
    <w:link w:val="145"/>
    <w:qFormat/>
    <w:locked/>
    <w:uiPriority w:val="0"/>
    <w:rPr>
      <w:rFonts w:ascii="Calibri" w:hAnsi="Calibri"/>
    </w:rPr>
  </w:style>
  <w:style w:type="paragraph" w:customStyle="1" w:styleId="145">
    <w:name w:val="彩色列表 - 强调文字颜色 11"/>
    <w:basedOn w:val="1"/>
    <w:link w:val="144"/>
    <w:qFormat/>
    <w:uiPriority w:val="0"/>
    <w:pPr>
      <w:ind w:firstLine="420" w:firstLineChars="200"/>
    </w:pPr>
    <w:rPr>
      <w:rFonts w:eastAsiaTheme="minorEastAsia" w:cstheme="minorBidi"/>
    </w:rPr>
  </w:style>
  <w:style w:type="character" w:customStyle="1" w:styleId="146">
    <w:name w:val="Char Char4"/>
    <w:qFormat/>
    <w:uiPriority w:val="0"/>
    <w:rPr>
      <w:kern w:val="2"/>
      <w:sz w:val="18"/>
      <w:szCs w:val="18"/>
    </w:rPr>
  </w:style>
  <w:style w:type="paragraph" w:customStyle="1" w:styleId="147">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48">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9">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0">
    <w:name w:val="样式1"/>
    <w:basedOn w:val="1"/>
    <w:qFormat/>
    <w:uiPriority w:val="0"/>
    <w:pPr>
      <w:spacing w:after="0" w:line="240" w:lineRule="auto"/>
    </w:pPr>
    <w:rPr>
      <w:rFonts w:ascii="Times New Roman" w:hAnsi="Times New Roman" w:eastAsia="隶书"/>
      <w:i/>
      <w:dstrike/>
      <w:sz w:val="28"/>
      <w:szCs w:val="18"/>
    </w:rPr>
  </w:style>
  <w:style w:type="paragraph" w:customStyle="1" w:styleId="151">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2">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3">
    <w:name w:val="默认段落字体 Para Char Char"/>
    <w:basedOn w:val="1"/>
    <w:qFormat/>
    <w:uiPriority w:val="0"/>
    <w:pPr>
      <w:spacing w:after="0" w:line="240" w:lineRule="auto"/>
    </w:pPr>
    <w:rPr>
      <w:rFonts w:ascii="Times New Roman" w:hAnsi="Times New Roman"/>
      <w:szCs w:val="24"/>
    </w:rPr>
  </w:style>
  <w:style w:type="paragraph" w:customStyle="1" w:styleId="154">
    <w:name w:val="正文1"/>
    <w:qFormat/>
    <w:uiPriority w:val="0"/>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5">
    <w:name w:val="副标题 字符1"/>
    <w:basedOn w:val="46"/>
    <w:qFormat/>
    <w:uiPriority w:val="11"/>
    <w:rPr>
      <w:b/>
      <w:bCs/>
      <w:kern w:val="28"/>
      <w:sz w:val="32"/>
      <w:szCs w:val="32"/>
    </w:rPr>
  </w:style>
  <w:style w:type="paragraph" w:customStyle="1" w:styleId="156">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157">
    <w:name w:val="正文文本缩进 2 字符1"/>
    <w:basedOn w:val="46"/>
    <w:semiHidden/>
    <w:qFormat/>
    <w:uiPriority w:val="99"/>
    <w:rPr>
      <w:rFonts w:ascii="Calibri" w:hAnsi="Calibri" w:eastAsia="宋体" w:cs="Times New Roman"/>
    </w:rPr>
  </w:style>
  <w:style w:type="paragraph" w:customStyle="1" w:styleId="158">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59">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0">
    <w:name w:val="MM Topic 3"/>
    <w:basedOn w:val="5"/>
    <w:qFormat/>
    <w:uiPriority w:val="0"/>
    <w:pPr>
      <w:tabs>
        <w:tab w:val="left" w:pos="1418"/>
      </w:tabs>
      <w:spacing w:after="0"/>
      <w:ind w:left="0" w:firstLine="0"/>
    </w:pPr>
  </w:style>
  <w:style w:type="paragraph" w:customStyle="1" w:styleId="161">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2">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3">
    <w:name w:val="正文文本缩进 3 字符1"/>
    <w:basedOn w:val="46"/>
    <w:semiHidden/>
    <w:qFormat/>
    <w:uiPriority w:val="99"/>
    <w:rPr>
      <w:rFonts w:ascii="Calibri" w:hAnsi="Calibri" w:eastAsia="宋体" w:cs="Times New Roman"/>
      <w:sz w:val="16"/>
      <w:szCs w:val="16"/>
    </w:rPr>
  </w:style>
  <w:style w:type="paragraph" w:customStyle="1" w:styleId="164">
    <w:name w:val="MM Topic 5"/>
    <w:basedOn w:val="7"/>
    <w:qFormat/>
    <w:uiPriority w:val="0"/>
    <w:pPr>
      <w:tabs>
        <w:tab w:val="left" w:pos="2551"/>
        <w:tab w:val="clear" w:pos="1134"/>
        <w:tab w:val="clear" w:pos="1560"/>
      </w:tabs>
      <w:ind w:left="0" w:firstLine="0"/>
    </w:pPr>
  </w:style>
  <w:style w:type="paragraph" w:customStyle="1" w:styleId="165">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6">
    <w:name w:val="批注文字 字符1"/>
    <w:basedOn w:val="46"/>
    <w:semiHidden/>
    <w:qFormat/>
    <w:uiPriority w:val="99"/>
    <w:rPr>
      <w:rFonts w:ascii="Calibri" w:hAnsi="Calibri" w:eastAsia="宋体" w:cs="Times New Roman"/>
    </w:rPr>
  </w:style>
  <w:style w:type="character" w:customStyle="1" w:styleId="167">
    <w:name w:val="正文文本 2 字符1"/>
    <w:basedOn w:val="46"/>
    <w:semiHidden/>
    <w:qFormat/>
    <w:uiPriority w:val="99"/>
    <w:rPr>
      <w:rFonts w:ascii="Calibri" w:hAnsi="Calibri" w:eastAsia="宋体" w:cs="Times New Roman"/>
    </w:rPr>
  </w:style>
  <w:style w:type="paragraph" w:customStyle="1" w:styleId="1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69">
    <w:name w:val="正文文本缩进 字符1"/>
    <w:basedOn w:val="46"/>
    <w:semiHidden/>
    <w:qFormat/>
    <w:uiPriority w:val="99"/>
    <w:rPr>
      <w:rFonts w:ascii="Calibri" w:hAnsi="Calibri" w:eastAsia="宋体" w:cs="Times New Roman"/>
    </w:rPr>
  </w:style>
  <w:style w:type="character" w:customStyle="1" w:styleId="170">
    <w:name w:val="批注框文本 字符1"/>
    <w:basedOn w:val="46"/>
    <w:semiHidden/>
    <w:qFormat/>
    <w:uiPriority w:val="99"/>
    <w:rPr>
      <w:rFonts w:ascii="Calibri" w:hAnsi="Calibri" w:eastAsia="宋体" w:cs="Times New Roman"/>
      <w:sz w:val="18"/>
      <w:szCs w:val="18"/>
    </w:rPr>
  </w:style>
  <w:style w:type="paragraph" w:customStyle="1" w:styleId="171">
    <w:name w:val="Char2 Char Char Char Char Char Char"/>
    <w:basedOn w:val="1"/>
    <w:qFormat/>
    <w:uiPriority w:val="0"/>
    <w:pPr>
      <w:spacing w:after="0" w:line="240" w:lineRule="auto"/>
    </w:pPr>
    <w:rPr>
      <w:rFonts w:ascii="仿宋_GB2312" w:hAnsi="Times New Roman"/>
      <w:b/>
      <w:sz w:val="30"/>
      <w:szCs w:val="32"/>
    </w:rPr>
  </w:style>
  <w:style w:type="paragraph" w:customStyle="1" w:styleId="1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4">
    <w:name w:val="修订1"/>
    <w:qFormat/>
    <w:uiPriority w:val="99"/>
    <w:rPr>
      <w:rFonts w:ascii="Times New Roman" w:hAnsi="Times New Roman" w:eastAsia="宋体" w:cs="Times New Roman"/>
      <w:kern w:val="2"/>
      <w:sz w:val="21"/>
      <w:szCs w:val="22"/>
      <w:lang w:val="en-US" w:eastAsia="zh-CN" w:bidi="ar-SA"/>
    </w:rPr>
  </w:style>
  <w:style w:type="paragraph" w:customStyle="1" w:styleId="175">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6">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7">
    <w:name w:val="脚注文本 字符1"/>
    <w:basedOn w:val="46"/>
    <w:semiHidden/>
    <w:qFormat/>
    <w:uiPriority w:val="99"/>
    <w:rPr>
      <w:rFonts w:ascii="Calibri" w:hAnsi="Calibri" w:eastAsia="宋体" w:cs="Times New Roman"/>
      <w:sz w:val="18"/>
      <w:szCs w:val="18"/>
    </w:rPr>
  </w:style>
  <w:style w:type="paragraph" w:customStyle="1" w:styleId="178">
    <w:name w:val="MM Topic 8"/>
    <w:basedOn w:val="10"/>
    <w:qFormat/>
    <w:uiPriority w:val="0"/>
    <w:pPr>
      <w:tabs>
        <w:tab w:val="left" w:pos="4394"/>
      </w:tabs>
    </w:pPr>
  </w:style>
  <w:style w:type="paragraph" w:customStyle="1" w:styleId="179">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0">
    <w:name w:val="正文文本 字符1"/>
    <w:basedOn w:val="46"/>
    <w:semiHidden/>
    <w:qFormat/>
    <w:uiPriority w:val="99"/>
    <w:rPr>
      <w:rFonts w:ascii="Calibri" w:hAnsi="Calibri" w:eastAsia="宋体" w:cs="Times New Roman"/>
    </w:rPr>
  </w:style>
  <w:style w:type="paragraph" w:customStyle="1" w:styleId="181">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2">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3">
    <w:name w:val="批注主题 字符1"/>
    <w:basedOn w:val="166"/>
    <w:semiHidden/>
    <w:qFormat/>
    <w:uiPriority w:val="99"/>
    <w:rPr>
      <w:rFonts w:ascii="Calibri" w:hAnsi="Calibri" w:eastAsia="宋体" w:cs="Times New Roman"/>
      <w:b/>
      <w:bCs/>
    </w:rPr>
  </w:style>
  <w:style w:type="paragraph" w:customStyle="1" w:styleId="184">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85">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6">
    <w:name w:val="日期 字符1"/>
    <w:basedOn w:val="46"/>
    <w:semiHidden/>
    <w:qFormat/>
    <w:uiPriority w:val="99"/>
    <w:rPr>
      <w:rFonts w:ascii="Calibri" w:hAnsi="Calibri" w:eastAsia="宋体" w:cs="Times New Roman"/>
    </w:rPr>
  </w:style>
  <w:style w:type="paragraph" w:customStyle="1" w:styleId="187">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88">
    <w:name w:val="正文文本 3 字符1"/>
    <w:basedOn w:val="46"/>
    <w:semiHidden/>
    <w:qFormat/>
    <w:uiPriority w:val="99"/>
    <w:rPr>
      <w:rFonts w:ascii="Calibri" w:hAnsi="Calibri" w:eastAsia="宋体" w:cs="Times New Roman"/>
      <w:sz w:val="16"/>
      <w:szCs w:val="16"/>
    </w:rPr>
  </w:style>
  <w:style w:type="paragraph" w:customStyle="1" w:styleId="189">
    <w:name w:val="列出段落1"/>
    <w:basedOn w:val="1"/>
    <w:qFormat/>
    <w:uiPriority w:val="34"/>
    <w:pPr>
      <w:ind w:firstLine="420" w:firstLineChars="200"/>
    </w:pPr>
  </w:style>
  <w:style w:type="character" w:customStyle="1" w:styleId="190">
    <w:name w:val="文档结构图 字符1"/>
    <w:basedOn w:val="46"/>
    <w:semiHidden/>
    <w:qFormat/>
    <w:uiPriority w:val="99"/>
    <w:rPr>
      <w:rFonts w:ascii="Microsoft YaHei UI" w:hAnsi="Calibri" w:eastAsia="Microsoft YaHei UI" w:cs="Times New Roman"/>
      <w:sz w:val="18"/>
      <w:szCs w:val="18"/>
    </w:rPr>
  </w:style>
  <w:style w:type="paragraph" w:customStyle="1" w:styleId="191">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2">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4">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5">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6">
    <w:name w:val="列出段落2"/>
    <w:basedOn w:val="1"/>
    <w:qFormat/>
    <w:uiPriority w:val="34"/>
    <w:pPr>
      <w:spacing w:after="0" w:line="240" w:lineRule="auto"/>
      <w:ind w:firstLine="420" w:firstLineChars="200"/>
    </w:pPr>
    <w:rPr>
      <w:rFonts w:ascii="Times New Roman" w:hAnsi="Times New Roman"/>
    </w:rPr>
  </w:style>
  <w:style w:type="paragraph" w:customStyle="1" w:styleId="197">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98">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99">
    <w:name w:val="页脚 字符1"/>
    <w:basedOn w:val="46"/>
    <w:semiHidden/>
    <w:qFormat/>
    <w:uiPriority w:val="99"/>
    <w:rPr>
      <w:rFonts w:ascii="Calibri" w:hAnsi="Calibri" w:eastAsia="宋体" w:cs="Times New Roman"/>
      <w:sz w:val="18"/>
      <w:szCs w:val="18"/>
    </w:rPr>
  </w:style>
  <w:style w:type="paragraph" w:customStyle="1" w:styleId="200">
    <w:name w:val="MM Topic 6"/>
    <w:basedOn w:val="8"/>
    <w:qFormat/>
    <w:uiPriority w:val="0"/>
    <w:pPr>
      <w:tabs>
        <w:tab w:val="left" w:pos="3260"/>
        <w:tab w:val="clear" w:pos="1702"/>
      </w:tabs>
      <w:ind w:left="0" w:firstLine="0"/>
    </w:pPr>
    <w:rPr>
      <w:rFonts w:eastAsia="黑体"/>
    </w:rPr>
  </w:style>
  <w:style w:type="paragraph" w:customStyle="1" w:styleId="201">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2">
    <w:name w:val="纯文本 字符1"/>
    <w:basedOn w:val="46"/>
    <w:semiHidden/>
    <w:qFormat/>
    <w:uiPriority w:val="99"/>
    <w:rPr>
      <w:rFonts w:hAnsi="Courier New" w:cs="Courier New" w:asciiTheme="minorEastAsia"/>
    </w:rPr>
  </w:style>
  <w:style w:type="paragraph" w:customStyle="1" w:styleId="203">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4">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5">
    <w:name w:val="正文首行缩进两字符"/>
    <w:basedOn w:val="1"/>
    <w:link w:val="317"/>
    <w:qFormat/>
    <w:uiPriority w:val="0"/>
    <w:pPr>
      <w:spacing w:line="360" w:lineRule="auto"/>
      <w:ind w:firstLine="200" w:firstLineChars="200"/>
    </w:pPr>
    <w:rPr>
      <w:rFonts w:ascii="Times New Roman" w:hAnsi="Times New Roman"/>
      <w:szCs w:val="24"/>
    </w:rPr>
  </w:style>
  <w:style w:type="paragraph" w:customStyle="1" w:styleId="206">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7">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8">
    <w:name w:val="项目符号：一级"/>
    <w:basedOn w:val="159"/>
    <w:next w:val="159"/>
    <w:qFormat/>
    <w:uiPriority w:val="0"/>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0">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1">
    <w:name w:val="Char2 Char Char Char"/>
    <w:basedOn w:val="1"/>
    <w:qFormat/>
    <w:uiPriority w:val="0"/>
    <w:pPr>
      <w:spacing w:after="0" w:line="240" w:lineRule="auto"/>
    </w:pPr>
    <w:rPr>
      <w:rFonts w:ascii="仿宋_GB2312" w:hAnsi="Times New Roman"/>
      <w:b/>
      <w:sz w:val="30"/>
      <w:szCs w:val="32"/>
    </w:rPr>
  </w:style>
  <w:style w:type="paragraph" w:customStyle="1" w:styleId="212">
    <w:name w:val="Char Char Char Char Char Char Char Char Char Char Char Char Char"/>
    <w:basedOn w:val="15"/>
    <w:qFormat/>
    <w:uiPriority w:val="0"/>
    <w:rPr>
      <w:rFonts w:ascii="Tahoma" w:hAnsi="Tahoma"/>
      <w:sz w:val="24"/>
      <w:szCs w:val="24"/>
    </w:rPr>
  </w:style>
  <w:style w:type="paragraph" w:customStyle="1" w:styleId="2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4">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5">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6">
    <w:name w:val="页眉 字符1"/>
    <w:basedOn w:val="46"/>
    <w:semiHidden/>
    <w:qFormat/>
    <w:uiPriority w:val="99"/>
    <w:rPr>
      <w:rFonts w:ascii="Calibri" w:hAnsi="Calibri" w:eastAsia="宋体" w:cs="Times New Roman"/>
      <w:sz w:val="18"/>
      <w:szCs w:val="18"/>
    </w:rPr>
  </w:style>
  <w:style w:type="character" w:customStyle="1" w:styleId="217">
    <w:name w:val="正文文本首行缩进 字符1"/>
    <w:basedOn w:val="180"/>
    <w:semiHidden/>
    <w:qFormat/>
    <w:uiPriority w:val="99"/>
    <w:rPr>
      <w:rFonts w:ascii="Calibri" w:hAnsi="Calibri" w:eastAsia="宋体" w:cs="Times New Roman"/>
    </w:rPr>
  </w:style>
  <w:style w:type="paragraph" w:customStyle="1" w:styleId="218">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19">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1">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2">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3">
    <w:name w:val="Char1 Char Char Char Char Char Char_0"/>
    <w:basedOn w:val="1"/>
    <w:qFormat/>
    <w:uiPriority w:val="0"/>
    <w:pPr>
      <w:spacing w:after="0" w:line="240" w:lineRule="auto"/>
    </w:pPr>
    <w:rPr>
      <w:rFonts w:ascii="Tahoma" w:hAnsi="Tahoma"/>
      <w:sz w:val="24"/>
      <w:szCs w:val="20"/>
    </w:rPr>
  </w:style>
  <w:style w:type="paragraph" w:customStyle="1" w:styleId="224">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5">
    <w:name w:val="MM Topic 4"/>
    <w:basedOn w:val="6"/>
    <w:qFormat/>
    <w:uiPriority w:val="0"/>
    <w:pPr>
      <w:tabs>
        <w:tab w:val="left" w:pos="1984"/>
      </w:tabs>
      <w:ind w:left="0" w:firstLine="0"/>
    </w:pPr>
  </w:style>
  <w:style w:type="paragraph" w:customStyle="1"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28">
    <w:name w:val="Char1 Char Char Char Char Char Char1"/>
    <w:basedOn w:val="1"/>
    <w:qFormat/>
    <w:uiPriority w:val="0"/>
    <w:pPr>
      <w:spacing w:after="0" w:line="240" w:lineRule="auto"/>
    </w:pPr>
    <w:rPr>
      <w:rFonts w:ascii="Tahoma" w:hAnsi="Tahoma"/>
      <w:sz w:val="24"/>
      <w:szCs w:val="20"/>
    </w:rPr>
  </w:style>
  <w:style w:type="paragraph" w:customStyle="1" w:styleId="229">
    <w:name w:val="Revision"/>
    <w:unhideWhenUsed/>
    <w:qFormat/>
    <w:uiPriority w:val="99"/>
    <w:rPr>
      <w:rFonts w:ascii="Calibri" w:hAnsi="Calibri" w:eastAsia="宋体" w:cs="Times New Roman"/>
      <w:kern w:val="2"/>
      <w:sz w:val="21"/>
      <w:szCs w:val="22"/>
      <w:lang w:val="en-US" w:eastAsia="zh-CN" w:bidi="ar-SA"/>
    </w:rPr>
  </w:style>
  <w:style w:type="paragraph" w:customStyle="1" w:styleId="230">
    <w:name w:val="默认段落字体 Para Char"/>
    <w:basedOn w:val="1"/>
    <w:qFormat/>
    <w:uiPriority w:val="0"/>
    <w:pPr>
      <w:spacing w:after="0" w:line="240" w:lineRule="auto"/>
    </w:pPr>
    <w:rPr>
      <w:rFonts w:ascii="Tahoma" w:hAnsi="Tahoma"/>
      <w:sz w:val="24"/>
      <w:szCs w:val="20"/>
    </w:rPr>
  </w:style>
  <w:style w:type="paragraph" w:customStyle="1" w:styleId="231">
    <w:name w:val="表格文字"/>
    <w:basedOn w:val="1"/>
    <w:qFormat/>
    <w:uiPriority w:val="0"/>
    <w:pPr>
      <w:spacing w:beforeLines="25" w:after="0" w:line="240" w:lineRule="auto"/>
    </w:pPr>
    <w:rPr>
      <w:rFonts w:ascii="Times New (W1)" w:hAnsi="Times New (W1)"/>
      <w:spacing w:val="10"/>
      <w:szCs w:val="24"/>
    </w:rPr>
  </w:style>
  <w:style w:type="paragraph" w:customStyle="1" w:styleId="232">
    <w:name w:val="样式 标题 2H2第一章 标题 2Heading 2 HiddenHeading 2 CCBSheading 2h2..."/>
    <w:basedOn w:val="4"/>
    <w:qFormat/>
    <w:uiPriority w:val="0"/>
    <w:pPr>
      <w:tabs>
        <w:tab w:val="left" w:pos="-2493"/>
      </w:tabs>
    </w:pPr>
    <w:rPr>
      <w:szCs w:val="20"/>
    </w:rPr>
  </w:style>
  <w:style w:type="paragraph" w:customStyle="1" w:styleId="233">
    <w:name w:val="列出段落11"/>
    <w:basedOn w:val="1"/>
    <w:qFormat/>
    <w:uiPriority w:val="99"/>
    <w:pPr>
      <w:spacing w:after="0" w:line="240" w:lineRule="auto"/>
      <w:ind w:firstLine="420" w:firstLineChars="200"/>
    </w:pPr>
    <w:rPr>
      <w:rFonts w:ascii="Times New Roman" w:hAnsi="Times New Roman"/>
    </w:rPr>
  </w:style>
  <w:style w:type="paragraph" w:customStyle="1" w:styleId="234">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7">
    <w:name w:val="样式 小四2"/>
    <w:basedOn w:val="1"/>
    <w:qFormat/>
    <w:uiPriority w:val="0"/>
    <w:pPr>
      <w:spacing w:after="0" w:line="240" w:lineRule="auto"/>
    </w:pPr>
    <w:rPr>
      <w:rFonts w:ascii="宋体" w:hAnsi="宋体"/>
      <w:sz w:val="24"/>
      <w:szCs w:val="24"/>
    </w:rPr>
  </w:style>
  <w:style w:type="paragraph" w:customStyle="1" w:styleId="238">
    <w:name w:val="我的正文"/>
    <w:basedOn w:val="1"/>
    <w:qFormat/>
    <w:uiPriority w:val="0"/>
    <w:pPr>
      <w:spacing w:after="0" w:line="360" w:lineRule="auto"/>
      <w:ind w:firstLine="420" w:firstLineChars="200"/>
    </w:pPr>
    <w:rPr>
      <w:rFonts w:ascii="宋体" w:hAnsi="宋体"/>
      <w:szCs w:val="24"/>
    </w:rPr>
  </w:style>
  <w:style w:type="paragraph" w:customStyle="1" w:styleId="239">
    <w:name w:val="CD正文"/>
    <w:basedOn w:val="240"/>
    <w:link w:val="271"/>
    <w:qFormat/>
    <w:uiPriority w:val="0"/>
  </w:style>
  <w:style w:type="paragraph" w:customStyle="1" w:styleId="240">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1">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3"/>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1"/>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4"/>
    <w:qFormat/>
    <w:uiPriority w:val="0"/>
    <w:pPr>
      <w:tabs>
        <w:tab w:val="left" w:pos="992"/>
      </w:tabs>
      <w:ind w:left="0" w:firstLine="0"/>
    </w:pPr>
  </w:style>
  <w:style w:type="paragraph" w:customStyle="1" w:styleId="2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fontblank12"/>
    <w:basedOn w:val="46"/>
    <w:qFormat/>
    <w:uiPriority w:val="0"/>
  </w:style>
  <w:style w:type="character" w:customStyle="1" w:styleId="269">
    <w:name w:val="标书（正文） Char"/>
    <w:link w:val="221"/>
    <w:qFormat/>
    <w:uiPriority w:val="0"/>
    <w:rPr>
      <w:rFonts w:ascii="宋体" w:hAnsi="宋体" w:eastAsia="宋体" w:cs="Times New Roman"/>
      <w:kern w:val="10"/>
      <w:sz w:val="28"/>
      <w:szCs w:val="28"/>
    </w:rPr>
  </w:style>
  <w:style w:type="character" w:customStyle="1" w:styleId="270">
    <w:name w:val="textnormchn1"/>
    <w:basedOn w:val="46"/>
    <w:qFormat/>
    <w:uiPriority w:val="0"/>
  </w:style>
  <w:style w:type="character" w:customStyle="1" w:styleId="271">
    <w:name w:val="CD正文 Char"/>
    <w:link w:val="239"/>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6"/>
    <w:qFormat/>
    <w:uiPriority w:val="0"/>
  </w:style>
  <w:style w:type="character" w:customStyle="1" w:styleId="275">
    <w:name w:val="keyword"/>
    <w:basedOn w:val="46"/>
    <w:qFormat/>
    <w:uiPriority w:val="0"/>
  </w:style>
  <w:style w:type="character" w:customStyle="1" w:styleId="276">
    <w:name w:val="文章正文 Char"/>
    <w:link w:val="240"/>
    <w:qFormat/>
    <w:uiPriority w:val="0"/>
    <w:rPr>
      <w:rFonts w:ascii="Times New Roman" w:hAnsi="Times New Roman" w:eastAsia="宋体" w:cs="Times New Roman"/>
      <w:sz w:val="24"/>
      <w:szCs w:val="24"/>
    </w:rPr>
  </w:style>
  <w:style w:type="character" w:customStyle="1" w:styleId="277">
    <w:name w:val="称呼 字符"/>
    <w:link w:val="17"/>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字符"/>
    <w:link w:val="40"/>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5"/>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Char1"/>
    <w:basedOn w:val="46"/>
    <w:semiHidden/>
    <w:qFormat/>
    <w:uiPriority w:val="99"/>
    <w:rPr>
      <w:rFonts w:ascii="Calibri" w:hAnsi="Calibri" w:eastAsia="宋体" w:cs="Times New Roman"/>
    </w:rPr>
  </w:style>
  <w:style w:type="paragraph" w:customStyle="1" w:styleId="289">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0">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1">
    <w:name w:val="标题 Char1"/>
    <w:basedOn w:val="46"/>
    <w:qFormat/>
    <w:uiPriority w:val="10"/>
    <w:rPr>
      <w:rFonts w:eastAsia="宋体" w:asciiTheme="majorHAnsi" w:hAnsiTheme="majorHAnsi" w:cstheme="majorBidi"/>
      <w:b/>
      <w:bCs/>
      <w:sz w:val="32"/>
      <w:szCs w:val="32"/>
    </w:rPr>
  </w:style>
  <w:style w:type="paragraph" w:customStyle="1" w:styleId="292">
    <w:name w:val="标题样式"/>
    <w:basedOn w:val="1"/>
    <w:qFormat/>
    <w:uiPriority w:val="0"/>
    <w:pPr>
      <w:tabs>
        <w:tab w:val="left" w:pos="420"/>
      </w:tabs>
      <w:spacing w:after="0" w:line="360" w:lineRule="auto"/>
    </w:pPr>
    <w:rPr>
      <w:rFonts w:ascii="宋体" w:hAnsi="宋体"/>
      <w:sz w:val="24"/>
      <w:szCs w:val="20"/>
    </w:rPr>
  </w:style>
  <w:style w:type="paragraph" w:customStyle="1" w:styleId="293">
    <w:name w:val="标题 5 + 首行缩进:"/>
    <w:basedOn w:val="7"/>
    <w:next w:val="19"/>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4">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5">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97">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298">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299">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0">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301">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2">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3">
    <w:name w:val="正文段落"/>
    <w:basedOn w:val="1"/>
    <w:qFormat/>
    <w:uiPriority w:val="0"/>
    <w:pPr>
      <w:spacing w:after="0" w:line="300" w:lineRule="auto"/>
      <w:ind w:firstLine="510"/>
    </w:pPr>
    <w:rPr>
      <w:rFonts w:ascii="Times New Roman" w:hAnsi="Times New Roman"/>
      <w:sz w:val="24"/>
      <w:szCs w:val="20"/>
    </w:rPr>
  </w:style>
  <w:style w:type="paragraph" w:customStyle="1" w:styleId="304">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5">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6">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7">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0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0">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1">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312">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3">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4">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5">
    <w:name w:val="彩色列表 - 强调文字颜色"/>
    <w:basedOn w:val="1"/>
    <w:qFormat/>
    <w:uiPriority w:val="0"/>
    <w:pPr>
      <w:spacing w:after="0" w:line="240" w:lineRule="auto"/>
      <w:ind w:firstLine="420" w:firstLineChars="200"/>
    </w:pPr>
  </w:style>
  <w:style w:type="character" w:customStyle="1" w:styleId="316">
    <w:name w:val="qowt-font2"/>
    <w:basedOn w:val="46"/>
    <w:qFormat/>
    <w:uiPriority w:val="0"/>
  </w:style>
  <w:style w:type="character" w:customStyle="1" w:styleId="317">
    <w:name w:val="正文首行缩进两字符 Char"/>
    <w:link w:val="205"/>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B4665-D79F-42BE-91A8-DD74C5EEEF9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3129</Words>
  <Characters>17836</Characters>
  <Lines>148</Lines>
  <Paragraphs>41</Paragraphs>
  <TotalTime>52</TotalTime>
  <ScaleCrop>false</ScaleCrop>
  <LinksUpToDate>false</LinksUpToDate>
  <CharactersWithSpaces>20924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2021-05-24T04:00:00Z</dcterms:created>
  <dc:creator>负 大于</dc:creator>
  <cp:lastModifiedBy>Administrator</cp:lastModifiedBy>
  <cp:lastPrinted>2021-09-23T05:37:00Z</cp:lastPrinted>
  <dcterms:modified xsi:type="dcterms:W3CDTF">2021-11-26T08:28:27Z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