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numPr>
          <w:ilvl w:val="0"/>
          <w:numId w:val="3"/>
        </w:numPr>
        <w:spacing w:line="360" w:lineRule="auto"/>
        <w:ind w:left="0" w:firstLine="0"/>
        <w:jc w:val="center"/>
        <w:outlineLvl w:val="0"/>
        <w:rPr>
          <w:rFonts w:ascii="宋体" w:hAnsi="宋体"/>
          <w:b/>
          <w:bCs/>
          <w:spacing w:val="-20"/>
          <w:kern w:val="44"/>
          <w:sz w:val="32"/>
          <w:szCs w:val="32"/>
        </w:rPr>
      </w:pPr>
      <w:bookmarkStart w:id="0" w:name="_Toc217446093"/>
      <w:bookmarkStart w:id="1" w:name="_Toc17658"/>
      <w:r>
        <w:rPr>
          <w:rFonts w:hint="eastAsia" w:ascii="宋体" w:hAnsi="宋体"/>
          <w:b/>
          <w:bCs/>
          <w:spacing w:val="-20"/>
          <w:kern w:val="44"/>
          <w:sz w:val="32"/>
          <w:szCs w:val="32"/>
        </w:rPr>
        <w:t>招标项目技术、服务、商务及其他要求</w:t>
      </w:r>
      <w:bookmarkEnd w:id="0"/>
      <w:bookmarkEnd w:id="1"/>
    </w:p>
    <w:p>
      <w:pPr>
        <w:pStyle w:val="3"/>
        <w:numPr>
          <w:ilvl w:val="1"/>
          <w:numId w:val="3"/>
        </w:numPr>
        <w:tabs>
          <w:tab w:val="left" w:pos="426"/>
          <w:tab w:val="left" w:pos="567"/>
        </w:tabs>
        <w:spacing w:before="0" w:after="200"/>
        <w:jc w:val="both"/>
      </w:pPr>
      <w:bookmarkStart w:id="2" w:name="_Toc77688489"/>
      <w:bookmarkStart w:id="3" w:name="_Toc84599911"/>
      <w:bookmarkStart w:id="4" w:name="_Toc30943"/>
      <w:r>
        <w:rPr>
          <w:rFonts w:hint="eastAsia"/>
        </w:rPr>
        <w:t>项目概况</w:t>
      </w:r>
      <w:bookmarkEnd w:id="2"/>
      <w:bookmarkEnd w:id="3"/>
      <w:bookmarkEnd w:id="4"/>
    </w:p>
    <w:p>
      <w:pPr>
        <w:ind w:firstLine="560" w:firstLineChars="200"/>
        <w:rPr>
          <w:rFonts w:hint="eastAsia" w:ascii="宋体" w:hAnsi="宋体"/>
          <w:sz w:val="28"/>
          <w:szCs w:val="28"/>
          <w:highlight w:val="none"/>
        </w:rPr>
      </w:pPr>
      <w:bookmarkStart w:id="5" w:name="_Toc77688490"/>
      <w:bookmarkStart w:id="6" w:name="_Toc84599912"/>
      <w:r>
        <w:rPr>
          <w:rFonts w:hint="eastAsia" w:ascii="宋体" w:hAnsi="宋体"/>
          <w:sz w:val="28"/>
          <w:szCs w:val="28"/>
          <w:highlight w:val="none"/>
        </w:rPr>
        <w:t>本项目位于</w:t>
      </w:r>
      <w:r>
        <w:rPr>
          <w:rFonts w:hint="eastAsia" w:ascii="宋体" w:hAnsi="宋体"/>
          <w:sz w:val="28"/>
          <w:szCs w:val="28"/>
          <w:highlight w:val="none"/>
          <w:lang w:val="en-US" w:eastAsia="zh-CN"/>
        </w:rPr>
        <w:t>成都市</w:t>
      </w:r>
      <w:r>
        <w:rPr>
          <w:rFonts w:hint="eastAsia" w:ascii="宋体" w:hAnsi="宋体"/>
          <w:sz w:val="28"/>
          <w:szCs w:val="28"/>
          <w:highlight w:val="none"/>
        </w:rPr>
        <w:t>温江区涌泉街道办瑞泉馨城A、B、C区，面积：229098.44平方米，绿化面积71797平方米，住户：1810户，地面露天停车位：450个。</w:t>
      </w:r>
    </w:p>
    <w:p>
      <w:pPr>
        <w:ind w:firstLine="560" w:firstLineChars="200"/>
        <w:rPr>
          <w:rFonts w:hint="eastAsia" w:ascii="宋体" w:hAnsi="宋体"/>
          <w:sz w:val="28"/>
          <w:szCs w:val="28"/>
          <w:highlight w:val="none"/>
        </w:rPr>
      </w:pPr>
      <w:r>
        <w:rPr>
          <w:rFonts w:hint="eastAsia" w:ascii="宋体" w:hAnsi="宋体"/>
          <w:sz w:val="28"/>
          <w:szCs w:val="28"/>
          <w:highlight w:val="none"/>
        </w:rPr>
        <w:t>其中：</w:t>
      </w:r>
    </w:p>
    <w:p>
      <w:pPr>
        <w:ind w:firstLine="560" w:firstLineChars="200"/>
        <w:rPr>
          <w:rFonts w:hint="eastAsia" w:ascii="宋体" w:hAnsi="宋体"/>
          <w:sz w:val="28"/>
          <w:szCs w:val="28"/>
          <w:highlight w:val="none"/>
        </w:rPr>
      </w:pPr>
      <w:r>
        <w:rPr>
          <w:rFonts w:hint="eastAsia" w:ascii="宋体" w:hAnsi="宋体"/>
          <w:sz w:val="28"/>
          <w:szCs w:val="28"/>
          <w:highlight w:val="none"/>
        </w:rPr>
        <w:t>瑞泉馨城A区:面积34035.7平方米，绿化面积8158平方米，住户176户，6层高统建房共4栋26个单元，2-3层高自建房34栋，地面露天停车位40个；</w:t>
      </w:r>
    </w:p>
    <w:p>
      <w:pPr>
        <w:ind w:firstLine="560" w:firstLineChars="200"/>
        <w:rPr>
          <w:rFonts w:hint="eastAsia" w:ascii="宋体" w:hAnsi="宋体"/>
          <w:sz w:val="28"/>
          <w:szCs w:val="28"/>
          <w:highlight w:val="none"/>
        </w:rPr>
      </w:pPr>
      <w:r>
        <w:rPr>
          <w:rFonts w:hint="eastAsia" w:ascii="宋体" w:hAnsi="宋体"/>
          <w:sz w:val="28"/>
          <w:szCs w:val="28"/>
          <w:highlight w:val="none"/>
        </w:rPr>
        <w:t>瑞泉馨城B区:面积99093.8平方米，绿化面积32658平方米，住户726户，6层高统建房共23栋79个单元，地面露天停车位220个；</w:t>
      </w:r>
    </w:p>
    <w:p>
      <w:pPr>
        <w:ind w:firstLine="560" w:firstLineChars="200"/>
        <w:rPr>
          <w:rFonts w:hint="eastAsia" w:ascii="宋体" w:hAnsi="宋体"/>
          <w:sz w:val="28"/>
          <w:szCs w:val="28"/>
          <w:highlight w:val="none"/>
        </w:rPr>
      </w:pPr>
      <w:r>
        <w:rPr>
          <w:rFonts w:hint="eastAsia" w:ascii="宋体" w:hAnsi="宋体"/>
          <w:sz w:val="28"/>
          <w:szCs w:val="28"/>
          <w:highlight w:val="none"/>
        </w:rPr>
        <w:t>瑞泉馨城C区:面积95968.94平方米，绿化面积30981平方米，住户908户，6层高统建房共29栋58个单元，地面露天停车位190个。</w:t>
      </w:r>
    </w:p>
    <w:p>
      <w:pPr>
        <w:pStyle w:val="3"/>
        <w:numPr>
          <w:ilvl w:val="1"/>
          <w:numId w:val="3"/>
        </w:numPr>
        <w:tabs>
          <w:tab w:val="left" w:pos="426"/>
          <w:tab w:val="left" w:pos="567"/>
        </w:tabs>
        <w:spacing w:before="0" w:after="200"/>
        <w:jc w:val="both"/>
      </w:pPr>
      <w:bookmarkStart w:id="7" w:name="_Toc17984"/>
      <w:r>
        <w:rPr>
          <w:rFonts w:hint="eastAsia"/>
        </w:rPr>
        <w:t>服务内容及要求</w:t>
      </w:r>
      <w:bookmarkEnd w:id="5"/>
      <w:bookmarkEnd w:id="6"/>
      <w:bookmarkEnd w:id="7"/>
    </w:p>
    <w:p>
      <w:pPr>
        <w:pStyle w:val="4"/>
        <w:numPr>
          <w:ilvl w:val="2"/>
          <w:numId w:val="3"/>
        </w:numPr>
        <w:tabs>
          <w:tab w:val="left" w:pos="426"/>
          <w:tab w:val="left" w:pos="567"/>
        </w:tabs>
        <w:spacing w:after="200"/>
        <w:ind w:hanging="3260"/>
        <w:rPr>
          <w:rFonts w:hint="eastAsia" w:ascii="宋体" w:hAnsi="宋体"/>
          <w:sz w:val="28"/>
          <w:szCs w:val="28"/>
        </w:rPr>
      </w:pPr>
      <w:r>
        <w:rPr>
          <w:rFonts w:hint="eastAsia"/>
          <w:color w:val="auto"/>
        </w:rPr>
        <w:t>服务内容</w:t>
      </w:r>
      <w:r>
        <w:rPr>
          <w:rFonts w:hint="eastAsia"/>
          <w:color w:val="auto"/>
          <w:lang w:val="en-US" w:eastAsia="zh-CN"/>
        </w:rPr>
        <w:t>与范围</w:t>
      </w:r>
    </w:p>
    <w:p>
      <w:pPr>
        <w:ind w:firstLine="562" w:firstLineChars="200"/>
        <w:rPr>
          <w:rFonts w:hint="eastAsia" w:ascii="宋体" w:hAnsi="宋体" w:cs="Times New Roman"/>
          <w:b/>
          <w:bCs/>
          <w:sz w:val="28"/>
          <w:szCs w:val="28"/>
          <w:highlight w:val="none"/>
          <w:lang w:val="en-US" w:eastAsia="zh-CN"/>
        </w:rPr>
      </w:pPr>
      <w:r>
        <w:rPr>
          <w:rFonts w:hint="eastAsia" w:ascii="宋体" w:hAnsi="宋体" w:cs="Times New Roman"/>
          <w:b/>
          <w:bCs/>
          <w:sz w:val="28"/>
          <w:szCs w:val="28"/>
          <w:highlight w:val="none"/>
          <w:lang w:val="en-US" w:eastAsia="zh-CN"/>
        </w:rPr>
        <w:t>详见附件一</w:t>
      </w:r>
    </w:p>
    <w:p>
      <w:pPr>
        <w:pStyle w:val="4"/>
        <w:numPr>
          <w:ilvl w:val="2"/>
          <w:numId w:val="3"/>
        </w:numPr>
        <w:tabs>
          <w:tab w:val="left" w:pos="426"/>
          <w:tab w:val="left" w:pos="567"/>
        </w:tabs>
        <w:spacing w:after="200"/>
        <w:ind w:hanging="3260"/>
        <w:rPr>
          <w:rFonts w:hint="eastAsia" w:ascii="宋体" w:hAnsi="宋体"/>
          <w:sz w:val="28"/>
          <w:szCs w:val="28"/>
        </w:rPr>
      </w:pPr>
      <w:r>
        <w:rPr>
          <w:rFonts w:hint="eastAsia"/>
          <w:color w:val="auto"/>
          <w:lang w:val="en-US" w:eastAsia="zh-CN"/>
        </w:rPr>
        <w:t>总体要求</w:t>
      </w:r>
    </w:p>
    <w:p>
      <w:pPr>
        <w:pStyle w:val="7"/>
        <w:ind w:left="0" w:leftChars="0" w:firstLine="560" w:firstLineChars="200"/>
        <w:rPr>
          <w:rFonts w:hint="default" w:ascii="宋体" w:hAnsi="宋体" w:eastAsia="宋体" w:cs="Times New Roman"/>
          <w:b w:val="0"/>
          <w:kern w:val="2"/>
          <w:sz w:val="28"/>
          <w:szCs w:val="28"/>
          <w:highlight w:val="none"/>
          <w:lang w:val="en-US" w:eastAsia="zh-CN" w:bidi="ar-SA"/>
        </w:rPr>
      </w:pPr>
      <w:r>
        <w:rPr>
          <w:rFonts w:hint="default" w:ascii="宋体" w:hAnsi="宋体" w:eastAsia="宋体" w:cs="Times New Roman"/>
          <w:b w:val="0"/>
          <w:kern w:val="2"/>
          <w:sz w:val="28"/>
          <w:szCs w:val="28"/>
          <w:highlight w:val="none"/>
          <w:lang w:val="en-US" w:eastAsia="zh-CN" w:bidi="ar-SA"/>
        </w:rPr>
        <w:t>按照《物业管理服务技术规范及要求》及四川省《住宅物业服务等级划分》二级标准执行。人员、设备等由中标单位根据以上标准配备。甲方采用不定期检查和每季度集中检查的方式，对检查中出现的不达标，责令限期整改，整改后仍不达标的，甲方有权解除合同。</w:t>
      </w:r>
    </w:p>
    <w:p>
      <w:pPr>
        <w:pStyle w:val="4"/>
        <w:numPr>
          <w:ilvl w:val="2"/>
          <w:numId w:val="3"/>
        </w:numPr>
        <w:tabs>
          <w:tab w:val="left" w:pos="426"/>
          <w:tab w:val="left" w:pos="567"/>
        </w:tabs>
        <w:spacing w:after="200"/>
        <w:ind w:hanging="3260"/>
        <w:rPr>
          <w:rFonts w:hint="eastAsia" w:ascii="宋体" w:hAnsi="宋体"/>
          <w:sz w:val="28"/>
          <w:szCs w:val="28"/>
        </w:rPr>
      </w:pPr>
      <w:r>
        <w:rPr>
          <w:rFonts w:hint="eastAsia"/>
          <w:color w:val="auto"/>
          <w:lang w:val="en-US" w:eastAsia="zh-CN"/>
        </w:rPr>
        <w:t>人员配置要求</w:t>
      </w:r>
    </w:p>
    <w:p>
      <w:pPr>
        <w:keepNext w:val="0"/>
        <w:keepLines w:val="0"/>
        <w:widowControl/>
        <w:suppressLineNumbers w:val="0"/>
        <w:jc w:val="left"/>
        <w:rPr>
          <w:rFonts w:hint="default" w:ascii="宋体" w:hAnsi="宋体" w:eastAsia="宋体" w:cs="Times New Roman"/>
          <w:b/>
          <w:bCs/>
          <w:kern w:val="2"/>
          <w:sz w:val="28"/>
          <w:szCs w:val="28"/>
          <w:highlight w:val="yellow"/>
          <w:lang w:val="en-US" w:eastAsia="zh-CN" w:bidi="ar-SA"/>
        </w:rPr>
      </w:pPr>
      <w:r>
        <w:rPr>
          <w:rFonts w:hint="eastAsia" w:ascii="宋体" w:hAnsi="宋体" w:eastAsia="宋体" w:cs="宋体"/>
          <w:b/>
          <w:bCs/>
          <w:color w:val="auto"/>
          <w:kern w:val="0"/>
          <w:sz w:val="28"/>
          <w:szCs w:val="28"/>
          <w:lang w:val="en-US" w:eastAsia="zh-CN" w:bidi="ar-SA"/>
        </w:rPr>
        <w:t>★</w:t>
      </w:r>
      <w:r>
        <w:rPr>
          <w:rFonts w:hint="eastAsia" w:cs="宋体"/>
          <w:b w:val="0"/>
          <w:bCs w:val="0"/>
          <w:color w:val="auto"/>
          <w:kern w:val="0"/>
          <w:sz w:val="28"/>
          <w:szCs w:val="28"/>
          <w:lang w:val="en-US" w:eastAsia="zh-CN" w:bidi="ar-SA"/>
        </w:rPr>
        <w:t>（1）</w:t>
      </w:r>
      <w:r>
        <w:rPr>
          <w:rFonts w:hint="default" w:ascii="宋体" w:hAnsi="宋体" w:eastAsia="宋体" w:cs="Times New Roman"/>
          <w:b w:val="0"/>
          <w:kern w:val="2"/>
          <w:sz w:val="28"/>
          <w:szCs w:val="28"/>
          <w:highlight w:val="none"/>
          <w:lang w:val="en-US" w:eastAsia="zh-CN" w:bidi="ar-SA"/>
        </w:rPr>
        <w:t>本项目人员配置不得低于52人。服务公司应（同等条件下）优先选用我街道失地农民且不得低于员工总数的80%。其中包含：项目经理1名、客服人员5名，专职安全员1名、电工3名、秩序维护队员22人、保洁员17人、绿化工3人。配置人员年龄</w:t>
      </w:r>
      <w:r>
        <w:rPr>
          <w:rFonts w:hint="eastAsia" w:ascii="宋体" w:hAnsi="宋体" w:cs="Times New Roman"/>
          <w:b w:val="0"/>
          <w:kern w:val="2"/>
          <w:sz w:val="28"/>
          <w:szCs w:val="28"/>
          <w:highlight w:val="none"/>
          <w:lang w:val="en-US" w:eastAsia="zh-CN" w:bidi="ar-SA"/>
        </w:rPr>
        <w:t>均为</w:t>
      </w:r>
      <w:r>
        <w:rPr>
          <w:rFonts w:hint="default" w:ascii="宋体" w:hAnsi="宋体" w:eastAsia="宋体" w:cs="Times New Roman"/>
          <w:b w:val="0"/>
          <w:kern w:val="2"/>
          <w:sz w:val="28"/>
          <w:szCs w:val="28"/>
          <w:highlight w:val="none"/>
          <w:lang w:val="en-US" w:eastAsia="zh-CN" w:bidi="ar-SA"/>
        </w:rPr>
        <w:t>18</w:t>
      </w:r>
      <w:r>
        <w:rPr>
          <w:rFonts w:hint="eastAsia" w:ascii="宋体" w:hAnsi="宋体" w:cs="Times New Roman"/>
          <w:b w:val="0"/>
          <w:kern w:val="2"/>
          <w:sz w:val="28"/>
          <w:szCs w:val="28"/>
          <w:highlight w:val="none"/>
          <w:lang w:val="en-US" w:eastAsia="zh-CN" w:bidi="ar-SA"/>
        </w:rPr>
        <w:t>岁及</w:t>
      </w:r>
      <w:r>
        <w:rPr>
          <w:rFonts w:hint="default" w:ascii="宋体" w:hAnsi="宋体" w:eastAsia="宋体" w:cs="Times New Roman"/>
          <w:b w:val="0"/>
          <w:kern w:val="2"/>
          <w:sz w:val="28"/>
          <w:szCs w:val="28"/>
          <w:highlight w:val="none"/>
          <w:lang w:val="en-US" w:eastAsia="zh-CN" w:bidi="ar-SA"/>
        </w:rPr>
        <w:t>以上，身体健康，具有初中及以上文化程度</w:t>
      </w:r>
      <w:r>
        <w:rPr>
          <w:rFonts w:hint="eastAsia" w:ascii="宋体" w:hAnsi="宋体" w:cs="Times New Roman"/>
          <w:b w:val="0"/>
          <w:kern w:val="2"/>
          <w:sz w:val="28"/>
          <w:szCs w:val="28"/>
          <w:highlight w:val="none"/>
          <w:lang w:val="en-US" w:eastAsia="zh-CN" w:bidi="ar-SA"/>
        </w:rPr>
        <w:t>。</w:t>
      </w:r>
      <w:r>
        <w:rPr>
          <w:rFonts w:hint="eastAsia" w:ascii="宋体" w:hAnsi="宋体" w:eastAsia="宋体" w:cs="Times New Roman"/>
          <w:b/>
          <w:bCs/>
          <w:kern w:val="2"/>
          <w:sz w:val="28"/>
          <w:szCs w:val="28"/>
          <w:highlight w:val="none"/>
          <w:lang w:val="en-US" w:eastAsia="zh-CN" w:bidi="ar-SA"/>
        </w:rPr>
        <w:t>（说明:按照招标文件 3.3.4 承诺函的内容进行承诺）</w:t>
      </w:r>
    </w:p>
    <w:p>
      <w:pPr>
        <w:keepNext w:val="0"/>
        <w:keepLines w:val="0"/>
        <w:widowControl/>
        <w:suppressLineNumbers w:val="0"/>
        <w:jc w:val="left"/>
        <w:rPr>
          <w:rFonts w:hint="eastAsia" w:ascii="宋体" w:hAnsi="宋体" w:eastAsia="宋体" w:cs="宋体"/>
          <w:b w:val="0"/>
          <w:bCs w:val="0"/>
          <w:color w:val="000000"/>
          <w:kern w:val="0"/>
          <w:sz w:val="28"/>
          <w:szCs w:val="28"/>
          <w:lang w:val="en-US" w:eastAsia="zh-CN" w:bidi="ar"/>
        </w:rPr>
      </w:pPr>
      <w:r>
        <w:rPr>
          <w:rFonts w:hint="default" w:ascii="宋体" w:hAnsi="宋体" w:eastAsia="宋体" w:cs="Times New Roman"/>
          <w:b w:val="0"/>
          <w:kern w:val="2"/>
          <w:sz w:val="28"/>
          <w:szCs w:val="28"/>
          <w:highlight w:val="none"/>
          <w:lang w:val="en-US" w:eastAsia="zh-CN" w:bidi="ar-SA"/>
        </w:rPr>
        <w:t>★（2）本项目</w:t>
      </w:r>
      <w:r>
        <w:rPr>
          <w:rFonts w:hint="eastAsia" w:ascii="宋体" w:hAnsi="宋体" w:cs="Times New Roman"/>
          <w:b w:val="0"/>
          <w:kern w:val="2"/>
          <w:sz w:val="28"/>
          <w:szCs w:val="28"/>
          <w:highlight w:val="none"/>
          <w:lang w:val="en-US" w:eastAsia="zh-CN" w:bidi="ar-SA"/>
        </w:rPr>
        <w:t>拟派</w:t>
      </w:r>
      <w:r>
        <w:rPr>
          <w:rFonts w:hint="default" w:ascii="宋体" w:hAnsi="宋体" w:eastAsia="宋体" w:cs="Times New Roman"/>
          <w:b/>
          <w:bCs/>
          <w:kern w:val="2"/>
          <w:sz w:val="28"/>
          <w:szCs w:val="28"/>
          <w:highlight w:val="none"/>
          <w:lang w:val="en-US" w:eastAsia="zh-CN" w:bidi="ar-SA"/>
        </w:rPr>
        <w:t>项目经理</w:t>
      </w:r>
      <w:r>
        <w:rPr>
          <w:rFonts w:hint="default" w:ascii="宋体" w:hAnsi="宋体" w:eastAsia="宋体" w:cs="Times New Roman"/>
          <w:b w:val="0"/>
          <w:kern w:val="2"/>
          <w:sz w:val="28"/>
          <w:szCs w:val="28"/>
          <w:highlight w:val="none"/>
          <w:lang w:val="en-US" w:eastAsia="zh-CN" w:bidi="ar-SA"/>
        </w:rPr>
        <w:t>45岁</w:t>
      </w:r>
      <w:r>
        <w:rPr>
          <w:rFonts w:hint="eastAsia" w:ascii="宋体" w:hAnsi="宋体" w:cs="Times New Roman"/>
          <w:b w:val="0"/>
          <w:kern w:val="2"/>
          <w:sz w:val="28"/>
          <w:szCs w:val="28"/>
          <w:highlight w:val="none"/>
          <w:lang w:val="en-US" w:eastAsia="zh-CN" w:bidi="ar-SA"/>
        </w:rPr>
        <w:t>及</w:t>
      </w:r>
      <w:r>
        <w:rPr>
          <w:rFonts w:hint="default" w:ascii="宋体" w:hAnsi="宋体" w:eastAsia="宋体" w:cs="Times New Roman"/>
          <w:b w:val="0"/>
          <w:kern w:val="2"/>
          <w:sz w:val="28"/>
          <w:szCs w:val="28"/>
          <w:highlight w:val="none"/>
          <w:lang w:val="en-US" w:eastAsia="zh-CN" w:bidi="ar-SA"/>
        </w:rPr>
        <w:t>以下、具有</w:t>
      </w:r>
      <w:r>
        <w:rPr>
          <w:rFonts w:hint="default" w:ascii="宋体" w:hAnsi="宋体" w:eastAsia="宋体" w:cs="Times New Roman"/>
          <w:b/>
          <w:bCs/>
          <w:kern w:val="2"/>
          <w:sz w:val="28"/>
          <w:szCs w:val="28"/>
          <w:highlight w:val="none"/>
          <w:lang w:val="en-US" w:eastAsia="zh-CN" w:bidi="ar-SA"/>
        </w:rPr>
        <w:t>大专及以上文化程度</w:t>
      </w:r>
      <w:r>
        <w:rPr>
          <w:rFonts w:hint="default" w:ascii="宋体" w:hAnsi="宋体" w:eastAsia="宋体" w:cs="Times New Roman"/>
          <w:b w:val="0"/>
          <w:kern w:val="2"/>
          <w:sz w:val="28"/>
          <w:szCs w:val="28"/>
          <w:highlight w:val="none"/>
          <w:lang w:val="en-US" w:eastAsia="zh-CN" w:bidi="ar-SA"/>
        </w:rPr>
        <w:t>且</w:t>
      </w:r>
      <w:r>
        <w:rPr>
          <w:rFonts w:hint="default" w:ascii="宋体" w:hAnsi="宋体" w:eastAsia="宋体" w:cs="Times New Roman"/>
          <w:b/>
          <w:bCs/>
          <w:kern w:val="2"/>
          <w:sz w:val="28"/>
          <w:szCs w:val="28"/>
          <w:highlight w:val="none"/>
          <w:lang w:val="en-US" w:eastAsia="zh-CN" w:bidi="ar-SA"/>
        </w:rPr>
        <w:t>物业管理从业经验五年及以上</w:t>
      </w:r>
      <w:r>
        <w:rPr>
          <w:rFonts w:hint="default" w:ascii="宋体" w:hAnsi="宋体" w:eastAsia="宋体" w:cs="Times New Roman"/>
          <w:b w:val="0"/>
          <w:kern w:val="2"/>
          <w:sz w:val="28"/>
          <w:szCs w:val="28"/>
          <w:highlight w:val="none"/>
          <w:lang w:val="en-US" w:eastAsia="zh-CN" w:bidi="ar-SA"/>
        </w:rPr>
        <w:t>；</w:t>
      </w:r>
      <w:r>
        <w:rPr>
          <w:rFonts w:hint="eastAsia" w:ascii="宋体" w:hAnsi="宋体" w:cs="Times New Roman"/>
          <w:b w:val="0"/>
          <w:bCs w:val="0"/>
          <w:kern w:val="2"/>
          <w:sz w:val="28"/>
          <w:szCs w:val="28"/>
          <w:highlight w:val="none"/>
          <w:lang w:val="en-US" w:eastAsia="zh-CN" w:bidi="ar-SA"/>
        </w:rPr>
        <w:t>所有</w:t>
      </w:r>
      <w:r>
        <w:rPr>
          <w:rFonts w:hint="default" w:ascii="宋体" w:hAnsi="宋体" w:eastAsia="宋体" w:cs="Times New Roman"/>
          <w:b/>
          <w:bCs/>
          <w:kern w:val="2"/>
          <w:sz w:val="28"/>
          <w:szCs w:val="28"/>
          <w:highlight w:val="none"/>
          <w:lang w:val="en-US" w:eastAsia="zh-CN" w:bidi="ar-SA"/>
        </w:rPr>
        <w:t>秩序维护队员</w:t>
      </w:r>
      <w:r>
        <w:rPr>
          <w:rFonts w:hint="default" w:ascii="宋体" w:hAnsi="宋体" w:eastAsia="宋体" w:cs="Times New Roman"/>
          <w:b w:val="0"/>
          <w:kern w:val="2"/>
          <w:sz w:val="28"/>
          <w:szCs w:val="28"/>
          <w:highlight w:val="none"/>
          <w:lang w:val="en-US" w:eastAsia="zh-CN" w:bidi="ar-SA"/>
        </w:rPr>
        <w:t>年龄50岁及以下；所有</w:t>
      </w:r>
      <w:r>
        <w:rPr>
          <w:rFonts w:hint="default" w:ascii="宋体" w:hAnsi="宋体" w:eastAsia="宋体" w:cs="Times New Roman"/>
          <w:b/>
          <w:bCs/>
          <w:kern w:val="2"/>
          <w:sz w:val="28"/>
          <w:szCs w:val="28"/>
          <w:highlight w:val="none"/>
          <w:lang w:val="en-US" w:eastAsia="zh-CN" w:bidi="ar-SA"/>
        </w:rPr>
        <w:t>电工</w:t>
      </w:r>
      <w:r>
        <w:rPr>
          <w:rFonts w:hint="default" w:ascii="宋体" w:hAnsi="宋体" w:eastAsia="宋体" w:cs="Times New Roman"/>
          <w:b w:val="0"/>
          <w:kern w:val="2"/>
          <w:sz w:val="28"/>
          <w:szCs w:val="28"/>
          <w:highlight w:val="none"/>
          <w:lang w:val="en-US" w:eastAsia="zh-CN" w:bidi="ar-SA"/>
        </w:rPr>
        <w:t>持有</w:t>
      </w:r>
      <w:r>
        <w:rPr>
          <w:rFonts w:hint="default" w:ascii="宋体" w:hAnsi="宋体" w:eastAsia="宋体" w:cs="Times New Roman"/>
          <w:b/>
          <w:bCs/>
          <w:kern w:val="2"/>
          <w:sz w:val="28"/>
          <w:szCs w:val="28"/>
          <w:highlight w:val="none"/>
          <w:lang w:val="en-US" w:eastAsia="zh-CN" w:bidi="ar-SA"/>
        </w:rPr>
        <w:t>《中华人民共和国特种作业操作证》（高压或低压工作证书）</w:t>
      </w:r>
      <w:r>
        <w:rPr>
          <w:rFonts w:hint="default" w:ascii="宋体" w:hAnsi="宋体" w:eastAsia="宋体" w:cs="Times New Roman"/>
          <w:b w:val="0"/>
          <w:kern w:val="2"/>
          <w:sz w:val="28"/>
          <w:szCs w:val="28"/>
          <w:highlight w:val="none"/>
          <w:lang w:val="en-US" w:eastAsia="zh-CN" w:bidi="ar-SA"/>
        </w:rPr>
        <w:t>。（</w:t>
      </w:r>
      <w:r>
        <w:rPr>
          <w:rFonts w:hint="eastAsia" w:ascii="宋体" w:hAnsi="宋体" w:cs="Times New Roman"/>
          <w:b w:val="0"/>
          <w:kern w:val="2"/>
          <w:sz w:val="28"/>
          <w:szCs w:val="28"/>
          <w:highlight w:val="none"/>
          <w:lang w:val="en-US" w:eastAsia="zh-CN" w:bidi="ar-SA"/>
        </w:rPr>
        <w:t>说明：1、</w:t>
      </w:r>
      <w:r>
        <w:rPr>
          <w:rFonts w:hint="eastAsia" w:ascii="宋体" w:hAnsi="宋体" w:eastAsia="宋体" w:cs="Times New Roman"/>
          <w:b/>
          <w:bCs/>
          <w:kern w:val="2"/>
          <w:sz w:val="28"/>
          <w:szCs w:val="28"/>
          <w:highlight w:val="none"/>
          <w:lang w:val="en-US" w:eastAsia="zh-CN" w:bidi="ar-SA"/>
        </w:rPr>
        <w:t>按照招标文件 3.3.4 承诺函的内容进行承诺</w:t>
      </w:r>
      <w:r>
        <w:rPr>
          <w:rFonts w:hint="eastAsia" w:ascii="宋体" w:hAnsi="宋体" w:cs="Times New Roman"/>
          <w:b/>
          <w:bCs/>
          <w:kern w:val="2"/>
          <w:sz w:val="28"/>
          <w:szCs w:val="28"/>
          <w:highlight w:val="none"/>
          <w:lang w:val="en-US" w:eastAsia="zh-CN" w:bidi="ar-SA"/>
        </w:rPr>
        <w:t>；</w:t>
      </w:r>
      <w:r>
        <w:rPr>
          <w:rFonts w:hint="eastAsia" w:ascii="宋体" w:hAnsi="宋体" w:cs="Times New Roman"/>
          <w:b w:val="0"/>
          <w:bCs w:val="0"/>
          <w:kern w:val="2"/>
          <w:sz w:val="28"/>
          <w:szCs w:val="28"/>
          <w:highlight w:val="none"/>
          <w:lang w:val="en-US" w:eastAsia="zh-CN" w:bidi="ar-SA"/>
        </w:rPr>
        <w:t>2、拟派</w:t>
      </w:r>
      <w:r>
        <w:rPr>
          <w:rFonts w:hint="default" w:ascii="宋体" w:hAnsi="宋体" w:eastAsia="宋体" w:cs="Times New Roman"/>
          <w:b/>
          <w:bCs/>
          <w:kern w:val="2"/>
          <w:sz w:val="28"/>
          <w:szCs w:val="28"/>
          <w:highlight w:val="none"/>
          <w:lang w:val="en-US" w:eastAsia="zh-CN" w:bidi="ar-SA"/>
        </w:rPr>
        <w:t>项目经理</w:t>
      </w:r>
      <w:r>
        <w:rPr>
          <w:rFonts w:hint="default" w:ascii="宋体" w:hAnsi="宋体" w:eastAsia="宋体" w:cs="Times New Roman"/>
          <w:b w:val="0"/>
          <w:kern w:val="2"/>
          <w:sz w:val="28"/>
          <w:szCs w:val="28"/>
          <w:highlight w:val="none"/>
          <w:lang w:val="en-US" w:eastAsia="zh-CN" w:bidi="ar-SA"/>
        </w:rPr>
        <w:t>提供：</w:t>
      </w:r>
      <w:r>
        <w:rPr>
          <w:rFonts w:hint="eastAsia" w:ascii="宋体" w:hAnsi="宋体" w:cs="Times New Roman"/>
          <w:b w:val="0"/>
          <w:kern w:val="2"/>
          <w:sz w:val="28"/>
          <w:szCs w:val="28"/>
          <w:highlight w:val="none"/>
          <w:lang w:val="en-US" w:eastAsia="zh-CN" w:bidi="ar-SA"/>
        </w:rPr>
        <w:t>（1）</w:t>
      </w:r>
      <w:r>
        <w:rPr>
          <w:rFonts w:hint="default" w:ascii="宋体" w:hAnsi="宋体" w:eastAsia="宋体" w:cs="Times New Roman"/>
          <w:b w:val="0"/>
          <w:kern w:val="2"/>
          <w:sz w:val="28"/>
          <w:szCs w:val="28"/>
          <w:highlight w:val="none"/>
          <w:lang w:val="en-US" w:eastAsia="zh-CN" w:bidi="ar-SA"/>
        </w:rPr>
        <w:t>有效身份证复印件；</w:t>
      </w:r>
      <w:r>
        <w:rPr>
          <w:rFonts w:hint="eastAsia" w:ascii="宋体" w:hAnsi="宋体" w:cs="Times New Roman"/>
          <w:b w:val="0"/>
          <w:kern w:val="2"/>
          <w:sz w:val="28"/>
          <w:szCs w:val="28"/>
          <w:highlight w:val="none"/>
          <w:lang w:val="en-US" w:eastAsia="zh-CN" w:bidi="ar-SA"/>
        </w:rPr>
        <w:t>（2）</w:t>
      </w:r>
      <w:r>
        <w:rPr>
          <w:rFonts w:hint="default" w:ascii="宋体" w:hAnsi="宋体" w:eastAsia="宋体" w:cs="Times New Roman"/>
          <w:b w:val="0"/>
          <w:kern w:val="2"/>
          <w:sz w:val="28"/>
          <w:szCs w:val="28"/>
          <w:highlight w:val="none"/>
          <w:lang w:val="en-US" w:eastAsia="zh-CN" w:bidi="ar-SA"/>
        </w:rPr>
        <w:t>加盖业主公章的其作为物业管理项目的项目经理时间证明材料复印件，包含姓名、身份证号；</w:t>
      </w:r>
      <w:r>
        <w:rPr>
          <w:rFonts w:hint="eastAsia" w:ascii="宋体" w:hAnsi="宋体" w:cs="Times New Roman"/>
          <w:b w:val="0"/>
          <w:kern w:val="2"/>
          <w:sz w:val="28"/>
          <w:szCs w:val="28"/>
          <w:highlight w:val="none"/>
          <w:lang w:val="en-US" w:eastAsia="zh-CN" w:bidi="ar-SA"/>
        </w:rPr>
        <w:t>（3）</w:t>
      </w:r>
      <w:r>
        <w:rPr>
          <w:rFonts w:hint="default" w:ascii="宋体" w:hAnsi="宋体" w:eastAsia="宋体" w:cs="Times New Roman"/>
          <w:b w:val="0"/>
          <w:kern w:val="2"/>
          <w:sz w:val="28"/>
          <w:szCs w:val="28"/>
          <w:highlight w:val="none"/>
          <w:lang w:val="en-US" w:eastAsia="zh-CN" w:bidi="ar-SA"/>
        </w:rPr>
        <w:t>文化程度须提供学历证书或学信网学历查询结果复印件并加盖公章</w:t>
      </w:r>
      <w:r>
        <w:rPr>
          <w:rFonts w:hint="eastAsia" w:ascii="宋体" w:hAnsi="宋体" w:cs="Times New Roman"/>
          <w:b w:val="0"/>
          <w:kern w:val="2"/>
          <w:sz w:val="28"/>
          <w:szCs w:val="28"/>
          <w:highlight w:val="none"/>
          <w:lang w:val="en-US" w:eastAsia="zh-CN" w:bidi="ar-SA"/>
        </w:rPr>
        <w:t>；（4）</w:t>
      </w:r>
      <w:r>
        <w:rPr>
          <w:rFonts w:hint="default" w:ascii="宋体" w:hAnsi="宋体" w:eastAsia="宋体" w:cs="Times New Roman"/>
          <w:b w:val="0"/>
          <w:kern w:val="2"/>
          <w:sz w:val="28"/>
          <w:szCs w:val="28"/>
          <w:highlight w:val="none"/>
          <w:lang w:val="en-US" w:eastAsia="zh-CN" w:bidi="ar-SA"/>
        </w:rPr>
        <w:t>若投标人拟派人员单个项目的服务时间少于</w:t>
      </w:r>
      <w:r>
        <w:rPr>
          <w:rFonts w:hint="eastAsia" w:ascii="宋体" w:hAnsi="宋体" w:cs="Times New Roman"/>
          <w:b w:val="0"/>
          <w:kern w:val="2"/>
          <w:sz w:val="28"/>
          <w:szCs w:val="28"/>
          <w:highlight w:val="none"/>
          <w:lang w:val="en-US" w:eastAsia="zh-CN" w:bidi="ar-SA"/>
        </w:rPr>
        <w:t>五</w:t>
      </w:r>
      <w:r>
        <w:rPr>
          <w:rFonts w:hint="default" w:ascii="宋体" w:hAnsi="宋体" w:eastAsia="宋体" w:cs="Times New Roman"/>
          <w:b w:val="0"/>
          <w:kern w:val="2"/>
          <w:sz w:val="28"/>
          <w:szCs w:val="28"/>
          <w:highlight w:val="none"/>
          <w:lang w:val="en-US" w:eastAsia="zh-CN" w:bidi="ar-SA"/>
        </w:rPr>
        <w:t>年的，则可提供多个项目且服务时间可累计</w:t>
      </w:r>
      <w:r>
        <w:rPr>
          <w:rFonts w:hint="eastAsia" w:ascii="宋体" w:hAnsi="宋体" w:cs="Times New Roman"/>
          <w:b w:val="0"/>
          <w:kern w:val="2"/>
          <w:sz w:val="28"/>
          <w:szCs w:val="28"/>
          <w:highlight w:val="none"/>
          <w:lang w:val="en-US" w:eastAsia="zh-CN" w:bidi="ar-SA"/>
        </w:rPr>
        <w:t>。</w:t>
      </w:r>
      <w:r>
        <w:rPr>
          <w:rFonts w:hint="default" w:ascii="宋体" w:hAnsi="宋体" w:eastAsia="宋体" w:cs="Times New Roman"/>
          <w:b w:val="0"/>
          <w:kern w:val="2"/>
          <w:sz w:val="28"/>
          <w:szCs w:val="28"/>
          <w:highlight w:val="none"/>
          <w:lang w:val="en-US" w:eastAsia="zh-CN" w:bidi="ar-SA"/>
        </w:rPr>
        <w:t>若投标人拟派人员在同时段为2个及以上的项目提供服务的，则该时段只能计算一次服务时间</w:t>
      </w:r>
      <w:r>
        <w:rPr>
          <w:rFonts w:hint="eastAsia" w:ascii="宋体" w:hAnsi="宋体" w:cs="Times New Roman"/>
          <w:b w:val="0"/>
          <w:kern w:val="2"/>
          <w:sz w:val="28"/>
          <w:szCs w:val="28"/>
          <w:highlight w:val="none"/>
          <w:lang w:val="en-US" w:eastAsia="zh-CN" w:bidi="ar-SA"/>
        </w:rPr>
        <w:t>；</w:t>
      </w:r>
      <w:r>
        <w:rPr>
          <w:rFonts w:hint="eastAsia" w:ascii="宋体" w:hAnsi="宋体" w:cs="Times New Roman"/>
          <w:b w:val="0"/>
          <w:bCs w:val="0"/>
          <w:kern w:val="2"/>
          <w:sz w:val="28"/>
          <w:szCs w:val="28"/>
          <w:highlight w:val="none"/>
          <w:lang w:val="en-US" w:eastAsia="zh-CN" w:bidi="ar-SA"/>
        </w:rPr>
        <w:t>3</w:t>
      </w:r>
      <w:r>
        <w:rPr>
          <w:rFonts w:hint="eastAsia" w:ascii="宋体" w:hAnsi="宋体" w:cs="宋体"/>
          <w:b w:val="0"/>
          <w:bCs w:val="0"/>
          <w:color w:val="000000"/>
          <w:kern w:val="0"/>
          <w:sz w:val="28"/>
          <w:szCs w:val="28"/>
          <w:highlight w:val="none"/>
          <w:lang w:val="en-US" w:eastAsia="zh-CN" w:bidi="ar"/>
        </w:rPr>
        <w:t>、拟派</w:t>
      </w:r>
      <w:r>
        <w:rPr>
          <w:rFonts w:hint="eastAsia" w:ascii="宋体" w:hAnsi="宋体" w:cs="宋体"/>
          <w:b/>
          <w:bCs/>
          <w:color w:val="000000"/>
          <w:kern w:val="0"/>
          <w:sz w:val="28"/>
          <w:szCs w:val="28"/>
          <w:highlight w:val="none"/>
          <w:lang w:val="en-US" w:eastAsia="zh-CN" w:bidi="ar"/>
        </w:rPr>
        <w:t>电工</w:t>
      </w:r>
      <w:r>
        <w:rPr>
          <w:rFonts w:hint="eastAsia" w:ascii="宋体" w:hAnsi="宋体" w:cs="宋体"/>
          <w:b w:val="0"/>
          <w:bCs w:val="0"/>
          <w:color w:val="000000"/>
          <w:kern w:val="0"/>
          <w:sz w:val="28"/>
          <w:szCs w:val="28"/>
          <w:highlight w:val="none"/>
          <w:lang w:val="en-US" w:eastAsia="zh-CN" w:bidi="ar"/>
        </w:rPr>
        <w:t>提供</w:t>
      </w:r>
      <w:r>
        <w:rPr>
          <w:rFonts w:hint="eastAsia" w:ascii="宋体" w:hAnsi="宋体" w:eastAsia="宋体" w:cs="宋体"/>
          <w:b w:val="0"/>
          <w:bCs w:val="0"/>
          <w:color w:val="000000"/>
          <w:kern w:val="0"/>
          <w:sz w:val="28"/>
          <w:szCs w:val="28"/>
          <w:highlight w:val="none"/>
          <w:lang w:val="en-US" w:eastAsia="zh-CN" w:bidi="ar"/>
        </w:rPr>
        <w:t>有效的《中华人民共和国特种作业操作证》（高压或低压工作证书）复印</w:t>
      </w:r>
      <w:r>
        <w:rPr>
          <w:rFonts w:hint="eastAsia" w:ascii="宋体" w:hAnsi="宋体" w:eastAsia="宋体" w:cs="宋体"/>
          <w:b w:val="0"/>
          <w:bCs w:val="0"/>
          <w:color w:val="000000"/>
          <w:kern w:val="0"/>
          <w:sz w:val="28"/>
          <w:szCs w:val="28"/>
          <w:lang w:val="en-US" w:eastAsia="zh-CN" w:bidi="ar"/>
        </w:rPr>
        <w:t>件）；</w:t>
      </w:r>
    </w:p>
    <w:p>
      <w:pPr>
        <w:pStyle w:val="4"/>
        <w:numPr>
          <w:ilvl w:val="2"/>
          <w:numId w:val="3"/>
        </w:numPr>
        <w:tabs>
          <w:tab w:val="left" w:pos="426"/>
          <w:tab w:val="left" w:pos="567"/>
        </w:tabs>
        <w:spacing w:after="200"/>
        <w:ind w:hanging="3260"/>
        <w:rPr>
          <w:rFonts w:hint="eastAsia" w:ascii="宋体" w:hAnsi="宋体"/>
          <w:sz w:val="28"/>
          <w:szCs w:val="28"/>
        </w:rPr>
      </w:pPr>
      <w:r>
        <w:rPr>
          <w:rFonts w:hint="eastAsia"/>
          <w:color w:val="auto"/>
          <w:lang w:val="en-US" w:eastAsia="zh-CN"/>
        </w:rPr>
        <w:t>设施设备配置要求</w:t>
      </w:r>
    </w:p>
    <w:p>
      <w:pPr>
        <w:pStyle w:val="8"/>
        <w:ind w:firstLine="560" w:firstLineChars="200"/>
        <w:rPr>
          <w:rFonts w:hint="default" w:ascii="宋体" w:hAnsi="宋体" w:eastAsia="宋体" w:cs="宋体"/>
          <w:b/>
          <w:bCs/>
          <w:color w:val="auto"/>
          <w:kern w:val="0"/>
          <w:sz w:val="28"/>
          <w:szCs w:val="28"/>
          <w:lang w:val="en-US" w:eastAsia="zh-CN" w:bidi="ar-SA"/>
        </w:rPr>
      </w:pPr>
      <w:r>
        <w:rPr>
          <w:rFonts w:hint="default" w:ascii="宋体" w:hAnsi="宋体" w:eastAsia="宋体" w:cs="Times New Roman"/>
          <w:b w:val="0"/>
          <w:kern w:val="2"/>
          <w:sz w:val="28"/>
          <w:szCs w:val="28"/>
          <w:highlight w:val="none"/>
          <w:lang w:val="en-US" w:eastAsia="zh-CN" w:bidi="ar-SA"/>
        </w:rPr>
        <w:t>参照四川省区域性地方标准《住宅物业服务等级划分》二级标准</w:t>
      </w:r>
      <w:r>
        <w:rPr>
          <w:rFonts w:hint="default" w:ascii="宋体" w:hAnsi="宋体" w:eastAsia="宋体" w:cs="宋体"/>
          <w:b w:val="0"/>
          <w:bCs w:val="0"/>
          <w:color w:val="auto"/>
          <w:kern w:val="0"/>
          <w:sz w:val="28"/>
          <w:szCs w:val="28"/>
          <w:lang w:val="en-US" w:eastAsia="zh-CN" w:bidi="ar-SA"/>
        </w:rPr>
        <w:t>执行。</w:t>
      </w:r>
      <w:bookmarkStart w:id="8" w:name="_Toc58943341"/>
      <w:bookmarkStart w:id="9" w:name="_Toc77688491"/>
      <w:bookmarkStart w:id="10" w:name="_Toc84599913"/>
    </w:p>
    <w:p>
      <w:pPr>
        <w:pStyle w:val="8"/>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4.3商务要求</w:t>
      </w:r>
      <w:bookmarkEnd w:id="8"/>
      <w:bookmarkEnd w:id="9"/>
      <w:bookmarkEnd w:id="10"/>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spacing w:line="240" w:lineRule="auto"/>
        <w:ind w:leftChars="0"/>
        <w:textAlignment w:val="auto"/>
        <w:rPr>
          <w:color w:val="auto"/>
        </w:rPr>
      </w:pPr>
      <w:r>
        <w:rPr>
          <w:rFonts w:hint="eastAsia"/>
          <w:color w:val="auto"/>
          <w:lang w:val="en-US" w:eastAsia="zh-CN"/>
        </w:rPr>
        <w:t>4.3.1</w:t>
      </w:r>
      <w:r>
        <w:rPr>
          <w:rFonts w:hint="eastAsia"/>
          <w:color w:val="auto"/>
        </w:rPr>
        <w:t>服务期限</w:t>
      </w:r>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ind w:leftChars="0" w:firstLine="560" w:firstLineChars="200"/>
        <w:textAlignment w:val="auto"/>
        <w:rPr>
          <w:rFonts w:hint="eastAsia" w:eastAsia="宋体"/>
          <w:b w:val="0"/>
          <w:bCs w:val="0"/>
          <w:color w:val="auto"/>
          <w:lang w:eastAsia="zh-CN"/>
        </w:rPr>
      </w:pPr>
      <w:r>
        <w:rPr>
          <w:rFonts w:hint="eastAsia"/>
          <w:b w:val="0"/>
          <w:bCs w:val="0"/>
          <w:color w:val="auto"/>
        </w:rPr>
        <w:t>政府采购合同签订生效且新老物业</w:t>
      </w:r>
      <w:r>
        <w:rPr>
          <w:rFonts w:hint="eastAsia"/>
          <w:b w:val="0"/>
          <w:bCs w:val="0"/>
          <w:color w:val="auto"/>
          <w:lang w:val="en-US" w:eastAsia="zh-CN"/>
        </w:rPr>
        <w:t>公司</w:t>
      </w:r>
      <w:r>
        <w:rPr>
          <w:rFonts w:hint="eastAsia"/>
          <w:b w:val="0"/>
          <w:bCs w:val="0"/>
          <w:color w:val="auto"/>
        </w:rPr>
        <w:t>办理交接之日起两年，合同一年一签</w:t>
      </w:r>
      <w:r>
        <w:rPr>
          <w:rFonts w:hint="eastAsia"/>
          <w:b w:val="0"/>
          <w:bCs w:val="0"/>
          <w:color w:val="auto"/>
          <w:lang w:eastAsia="zh-CN"/>
        </w:rPr>
        <w:t>。</w:t>
      </w:r>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spacing w:line="520" w:lineRule="exact"/>
        <w:ind w:leftChars="0"/>
        <w:textAlignment w:val="auto"/>
        <w:rPr>
          <w:rFonts w:hint="eastAsia"/>
          <w:color w:val="auto"/>
          <w:highlight w:val="none"/>
          <w:lang w:val="en-US" w:eastAsia="zh-CN"/>
        </w:rPr>
      </w:pPr>
      <w:r>
        <w:rPr>
          <w:rFonts w:hint="eastAsia"/>
          <w:color w:val="auto"/>
          <w:lang w:val="en-US" w:eastAsia="zh-CN"/>
        </w:rPr>
        <w:t>4.3.2</w:t>
      </w:r>
      <w:r>
        <w:rPr>
          <w:rFonts w:hint="eastAsia"/>
          <w:color w:val="auto"/>
          <w:highlight w:val="none"/>
          <w:lang w:val="en-US" w:eastAsia="zh-CN"/>
        </w:rPr>
        <w:t>合同价款支付条件和方式</w:t>
      </w:r>
    </w:p>
    <w:p>
      <w:pPr>
        <w:ind w:firstLine="560" w:firstLineChars="200"/>
        <w:rPr>
          <w:rFonts w:hint="eastAsia" w:ascii="宋体" w:hAnsi="宋体" w:eastAsia="宋体" w:cs="Times New Roman"/>
          <w:b w:val="0"/>
          <w:kern w:val="2"/>
          <w:sz w:val="28"/>
          <w:szCs w:val="28"/>
          <w:highlight w:val="none"/>
          <w:lang w:val="en-US" w:eastAsia="zh-CN" w:bidi="ar-SA"/>
        </w:rPr>
      </w:pPr>
      <w:r>
        <w:rPr>
          <w:rFonts w:hint="eastAsia" w:ascii="宋体" w:hAnsi="宋体" w:eastAsia="宋体" w:cs="Times New Roman"/>
          <w:b w:val="0"/>
          <w:kern w:val="2"/>
          <w:sz w:val="28"/>
          <w:szCs w:val="28"/>
          <w:highlight w:val="none"/>
          <w:lang w:val="en-US" w:eastAsia="zh-CN" w:bidi="ar-SA"/>
        </w:rPr>
        <w:t>严格贯彻执行《成都市温江区财政局关于进一步强化政府采购管理积极扶持中小企业发展有关事项的通知》（温财发[2020]39号）精神，在规定的时间内与成交（中标）供应商签订采购合同，并及时办理资金支付手续。</w:t>
      </w:r>
    </w:p>
    <w:p>
      <w:pPr>
        <w:ind w:firstLine="560" w:firstLineChars="200"/>
        <w:rPr>
          <w:rFonts w:hint="default" w:ascii="宋体" w:hAnsi="宋体" w:eastAsia="宋体" w:cs="Times New Roman"/>
          <w:b w:val="0"/>
          <w:kern w:val="2"/>
          <w:sz w:val="28"/>
          <w:szCs w:val="28"/>
          <w:highlight w:val="none"/>
          <w:lang w:val="en-US" w:eastAsia="zh-CN" w:bidi="ar-SA"/>
        </w:rPr>
      </w:pPr>
      <w:r>
        <w:rPr>
          <w:rFonts w:hint="eastAsia" w:ascii="宋体" w:hAnsi="宋体" w:cs="Times New Roman"/>
          <w:b w:val="0"/>
          <w:kern w:val="2"/>
          <w:sz w:val="28"/>
          <w:szCs w:val="28"/>
          <w:highlight w:val="none"/>
          <w:lang w:val="en-US" w:eastAsia="zh-CN" w:bidi="ar-SA"/>
        </w:rPr>
        <w:t>当月</w:t>
      </w:r>
      <w:r>
        <w:rPr>
          <w:rFonts w:hint="eastAsia" w:ascii="宋体" w:hAnsi="宋体" w:eastAsia="宋体" w:cs="Times New Roman"/>
          <w:b w:val="0"/>
          <w:kern w:val="2"/>
          <w:sz w:val="28"/>
          <w:szCs w:val="28"/>
          <w:highlight w:val="none"/>
          <w:lang w:val="en-US" w:eastAsia="zh-CN" w:bidi="ar-SA"/>
        </w:rPr>
        <w:t>服务完后七个工作日内支付85%的上月物管费用，剩余15%作为考核金，次月前七个工作日按照考核结果进行支付。</w:t>
      </w:r>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ind w:leftChars="0"/>
        <w:textAlignment w:val="auto"/>
        <w:rPr>
          <w:color w:val="auto"/>
        </w:rPr>
      </w:pPr>
      <w:r>
        <w:rPr>
          <w:rFonts w:hint="eastAsia"/>
          <w:color w:val="auto"/>
          <w:lang w:val="en-US" w:eastAsia="zh-CN"/>
        </w:rPr>
        <w:t>4.3.3</w:t>
      </w:r>
      <w:r>
        <w:rPr>
          <w:rFonts w:hint="eastAsia"/>
          <w:color w:val="auto"/>
        </w:rPr>
        <w:t>考核（验收）标准和方法</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1、严格按照《财政部关于进一步加强政府采购需求和履约验收管理的指导意见》(财库〔2016〕205 号)的要求进行验收。</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val="en-US" w:eastAsia="zh-CN"/>
        </w:rPr>
        <w:t>按照</w:t>
      </w:r>
      <w:r>
        <w:rPr>
          <w:rFonts w:hint="eastAsia" w:ascii="宋体" w:hAnsi="宋体" w:eastAsia="宋体" w:cs="宋体"/>
          <w:sz w:val="28"/>
          <w:szCs w:val="28"/>
          <w:highlight w:val="none"/>
        </w:rPr>
        <w:t>《四川省物业管理条例》、《成都市物业管理条例》规定的条件及《成都市城乡环境综合治理》及《涌泉街道安置小区物业服务考核标准》（</w:t>
      </w:r>
      <w:r>
        <w:rPr>
          <w:rFonts w:hint="eastAsia" w:ascii="宋体" w:hAnsi="宋体" w:eastAsia="宋体" w:cs="宋体"/>
          <w:b/>
          <w:bCs/>
          <w:sz w:val="28"/>
          <w:szCs w:val="28"/>
          <w:highlight w:val="none"/>
          <w:lang w:val="en-US" w:eastAsia="zh-CN"/>
        </w:rPr>
        <w:t>详见附件</w:t>
      </w:r>
      <w:r>
        <w:rPr>
          <w:rFonts w:hint="eastAsia" w:ascii="宋体" w:hAnsi="宋体" w:cs="宋体"/>
          <w:b/>
          <w:bCs/>
          <w:sz w:val="28"/>
          <w:szCs w:val="28"/>
          <w:highlight w:val="none"/>
          <w:lang w:val="en-US" w:eastAsia="zh-CN"/>
        </w:rPr>
        <w:t>二</w:t>
      </w:r>
      <w:r>
        <w:rPr>
          <w:rFonts w:hint="eastAsia" w:ascii="宋体" w:hAnsi="宋体" w:eastAsia="宋体" w:cs="宋体"/>
          <w:sz w:val="28"/>
          <w:szCs w:val="28"/>
          <w:highlight w:val="none"/>
        </w:rPr>
        <w:t>）的相关要求进行考核、验收。</w:t>
      </w:r>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spacing w:line="520" w:lineRule="exact"/>
        <w:ind w:leftChars="0"/>
        <w:textAlignment w:val="auto"/>
        <w:rPr>
          <w:color w:val="auto"/>
          <w:highlight w:val="none"/>
        </w:rPr>
      </w:pPr>
      <w:r>
        <w:rPr>
          <w:rFonts w:hint="eastAsia"/>
          <w:color w:val="auto"/>
          <w:highlight w:val="none"/>
          <w:lang w:val="en-US" w:eastAsia="zh-CN"/>
        </w:rPr>
        <w:t>4.3.4其他要求</w:t>
      </w:r>
    </w:p>
    <w:p>
      <w:pPr>
        <w:keepNext w:val="0"/>
        <w:keepLines w:val="0"/>
        <w:widowControl/>
        <w:suppressLineNumbers w:val="0"/>
        <w:ind w:firstLine="280" w:firstLineChars="100"/>
        <w:jc w:val="left"/>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w:t>
      </w:r>
      <w:r>
        <w:rPr>
          <w:rFonts w:hint="eastAsia" w:ascii="宋体" w:hAnsi="宋体" w:cs="宋体"/>
          <w:b w:val="0"/>
          <w:bCs w:val="0"/>
          <w:kern w:val="2"/>
          <w:sz w:val="28"/>
          <w:szCs w:val="28"/>
          <w:highlight w:val="none"/>
          <w:lang w:val="en-US" w:eastAsia="zh-CN" w:bidi="ar-SA"/>
        </w:rPr>
        <w:t>1</w:t>
      </w:r>
      <w:r>
        <w:rPr>
          <w:rFonts w:hint="eastAsia" w:ascii="宋体" w:hAnsi="宋体" w:eastAsia="宋体" w:cs="宋体"/>
          <w:b w:val="0"/>
          <w:bCs w:val="0"/>
          <w:kern w:val="2"/>
          <w:sz w:val="28"/>
          <w:szCs w:val="28"/>
          <w:highlight w:val="none"/>
          <w:lang w:val="en-US" w:eastAsia="zh-CN" w:bidi="ar-SA"/>
        </w:rPr>
        <w:t>、采购人不统一组织现场踏勘，潜在供应商可自行前往项目所在地进行必要的现场踏勘，以充分了解影响项目报价等的相关因素，任何因忽视或误解情况而导致出现的问题，由潜在供应商自行承担责任。</w:t>
      </w:r>
      <w:r>
        <w:rPr>
          <w:rFonts w:hint="eastAsia" w:ascii="宋体" w:hAnsi="宋体" w:eastAsia="宋体" w:cs="宋体"/>
          <w:b/>
          <w:bCs/>
          <w:kern w:val="2"/>
          <w:sz w:val="28"/>
          <w:szCs w:val="28"/>
          <w:highlight w:val="none"/>
          <w:lang w:val="en-US" w:eastAsia="zh-CN" w:bidi="ar-SA"/>
        </w:rPr>
        <w:t>（说明:按照招标文件 3.3.4 承诺函的内容进行承诺）</w:t>
      </w:r>
    </w:p>
    <w:p>
      <w:pPr>
        <w:pStyle w:val="3"/>
        <w:pageBreakBefore w:val="0"/>
        <w:widowControl w:val="0"/>
        <w:numPr>
          <w:ilvl w:val="1"/>
          <w:numId w:val="0"/>
        </w:numPr>
        <w:tabs>
          <w:tab w:val="left" w:pos="426"/>
          <w:tab w:val="left" w:pos="576"/>
        </w:tabs>
        <w:kinsoku/>
        <w:wordWrap/>
        <w:overflowPunct/>
        <w:topLinePunct w:val="0"/>
        <w:autoSpaceDE/>
        <w:autoSpaceDN/>
        <w:bidi w:val="0"/>
        <w:adjustRightInd/>
        <w:snapToGrid/>
        <w:spacing w:before="0" w:after="0" w:line="520" w:lineRule="exact"/>
        <w:ind w:leftChars="0" w:firstLine="560" w:firstLineChars="200"/>
        <w:jc w:val="both"/>
        <w:textAlignment w:val="auto"/>
        <w:rPr>
          <w:rFonts w:hint="eastAsia"/>
          <w:b w:val="0"/>
          <w:bCs w:val="0"/>
          <w:highlight w:val="none"/>
        </w:rPr>
      </w:pPr>
      <w:bookmarkStart w:id="11" w:name="_Toc26656"/>
      <w:r>
        <w:rPr>
          <w:rFonts w:hint="eastAsia"/>
          <w:b w:val="0"/>
          <w:bCs w:val="0"/>
          <w:highlight w:val="none"/>
          <w:lang w:val="en-US" w:eastAsia="zh-CN"/>
        </w:rPr>
        <w:t>2</w:t>
      </w:r>
      <w:r>
        <w:rPr>
          <w:rFonts w:hint="eastAsia"/>
          <w:b w:val="0"/>
          <w:bCs w:val="0"/>
          <w:highlight w:val="none"/>
        </w:rPr>
        <w:t>、奖惩方式：签订物业服务合同时约定。</w:t>
      </w:r>
      <w:bookmarkEnd w:id="11"/>
    </w:p>
    <w:p>
      <w:pPr>
        <w:pStyle w:val="3"/>
        <w:pageBreakBefore w:val="0"/>
        <w:widowControl w:val="0"/>
        <w:numPr>
          <w:ilvl w:val="1"/>
          <w:numId w:val="0"/>
        </w:numPr>
        <w:tabs>
          <w:tab w:val="left" w:pos="426"/>
          <w:tab w:val="left" w:pos="576"/>
        </w:tabs>
        <w:kinsoku/>
        <w:wordWrap/>
        <w:overflowPunct/>
        <w:topLinePunct w:val="0"/>
        <w:autoSpaceDE/>
        <w:autoSpaceDN/>
        <w:bidi w:val="0"/>
        <w:adjustRightInd/>
        <w:snapToGrid/>
        <w:spacing w:before="0" w:after="0" w:line="520" w:lineRule="exact"/>
        <w:ind w:firstLine="280" w:firstLineChars="100"/>
        <w:jc w:val="both"/>
        <w:textAlignment w:val="auto"/>
        <w:rPr>
          <w:rFonts w:hint="eastAsia" w:eastAsia="宋体"/>
          <w:b/>
          <w:bCs/>
          <w:highlight w:val="none"/>
          <w:lang w:eastAsia="zh-CN"/>
        </w:rPr>
      </w:pPr>
      <w:bookmarkStart w:id="12" w:name="_Toc21740"/>
      <w:r>
        <w:rPr>
          <w:rFonts w:hint="eastAsia"/>
          <w:b w:val="0"/>
          <w:bCs w:val="0"/>
          <w:highlight w:val="none"/>
        </w:rPr>
        <w:t>★</w:t>
      </w:r>
      <w:r>
        <w:rPr>
          <w:rFonts w:hint="eastAsia"/>
          <w:b w:val="0"/>
          <w:bCs w:val="0"/>
          <w:highlight w:val="none"/>
          <w:lang w:val="en-US" w:eastAsia="zh-CN"/>
        </w:rPr>
        <w:t>3</w:t>
      </w:r>
      <w:r>
        <w:rPr>
          <w:rFonts w:hint="eastAsia"/>
          <w:b w:val="0"/>
          <w:bCs w:val="0"/>
          <w:highlight w:val="none"/>
        </w:rPr>
        <w:t>、本项目为政府安置小区物业管理项目，为选择更优质、更有经验的投标供应商服务于该小区，投标人</w:t>
      </w:r>
      <w:r>
        <w:rPr>
          <w:rFonts w:hint="eastAsia"/>
          <w:b/>
          <w:bCs/>
          <w:highlight w:val="none"/>
        </w:rPr>
        <w:t>自2018年</w:t>
      </w:r>
      <w:r>
        <w:rPr>
          <w:rFonts w:hint="eastAsia"/>
          <w:b/>
          <w:bCs/>
          <w:highlight w:val="none"/>
          <w:lang w:val="en-US" w:eastAsia="zh-CN"/>
        </w:rPr>
        <w:t>1月1日（含1日）</w:t>
      </w:r>
      <w:r>
        <w:rPr>
          <w:rFonts w:hint="eastAsia"/>
          <w:b/>
          <w:bCs/>
          <w:highlight w:val="none"/>
        </w:rPr>
        <w:t>以来具有2个及以上类似项目业绩</w:t>
      </w:r>
      <w:r>
        <w:rPr>
          <w:rFonts w:hint="eastAsia"/>
          <w:b/>
          <w:bCs/>
          <w:highlight w:val="none"/>
          <w:lang w:eastAsia="zh-CN"/>
        </w:rPr>
        <w:t>。</w:t>
      </w:r>
      <w:r>
        <w:rPr>
          <w:rFonts w:hint="eastAsia" w:ascii="宋体" w:hAnsi="宋体" w:cstheme="minorBidi"/>
          <w:b/>
          <w:sz w:val="28"/>
          <w:szCs w:val="24"/>
          <w:lang w:eastAsia="zh-CN"/>
        </w:rPr>
        <w:t>（</w:t>
      </w:r>
      <w:r>
        <w:rPr>
          <w:rFonts w:hint="eastAsia" w:ascii="宋体" w:hAnsi="宋体" w:cstheme="minorBidi"/>
          <w:b/>
          <w:sz w:val="28"/>
          <w:szCs w:val="24"/>
        </w:rPr>
        <w:t>说明： 1、提供合同复印件及合同资金支付凭证（如为分期付款的，至少提供一次支付凭证）； 2、业绩以合同签订时间为准，</w:t>
      </w:r>
      <w:r>
        <w:rPr>
          <w:rFonts w:ascii="宋体" w:hAnsi="宋体" w:cstheme="minorBidi"/>
          <w:b/>
          <w:sz w:val="28"/>
          <w:szCs w:val="24"/>
        </w:rPr>
        <w:t>同一业主的多个合同按一个业绩计算</w:t>
      </w:r>
      <w:r>
        <w:rPr>
          <w:rFonts w:hint="eastAsia" w:cstheme="minorBidi"/>
          <w:b/>
          <w:sz w:val="28"/>
          <w:szCs w:val="24"/>
          <w:lang w:eastAsia="zh-CN"/>
        </w:rPr>
        <w:t>。）</w:t>
      </w:r>
      <w:bookmarkEnd w:id="12"/>
    </w:p>
    <w:p>
      <w:pPr>
        <w:pStyle w:val="3"/>
        <w:pageBreakBefore w:val="0"/>
        <w:widowControl w:val="0"/>
        <w:numPr>
          <w:ilvl w:val="1"/>
          <w:numId w:val="0"/>
        </w:numPr>
        <w:tabs>
          <w:tab w:val="left" w:pos="426"/>
          <w:tab w:val="left" w:pos="576"/>
        </w:tabs>
        <w:kinsoku/>
        <w:wordWrap/>
        <w:overflowPunct/>
        <w:topLinePunct w:val="0"/>
        <w:autoSpaceDE/>
        <w:autoSpaceDN/>
        <w:bidi w:val="0"/>
        <w:adjustRightInd/>
        <w:snapToGrid/>
        <w:spacing w:before="0" w:after="0" w:line="520" w:lineRule="exact"/>
        <w:ind w:firstLine="280" w:firstLineChars="100"/>
        <w:jc w:val="both"/>
        <w:textAlignment w:val="auto"/>
        <w:rPr>
          <w:rFonts w:hint="eastAsia"/>
          <w:b/>
          <w:bCs/>
          <w:highlight w:val="none"/>
        </w:rPr>
      </w:pPr>
      <w:bookmarkStart w:id="13" w:name="_Toc1524"/>
      <w:r>
        <w:rPr>
          <w:rFonts w:hint="eastAsia"/>
          <w:b w:val="0"/>
          <w:bCs w:val="0"/>
          <w:highlight w:val="none"/>
        </w:rPr>
        <w:t>★</w:t>
      </w:r>
      <w:r>
        <w:rPr>
          <w:rFonts w:hint="eastAsia"/>
          <w:b w:val="0"/>
          <w:bCs w:val="0"/>
          <w:highlight w:val="none"/>
          <w:lang w:val="en-US" w:eastAsia="zh-CN"/>
        </w:rPr>
        <w:t>4</w:t>
      </w:r>
      <w:r>
        <w:rPr>
          <w:rFonts w:hint="eastAsia"/>
          <w:b w:val="0"/>
          <w:bCs w:val="0"/>
          <w:highlight w:val="none"/>
        </w:rPr>
        <w:t>、投标人针对本项目编制</w:t>
      </w:r>
      <w:r>
        <w:rPr>
          <w:rFonts w:hint="eastAsia"/>
          <w:b/>
          <w:bCs/>
          <w:highlight w:val="none"/>
        </w:rPr>
        <w:t>概况分析及现场情况描述</w:t>
      </w:r>
      <w:r>
        <w:rPr>
          <w:rFonts w:hint="eastAsia"/>
          <w:b w:val="0"/>
          <w:bCs w:val="0"/>
          <w:highlight w:val="none"/>
        </w:rPr>
        <w:t>（内容包括</w:t>
      </w:r>
      <w:r>
        <w:rPr>
          <w:rFonts w:hint="eastAsia"/>
          <w:b/>
          <w:bCs/>
          <w:highlight w:val="none"/>
        </w:rPr>
        <w:t>①项目概况分析、②现场描述、③服务理念、④物业管理目标</w:t>
      </w:r>
      <w:r>
        <w:rPr>
          <w:rFonts w:hint="eastAsia"/>
          <w:b w:val="0"/>
          <w:bCs w:val="0"/>
          <w:highlight w:val="none"/>
        </w:rPr>
        <w:t>）</w:t>
      </w:r>
      <w:r>
        <w:rPr>
          <w:rFonts w:hint="eastAsia"/>
          <w:b/>
          <w:bCs/>
          <w:highlight w:val="none"/>
        </w:rPr>
        <w:t>（</w:t>
      </w:r>
      <w:r>
        <w:rPr>
          <w:rFonts w:hint="eastAsia"/>
          <w:b/>
          <w:bCs/>
          <w:highlight w:val="none"/>
          <w:lang w:val="en-US" w:eastAsia="zh-CN"/>
        </w:rPr>
        <w:t>说明</w:t>
      </w:r>
      <w:r>
        <w:rPr>
          <w:rFonts w:hint="eastAsia"/>
          <w:b w:val="0"/>
          <w:bCs w:val="0"/>
          <w:highlight w:val="none"/>
          <w:lang w:val="en-US" w:eastAsia="zh-CN"/>
        </w:rPr>
        <w:t>：</w:t>
      </w:r>
      <w:r>
        <w:rPr>
          <w:rFonts w:hint="eastAsia"/>
          <w:b/>
          <w:bCs/>
          <w:highlight w:val="none"/>
        </w:rPr>
        <w:t>概况分析及现场情况描述</w:t>
      </w:r>
      <w:r>
        <w:rPr>
          <w:rFonts w:hint="eastAsia"/>
          <w:b/>
          <w:bCs/>
          <w:highlight w:val="none"/>
          <w:lang w:val="en-US" w:eastAsia="zh-CN"/>
        </w:rPr>
        <w:t>应包含以上四方面，格式自拟）</w:t>
      </w:r>
      <w:r>
        <w:rPr>
          <w:rFonts w:hint="eastAsia"/>
          <w:b/>
          <w:bCs/>
          <w:highlight w:val="none"/>
        </w:rPr>
        <w:t>。</w:t>
      </w:r>
      <w:bookmarkEnd w:id="13"/>
    </w:p>
    <w:p>
      <w:pPr>
        <w:pStyle w:val="3"/>
        <w:pageBreakBefore w:val="0"/>
        <w:widowControl w:val="0"/>
        <w:numPr>
          <w:ilvl w:val="1"/>
          <w:numId w:val="0"/>
        </w:numPr>
        <w:tabs>
          <w:tab w:val="left" w:pos="426"/>
          <w:tab w:val="left" w:pos="576"/>
        </w:tabs>
        <w:kinsoku/>
        <w:wordWrap/>
        <w:overflowPunct/>
        <w:topLinePunct w:val="0"/>
        <w:autoSpaceDE/>
        <w:autoSpaceDN/>
        <w:bidi w:val="0"/>
        <w:adjustRightInd/>
        <w:snapToGrid/>
        <w:spacing w:before="0" w:after="0" w:line="520" w:lineRule="exact"/>
        <w:ind w:firstLine="280" w:firstLineChars="100"/>
        <w:jc w:val="both"/>
        <w:textAlignment w:val="auto"/>
        <w:rPr>
          <w:rFonts w:hint="eastAsia"/>
          <w:b w:val="0"/>
          <w:bCs w:val="0"/>
          <w:highlight w:val="none"/>
        </w:rPr>
      </w:pPr>
      <w:bookmarkStart w:id="14" w:name="_Toc135"/>
      <w:r>
        <w:rPr>
          <w:rFonts w:hint="eastAsia"/>
          <w:b w:val="0"/>
          <w:bCs w:val="0"/>
          <w:highlight w:val="none"/>
        </w:rPr>
        <w:t>★</w:t>
      </w:r>
      <w:r>
        <w:rPr>
          <w:rFonts w:hint="eastAsia"/>
          <w:b w:val="0"/>
          <w:bCs w:val="0"/>
          <w:highlight w:val="none"/>
          <w:lang w:val="en-US" w:eastAsia="zh-CN"/>
        </w:rPr>
        <w:t>5</w:t>
      </w:r>
      <w:r>
        <w:rPr>
          <w:rFonts w:hint="eastAsia"/>
          <w:b w:val="0"/>
          <w:bCs w:val="0"/>
          <w:highlight w:val="none"/>
        </w:rPr>
        <w:t>、投标人针对本项目编制</w:t>
      </w:r>
      <w:r>
        <w:rPr>
          <w:rFonts w:hint="eastAsia"/>
          <w:b/>
          <w:bCs/>
          <w:highlight w:val="none"/>
        </w:rPr>
        <w:t>物业维修和管理的应急措施方案（内容包括①断水、断电②雨、污水管及排水设施阻塞③电梯故障④消防安全⑤治安管理⑥突发公共卫生事件）（说明：物业维修和管理的应急措施方案应包含以上</w:t>
      </w:r>
      <w:r>
        <w:rPr>
          <w:rFonts w:hint="eastAsia"/>
          <w:b/>
          <w:bCs/>
          <w:highlight w:val="none"/>
          <w:lang w:val="en-US" w:eastAsia="zh-CN"/>
        </w:rPr>
        <w:t>六方面，格式自拟</w:t>
      </w:r>
      <w:r>
        <w:rPr>
          <w:rFonts w:hint="eastAsia"/>
          <w:b/>
          <w:bCs/>
          <w:highlight w:val="none"/>
        </w:rPr>
        <w:t>）</w:t>
      </w:r>
      <w:bookmarkEnd w:id="14"/>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spacing w:line="520" w:lineRule="exact"/>
        <w:ind w:leftChars="0"/>
        <w:textAlignment w:val="auto"/>
        <w:rPr>
          <w:rFonts w:hint="eastAsia" w:eastAsia="宋体"/>
          <w:color w:val="auto"/>
          <w:lang w:val="en-US" w:eastAsia="zh-CN"/>
        </w:rPr>
      </w:pPr>
      <w:r>
        <w:rPr>
          <w:rFonts w:hint="eastAsia"/>
          <w:color w:val="auto"/>
          <w:lang w:val="en-US" w:eastAsia="zh-CN"/>
        </w:rPr>
        <w:t>4.4</w:t>
      </w:r>
      <w:r>
        <w:rPr>
          <w:rFonts w:hint="eastAsia"/>
          <w:color w:val="auto"/>
        </w:rPr>
        <w:t>最高限价</w:t>
      </w:r>
    </w:p>
    <w:p>
      <w:pPr>
        <w:pStyle w:val="9"/>
        <w:pageBreakBefore w:val="0"/>
        <w:widowControl w:val="0"/>
        <w:tabs>
          <w:tab w:val="left" w:pos="993"/>
          <w:tab w:val="left" w:pos="1134"/>
        </w:tabs>
        <w:kinsoku/>
        <w:wordWrap/>
        <w:overflowPunct/>
        <w:topLinePunct w:val="0"/>
        <w:autoSpaceDE/>
        <w:autoSpaceDN/>
        <w:bidi w:val="0"/>
        <w:adjustRightInd/>
        <w:snapToGrid/>
        <w:spacing w:line="520" w:lineRule="exact"/>
        <w:ind w:firstLine="562" w:firstLineChars="201"/>
        <w:textAlignment w:val="auto"/>
        <w:rPr>
          <w:rFonts w:ascii="宋体" w:hAnsi="宋体" w:eastAsia="宋体"/>
          <w:bCs/>
          <w:sz w:val="28"/>
          <w:szCs w:val="28"/>
        </w:rPr>
      </w:pPr>
      <w:r>
        <w:rPr>
          <w:rFonts w:hint="eastAsia" w:ascii="宋体" w:hAnsi="宋体" w:eastAsia="宋体"/>
          <w:bCs/>
          <w:sz w:val="28"/>
          <w:szCs w:val="28"/>
        </w:rPr>
        <w:t>★本项目投标报价最高限价为人民币</w:t>
      </w:r>
      <w:r>
        <w:rPr>
          <w:rFonts w:hint="eastAsia" w:ascii="宋体" w:hAnsi="宋体" w:eastAsia="宋体"/>
          <w:bCs/>
          <w:sz w:val="28"/>
          <w:szCs w:val="28"/>
          <w:lang w:eastAsia="zh-CN"/>
        </w:rPr>
        <w:t>247.426315万元/年</w:t>
      </w:r>
      <w:r>
        <w:rPr>
          <w:rFonts w:hint="eastAsia" w:ascii="宋体" w:hAnsi="宋体" w:eastAsia="宋体"/>
          <w:bCs/>
          <w:sz w:val="28"/>
          <w:szCs w:val="28"/>
        </w:rPr>
        <w:t>，投标人投标报价高于最高限价的，则其投标文件将按无效投标文件处理。</w:t>
      </w:r>
    </w:p>
    <w:p>
      <w:pPr>
        <w:pStyle w:val="4"/>
        <w:pageBreakBefore w:val="0"/>
        <w:widowControl w:val="0"/>
        <w:numPr>
          <w:ilvl w:val="2"/>
          <w:numId w:val="0"/>
        </w:numPr>
        <w:tabs>
          <w:tab w:val="left" w:pos="426"/>
          <w:tab w:val="left" w:pos="567"/>
        </w:tabs>
        <w:kinsoku/>
        <w:wordWrap/>
        <w:overflowPunct/>
        <w:topLinePunct w:val="0"/>
        <w:autoSpaceDE/>
        <w:autoSpaceDN/>
        <w:bidi w:val="0"/>
        <w:adjustRightInd/>
        <w:snapToGrid/>
        <w:ind w:leftChars="0"/>
        <w:textAlignment w:val="auto"/>
        <w:rPr>
          <w:color w:val="auto"/>
        </w:rPr>
      </w:pPr>
      <w:r>
        <w:rPr>
          <w:rFonts w:hint="eastAsia"/>
          <w:color w:val="auto"/>
          <w:lang w:val="en-US" w:eastAsia="zh-CN"/>
        </w:rPr>
        <w:t>4.5</w:t>
      </w:r>
      <w:r>
        <w:rPr>
          <w:rFonts w:hint="eastAsia"/>
          <w:color w:val="auto"/>
        </w:rPr>
        <w:t>其他要求</w:t>
      </w:r>
    </w:p>
    <w:p>
      <w:pPr>
        <w:pStyle w:val="9"/>
        <w:keepNext w:val="0"/>
        <w:keepLines w:val="0"/>
        <w:pageBreakBefore w:val="0"/>
        <w:widowControl w:val="0"/>
        <w:tabs>
          <w:tab w:val="left" w:pos="993"/>
          <w:tab w:val="left" w:pos="1134"/>
        </w:tabs>
        <w:kinsoku/>
        <w:wordWrap/>
        <w:overflowPunct/>
        <w:topLinePunct w:val="0"/>
        <w:autoSpaceDE/>
        <w:autoSpaceDN/>
        <w:bidi w:val="0"/>
        <w:adjustRightInd/>
        <w:snapToGrid/>
        <w:spacing w:line="520" w:lineRule="exact"/>
        <w:ind w:firstLine="565" w:firstLineChars="202"/>
        <w:textAlignment w:val="auto"/>
        <w:rPr>
          <w:rFonts w:hint="eastAsia" w:ascii="宋体" w:hAnsi="宋体" w:eastAsia="宋体"/>
          <w:bCs/>
          <w:sz w:val="28"/>
          <w:szCs w:val="28"/>
          <w:lang w:val="zh-CN"/>
        </w:rPr>
      </w:pPr>
      <w:r>
        <w:rPr>
          <w:rFonts w:hint="eastAsia" w:ascii="宋体" w:hAnsi="宋体" w:eastAsia="宋体"/>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Style w:val="6"/>
          <w:rFonts w:hint="eastAsia"/>
          <w:color w:val="auto"/>
          <w:sz w:val="22"/>
          <w:szCs w:val="22"/>
          <w:highlight w:val="none"/>
          <w:lang w:val="en-US" w:eastAsia="zh-CN"/>
        </w:rPr>
      </w:pPr>
      <w:r>
        <w:rPr>
          <w:rStyle w:val="6"/>
          <w:rFonts w:hint="eastAsia"/>
          <w:color w:val="auto"/>
          <w:sz w:val="28"/>
          <w:szCs w:val="28"/>
          <w:highlight w:val="none"/>
        </w:rPr>
        <w:br w:type="textWrapping"/>
      </w:r>
      <w:r>
        <w:rPr>
          <w:rStyle w:val="6"/>
          <w:rFonts w:hint="eastAsia"/>
          <w:color w:val="auto"/>
          <w:sz w:val="22"/>
          <w:szCs w:val="22"/>
          <w:highlight w:val="none"/>
        </w:rPr>
        <w:t>注：</w:t>
      </w:r>
      <w:r>
        <w:rPr>
          <w:rStyle w:val="6"/>
          <w:rFonts w:hint="eastAsia"/>
          <w:color w:val="auto"/>
          <w:sz w:val="22"/>
          <w:szCs w:val="22"/>
          <w:highlight w:val="none"/>
          <w:lang w:val="en-US" w:eastAsia="zh-CN"/>
        </w:rPr>
        <w:t>按照《成都市财政局关于进一步优化营商环境促进政府采购提质增效的通知》（成财采发〔2021〕61号）文件要求：1.适合支付预付款的项目，采购人应当在采购合同中约定支付预付款，预付款比例原则上不低于采购合同金额的30%。中标、成交供应商为中小企业的，采购人支付预付款的比例原则上不低于采购合同金额的40%；2.对于满足合同约定支付条件的，采购人应自收到供应商发票后15日内将资金支付到合同约定的供应商账户。中标、成交供应商为中小企业的，采购人原则上应当自收到供应商发票后10后工作日内将资金支付到合同约定的供应商账户。</w:t>
      </w:r>
    </w:p>
    <w:p>
      <w:pPr>
        <w:spacing w:line="440" w:lineRule="exact"/>
        <w:ind w:firstLine="362" w:firstLineChars="151"/>
        <w:rPr>
          <w:rFonts w:hint="eastAsia" w:ascii="宋体" w:hAnsi="宋体" w:eastAsia="宋体" w:cs="宋体"/>
          <w:color w:val="000000"/>
          <w:sz w:val="24"/>
          <w:szCs w:val="24"/>
          <w:lang w:val="en-US" w:eastAsia="zh-CN"/>
        </w:rPr>
      </w:pPr>
      <w:bookmarkStart w:id="15" w:name="_Toc26690"/>
      <w:bookmarkStart w:id="16" w:name="_Toc501363837"/>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spacing w:line="440" w:lineRule="exact"/>
        <w:ind w:firstLine="362" w:firstLineChars="151"/>
        <w:rPr>
          <w:rFonts w:hint="eastAsia" w:ascii="宋体" w:hAnsi="宋体" w:eastAsia="宋体" w:cs="宋体"/>
          <w:color w:val="000000"/>
          <w:sz w:val="24"/>
          <w:szCs w:val="24"/>
          <w:lang w:val="en-US" w:eastAsia="zh-CN"/>
        </w:rPr>
      </w:pPr>
    </w:p>
    <w:p>
      <w:pPr>
        <w:pStyle w:val="7"/>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pStyle w:val="8"/>
        <w:rPr>
          <w:rFonts w:hint="eastAsia" w:ascii="宋体" w:hAnsi="宋体" w:eastAsia="宋体" w:cs="宋体"/>
          <w:color w:val="000000"/>
          <w:sz w:val="24"/>
          <w:szCs w:val="24"/>
          <w:lang w:val="en-US" w:eastAsia="zh-CN"/>
        </w:rPr>
      </w:pPr>
    </w:p>
    <w:p>
      <w:pPr>
        <w:spacing w:line="44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附件</w:t>
      </w:r>
      <w:r>
        <w:rPr>
          <w:rFonts w:hint="eastAsia" w:ascii="宋体" w:hAnsi="宋体" w:cs="宋体"/>
          <w:b/>
          <w:bCs/>
          <w:color w:val="000000"/>
          <w:sz w:val="24"/>
          <w:szCs w:val="24"/>
          <w:lang w:val="en-US" w:eastAsia="zh-CN"/>
        </w:rPr>
        <w:t>一</w:t>
      </w:r>
      <w:r>
        <w:rPr>
          <w:rFonts w:hint="eastAsia" w:ascii="宋体" w:hAnsi="宋体" w:eastAsia="宋体" w:cs="宋体"/>
          <w:b/>
          <w:bCs/>
          <w:color w:val="000000"/>
          <w:sz w:val="24"/>
          <w:szCs w:val="24"/>
          <w:lang w:val="en-US" w:eastAsia="zh-CN"/>
        </w:rPr>
        <w:t>：</w:t>
      </w:r>
    </w:p>
    <w:p>
      <w:pPr>
        <w:spacing w:line="44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服务内容及范围</w:t>
      </w:r>
    </w:p>
    <w:p>
      <w:pPr>
        <w:spacing w:line="440" w:lineRule="exact"/>
        <w:ind w:firstLine="607" w:firstLineChars="253"/>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rPr>
        <w:t>本物业的服务</w:t>
      </w:r>
      <w:r>
        <w:rPr>
          <w:rFonts w:hint="eastAsia" w:ascii="宋体" w:hAnsi="宋体" w:eastAsia="宋体" w:cs="宋体"/>
          <w:color w:val="000000"/>
          <w:sz w:val="24"/>
          <w:szCs w:val="24"/>
          <w:lang w:eastAsia="zh-CN"/>
        </w:rPr>
        <w:t>参</w:t>
      </w:r>
      <w:r>
        <w:rPr>
          <w:rFonts w:hint="eastAsia" w:ascii="宋体" w:hAnsi="宋体" w:eastAsia="宋体" w:cs="宋体"/>
          <w:color w:val="000000"/>
          <w:sz w:val="24"/>
          <w:szCs w:val="24"/>
        </w:rPr>
        <w:t>照</w:t>
      </w:r>
      <w:r>
        <w:rPr>
          <w:rFonts w:hint="eastAsia" w:ascii="宋体" w:hAnsi="宋体" w:eastAsia="宋体" w:cs="宋体"/>
          <w:color w:val="000000"/>
          <w:sz w:val="24"/>
          <w:szCs w:val="24"/>
          <w:lang w:eastAsia="zh-CN"/>
        </w:rPr>
        <w:t>四川省</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住宅物业服务等级划分</w:t>
      </w:r>
      <w:r>
        <w:rPr>
          <w:rFonts w:hint="eastAsia" w:ascii="宋体" w:hAnsi="宋体" w:eastAsia="宋体" w:cs="宋体"/>
          <w:color w:val="000000"/>
          <w:sz w:val="24"/>
          <w:szCs w:val="24"/>
        </w:rPr>
        <w:t>》二级标准执行。</w:t>
      </w:r>
    </w:p>
    <w:p>
      <w:pPr>
        <w:spacing w:line="440" w:lineRule="exact"/>
        <w:ind w:firstLine="602" w:firstLineChars="25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具体技术规范与要求如下：</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综合服务</w:t>
      </w:r>
      <w:r>
        <w:rPr>
          <w:rFonts w:hint="eastAsia" w:ascii="宋体" w:hAnsi="宋体" w:eastAsia="宋体" w:cs="宋体"/>
          <w:color w:val="000000"/>
          <w:sz w:val="21"/>
          <w:szCs w:val="21"/>
          <w:lang w:eastAsia="zh-CN"/>
        </w:rPr>
        <w:t>技术规范</w:t>
      </w:r>
      <w:r>
        <w:rPr>
          <w:rFonts w:hint="eastAsia" w:ascii="宋体" w:hAnsi="宋体" w:eastAsia="宋体" w:cs="宋体"/>
          <w:color w:val="000000"/>
          <w:sz w:val="21"/>
          <w:szCs w:val="21"/>
        </w:rPr>
        <w:t>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4"/>
        <w:gridCol w:w="78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制    度</w:t>
            </w:r>
          </w:p>
        </w:tc>
        <w:tc>
          <w:tcPr>
            <w:tcW w:w="78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1、有双方签订规范的（前期）物业服务合同，合同权利义务关系明确。</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2、有共用部位及共用设施设备维修养护、消防安全防范、绿化养护、环境卫生、公共秩序维护等管理制度。</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3、有突发公共事件应急预案。</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4、有物业服务工作记录。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档    案</w:t>
            </w:r>
          </w:p>
        </w:tc>
        <w:tc>
          <w:tcPr>
            <w:tcW w:w="78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1、有物业服务档案管理制度，有消防等设施设备承接查验、运行、维修、养护档案资料。</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2、档案资料管理规范、齐全、整洁、查阅方便。</w:t>
            </w:r>
          </w:p>
          <w:p>
            <w:pPr>
              <w:keepNext w:val="0"/>
              <w:keepLines w:val="0"/>
              <w:pageBreakBefore w:val="0"/>
              <w:widowControl w:val="0"/>
              <w:tabs>
                <w:tab w:val="left" w:pos="270"/>
              </w:tabs>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3、设置有档案资料柜。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标    识</w:t>
            </w:r>
          </w:p>
        </w:tc>
        <w:tc>
          <w:tcPr>
            <w:tcW w:w="78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1、重点部位按相关要求设置有安全警示标识、消防标识、导向标识、指示标识及其它标识。</w:t>
            </w:r>
          </w:p>
          <w:p>
            <w:pPr>
              <w:keepNext w:val="0"/>
              <w:keepLines w:val="0"/>
              <w:pageBreakBefore w:val="0"/>
              <w:widowControl w:val="0"/>
              <w:tabs>
                <w:tab w:val="left" w:pos="270"/>
              </w:tabs>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2、房屋栋号、房号及公共配套设施标识清晰、明显。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客户服务</w:t>
            </w:r>
          </w:p>
        </w:tc>
        <w:tc>
          <w:tcPr>
            <w:tcW w:w="78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1、每年第一季度公示上一年度物业服务合同履行情况。</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2、重要物业服务事项应在主要出入口以书面形式履行告知义务。</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3、对违反治安、规划、环保等方面法律、法规规定的行为，应劝阻并报告相关行政主管部门。</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4、报修按双方约定时间到达现场，有报修、维修记录。</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5、业主或使用人提出的意见、建议、投诉在3 个工作日内回复；投诉回访率不低于70%。</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6、每年组织1次满意度调查，客户满意率不低于</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5%。</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7、有宠物管理制度与措施。</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8、出入口配置有便民服务推车，配置标准不低于1辆/400户，不少于4辆。</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9、按约定投保物业共用部位、共用设施设备及公众责任保险。</w:t>
            </w:r>
          </w:p>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10、接受委托，提供邮件代收服务。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专项委托</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服务管理</w:t>
            </w:r>
          </w:p>
        </w:tc>
        <w:tc>
          <w:tcPr>
            <w:tcW w:w="78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1、签订有专项服务委托合同，明确各方权利义务。</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2、专业服务企业应符合相关行政主管部门的资质要求；操作人员应持有相应的职业资格证书。</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3、专业服务企业人员进入物业管理区域内应佩戴标志。</w:t>
            </w:r>
          </w:p>
        </w:tc>
      </w:tr>
    </w:tbl>
    <w:p>
      <w:pPr>
        <w:pStyle w:val="10"/>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共用部位及共用设施设备运行和维修养护内容及要求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5"/>
        <w:gridCol w:w="688"/>
        <w:gridCol w:w="78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trPr>
        <w:tc>
          <w:tcPr>
            <w:tcW w:w="123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综合管理</w:t>
            </w: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1、按照相关规定实施承接查验。</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2、按照DB510100/T 054-2010的规定进行维修、更新、改造。</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3、有房屋共用部位及共用设施设备的基础档案。</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4、共用部位检查中发现的问题，应按照责任范围编制修缮计划，并按计划组织修缮。共用设施设备运行中出现的故障及检查中发现的问题，属于急修范围内，应在30分钟内组织到场维修。</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5、按合同约定规范使用房屋专项维修资金，有紧急维修情形，按维修资金紧急使用预案实施维修。</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6、每年第4季度制订出下一年度维修养护计划。</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7、特种设备按照有关规定运行、维修养护和定期检测。</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8、雷电、强降水、大风等极端天气前后有检查防范措施。</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9、设备机房</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（1）每月清洁1 次，机房整洁有序，室内无杂物。</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（2）设有挡鼠板、鼠药盒或粘鼠板。</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（3）在明显易取位置配备有符合规定的消防器材，确保完好有效。</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（4）设施设备标识、标牌齐全。</w:t>
            </w:r>
          </w:p>
          <w:p>
            <w:pPr>
              <w:keepNext w:val="0"/>
              <w:keepLines w:val="0"/>
              <w:pageBreakBefore w:val="0"/>
              <w:kinsoku/>
              <w:wordWrap/>
              <w:overflowPunct/>
              <w:topLinePunct w:val="0"/>
              <w:autoSpaceDE/>
              <w:autoSpaceDN/>
              <w:bidi w:val="0"/>
              <w:adjustRightInd/>
              <w:snapToGrid/>
              <w:spacing w:line="400" w:lineRule="exact"/>
              <w:ind w:right="0" w:rightChars="0" w:firstLine="27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（5）张贴或悬挂相关制度、证书。</w:t>
            </w:r>
          </w:p>
          <w:p>
            <w:pPr>
              <w:keepNext w:val="0"/>
              <w:keepLines w:val="0"/>
              <w:pageBreakBefore w:val="0"/>
              <w:kinsoku/>
              <w:wordWrap/>
              <w:overflowPunct/>
              <w:topLinePunct w:val="0"/>
              <w:autoSpaceDE/>
              <w:autoSpaceDN/>
              <w:bidi w:val="0"/>
              <w:adjustRightInd/>
              <w:snapToGrid/>
              <w:spacing w:line="400" w:lineRule="exact"/>
              <w:ind w:right="0" w:rightChars="0" w:firstLine="27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（6）记录齐全、完整。</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10、运行、检查、维修养护记录应每月归档。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共用部位</w:t>
            </w: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1、房屋结构</w:t>
            </w:r>
          </w:p>
          <w:p>
            <w:pPr>
              <w:keepNext w:val="0"/>
              <w:keepLines w:val="0"/>
              <w:pageBreakBefore w:val="0"/>
              <w:kinsoku/>
              <w:wordWrap/>
              <w:overflowPunct/>
              <w:topLinePunct w:val="0"/>
              <w:autoSpaceDE/>
              <w:autoSpaceDN/>
              <w:bidi w:val="0"/>
              <w:adjustRightInd/>
              <w:snapToGrid/>
              <w:spacing w:line="400" w:lineRule="exact"/>
              <w:ind w:right="0" w:rightChars="0" w:firstLine="360"/>
              <w:jc w:val="left"/>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每年巡视1 次梁、板、柱等结构构件，</w:t>
            </w:r>
            <w:r>
              <w:rPr>
                <w:rFonts w:hint="eastAsia" w:ascii="宋体" w:hAnsi="宋体" w:eastAsia="宋体" w:cs="宋体"/>
                <w:color w:val="000000"/>
                <w:sz w:val="21"/>
                <w:szCs w:val="21"/>
              </w:rPr>
              <w:t>外观出现变形、开裂等现象时，应建议相关业主申请房屋安全鉴定，同时采取必要的防护措施。</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2、建筑部件</w:t>
            </w:r>
          </w:p>
          <w:p>
            <w:pPr>
              <w:keepNext w:val="0"/>
              <w:keepLines w:val="0"/>
              <w:pageBreakBefore w:val="0"/>
              <w:kinsoku/>
              <w:wordWrap/>
              <w:overflowPunct/>
              <w:topLinePunct w:val="0"/>
              <w:autoSpaceDE/>
              <w:autoSpaceDN/>
              <w:bidi w:val="0"/>
              <w:adjustRightInd/>
              <w:snapToGrid/>
              <w:spacing w:line="400" w:lineRule="exact"/>
              <w:ind w:left="271"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（1）每季度</w:t>
            </w:r>
            <w:r>
              <w:rPr>
                <w:rFonts w:hint="eastAsia" w:ascii="宋体" w:hAnsi="宋体" w:eastAsia="宋体" w:cs="宋体"/>
                <w:bCs/>
                <w:color w:val="000000"/>
                <w:sz w:val="21"/>
                <w:szCs w:val="21"/>
              </w:rPr>
              <w:t>检查</w:t>
            </w:r>
            <w:r>
              <w:rPr>
                <w:rFonts w:hint="eastAsia" w:ascii="宋体" w:hAnsi="宋体" w:eastAsia="宋体" w:cs="宋体"/>
                <w:color w:val="000000"/>
                <w:sz w:val="21"/>
                <w:szCs w:val="21"/>
              </w:rPr>
              <w:t>1 次外墙贴饰面或抹灰、屋檐、阳台、雨罩、空调室外机支撑构件等。</w:t>
            </w:r>
          </w:p>
          <w:p>
            <w:pPr>
              <w:keepNext w:val="0"/>
              <w:keepLines w:val="0"/>
              <w:pageBreakBefore w:val="0"/>
              <w:kinsoku/>
              <w:wordWrap/>
              <w:overflowPunct/>
              <w:topLinePunct w:val="0"/>
              <w:autoSpaceDE/>
              <w:autoSpaceDN/>
              <w:bidi w:val="0"/>
              <w:adjustRightInd/>
              <w:snapToGrid/>
              <w:spacing w:line="400" w:lineRule="exact"/>
              <w:ind w:left="271"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（2）每季度巡查1 次共用部位的门、窗、玻璃等。</w:t>
            </w:r>
          </w:p>
          <w:p>
            <w:pPr>
              <w:keepNext w:val="0"/>
              <w:keepLines w:val="0"/>
              <w:pageBreakBefore w:val="0"/>
              <w:kinsoku/>
              <w:wordWrap/>
              <w:overflowPunct/>
              <w:topLinePunct w:val="0"/>
              <w:autoSpaceDE/>
              <w:autoSpaceDN/>
              <w:bidi w:val="0"/>
              <w:adjustRightInd/>
              <w:snapToGrid/>
              <w:spacing w:line="400" w:lineRule="exact"/>
              <w:ind w:right="0" w:rightChars="0" w:firstLine="27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（3）每年汛前和强降雨后检查屋面防水和雨落管等。</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3、附属构筑物</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（1）每季度巡查1 次道路、场地、阶梯及扶手、侧石、管井、沟渠等。</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（2）每半年检查1 次雨、污水管井等。</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（3）每季度巡查1 次大门、围墙、围栏等。</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（4）每季度巡查1 次休闲椅、凉亭、雕塑、景观小品等。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5" w:type="dxa"/>
            <w:vMerge w:val="restart"/>
            <w:tcBorders>
              <w:top w:val="single" w:color="auto" w:sz="2" w:space="0"/>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共用设施设备</w:t>
            </w:r>
          </w:p>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p>
        </w:tc>
        <w:tc>
          <w:tcPr>
            <w:tcW w:w="688"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供水系统</w:t>
            </w:r>
          </w:p>
        </w:tc>
        <w:tc>
          <w:tcPr>
            <w:tcW w:w="782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、每日巡检1次供水设施，发现跑冒滴漏现象及时解决。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5"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p>
        </w:tc>
        <w:tc>
          <w:tcPr>
            <w:tcW w:w="688" w:type="dxa"/>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排水系统</w:t>
            </w: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1、有防汛预案，每年至少组织1次演练。</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2、配备有防汛物资（沙袋、雨具、照明工具等）。</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3、排水设施：每年汛前对雨、污水井、屋面雨水口等设施进行检查，组织清理、疏通。</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、化粪池：每年清掏1 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 w:hRule="atLeast"/>
        </w:trPr>
        <w:tc>
          <w:tcPr>
            <w:tcW w:w="545"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p>
        </w:tc>
        <w:tc>
          <w:tcPr>
            <w:tcW w:w="688" w:type="dxa"/>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供配电系统及照明</w:t>
            </w: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1、楼内照明：每半月巡视2 次，一般故障1 日内修复；复杂故障1 周内修复。</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2、楼外照明：每周巡视1 次，一般故障3 日内修复；复杂故障半月内修复。</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、低压配电箱和线路：每季度检查1 次设备运行状况；每年养护1 次，养护内容包括紧固、检测、清扫。</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、控制柜：每季度检查1 次设备运行状况；每年养护1 次，养护内容包括紧固、检测、调试、清扫。</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、路灯、楼道灯完好率应不低于</w:t>
            </w:r>
            <w:r>
              <w:rPr>
                <w:rFonts w:hint="eastAsia" w:ascii="宋体" w:hAnsi="宋体" w:eastAsia="宋体" w:cs="宋体"/>
                <w:color w:val="000000"/>
                <w:sz w:val="21"/>
                <w:szCs w:val="21"/>
                <w:lang w:val="en-US" w:eastAsia="zh-CN"/>
              </w:rPr>
              <w:t>90</w:t>
            </w:r>
            <w:r>
              <w:rPr>
                <w:rFonts w:hint="eastAsia" w:ascii="宋体" w:hAnsi="宋体" w:eastAsia="宋体" w:cs="宋体"/>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 w:hRule="atLeast"/>
        </w:trPr>
        <w:tc>
          <w:tcPr>
            <w:tcW w:w="545"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p>
        </w:tc>
        <w:tc>
          <w:tcPr>
            <w:tcW w:w="688" w:type="dxa"/>
            <w:vMerge w:val="restart"/>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安全防范系统</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1、物防</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（1）外露管道等易攀爬处有防盗设施，如：防盗伞、防爬刺、带钩铁丝或抹黄油等。</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（2）专门设置非机动车停放区域。</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（3）物业区域内路灯、楼道灯等夜间照明设施齐全，使用正常。</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（4）落实专人对各类物防设施每2个月开展1次全面检查，及时排除安全隐患。</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2、技防</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（1）报警控制管理主机：每周检查3次，保障设备运行正常。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5"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p>
        </w:tc>
        <w:tc>
          <w:tcPr>
            <w:tcW w:w="688" w:type="dxa"/>
            <w:vMerge w:val="continue"/>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p>
        </w:tc>
        <w:tc>
          <w:tcPr>
            <w:tcW w:w="782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）图像采集设备：每周检查1次监视画面效果、录像、图像保存等功能，保障设备运行正常。</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）摄像头：每季度检查1次聚焦、清晰度、红外夜视、遮挡物、镜头清洁等情况，进行相应调校。</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）技防设施设备出现运行不正常和损坏等问题，应立即进行维修。</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3、消防</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（1）消防设施设备完好，可随时启用；保持消防畅通。</w:t>
            </w:r>
          </w:p>
          <w:p>
            <w:pPr>
              <w:keepNext w:val="0"/>
              <w:keepLines w:val="0"/>
              <w:pageBreakBefore w:val="0"/>
              <w:kinsoku/>
              <w:wordWrap/>
              <w:overflowPunct/>
              <w:topLinePunct w:val="0"/>
              <w:autoSpaceDE/>
              <w:autoSpaceDN/>
              <w:bidi w:val="0"/>
              <w:adjustRightInd/>
              <w:snapToGrid/>
              <w:spacing w:line="400" w:lineRule="exact"/>
              <w:ind w:left="-82" w:leftChars="-39"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（2）在出入口、电梯口、防火门等醒目位置有提示火灾危险性、安全逃生路线、安全出口、消防设施器材使用方法的明显标志和警示标语、安全疏散路线指导图。</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（3）有消防安全责任制，明确各级岗位的消防安全职责。</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（4）有灭火和应急疏散预案，有义务消防队，配备必要的消防器材，相关人员掌握消防基本知识和技能；多层住宅每年组织至少1次。</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（5）发现消防安全违法行为和火灾隐患，立即纠正、排除；无法立即纠正、排除的，应向公安机关消防机构报告。</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）发生火情立即报警，组织扑救初起火灾，疏散遇险人员，协助配合公安机关消防机构工作。</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）与有资质的消防维保单位签订消防维保合同，约定消防维保的内容、要求、频次、期限以及双方的权利、义务与责任。</w:t>
            </w:r>
          </w:p>
          <w:p>
            <w:pPr>
              <w:keepNext w:val="0"/>
              <w:keepLines w:val="0"/>
              <w:pageBreakBefore w:val="0"/>
              <w:kinsoku/>
              <w:wordWrap/>
              <w:overflowPunct/>
              <w:topLinePunct w:val="0"/>
              <w:autoSpaceDE/>
              <w:autoSpaceDN/>
              <w:bidi w:val="0"/>
              <w:adjustRightInd/>
              <w:snapToGrid/>
              <w:spacing w:line="400" w:lineRule="exact"/>
              <w:ind w:right="0" w:rightChars="0" w:firstLine="315" w:firstLineChars="15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）有消防安全管理制度，每年对员工进行消防安全培训至少1次。每年对业主至少有1次消防安全宣传教育，可采用宣传栏、横幅、讲座等形式。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45" w:type="dxa"/>
            <w:vMerge w:val="continue"/>
            <w:tcBorders>
              <w:left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107" w:leftChars="-51" w:right="0" w:rightChars="0"/>
              <w:jc w:val="center"/>
              <w:textAlignment w:val="auto"/>
              <w:outlineLvl w:val="9"/>
              <w:rPr>
                <w:rFonts w:hint="eastAsia" w:ascii="宋体" w:hAnsi="宋体" w:eastAsia="宋体" w:cs="宋体"/>
                <w:color w:val="000000"/>
                <w:sz w:val="21"/>
                <w:szCs w:val="21"/>
              </w:rPr>
            </w:pPr>
          </w:p>
        </w:tc>
        <w:tc>
          <w:tcPr>
            <w:tcW w:w="688" w:type="dxa"/>
            <w:tcBorders>
              <w:left w:val="single" w:color="auto"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水景及游乐设施</w:t>
            </w:r>
          </w:p>
        </w:tc>
        <w:tc>
          <w:tcPr>
            <w:tcW w:w="7823" w:type="dxa"/>
            <w:tcBorders>
              <w:left w:val="single" w:color="auto" w:sz="4" w:space="0"/>
            </w:tcBorders>
            <w:noWrap w:val="0"/>
            <w:vAlign w:val="center"/>
          </w:tcPr>
          <w:p>
            <w:pPr>
              <w:keepNext w:val="0"/>
              <w:keepLines w:val="0"/>
              <w:pageBreakBefore w:val="0"/>
              <w:tabs>
                <w:tab w:val="left" w:pos="270"/>
              </w:tabs>
              <w:kinsoku/>
              <w:wordWrap/>
              <w:overflowPunct/>
              <w:topLinePunct w:val="0"/>
              <w:autoSpaceDE/>
              <w:autoSpaceDN/>
              <w:bidi w:val="0"/>
              <w:adjustRightInd/>
              <w:snapToGrid/>
              <w:spacing w:line="400" w:lineRule="exact"/>
              <w:ind w:left="270" w:right="0" w:rightChars="0" w:hanging="315" w:hanging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1、启用前进行防渗漏和防漏电检查，防止渗漏，保证用电安全。</w:t>
            </w:r>
          </w:p>
          <w:p>
            <w:pPr>
              <w:keepNext w:val="0"/>
              <w:keepLines w:val="0"/>
              <w:pageBreakBefore w:val="0"/>
              <w:tabs>
                <w:tab w:val="left" w:pos="270"/>
              </w:tabs>
              <w:kinsoku/>
              <w:wordWrap/>
              <w:overflowPunct/>
              <w:topLinePunct w:val="0"/>
              <w:autoSpaceDE/>
              <w:autoSpaceDN/>
              <w:bidi w:val="0"/>
              <w:adjustRightInd/>
              <w:snapToGrid/>
              <w:spacing w:line="400" w:lineRule="exact"/>
              <w:ind w:left="270" w:right="0" w:rightChars="0" w:hanging="315" w:hanging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2、有安全警示标识。</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3、每日巡查1次游乐设施，确保无安全隐患。</w:t>
            </w:r>
          </w:p>
        </w:tc>
      </w:tr>
    </w:tbl>
    <w:p>
      <w:pPr>
        <w:pStyle w:val="10"/>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装饰装修管理内容及要求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4"/>
        <w:gridCol w:w="78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装饰装修</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bCs/>
                <w:color w:val="000000"/>
                <w:sz w:val="21"/>
                <w:szCs w:val="21"/>
              </w:rPr>
              <w:t>有</w:t>
            </w:r>
            <w:r>
              <w:rPr>
                <w:rFonts w:hint="eastAsia" w:ascii="宋体" w:hAnsi="宋体" w:eastAsia="宋体" w:cs="宋体"/>
                <w:color w:val="000000"/>
                <w:sz w:val="21"/>
                <w:szCs w:val="21"/>
              </w:rPr>
              <w:t>装饰装修管理服务制度。</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2、有装饰装修管理档案。</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3、受理业主或使用人的装饰装修申报登记，与业主或使用人、装饰装修企业签订住宅室内装饰装修管理服务协议，告知业主或使用人在装饰装修工程中的禁止行为和注意事项。</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4、装饰装修期间每3日巡查1 次现场，发现业主或使用人未申报登记或者有违法违规行为的，应立即劝阻；拒不改正的，报告相关行政主管部门及业主、业主委员会。</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5、委托清运装修垃圾的，应在指定地点临时堆放，在1周内清运，自行清运装修垃圾的，应采用袋装运输或密闭运输的方式清运。</w:t>
            </w:r>
          </w:p>
        </w:tc>
      </w:tr>
    </w:tbl>
    <w:p>
      <w:pPr>
        <w:pStyle w:val="10"/>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公共秩序维护内容及要求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4"/>
        <w:gridCol w:w="78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公共秩序</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维护</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1、出入口有专人24小时值守。</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2、对重点区域、重点部位每3小时巡查1次。</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3、有外来人员管理制度，对来人来访进行询问登记。</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4、对机动车实行进出登记管理制度，停放有序。</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5、有大宗物品进出管理制度，实行大宗物品搬运进出登记管理。</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6、安防控制室设专人24小时值守。</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7、对违法犯罪行为立即报警，协助公安机关进行处理。</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8、对秩序维护人员必须进行相关法律法规及岗位流程培训后方能上岗。</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9、利用小区公告栏张贴安全防范宣传品。</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10、有租户管理制度，配合做好流动人口登记、出租房屋登记工作。</w:t>
            </w:r>
          </w:p>
        </w:tc>
      </w:tr>
    </w:tbl>
    <w:p>
      <w:pPr>
        <w:pStyle w:val="10"/>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环境卫生维护内容及要求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3"/>
        <w:gridCol w:w="78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2"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生活垃圾的收集、清运</w:t>
            </w:r>
          </w:p>
        </w:tc>
        <w:tc>
          <w:tcPr>
            <w:tcW w:w="7822"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1、有垃圾收集容器。</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2、每半月至少清洗1次垃圾收集容器（夏季1次/周），蝇、蚊孳生季节每周喷洒1次杀虫药。</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3、生活垃圾应清运至指定的垃圾中转站，清运频次不低于2次/日，垃圾收集容器周边无散落垃圾。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5" w:hRule="atLeast"/>
        </w:trPr>
        <w:tc>
          <w:tcPr>
            <w:tcW w:w="123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物业共用</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部分清洁</w:t>
            </w:r>
          </w:p>
        </w:tc>
        <w:tc>
          <w:tcPr>
            <w:tcW w:w="7822"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1、公共场所每日清扫1次楼道、楼梯每日清扫1次。 </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2、每季度擦拭1次楼梯扶手、栏杆、窗台、防火门、消火栓、指示牌等共用设施。</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、楼外道路及设施：每日清扫1次、巡视保洁2次，楼外道路无积水；每月清洁1次楼外公共照明及共用设施；每季度清洁1次雨篷、门头等。</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、水景：根据水质情况进行消毒净化处理。使用期间每周清洁1 次水面；每年清洁2 次水池池底。</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、有害生物预防和控制：配合相关部门进行有害生物的预防和控制。投放药物应预先告知，投药位置有明显标志。</w:t>
            </w:r>
          </w:p>
        </w:tc>
      </w:tr>
    </w:tbl>
    <w:p>
      <w:pPr>
        <w:pStyle w:val="10"/>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绿化养护内容及要求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4"/>
        <w:gridCol w:w="78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绿化养护</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1、灌溉</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出现干旱情况及时灌溉，不因旱涝原因导致植物出现死亡现象。一般植物在萌芽前、4-5月份、秋季、入冬前浇水1 次。</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2、施肥</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根据植物生长情况施肥，一般乔木每2 年施肥1 次；灌木每年施肥1 次；地被和草坪植物每年春季萌芽和入冬前后施肥1 次至2 次；花坛植物根据生长情况进行追肥；生长不良的植物适当增加施肥频次。</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3、病虫害防治</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根据病虫害发生规律，植物生长季每2 周检查1 次病虫害情况；发现病虫害能有效控制，不因病虫危害影响景观效果。</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4、整形修剪</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乔木每2 年修剪1 次；灌木每年冬季修剪1 次；绿篱每年至少修剪3 次；草坪夏季每月至少修剪1 次，全年至少修剪10 次。</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5、除草</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每年全面除草2 次，重点绿地增加除草次数。 </w:t>
            </w:r>
          </w:p>
          <w:p>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6、垃圾处理</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绿化作业产生的垃圾应在作业完成后4小时内清理干净。</w:t>
            </w:r>
          </w:p>
        </w:tc>
      </w:tr>
    </w:tbl>
    <w:p>
      <w:pPr>
        <w:pStyle w:val="10"/>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社区文化建设内容及要求</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4"/>
        <w:gridCol w:w="78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项    目</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内容及要求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23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社区文化</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建设</w:t>
            </w:r>
          </w:p>
        </w:tc>
        <w:tc>
          <w:tcPr>
            <w:tcW w:w="782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1、有管务公开栏及其它宣传栏，内容每季度更新1次。</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2、每年至少开展2次精神文明宣传教育工作，内容包括科学防疫、消防安全、食品卫生、房屋及其附属设施设备使用安全、环保及法律等知识 。</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3、</w:t>
            </w:r>
            <w:r>
              <w:rPr>
                <w:rFonts w:hint="eastAsia" w:ascii="宋体" w:hAnsi="宋体" w:eastAsia="宋体" w:cs="宋体"/>
                <w:color w:val="000000"/>
                <w:sz w:val="21"/>
                <w:szCs w:val="21"/>
              </w:rPr>
              <w:t>每年按物业服务合同约定组织社区文化活动。</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4、社区文化有活动计划、有记录、有总结，相关资料齐全。</w:t>
            </w:r>
          </w:p>
        </w:tc>
      </w:tr>
    </w:tbl>
    <w:p>
      <w:pPr>
        <w:spacing w:line="600" w:lineRule="exact"/>
        <w:rPr>
          <w:rFonts w:hint="eastAsia"/>
          <w:color w:val="000000"/>
          <w:sz w:val="32"/>
          <w:szCs w:val="32"/>
          <w:lang w:eastAsia="zh-CN"/>
        </w:rPr>
      </w:pPr>
    </w:p>
    <w:p>
      <w:pPr>
        <w:spacing w:line="600" w:lineRule="exact"/>
        <w:rPr>
          <w:rFonts w:hint="eastAsia" w:eastAsia="方正仿宋"/>
          <w:b/>
          <w:bCs/>
          <w:color w:val="000000"/>
          <w:sz w:val="32"/>
          <w:szCs w:val="32"/>
          <w:lang w:val="en-US" w:eastAsia="zh-CN"/>
        </w:rPr>
      </w:pPr>
      <w:r>
        <w:rPr>
          <w:rFonts w:hint="eastAsia"/>
          <w:b/>
          <w:bCs/>
          <w:color w:val="000000"/>
          <w:sz w:val="32"/>
          <w:szCs w:val="32"/>
          <w:lang w:eastAsia="zh-CN"/>
        </w:rPr>
        <w:t>附件</w:t>
      </w:r>
      <w:r>
        <w:rPr>
          <w:rFonts w:hint="eastAsia"/>
          <w:b/>
          <w:bCs/>
          <w:color w:val="000000"/>
          <w:sz w:val="32"/>
          <w:szCs w:val="32"/>
          <w:lang w:val="en-US" w:eastAsia="zh-CN"/>
        </w:rPr>
        <w:t>二：</w:t>
      </w:r>
    </w:p>
    <w:p>
      <w:pPr>
        <w:spacing w:line="360" w:lineRule="auto"/>
        <w:jc w:val="center"/>
        <w:rPr>
          <w:rFonts w:hint="eastAsia" w:ascii="方正小标宋简体" w:hAnsi="黑体" w:eastAsia="方正小标宋简体" w:cs="Arial"/>
          <w:color w:val="000000"/>
          <w:sz w:val="24"/>
          <w:szCs w:val="24"/>
          <w:shd w:val="clear" w:color="auto" w:fill="FFFFFF"/>
        </w:rPr>
      </w:pPr>
      <w:r>
        <w:rPr>
          <w:rFonts w:hint="eastAsia" w:ascii="方正小标宋简体" w:hAnsi="黑体" w:eastAsia="方正小标宋简体" w:cs="Arial"/>
          <w:color w:val="000000"/>
          <w:sz w:val="32"/>
          <w:szCs w:val="32"/>
          <w:shd w:val="clear" w:color="auto" w:fill="FFFFFF"/>
          <w:lang w:eastAsia="zh-CN"/>
        </w:rPr>
        <w:t>涌泉</w:t>
      </w:r>
      <w:r>
        <w:rPr>
          <w:rFonts w:hint="eastAsia" w:ascii="方正小标宋简体" w:hAnsi="黑体" w:eastAsia="方正小标宋简体" w:cs="Arial"/>
          <w:color w:val="000000"/>
          <w:sz w:val="32"/>
          <w:szCs w:val="32"/>
          <w:shd w:val="clear" w:color="auto" w:fill="FFFFFF"/>
        </w:rPr>
        <w:t>街道</w:t>
      </w:r>
      <w:r>
        <w:rPr>
          <w:rFonts w:hint="eastAsia" w:ascii="方正小标宋简体" w:hAnsi="黑体" w:eastAsia="方正小标宋简体" w:cs="Arial"/>
          <w:color w:val="000000"/>
          <w:sz w:val="32"/>
          <w:szCs w:val="32"/>
          <w:shd w:val="clear" w:color="auto" w:fill="FFFFFF"/>
          <w:lang w:eastAsia="zh-CN"/>
        </w:rPr>
        <w:t>安置小</w:t>
      </w:r>
      <w:r>
        <w:rPr>
          <w:rFonts w:hint="eastAsia" w:ascii="方正小标宋简体" w:hAnsi="黑体" w:eastAsia="方正小标宋简体" w:cs="Arial"/>
          <w:color w:val="000000"/>
          <w:sz w:val="32"/>
          <w:szCs w:val="32"/>
          <w:shd w:val="clear" w:color="auto" w:fill="FFFFFF"/>
        </w:rPr>
        <w:t>区物业服务考核标准</w:t>
      </w:r>
    </w:p>
    <w:tbl>
      <w:tblPr>
        <w:tblStyle w:val="5"/>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587"/>
        <w:gridCol w:w="623"/>
        <w:gridCol w:w="3363"/>
        <w:gridCol w:w="66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服务事项</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质量规范</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评分细则</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扣分</w:t>
            </w: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032" w:type="dxa"/>
            <w:vMerge w:val="restart"/>
            <w:tcBorders>
              <w:top w:val="nil"/>
              <w:left w:val="single" w:color="auto" w:sz="4" w:space="0"/>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一、公共服务建设（10）</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1、建立矛盾纠纷调处机制、并建立相关台账；设立纠纷调解室，协助街道办、社区努力做好小区的稳定工作；建立治安、维稳报告制度，有应急预案，做到“小事不出小区、一般事不出社区、大事不出街办”</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无机制扣1分；无台账扣1分；无报告制度扣1分；台账记录不完善每一处和每缺一页扣0.1分；小区因物业管理失误造成重大矛盾纠纷和反复信访投诉，</w:t>
            </w:r>
            <w:r>
              <w:rPr>
                <w:rFonts w:hint="eastAsia" w:ascii="宋体" w:hAnsi="宋体" w:eastAsia="宋体" w:cs="宋体"/>
                <w:b/>
                <w:bCs/>
                <w:color w:val="000000"/>
                <w:sz w:val="21"/>
                <w:szCs w:val="21"/>
              </w:rPr>
              <w:t>经查实每件扣除当季物业服务费0.5-1万元</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小区因物业管理出现物业矛盾纠纷协助街道、社区妥善处理一封区（市）物业信访加0.1分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2、利用居住区内设立的公共信息栏、宣传栏等开展精神文明、科学防疫、消防安全、食品卫生、流口、计生、房屋及其附属设施设备使用安全等知识进行宣传，并及时进行更新</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无宣传栏扣2分；宣传内容每少一样扣0.5分；没及时更新扣1分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3、组织小区居民进行消防安全演练及安全知识培训，每年不少于一次消防安全演练及知识培训</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无演练扣3分、无培训扣1.5分；电梯小区无演练此项不得分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4、建立小区住户信息档案、房屋人口变动信息登记台账，并对房屋租赁管理、流动人口管理进行登记，并建立台账</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无档案扣2分；三本台账每少一本扣1.5分；台账记录不完善每一处和每缺一页扣0.1分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32" w:type="dxa"/>
            <w:vMerge w:val="restart"/>
            <w:tcBorders>
              <w:top w:val="nil"/>
              <w:left w:val="single" w:color="auto" w:sz="4" w:space="0"/>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二、综合服务（10）</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1、物业服务人员应着装统一，佩戴标识，持证上岗</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抽查10人每少一样扣0.5分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在集中居住区显著位置、主要出入口或者服务中心窗口公示四公开（服务事项和服务质量及其费用标准、相关办事流程、服务人员），设立三级投诉、报修、受理服务电话，24小时受理并建立登记记录台账和回访记录台账</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无四公开扣2分；无三级服务电话扣2分；无台账扣2分；台账记录不完善每一处和每缺一页扣0.1分；业主报修处理不及时的扣4分；</w:t>
            </w:r>
            <w:r>
              <w:rPr>
                <w:rFonts w:hint="eastAsia" w:ascii="宋体" w:hAnsi="宋体" w:eastAsia="宋体" w:cs="宋体"/>
                <w:b/>
                <w:bCs/>
                <w:color w:val="000000"/>
                <w:sz w:val="21"/>
                <w:szCs w:val="21"/>
              </w:rPr>
              <w:t>处理不及时且造成不良影响的经街道核查属实扣减当季度物业服务费0.5-1万元；处理及时且得到居民或住户表扬和感谢的经社区或街道查实的一次加1-</w:t>
            </w: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3、建立完善的物业服务档案管理制度，档案资料管理规范、齐全、整洁、查阅方便</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无档案制度扣2分；不规范、整洁扣0.5分；不齐全扣0.5分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4、每年进行一次业主满意度调查，满意率不低于90％</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满意率每下降1％扣0.2分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32" w:type="dxa"/>
            <w:vMerge w:val="restart"/>
            <w:tcBorders>
              <w:top w:val="nil"/>
              <w:left w:val="single" w:color="auto" w:sz="4" w:space="0"/>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三、房屋及共有设施（35）</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1、房屋幢号、单元号、门牌号及公共配套设施标识清晰、明显</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幢号、单元号、门牌号少一个扣0.5分；设施标识不清晰、明显扣0.5分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2、房屋装修前，有备案登记台账，依规定告知装修人有关装饰装修的禁止行为和注意事项，对违反相关规定应及时劝阻，并报相关主管部门</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无建立备案登记台账的扣5分；对新装修户开展“违规装修、违建、搭建、侵占公共空间、住改商”等政策法规知识宣传，未达到100%宣传的扣5分；门卫对大件装修材料或疑似违建器材等检查登记或禁止进入的未达到100%的扣10分；</w:t>
            </w:r>
            <w:r>
              <w:rPr>
                <w:rFonts w:hint="eastAsia" w:ascii="宋体" w:hAnsi="宋体" w:eastAsia="宋体" w:cs="宋体"/>
                <w:b/>
                <w:bCs/>
                <w:color w:val="000000"/>
                <w:sz w:val="21"/>
                <w:szCs w:val="21"/>
              </w:rPr>
              <w:t>发现新增 “违规装修、违建、搭建、侵占公共空间、住改商”的一处扣减当季物业服务费1-2万元；对陈年违章搭建、侵占公共空间、住改商等违法行为协助社区有效拆除或整改的每处加1-10分</w:t>
            </w:r>
            <w:r>
              <w:rPr>
                <w:rFonts w:hint="eastAsia" w:ascii="宋体" w:hAnsi="宋体" w:eastAsia="宋体" w:cs="宋体"/>
                <w:b/>
                <w:bCs/>
                <w:color w:val="000000"/>
                <w:sz w:val="21"/>
                <w:szCs w:val="21"/>
                <w:lang w:eastAsia="zh-CN"/>
              </w:rPr>
              <w:t>，并对物业公司奖励</w:t>
            </w:r>
            <w:r>
              <w:rPr>
                <w:rFonts w:hint="eastAsia" w:ascii="宋体" w:hAnsi="宋体" w:eastAsia="宋体" w:cs="宋体"/>
                <w:b/>
                <w:bCs/>
                <w:color w:val="000000"/>
                <w:sz w:val="21"/>
                <w:szCs w:val="21"/>
                <w:lang w:val="en-US" w:eastAsia="zh-CN"/>
              </w:rPr>
              <w:t>1000元-5000元。</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3、定期巡检供水、电设施，保持正常运行，公共照明设施完好率应不低于90%</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每下降1％扣0.2分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小</w:t>
            </w:r>
            <w:r>
              <w:rPr>
                <w:rFonts w:hint="eastAsia" w:ascii="宋体" w:hAnsi="宋体" w:eastAsia="宋体" w:cs="宋体"/>
                <w:color w:val="000000"/>
                <w:sz w:val="21"/>
                <w:szCs w:val="21"/>
              </w:rPr>
              <w:t>区内道路平整，排水沟应通畅，无毁损情况</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发现道路毁损、积水一处扣0.2分；排水沟不畅一处扣0.2分</w:t>
            </w:r>
            <w:r>
              <w:rPr>
                <w:rFonts w:hint="eastAsia" w:ascii="宋体" w:hAnsi="宋体" w:eastAsia="宋体" w:cs="宋体"/>
                <w:color w:val="000000"/>
                <w:sz w:val="21"/>
                <w:szCs w:val="21"/>
                <w:lang w:eastAsia="zh-CN"/>
              </w:rPr>
              <w:t>（查实由于物业维护不到位造成）</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5、消防设施设备完好，并保持消防通道畅通，危及人身安全的设施设备有明显警示标志和防范措施，对可能发生的各种突发设备故障有应急方案，并建立定期的维保记录台账</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无维保记录台账和应急方案扣10分；维保记录不全的扣2.5分；消防标识标牌损坏的一处扣1分；消防设施设备物业公司维护保养不到位造成损失，</w:t>
            </w:r>
            <w:r>
              <w:rPr>
                <w:rFonts w:hint="eastAsia" w:ascii="宋体" w:hAnsi="宋体" w:eastAsia="宋体" w:cs="宋体"/>
                <w:b/>
                <w:bCs/>
                <w:color w:val="000000"/>
                <w:sz w:val="21"/>
                <w:szCs w:val="21"/>
              </w:rPr>
              <w:t>经查实由物业公司据实整改恢复，并扣减物业公司当季物业服务费</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万元</w:t>
            </w:r>
            <w:r>
              <w:rPr>
                <w:rFonts w:hint="eastAsia" w:ascii="宋体" w:hAnsi="宋体" w:eastAsia="宋体" w:cs="宋体"/>
                <w:color w:val="000000"/>
                <w:sz w:val="21"/>
                <w:szCs w:val="21"/>
              </w:rPr>
              <w:t>；小区灭火器过期未及时更换或消防水带缺失、损坏的，</w:t>
            </w:r>
            <w:r>
              <w:rPr>
                <w:rFonts w:hint="eastAsia" w:ascii="宋体" w:hAnsi="宋体" w:eastAsia="宋体" w:cs="宋体"/>
                <w:b/>
                <w:bCs/>
                <w:color w:val="000000"/>
                <w:sz w:val="21"/>
                <w:szCs w:val="21"/>
              </w:rPr>
              <w:t>发现一个或一处根据情节轻重酌情扣减物业公司当季物业服务费100-1000元；</w:t>
            </w:r>
            <w:r>
              <w:rPr>
                <w:rFonts w:hint="eastAsia" w:ascii="宋体" w:hAnsi="宋体" w:eastAsia="宋体" w:cs="宋体"/>
                <w:color w:val="000000"/>
                <w:sz w:val="21"/>
                <w:szCs w:val="21"/>
              </w:rPr>
              <w:t>记录不完善每一处和每缺一页扣0.2分；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6、电梯运行状态良好，安全设施齐全正常有效，并建立定期的维保记录台账及巡查记录台账</w:t>
            </w:r>
            <w:r>
              <w:rPr>
                <w:rFonts w:hint="eastAsia" w:ascii="宋体" w:hAnsi="宋体" w:eastAsia="宋体" w:cs="宋体"/>
                <w:color w:val="000000"/>
                <w:sz w:val="21"/>
                <w:szCs w:val="21"/>
                <w:lang w:eastAsia="zh-CN"/>
              </w:rPr>
              <w:t>（无电梯的小区，此项不作要求）</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3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未按时年检电梯此项不得分，</w:t>
            </w:r>
            <w:r>
              <w:rPr>
                <w:rFonts w:hint="eastAsia" w:ascii="宋体" w:hAnsi="宋体" w:eastAsia="宋体" w:cs="宋体"/>
                <w:b/>
                <w:bCs/>
                <w:color w:val="000000"/>
                <w:sz w:val="21"/>
                <w:szCs w:val="21"/>
              </w:rPr>
              <w:t>如造成不良影响的直接扣减本季度物业服务费2-5万元；</w:t>
            </w:r>
            <w:r>
              <w:rPr>
                <w:rFonts w:hint="eastAsia" w:ascii="宋体" w:hAnsi="宋体" w:eastAsia="宋体" w:cs="宋体"/>
                <w:color w:val="000000"/>
                <w:sz w:val="21"/>
                <w:szCs w:val="21"/>
              </w:rPr>
              <w:t>电梯故障未按照相关规定在规定时间内排除的造成小区业主对电梯安全使用等信访反复投诉的，</w:t>
            </w:r>
            <w:r>
              <w:rPr>
                <w:rFonts w:hint="eastAsia" w:ascii="宋体" w:hAnsi="宋体" w:eastAsia="宋体" w:cs="宋体"/>
                <w:b/>
                <w:bCs/>
                <w:color w:val="000000"/>
                <w:sz w:val="21"/>
                <w:szCs w:val="21"/>
              </w:rPr>
              <w:t>经查实扣减当季2-5万元物业服务费，</w:t>
            </w:r>
            <w:r>
              <w:rPr>
                <w:rFonts w:hint="eastAsia" w:ascii="宋体" w:hAnsi="宋体" w:eastAsia="宋体" w:cs="宋体"/>
                <w:color w:val="000000"/>
                <w:sz w:val="21"/>
                <w:szCs w:val="21"/>
              </w:rPr>
              <w:t>并责令限期整改；若造成严重损失的，经查实全部损失由物业公司承担，</w:t>
            </w:r>
            <w:r>
              <w:rPr>
                <w:rFonts w:hint="eastAsia" w:ascii="宋体" w:hAnsi="宋体" w:eastAsia="宋体" w:cs="宋体"/>
                <w:b/>
                <w:bCs/>
                <w:color w:val="000000"/>
                <w:sz w:val="21"/>
                <w:szCs w:val="21"/>
              </w:rPr>
              <w:t>暂扣当季度物业服务费拨付，责令限期整改合格后并扣减当季度5-10万元物业服务费；若造成人员伤亡的将追究物业公司法律责任，并有权解除物业服务合同</w:t>
            </w:r>
            <w:r>
              <w:rPr>
                <w:rFonts w:hint="eastAsia" w:ascii="宋体" w:hAnsi="宋体" w:eastAsia="宋体" w:cs="宋体"/>
                <w:color w:val="000000"/>
                <w:sz w:val="21"/>
                <w:szCs w:val="21"/>
              </w:rPr>
              <w:t>；无维保记录、巡查记录台账扣5分；记录不完善每一处和每缺一页扣0.5分。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32" w:type="dxa"/>
            <w:vMerge w:val="restart"/>
            <w:tcBorders>
              <w:top w:val="nil"/>
              <w:left w:val="single" w:color="auto" w:sz="4" w:space="0"/>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四、公共秩序维护（30）</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1、主要路口应设置路标或指引标识，道路标识规范清晰</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不清楚不规范各扣1分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2、有专业的保安队伍，实行定时保安巡逻制度及巡逻记录台账，监控设施设备运行正常，记录完整无删减，有专人值班及建立完整的登记记录台账</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无专业的秩序队伍扣5分；无巡逻制度和巡查记录台账扣5分；小区因维护不当造成监控损坏此项不得分，摄像头损坏48小时未维修的每坏一个扣2分；记录不完善每一处和每缺一页扣0.5分；</w:t>
            </w:r>
            <w:r>
              <w:rPr>
                <w:rFonts w:hint="eastAsia" w:ascii="宋体" w:hAnsi="宋体" w:eastAsia="宋体" w:cs="宋体"/>
                <w:b/>
                <w:bCs/>
                <w:color w:val="000000"/>
                <w:sz w:val="21"/>
                <w:szCs w:val="21"/>
              </w:rPr>
              <w:t>发生一起治安案件扣5分、刑事案件扣除总分的10分；发生“两抢两盗”的每件扣0.5-1万；协助公安机关抓获“两抢两盗”的一次加1-10分，并对个人奖励500-1000元</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3、建立门卫值班制度，进出小区有登记，机动车凭证出入，车辆停放有序</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无制度扣5分；无登记扣5分；记录不完整一处扣0.5分；发现一辆乱停乱放扣0.2分；楼道有非机动车发现一辆扣0.2分；</w:t>
            </w:r>
            <w:r>
              <w:rPr>
                <w:rFonts w:hint="eastAsia" w:ascii="宋体" w:hAnsi="宋体" w:eastAsia="宋体" w:cs="宋体"/>
                <w:b/>
                <w:bCs/>
                <w:color w:val="000000"/>
                <w:sz w:val="21"/>
                <w:szCs w:val="21"/>
              </w:rPr>
              <w:t>发现小区业主私拉电线进行电瓶车充电的，一处扣除当季物业服务费200元；小区发现一辆共享单车扣减当季物业服务费100元</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小区</w:t>
            </w:r>
            <w:r>
              <w:rPr>
                <w:rFonts w:hint="eastAsia" w:ascii="宋体" w:hAnsi="宋体" w:eastAsia="宋体" w:cs="宋体"/>
                <w:color w:val="000000"/>
                <w:sz w:val="21"/>
                <w:szCs w:val="21"/>
              </w:rPr>
              <w:t>内乱设摊点，摆摊占道现象</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发现一处扣0.25分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5、对火灾、水灾、地震</w:t>
            </w:r>
            <w:r>
              <w:rPr>
                <w:rFonts w:hint="eastAsia" w:ascii="宋体" w:hAnsi="宋体" w:eastAsia="宋体" w:cs="宋体"/>
                <w:color w:val="000000"/>
                <w:sz w:val="21"/>
                <w:szCs w:val="21"/>
                <w:lang w:eastAsia="zh-CN"/>
              </w:rPr>
              <w:t>、公共卫生</w:t>
            </w:r>
            <w:r>
              <w:rPr>
                <w:rFonts w:hint="eastAsia" w:ascii="宋体" w:hAnsi="宋体" w:eastAsia="宋体" w:cs="宋体"/>
                <w:color w:val="000000"/>
                <w:sz w:val="21"/>
                <w:szCs w:val="21"/>
              </w:rPr>
              <w:t>等突发</w:t>
            </w:r>
            <w:r>
              <w:rPr>
                <w:rFonts w:hint="eastAsia" w:ascii="宋体" w:hAnsi="宋体" w:eastAsia="宋体" w:cs="宋体"/>
                <w:color w:val="000000"/>
                <w:sz w:val="21"/>
                <w:szCs w:val="21"/>
                <w:lang w:eastAsia="zh-CN"/>
              </w:rPr>
              <w:t>事件</w:t>
            </w:r>
            <w:r>
              <w:rPr>
                <w:rFonts w:hint="eastAsia" w:ascii="宋体" w:hAnsi="宋体" w:eastAsia="宋体" w:cs="宋体"/>
                <w:color w:val="000000"/>
                <w:sz w:val="21"/>
                <w:szCs w:val="21"/>
              </w:rPr>
              <w:t>有应急预案、应急物资，并建立重大安全事故报告制度</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无预案无物资扣5分；有方案无物资的扣2.5分</w:t>
            </w:r>
            <w:r>
              <w:rPr>
                <w:rFonts w:hint="eastAsia" w:ascii="宋体" w:hAnsi="宋体" w:eastAsia="宋体" w:cs="宋体"/>
                <w:color w:val="000000"/>
                <w:sz w:val="21"/>
                <w:szCs w:val="21"/>
                <w:lang w:eastAsia="zh-CN"/>
              </w:rPr>
              <w:t>（含</w:t>
            </w:r>
            <w:r>
              <w:rPr>
                <w:rFonts w:hint="eastAsia" w:ascii="宋体" w:hAnsi="宋体" w:eastAsia="宋体" w:cs="宋体"/>
                <w:color w:val="000000"/>
                <w:sz w:val="21"/>
                <w:szCs w:val="21"/>
              </w:rPr>
              <w:t>物资不充足的扣2.5分</w:t>
            </w:r>
            <w:r>
              <w:rPr>
                <w:rFonts w:hint="eastAsia" w:ascii="宋体" w:hAnsi="宋体" w:eastAsia="宋体" w:cs="宋体"/>
                <w:color w:val="000000"/>
                <w:sz w:val="21"/>
                <w:szCs w:val="21"/>
                <w:lang w:eastAsia="zh-CN"/>
              </w:rPr>
              <w:t>）</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32" w:type="dxa"/>
            <w:vMerge w:val="restart"/>
            <w:tcBorders>
              <w:top w:val="nil"/>
              <w:left w:val="single" w:color="auto" w:sz="4" w:space="0"/>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五、公共环境维护与绿化养护（15）</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小区</w:t>
            </w:r>
            <w:r>
              <w:rPr>
                <w:rFonts w:hint="eastAsia" w:ascii="宋体" w:hAnsi="宋体" w:eastAsia="宋体" w:cs="宋体"/>
                <w:color w:val="000000"/>
                <w:sz w:val="21"/>
                <w:szCs w:val="21"/>
              </w:rPr>
              <w:t>内设垃圾收集点，生活垃圾及时清运，公共场所和楼道卫生随时保持整洁</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无垃圾收集点扣1.5分；垃圾爆桶的扣2分；未及时清运扣3分；楼梯、通道和公共区域有杂物、纸屑、烟头、小广告、牛皮癣每处扣0.1分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2、区内公共雨、污水管道保持畅通，雨、污水井每半年检查1次，并视检查情况及时清掏，并定期投放消毒药剂</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公共雨、污水管道有堵塞每处扣0.2分；无消毒药剂扣1.5分</w:t>
            </w:r>
            <w:r>
              <w:rPr>
                <w:rFonts w:hint="eastAsia" w:ascii="宋体" w:hAnsi="宋体" w:eastAsia="宋体" w:cs="宋体"/>
                <w:color w:val="000000"/>
                <w:sz w:val="21"/>
                <w:szCs w:val="21"/>
                <w:lang w:eastAsia="zh-CN"/>
              </w:rPr>
              <w:t>（查实由于物业维护不到位所造成的）</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3、饲养宠物、家禽、家畜</w:t>
            </w:r>
            <w:r>
              <w:rPr>
                <w:rFonts w:hint="eastAsia" w:ascii="宋体" w:hAnsi="宋体" w:eastAsia="宋体" w:cs="宋体"/>
                <w:color w:val="000000"/>
                <w:sz w:val="21"/>
                <w:szCs w:val="21"/>
                <w:lang w:eastAsia="zh-CN"/>
              </w:rPr>
              <w:t>等的管理</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有违规饲养宠物、家禽、家畜发现一处扣0.25分；发现一处宠物（家禽）粪便扣0.2分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4、对草坪、花卉、绿篱、树木进行适时修剪、养护无枯树、草</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无修剪每处扣0.1分；枯树每棵0.1分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rPr>
            </w:pP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5、绿化带定期清理无杂草，无随意改变绿地使用、践踏、占用情况</w:t>
            </w: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绿化带杂草每10平方扣0.1分；绿化带有践踏、占用每处扣0.1分</w:t>
            </w: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总计</w:t>
            </w:r>
          </w:p>
        </w:tc>
        <w:tc>
          <w:tcPr>
            <w:tcW w:w="3587"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2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3363"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65"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c>
          <w:tcPr>
            <w:tcW w:w="678" w:type="dxa"/>
            <w:tcBorders>
              <w:top w:val="single" w:color="auto" w:sz="4" w:space="0"/>
              <w:left w:val="nil"/>
              <w:bottom w:val="single" w:color="auto" w:sz="4" w:space="0"/>
              <w:right w:val="single" w:color="auto" w:sz="4" w:space="0"/>
            </w:tcBorders>
            <w:noWrap w:val="0"/>
            <w:vAlign w:val="center"/>
          </w:tcPr>
          <w:p>
            <w:pPr>
              <w:overflowPunct w:val="0"/>
              <w:topLinePunct/>
              <w:spacing w:line="320" w:lineRule="exact"/>
              <w:rPr>
                <w:rFonts w:hint="eastAsia" w:ascii="宋体" w:hAnsi="宋体" w:eastAsia="宋体" w:cs="宋体"/>
                <w:color w:val="000000"/>
                <w:sz w:val="21"/>
                <w:szCs w:val="21"/>
              </w:rPr>
            </w:pPr>
          </w:p>
        </w:tc>
      </w:tr>
    </w:tbl>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（注：按</w:t>
      </w:r>
      <w:r>
        <w:rPr>
          <w:rFonts w:hint="eastAsia" w:ascii="宋体" w:hAnsi="宋体" w:eastAsia="宋体" w:cs="宋体"/>
          <w:color w:val="000000"/>
          <w:sz w:val="24"/>
          <w:szCs w:val="24"/>
          <w:lang w:val="en-US" w:eastAsia="zh-CN"/>
        </w:rPr>
        <w:t>100分制，得分≤60分为不合格，需整改但扣减当月考核金</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连续两次</w:t>
      </w:r>
      <w:r>
        <w:rPr>
          <w:rFonts w:hint="eastAsia" w:ascii="宋体" w:hAnsi="宋体" w:cs="宋体"/>
          <w:color w:val="000000"/>
          <w:sz w:val="24"/>
          <w:szCs w:val="24"/>
          <w:lang w:val="en-US" w:eastAsia="zh-CN"/>
        </w:rPr>
        <w:t>考核</w:t>
      </w:r>
      <w:r>
        <w:rPr>
          <w:rFonts w:hint="eastAsia" w:ascii="宋体" w:hAnsi="宋体" w:eastAsia="宋体" w:cs="宋体"/>
          <w:color w:val="000000"/>
          <w:sz w:val="24"/>
          <w:szCs w:val="24"/>
          <w:lang w:val="en-US" w:eastAsia="zh-CN"/>
        </w:rPr>
        <w:t>不合格扣减一个月物业费（含考核金）</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累计三次</w:t>
      </w:r>
      <w:r>
        <w:rPr>
          <w:rFonts w:hint="eastAsia" w:ascii="宋体" w:hAnsi="宋体" w:cs="宋体"/>
          <w:color w:val="000000"/>
          <w:sz w:val="24"/>
          <w:szCs w:val="24"/>
          <w:lang w:val="en-US" w:eastAsia="zh-CN"/>
        </w:rPr>
        <w:t>考核</w:t>
      </w:r>
      <w:r>
        <w:rPr>
          <w:rFonts w:hint="eastAsia" w:ascii="宋体" w:hAnsi="宋体" w:eastAsia="宋体" w:cs="宋体"/>
          <w:color w:val="000000"/>
          <w:sz w:val="24"/>
          <w:szCs w:val="24"/>
          <w:lang w:val="en-US" w:eastAsia="zh-CN"/>
        </w:rPr>
        <w:t>不合格，采购方有权单方面解除合同；60 分&lt;得分≤85分为合格，需整改后支付当月考核金；85分&lt;得分≤100分为优秀，支付当月考核金。）</w:t>
      </w:r>
    </w:p>
    <w:bookmarkEnd w:id="15"/>
    <w:bookmarkEnd w:id="16"/>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
    <w:nsid w:val="646260FA"/>
    <w:multiLevelType w:val="multilevel"/>
    <w:tmpl w:val="646260FA"/>
    <w:lvl w:ilvl="0" w:tentative="0">
      <w:start w:val="1"/>
      <w:numFmt w:val="decimal"/>
      <w:pStyle w:val="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C41ED"/>
    <w:rsid w:val="17BC41ED"/>
    <w:rsid w:val="26102FE0"/>
    <w:rsid w:val="42243D1D"/>
    <w:rsid w:val="42FF20E4"/>
    <w:rsid w:val="518A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4">
    <w:name w:val="heading 3"/>
    <w:basedOn w:val="1"/>
    <w:next w:val="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customStyle="1" w:styleId="7">
    <w:name w:val="标题 5（有编号）（绿盟科技）"/>
    <w:basedOn w:val="1"/>
    <w:next w:val="8"/>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8">
    <w:name w:val="正文（绿盟科技）"/>
    <w:qFormat/>
    <w:uiPriority w:val="99"/>
    <w:pPr>
      <w:spacing w:line="300" w:lineRule="auto"/>
    </w:pPr>
    <w:rPr>
      <w:rFonts w:ascii="Arial" w:hAnsi="Arial" w:eastAsia="宋体" w:cs="黑体"/>
      <w:sz w:val="21"/>
      <w:szCs w:val="21"/>
      <w:lang w:val="en-US" w:eastAsia="zh-CN" w:bidi="ar-SA"/>
    </w:rPr>
  </w:style>
  <w:style w:type="paragraph" w:styleId="9">
    <w:name w:val="List Paragraph"/>
    <w:basedOn w:val="1"/>
    <w:qFormat/>
    <w:uiPriority w:val="0"/>
    <w:pPr>
      <w:ind w:firstLine="420" w:firstLineChars="200"/>
    </w:pPr>
    <w:rPr>
      <w:rFonts w:eastAsiaTheme="minorEastAsia" w:cstheme="minorBidi"/>
    </w:rPr>
  </w:style>
  <w:style w:type="paragraph" w:customStyle="1" w:styleId="10">
    <w:name w:val="正文表标题"/>
    <w:next w:val="11"/>
    <w:qFormat/>
    <w:uiPriority w:val="0"/>
    <w:pPr>
      <w:numPr>
        <w:ilvl w:val="0"/>
        <w:numId w:val="2"/>
      </w:numPr>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9049</Words>
  <Characters>9401</Characters>
  <Lines>0</Lines>
  <Paragraphs>0</Paragraphs>
  <TotalTime>0</TotalTime>
  <ScaleCrop>false</ScaleCrop>
  <LinksUpToDate>false</LinksUpToDate>
  <CharactersWithSpaces>9505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2022-04-12T07:39:00Z</dcterms:created>
  <dc:creator>达令希</dc:creator>
  <cp:lastModifiedBy>达令希</cp:lastModifiedBy>
  <dcterms:modified xsi:type="dcterms:W3CDTF">2022-04-14T03:07:37Z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39808E03C10048D7A6367F7450194C7F</vt:lpwstr>
  </property>
</Properties>
</file>