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pacing w:val="42"/>
          <w:sz w:val="130"/>
          <w:szCs w:val="130"/>
          <w:highlight w:val="none"/>
        </w:rPr>
      </w:pPr>
      <w:r>
        <w:rPr>
          <w:rFonts w:hint="eastAsia" w:ascii="宋体" w:hAnsi="宋体" w:eastAsia="宋体" w:cs="宋体"/>
          <w:spacing w:val="42"/>
          <w:sz w:val="130"/>
          <w:szCs w:val="130"/>
          <w:highlight w:val="none"/>
        </w:rPr>
        <w:t>招 标 文 件</w:t>
      </w:r>
    </w:p>
    <w:p>
      <w:pPr>
        <w:spacing w:line="360" w:lineRule="auto"/>
        <w:jc w:val="center"/>
        <w:rPr>
          <w:rFonts w:hint="eastAsia" w:ascii="宋体" w:hAnsi="宋体" w:eastAsia="宋体" w:cs="宋体"/>
          <w:sz w:val="32"/>
          <w:szCs w:val="32"/>
          <w:highlight w:val="none"/>
        </w:rPr>
      </w:pPr>
    </w:p>
    <w:p>
      <w:pPr>
        <w:spacing w:line="360" w:lineRule="auto"/>
        <w:jc w:val="center"/>
        <w:rPr>
          <w:rFonts w:hint="eastAsia" w:ascii="宋体" w:hAnsi="宋体" w:eastAsia="宋体" w:cs="宋体"/>
          <w:sz w:val="32"/>
          <w:szCs w:val="32"/>
          <w:highlight w:val="none"/>
        </w:rPr>
      </w:pPr>
    </w:p>
    <w:p>
      <w:pPr>
        <w:spacing w:line="360" w:lineRule="auto"/>
        <w:rPr>
          <w:rFonts w:hint="eastAsia" w:ascii="宋体" w:hAnsi="宋体" w:eastAsia="宋体" w:cs="宋体"/>
          <w:szCs w:val="22"/>
          <w:highlight w:val="none"/>
        </w:rPr>
      </w:pPr>
    </w:p>
    <w:p>
      <w:pPr>
        <w:spacing w:line="360" w:lineRule="auto"/>
        <w:ind w:left="2409" w:leftChars="338" w:hanging="1699" w:hangingChars="531"/>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rPr>
        <w:t>项目名称：</w:t>
      </w:r>
      <w:r>
        <w:rPr>
          <w:rFonts w:hint="eastAsia" w:ascii="宋体" w:hAnsi="宋体" w:eastAsia="宋体" w:cs="宋体"/>
          <w:sz w:val="32"/>
          <w:szCs w:val="32"/>
          <w:highlight w:val="none"/>
          <w:lang w:eastAsia="zh-CN"/>
        </w:rPr>
        <w:t>成都市新都区人民政府三河街道办事处龙伏花园小区物业管理服务采购项目</w:t>
      </w:r>
    </w:p>
    <w:p>
      <w:pPr>
        <w:spacing w:line="360" w:lineRule="auto"/>
        <w:ind w:left="2409" w:leftChars="338" w:hanging="1699" w:hangingChars="531"/>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rPr>
        <w:t>项目编号：</w:t>
      </w:r>
      <w:r>
        <w:rPr>
          <w:rFonts w:hint="eastAsia" w:ascii="宋体" w:hAnsi="宋体" w:eastAsia="宋体" w:cs="宋体"/>
          <w:sz w:val="32"/>
          <w:szCs w:val="32"/>
          <w:highlight w:val="none"/>
          <w:lang w:eastAsia="zh-CN"/>
        </w:rPr>
        <w:t>新都政采（2021）A0041号</w:t>
      </w:r>
    </w:p>
    <w:p>
      <w:pPr>
        <w:spacing w:line="360" w:lineRule="auto"/>
        <w:ind w:firstLine="1280" w:firstLineChars="400"/>
        <w:rPr>
          <w:rFonts w:hint="eastAsia" w:ascii="宋体" w:hAnsi="宋体" w:eastAsia="宋体" w:cs="宋体"/>
          <w:sz w:val="32"/>
          <w:szCs w:val="32"/>
          <w:highlight w:val="none"/>
        </w:rPr>
      </w:pPr>
    </w:p>
    <w:p>
      <w:pPr>
        <w:spacing w:line="360" w:lineRule="auto"/>
        <w:ind w:firstLine="1256" w:firstLineChars="349"/>
        <w:rPr>
          <w:rFonts w:hint="eastAsia" w:ascii="宋体" w:hAnsi="宋体" w:eastAsia="宋体" w:cs="宋体"/>
          <w:spacing w:val="20"/>
          <w:sz w:val="32"/>
          <w:szCs w:val="32"/>
          <w:highlight w:val="none"/>
        </w:rPr>
      </w:pPr>
    </w:p>
    <w:p>
      <w:pPr>
        <w:spacing w:line="360" w:lineRule="auto"/>
        <w:rPr>
          <w:rFonts w:hint="eastAsia" w:ascii="宋体" w:hAnsi="宋体" w:eastAsia="宋体" w:cs="宋体"/>
          <w:kern w:val="24"/>
          <w:sz w:val="32"/>
          <w:szCs w:val="32"/>
          <w:highlight w:val="none"/>
        </w:rPr>
      </w:pPr>
    </w:p>
    <w:p>
      <w:pPr>
        <w:spacing w:line="360" w:lineRule="auto"/>
        <w:rPr>
          <w:rFonts w:hint="eastAsia" w:ascii="宋体" w:hAnsi="宋体" w:eastAsia="宋体" w:cs="宋体"/>
          <w:kern w:val="24"/>
          <w:sz w:val="32"/>
          <w:szCs w:val="32"/>
          <w:highlight w:val="none"/>
        </w:rPr>
      </w:pPr>
    </w:p>
    <w:p>
      <w:pPr>
        <w:spacing w:line="360" w:lineRule="auto"/>
        <w:rPr>
          <w:rFonts w:hint="eastAsia" w:ascii="宋体" w:hAnsi="宋体" w:eastAsia="宋体" w:cs="宋体"/>
          <w:kern w:val="24"/>
          <w:sz w:val="32"/>
          <w:szCs w:val="32"/>
          <w:highlight w:val="none"/>
        </w:rPr>
      </w:pPr>
    </w:p>
    <w:p>
      <w:pPr>
        <w:spacing w:line="360" w:lineRule="auto"/>
        <w:jc w:val="center"/>
        <w:rPr>
          <w:rFonts w:hint="eastAsia" w:ascii="宋体" w:hAnsi="宋体" w:eastAsia="宋体" w:cs="宋体"/>
          <w:kern w:val="24"/>
          <w:sz w:val="32"/>
          <w:szCs w:val="32"/>
          <w:highlight w:val="none"/>
        </w:rPr>
      </w:pPr>
    </w:p>
    <w:p>
      <w:pPr>
        <w:spacing w:line="360" w:lineRule="auto"/>
        <w:jc w:val="center"/>
        <w:rPr>
          <w:rFonts w:hint="eastAsia" w:ascii="宋体" w:hAnsi="宋体" w:eastAsia="宋体" w:cs="宋体"/>
          <w:sz w:val="32"/>
          <w:szCs w:val="32"/>
          <w:highlight w:val="none"/>
        </w:rPr>
      </w:pPr>
      <w:r>
        <w:rPr>
          <w:rFonts w:hint="eastAsia" w:ascii="宋体" w:hAnsi="宋体" w:eastAsia="宋体" w:cs="宋体"/>
          <w:sz w:val="32"/>
          <w:szCs w:val="32"/>
          <w:highlight w:val="none"/>
          <w:lang w:eastAsia="zh-CN"/>
        </w:rPr>
        <w:t>成都市新都区人民政府三河街道办事处</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共同编制</w:t>
      </w:r>
    </w:p>
    <w:p>
      <w:pPr>
        <w:spacing w:line="360" w:lineRule="auto"/>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二〇二一年</w:t>
      </w:r>
      <w:r>
        <w:rPr>
          <w:rFonts w:hint="eastAsia" w:ascii="宋体" w:hAnsi="宋体" w:eastAsia="宋体" w:cs="宋体"/>
          <w:sz w:val="32"/>
          <w:szCs w:val="32"/>
          <w:highlight w:val="none"/>
          <w:lang w:eastAsia="zh-CN"/>
        </w:rPr>
        <w:t>十</w:t>
      </w:r>
      <w:r>
        <w:rPr>
          <w:rFonts w:hint="eastAsia" w:ascii="宋体" w:hAnsi="宋体" w:eastAsia="宋体" w:cs="宋体"/>
          <w:sz w:val="32"/>
          <w:szCs w:val="32"/>
          <w:highlight w:val="none"/>
        </w:rPr>
        <w:t>月</w:t>
      </w:r>
    </w:p>
    <w:p>
      <w:pPr>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pPr>
        <w:spacing w:line="360" w:lineRule="auto"/>
        <w:jc w:val="center"/>
        <w:rPr>
          <w:rFonts w:ascii="宋体" w:hAnsi="宋体" w:eastAsia="宋体" w:cs="Times New Roman"/>
          <w:b/>
          <w:sz w:val="36"/>
          <w:szCs w:val="22"/>
          <w:highlight w:val="none"/>
        </w:rPr>
      </w:pPr>
      <w:bookmarkStart w:id="0" w:name="_Toc148505181"/>
      <w:bookmarkStart w:id="1" w:name="_Toc101234248"/>
      <w:bookmarkStart w:id="2" w:name="_Toc101247312"/>
      <w:bookmarkStart w:id="3" w:name="_Toc101328520"/>
      <w:r>
        <w:rPr>
          <w:rFonts w:hint="eastAsia" w:ascii="宋体" w:hAnsi="宋体" w:eastAsia="宋体" w:cs="Times New Roman"/>
          <w:b/>
          <w:sz w:val="32"/>
          <w:szCs w:val="32"/>
          <w:highlight w:val="none"/>
        </w:rPr>
        <w:t>目 录</w:t>
      </w:r>
    </w:p>
    <w:p>
      <w:pPr>
        <w:pStyle w:val="9"/>
        <w:tabs>
          <w:tab w:val="right" w:leader="dot" w:pos="8958"/>
        </w:tabs>
      </w:pPr>
      <w:r>
        <w:rPr>
          <w:rFonts w:hint="eastAsia" w:ascii="宋体" w:hAnsi="宋体" w:eastAsia="宋体" w:cs="宋体"/>
          <w:bCs/>
          <w:caps/>
          <w:kern w:val="2"/>
          <w:sz w:val="20"/>
          <w:szCs w:val="20"/>
          <w:highlight w:val="none"/>
          <w:lang w:val="en-US" w:eastAsia="zh-CN" w:bidi="ar-SA"/>
        </w:rPr>
        <w:fldChar w:fldCharType="begin"/>
      </w:r>
      <w:r>
        <w:rPr>
          <w:rFonts w:hint="eastAsia" w:ascii="宋体" w:hAnsi="宋体" w:eastAsia="宋体" w:cs="宋体"/>
          <w:bCs/>
          <w:caps/>
          <w:smallCaps/>
          <w:kern w:val="2"/>
          <w:sz w:val="20"/>
          <w:szCs w:val="20"/>
          <w:highlight w:val="none"/>
          <w:lang w:val="en-US" w:eastAsia="zh-CN" w:bidi="ar-SA"/>
        </w:rPr>
        <w:instrText xml:space="preserve"> TOC \o "1-2" \h \z \u </w:instrText>
      </w:r>
      <w:r>
        <w:rPr>
          <w:rFonts w:hint="eastAsia" w:ascii="宋体" w:hAnsi="宋体" w:eastAsia="宋体" w:cs="宋体"/>
          <w:bCs/>
          <w:caps/>
          <w:kern w:val="2"/>
          <w:sz w:val="20"/>
          <w:szCs w:val="20"/>
          <w:highlight w:val="none"/>
          <w:lang w:val="en-US" w:eastAsia="zh-CN" w:bidi="ar-SA"/>
        </w:rPr>
        <w:fldChar w:fldCharType="separate"/>
      </w:r>
      <w:r>
        <w:rPr>
          <w:rFonts w:hint="eastAsia" w:ascii="宋体" w:hAnsi="宋体" w:eastAsia="宋体" w:cs="宋体"/>
          <w:bCs/>
          <w:caps/>
          <w:kern w:val="2"/>
          <w:szCs w:val="20"/>
          <w:highlight w:val="none"/>
          <w:lang w:val="en-US" w:eastAsia="zh-CN" w:bidi="ar-SA"/>
        </w:rPr>
        <w:fldChar w:fldCharType="begin"/>
      </w:r>
      <w:r>
        <w:rPr>
          <w:rFonts w:hint="eastAsia" w:ascii="宋体" w:hAnsi="宋体" w:eastAsia="宋体" w:cs="宋体"/>
          <w:bCs/>
          <w:caps/>
          <w:kern w:val="2"/>
          <w:szCs w:val="20"/>
          <w:highlight w:val="none"/>
          <w:lang w:val="en-US" w:eastAsia="zh-CN" w:bidi="ar-SA"/>
        </w:rPr>
        <w:instrText xml:space="preserve"> HYPERLINK \l _Toc13230 </w:instrText>
      </w:r>
      <w:r>
        <w:rPr>
          <w:rFonts w:hint="eastAsia" w:ascii="宋体" w:hAnsi="宋体" w:eastAsia="宋体" w:cs="宋体"/>
          <w:bCs/>
          <w:caps/>
          <w:kern w:val="2"/>
          <w:szCs w:val="20"/>
          <w:highlight w:val="none"/>
          <w:lang w:val="en-US" w:eastAsia="zh-CN" w:bidi="ar-S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eastAsia="宋体" w:cs="Times New Roman"/>
          <w:bCs/>
          <w:spacing w:val="-20"/>
          <w:kern w:val="44"/>
          <w:szCs w:val="32"/>
          <w:highlight w:val="none"/>
        </w:rPr>
        <w:t>投标邀请</w:t>
      </w:r>
      <w:r>
        <w:tab/>
      </w:r>
      <w:r>
        <w:fldChar w:fldCharType="begin"/>
      </w:r>
      <w:r>
        <w:instrText xml:space="preserve"> PAGEREF _Toc13230 \h </w:instrText>
      </w:r>
      <w:r>
        <w:fldChar w:fldCharType="separate"/>
      </w:r>
      <w:r>
        <w:t>3</w:t>
      </w:r>
      <w:r>
        <w:fldChar w:fldCharType="end"/>
      </w:r>
      <w:r>
        <w:rPr>
          <w:rFonts w:hint="eastAsia" w:ascii="宋体" w:hAnsi="宋体" w:eastAsia="宋体" w:cs="宋体"/>
          <w:bCs/>
          <w:caps/>
          <w:kern w:val="2"/>
          <w:szCs w:val="20"/>
          <w:highlight w:val="none"/>
          <w:lang w:val="en-US" w:eastAsia="zh-CN" w:bidi="ar-SA"/>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_Toc6398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eastAsia="宋体" w:cs="Times New Roman"/>
          <w:bCs/>
          <w:spacing w:val="-20"/>
          <w:kern w:val="44"/>
          <w:szCs w:val="32"/>
          <w:highlight w:val="none"/>
        </w:rPr>
        <w:t>投标人须知</w:t>
      </w:r>
      <w:r>
        <w:tab/>
      </w:r>
      <w:r>
        <w:fldChar w:fldCharType="begin"/>
      </w:r>
      <w:r>
        <w:instrText xml:space="preserve"> PAGEREF _Toc6398 \h </w:instrText>
      </w:r>
      <w:r>
        <w:fldChar w:fldCharType="separate"/>
      </w:r>
      <w:r>
        <w:t>7</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_Toc15747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2.1 </w:t>
      </w:r>
      <w:r>
        <w:rPr>
          <w:rFonts w:hint="eastAsia" w:ascii="宋体" w:hAnsi="宋体" w:eastAsia="宋体" w:cs="Times New Roman"/>
          <w:bCs/>
          <w:szCs w:val="28"/>
          <w:highlight w:val="none"/>
        </w:rPr>
        <w:t>投标人须知前附表</w:t>
      </w:r>
      <w:r>
        <w:tab/>
      </w:r>
      <w:r>
        <w:fldChar w:fldCharType="begin"/>
      </w:r>
      <w:r>
        <w:instrText xml:space="preserve"> PAGEREF _Toc15747 \h </w:instrText>
      </w:r>
      <w:r>
        <w:fldChar w:fldCharType="separate"/>
      </w:r>
      <w:r>
        <w:t>7</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_Toc26247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2.2 </w:t>
      </w:r>
      <w:r>
        <w:rPr>
          <w:rFonts w:hint="eastAsia" w:ascii="宋体" w:hAnsi="宋体" w:eastAsia="宋体" w:cs="Times New Roman"/>
          <w:bCs/>
          <w:szCs w:val="28"/>
          <w:highlight w:val="none"/>
        </w:rPr>
        <w:t>总则</w:t>
      </w:r>
      <w:r>
        <w:tab/>
      </w:r>
      <w:r>
        <w:fldChar w:fldCharType="begin"/>
      </w:r>
      <w:r>
        <w:instrText xml:space="preserve"> PAGEREF _Toc26247 \h </w:instrText>
      </w:r>
      <w:r>
        <w:fldChar w:fldCharType="separate"/>
      </w:r>
      <w:r>
        <w:t>9</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_Toc11249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2.3 </w:t>
      </w:r>
      <w:r>
        <w:rPr>
          <w:rFonts w:hint="eastAsia" w:ascii="宋体" w:hAnsi="宋体" w:eastAsia="宋体" w:cs="Times New Roman"/>
          <w:bCs/>
          <w:szCs w:val="28"/>
          <w:highlight w:val="none"/>
        </w:rPr>
        <w:t>招标文件</w:t>
      </w:r>
      <w:r>
        <w:tab/>
      </w:r>
      <w:r>
        <w:fldChar w:fldCharType="begin"/>
      </w:r>
      <w:r>
        <w:instrText xml:space="preserve"> PAGEREF _Toc11249 \h </w:instrText>
      </w:r>
      <w:r>
        <w:fldChar w:fldCharType="separate"/>
      </w:r>
      <w:r>
        <w:t>11</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_Toc19905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2.4 </w:t>
      </w:r>
      <w:r>
        <w:rPr>
          <w:rFonts w:hint="eastAsia" w:ascii="宋体" w:hAnsi="宋体" w:eastAsia="宋体" w:cs="Times New Roman"/>
          <w:bCs/>
          <w:szCs w:val="28"/>
          <w:highlight w:val="none"/>
        </w:rPr>
        <w:t>投标文件</w:t>
      </w:r>
      <w:r>
        <w:tab/>
      </w:r>
      <w:r>
        <w:fldChar w:fldCharType="begin"/>
      </w:r>
      <w:r>
        <w:instrText xml:space="preserve"> PAGEREF _Toc19905 \h </w:instrText>
      </w:r>
      <w:r>
        <w:fldChar w:fldCharType="separate"/>
      </w:r>
      <w:r>
        <w:t>12</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_Toc14296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2.5 </w:t>
      </w:r>
      <w:r>
        <w:rPr>
          <w:rFonts w:hint="eastAsia" w:ascii="宋体" w:hAnsi="宋体" w:eastAsia="宋体" w:cs="Times New Roman"/>
          <w:bCs/>
          <w:szCs w:val="28"/>
          <w:highlight w:val="none"/>
        </w:rPr>
        <w:t>开标、资格审查、评标和中标</w:t>
      </w:r>
      <w:r>
        <w:tab/>
      </w:r>
      <w:r>
        <w:fldChar w:fldCharType="begin"/>
      </w:r>
      <w:r>
        <w:instrText xml:space="preserve"> PAGEREF _Toc14296 \h </w:instrText>
      </w:r>
      <w:r>
        <w:fldChar w:fldCharType="separate"/>
      </w:r>
      <w:r>
        <w:t>18</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_Toc23021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2.6 </w:t>
      </w:r>
      <w:r>
        <w:rPr>
          <w:rFonts w:hint="eastAsia" w:ascii="宋体" w:hAnsi="宋体" w:eastAsia="宋体" w:cs="Times New Roman"/>
          <w:bCs/>
          <w:szCs w:val="28"/>
          <w:highlight w:val="none"/>
        </w:rPr>
        <w:t>签订及履行合同和验收</w:t>
      </w:r>
      <w:r>
        <w:tab/>
      </w:r>
      <w:r>
        <w:fldChar w:fldCharType="begin"/>
      </w:r>
      <w:r>
        <w:instrText xml:space="preserve"> PAGEREF _Toc23021 \h </w:instrText>
      </w:r>
      <w:r>
        <w:fldChar w:fldCharType="separate"/>
      </w:r>
      <w:r>
        <w:t>20</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_Toc9677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2.7 </w:t>
      </w:r>
      <w:r>
        <w:rPr>
          <w:rFonts w:hint="eastAsia" w:ascii="宋体" w:hAnsi="宋体" w:eastAsia="宋体" w:cs="Times New Roman"/>
          <w:bCs/>
          <w:szCs w:val="28"/>
          <w:highlight w:val="none"/>
        </w:rPr>
        <w:t>投标纪律要求</w:t>
      </w:r>
      <w:r>
        <w:tab/>
      </w:r>
      <w:r>
        <w:fldChar w:fldCharType="begin"/>
      </w:r>
      <w:r>
        <w:instrText xml:space="preserve"> PAGEREF _Toc9677 \h </w:instrText>
      </w:r>
      <w:r>
        <w:fldChar w:fldCharType="separate"/>
      </w:r>
      <w:r>
        <w:t>21</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_Toc29248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2.8 </w:t>
      </w:r>
      <w:r>
        <w:rPr>
          <w:rFonts w:hint="eastAsia" w:ascii="宋体" w:hAnsi="宋体" w:eastAsia="宋体" w:cs="Times New Roman"/>
          <w:bCs/>
          <w:szCs w:val="28"/>
          <w:highlight w:val="none"/>
        </w:rPr>
        <w:t>询问、质疑和投诉</w:t>
      </w:r>
      <w:r>
        <w:tab/>
      </w:r>
      <w:r>
        <w:fldChar w:fldCharType="begin"/>
      </w:r>
      <w:r>
        <w:instrText xml:space="preserve"> PAGEREF _Toc29248 \h </w:instrText>
      </w:r>
      <w:r>
        <w:fldChar w:fldCharType="separate"/>
      </w:r>
      <w:r>
        <w:t>23</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_Toc26974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2.9 </w:t>
      </w:r>
      <w:r>
        <w:rPr>
          <w:rFonts w:hint="eastAsia" w:ascii="宋体" w:hAnsi="宋体" w:eastAsia="宋体" w:cs="Times New Roman"/>
          <w:bCs/>
          <w:szCs w:val="28"/>
          <w:highlight w:val="none"/>
        </w:rPr>
        <w:t>中小企业政府采购信用融资</w:t>
      </w:r>
      <w:r>
        <w:tab/>
      </w:r>
      <w:r>
        <w:fldChar w:fldCharType="begin"/>
      </w:r>
      <w:r>
        <w:instrText xml:space="preserve"> PAGEREF _Toc26974 \h </w:instrText>
      </w:r>
      <w:r>
        <w:fldChar w:fldCharType="separate"/>
      </w:r>
      <w:r>
        <w:t>25</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_Toc26772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eastAsia="宋体" w:cs="Times New Roman"/>
          <w:bCs/>
          <w:spacing w:val="-20"/>
          <w:kern w:val="44"/>
          <w:szCs w:val="32"/>
          <w:highlight w:val="none"/>
        </w:rPr>
        <w:t>投标文件格式</w:t>
      </w:r>
      <w:r>
        <w:tab/>
      </w:r>
      <w:r>
        <w:fldChar w:fldCharType="begin"/>
      </w:r>
      <w:r>
        <w:instrText xml:space="preserve"> PAGEREF _Toc26772 \h </w:instrText>
      </w:r>
      <w:r>
        <w:fldChar w:fldCharType="separate"/>
      </w:r>
      <w:r>
        <w:t>26</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_Toc3956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3.1 </w:t>
      </w:r>
      <w:r>
        <w:rPr>
          <w:rFonts w:hint="eastAsia" w:ascii="宋体" w:hAnsi="宋体" w:eastAsia="宋体" w:cs="Times New Roman"/>
          <w:bCs/>
          <w:szCs w:val="28"/>
          <w:highlight w:val="none"/>
        </w:rPr>
        <w:t>投标文件封面格式</w:t>
      </w:r>
      <w:r>
        <w:tab/>
      </w:r>
      <w:r>
        <w:fldChar w:fldCharType="begin"/>
      </w:r>
      <w:r>
        <w:instrText xml:space="preserve"> PAGEREF _Toc3956 \h </w:instrText>
      </w:r>
      <w:r>
        <w:fldChar w:fldCharType="separate"/>
      </w:r>
      <w:r>
        <w:t>26</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_Toc30394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3.2 </w:t>
      </w:r>
      <w:r>
        <w:rPr>
          <w:rFonts w:hint="eastAsia" w:ascii="宋体" w:hAnsi="宋体" w:eastAsia="宋体" w:cs="Times New Roman"/>
          <w:bCs/>
          <w:szCs w:val="28"/>
          <w:highlight w:val="none"/>
        </w:rPr>
        <w:t>资格响应文件</w:t>
      </w:r>
      <w:r>
        <w:tab/>
      </w:r>
      <w:r>
        <w:fldChar w:fldCharType="begin"/>
      </w:r>
      <w:r>
        <w:instrText xml:space="preserve"> PAGEREF _Toc30394 \h </w:instrText>
      </w:r>
      <w:r>
        <w:fldChar w:fldCharType="separate"/>
      </w:r>
      <w:r>
        <w:t>27</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_Toc4327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3.3 </w:t>
      </w:r>
      <w:r>
        <w:rPr>
          <w:rFonts w:hint="eastAsia" w:ascii="宋体" w:hAnsi="宋体" w:eastAsia="宋体" w:cs="Times New Roman"/>
          <w:bCs/>
          <w:szCs w:val="28"/>
          <w:highlight w:val="none"/>
        </w:rPr>
        <w:t>商务技术响应文件</w:t>
      </w:r>
      <w:r>
        <w:tab/>
      </w:r>
      <w:r>
        <w:fldChar w:fldCharType="begin"/>
      </w:r>
      <w:r>
        <w:instrText xml:space="preserve"> PAGEREF _Toc4327 \h </w:instrText>
      </w:r>
      <w:r>
        <w:fldChar w:fldCharType="separate"/>
      </w:r>
      <w:r>
        <w:t>33</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_Toc26448 </w:instrText>
      </w:r>
      <w:r>
        <w:rPr>
          <w:rFonts w:hint="eastAsia" w:ascii="宋体" w:hAnsi="宋体" w:eastAsia="宋体" w:cs="宋体"/>
          <w:szCs w:val="22"/>
          <w:highlight w:val="none"/>
        </w:rPr>
        <w:fldChar w:fldCharType="separate"/>
      </w:r>
      <w:r>
        <w:rPr>
          <w:rFonts w:hint="default" w:ascii="Times New Roman" w:hAnsi="Times New Roman" w:eastAsia="宋体" w:cs="Times New Roman"/>
          <w:i w:val="0"/>
          <w:szCs w:val="28"/>
        </w:rPr>
        <w:t xml:space="preserve">3.4 </w:t>
      </w:r>
      <w:r>
        <w:rPr>
          <w:rFonts w:hint="eastAsia" w:ascii="宋体" w:hAnsi="宋体" w:eastAsia="宋体" w:cs="Times New Roman"/>
          <w:szCs w:val="22"/>
          <w:highlight w:val="none"/>
        </w:rPr>
        <w:t>报价</w:t>
      </w:r>
      <w:r>
        <w:rPr>
          <w:rFonts w:hint="eastAsia" w:ascii="宋体" w:hAnsi="宋体" w:eastAsia="宋体" w:cs="Times New Roman"/>
          <w:bCs/>
          <w:szCs w:val="28"/>
          <w:highlight w:val="none"/>
        </w:rPr>
        <w:t>要求</w:t>
      </w:r>
      <w:r>
        <w:rPr>
          <w:rFonts w:hint="eastAsia" w:ascii="宋体" w:hAnsi="宋体" w:eastAsia="宋体" w:cs="Times New Roman"/>
          <w:szCs w:val="22"/>
          <w:highlight w:val="none"/>
        </w:rPr>
        <w:t>响应文件</w:t>
      </w:r>
      <w:r>
        <w:tab/>
      </w:r>
      <w:r>
        <w:fldChar w:fldCharType="begin"/>
      </w:r>
      <w:r>
        <w:instrText xml:space="preserve"> PAGEREF _Toc26448 \h </w:instrText>
      </w:r>
      <w:r>
        <w:fldChar w:fldCharType="separate"/>
      </w:r>
      <w:r>
        <w:t>39</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_Toc30329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eastAsia="宋体" w:cs="Times New Roman"/>
          <w:bCs/>
          <w:spacing w:val="-20"/>
          <w:kern w:val="44"/>
          <w:szCs w:val="32"/>
          <w:highlight w:val="none"/>
        </w:rPr>
        <w:t>招标项目技术、服务、商务及其他要求</w:t>
      </w:r>
      <w:r>
        <w:tab/>
      </w:r>
      <w:r>
        <w:fldChar w:fldCharType="begin"/>
      </w:r>
      <w:r>
        <w:instrText xml:space="preserve"> PAGEREF _Toc30329 \h </w:instrText>
      </w:r>
      <w:r>
        <w:fldChar w:fldCharType="separate"/>
      </w:r>
      <w:r>
        <w:t>41</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_Toc20034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kern w:val="2"/>
          <w:szCs w:val="28"/>
          <w:lang w:val="en-US" w:eastAsia="zh-CN" w:bidi="ar-SA"/>
        </w:rPr>
        <w:t xml:space="preserve">4.1 </w:t>
      </w:r>
      <w:r>
        <w:rPr>
          <w:rFonts w:hint="eastAsia" w:ascii="宋体" w:hAnsi="宋体" w:eastAsia="宋体" w:cs="宋体"/>
          <w:bCs/>
          <w:kern w:val="2"/>
          <w:szCs w:val="28"/>
          <w:highlight w:val="none"/>
          <w:lang w:val="en-US" w:eastAsia="zh-CN" w:bidi="ar-SA"/>
        </w:rPr>
        <w:t>项目概况</w:t>
      </w:r>
      <w:r>
        <w:tab/>
      </w:r>
      <w:r>
        <w:fldChar w:fldCharType="begin"/>
      </w:r>
      <w:r>
        <w:instrText xml:space="preserve"> PAGEREF _Toc20034 \h </w:instrText>
      </w:r>
      <w:r>
        <w:fldChar w:fldCharType="separate"/>
      </w:r>
      <w:r>
        <w:t>41</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_Toc16847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kern w:val="2"/>
          <w:szCs w:val="28"/>
          <w:lang w:val="en-US" w:eastAsia="zh-CN" w:bidi="ar-SA"/>
        </w:rPr>
        <w:t xml:space="preserve">4.2 </w:t>
      </w:r>
      <w:r>
        <w:rPr>
          <w:rFonts w:hint="eastAsia" w:ascii="宋体" w:hAnsi="宋体" w:eastAsia="宋体" w:cs="宋体"/>
          <w:bCs/>
          <w:kern w:val="2"/>
          <w:szCs w:val="28"/>
          <w:highlight w:val="none"/>
          <w:lang w:val="en-US" w:eastAsia="zh-CN" w:bidi="ar-SA"/>
        </w:rPr>
        <w:t>服务内容及要求</w:t>
      </w:r>
      <w:r>
        <w:tab/>
      </w:r>
      <w:r>
        <w:fldChar w:fldCharType="begin"/>
      </w:r>
      <w:r>
        <w:instrText xml:space="preserve"> PAGEREF _Toc16847 \h </w:instrText>
      </w:r>
      <w:r>
        <w:fldChar w:fldCharType="separate"/>
      </w:r>
      <w:r>
        <w:t>41</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_Toc5730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kern w:val="2"/>
          <w:szCs w:val="28"/>
          <w:lang w:val="en-US" w:eastAsia="zh-CN" w:bidi="ar-SA"/>
        </w:rPr>
        <w:t xml:space="preserve">4.3 </w:t>
      </w:r>
      <w:r>
        <w:rPr>
          <w:rFonts w:hint="eastAsia" w:ascii="宋体" w:hAnsi="宋体" w:eastAsia="宋体" w:cs="宋体"/>
          <w:bCs/>
          <w:kern w:val="2"/>
          <w:szCs w:val="28"/>
          <w:highlight w:val="none"/>
          <w:lang w:val="en-US" w:eastAsia="zh-CN" w:bidi="ar-SA"/>
        </w:rPr>
        <w:t>商务要求</w:t>
      </w:r>
      <w:r>
        <w:tab/>
      </w:r>
      <w:r>
        <w:fldChar w:fldCharType="begin"/>
      </w:r>
      <w:r>
        <w:instrText xml:space="preserve"> PAGEREF _Toc5730 \h </w:instrText>
      </w:r>
      <w:r>
        <w:fldChar w:fldCharType="separate"/>
      </w:r>
      <w:r>
        <w:t>50</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_Toc27434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eastAsia="宋体" w:cs="Times New Roman"/>
          <w:bCs/>
          <w:spacing w:val="-20"/>
          <w:kern w:val="44"/>
          <w:szCs w:val="32"/>
          <w:highlight w:val="none"/>
        </w:rPr>
        <w:t>资格性审查</w:t>
      </w:r>
      <w:r>
        <w:tab/>
      </w:r>
      <w:r>
        <w:fldChar w:fldCharType="begin"/>
      </w:r>
      <w:r>
        <w:instrText xml:space="preserve"> PAGEREF _Toc27434 \h </w:instrText>
      </w:r>
      <w:r>
        <w:fldChar w:fldCharType="separate"/>
      </w:r>
      <w:r>
        <w:t>64</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_Toc5311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eastAsia="宋体" w:cs="Times New Roman"/>
          <w:bCs/>
          <w:spacing w:val="-20"/>
          <w:kern w:val="44"/>
          <w:szCs w:val="32"/>
          <w:highlight w:val="none"/>
        </w:rPr>
        <w:t>评标办法</w:t>
      </w:r>
      <w:r>
        <w:tab/>
      </w:r>
      <w:r>
        <w:fldChar w:fldCharType="begin"/>
      </w:r>
      <w:r>
        <w:instrText xml:space="preserve"> PAGEREF _Toc5311 \h </w:instrText>
      </w:r>
      <w:r>
        <w:fldChar w:fldCharType="separate"/>
      </w:r>
      <w:r>
        <w:t>68</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_Toc489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6.1 </w:t>
      </w:r>
      <w:r>
        <w:rPr>
          <w:rFonts w:hint="eastAsia" w:ascii="宋体" w:hAnsi="宋体" w:eastAsia="宋体" w:cs="Times New Roman"/>
          <w:bCs/>
          <w:szCs w:val="28"/>
          <w:highlight w:val="none"/>
        </w:rPr>
        <w:t>总则</w:t>
      </w:r>
      <w:r>
        <w:tab/>
      </w:r>
      <w:r>
        <w:fldChar w:fldCharType="begin"/>
      </w:r>
      <w:r>
        <w:instrText xml:space="preserve"> PAGEREF _Toc489 \h </w:instrText>
      </w:r>
      <w:r>
        <w:fldChar w:fldCharType="separate"/>
      </w:r>
      <w:r>
        <w:t>68</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_Toc6043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6.2 </w:t>
      </w:r>
      <w:r>
        <w:rPr>
          <w:rFonts w:hint="eastAsia" w:ascii="宋体" w:hAnsi="宋体" w:eastAsia="宋体" w:cs="Times New Roman"/>
          <w:bCs/>
          <w:szCs w:val="28"/>
          <w:highlight w:val="none"/>
        </w:rPr>
        <w:t>评标方法</w:t>
      </w:r>
      <w:r>
        <w:tab/>
      </w:r>
      <w:r>
        <w:fldChar w:fldCharType="begin"/>
      </w:r>
      <w:r>
        <w:instrText xml:space="preserve"> PAGEREF _Toc6043 \h </w:instrText>
      </w:r>
      <w:r>
        <w:fldChar w:fldCharType="separate"/>
      </w:r>
      <w:r>
        <w:t>69</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_Toc11807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6.3 </w:t>
      </w:r>
      <w:r>
        <w:rPr>
          <w:rFonts w:hint="eastAsia" w:ascii="宋体" w:hAnsi="宋体" w:eastAsia="宋体" w:cs="Times New Roman"/>
          <w:bCs/>
          <w:szCs w:val="28"/>
          <w:highlight w:val="none"/>
        </w:rPr>
        <w:t>评标程序</w:t>
      </w:r>
      <w:r>
        <w:tab/>
      </w:r>
      <w:r>
        <w:fldChar w:fldCharType="begin"/>
      </w:r>
      <w:r>
        <w:instrText xml:space="preserve"> PAGEREF _Toc11807 \h </w:instrText>
      </w:r>
      <w:r>
        <w:fldChar w:fldCharType="separate"/>
      </w:r>
      <w:r>
        <w:t>69</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_Toc22070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6.4 </w:t>
      </w:r>
      <w:r>
        <w:rPr>
          <w:rFonts w:hint="eastAsia" w:ascii="宋体" w:hAnsi="宋体" w:eastAsia="宋体" w:cs="Times New Roman"/>
          <w:bCs/>
          <w:szCs w:val="28"/>
          <w:highlight w:val="none"/>
        </w:rPr>
        <w:t>评标争议处理规则</w:t>
      </w:r>
      <w:r>
        <w:tab/>
      </w:r>
      <w:r>
        <w:fldChar w:fldCharType="begin"/>
      </w:r>
      <w:r>
        <w:instrText xml:space="preserve"> PAGEREF _Toc22070 \h </w:instrText>
      </w:r>
      <w:r>
        <w:fldChar w:fldCharType="separate"/>
      </w:r>
      <w:r>
        <w:t>76</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_Toc954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6.5 </w:t>
      </w:r>
      <w:r>
        <w:rPr>
          <w:rFonts w:hint="eastAsia" w:ascii="宋体" w:hAnsi="宋体" w:eastAsia="宋体" w:cs="Times New Roman"/>
          <w:bCs/>
          <w:szCs w:val="28"/>
          <w:highlight w:val="none"/>
        </w:rPr>
        <w:t>评标细则及标准</w:t>
      </w:r>
      <w:r>
        <w:tab/>
      </w:r>
      <w:r>
        <w:fldChar w:fldCharType="begin"/>
      </w:r>
      <w:r>
        <w:instrText xml:space="preserve"> PAGEREF _Toc954 \h </w:instrText>
      </w:r>
      <w:r>
        <w:fldChar w:fldCharType="separate"/>
      </w:r>
      <w:r>
        <w:t>76</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_Toc4037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6.6 </w:t>
      </w:r>
      <w:r>
        <w:rPr>
          <w:rFonts w:hint="eastAsia" w:ascii="宋体" w:hAnsi="宋体" w:eastAsia="宋体" w:cs="Times New Roman"/>
          <w:bCs/>
          <w:szCs w:val="28"/>
          <w:highlight w:val="none"/>
        </w:rPr>
        <w:t>废标</w:t>
      </w:r>
      <w:r>
        <w:tab/>
      </w:r>
      <w:r>
        <w:fldChar w:fldCharType="begin"/>
      </w:r>
      <w:r>
        <w:instrText xml:space="preserve"> PAGEREF _Toc4037 \h </w:instrText>
      </w:r>
      <w:r>
        <w:fldChar w:fldCharType="separate"/>
      </w:r>
      <w:r>
        <w:t>79</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_Toc23571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6.7 </w:t>
      </w:r>
      <w:r>
        <w:rPr>
          <w:rFonts w:hint="eastAsia" w:ascii="宋体" w:hAnsi="宋体" w:eastAsia="宋体" w:cs="Times New Roman"/>
          <w:bCs/>
          <w:szCs w:val="28"/>
          <w:highlight w:val="none"/>
        </w:rPr>
        <w:t>定标</w:t>
      </w:r>
      <w:r>
        <w:tab/>
      </w:r>
      <w:r>
        <w:fldChar w:fldCharType="begin"/>
      </w:r>
      <w:r>
        <w:instrText xml:space="preserve"> PAGEREF _Toc23571 \h </w:instrText>
      </w:r>
      <w:r>
        <w:fldChar w:fldCharType="separate"/>
      </w:r>
      <w:r>
        <w:t>80</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_Toc23372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6.8 </w:t>
      </w:r>
      <w:r>
        <w:rPr>
          <w:rFonts w:hint="eastAsia" w:ascii="宋体" w:hAnsi="宋体" w:eastAsia="宋体" w:cs="Times New Roman"/>
          <w:bCs/>
          <w:szCs w:val="28"/>
          <w:highlight w:val="none"/>
        </w:rPr>
        <w:t>评标专家在政府采购活动中承担以下义务</w:t>
      </w:r>
      <w:r>
        <w:tab/>
      </w:r>
      <w:r>
        <w:fldChar w:fldCharType="begin"/>
      </w:r>
      <w:r>
        <w:instrText xml:space="preserve"> PAGEREF _Toc23372 \h </w:instrText>
      </w:r>
      <w:r>
        <w:fldChar w:fldCharType="separate"/>
      </w:r>
      <w:r>
        <w:t>81</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_Toc20709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6.9 </w:t>
      </w:r>
      <w:r>
        <w:rPr>
          <w:rFonts w:hint="eastAsia" w:ascii="宋体" w:hAnsi="宋体" w:eastAsia="宋体" w:cs="Times New Roman"/>
          <w:bCs/>
          <w:szCs w:val="28"/>
          <w:highlight w:val="none"/>
        </w:rPr>
        <w:t>评标委员会及其成员不得有下列行为</w:t>
      </w:r>
      <w:r>
        <w:tab/>
      </w:r>
      <w:r>
        <w:fldChar w:fldCharType="begin"/>
      </w:r>
      <w:r>
        <w:instrText xml:space="preserve"> PAGEREF _Toc20709 \h </w:instrText>
      </w:r>
      <w:r>
        <w:fldChar w:fldCharType="separate"/>
      </w:r>
      <w:r>
        <w:t>81</w:t>
      </w:r>
      <w:r>
        <w:fldChar w:fldCharType="end"/>
      </w:r>
      <w:r>
        <w:rPr>
          <w:rFonts w:hint="eastAsia" w:ascii="宋体" w:hAnsi="宋体" w:eastAsia="宋体" w:cs="宋体"/>
          <w:szCs w:val="22"/>
          <w:highlight w:val="none"/>
        </w:rPr>
        <w:fldChar w:fldCharType="end"/>
      </w:r>
    </w:p>
    <w:p>
      <w:pPr>
        <w:pStyle w:val="10"/>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_Toc30526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rPr>
        <w:t xml:space="preserve">6.10 </w:t>
      </w:r>
      <w:r>
        <w:rPr>
          <w:rFonts w:hint="eastAsia" w:ascii="宋体" w:hAnsi="宋体" w:eastAsia="宋体" w:cs="Times New Roman"/>
          <w:bCs/>
          <w:szCs w:val="28"/>
          <w:highlight w:val="none"/>
        </w:rPr>
        <w:t>评审专家在政府采购活动中应当遵守以下工作纪律</w:t>
      </w:r>
      <w:r>
        <w:tab/>
      </w:r>
      <w:r>
        <w:fldChar w:fldCharType="begin"/>
      </w:r>
      <w:r>
        <w:instrText xml:space="preserve"> PAGEREF _Toc30526 \h </w:instrText>
      </w:r>
      <w:r>
        <w:fldChar w:fldCharType="separate"/>
      </w:r>
      <w:r>
        <w:t>82</w:t>
      </w:r>
      <w:r>
        <w:fldChar w:fldCharType="end"/>
      </w:r>
      <w:r>
        <w:rPr>
          <w:rFonts w:hint="eastAsia" w:ascii="宋体" w:hAnsi="宋体" w:eastAsia="宋体" w:cs="宋体"/>
          <w:szCs w:val="22"/>
          <w:highlight w:val="none"/>
        </w:rPr>
        <w:fldChar w:fldCharType="end"/>
      </w:r>
    </w:p>
    <w:p>
      <w:pPr>
        <w:pStyle w:val="9"/>
        <w:tabs>
          <w:tab w:val="right" w:leader="dot" w:pos="8958"/>
        </w:tabs>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_Toc3059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eastAsia="宋体" w:cs="Times New Roman"/>
          <w:bCs/>
          <w:spacing w:val="-20"/>
          <w:kern w:val="44"/>
          <w:szCs w:val="32"/>
          <w:highlight w:val="none"/>
        </w:rPr>
        <w:t>拟签订合同文本</w:t>
      </w:r>
      <w:r>
        <w:tab/>
      </w:r>
      <w:r>
        <w:fldChar w:fldCharType="begin"/>
      </w:r>
      <w:r>
        <w:instrText xml:space="preserve"> PAGEREF _Toc3059 \h </w:instrText>
      </w:r>
      <w:r>
        <w:fldChar w:fldCharType="separate"/>
      </w:r>
      <w:r>
        <w:t>84</w:t>
      </w:r>
      <w:r>
        <w:fldChar w:fldCharType="end"/>
      </w:r>
      <w:r>
        <w:rPr>
          <w:rFonts w:hint="eastAsia" w:ascii="宋体" w:hAnsi="宋体" w:eastAsia="宋体" w:cs="宋体"/>
          <w:szCs w:val="22"/>
          <w:highlight w:val="none"/>
        </w:rPr>
        <w:fldChar w:fldCharType="end"/>
      </w:r>
    </w:p>
    <w:p>
      <w:pPr>
        <w:tabs>
          <w:tab w:val="left" w:pos="620"/>
          <w:tab w:val="right" w:leader="dot" w:pos="8364"/>
        </w:tabs>
        <w:ind w:left="180"/>
        <w:rPr>
          <w:rFonts w:hint="eastAsia" w:ascii="Calibri" w:hAnsi="Calibri" w:eastAsia="宋体" w:cs="Times New Roman"/>
          <w:szCs w:val="22"/>
          <w:highlight w:val="none"/>
        </w:rPr>
      </w:pPr>
      <w:r>
        <w:rPr>
          <w:rFonts w:hint="eastAsia" w:ascii="宋体" w:hAnsi="宋体" w:eastAsia="宋体" w:cs="宋体"/>
          <w:szCs w:val="22"/>
          <w:highlight w:val="none"/>
        </w:rPr>
        <w:fldChar w:fldCharType="end"/>
      </w:r>
    </w:p>
    <w:p>
      <w:pPr>
        <w:rPr>
          <w:rFonts w:hint="eastAsia" w:ascii="Calibri" w:hAnsi="Calibri" w:eastAsia="宋体" w:cs="Times New Roman"/>
          <w:szCs w:val="22"/>
          <w:highlight w:val="none"/>
        </w:rPr>
      </w:pPr>
      <w:r>
        <w:rPr>
          <w:rFonts w:hint="eastAsia" w:ascii="Calibri" w:hAnsi="Calibri" w:eastAsia="宋体" w:cs="Times New Roman"/>
          <w:szCs w:val="22"/>
          <w:highlight w:val="none"/>
        </w:rPr>
        <w:br w:type="page"/>
      </w: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4" w:name="_Toc181610856"/>
      <w:bookmarkStart w:id="5" w:name="_Toc13230"/>
      <w:bookmarkStart w:id="6" w:name="_Toc181591102"/>
      <w:bookmarkStart w:id="7" w:name="_Toc204575871"/>
      <w:r>
        <w:rPr>
          <w:rFonts w:hint="eastAsia" w:ascii="宋体" w:hAnsi="宋体" w:eastAsia="宋体" w:cs="Times New Roman"/>
          <w:b/>
          <w:bCs/>
          <w:spacing w:val="-20"/>
          <w:kern w:val="44"/>
          <w:sz w:val="32"/>
          <w:szCs w:val="32"/>
          <w:highlight w:val="none"/>
        </w:rPr>
        <w:t>投标邀请</w:t>
      </w:r>
      <w:bookmarkEnd w:id="4"/>
      <w:bookmarkEnd w:id="5"/>
      <w:bookmarkEnd w:id="6"/>
      <w:bookmarkEnd w:id="7"/>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lang w:eastAsia="zh-CN"/>
        </w:rPr>
        <w:t>成都市新都区公共资源交易服务中心</w:t>
      </w:r>
      <w:r>
        <w:rPr>
          <w:rFonts w:hint="eastAsia" w:ascii="宋体" w:hAnsi="宋体" w:eastAsia="宋体" w:cs="Times New Roman"/>
          <w:sz w:val="28"/>
          <w:szCs w:val="28"/>
          <w:highlight w:val="none"/>
        </w:rPr>
        <w:t>(以下简称“</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”)受</w:t>
      </w:r>
      <w:r>
        <w:rPr>
          <w:rFonts w:hint="eastAsia" w:ascii="宋体" w:hAnsi="宋体" w:eastAsia="宋体" w:cs="Times New Roman"/>
          <w:b/>
          <w:sz w:val="28"/>
          <w:szCs w:val="28"/>
          <w:highlight w:val="none"/>
          <w:lang w:eastAsia="zh-CN"/>
        </w:rPr>
        <w:t>成都市新都区人民政府三河街道办事处</w:t>
      </w:r>
      <w:r>
        <w:rPr>
          <w:rFonts w:hint="eastAsia" w:ascii="宋体" w:hAnsi="宋体" w:eastAsia="宋体" w:cs="Times New Roman"/>
          <w:sz w:val="28"/>
          <w:szCs w:val="28"/>
          <w:highlight w:val="none"/>
        </w:rPr>
        <w:t>委托，拟对</w:t>
      </w:r>
      <w:r>
        <w:rPr>
          <w:rFonts w:hint="eastAsia" w:ascii="宋体" w:hAnsi="宋体" w:eastAsia="宋体" w:cs="Times New Roman"/>
          <w:b/>
          <w:sz w:val="28"/>
          <w:szCs w:val="28"/>
          <w:highlight w:val="none"/>
          <w:lang w:eastAsia="zh-CN"/>
        </w:rPr>
        <w:t>成都市新都区人民政府三河街道办事处龙伏花园小区物业管理服务采购项目</w:t>
      </w:r>
      <w:r>
        <w:rPr>
          <w:rFonts w:hint="eastAsia" w:ascii="宋体" w:hAnsi="宋体" w:eastAsia="宋体" w:cs="Times New Roman"/>
          <w:sz w:val="28"/>
          <w:szCs w:val="28"/>
          <w:highlight w:val="none"/>
        </w:rPr>
        <w:t>进行国内公开招标，兹邀请符合本次招标要求的供应商参加投标。</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项目编号：</w:t>
      </w:r>
      <w:r>
        <w:rPr>
          <w:rFonts w:hint="eastAsia" w:ascii="宋体" w:hAnsi="宋体" w:eastAsia="宋体" w:cs="Times New Roman"/>
          <w:b/>
          <w:sz w:val="28"/>
          <w:szCs w:val="28"/>
          <w:highlight w:val="none"/>
          <w:lang w:eastAsia="zh-CN"/>
        </w:rPr>
        <w:t>新都政采（2021）A0041号</w:t>
      </w:r>
    </w:p>
    <w:p>
      <w:pPr>
        <w:spacing w:line="360" w:lineRule="auto"/>
        <w:ind w:left="567" w:firstLine="281" w:firstLineChars="100"/>
        <w:rPr>
          <w:rFonts w:ascii="宋体" w:hAnsi="宋体" w:eastAsia="宋体" w:cs="Times New Roman"/>
          <w:b/>
          <w:sz w:val="28"/>
          <w:szCs w:val="28"/>
          <w:highlight w:val="none"/>
        </w:rPr>
      </w:pPr>
      <w:r>
        <w:rPr>
          <w:rFonts w:hint="eastAsia" w:ascii="宋体" w:hAnsi="宋体" w:eastAsia="宋体" w:cs="Times New Roman"/>
          <w:b/>
          <w:sz w:val="28"/>
          <w:szCs w:val="28"/>
          <w:highlight w:val="none"/>
        </w:rPr>
        <w:t>（采购项目编号：510114202100266）</w:t>
      </w:r>
    </w:p>
    <w:p>
      <w:pPr>
        <w:numPr>
          <w:ilvl w:val="0"/>
          <w:numId w:val="2"/>
        </w:numPr>
        <w:spacing w:line="360" w:lineRule="auto"/>
        <w:ind w:left="988"/>
        <w:rPr>
          <w:rFonts w:ascii="宋体" w:hAnsi="宋体" w:eastAsia="宋体" w:cs="Times New Roman"/>
          <w:b/>
          <w:sz w:val="28"/>
          <w:szCs w:val="28"/>
          <w:highlight w:val="none"/>
        </w:rPr>
      </w:pPr>
      <w:r>
        <w:rPr>
          <w:rFonts w:hint="eastAsia" w:ascii="宋体" w:hAnsi="宋体" w:eastAsia="宋体" w:cs="Times New Roman"/>
          <w:b/>
          <w:sz w:val="28"/>
          <w:szCs w:val="28"/>
          <w:highlight w:val="none"/>
        </w:rPr>
        <w:t>项目名称：</w:t>
      </w:r>
      <w:r>
        <w:rPr>
          <w:rFonts w:hint="eastAsia" w:ascii="宋体" w:hAnsi="宋体" w:eastAsia="宋体" w:cs="Times New Roman"/>
          <w:b/>
          <w:sz w:val="28"/>
          <w:szCs w:val="28"/>
          <w:highlight w:val="none"/>
          <w:lang w:eastAsia="zh-CN"/>
        </w:rPr>
        <w:t>成都市新都区人民政府三河街道办事处龙伏花园小区物业管理服务采购项目</w:t>
      </w:r>
    </w:p>
    <w:p>
      <w:pPr>
        <w:numPr>
          <w:ilvl w:val="0"/>
          <w:numId w:val="2"/>
        </w:numPr>
        <w:spacing w:after="200" w:line="560" w:lineRule="exact"/>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资金来源、预算金额及最高限价：</w:t>
      </w:r>
      <w:r>
        <w:rPr>
          <w:rFonts w:hint="eastAsia" w:ascii="宋体" w:hAnsi="宋体" w:eastAsia="宋体" w:cs="Times New Roman"/>
          <w:sz w:val="28"/>
          <w:szCs w:val="28"/>
          <w:highlight w:val="none"/>
        </w:rPr>
        <w:t>财政性资金，政府采购实施计划备案表号：</w:t>
      </w:r>
      <w:r>
        <w:rPr>
          <w:rFonts w:hint="eastAsia" w:ascii="宋体" w:hAnsi="宋体" w:eastAsia="宋体" w:cs="Times New Roman"/>
          <w:sz w:val="28"/>
          <w:szCs w:val="28"/>
          <w:highlight w:val="none"/>
          <w:lang w:eastAsia="zh-CN"/>
        </w:rPr>
        <w:t>（2021）0738号</w:t>
      </w:r>
      <w:r>
        <w:rPr>
          <w:rFonts w:hint="eastAsia" w:ascii="宋体" w:hAnsi="宋体" w:eastAsia="宋体" w:cs="Times New Roman"/>
          <w:sz w:val="28"/>
          <w:szCs w:val="28"/>
          <w:highlight w:val="none"/>
        </w:rPr>
        <w:t>；预算品目：</w:t>
      </w:r>
      <w:r>
        <w:rPr>
          <w:rFonts w:hint="eastAsia" w:ascii="宋体" w:hAnsi="宋体" w:eastAsia="宋体" w:cs="Times New Roman"/>
          <w:color w:val="000000"/>
          <w:sz w:val="28"/>
          <w:szCs w:val="28"/>
          <w:highlight w:val="none"/>
        </w:rPr>
        <w:t>C1204物业管理</w:t>
      </w:r>
      <w:r>
        <w:rPr>
          <w:rFonts w:hint="eastAsia" w:ascii="宋体" w:hAnsi="宋体" w:eastAsia="宋体" w:cs="Times New Roman"/>
          <w:sz w:val="28"/>
          <w:szCs w:val="28"/>
          <w:highlight w:val="none"/>
        </w:rPr>
        <w:t>服务；预算金额</w:t>
      </w:r>
      <w:r>
        <w:rPr>
          <w:rFonts w:hint="eastAsia" w:ascii="宋体" w:hAnsi="宋体" w:eastAsia="宋体" w:cs="Times New Roman"/>
          <w:sz w:val="28"/>
          <w:szCs w:val="28"/>
          <w:highlight w:val="none"/>
          <w:lang w:eastAsia="zh-CN"/>
        </w:rPr>
        <w:t>：305.355917</w:t>
      </w:r>
      <w:r>
        <w:rPr>
          <w:rFonts w:hint="eastAsia" w:ascii="宋体" w:hAnsi="宋体" w:eastAsia="宋体" w:cs="Times New Roman"/>
          <w:sz w:val="28"/>
          <w:szCs w:val="28"/>
          <w:highlight w:val="none"/>
          <w:lang w:val="en-US" w:eastAsia="zh-CN"/>
        </w:rPr>
        <w:t>万元/年</w:t>
      </w:r>
      <w:r>
        <w:rPr>
          <w:rFonts w:hint="eastAsia" w:ascii="宋体" w:hAnsi="宋体" w:eastAsia="宋体" w:cs="Times New Roman"/>
          <w:sz w:val="28"/>
          <w:szCs w:val="28"/>
          <w:highlight w:val="none"/>
        </w:rPr>
        <w:t>；最高限价：</w:t>
      </w:r>
      <w:r>
        <w:rPr>
          <w:rFonts w:hint="eastAsia" w:ascii="宋体" w:hAnsi="宋体" w:eastAsia="宋体" w:cs="Times New Roman"/>
          <w:sz w:val="28"/>
          <w:szCs w:val="28"/>
          <w:highlight w:val="none"/>
          <w:lang w:eastAsia="zh-CN"/>
        </w:rPr>
        <w:t>305.355917万元/年</w:t>
      </w:r>
      <w:r>
        <w:rPr>
          <w:rFonts w:hint="eastAsia" w:ascii="宋体" w:hAnsi="宋体" w:eastAsia="宋体" w:cs="Times New Roman"/>
          <w:sz w:val="28"/>
          <w:szCs w:val="28"/>
          <w:highlight w:val="none"/>
        </w:rPr>
        <w:t>；采购标的：</w:t>
      </w:r>
      <w:r>
        <w:rPr>
          <w:rFonts w:hint="eastAsia" w:ascii="宋体" w:hAnsi="宋体" w:eastAsia="宋体" w:cs="Times New Roman"/>
          <w:color w:val="000000"/>
          <w:sz w:val="28"/>
          <w:szCs w:val="28"/>
          <w:highlight w:val="none"/>
        </w:rPr>
        <w:t>物业管理</w:t>
      </w:r>
      <w:r>
        <w:rPr>
          <w:rFonts w:hint="eastAsia" w:ascii="宋体" w:hAnsi="宋体" w:eastAsia="宋体" w:cs="Times New Roman"/>
          <w:sz w:val="28"/>
          <w:szCs w:val="28"/>
          <w:highlight w:val="none"/>
        </w:rPr>
        <w:t>服务；所属行业：</w:t>
      </w:r>
      <w:r>
        <w:rPr>
          <w:rFonts w:hint="eastAsia" w:ascii="宋体" w:hAnsi="宋体" w:eastAsia="宋体" w:cs="Times New Roman"/>
          <w:color w:val="000000"/>
          <w:sz w:val="28"/>
          <w:szCs w:val="28"/>
          <w:highlight w:val="none"/>
        </w:rPr>
        <w:t>物业管理</w:t>
      </w:r>
      <w:r>
        <w:rPr>
          <w:rFonts w:hint="eastAsia" w:ascii="宋体" w:hAnsi="宋体" w:eastAsia="宋体" w:cs="Times New Roman"/>
          <w:color w:val="000000"/>
          <w:sz w:val="28"/>
          <w:szCs w:val="28"/>
          <w:highlight w:val="none"/>
          <w:lang w:eastAsia="zh-CN"/>
        </w:rPr>
        <w:t>；服务期限三年，合同一年一签。</w:t>
      </w:r>
    </w:p>
    <w:p>
      <w:pPr>
        <w:numPr>
          <w:ilvl w:val="0"/>
          <w:numId w:val="2"/>
        </w:numPr>
        <w:spacing w:line="360" w:lineRule="auto"/>
        <w:ind w:left="0" w:firstLine="567"/>
        <w:rPr>
          <w:rFonts w:ascii="宋体" w:hAnsi="宋体" w:eastAsia="宋体" w:cs="Times New Roman"/>
          <w:sz w:val="28"/>
          <w:szCs w:val="22"/>
          <w:highlight w:val="none"/>
        </w:rPr>
      </w:pPr>
      <w:r>
        <w:rPr>
          <w:rFonts w:hint="eastAsia" w:ascii="宋体" w:hAnsi="宋体" w:eastAsia="宋体" w:cs="Times New Roman"/>
          <w:b/>
          <w:sz w:val="28"/>
          <w:szCs w:val="28"/>
          <w:highlight w:val="none"/>
        </w:rPr>
        <w:t>招标项目简介</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8"/>
          <w:highlight w:val="none"/>
        </w:rPr>
        <w:t>本次采购服务内容为</w:t>
      </w:r>
      <w:r>
        <w:rPr>
          <w:rFonts w:hint="eastAsia" w:ascii="宋体" w:hAnsi="宋体" w:eastAsia="宋体" w:cs="Times New Roman"/>
          <w:color w:val="000000"/>
          <w:sz w:val="28"/>
          <w:szCs w:val="28"/>
          <w:highlight w:val="none"/>
          <w:lang w:eastAsia="zh-CN"/>
        </w:rPr>
        <w:t>成都市新都区人民政府三河街道办事处龙伏花园小区物业管理服务采购项目</w:t>
      </w:r>
      <w:r>
        <w:rPr>
          <w:rFonts w:hint="eastAsia" w:ascii="宋体" w:hAnsi="宋体" w:eastAsia="宋体" w:cs="宋体"/>
          <w:color w:val="000000"/>
          <w:sz w:val="28"/>
          <w:szCs w:val="28"/>
          <w:highlight w:val="none"/>
        </w:rPr>
        <w:t>，主要包含综合服务</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共用部位及共用设施设备运行和维修养护</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装饰装修管理</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公共秩序维护</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环境卫生维护</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绿化养护</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社区文化建设等</w:t>
      </w:r>
      <w:r>
        <w:rPr>
          <w:rFonts w:hint="eastAsia" w:ascii="宋体" w:hAnsi="宋体" w:eastAsia="宋体" w:cs="Times New Roman"/>
          <w:sz w:val="28"/>
          <w:szCs w:val="28"/>
          <w:highlight w:val="none"/>
        </w:rPr>
        <w:t>。</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详细的技术、服务、商务及其他要求见招标文件第4章。</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供应商参加本次政府采购活动应具备的条件</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符合《政府采购法》第二十二条第一款规定的条件；</w:t>
      </w:r>
    </w:p>
    <w:p>
      <w:pPr>
        <w:numPr>
          <w:ilvl w:val="1"/>
          <w:numId w:val="3"/>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本项目为专门面向中小企业采购项目，服务全部由符合政策要求的中小企业承接。（说明：监狱企业、残疾人福利性单位视同小型、微型企业）</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在中华人民共和国境内依法登记注册，并有效存续具有独立法人资格的供应商；</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未被列入失信被执行人、重大税收违法案件当事人名单、政府采购严重违法失信行为记录名单； </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在行贿犯罪信息查询期限内，投标人及其现任法定代表人、主要负责人没有行贿犯罪记录；</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未处于被行政部门禁止参与政府采购活动的期限内；</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不属于其他国家相关法律法规规定的禁止参加投标的供应商</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本项目不接受联合体投标。</w:t>
      </w:r>
    </w:p>
    <w:p>
      <w:pPr>
        <w:numPr>
          <w:ilvl w:val="0"/>
          <w:numId w:val="2"/>
        </w:numPr>
        <w:spacing w:line="360" w:lineRule="auto"/>
        <w:ind w:left="0" w:firstLine="567"/>
        <w:rPr>
          <w:rFonts w:ascii="宋体" w:hAnsi="宋体" w:eastAsia="宋体" w:cs="Times New Roman"/>
          <w:b/>
          <w:i/>
          <w:sz w:val="28"/>
          <w:szCs w:val="22"/>
          <w:highlight w:val="none"/>
        </w:rPr>
      </w:pPr>
      <w:r>
        <w:rPr>
          <w:rFonts w:hint="eastAsia" w:ascii="宋体" w:hAnsi="宋体" w:eastAsia="宋体" w:cs="Times New Roman"/>
          <w:b/>
          <w:sz w:val="28"/>
          <w:szCs w:val="28"/>
          <w:highlight w:val="none"/>
        </w:rPr>
        <w:t>招标文件获取时间</w:t>
      </w:r>
    </w:p>
    <w:p>
      <w:pPr>
        <w:numPr>
          <w:ilvl w:val="0"/>
          <w:numId w:val="4"/>
        </w:numPr>
        <w:spacing w:line="360" w:lineRule="auto"/>
        <w:ind w:left="0" w:firstLine="567"/>
        <w:rPr>
          <w:rFonts w:ascii="宋体" w:hAnsi="宋体" w:eastAsia="宋体" w:cs="Times New Roman"/>
          <w:b/>
          <w:color w:val="0000FF"/>
          <w:sz w:val="28"/>
          <w:szCs w:val="22"/>
          <w:highlight w:val="none"/>
        </w:rPr>
      </w:pPr>
      <w:r>
        <w:rPr>
          <w:rFonts w:hint="eastAsia" w:ascii="宋体" w:hAnsi="宋体" w:eastAsia="宋体" w:cs="Times New Roman"/>
          <w:b/>
          <w:color w:val="0000FF"/>
          <w:sz w:val="28"/>
          <w:szCs w:val="28"/>
          <w:highlight w:val="none"/>
        </w:rPr>
        <w:t>招标文件获取时间：2021年</w:t>
      </w:r>
      <w:r>
        <w:rPr>
          <w:rFonts w:hint="eastAsia" w:ascii="宋体" w:hAnsi="宋体" w:eastAsia="宋体" w:cs="Times New Roman"/>
          <w:b/>
          <w:color w:val="0000FF"/>
          <w:sz w:val="28"/>
          <w:szCs w:val="28"/>
          <w:highlight w:val="none"/>
          <w:lang w:val="en-US" w:eastAsia="zh-CN"/>
        </w:rPr>
        <w:t>10</w:t>
      </w:r>
      <w:r>
        <w:rPr>
          <w:rFonts w:hint="eastAsia" w:ascii="宋体" w:hAnsi="宋体" w:eastAsia="宋体" w:cs="Times New Roman"/>
          <w:b/>
          <w:color w:val="0000FF"/>
          <w:sz w:val="28"/>
          <w:szCs w:val="28"/>
          <w:highlight w:val="none"/>
        </w:rPr>
        <w:t>月</w:t>
      </w:r>
      <w:r>
        <w:rPr>
          <w:rFonts w:hint="eastAsia" w:ascii="宋体" w:hAnsi="宋体" w:eastAsia="宋体" w:cs="Times New Roman"/>
          <w:b/>
          <w:color w:val="0000FF"/>
          <w:sz w:val="28"/>
          <w:szCs w:val="28"/>
          <w:highlight w:val="none"/>
          <w:lang w:val="en-US" w:eastAsia="zh-CN"/>
        </w:rPr>
        <w:t>23</w:t>
      </w:r>
      <w:r>
        <w:rPr>
          <w:rFonts w:hint="eastAsia" w:ascii="宋体" w:hAnsi="宋体" w:eastAsia="宋体" w:cs="Times New Roman"/>
          <w:b/>
          <w:color w:val="0000FF"/>
          <w:sz w:val="28"/>
          <w:szCs w:val="28"/>
          <w:highlight w:val="none"/>
        </w:rPr>
        <w:t>日至</w:t>
      </w:r>
      <w:r>
        <w:rPr>
          <w:rFonts w:hint="eastAsia" w:ascii="宋体" w:hAnsi="宋体" w:eastAsia="宋体" w:cs="Times New Roman"/>
          <w:b/>
          <w:color w:val="0000FF"/>
          <w:sz w:val="28"/>
          <w:szCs w:val="28"/>
          <w:highlight w:val="none"/>
          <w:lang w:val="en-US" w:eastAsia="zh-CN"/>
        </w:rPr>
        <w:t>11</w:t>
      </w:r>
      <w:r>
        <w:rPr>
          <w:rFonts w:hint="eastAsia" w:ascii="宋体" w:hAnsi="宋体" w:eastAsia="宋体" w:cs="Times New Roman"/>
          <w:b/>
          <w:color w:val="0000FF"/>
          <w:sz w:val="28"/>
          <w:szCs w:val="28"/>
          <w:highlight w:val="none"/>
        </w:rPr>
        <w:t>月</w:t>
      </w:r>
      <w:r>
        <w:rPr>
          <w:rFonts w:hint="eastAsia" w:ascii="宋体" w:hAnsi="宋体" w:eastAsia="宋体" w:cs="Times New Roman"/>
          <w:b/>
          <w:color w:val="0000FF"/>
          <w:sz w:val="28"/>
          <w:szCs w:val="28"/>
          <w:highlight w:val="none"/>
          <w:lang w:val="en-US" w:eastAsia="zh-CN"/>
        </w:rPr>
        <w:t>11</w:t>
      </w:r>
      <w:r>
        <w:rPr>
          <w:rFonts w:hint="eastAsia" w:ascii="宋体" w:hAnsi="宋体" w:eastAsia="宋体" w:cs="Times New Roman"/>
          <w:b/>
          <w:color w:val="0000FF"/>
          <w:sz w:val="28"/>
          <w:szCs w:val="28"/>
          <w:highlight w:val="none"/>
        </w:rPr>
        <w:t>日。</w:t>
      </w:r>
    </w:p>
    <w:p>
      <w:pPr>
        <w:numPr>
          <w:ilvl w:val="0"/>
          <w:numId w:val="4"/>
        </w:numPr>
        <w:spacing w:line="360" w:lineRule="auto"/>
        <w:ind w:left="0" w:firstLine="567"/>
        <w:rPr>
          <w:rFonts w:ascii="宋体" w:hAnsi="宋体" w:eastAsia="宋体" w:cs="Times New Roman"/>
          <w:b/>
          <w:color w:val="0000FF"/>
          <w:sz w:val="28"/>
          <w:szCs w:val="22"/>
          <w:highlight w:val="none"/>
        </w:rPr>
      </w:pPr>
      <w:r>
        <w:rPr>
          <w:rFonts w:hint="eastAsia" w:ascii="宋体" w:hAnsi="宋体" w:eastAsia="宋体" w:cs="Times New Roman"/>
          <w:b/>
          <w:color w:val="0000FF"/>
          <w:sz w:val="28"/>
          <w:szCs w:val="28"/>
          <w:highlight w:val="none"/>
        </w:rPr>
        <w:t>公告期限：2021年</w:t>
      </w:r>
      <w:r>
        <w:rPr>
          <w:rFonts w:hint="eastAsia" w:ascii="宋体" w:hAnsi="宋体" w:eastAsia="宋体" w:cs="Times New Roman"/>
          <w:b/>
          <w:color w:val="0000FF"/>
          <w:sz w:val="28"/>
          <w:szCs w:val="28"/>
          <w:highlight w:val="none"/>
          <w:lang w:val="en-US" w:eastAsia="zh-CN"/>
        </w:rPr>
        <w:t>10</w:t>
      </w:r>
      <w:r>
        <w:rPr>
          <w:rFonts w:hint="eastAsia" w:ascii="宋体" w:hAnsi="宋体" w:eastAsia="宋体" w:cs="Times New Roman"/>
          <w:b/>
          <w:color w:val="0000FF"/>
          <w:sz w:val="28"/>
          <w:szCs w:val="28"/>
          <w:highlight w:val="none"/>
        </w:rPr>
        <w:t>月</w:t>
      </w:r>
      <w:r>
        <w:rPr>
          <w:rFonts w:hint="eastAsia" w:ascii="宋体" w:hAnsi="宋体" w:eastAsia="宋体" w:cs="Times New Roman"/>
          <w:b/>
          <w:color w:val="0000FF"/>
          <w:sz w:val="28"/>
          <w:szCs w:val="28"/>
          <w:highlight w:val="none"/>
          <w:lang w:val="en-US" w:eastAsia="zh-CN"/>
        </w:rPr>
        <w:t>23</w:t>
      </w:r>
      <w:r>
        <w:rPr>
          <w:rFonts w:hint="eastAsia" w:ascii="宋体" w:hAnsi="宋体" w:eastAsia="宋体" w:cs="Times New Roman"/>
          <w:b/>
          <w:color w:val="0000FF"/>
          <w:sz w:val="28"/>
          <w:szCs w:val="28"/>
          <w:highlight w:val="none"/>
        </w:rPr>
        <w:t>日至</w:t>
      </w:r>
      <w:r>
        <w:rPr>
          <w:rFonts w:hint="eastAsia" w:ascii="宋体" w:hAnsi="宋体" w:eastAsia="宋体" w:cs="Times New Roman"/>
          <w:b/>
          <w:color w:val="0000FF"/>
          <w:sz w:val="28"/>
          <w:szCs w:val="28"/>
          <w:highlight w:val="none"/>
          <w:lang w:val="en-US" w:eastAsia="zh-CN"/>
        </w:rPr>
        <w:t>10</w:t>
      </w:r>
      <w:r>
        <w:rPr>
          <w:rFonts w:hint="eastAsia" w:ascii="宋体" w:hAnsi="宋体" w:eastAsia="宋体" w:cs="Times New Roman"/>
          <w:b/>
          <w:color w:val="0000FF"/>
          <w:sz w:val="28"/>
          <w:szCs w:val="28"/>
          <w:highlight w:val="none"/>
        </w:rPr>
        <w:t>月</w:t>
      </w:r>
      <w:r>
        <w:rPr>
          <w:rFonts w:hint="eastAsia" w:ascii="宋体" w:hAnsi="宋体" w:eastAsia="宋体" w:cs="Times New Roman"/>
          <w:b/>
          <w:color w:val="0000FF"/>
          <w:sz w:val="28"/>
          <w:szCs w:val="28"/>
          <w:highlight w:val="none"/>
          <w:lang w:val="en-US" w:eastAsia="zh-CN"/>
        </w:rPr>
        <w:t>29</w:t>
      </w:r>
      <w:r>
        <w:rPr>
          <w:rFonts w:hint="eastAsia" w:ascii="宋体" w:hAnsi="宋体" w:eastAsia="宋体" w:cs="Times New Roman"/>
          <w:b/>
          <w:color w:val="0000FF"/>
          <w:sz w:val="28"/>
          <w:szCs w:val="28"/>
          <w:highlight w:val="none"/>
        </w:rPr>
        <w:t>日。</w:t>
      </w:r>
    </w:p>
    <w:p>
      <w:pPr>
        <w:numPr>
          <w:ilvl w:val="0"/>
          <w:numId w:val="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供应商如对招标文件有质疑的，应于自招标文件公告期限届满之日起七个工作日内以书面形式提出。</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招标文件获取方式</w:t>
      </w:r>
    </w:p>
    <w:p>
      <w:pPr>
        <w:spacing w:line="360" w:lineRule="auto"/>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投标人要参加投标，应在“政府采购云平台（www.zcygov.cn）”获取采购文件。登录政府采购云平台(www.zcygov.cn)—我的工作台—项目采购—获取采购文件—申请获取采购文件。</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提示：</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（1）本项目采购文件免费获取。</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highlight w:val="none"/>
        </w:rPr>
        <w:t>—</w:t>
      </w:r>
      <w:r>
        <w:rPr>
          <w:rFonts w:hint="eastAsia" w:ascii="宋体" w:hAnsi="宋体" w:eastAsia="宋体" w:cs="Times New Roman"/>
          <w:sz w:val="28"/>
          <w:szCs w:val="28"/>
          <w:highlight w:val="none"/>
        </w:rPr>
        <w:t>操作指南</w:t>
      </w:r>
      <w:r>
        <w:rPr>
          <w:rFonts w:ascii="宋体" w:hAnsi="宋体" w:eastAsia="宋体" w:cs="Times New Roman"/>
          <w:sz w:val="28"/>
          <w:szCs w:val="28"/>
          <w:highlight w:val="none"/>
        </w:rPr>
        <w:t>—</w:t>
      </w:r>
      <w:r>
        <w:rPr>
          <w:rFonts w:hint="eastAsia" w:ascii="宋体" w:hAnsi="宋体" w:eastAsia="宋体" w:cs="Times New Roman"/>
          <w:sz w:val="28"/>
          <w:szCs w:val="28"/>
          <w:highlight w:val="none"/>
        </w:rPr>
        <w:t>供应商”处下载查看）。</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招标文件获取地点</w:t>
      </w:r>
    </w:p>
    <w:p>
      <w:pPr>
        <w:ind w:firstLine="566" w:firstLineChars="177"/>
        <w:rPr>
          <w:rFonts w:hint="eastAsia" w:ascii="宋体" w:hAnsi="宋体" w:eastAsia="宋体"/>
          <w:sz w:val="32"/>
          <w:szCs w:val="32"/>
        </w:rPr>
      </w:pPr>
      <w:bookmarkStart w:id="8" w:name="_Toc180051012"/>
      <w:bookmarkStart w:id="9" w:name="_Toc184013605"/>
      <w:bookmarkStart w:id="10" w:name="_Toc184023104"/>
      <w:bookmarkStart w:id="11" w:name="_Toc186274101"/>
      <w:bookmarkStart w:id="12" w:name="_Toc174185149"/>
      <w:r>
        <w:rPr>
          <w:rFonts w:hint="eastAsia" w:ascii="宋体" w:hAnsi="宋体" w:eastAsia="宋体"/>
          <w:sz w:val="32"/>
          <w:szCs w:val="32"/>
        </w:rPr>
        <w:t>“登录政府采购云平台（</w:t>
      </w:r>
      <w:r>
        <w:rPr>
          <w:rFonts w:hint="eastAsia" w:ascii="宋体" w:hAnsi="宋体" w:eastAsia="宋体"/>
          <w:sz w:val="32"/>
          <w:szCs w:val="32"/>
        </w:rPr>
        <w:fldChar w:fldCharType="begin"/>
      </w:r>
      <w:r>
        <w:rPr>
          <w:rFonts w:hint="eastAsia" w:ascii="宋体" w:hAnsi="宋体" w:eastAsia="宋体"/>
          <w:sz w:val="32"/>
          <w:szCs w:val="32"/>
        </w:rPr>
        <w:instrText xml:space="preserve"> HYPERLINK "http://www.zcygov.cn" </w:instrText>
      </w:r>
      <w:r>
        <w:rPr>
          <w:rFonts w:hint="eastAsia" w:ascii="宋体" w:hAnsi="宋体" w:eastAsia="宋体"/>
          <w:sz w:val="32"/>
          <w:szCs w:val="32"/>
        </w:rPr>
        <w:fldChar w:fldCharType="separate"/>
      </w:r>
      <w:r>
        <w:rPr>
          <w:rFonts w:hint="eastAsia" w:ascii="宋体" w:hAnsi="宋体" w:eastAsia="宋体"/>
          <w:sz w:val="32"/>
          <w:szCs w:val="32"/>
        </w:rPr>
        <w:t>www.zcygov.cn</w:t>
      </w:r>
      <w:r>
        <w:rPr>
          <w:rFonts w:hint="eastAsia" w:ascii="宋体" w:hAnsi="宋体" w:eastAsia="宋体"/>
          <w:sz w:val="32"/>
          <w:szCs w:val="32"/>
        </w:rPr>
        <w:fldChar w:fldCharType="end"/>
      </w:r>
      <w:r>
        <w:rPr>
          <w:rFonts w:hint="eastAsia" w:ascii="宋体" w:hAnsi="宋体" w:eastAsia="宋体"/>
          <w:sz w:val="32"/>
          <w:szCs w:val="32"/>
        </w:rPr>
        <w:t>）获取。”。</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投标文件递交截止时间及开标时间</w:t>
      </w:r>
      <w:bookmarkEnd w:id="8"/>
      <w:bookmarkEnd w:id="9"/>
      <w:bookmarkEnd w:id="10"/>
      <w:bookmarkEnd w:id="11"/>
      <w:bookmarkEnd w:id="12"/>
      <w:r>
        <w:rPr>
          <w:rFonts w:hint="eastAsia" w:ascii="宋体" w:hAnsi="宋体" w:eastAsia="宋体" w:cs="Times New Roman"/>
          <w:b/>
          <w:sz w:val="28"/>
          <w:szCs w:val="28"/>
          <w:highlight w:val="none"/>
        </w:rPr>
        <w:t>(北京时间)、地点、方式</w:t>
      </w:r>
    </w:p>
    <w:p>
      <w:pPr>
        <w:spacing w:line="560" w:lineRule="exact"/>
        <w:ind w:firstLine="568" w:firstLineChars="202"/>
        <w:rPr>
          <w:rFonts w:ascii="宋体" w:hAnsi="宋体" w:eastAsia="宋体" w:cs="Times New Roman"/>
          <w:b/>
          <w:color w:val="0000FF"/>
          <w:sz w:val="28"/>
          <w:szCs w:val="28"/>
          <w:highlight w:val="none"/>
        </w:rPr>
      </w:pPr>
      <w:r>
        <w:rPr>
          <w:rFonts w:hint="eastAsia" w:ascii="宋体" w:hAnsi="宋体" w:eastAsia="宋体" w:cs="Times New Roman"/>
          <w:b/>
          <w:sz w:val="28"/>
          <w:szCs w:val="28"/>
          <w:highlight w:val="none"/>
        </w:rPr>
        <w:t>（一）投标文件递交截止时间及开标时间：</w:t>
      </w:r>
      <w:r>
        <w:rPr>
          <w:rFonts w:hint="eastAsia" w:ascii="宋体" w:hAnsi="宋体" w:eastAsia="宋体" w:cs="Times New Roman"/>
          <w:b/>
          <w:color w:val="0000FF"/>
          <w:sz w:val="28"/>
          <w:szCs w:val="28"/>
          <w:highlight w:val="none"/>
        </w:rPr>
        <w:t>2021年</w:t>
      </w:r>
      <w:r>
        <w:rPr>
          <w:rFonts w:hint="eastAsia" w:ascii="宋体" w:hAnsi="宋体" w:eastAsia="宋体" w:cs="Times New Roman"/>
          <w:b/>
          <w:color w:val="0000FF"/>
          <w:sz w:val="28"/>
          <w:szCs w:val="28"/>
          <w:highlight w:val="none"/>
          <w:lang w:val="en-US" w:eastAsia="zh-CN"/>
        </w:rPr>
        <w:t>11</w:t>
      </w:r>
      <w:r>
        <w:rPr>
          <w:rFonts w:hint="eastAsia" w:ascii="宋体" w:hAnsi="宋体" w:eastAsia="宋体" w:cs="Times New Roman"/>
          <w:b/>
          <w:color w:val="0000FF"/>
          <w:sz w:val="28"/>
          <w:szCs w:val="28"/>
          <w:highlight w:val="none"/>
        </w:rPr>
        <w:t>月</w:t>
      </w:r>
      <w:r>
        <w:rPr>
          <w:rFonts w:hint="eastAsia" w:ascii="宋体" w:hAnsi="宋体" w:eastAsia="宋体" w:cs="Times New Roman"/>
          <w:b/>
          <w:color w:val="0000FF"/>
          <w:sz w:val="28"/>
          <w:szCs w:val="28"/>
          <w:highlight w:val="none"/>
          <w:lang w:val="en-US" w:eastAsia="zh-CN"/>
        </w:rPr>
        <w:t>12</w:t>
      </w:r>
      <w:r>
        <w:rPr>
          <w:rFonts w:hint="eastAsia" w:ascii="宋体" w:hAnsi="宋体" w:eastAsia="宋体" w:cs="Times New Roman"/>
          <w:b/>
          <w:color w:val="0000FF"/>
          <w:sz w:val="28"/>
          <w:szCs w:val="28"/>
          <w:highlight w:val="none"/>
        </w:rPr>
        <w:t>日上午09:</w:t>
      </w:r>
      <w:r>
        <w:rPr>
          <w:rFonts w:hint="eastAsia" w:ascii="宋体" w:hAnsi="宋体" w:eastAsia="宋体" w:cs="Times New Roman"/>
          <w:b/>
          <w:color w:val="0000FF"/>
          <w:sz w:val="28"/>
          <w:szCs w:val="28"/>
          <w:highlight w:val="none"/>
          <w:lang w:val="en-US" w:eastAsia="zh-CN"/>
        </w:rPr>
        <w:t>00</w:t>
      </w:r>
      <w:r>
        <w:rPr>
          <w:rFonts w:hint="eastAsia" w:ascii="宋体" w:hAnsi="宋体" w:eastAsia="宋体" w:cs="Times New Roman"/>
          <w:b/>
          <w:color w:val="0000FF"/>
          <w:sz w:val="28"/>
          <w:szCs w:val="28"/>
          <w:highlight w:val="none"/>
        </w:rPr>
        <w:t>。</w:t>
      </w:r>
    </w:p>
    <w:p>
      <w:pPr>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（二）投标文件递交方式、地点：投标截止时间前，投标人应将加密的投标文件递交至“政府采购云平台”对应项目。</w:t>
      </w:r>
    </w:p>
    <w:p>
      <w:pPr>
        <w:numPr>
          <w:ilvl w:val="0"/>
          <w:numId w:val="2"/>
        </w:numPr>
        <w:spacing w:line="360" w:lineRule="auto"/>
        <w:ind w:left="0" w:firstLine="567"/>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代理机构收费标准</w:t>
      </w:r>
    </w:p>
    <w:p>
      <w:pPr>
        <w:spacing w:line="560" w:lineRule="exact"/>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本项目不收取代理费用。</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开标地点</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本项目为不见面开标项目。</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开标地点为：“政府采购云平台”。</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本项目只接受投标人加密并递交至“政府采购云平台”的投标文件。</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政采中小企业政府采购信用担保融资</w:t>
      </w:r>
    </w:p>
    <w:p>
      <w:pPr>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eastAsia="宋体" w:cs="Times New Roman"/>
          <w:sz w:val="28"/>
          <w:szCs w:val="28"/>
          <w:highlight w:val="none"/>
          <w:lang w:eastAsia="zh-CN"/>
        </w:rPr>
        <w:t>、《成都市财政局关于增补“蓉采贷”政策合作银行及做好相关工作的通知》（成财采发〔2020〕20号）和《成都市新都区财政局关于公布新都区开展政府采购信用融资业务金融机构名单的通知》（新都财采〔2021〕160号）</w:t>
      </w:r>
      <w:r>
        <w:rPr>
          <w:rFonts w:hint="eastAsia" w:ascii="宋体" w:hAnsi="宋体" w:eastAsia="宋体" w:cs="Times New Roman"/>
          <w:sz w:val="28"/>
          <w:szCs w:val="28"/>
          <w:highlight w:val="none"/>
        </w:rPr>
        <w:t>。</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本投标邀请在“四川政府采购网”和“成都市公共资源交易服务中心”网站上以公告形式发布</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联系方式</w:t>
      </w:r>
    </w:p>
    <w:p>
      <w:pPr>
        <w:spacing w:line="360" w:lineRule="auto"/>
        <w:ind w:firstLine="568" w:firstLineChars="202"/>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2"/>
          <w:highlight w:val="none"/>
        </w:rPr>
        <w:t>采购人：</w:t>
      </w:r>
      <w:r>
        <w:rPr>
          <w:rFonts w:hint="eastAsia" w:ascii="宋体" w:hAnsi="宋体" w:eastAsia="宋体" w:cs="Times New Roman"/>
          <w:b/>
          <w:kern w:val="0"/>
          <w:sz w:val="28"/>
          <w:szCs w:val="22"/>
          <w:highlight w:val="none"/>
          <w:lang w:eastAsia="zh-CN"/>
        </w:rPr>
        <w:t>成都市新都区人民政府三河街道办事处</w:t>
      </w:r>
    </w:p>
    <w:p>
      <w:pPr>
        <w:widowControl w:val="0"/>
        <w:spacing w:line="360" w:lineRule="auto"/>
        <w:ind w:firstLine="560" w:firstLineChars="200"/>
        <w:jc w:val="both"/>
        <w:rPr>
          <w:rFonts w:ascii="宋体" w:hAnsi="宋体" w:eastAsia="宋体" w:cs="Times New Roman"/>
          <w:kern w:val="0"/>
          <w:sz w:val="28"/>
          <w:szCs w:val="22"/>
          <w:highlight w:val="none"/>
          <w:lang w:val="en-US" w:eastAsia="zh-CN" w:bidi="ar-SA"/>
        </w:rPr>
      </w:pPr>
      <w:r>
        <w:rPr>
          <w:rFonts w:hint="eastAsia" w:ascii="宋体" w:hAnsi="宋体" w:eastAsia="宋体" w:cs="Times New Roman"/>
          <w:kern w:val="0"/>
          <w:sz w:val="28"/>
          <w:szCs w:val="22"/>
          <w:highlight w:val="none"/>
          <w:lang w:val="en-US" w:eastAsia="zh-CN" w:bidi="ar-SA"/>
        </w:rPr>
        <w:t>地  址：成都市新都区三河大道23号</w:t>
      </w:r>
    </w:p>
    <w:p>
      <w:pPr>
        <w:widowControl w:val="0"/>
        <w:spacing w:line="360" w:lineRule="auto"/>
        <w:ind w:firstLine="560" w:firstLineChars="200"/>
        <w:jc w:val="both"/>
        <w:rPr>
          <w:rFonts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联系人：</w:t>
      </w:r>
      <w:r>
        <w:rPr>
          <w:rFonts w:hint="eastAsia" w:ascii="宋体" w:hAnsi="宋体" w:eastAsia="宋体" w:cs="Times New Roman"/>
          <w:kern w:val="2"/>
          <w:sz w:val="28"/>
          <w:szCs w:val="28"/>
          <w:highlight w:val="none"/>
          <w:lang w:val="en-US" w:eastAsia="zh-CN" w:bidi="ar-SA"/>
        </w:rPr>
        <w:t>唐强</w:t>
      </w:r>
    </w:p>
    <w:p>
      <w:pPr>
        <w:spacing w:line="360" w:lineRule="auto"/>
        <w:ind w:firstLine="567"/>
        <w:rPr>
          <w:rFonts w:hint="default" w:ascii="宋体" w:hAnsi="宋体" w:eastAsia="宋体" w:cs="Times New Roman"/>
          <w:b/>
          <w:bCs/>
          <w:sz w:val="28"/>
          <w:szCs w:val="22"/>
          <w:highlight w:val="none"/>
          <w:lang w:val="en-US" w:eastAsia="zh-CN"/>
        </w:rPr>
      </w:pPr>
      <w:r>
        <w:rPr>
          <w:rFonts w:hint="eastAsia" w:ascii="宋体" w:hAnsi="宋体" w:eastAsia="宋体" w:cs="Times New Roman"/>
          <w:sz w:val="28"/>
          <w:szCs w:val="22"/>
          <w:highlight w:val="none"/>
        </w:rPr>
        <w:t>联系电话：</w:t>
      </w:r>
      <w:r>
        <w:rPr>
          <w:rFonts w:hint="eastAsia" w:ascii="宋体" w:hAnsi="宋体" w:eastAsia="宋体" w:cs="Times New Roman"/>
          <w:sz w:val="28"/>
          <w:szCs w:val="22"/>
          <w:highlight w:val="none"/>
          <w:lang w:val="en-US" w:eastAsia="zh-CN"/>
        </w:rPr>
        <w:t>028-83905238</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color w:val="000000"/>
          <w:kern w:val="0"/>
          <w:sz w:val="28"/>
          <w:szCs w:val="22"/>
          <w:highlight w:val="none"/>
          <w:lang w:eastAsia="zh-CN"/>
        </w:rPr>
        <w:t>高玉凯</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sz w:val="28"/>
          <w:szCs w:val="22"/>
          <w:highlight w:val="none"/>
        </w:rPr>
        <w:t>联系电话：</w:t>
      </w:r>
      <w:r>
        <w:rPr>
          <w:rFonts w:hint="eastAsia" w:ascii="宋体" w:hAnsi="宋体" w:eastAsia="宋体" w:cs="Times New Roman"/>
          <w:kern w:val="0"/>
          <w:sz w:val="28"/>
          <w:szCs w:val="22"/>
          <w:highlight w:val="none"/>
        </w:rPr>
        <w:t>028-</w:t>
      </w:r>
      <w:r>
        <w:rPr>
          <w:rFonts w:hint="eastAsia" w:ascii="宋体" w:hAnsi="宋体" w:eastAsia="宋体" w:cs="Times New Roman"/>
          <w:color w:val="000000"/>
          <w:kern w:val="0"/>
          <w:sz w:val="28"/>
          <w:szCs w:val="22"/>
          <w:highlight w:val="none"/>
          <w:lang w:val="en-US" w:eastAsia="zh-CN"/>
        </w:rPr>
        <w:t>83003130</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tabs>
          <w:tab w:val="left" w:pos="900"/>
        </w:tabs>
        <w:spacing w:line="360" w:lineRule="auto"/>
        <w:ind w:firstLine="560" w:firstLineChars="200"/>
        <w:rPr>
          <w:rFonts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联系电话：028-89396791</w:t>
      </w:r>
    </w:p>
    <w:p>
      <w:pPr>
        <w:rPr>
          <w:rFonts w:ascii="宋体" w:hAnsi="宋体" w:eastAsia="宋体" w:cs="Times New Roman"/>
          <w:sz w:val="28"/>
          <w:szCs w:val="28"/>
          <w:highlight w:val="none"/>
        </w:rPr>
      </w:pPr>
      <w:r>
        <w:rPr>
          <w:rFonts w:ascii="宋体" w:hAnsi="宋体" w:eastAsia="宋体" w:cs="Times New Roman"/>
          <w:sz w:val="28"/>
          <w:szCs w:val="28"/>
          <w:highlight w:val="none"/>
        </w:rPr>
        <w:br w:type="page"/>
      </w: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3" w:name="_Toc6398"/>
      <w:r>
        <w:rPr>
          <w:rFonts w:hint="eastAsia" w:ascii="宋体" w:hAnsi="宋体" w:eastAsia="宋体" w:cs="Times New Roman"/>
          <w:b/>
          <w:bCs/>
          <w:spacing w:val="-20"/>
          <w:kern w:val="44"/>
          <w:sz w:val="32"/>
          <w:szCs w:val="32"/>
          <w:highlight w:val="none"/>
        </w:rPr>
        <w:t>投标人须知</w:t>
      </w:r>
      <w:bookmarkEnd w:id="13"/>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4" w:name="_Toc189727030"/>
      <w:bookmarkStart w:id="15" w:name="_Toc213396760"/>
      <w:bookmarkStart w:id="16" w:name="_Toc217446032"/>
      <w:bookmarkStart w:id="17" w:name="_Toc213397010"/>
      <w:bookmarkStart w:id="18" w:name="_Toc213396946"/>
      <w:bookmarkStart w:id="19" w:name="_Toc15747"/>
      <w:bookmarkStart w:id="20" w:name="_Toc316462344"/>
      <w:bookmarkStart w:id="21" w:name="_Toc213496268"/>
      <w:r>
        <w:rPr>
          <w:rFonts w:hint="eastAsia" w:ascii="宋体" w:hAnsi="宋体" w:eastAsia="宋体" w:cs="Times New Roman"/>
          <w:b/>
          <w:bCs/>
          <w:sz w:val="28"/>
          <w:szCs w:val="28"/>
          <w:highlight w:val="none"/>
        </w:rPr>
        <w:t>投标人须知前附表</w:t>
      </w:r>
      <w:bookmarkEnd w:id="14"/>
      <w:bookmarkEnd w:id="15"/>
      <w:bookmarkEnd w:id="16"/>
      <w:bookmarkEnd w:id="17"/>
      <w:bookmarkEnd w:id="18"/>
      <w:bookmarkEnd w:id="19"/>
      <w:bookmarkEnd w:id="20"/>
      <w:bookmarkEnd w:id="21"/>
    </w:p>
    <w:tbl>
      <w:tblPr>
        <w:tblStyle w:val="11"/>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eastAsia="宋体" w:cs="Times New Roman"/>
                <w:b/>
                <w:szCs w:val="22"/>
                <w:highlight w:val="none"/>
              </w:rPr>
            </w:pPr>
            <w:r>
              <w:rPr>
                <w:rFonts w:hint="eastAsia" w:ascii="宋体" w:hAnsi="宋体" w:eastAsia="宋体" w:cs="Times New Roman"/>
                <w:b/>
                <w:sz w:val="28"/>
                <w:szCs w:val="28"/>
                <w:highlight w:val="none"/>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eastAsia="宋体" w:cs="宋体"/>
                <w:b/>
                <w:szCs w:val="22"/>
                <w:highlight w:val="none"/>
                <w:lang w:val="zh-CN"/>
              </w:rPr>
            </w:pPr>
            <w:r>
              <w:rPr>
                <w:rFonts w:hint="eastAsia" w:ascii="宋体" w:hAnsi="宋体" w:eastAsia="宋体" w:cs="宋体"/>
                <w:b/>
                <w:sz w:val="28"/>
                <w:szCs w:val="28"/>
                <w:highlight w:val="none"/>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eastAsia="宋体" w:cs="宋体"/>
                <w:b/>
                <w:szCs w:val="22"/>
                <w:highlight w:val="none"/>
                <w:lang w:val="zh-CN"/>
              </w:rPr>
            </w:pPr>
            <w:r>
              <w:rPr>
                <w:rFonts w:hint="eastAsia" w:ascii="宋体" w:hAnsi="宋体" w:eastAsia="宋体" w:cs="宋体"/>
                <w:b/>
                <w:sz w:val="28"/>
                <w:szCs w:val="28"/>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eastAsia="宋体" w:cs="Times New Roman"/>
                <w:szCs w:val="22"/>
                <w:highlight w:val="none"/>
              </w:rPr>
            </w:pPr>
            <w:r>
              <w:rPr>
                <w:rFonts w:hint="eastAsia" w:ascii="宋体" w:hAnsi="宋体" w:eastAsia="宋体" w:cs="Times New Roman"/>
                <w:szCs w:val="22"/>
                <w:highlight w:val="none"/>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Calibri" w:hAnsi="Calibri" w:eastAsia="仿宋_GB2312" w:cs="宋体"/>
                <w:b/>
                <w:szCs w:val="22"/>
                <w:highlight w:val="none"/>
                <w:lang w:val="zh-CN"/>
              </w:rPr>
            </w:pPr>
            <w:r>
              <w:rPr>
                <w:rFonts w:hint="eastAsia" w:ascii="宋体" w:hAnsi="宋体" w:eastAsia="宋体" w:cs="宋体"/>
                <w:b/>
                <w:szCs w:val="22"/>
                <w:highlight w:val="yellow"/>
                <w:lang w:val="zh-CN"/>
              </w:rPr>
              <w:t>人民币305.355917万元/年。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b/>
                <w:szCs w:val="22"/>
                <w:highlight w:val="none"/>
                <w:lang w:val="zh-CN"/>
              </w:rPr>
            </w:pPr>
            <w:r>
              <w:rPr>
                <w:rFonts w:hint="eastAsia" w:ascii="宋体" w:hAnsi="宋体" w:eastAsia="宋体" w:cs="宋体"/>
                <w:b/>
                <w:szCs w:val="22"/>
                <w:highlight w:val="none"/>
                <w:lang w:val="zh-CN"/>
              </w:rPr>
              <w:t>本项目最高限价为人</w:t>
            </w:r>
            <w:r>
              <w:rPr>
                <w:rFonts w:hint="eastAsia" w:ascii="宋体" w:hAnsi="宋体" w:eastAsia="宋体" w:cs="宋体"/>
                <w:b/>
                <w:szCs w:val="22"/>
                <w:highlight w:val="yellow"/>
                <w:lang w:val="zh-CN"/>
              </w:rPr>
              <w:t>民币305.355917万元/年</w:t>
            </w:r>
            <w:r>
              <w:rPr>
                <w:rFonts w:hint="eastAsia" w:ascii="宋体" w:hAnsi="宋体" w:eastAsia="宋体" w:cs="宋体"/>
                <w:b/>
                <w:szCs w:val="22"/>
                <w:highlight w:val="none"/>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b/>
                <w:bCs/>
                <w:szCs w:val="22"/>
                <w:highlight w:val="none"/>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szCs w:val="22"/>
                <w:highlight w:val="none"/>
                <w:lang w:val="zh-CN"/>
              </w:rPr>
            </w:pPr>
            <w:r>
              <w:rPr>
                <w:rFonts w:hint="eastAsia" w:ascii="宋体" w:hAnsi="宋体" w:eastAsia="宋体" w:cs="宋体"/>
                <w:szCs w:val="22"/>
                <w:highlight w:val="none"/>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szCs w:val="22"/>
                <w:highlight w:val="none"/>
              </w:rPr>
            </w:pPr>
            <w:r>
              <w:rPr>
                <w:rFonts w:hint="eastAsia" w:ascii="宋体" w:hAnsi="宋体" w:eastAsia="宋体" w:cs="宋体"/>
                <w:szCs w:val="22"/>
                <w:highlight w:val="none"/>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szCs w:val="22"/>
                <w:highlight w:val="none"/>
              </w:rPr>
            </w:pPr>
            <w:r>
              <w:rPr>
                <w:rFonts w:hint="eastAsia" w:ascii="宋体" w:hAnsi="宋体" w:eastAsia="宋体" w:cs="Times New Roman"/>
                <w:b/>
                <w:szCs w:val="22"/>
                <w:highlight w:val="none"/>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提交投标文件的截止之日起</w:t>
            </w:r>
            <w:r>
              <w:rPr>
                <w:rFonts w:hint="eastAsia" w:ascii="宋体" w:hAnsi="宋体" w:eastAsia="宋体" w:cs="宋体"/>
                <w:szCs w:val="22"/>
                <w:highlight w:val="none"/>
                <w:u w:val="single"/>
                <w:lang w:val="zh-CN"/>
              </w:rPr>
              <w:t>120</w:t>
            </w:r>
            <w:r>
              <w:rPr>
                <w:rFonts w:hint="eastAsia" w:ascii="宋体" w:hAnsi="宋体" w:eastAsia="宋体" w:cs="宋体"/>
                <w:szCs w:val="22"/>
                <w:highlight w:val="none"/>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hint="eastAsia" w:ascii="宋体" w:hAnsi="宋体" w:eastAsia="宋体" w:cs="Times New Roman"/>
                <w:szCs w:val="22"/>
                <w:highlight w:val="none"/>
                <w:lang w:eastAsia="zh-CN"/>
              </w:rPr>
            </w:pPr>
            <w:r>
              <w:rPr>
                <w:rFonts w:hint="eastAsia" w:ascii="宋体" w:hAnsi="宋体" w:eastAsia="宋体" w:cs="Times New Roman"/>
                <w:szCs w:val="22"/>
                <w:highlight w:val="none"/>
              </w:rPr>
              <w:t>详见投标人须知2.4.11</w:t>
            </w:r>
            <w:r>
              <w:rPr>
                <w:rFonts w:hint="eastAsia" w:ascii="宋体" w:hAnsi="宋体" w:eastAsia="宋体" w:cs="Times New Roman"/>
                <w:szCs w:val="22"/>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详见投标人须知2.4.12</w:t>
            </w:r>
          </w:p>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注：投标人使用</w:t>
            </w:r>
            <w:r>
              <w:rPr>
                <w:rFonts w:ascii="宋体" w:hAnsi="宋体" w:eastAsia="宋体" w:cs="Times New Roman"/>
                <w:szCs w:val="22"/>
                <w:highlight w:val="none"/>
              </w:rPr>
              <w:t>CA证书在</w:t>
            </w:r>
            <w:r>
              <w:rPr>
                <w:rFonts w:hint="eastAsia" w:ascii="宋体" w:hAnsi="宋体" w:eastAsia="宋体" w:cs="Times New Roman"/>
                <w:szCs w:val="22"/>
                <w:highlight w:val="none"/>
              </w:rPr>
              <w:t>投标截止时间前，将投标文件上传至政府</w:t>
            </w:r>
            <w:r>
              <w:rPr>
                <w:rFonts w:ascii="宋体" w:hAnsi="宋体" w:eastAsia="宋体" w:cs="Times New Roman"/>
                <w:szCs w:val="22"/>
                <w:highlight w:val="none"/>
              </w:rPr>
              <w:t>采购</w:t>
            </w:r>
            <w:r>
              <w:rPr>
                <w:rFonts w:hint="eastAsia" w:ascii="宋体" w:hAnsi="宋体" w:eastAsia="宋体" w:cs="Times New Roman"/>
                <w:szCs w:val="22"/>
                <w:highlight w:val="none"/>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Calibri" w:hAnsi="Calibri" w:eastAsia="宋体" w:cs="Times New Roman"/>
                <w:b/>
                <w:szCs w:val="22"/>
                <w:highlight w:val="none"/>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eastAsia="宋体" w:cs="Times New Roman"/>
                <w:b/>
                <w:szCs w:val="22"/>
                <w:highlight w:val="none"/>
              </w:rPr>
            </w:pPr>
            <w:r>
              <w:rPr>
                <w:rFonts w:hint="eastAsia" w:ascii="宋体" w:hAnsi="宋体" w:eastAsia="宋体" w:cs="Times New Roman"/>
                <w:b/>
                <w:szCs w:val="22"/>
                <w:highlight w:val="none"/>
              </w:rPr>
              <w:t>详见投标人须知2.5.1。</w:t>
            </w:r>
          </w:p>
          <w:p>
            <w:pPr>
              <w:snapToGrid w:val="0"/>
              <w:spacing w:line="360" w:lineRule="auto"/>
              <w:rPr>
                <w:rFonts w:ascii="宋体" w:hAnsi="宋体" w:eastAsia="宋体" w:cs="Times New Roman"/>
                <w:b/>
                <w:szCs w:val="22"/>
                <w:highlight w:val="none"/>
              </w:rPr>
            </w:pPr>
            <w:r>
              <w:rPr>
                <w:rFonts w:hint="eastAsia" w:ascii="宋体" w:hAnsi="宋体" w:eastAsia="宋体" w:cs="Times New Roman"/>
                <w:b/>
                <w:szCs w:val="22"/>
                <w:highlight w:val="none"/>
              </w:rPr>
              <w:t>投标文件解密：开启解密后，投标人应在系统提示的解密开始时间后</w:t>
            </w:r>
            <w:r>
              <w:rPr>
                <w:rFonts w:ascii="宋体" w:hAnsi="宋体" w:eastAsia="宋体" w:cs="Times New Roman"/>
                <w:b/>
                <w:szCs w:val="22"/>
                <w:highlight w:val="none"/>
              </w:rPr>
              <w:t>60</w:t>
            </w:r>
            <w:r>
              <w:rPr>
                <w:rFonts w:hint="eastAsia" w:ascii="宋体" w:hAnsi="宋体" w:eastAsia="宋体" w:cs="Times New Roman"/>
                <w:b/>
                <w:szCs w:val="22"/>
                <w:highlight w:val="none"/>
              </w:rPr>
              <w:t>分钟内，使用对投标文件进行加密的CA证书在线完成对投标人递交至政府采购云平台的投标文件的解密。</w:t>
            </w:r>
          </w:p>
          <w:p>
            <w:pPr>
              <w:snapToGrid w:val="0"/>
              <w:spacing w:line="360" w:lineRule="auto"/>
              <w:rPr>
                <w:rFonts w:ascii="宋体" w:hAnsi="宋体" w:eastAsia="宋体" w:cs="Times New Roman"/>
                <w:b/>
                <w:szCs w:val="22"/>
                <w:highlight w:val="none"/>
              </w:rPr>
            </w:pPr>
            <w:r>
              <w:rPr>
                <w:rFonts w:hint="eastAsia" w:ascii="宋体" w:hAnsi="宋体" w:eastAsia="宋体" w:cs="Times New Roman"/>
                <w:b/>
                <w:szCs w:val="22"/>
                <w:highlight w:val="none"/>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b/>
                <w:szCs w:val="22"/>
                <w:highlight w:val="none"/>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highlight w:val="none"/>
              </w:rPr>
            </w:pPr>
            <w:r>
              <w:rPr>
                <w:rFonts w:hint="eastAsia" w:ascii="宋体" w:hAnsi="宋体" w:eastAsia="宋体" w:cs="Times New Roman"/>
                <w:szCs w:val="22"/>
                <w:highlight w:val="none"/>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highlight w:val="none"/>
              </w:rPr>
            </w:pPr>
            <w:r>
              <w:rPr>
                <w:rFonts w:hint="eastAsia" w:ascii="宋体" w:hAnsi="宋体" w:eastAsia="宋体" w:cs="Times New Roman"/>
                <w:szCs w:val="22"/>
                <w:highlight w:val="none"/>
              </w:rPr>
              <w:t>向</w:t>
            </w:r>
            <w:r>
              <w:rPr>
                <w:rFonts w:hint="eastAsia" w:ascii="宋体" w:hAnsi="宋体" w:eastAsia="宋体" w:cs="Times New Roman"/>
                <w:szCs w:val="22"/>
                <w:highlight w:val="none"/>
                <w:lang w:eastAsia="zh-CN"/>
              </w:rPr>
              <w:t>区交易中心</w:t>
            </w:r>
            <w:r>
              <w:rPr>
                <w:rFonts w:hint="eastAsia" w:ascii="宋体" w:hAnsi="宋体" w:eastAsia="宋体" w:cs="Times New Roman"/>
                <w:szCs w:val="22"/>
                <w:highlight w:val="none"/>
              </w:rPr>
              <w:t>提出，并由</w:t>
            </w:r>
            <w:r>
              <w:rPr>
                <w:rFonts w:hint="eastAsia" w:ascii="宋体" w:hAnsi="宋体" w:eastAsia="宋体" w:cs="Times New Roman"/>
                <w:szCs w:val="22"/>
                <w:highlight w:val="none"/>
                <w:lang w:eastAsia="zh-CN"/>
              </w:rPr>
              <w:t>区交易中心</w:t>
            </w:r>
            <w:r>
              <w:rPr>
                <w:rFonts w:hint="eastAsia" w:ascii="宋体" w:hAnsi="宋体" w:eastAsia="宋体" w:cs="Times New Roman"/>
                <w:szCs w:val="22"/>
                <w:highlight w:val="none"/>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eastAsia="宋体" w:cs="Times New Roman"/>
                <w:szCs w:val="22"/>
                <w:highlight w:val="none"/>
              </w:rPr>
            </w:pPr>
            <w:r>
              <w:rPr>
                <w:rFonts w:hint="eastAsia" w:ascii="宋体" w:hAnsi="宋体" w:eastAsia="宋体" w:cs="Times New Roman"/>
                <w:szCs w:val="22"/>
                <w:highlight w:val="none"/>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szCs w:val="22"/>
                <w:highlight w:val="none"/>
              </w:rPr>
            </w:pPr>
            <w:r>
              <w:rPr>
                <w:rFonts w:hint="eastAsia" w:ascii="宋体" w:hAnsi="宋体" w:eastAsia="宋体" w:cs="Times New Roman"/>
                <w:szCs w:val="22"/>
                <w:highlight w:val="none"/>
              </w:rPr>
              <w:t>投诉受理单位：本项目同级财政部门，即</w:t>
            </w:r>
            <w:r>
              <w:rPr>
                <w:rFonts w:hint="eastAsia" w:ascii="宋体" w:hAnsi="宋体" w:eastAsia="宋体" w:cs="Times New Roman"/>
                <w:szCs w:val="22"/>
                <w:highlight w:val="none"/>
                <w:lang w:eastAsia="zh-CN"/>
              </w:rPr>
              <w:t>成都市新都区财政局</w:t>
            </w:r>
            <w:r>
              <w:rPr>
                <w:rFonts w:hint="eastAsia" w:ascii="宋体" w:hAnsi="宋体" w:eastAsia="宋体" w:cs="Times New Roman"/>
                <w:szCs w:val="22"/>
                <w:highlight w:val="none"/>
              </w:rPr>
              <w:t>。</w:t>
            </w:r>
          </w:p>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联系电话：028-</w:t>
            </w:r>
            <w:r>
              <w:rPr>
                <w:rFonts w:hint="eastAsia" w:ascii="宋体" w:hAnsi="宋体" w:eastAsia="宋体" w:cs="Times New Roman"/>
                <w:szCs w:val="22"/>
                <w:highlight w:val="none"/>
                <w:lang w:val="en-US" w:eastAsia="zh-CN"/>
              </w:rPr>
              <w:t>89396791</w:t>
            </w:r>
            <w:r>
              <w:rPr>
                <w:rFonts w:hint="eastAsia" w:ascii="宋体" w:hAnsi="宋体" w:eastAsia="宋体" w:cs="Times New Roman"/>
                <w:szCs w:val="22"/>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所有</w:t>
            </w:r>
            <w:r>
              <w:rPr>
                <w:rFonts w:hint="eastAsia" w:ascii="宋体" w:hAnsi="宋体" w:eastAsia="宋体" w:cs="Times New Roman"/>
                <w:szCs w:val="22"/>
                <w:highlight w:val="none"/>
              </w:rPr>
              <w:t>投标人</w:t>
            </w:r>
            <w:r>
              <w:rPr>
                <w:rFonts w:hint="eastAsia" w:ascii="宋体" w:hAnsi="宋体" w:eastAsia="宋体" w:cs="宋体"/>
                <w:szCs w:val="22"/>
                <w:highlight w:val="none"/>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宋体"/>
                <w:szCs w:val="22"/>
                <w:highlight w:val="none"/>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宋体"/>
                <w:szCs w:val="22"/>
                <w:highlight w:val="none"/>
                <w:lang w:val="zh-CN"/>
              </w:rPr>
              <w:t>中标公告在四川政府采购网上公告后，中标供应商自行登录政府</w:t>
            </w:r>
            <w:r>
              <w:rPr>
                <w:rFonts w:ascii="宋体" w:hAnsi="宋体" w:eastAsia="宋体" w:cs="宋体"/>
                <w:szCs w:val="22"/>
                <w:highlight w:val="none"/>
                <w:lang w:val="zh-CN"/>
              </w:rPr>
              <w:t>采购</w:t>
            </w:r>
            <w:r>
              <w:rPr>
                <w:rFonts w:hint="eastAsia" w:ascii="宋体" w:hAnsi="宋体" w:eastAsia="宋体" w:cs="宋体"/>
                <w:szCs w:val="22"/>
                <w:highlight w:val="none"/>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宋体" w:cs="宋体"/>
                <w:szCs w:val="22"/>
                <w:highlight w:val="none"/>
                <w:lang w:val="zh-CN"/>
              </w:rPr>
            </w:pPr>
            <w:r>
              <w:rPr>
                <w:rFonts w:hint="eastAsia" w:ascii="宋体" w:hAnsi="宋体" w:eastAsia="宋体" w:cs="宋体"/>
                <w:szCs w:val="22"/>
                <w:highlight w:val="none"/>
                <w:lang w:val="zh-CN"/>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szCs w:val="22"/>
                <w:highlight w:val="none"/>
                <w:lang w:val="zh-CN" w:eastAsia="zh-CN"/>
              </w:rPr>
            </w:pPr>
            <w:r>
              <w:rPr>
                <w:rFonts w:hint="eastAsia" w:ascii="宋体" w:hAnsi="宋体" w:eastAsia="宋体" w:cs="宋体"/>
                <w:szCs w:val="22"/>
                <w:highlight w:val="none"/>
                <w:lang w:val="zh-CN"/>
              </w:rPr>
              <w:t>四川省成都市</w:t>
            </w:r>
            <w:r>
              <w:rPr>
                <w:rFonts w:hint="eastAsia" w:ascii="宋体" w:hAnsi="宋体" w:eastAsia="宋体" w:cs="宋体"/>
                <w:szCs w:val="22"/>
                <w:highlight w:val="none"/>
                <w:lang w:val="zh-CN"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szCs w:val="22"/>
                <w:highlight w:val="none"/>
              </w:rPr>
            </w:pPr>
            <w:r>
              <w:rPr>
                <w:rFonts w:hint="eastAsia" w:ascii="宋体" w:hAnsi="宋体" w:eastAsia="宋体" w:cs="Times New Roman"/>
                <w:szCs w:val="22"/>
                <w:highlight w:val="none"/>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eastAsia="宋体" w:cs="Times New Roman"/>
                <w:szCs w:val="22"/>
                <w:highlight w:val="none"/>
              </w:rPr>
            </w:pPr>
            <w:r>
              <w:rPr>
                <w:rFonts w:hint="eastAsia" w:ascii="宋体" w:hAnsi="Calibri" w:eastAsia="宋体" w:cs="Times New Roman"/>
                <w:szCs w:val="22"/>
                <w:highlight w:val="none"/>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Calibri" w:eastAsia="宋体" w:cs="Times New Roman"/>
                <w:szCs w:val="22"/>
                <w:highlight w:val="none"/>
                <w:lang w:eastAsia="zh-CN"/>
              </w:rPr>
              <w:t>成都市新都区财政局</w:t>
            </w:r>
            <w:r>
              <w:rPr>
                <w:rFonts w:hint="eastAsia" w:ascii="宋体" w:hAnsi="Calibri" w:eastAsia="宋体" w:cs="Times New Roman"/>
                <w:szCs w:val="22"/>
                <w:highlight w:val="none"/>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b/>
                <w:szCs w:val="22"/>
                <w:highlight w:val="none"/>
              </w:rPr>
            </w:pPr>
            <w:r>
              <w:rPr>
                <w:rFonts w:hint="eastAsia" w:ascii="宋体" w:hAnsi="宋体" w:eastAsia="宋体" w:cs="Times New Roman"/>
                <w:szCs w:val="22"/>
                <w:highlight w:val="none"/>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eastAsia="宋体" w:cs="Times New Roman"/>
                <w:szCs w:val="22"/>
                <w:highlight w:val="none"/>
                <w:lang w:eastAsia="zh-CN"/>
              </w:rPr>
              <w:t>、《成都市财政局关于增补“蓉采贷”政策合作银行及做好相关工作的通知》（成财采发〔2020〕20号）和《成都市新都区财政局关于公布新都区开展政府采购信用融资业务金融机构名单的通知》（新都财采〔2021〕160号）</w:t>
            </w:r>
            <w:r>
              <w:rPr>
                <w:rFonts w:hint="eastAsia" w:ascii="宋体" w:hAnsi="宋体" w:eastAsia="宋体" w:cs="Times New Roman"/>
                <w:szCs w:val="22"/>
                <w:highlight w:val="none"/>
              </w:rPr>
              <w:t>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Times New Roman"/>
                <w:szCs w:val="22"/>
                <w:highlight w:val="none"/>
              </w:rPr>
            </w:pPr>
            <w:r>
              <w:rPr>
                <w:rFonts w:hint="eastAsia" w:ascii="宋体" w:hAnsi="宋体" w:eastAsia="宋体" w:cs="Times New Roman"/>
                <w:szCs w:val="22"/>
                <w:lang w:eastAsia="zh-CN"/>
              </w:rPr>
              <w:t>政府采购云平台运行基本环节要求</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szCs w:val="22"/>
                <w:highlight w:val="none"/>
              </w:rPr>
            </w:pPr>
            <w:r>
              <w:rPr>
                <w:rFonts w:hint="eastAsia" w:ascii="宋体" w:hAnsi="宋体" w:eastAsia="宋体" w:cs="Times New Roman"/>
                <w:szCs w:val="22"/>
                <w:lang w:val="en-US" w:eastAsia="zh-CN"/>
              </w:rPr>
              <w:t>电脑应安装并顺利运行64位win7以上操作系统，谷歌浏览器；正确的CA及签章驱动等；能流畅访问互联网。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22" w:name="_Toc26247"/>
      <w:r>
        <w:rPr>
          <w:rFonts w:hint="eastAsia" w:ascii="宋体" w:hAnsi="宋体" w:eastAsia="宋体" w:cs="Times New Roman"/>
          <w:b/>
          <w:bCs/>
          <w:sz w:val="28"/>
          <w:szCs w:val="28"/>
          <w:highlight w:val="none"/>
        </w:rPr>
        <w:t>总则</w:t>
      </w:r>
      <w:bookmarkEnd w:id="22"/>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适用范围</w:t>
      </w:r>
    </w:p>
    <w:p>
      <w:pPr>
        <w:numPr>
          <w:ilvl w:val="0"/>
          <w:numId w:val="6"/>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本招标文件仅适用于本次公开招标采购项目。</w:t>
      </w:r>
    </w:p>
    <w:p>
      <w:pPr>
        <w:numPr>
          <w:ilvl w:val="0"/>
          <w:numId w:val="6"/>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本招标文件的最终解释权由采购人或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负责解释。</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有关定义</w:t>
      </w:r>
    </w:p>
    <w:p>
      <w:pPr>
        <w:numPr>
          <w:ilvl w:val="0"/>
          <w:numId w:val="7"/>
        </w:numPr>
        <w:tabs>
          <w:tab w:val="left" w:pos="1134"/>
        </w:tabs>
        <w:spacing w:line="360" w:lineRule="auto"/>
        <w:ind w:left="0" w:firstLine="568"/>
        <w:rPr>
          <w:rFonts w:ascii="宋体" w:hAnsi="宋体" w:eastAsia="宋体" w:cs="Times New Roman"/>
          <w:sz w:val="28"/>
          <w:szCs w:val="28"/>
          <w:highlight w:val="none"/>
        </w:rPr>
      </w:pPr>
      <w:r>
        <w:rPr>
          <w:rFonts w:hint="eastAsia" w:ascii="宋体" w:hAnsi="宋体" w:eastAsia="宋体" w:cs="Times New Roman"/>
          <w:sz w:val="28"/>
          <w:szCs w:val="28"/>
          <w:highlight w:val="none"/>
        </w:rPr>
        <w:t>“采购人”和“甲方”系指依法进行政府采购的</w:t>
      </w:r>
      <w:r>
        <w:rPr>
          <w:rFonts w:hint="eastAsia" w:ascii="宋体" w:hAnsi="宋体" w:eastAsia="宋体" w:cs="Times New Roman"/>
          <w:sz w:val="28"/>
          <w:szCs w:val="28"/>
          <w:highlight w:val="none"/>
          <w:lang w:eastAsia="zh-CN"/>
        </w:rPr>
        <w:t>成都市新都区区级机关</w:t>
      </w:r>
      <w:r>
        <w:rPr>
          <w:rFonts w:hint="eastAsia" w:ascii="宋体" w:hAnsi="宋体" w:eastAsia="宋体" w:cs="Times New Roman"/>
          <w:sz w:val="28"/>
          <w:szCs w:val="28"/>
          <w:highlight w:val="none"/>
        </w:rPr>
        <w:t>、事业单位、团体组织。本次招标的采购人是</w:t>
      </w:r>
      <w:r>
        <w:rPr>
          <w:rFonts w:hint="eastAsia" w:ascii="宋体" w:hAnsi="宋体" w:eastAsia="宋体" w:cs="Times New Roman"/>
          <w:b/>
          <w:sz w:val="28"/>
          <w:szCs w:val="28"/>
          <w:highlight w:val="none"/>
          <w:lang w:eastAsia="zh-CN"/>
        </w:rPr>
        <w:t>成都市新都区人民政府三河街道办事处</w:t>
      </w:r>
      <w:r>
        <w:rPr>
          <w:rFonts w:hint="eastAsia" w:ascii="宋体" w:hAnsi="宋体" w:eastAsia="宋体" w:cs="Times New Roman"/>
          <w:sz w:val="28"/>
          <w:szCs w:val="28"/>
          <w:highlight w:val="none"/>
        </w:rPr>
        <w:t>。</w:t>
      </w:r>
    </w:p>
    <w:p>
      <w:pPr>
        <w:numPr>
          <w:ilvl w:val="0"/>
          <w:numId w:val="7"/>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“投标人”系指在系统中成功提交《采购文件获取登记表》拟参加投标和向采购人提供货物及服务的供应商。</w:t>
      </w:r>
    </w:p>
    <w:p>
      <w:pPr>
        <w:numPr>
          <w:ilvl w:val="0"/>
          <w:numId w:val="7"/>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本招标文件各部分规定的期间以时、日、月、年计算。期间开始的时和日，不计算在期间内，而从次日开始计算。期间届满的最后一天是节假日的，以节假日后的第一日为期间届满的日期。</w:t>
      </w:r>
    </w:p>
    <w:p>
      <w:pPr>
        <w:numPr>
          <w:ilvl w:val="0"/>
          <w:numId w:val="7"/>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本招标文件各部分规定的“以上”、“以下”、“内”、“以内”，包括本数；所称的“不足”，不包括本数。</w:t>
      </w:r>
    </w:p>
    <w:p>
      <w:pPr>
        <w:numPr>
          <w:ilvl w:val="0"/>
          <w:numId w:val="7"/>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重大违法记录是指供应商因违法经营受到刑事处罚或者责令停产停业、吊销许可证或者执照、较大数额罚款等行政处罚。</w:t>
      </w:r>
    </w:p>
    <w:p>
      <w:pPr>
        <w:numPr>
          <w:ilvl w:val="0"/>
          <w:numId w:val="7"/>
        </w:numPr>
        <w:tabs>
          <w:tab w:val="left" w:pos="1134"/>
        </w:tabs>
        <w:spacing w:line="360" w:lineRule="auto"/>
        <w:ind w:left="0"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不见面开标是指，</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依托政府采购云平台组织开标活动，供应商在线参与开标的一种组织形式。</w:t>
      </w:r>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bookmarkStart w:id="23" w:name="_Toc183582207"/>
      <w:bookmarkStart w:id="24" w:name="_Toc217390843"/>
      <w:bookmarkStart w:id="25" w:name="_Toc217446036"/>
      <w:bookmarkStart w:id="26" w:name="_Toc183682344"/>
      <w:r>
        <w:rPr>
          <w:rFonts w:hint="eastAsia" w:ascii="宋体" w:hAnsi="宋体" w:eastAsia="宋体" w:cs="Times New Roman"/>
          <w:b/>
          <w:bCs/>
          <w:sz w:val="28"/>
          <w:szCs w:val="28"/>
          <w:highlight w:val="none"/>
        </w:rPr>
        <w:t>合格的投标人</w:t>
      </w:r>
      <w:bookmarkEnd w:id="23"/>
      <w:bookmarkEnd w:id="24"/>
      <w:bookmarkEnd w:id="25"/>
      <w:bookmarkEnd w:id="26"/>
    </w:p>
    <w:p>
      <w:pPr>
        <w:tabs>
          <w:tab w:val="left" w:pos="7665"/>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合格的投标人应具备以下条件：</w:t>
      </w:r>
    </w:p>
    <w:p>
      <w:pPr>
        <w:numPr>
          <w:ilvl w:val="0"/>
          <w:numId w:val="8"/>
        </w:numPr>
        <w:tabs>
          <w:tab w:val="left" w:pos="1134"/>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本招标文件“投标邀请”第五条规定的条件；</w:t>
      </w:r>
    </w:p>
    <w:p>
      <w:pPr>
        <w:numPr>
          <w:ilvl w:val="0"/>
          <w:numId w:val="8"/>
        </w:numPr>
        <w:tabs>
          <w:tab w:val="left" w:pos="1134"/>
        </w:tabs>
        <w:spacing w:line="360" w:lineRule="auto"/>
        <w:ind w:left="0" w:firstLine="568"/>
        <w:rPr>
          <w:rFonts w:ascii="宋体" w:hAnsi="宋体" w:eastAsia="宋体" w:cs="Times New Roman"/>
          <w:sz w:val="28"/>
          <w:szCs w:val="28"/>
          <w:highlight w:val="none"/>
        </w:rPr>
      </w:pPr>
      <w:r>
        <w:rPr>
          <w:rFonts w:hint="eastAsia" w:ascii="宋体" w:hAnsi="宋体" w:eastAsia="宋体" w:cs="Times New Roman"/>
          <w:sz w:val="28"/>
          <w:szCs w:val="28"/>
          <w:highlight w:val="none"/>
        </w:rPr>
        <w:t>按照招标文件“投标邀请”中第六、七、八条规定获取了招标文件。</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投标费用</w:t>
      </w:r>
    </w:p>
    <w:p>
      <w:pPr>
        <w:spacing w:line="360" w:lineRule="auto"/>
        <w:ind w:firstLine="660" w:firstLineChars="236"/>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投标人应自行承担参加投标的全部费用。</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充分、公平竞争保障措施</w:t>
      </w:r>
    </w:p>
    <w:p>
      <w:pPr>
        <w:numPr>
          <w:ilvl w:val="0"/>
          <w:numId w:val="9"/>
        </w:numPr>
        <w:tabs>
          <w:tab w:val="left" w:pos="1134"/>
        </w:tabs>
        <w:adjustRightInd w:val="0"/>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单位负责人为同一人或者存在直接控股、管理关系的不同供应商，不得参加同一项目的投标。</w:t>
      </w:r>
    </w:p>
    <w:p>
      <w:pPr>
        <w:numPr>
          <w:ilvl w:val="0"/>
          <w:numId w:val="9"/>
        </w:numPr>
        <w:tabs>
          <w:tab w:val="left" w:pos="1134"/>
        </w:tabs>
        <w:adjustRightInd w:val="0"/>
        <w:spacing w:line="560" w:lineRule="exact"/>
        <w:ind w:left="0" w:firstLine="567"/>
        <w:rPr>
          <w:rFonts w:ascii="宋体" w:hAnsi="宋体" w:eastAsia="宋体" w:cs="Times New Roman"/>
          <w:b/>
          <w:sz w:val="28"/>
          <w:szCs w:val="28"/>
          <w:highlight w:val="none"/>
        </w:rPr>
      </w:pPr>
      <w:r>
        <w:rPr>
          <w:rFonts w:hint="eastAsia" w:ascii="宋体" w:hAnsi="宋体" w:eastAsia="宋体" w:cs="Times New Roman"/>
          <w:sz w:val="28"/>
          <w:szCs w:val="28"/>
          <w:highlight w:val="none"/>
        </w:rPr>
        <w:t>为采购项目提供整体设计、规范编制或者项目管理、监理、检测等服务的供应商，不得再参加该采购项目的其他采购活动。供应商为采购人、</w:t>
      </w:r>
      <w:r>
        <w:rPr>
          <w:rFonts w:hint="eastAsia" w:ascii="宋体" w:hAnsi="Calibri" w:eastAsia="宋体" w:cs="Arial"/>
          <w:sz w:val="28"/>
          <w:szCs w:val="28"/>
          <w:highlight w:val="none"/>
        </w:rPr>
        <w:t>采购代理机构</w:t>
      </w:r>
      <w:r>
        <w:rPr>
          <w:rFonts w:hint="eastAsia" w:ascii="宋体" w:hAnsi="宋体" w:eastAsia="宋体" w:cs="Times New Roman"/>
          <w:sz w:val="28"/>
          <w:szCs w:val="28"/>
          <w:highlight w:val="none"/>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sz w:val="28"/>
          <w:szCs w:val="28"/>
          <w:highlight w:val="none"/>
        </w:rPr>
        <w:t>（说明：无供应商为本项目提供整体设计、规范编制或者项目管理、监理、检测等服务。）</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27" w:name="_Toc11249"/>
      <w:bookmarkStart w:id="28" w:name="_Toc183582210"/>
      <w:bookmarkStart w:id="29" w:name="_Toc217446039"/>
      <w:bookmarkStart w:id="30" w:name="_Toc183682347"/>
      <w:r>
        <w:rPr>
          <w:rFonts w:hint="eastAsia" w:ascii="宋体" w:hAnsi="宋体" w:eastAsia="宋体" w:cs="Times New Roman"/>
          <w:b/>
          <w:bCs/>
          <w:sz w:val="28"/>
          <w:szCs w:val="28"/>
          <w:highlight w:val="none"/>
        </w:rPr>
        <w:t>招标文件</w:t>
      </w:r>
      <w:bookmarkEnd w:id="27"/>
      <w:bookmarkEnd w:id="28"/>
      <w:bookmarkEnd w:id="29"/>
      <w:bookmarkEnd w:id="30"/>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招标文件的构成</w:t>
      </w:r>
    </w:p>
    <w:p>
      <w:pPr>
        <w:numPr>
          <w:ilvl w:val="0"/>
          <w:numId w:val="10"/>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投标邀请；</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投标人须知；</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投标文件格式；</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招标项目技术、服务、商务及其他要求；</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评标办法；</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拟签订合同文本。</w:t>
      </w:r>
    </w:p>
    <w:p>
      <w:pPr>
        <w:numPr>
          <w:ilvl w:val="0"/>
          <w:numId w:val="10"/>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投标人应认真阅读和充分理解招标文件中所有的事项、格式条款和规范要求。投标人没有对招标文件全面做出实质性响应所产生的风险由投标人承担。</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31" w:name="_Toc183682348"/>
      <w:bookmarkStart w:id="32" w:name="_Toc183582211"/>
      <w:bookmarkStart w:id="33" w:name="_Toc217446040"/>
      <w:r>
        <w:rPr>
          <w:rFonts w:hint="eastAsia" w:ascii="宋体" w:hAnsi="宋体" w:eastAsia="宋体" w:cs="Times New Roman"/>
          <w:b/>
          <w:bCs/>
          <w:sz w:val="28"/>
          <w:szCs w:val="28"/>
          <w:highlight w:val="none"/>
        </w:rPr>
        <w:t>招标文件的澄清</w:t>
      </w:r>
      <w:bookmarkEnd w:id="31"/>
      <w:bookmarkEnd w:id="32"/>
      <w:r>
        <w:rPr>
          <w:rFonts w:hint="eastAsia" w:ascii="宋体" w:hAnsi="宋体" w:eastAsia="宋体" w:cs="Times New Roman"/>
          <w:b/>
          <w:bCs/>
          <w:sz w:val="28"/>
          <w:szCs w:val="28"/>
          <w:highlight w:val="none"/>
        </w:rPr>
        <w:t>和修改</w:t>
      </w:r>
      <w:bookmarkEnd w:id="33"/>
      <w:bookmarkStart w:id="34" w:name="_Toc183582214"/>
      <w:bookmarkStart w:id="35" w:name="_Toc77400780"/>
      <w:bookmarkStart w:id="36" w:name="_Toc89075876"/>
      <w:bookmarkStart w:id="37" w:name="_Toc183682351"/>
      <w:bookmarkStart w:id="38" w:name="_Toc217446042"/>
    </w:p>
    <w:p>
      <w:pPr>
        <w:numPr>
          <w:ilvl w:val="0"/>
          <w:numId w:val="12"/>
        </w:numPr>
        <w:tabs>
          <w:tab w:val="left" w:pos="142"/>
          <w:tab w:val="left" w:pos="1134"/>
        </w:tabs>
        <w:spacing w:after="200"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在投标截止时间前，采购人或者</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可以对已发出的招标文件进行必要的澄清或者修改。</w:t>
      </w:r>
    </w:p>
    <w:p>
      <w:pPr>
        <w:numPr>
          <w:ilvl w:val="0"/>
          <w:numId w:val="12"/>
        </w:numPr>
        <w:spacing w:after="200"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澄清或者修改的内容，</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r>
        <w:rPr>
          <w:rFonts w:hint="eastAsia" w:ascii="宋体" w:hAnsi="宋体" w:eastAsia="宋体" w:cs="Times New Roman"/>
          <w:sz w:val="28"/>
          <w:szCs w:val="28"/>
          <w:highlight w:val="none"/>
          <w:lang w:val="en-US" w:eastAsia="zh-CN"/>
        </w:rPr>
        <w:t xml:space="preserve"> </w:t>
      </w:r>
    </w:p>
    <w:p>
      <w:pPr>
        <w:numPr>
          <w:ilvl w:val="0"/>
          <w:numId w:val="12"/>
        </w:numPr>
        <w:tabs>
          <w:tab w:val="left" w:pos="142"/>
          <w:tab w:val="left" w:pos="1134"/>
        </w:tabs>
        <w:spacing w:after="200"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澄清或者修改的内容可能影响投标文件编制的，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应当在投标截止时间至少15日前，通过政府采购云平台通知所有获取招标文件的潜在投标人；不足15日的，采购人或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应当顺延提交投标文件的截止时间。</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39" w:name="_Toc19905"/>
      <w:r>
        <w:rPr>
          <w:rFonts w:hint="eastAsia" w:ascii="宋体" w:hAnsi="宋体" w:eastAsia="宋体" w:cs="Times New Roman"/>
          <w:b/>
          <w:bCs/>
          <w:sz w:val="28"/>
          <w:szCs w:val="28"/>
          <w:highlight w:val="none"/>
        </w:rPr>
        <w:t>投标文件</w:t>
      </w:r>
      <w:bookmarkEnd w:id="34"/>
      <w:bookmarkEnd w:id="35"/>
      <w:bookmarkEnd w:id="36"/>
      <w:bookmarkEnd w:id="37"/>
      <w:bookmarkEnd w:id="38"/>
      <w:bookmarkEnd w:id="39"/>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0" w:name="_Toc183682352"/>
      <w:bookmarkStart w:id="41" w:name="_Toc183582215"/>
      <w:bookmarkStart w:id="42" w:name="_Toc217446043"/>
      <w:r>
        <w:rPr>
          <w:rFonts w:hint="eastAsia" w:ascii="宋体" w:hAnsi="宋体" w:eastAsia="宋体" w:cs="Times New Roman"/>
          <w:b/>
          <w:bCs/>
          <w:sz w:val="28"/>
          <w:szCs w:val="28"/>
          <w:highlight w:val="none"/>
        </w:rPr>
        <w:t>投标文件的语言</w:t>
      </w:r>
      <w:bookmarkEnd w:id="40"/>
      <w:bookmarkEnd w:id="41"/>
      <w:bookmarkEnd w:id="42"/>
    </w:p>
    <w:p>
      <w:pPr>
        <w:numPr>
          <w:ilvl w:val="0"/>
          <w:numId w:val="13"/>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投标人提交的投标文件以及投标人与采购人或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3"/>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3" w:name="_Toc217446044"/>
      <w:bookmarkStart w:id="44" w:name="_Toc183582216"/>
      <w:bookmarkStart w:id="45" w:name="_Toc183682353"/>
      <w:r>
        <w:rPr>
          <w:rFonts w:hint="eastAsia" w:ascii="宋体" w:hAnsi="宋体" w:eastAsia="宋体" w:cs="Times New Roman"/>
          <w:b/>
          <w:bCs/>
          <w:sz w:val="28"/>
          <w:szCs w:val="28"/>
          <w:highlight w:val="none"/>
        </w:rPr>
        <w:t>计量单位</w:t>
      </w:r>
      <w:bookmarkEnd w:id="43"/>
      <w:bookmarkEnd w:id="44"/>
      <w:bookmarkEnd w:id="45"/>
    </w:p>
    <w:p>
      <w:pPr>
        <w:tabs>
          <w:tab w:val="left" w:pos="7665"/>
        </w:tabs>
        <w:spacing w:line="360" w:lineRule="auto"/>
        <w:ind w:left="13" w:firstLine="554"/>
        <w:rPr>
          <w:rFonts w:ascii="宋体" w:hAnsi="宋体" w:eastAsia="宋体" w:cs="Times New Roman"/>
          <w:sz w:val="28"/>
          <w:szCs w:val="28"/>
          <w:highlight w:val="none"/>
        </w:rPr>
      </w:pPr>
      <w:r>
        <w:rPr>
          <w:rFonts w:hint="eastAsia" w:ascii="宋体" w:hAnsi="宋体" w:eastAsia="宋体" w:cs="Times New Roman"/>
          <w:sz w:val="28"/>
          <w:szCs w:val="28"/>
          <w:highlight w:val="none"/>
        </w:rPr>
        <w:t>除招标文件中另有规定外，本次采购项目所有合同项下的投标均采用国家法定的计量单位。</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6" w:name="_Toc217446045"/>
      <w:r>
        <w:rPr>
          <w:rFonts w:hint="eastAsia" w:ascii="宋体" w:hAnsi="宋体" w:eastAsia="宋体" w:cs="Times New Roman"/>
          <w:b/>
          <w:bCs/>
          <w:sz w:val="28"/>
          <w:szCs w:val="28"/>
          <w:highlight w:val="none"/>
        </w:rPr>
        <w:t>投标货币</w:t>
      </w:r>
      <w:bookmarkEnd w:id="46"/>
    </w:p>
    <w:p>
      <w:pPr>
        <w:tabs>
          <w:tab w:val="left" w:pos="7665"/>
        </w:tabs>
        <w:spacing w:line="360" w:lineRule="auto"/>
        <w:ind w:left="13" w:firstLine="554"/>
        <w:rPr>
          <w:rFonts w:ascii="宋体" w:hAnsi="宋体" w:eastAsia="宋体" w:cs="Times New Roman"/>
          <w:sz w:val="28"/>
          <w:szCs w:val="28"/>
          <w:highlight w:val="none"/>
        </w:rPr>
      </w:pPr>
      <w:r>
        <w:rPr>
          <w:rFonts w:hint="eastAsia" w:ascii="宋体" w:hAnsi="宋体" w:eastAsia="宋体" w:cs="Times New Roman"/>
          <w:sz w:val="28"/>
          <w:szCs w:val="28"/>
          <w:highlight w:val="none"/>
        </w:rPr>
        <w:t>本次招标项目的投标均以人民币报价。</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7" w:name="_Toc217446046"/>
      <w:r>
        <w:rPr>
          <w:rFonts w:hint="eastAsia" w:ascii="宋体" w:hAnsi="宋体" w:eastAsia="宋体" w:cs="Times New Roman"/>
          <w:b/>
          <w:bCs/>
          <w:sz w:val="28"/>
          <w:szCs w:val="28"/>
          <w:highlight w:val="none"/>
        </w:rPr>
        <w:t>联合体投标</w:t>
      </w:r>
      <w:bookmarkEnd w:id="47"/>
    </w:p>
    <w:p>
      <w:pPr>
        <w:tabs>
          <w:tab w:val="left" w:pos="1134"/>
        </w:tabs>
        <w:spacing w:line="360" w:lineRule="auto"/>
        <w:ind w:left="546"/>
        <w:rPr>
          <w:rFonts w:ascii="宋体" w:hAnsi="宋体" w:eastAsia="宋体" w:cs="Times New Roman"/>
          <w:sz w:val="28"/>
          <w:szCs w:val="28"/>
          <w:highlight w:val="none"/>
        </w:rPr>
      </w:pPr>
      <w:r>
        <w:rPr>
          <w:rFonts w:hint="eastAsia" w:ascii="宋体" w:hAnsi="宋体" w:eastAsia="宋体" w:cs="Times New Roman"/>
          <w:sz w:val="28"/>
          <w:szCs w:val="28"/>
          <w:highlight w:val="none"/>
        </w:rPr>
        <w:t>本次政府采购活动</w:t>
      </w:r>
      <w:r>
        <w:rPr>
          <w:rFonts w:hint="eastAsia" w:ascii="宋体" w:hAnsi="宋体" w:eastAsia="宋体" w:cs="Times New Roman"/>
          <w:b/>
          <w:sz w:val="28"/>
          <w:szCs w:val="28"/>
          <w:highlight w:val="none"/>
        </w:rPr>
        <w:t>不接受</w:t>
      </w:r>
      <w:r>
        <w:rPr>
          <w:rFonts w:hint="eastAsia" w:ascii="宋体" w:hAnsi="宋体" w:eastAsia="宋体" w:cs="Times New Roman"/>
          <w:sz w:val="28"/>
          <w:szCs w:val="28"/>
          <w:highlight w:val="none"/>
        </w:rPr>
        <w:t>联合体投标。</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8" w:name="_Toc217446047"/>
      <w:r>
        <w:rPr>
          <w:rFonts w:hint="eastAsia" w:ascii="宋体" w:hAnsi="宋体" w:eastAsia="宋体" w:cs="Times New Roman"/>
          <w:b/>
          <w:bCs/>
          <w:sz w:val="28"/>
          <w:szCs w:val="28"/>
          <w:highlight w:val="none"/>
        </w:rPr>
        <w:t>知识产权</w:t>
      </w:r>
      <w:bookmarkEnd w:id="48"/>
    </w:p>
    <w:p>
      <w:pPr>
        <w:numPr>
          <w:ilvl w:val="0"/>
          <w:numId w:val="14"/>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4"/>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采购人享有本项目实施过程中产生的知识成果及知识产权。</w:t>
      </w:r>
    </w:p>
    <w:p>
      <w:pPr>
        <w:numPr>
          <w:ilvl w:val="0"/>
          <w:numId w:val="14"/>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4"/>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如采用投标人所不拥有的知识产权，则在投标报价中必须包括合法获取该知识产权的相关费用。</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9" w:name="_Toc217446048"/>
      <w:bookmarkStart w:id="50" w:name="_Toc183582217"/>
      <w:bookmarkStart w:id="51" w:name="_Toc183682354"/>
      <w:r>
        <w:rPr>
          <w:rFonts w:hint="eastAsia" w:ascii="宋体" w:hAnsi="宋体" w:eastAsia="宋体" w:cs="Times New Roman"/>
          <w:b/>
          <w:bCs/>
          <w:sz w:val="28"/>
          <w:szCs w:val="28"/>
          <w:highlight w:val="none"/>
        </w:rPr>
        <w:t>投标文件的组成</w:t>
      </w:r>
      <w:bookmarkEnd w:id="49"/>
      <w:bookmarkEnd w:id="50"/>
      <w:bookmarkEnd w:id="51"/>
    </w:p>
    <w:p>
      <w:pPr>
        <w:spacing w:line="360" w:lineRule="auto"/>
        <w:ind w:firstLine="548" w:firstLineChars="196"/>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widowControl w:val="0"/>
        <w:numPr>
          <w:ilvl w:val="3"/>
          <w:numId w:val="15"/>
        </w:numPr>
        <w:spacing w:before="120" w:after="120" w:line="360" w:lineRule="auto"/>
        <w:jc w:val="left"/>
        <w:outlineLvl w:val="3"/>
        <w:rPr>
          <w:rFonts w:ascii="Arial" w:hAnsi="Arial" w:eastAsia="宋体" w:cs="Times New Roman"/>
          <w:b/>
          <w:bCs/>
          <w:kern w:val="0"/>
          <w:sz w:val="28"/>
          <w:szCs w:val="28"/>
          <w:highlight w:val="none"/>
          <w:lang w:val="en-US" w:eastAsia="zh-CN" w:bidi="ar-SA"/>
        </w:rPr>
      </w:pPr>
      <w:r>
        <w:rPr>
          <w:rFonts w:hint="eastAsia" w:ascii="Arial" w:hAnsi="Arial" w:eastAsia="宋体" w:cs="Times New Roman"/>
          <w:b/>
          <w:bCs/>
          <w:kern w:val="0"/>
          <w:sz w:val="28"/>
          <w:szCs w:val="28"/>
          <w:highlight w:val="none"/>
          <w:lang w:val="en-US" w:eastAsia="zh-CN" w:bidi="ar-SA"/>
        </w:rPr>
        <w:t>资格响应文件：</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关于投标人资格申明的函；</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声明；</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中小企业</w:t>
      </w:r>
      <w:r>
        <w:rPr>
          <w:rFonts w:ascii="宋体" w:hAnsi="宋体" w:eastAsia="宋体" w:cs="Times New Roman"/>
          <w:b/>
          <w:kern w:val="2"/>
          <w:sz w:val="28"/>
          <w:szCs w:val="28"/>
          <w:highlight w:val="none"/>
          <w:lang w:val="en-US" w:eastAsia="zh-CN" w:bidi="ar-SA"/>
        </w:rPr>
        <w:t>声明函</w:t>
      </w:r>
      <w:r>
        <w:rPr>
          <w:rFonts w:hint="eastAsia" w:ascii="宋体" w:hAnsi="宋体" w:eastAsia="宋体" w:cs="Times New Roman"/>
          <w:b/>
          <w:kern w:val="2"/>
          <w:sz w:val="28"/>
          <w:szCs w:val="28"/>
          <w:highlight w:val="none"/>
          <w:lang w:val="en-US" w:eastAsia="zh-CN" w:bidi="ar-SA"/>
        </w:rPr>
        <w:t>（说明：提供了《残疾人福利性单位声明</w:t>
      </w:r>
      <w:r>
        <w:rPr>
          <w:rFonts w:ascii="宋体" w:hAnsi="宋体" w:eastAsia="宋体" w:cs="Times New Roman"/>
          <w:b/>
          <w:kern w:val="2"/>
          <w:sz w:val="28"/>
          <w:szCs w:val="28"/>
          <w:highlight w:val="none"/>
          <w:lang w:val="en-US" w:eastAsia="zh-CN" w:bidi="ar-SA"/>
        </w:rPr>
        <w:t>函</w:t>
      </w:r>
      <w:r>
        <w:rPr>
          <w:rFonts w:hint="eastAsia" w:ascii="宋体" w:hAnsi="宋体" w:eastAsia="宋体" w:cs="Times New Roman"/>
          <w:b/>
          <w:kern w:val="2"/>
          <w:sz w:val="28"/>
          <w:szCs w:val="28"/>
          <w:highlight w:val="none"/>
          <w:lang w:val="en-US" w:eastAsia="zh-CN" w:bidi="ar-SA"/>
        </w:rPr>
        <w:t>》或监狱企业证明文件复印件的不需提供）</w:t>
      </w:r>
      <w:r>
        <w:rPr>
          <w:rFonts w:ascii="宋体" w:hAnsi="宋体" w:eastAsia="宋体" w:cs="Times New Roman"/>
          <w:b/>
          <w:kern w:val="2"/>
          <w:sz w:val="28"/>
          <w:szCs w:val="28"/>
          <w:highlight w:val="none"/>
          <w:lang w:val="en-US" w:eastAsia="zh-CN" w:bidi="ar-SA"/>
        </w:rPr>
        <w:t>；</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残疾人福利性单位声明函（说明：提供了《中小</w:t>
      </w:r>
      <w:r>
        <w:rPr>
          <w:rFonts w:ascii="宋体" w:hAnsi="宋体" w:eastAsia="宋体" w:cs="Times New Roman"/>
          <w:b/>
          <w:kern w:val="2"/>
          <w:sz w:val="28"/>
          <w:szCs w:val="28"/>
          <w:highlight w:val="none"/>
          <w:lang w:val="en-US" w:eastAsia="zh-CN" w:bidi="ar-SA"/>
        </w:rPr>
        <w:t>企业声明函</w:t>
      </w:r>
      <w:r>
        <w:rPr>
          <w:rFonts w:hint="eastAsia" w:ascii="宋体" w:hAnsi="宋体" w:eastAsia="宋体" w:cs="Times New Roman"/>
          <w:b/>
          <w:kern w:val="2"/>
          <w:sz w:val="28"/>
          <w:szCs w:val="28"/>
          <w:highlight w:val="none"/>
          <w:lang w:val="en-US" w:eastAsia="zh-CN" w:bidi="ar-SA"/>
        </w:rPr>
        <w:t>》或监狱企业证明文件复印件的不需提供）；</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投标人应提交的相关资格证明材料：</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由省级以上监狱管理局、戒毒管理局（含新疆生产建设兵团）出具的投标人属于监狱企业的证明文件复印件（说明：提供了《中小</w:t>
      </w:r>
      <w:r>
        <w:rPr>
          <w:rFonts w:ascii="宋体" w:hAnsi="宋体" w:eastAsia="宋体" w:cs="Times New Roman"/>
          <w:b/>
          <w:kern w:val="2"/>
          <w:sz w:val="28"/>
          <w:szCs w:val="28"/>
          <w:highlight w:val="none"/>
          <w:lang w:val="en-US" w:eastAsia="zh-CN" w:bidi="ar-SA"/>
        </w:rPr>
        <w:t>企业声明函</w:t>
      </w:r>
      <w:r>
        <w:rPr>
          <w:rFonts w:hint="eastAsia" w:ascii="宋体" w:hAnsi="宋体" w:eastAsia="宋体" w:cs="Times New Roman"/>
          <w:b/>
          <w:kern w:val="2"/>
          <w:sz w:val="28"/>
          <w:szCs w:val="28"/>
          <w:highlight w:val="none"/>
          <w:lang w:val="en-US" w:eastAsia="zh-CN" w:bidi="ar-SA"/>
        </w:rPr>
        <w:t>》或《残疾人福利性单位声明</w:t>
      </w:r>
      <w:r>
        <w:rPr>
          <w:rFonts w:ascii="宋体" w:hAnsi="宋体" w:eastAsia="宋体" w:cs="Times New Roman"/>
          <w:b/>
          <w:kern w:val="2"/>
          <w:sz w:val="28"/>
          <w:szCs w:val="28"/>
          <w:highlight w:val="none"/>
          <w:lang w:val="en-US" w:eastAsia="zh-CN" w:bidi="ar-SA"/>
        </w:rPr>
        <w:t>函</w:t>
      </w:r>
      <w:r>
        <w:rPr>
          <w:rFonts w:hint="eastAsia" w:ascii="宋体" w:hAnsi="宋体" w:eastAsia="宋体" w:cs="Times New Roman"/>
          <w:b/>
          <w:kern w:val="2"/>
          <w:sz w:val="28"/>
          <w:szCs w:val="28"/>
          <w:highlight w:val="none"/>
          <w:lang w:val="en-US" w:eastAsia="zh-CN" w:bidi="ar-SA"/>
        </w:rPr>
        <w:t>》的不需提供）；</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营业执照复印件（正本或副本）或法人证书复印件（正本或副本）；</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2020会计年度资产负债表复印件（说明：投标人成立时间至递交投标文件截止时间止不足一年的，提供成立后任意时段的资产负债表复印件）；</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投标人缴纳2021年任意时段的税收的银行电子回单或者行政部门出具的纳税证明或完税证明复印件；</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采购人对投标人履行合同所必需的设备和专业技术能力无其他特殊要求，投标人具有有效的营业执照或法人证书即可，可不提供其他证明材料；</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投标人缴纳2021年任意时段的社保的银行电子回单或行政部门出具的社保缴纳证明材料复印件；</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采购人对法律、行政法规规定的其他条件无其他特殊要求，投标人具有有效的营业执照或法人证书即可，可不提供其他证明材料。</w:t>
      </w:r>
    </w:p>
    <w:p>
      <w:pPr>
        <w:keepNext/>
        <w:keepLines/>
        <w:widowControl w:val="0"/>
        <w:numPr>
          <w:ilvl w:val="3"/>
          <w:numId w:val="15"/>
        </w:numPr>
        <w:spacing w:before="120" w:after="120" w:line="360" w:lineRule="auto"/>
        <w:jc w:val="left"/>
        <w:outlineLvl w:val="3"/>
        <w:rPr>
          <w:rFonts w:ascii="Arial" w:hAnsi="Arial" w:eastAsia="宋体" w:cs="Times New Roman"/>
          <w:b/>
          <w:bCs/>
          <w:kern w:val="0"/>
          <w:sz w:val="28"/>
          <w:szCs w:val="28"/>
          <w:highlight w:val="none"/>
          <w:lang w:val="en-US" w:eastAsia="zh-CN" w:bidi="ar-SA"/>
        </w:rPr>
      </w:pPr>
      <w:r>
        <w:rPr>
          <w:rFonts w:hint="eastAsia" w:ascii="Arial" w:hAnsi="Arial" w:eastAsia="宋体" w:cs="Times New Roman"/>
          <w:b/>
          <w:bCs/>
          <w:kern w:val="0"/>
          <w:sz w:val="28"/>
          <w:szCs w:val="28"/>
          <w:highlight w:val="none"/>
          <w:lang w:val="en-US" w:eastAsia="zh-CN" w:bidi="ar-SA"/>
        </w:rPr>
        <w:t>商务技术响应文件</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投标函；</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法定代表人身份证明书；</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投标人基本情况表；</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kern w:val="0"/>
          <w:sz w:val="28"/>
          <w:szCs w:val="28"/>
          <w:highlight w:val="none"/>
        </w:rPr>
        <w:t>服务方案及服务承诺</w:t>
      </w:r>
      <w:r>
        <w:rPr>
          <w:rFonts w:hint="eastAsia" w:ascii="宋体" w:hAnsi="宋体" w:eastAsia="宋体" w:cs="Times New Roman"/>
          <w:b/>
          <w:sz w:val="28"/>
          <w:szCs w:val="28"/>
          <w:highlight w:val="none"/>
        </w:rPr>
        <w:t>；</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keepNext/>
        <w:keepLines/>
        <w:widowControl w:val="0"/>
        <w:numPr>
          <w:ilvl w:val="3"/>
          <w:numId w:val="15"/>
        </w:numPr>
        <w:spacing w:before="120" w:after="120" w:line="360" w:lineRule="auto"/>
        <w:jc w:val="left"/>
        <w:outlineLvl w:val="3"/>
        <w:rPr>
          <w:rFonts w:ascii="Arial" w:hAnsi="Arial" w:eastAsia="宋体" w:cs="Times New Roman"/>
          <w:b/>
          <w:bCs/>
          <w:kern w:val="0"/>
          <w:sz w:val="28"/>
          <w:szCs w:val="28"/>
          <w:highlight w:val="none"/>
          <w:lang w:val="en-US" w:eastAsia="zh-CN" w:bidi="ar-SA"/>
        </w:rPr>
      </w:pPr>
      <w:r>
        <w:rPr>
          <w:rFonts w:hint="eastAsia" w:ascii="Arial" w:hAnsi="Arial" w:eastAsia="宋体" w:cs="Times New Roman"/>
          <w:b/>
          <w:bCs/>
          <w:kern w:val="0"/>
          <w:sz w:val="28"/>
          <w:szCs w:val="28"/>
          <w:highlight w:val="none"/>
          <w:lang w:val="en-US" w:eastAsia="zh-CN" w:bidi="ar-SA"/>
        </w:rPr>
        <w:t>报价要求响应文件</w:t>
      </w:r>
    </w:p>
    <w:p>
      <w:pPr>
        <w:numPr>
          <w:ilvl w:val="0"/>
          <w:numId w:val="19"/>
        </w:numPr>
        <w:tabs>
          <w:tab w:val="left" w:pos="1134"/>
        </w:tabs>
        <w:spacing w:line="360" w:lineRule="auto"/>
        <w:ind w:left="0" w:firstLine="567"/>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开标一览表；</w:t>
      </w:r>
    </w:p>
    <w:p>
      <w:pPr>
        <w:numPr>
          <w:ilvl w:val="0"/>
          <w:numId w:val="19"/>
        </w:numPr>
        <w:tabs>
          <w:tab w:val="left" w:pos="1134"/>
        </w:tabs>
        <w:spacing w:line="360" w:lineRule="auto"/>
        <w:ind w:left="0" w:firstLine="567"/>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分项报价明细表；</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52" w:name="_Toc316292019"/>
      <w:bookmarkEnd w:id="52"/>
      <w:bookmarkStart w:id="53" w:name="_Toc316292020"/>
      <w:bookmarkEnd w:id="53"/>
      <w:bookmarkStart w:id="54" w:name="_Toc316291396"/>
      <w:bookmarkEnd w:id="54"/>
      <w:bookmarkStart w:id="55" w:name="_Toc316291395"/>
      <w:bookmarkEnd w:id="55"/>
      <w:bookmarkStart w:id="56" w:name="_Toc183682355"/>
      <w:bookmarkStart w:id="57" w:name="_Toc183582218"/>
      <w:bookmarkStart w:id="58" w:name="_Toc217446049"/>
      <w:r>
        <w:rPr>
          <w:rFonts w:hint="eastAsia" w:ascii="宋体" w:hAnsi="宋体" w:eastAsia="宋体" w:cs="Times New Roman"/>
          <w:b/>
          <w:bCs/>
          <w:sz w:val="28"/>
          <w:szCs w:val="28"/>
          <w:highlight w:val="none"/>
        </w:rPr>
        <w:t>投标文件格式</w:t>
      </w:r>
      <w:bookmarkEnd w:id="56"/>
      <w:bookmarkEnd w:id="57"/>
      <w:bookmarkEnd w:id="58"/>
      <w:r>
        <w:rPr>
          <w:rFonts w:hint="eastAsia" w:ascii="宋体" w:hAnsi="宋体" w:eastAsia="宋体" w:cs="Times New Roman"/>
          <w:b/>
          <w:bCs/>
          <w:sz w:val="28"/>
          <w:szCs w:val="28"/>
          <w:highlight w:val="none"/>
        </w:rPr>
        <w:tab/>
      </w:r>
    </w:p>
    <w:p>
      <w:pPr>
        <w:numPr>
          <w:ilvl w:val="0"/>
          <w:numId w:val="20"/>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投标人应按照招标文件第3章中提供的“投标文件格式”填写相关内容。</w:t>
      </w:r>
    </w:p>
    <w:p>
      <w:pPr>
        <w:numPr>
          <w:ilvl w:val="0"/>
          <w:numId w:val="20"/>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对于没有格式要求的投标文件由投标人自行编写。</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投标报价</w:t>
      </w:r>
    </w:p>
    <w:p>
      <w:pPr>
        <w:numPr>
          <w:ilvl w:val="0"/>
          <w:numId w:val="21"/>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投标人的报价是投标人响应招标项目要求的全部工作内容的价格体现，包括投标人完成本项目所需的一切费用。</w:t>
      </w:r>
    </w:p>
    <w:p>
      <w:pPr>
        <w:numPr>
          <w:ilvl w:val="0"/>
          <w:numId w:val="21"/>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eastAsia="宋体" w:cs="Times New Roman"/>
          <w:sz w:val="28"/>
          <w:szCs w:val="28"/>
          <w:highlight w:val="none"/>
        </w:rPr>
      </w:pPr>
      <w:bookmarkStart w:id="59" w:name="_Toc217446050"/>
      <w:bookmarkStart w:id="60" w:name="_Toc183682360"/>
      <w:bookmarkStart w:id="61" w:name="_Toc183582223"/>
      <w:r>
        <w:rPr>
          <w:rFonts w:hint="eastAsia" w:ascii="宋体" w:hAnsi="宋体" w:eastAsia="宋体" w:cs="Times New Roman"/>
          <w:sz w:val="28"/>
          <w:szCs w:val="28"/>
          <w:highlight w:val="none"/>
        </w:rPr>
        <w:t>三、投标文件报价出现前后不一致的，按照下列规定修正：（1）大写金额和小写金额不一致的，以大写金额为准，但大写金额出现文字错误，导致金额无法判断的除外；（</w:t>
      </w:r>
      <w:r>
        <w:rPr>
          <w:rFonts w:ascii="宋体" w:hAnsi="宋体" w:eastAsia="宋体" w:cs="Times New Roman"/>
          <w:sz w:val="28"/>
          <w:szCs w:val="28"/>
          <w:highlight w:val="none"/>
        </w:rPr>
        <w:t>2</w:t>
      </w:r>
      <w:r>
        <w:rPr>
          <w:rFonts w:hint="eastAsia" w:ascii="宋体" w:hAnsi="宋体" w:eastAsia="宋体" w:cs="Times New Roman"/>
          <w:sz w:val="28"/>
          <w:szCs w:val="28"/>
          <w:highlight w:val="none"/>
        </w:rPr>
        <w:t>）单价金额小数点或者百分比有明显错位的，应以总价为准，并修改单价；（</w:t>
      </w:r>
      <w:r>
        <w:rPr>
          <w:rFonts w:ascii="宋体" w:hAnsi="宋体" w:eastAsia="宋体" w:cs="Times New Roman"/>
          <w:sz w:val="28"/>
          <w:szCs w:val="28"/>
          <w:highlight w:val="none"/>
        </w:rPr>
        <w:t>3</w:t>
      </w:r>
      <w:r>
        <w:rPr>
          <w:rFonts w:hint="eastAsia" w:ascii="宋体" w:hAnsi="宋体" w:eastAsia="宋体" w:cs="Times New Roman"/>
          <w:sz w:val="28"/>
          <w:szCs w:val="28"/>
          <w:highlight w:val="none"/>
        </w:rPr>
        <w:t>）总价金额与按单价汇总金额不一致的，以单价金额计算结果为准。</w:t>
      </w:r>
    </w:p>
    <w:p>
      <w:pPr>
        <w:tabs>
          <w:tab w:val="left" w:pos="1134"/>
        </w:tabs>
        <w:spacing w:line="360" w:lineRule="auto"/>
        <w:ind w:firstLine="565" w:firstLineChars="202"/>
        <w:rPr>
          <w:rFonts w:ascii="宋体" w:hAnsi="宋体" w:eastAsia="宋体" w:cs="Times New Roman"/>
          <w:sz w:val="28"/>
          <w:szCs w:val="28"/>
          <w:highlight w:val="none"/>
        </w:rPr>
      </w:pPr>
      <w:r>
        <w:rPr>
          <w:rFonts w:hint="eastAsia" w:ascii="Calibri" w:hAnsi="Calibri" w:eastAsia="宋体" w:cs="Arial"/>
          <w:sz w:val="28"/>
          <w:szCs w:val="28"/>
          <w:highlight w:val="none"/>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eastAsia="宋体" w:cs="Times New Roman"/>
          <w:sz w:val="28"/>
          <w:szCs w:val="28"/>
          <w:highlight w:val="none"/>
        </w:rPr>
        <w:t>如因断电、断网、系统故障或其他不可抗力等因素</w:t>
      </w:r>
      <w:r>
        <w:rPr>
          <w:rFonts w:hint="eastAsia" w:ascii="Calibri" w:hAnsi="Calibri" w:eastAsia="宋体" w:cs="Arial"/>
          <w:sz w:val="28"/>
          <w:szCs w:val="28"/>
          <w:highlight w:val="none"/>
        </w:rPr>
        <w:t>，导致系统无法使用的，由投标人按评标委员会的要求进行澄清或者说明。</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投标保证金</w:t>
      </w:r>
      <w:bookmarkEnd w:id="59"/>
      <w:bookmarkEnd w:id="60"/>
      <w:bookmarkEnd w:id="61"/>
    </w:p>
    <w:p>
      <w:pPr>
        <w:spacing w:line="360" w:lineRule="auto"/>
        <w:ind w:firstLine="560" w:firstLineChars="200"/>
        <w:rPr>
          <w:rFonts w:ascii="宋体" w:hAnsi="宋体" w:eastAsia="宋体" w:cs="Times New Roman"/>
          <w:sz w:val="28"/>
          <w:szCs w:val="28"/>
          <w:highlight w:val="none"/>
        </w:rPr>
      </w:pPr>
      <w:r>
        <w:rPr>
          <w:rFonts w:hint="eastAsia" w:ascii="Calibri" w:hAnsi="Calibri" w:eastAsia="宋体" w:cs="Arial"/>
          <w:sz w:val="28"/>
          <w:szCs w:val="28"/>
          <w:highlight w:val="none"/>
        </w:rPr>
        <w:t>本项目不收取投标保证金。</w:t>
      </w:r>
    </w:p>
    <w:p>
      <w:pPr>
        <w:keepNext/>
        <w:keepLines/>
        <w:numPr>
          <w:ilvl w:val="2"/>
          <w:numId w:val="1"/>
        </w:numPr>
        <w:tabs>
          <w:tab w:val="left" w:pos="851"/>
        </w:tabs>
        <w:spacing w:line="360" w:lineRule="auto"/>
        <w:ind w:left="567" w:hanging="567"/>
        <w:outlineLvl w:val="2"/>
        <w:rPr>
          <w:rFonts w:ascii="宋体" w:hAnsi="宋体" w:eastAsia="宋体" w:cs="Times New Roman"/>
          <w:b/>
          <w:bCs/>
          <w:sz w:val="28"/>
          <w:szCs w:val="28"/>
          <w:highlight w:val="none"/>
        </w:rPr>
      </w:pPr>
      <w:bookmarkStart w:id="62" w:name="_Toc316292024"/>
      <w:bookmarkEnd w:id="62"/>
      <w:bookmarkStart w:id="63" w:name="_Toc316291400"/>
      <w:bookmarkEnd w:id="63"/>
      <w:bookmarkStart w:id="64" w:name="_Toc217446051"/>
      <w:bookmarkStart w:id="65" w:name="_Toc183582224"/>
      <w:bookmarkStart w:id="66" w:name="_Toc183682361"/>
      <w:r>
        <w:rPr>
          <w:rFonts w:hint="eastAsia" w:ascii="宋体" w:hAnsi="宋体" w:eastAsia="宋体" w:cs="Times New Roman"/>
          <w:b/>
          <w:bCs/>
          <w:sz w:val="28"/>
          <w:szCs w:val="28"/>
          <w:highlight w:val="none"/>
        </w:rPr>
        <w:t>投标有效期</w:t>
      </w:r>
      <w:bookmarkEnd w:id="64"/>
      <w:bookmarkEnd w:id="65"/>
      <w:bookmarkEnd w:id="66"/>
    </w:p>
    <w:p>
      <w:pPr>
        <w:numPr>
          <w:ilvl w:val="0"/>
          <w:numId w:val="2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投标有效期为</w:t>
      </w:r>
      <w:r>
        <w:rPr>
          <w:rFonts w:hint="eastAsia" w:ascii="Helvetica" w:hAnsi="Helvetica" w:eastAsia="宋体" w:cs="Helvetica"/>
          <w:sz w:val="28"/>
          <w:szCs w:val="28"/>
          <w:highlight w:val="none"/>
        </w:rPr>
        <w:t>提交投标文件的截止之日起</w:t>
      </w:r>
      <w:r>
        <w:rPr>
          <w:rFonts w:hint="eastAsia" w:ascii="宋体" w:hAnsi="宋体" w:eastAsia="宋体" w:cs="Times New Roman"/>
          <w:sz w:val="28"/>
          <w:szCs w:val="28"/>
          <w:highlight w:val="none"/>
          <w:u w:val="single"/>
        </w:rPr>
        <w:t>120</w:t>
      </w:r>
      <w:r>
        <w:rPr>
          <w:rFonts w:hint="eastAsia" w:ascii="宋体" w:hAnsi="宋体" w:eastAsia="宋体" w:cs="Times New Roman"/>
          <w:sz w:val="28"/>
          <w:szCs w:val="28"/>
          <w:highlight w:val="none"/>
        </w:rPr>
        <w:t>天。投标有效期短于此规定期限的或不作响应的，则其投标文件将按无效投标文件处理。</w:t>
      </w:r>
    </w:p>
    <w:p>
      <w:pPr>
        <w:numPr>
          <w:ilvl w:val="0"/>
          <w:numId w:val="2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widowControl w:val="0"/>
        <w:numPr>
          <w:ilvl w:val="2"/>
          <w:numId w:val="1"/>
        </w:numPr>
        <w:tabs>
          <w:tab w:val="left" w:pos="851"/>
        </w:tabs>
        <w:spacing w:after="200" w:line="240" w:lineRule="auto"/>
        <w:ind w:left="567" w:hanging="567"/>
        <w:jc w:val="both"/>
        <w:outlineLvl w:val="2"/>
        <w:rPr>
          <w:rFonts w:ascii="宋体" w:hAnsi="宋体" w:eastAsia="宋体" w:cs="宋体"/>
          <w:b/>
          <w:bCs/>
          <w:color w:val="auto"/>
          <w:kern w:val="0"/>
          <w:sz w:val="28"/>
          <w:szCs w:val="28"/>
          <w:highlight w:val="none"/>
          <w:lang w:val="en-US" w:eastAsia="zh-CN" w:bidi="ar-SA"/>
        </w:rPr>
      </w:pPr>
      <w:bookmarkStart w:id="67" w:name="_Toc183682364"/>
      <w:bookmarkStart w:id="68" w:name="_Toc183582227"/>
      <w:bookmarkStart w:id="69" w:name="_Toc217446054"/>
      <w:r>
        <w:rPr>
          <w:rFonts w:hint="eastAsia" w:ascii="宋体" w:hAnsi="宋体" w:eastAsia="宋体" w:cs="宋体"/>
          <w:b/>
          <w:bCs/>
          <w:color w:val="auto"/>
          <w:kern w:val="0"/>
          <w:sz w:val="28"/>
          <w:szCs w:val="28"/>
          <w:highlight w:val="none"/>
          <w:lang w:val="en-US" w:eastAsia="zh-CN" w:bidi="ar-SA"/>
        </w:rPr>
        <w:t>投标文件的制作和签章、加密</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二、投标文件制作详情：</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1、</w:t>
      </w:r>
      <w:r>
        <w:rPr>
          <w:rFonts w:hint="eastAsia" w:ascii="宋体" w:hAnsi="宋体" w:eastAsia="宋体" w:cs="Times New Roman"/>
          <w:sz w:val="28"/>
          <w:szCs w:val="28"/>
        </w:rPr>
        <w:t>本项目实行电子投标。投标人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w:t>
      </w:r>
    </w:p>
    <w:p>
      <w:pPr>
        <w:spacing w:line="360" w:lineRule="auto"/>
        <w:ind w:firstLine="562" w:firstLineChars="200"/>
        <w:rPr>
          <w:rFonts w:ascii="宋体" w:hAnsi="宋体" w:eastAsia="宋体" w:cs="Times New Roman"/>
          <w:b/>
          <w:sz w:val="28"/>
          <w:szCs w:val="28"/>
          <w:highlight w:val="none"/>
        </w:rPr>
      </w:pPr>
      <w:r>
        <w:rPr>
          <w:rFonts w:hint="eastAsia" w:ascii="宋体" w:hAnsi="宋体" w:eastAsia="宋体" w:cs="Times New Roman"/>
          <w:b/>
          <w:sz w:val="28"/>
          <w:szCs w:val="28"/>
          <w:highlight w:val="none"/>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3、投标人应使用本企业CA数字证书对投标文件进行加密。</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5、政府采购云平台所支持的CA证书及签章：四川CA及金格签章，天威CA（金润版）及金润签章，CFCA及金格签章。</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6、政府采购云平台技术支持：（1）钉钉群号：34165101（注：本群有3家CA办理人员加入）；如遇钉钉群满，请加钉钉群号：33782435（注：只加其中一个即可）。（2）统一热线电话：4008817190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7、CA技术支持：四川CA：400-0281130；天威CA：(028)86694886、1592864708；CFCA：028-65785326、18033549468。”。</w:t>
      </w:r>
    </w:p>
    <w:p>
      <w:pPr>
        <w:keepNext/>
        <w:keepLines/>
        <w:widowControl w:val="0"/>
        <w:numPr>
          <w:ilvl w:val="2"/>
          <w:numId w:val="1"/>
        </w:numPr>
        <w:spacing w:after="200" w:line="240" w:lineRule="auto"/>
        <w:ind w:left="567" w:hanging="567"/>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w:t>
      </w:r>
      <w:bookmarkEnd w:id="67"/>
      <w:bookmarkEnd w:id="68"/>
      <w:r>
        <w:rPr>
          <w:rFonts w:hint="eastAsia" w:ascii="宋体" w:hAnsi="宋体" w:eastAsia="宋体" w:cs="宋体"/>
          <w:b/>
          <w:bCs/>
          <w:color w:val="auto"/>
          <w:kern w:val="0"/>
          <w:sz w:val="28"/>
          <w:szCs w:val="28"/>
          <w:highlight w:val="none"/>
          <w:lang w:val="en-US" w:eastAsia="zh-CN" w:bidi="ar-SA"/>
        </w:rPr>
        <w:t>递交</w:t>
      </w:r>
      <w:bookmarkEnd w:id="69"/>
    </w:p>
    <w:p>
      <w:pPr>
        <w:tabs>
          <w:tab w:val="left" w:pos="0"/>
        </w:tabs>
        <w:spacing w:line="360" w:lineRule="auto"/>
        <w:ind w:firstLine="420" w:firstLineChars="150"/>
        <w:rPr>
          <w:rFonts w:ascii="宋体" w:hAnsi="宋体" w:eastAsia="宋体" w:cs="Times New Roman"/>
          <w:bCs/>
          <w:sz w:val="28"/>
          <w:szCs w:val="28"/>
          <w:highlight w:val="none"/>
        </w:rPr>
      </w:pPr>
      <w:bookmarkStart w:id="70" w:name="_Toc316475586"/>
      <w:bookmarkEnd w:id="70"/>
      <w:bookmarkStart w:id="71" w:name="_Toc316475587"/>
      <w:bookmarkEnd w:id="71"/>
      <w:bookmarkStart w:id="72" w:name="_Toc217446055"/>
      <w:bookmarkStart w:id="73" w:name="_Toc183582228"/>
      <w:bookmarkStart w:id="74" w:name="_Toc183682365"/>
      <w:r>
        <w:rPr>
          <w:rFonts w:hint="eastAsia" w:ascii="宋体" w:hAnsi="宋体" w:eastAsia="宋体" w:cs="Times New Roman"/>
          <w:bCs/>
          <w:sz w:val="28"/>
          <w:szCs w:val="28"/>
          <w:highlight w:val="none"/>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二、因招标文件的修改推迟投标截止日期的，投标人按</w:t>
      </w:r>
      <w:r>
        <w:rPr>
          <w:rFonts w:hint="eastAsia" w:ascii="宋体" w:hAnsi="宋体" w:eastAsia="宋体" w:cs="Times New Roman"/>
          <w:bCs/>
          <w:sz w:val="28"/>
          <w:szCs w:val="28"/>
          <w:highlight w:val="none"/>
          <w:lang w:eastAsia="zh-CN"/>
        </w:rPr>
        <w:t>区交易中心</w:t>
      </w:r>
      <w:r>
        <w:rPr>
          <w:rFonts w:hint="eastAsia" w:ascii="宋体" w:hAnsi="宋体" w:eastAsia="宋体" w:cs="Times New Roman"/>
          <w:bCs/>
          <w:sz w:val="28"/>
          <w:szCs w:val="28"/>
          <w:highlight w:val="none"/>
        </w:rPr>
        <w:t>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三、投标人应充分考虑递交文件的不可预见因素，未在投标截止时间前完成递交的，在投标截止时间后将无法递交。</w:t>
      </w:r>
    </w:p>
    <w:p>
      <w:pPr>
        <w:keepNext/>
        <w:keepLines/>
        <w:widowControl w:val="0"/>
        <w:numPr>
          <w:ilvl w:val="2"/>
          <w:numId w:val="1"/>
        </w:numPr>
        <w:spacing w:after="200" w:line="276" w:lineRule="auto"/>
        <w:ind w:left="567" w:hanging="567"/>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w:t>
      </w:r>
      <w:bookmarkEnd w:id="72"/>
      <w:bookmarkEnd w:id="73"/>
      <w:bookmarkEnd w:id="74"/>
      <w:r>
        <w:rPr>
          <w:rFonts w:hint="eastAsia" w:ascii="宋体" w:hAnsi="宋体" w:eastAsia="宋体" w:cs="宋体"/>
          <w:b/>
          <w:bCs/>
          <w:color w:val="auto"/>
          <w:kern w:val="0"/>
          <w:sz w:val="28"/>
          <w:szCs w:val="28"/>
          <w:highlight w:val="none"/>
          <w:lang w:val="en-US" w:eastAsia="zh-CN" w:bidi="ar-SA"/>
        </w:rPr>
        <w:t>补充、修改</w:t>
      </w:r>
    </w:p>
    <w:p>
      <w:pPr>
        <w:numPr>
          <w:ilvl w:val="0"/>
          <w:numId w:val="23"/>
        </w:numPr>
        <w:tabs>
          <w:tab w:val="left" w:pos="1134"/>
        </w:tabs>
        <w:spacing w:before="120" w:after="200"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3"/>
        </w:numPr>
        <w:tabs>
          <w:tab w:val="left" w:pos="1134"/>
        </w:tabs>
        <w:spacing w:before="120" w:after="200"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在投标截止时间之后，投标人不得对其递交的投标文件做任何补充、修改。</w:t>
      </w:r>
    </w:p>
    <w:p>
      <w:pPr>
        <w:keepNext/>
        <w:keepLines/>
        <w:widowControl w:val="0"/>
        <w:numPr>
          <w:ilvl w:val="2"/>
          <w:numId w:val="1"/>
        </w:numPr>
        <w:spacing w:after="200" w:line="276" w:lineRule="auto"/>
        <w:ind w:left="567" w:hanging="567"/>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投标文件的撤回</w:t>
      </w:r>
    </w:p>
    <w:p>
      <w:pPr>
        <w:spacing w:before="120" w:after="200" w:line="360" w:lineRule="auto"/>
        <w:ind w:firstLine="565" w:firstLineChars="202"/>
        <w:rPr>
          <w:rFonts w:ascii="宋体" w:hAnsi="宋体" w:eastAsia="宋体" w:cs="Times New Roman"/>
          <w:bCs/>
          <w:sz w:val="28"/>
          <w:szCs w:val="28"/>
          <w:highlight w:val="none"/>
        </w:rPr>
      </w:pPr>
      <w:bookmarkStart w:id="75" w:name="_Toc77400782"/>
      <w:bookmarkStart w:id="76" w:name="_Toc183682368"/>
      <w:bookmarkStart w:id="77" w:name="_Toc89075878"/>
      <w:bookmarkStart w:id="78" w:name="_Toc217446056"/>
      <w:bookmarkStart w:id="79" w:name="_Toc183582231"/>
      <w:r>
        <w:rPr>
          <w:rFonts w:hint="eastAsia" w:ascii="宋体" w:hAnsi="宋体" w:eastAsia="宋体" w:cs="Times New Roman"/>
          <w:bCs/>
          <w:sz w:val="28"/>
          <w:szCs w:val="28"/>
          <w:highlight w:val="none"/>
        </w:rPr>
        <w:t>在投标截止时间之前，投标人可对已递交的投标文件进行撤回。在投标截止时间之后，投标人不得撤回投标文件。</w:t>
      </w:r>
    </w:p>
    <w:p>
      <w:pPr>
        <w:keepNext/>
        <w:keepLines/>
        <w:widowControl w:val="0"/>
        <w:numPr>
          <w:ilvl w:val="2"/>
          <w:numId w:val="1"/>
        </w:numPr>
        <w:spacing w:after="200" w:line="276" w:lineRule="auto"/>
        <w:ind w:left="567" w:hanging="567"/>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投标文件的解密</w:t>
      </w:r>
    </w:p>
    <w:p>
      <w:pPr>
        <w:tabs>
          <w:tab w:val="left" w:pos="1134"/>
        </w:tabs>
        <w:spacing w:before="120" w:line="360" w:lineRule="auto"/>
        <w:ind w:firstLine="565" w:firstLineChars="202"/>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w:t>
      </w:r>
      <w:r>
        <w:rPr>
          <w:rFonts w:hint="eastAsia" w:ascii="宋体" w:hAnsi="宋体" w:eastAsia="宋体" w:cs="Times New Roman"/>
          <w:sz w:val="28"/>
          <w:szCs w:val="28"/>
          <w:highlight w:val="none"/>
        </w:rPr>
        <w:t>登录政府采购云平台，点击“项目采购—开标评标”模块，找到对应项目，进入“开标大厅”，等待</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开启解密后，进行线上解密。</w:t>
      </w:r>
      <w:r>
        <w:rPr>
          <w:rFonts w:hint="eastAsia" w:ascii="宋体" w:hAnsi="宋体" w:eastAsia="宋体" w:cs="Times New Roman"/>
          <w:bCs/>
          <w:sz w:val="28"/>
          <w:szCs w:val="28"/>
          <w:highlight w:val="none"/>
        </w:rPr>
        <w:t>除因</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bCs/>
          <w:sz w:val="28"/>
          <w:szCs w:val="28"/>
          <w:highlight w:val="none"/>
        </w:rPr>
        <w:t>断电、断网、系统故障或其他不可抗力等因素，导致系统无法使用外，投标人在规定的解密时间内，未成功解密的投标文件将视为无效投标文件。</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80" w:name="_Toc14296"/>
      <w:r>
        <w:rPr>
          <w:rFonts w:hint="eastAsia" w:ascii="宋体" w:hAnsi="宋体" w:eastAsia="宋体" w:cs="Times New Roman"/>
          <w:b/>
          <w:bCs/>
          <w:sz w:val="28"/>
          <w:szCs w:val="28"/>
          <w:highlight w:val="none"/>
        </w:rPr>
        <w:t>开标、资格审查、评标和中标</w:t>
      </w:r>
      <w:bookmarkEnd w:id="75"/>
      <w:bookmarkEnd w:id="76"/>
      <w:bookmarkEnd w:id="77"/>
      <w:bookmarkEnd w:id="78"/>
      <w:bookmarkEnd w:id="79"/>
      <w:bookmarkEnd w:id="80"/>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81" w:name="_Toc183582232"/>
      <w:bookmarkStart w:id="82" w:name="_Toc183682369"/>
      <w:bookmarkStart w:id="83" w:name="_Toc217446057"/>
      <w:r>
        <w:rPr>
          <w:rFonts w:hint="eastAsia" w:ascii="宋体" w:hAnsi="宋体" w:eastAsia="宋体" w:cs="Times New Roman"/>
          <w:b/>
          <w:bCs/>
          <w:sz w:val="28"/>
          <w:szCs w:val="28"/>
          <w:highlight w:val="none"/>
        </w:rPr>
        <w:t>开标</w:t>
      </w:r>
      <w:bookmarkEnd w:id="81"/>
      <w:bookmarkEnd w:id="82"/>
      <w:bookmarkEnd w:id="83"/>
      <w:r>
        <w:rPr>
          <w:rFonts w:hint="eastAsia" w:ascii="宋体" w:hAnsi="宋体" w:eastAsia="宋体" w:cs="Times New Roman"/>
          <w:b/>
          <w:bCs/>
          <w:sz w:val="28"/>
          <w:szCs w:val="28"/>
          <w:highlight w:val="none"/>
        </w:rPr>
        <w:t>及开标程序</w:t>
      </w:r>
    </w:p>
    <w:p>
      <w:pPr>
        <w:widowControl w:val="0"/>
        <w:numPr>
          <w:ilvl w:val="0"/>
          <w:numId w:val="24"/>
        </w:numPr>
        <w:tabs>
          <w:tab w:val="left" w:pos="1134"/>
        </w:tabs>
        <w:spacing w:before="120" w:after="200" w:line="360" w:lineRule="auto"/>
        <w:ind w:left="0" w:right="210" w:firstLine="567" w:firstLineChars="0"/>
        <w:jc w:val="both"/>
        <w:rPr>
          <w:rFonts w:hint="eastAsia"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本项目为不见面开标项目。递交投标文件的投标人不足3家的，不予开标。</w:t>
      </w:r>
    </w:p>
    <w:p>
      <w:pPr>
        <w:widowControl w:val="0"/>
        <w:numPr>
          <w:ilvl w:val="0"/>
          <w:numId w:val="24"/>
        </w:numPr>
        <w:tabs>
          <w:tab w:val="left" w:pos="1134"/>
        </w:tabs>
        <w:spacing w:before="120" w:after="200" w:line="360" w:lineRule="auto"/>
        <w:ind w:left="0" w:right="210" w:firstLine="567" w:firstLineChars="0"/>
        <w:jc w:val="both"/>
        <w:rPr>
          <w:rFonts w:hint="eastAsia"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开标准备工作。供应商需在开标当日、递交施工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解密投标文件。等待区交易中心开启解密后，投标人进行线上解密。开启解密后，投标人应在60分钟内，使用加密该投标文件的CA数字证书在线完成投标文件的解密。除因区交易中心断电、断网、系统故障或其他不可抗力等因素，导致系统无法使用外，投标人在规定的解密时间内，未成功解密的投标文件将视为无效投标文件。</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投标人电脑终端等硬件设备和软件系统配置：供应商电脑终端等硬件设备和软件系统配置应符合电子投标（含不见面开标大厅）供应商电脑终端配置要求并运行正常，供应商承担因未尽职责产生的不利后果。</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因区交易中心断电、断网、系统故障或其他不可抗力等因素导致不见面开标系统无法正常运行的，开标活动中止或延迟，待系统恢复正常后继续进行开标活动。</w:t>
      </w:r>
    </w:p>
    <w:p>
      <w:pPr>
        <w:widowControl w:val="0"/>
        <w:numPr>
          <w:ilvl w:val="0"/>
          <w:numId w:val="24"/>
        </w:numPr>
        <w:tabs>
          <w:tab w:val="left" w:pos="1134"/>
        </w:tabs>
        <w:spacing w:before="120" w:after="200" w:line="360" w:lineRule="auto"/>
        <w:ind w:left="0" w:right="210" w:firstLine="567" w:firstLineChars="0"/>
        <w:jc w:val="both"/>
        <w:rPr>
          <w:rFonts w:hint="eastAsia"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政府采购云平台运行基本环境要求：电脑应安装并顺利运行64位win7以上操作系统，谷歌浏览器；正确的CA及签章驱动等；能流畅访问互联网。</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不见面开标过程中，各方主体均应遵守互联网有关规定，不得发表与交易活动无关的言论。</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资格审查</w:t>
      </w:r>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详见招标文件第5章。</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评标</w:t>
      </w:r>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详见招标文件第6章。</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84" w:name="_Toc183582238"/>
      <w:bookmarkStart w:id="85" w:name="_Toc183682375"/>
      <w:bookmarkStart w:id="86" w:name="_Toc217446063"/>
      <w:r>
        <w:rPr>
          <w:rFonts w:hint="eastAsia" w:ascii="宋体" w:hAnsi="宋体" w:eastAsia="宋体" w:cs="Times New Roman"/>
          <w:b/>
          <w:bCs/>
          <w:sz w:val="28"/>
          <w:szCs w:val="28"/>
          <w:highlight w:val="none"/>
        </w:rPr>
        <w:t>中标通知</w:t>
      </w:r>
      <w:bookmarkEnd w:id="84"/>
      <w:bookmarkEnd w:id="85"/>
      <w:r>
        <w:rPr>
          <w:rFonts w:hint="eastAsia" w:ascii="宋体" w:hAnsi="宋体" w:eastAsia="宋体" w:cs="Times New Roman"/>
          <w:b/>
          <w:bCs/>
          <w:sz w:val="28"/>
          <w:szCs w:val="28"/>
          <w:highlight w:val="none"/>
        </w:rPr>
        <w:t>书</w:t>
      </w:r>
      <w:bookmarkEnd w:id="86"/>
    </w:p>
    <w:p>
      <w:pPr>
        <w:spacing w:line="580" w:lineRule="exact"/>
        <w:ind w:right="210" w:firstLine="560" w:firstLineChars="200"/>
        <w:rPr>
          <w:rFonts w:ascii="宋体" w:hAnsi="宋体" w:eastAsia="宋体" w:cs="Times New Roman"/>
          <w:sz w:val="28"/>
          <w:szCs w:val="28"/>
          <w:highlight w:val="none"/>
        </w:rPr>
      </w:pPr>
      <w:bookmarkStart w:id="87" w:name="_Toc217446064"/>
      <w:bookmarkStart w:id="88" w:name="_Toc183682377"/>
      <w:bookmarkStart w:id="89" w:name="_Toc183582240"/>
      <w:r>
        <w:rPr>
          <w:rFonts w:hint="eastAsia" w:ascii="宋体" w:hAnsi="宋体" w:eastAsia="宋体" w:cs="Times New Roman"/>
          <w:sz w:val="28"/>
          <w:szCs w:val="28"/>
          <w:highlight w:val="none"/>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三、中标公告在四川政府采购网上公告后，中标供应商自行登录政府</w:t>
      </w:r>
      <w:r>
        <w:rPr>
          <w:rFonts w:ascii="宋体" w:hAnsi="宋体" w:eastAsia="宋体" w:cs="Times New Roman"/>
          <w:sz w:val="28"/>
          <w:szCs w:val="28"/>
          <w:highlight w:val="none"/>
        </w:rPr>
        <w:t>采购</w:t>
      </w:r>
      <w:r>
        <w:rPr>
          <w:rFonts w:hint="eastAsia" w:ascii="宋体" w:hAnsi="宋体" w:eastAsia="宋体" w:cs="Times New Roman"/>
          <w:sz w:val="28"/>
          <w:szCs w:val="28"/>
          <w:highlight w:val="none"/>
        </w:rPr>
        <w:t>云平台下载中标通知书。</w:t>
      </w:r>
    </w:p>
    <w:p>
      <w:pPr>
        <w:keepNext/>
        <w:keepLines/>
        <w:numPr>
          <w:ilvl w:val="1"/>
          <w:numId w:val="1"/>
        </w:numPr>
        <w:spacing w:before="240" w:line="360" w:lineRule="auto"/>
        <w:ind w:left="567" w:hanging="567"/>
        <w:jc w:val="left"/>
        <w:outlineLvl w:val="1"/>
        <w:rPr>
          <w:rFonts w:ascii="宋体" w:hAnsi="宋体" w:eastAsia="宋体" w:cs="Times New Roman"/>
          <w:b/>
          <w:bCs/>
          <w:sz w:val="28"/>
          <w:szCs w:val="28"/>
          <w:highlight w:val="none"/>
        </w:rPr>
      </w:pPr>
      <w:bookmarkStart w:id="90" w:name="_Toc23021"/>
      <w:r>
        <w:rPr>
          <w:rFonts w:hint="eastAsia" w:ascii="宋体" w:hAnsi="宋体" w:eastAsia="宋体" w:cs="Times New Roman"/>
          <w:b/>
          <w:bCs/>
          <w:sz w:val="28"/>
          <w:szCs w:val="28"/>
          <w:highlight w:val="none"/>
        </w:rPr>
        <w:t>签订及履行合同和验收</w:t>
      </w:r>
      <w:bookmarkEnd w:id="87"/>
      <w:bookmarkEnd w:id="90"/>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91" w:name="_Toc217446065"/>
      <w:r>
        <w:rPr>
          <w:rFonts w:hint="eastAsia" w:ascii="宋体" w:hAnsi="宋体" w:eastAsia="宋体" w:cs="Times New Roman"/>
          <w:b/>
          <w:bCs/>
          <w:sz w:val="28"/>
          <w:szCs w:val="28"/>
          <w:highlight w:val="none"/>
        </w:rPr>
        <w:t>签订合同</w:t>
      </w:r>
      <w:bookmarkEnd w:id="91"/>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四、询问或者质疑事项可能影响中标、成交结果的，采购人应当暂停签订合同，已经签订合同的，应当中止履行合同。</w:t>
      </w:r>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bookmarkStart w:id="92" w:name="_Toc315871033"/>
      <w:bookmarkEnd w:id="92"/>
      <w:bookmarkStart w:id="93" w:name="_Toc217446066"/>
      <w:r>
        <w:rPr>
          <w:rFonts w:hint="eastAsia" w:ascii="宋体" w:hAnsi="宋体" w:eastAsia="宋体" w:cs="Times New Roman"/>
          <w:b/>
          <w:bCs/>
          <w:sz w:val="28"/>
          <w:szCs w:val="28"/>
          <w:highlight w:val="none"/>
        </w:rPr>
        <w:t>合同分包</w:t>
      </w:r>
      <w:bookmarkEnd w:id="93"/>
      <w:r>
        <w:rPr>
          <w:rFonts w:hint="eastAsia" w:ascii="宋体" w:hAnsi="宋体" w:eastAsia="宋体" w:cs="Times New Roman"/>
          <w:b/>
          <w:bCs/>
          <w:sz w:val="28"/>
          <w:szCs w:val="28"/>
          <w:highlight w:val="none"/>
        </w:rPr>
        <w:t>和转包</w:t>
      </w:r>
    </w:p>
    <w:p>
      <w:pPr>
        <w:keepNext/>
        <w:keepLines/>
        <w:numPr>
          <w:ilvl w:val="3"/>
          <w:numId w:val="1"/>
        </w:numPr>
        <w:spacing w:line="360" w:lineRule="auto"/>
        <w:ind w:left="1275" w:hanging="1275"/>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合同分包</w:t>
      </w:r>
    </w:p>
    <w:p>
      <w:pPr>
        <w:widowControl w:val="0"/>
        <w:autoSpaceDE w:val="0"/>
        <w:autoSpaceDN w:val="0"/>
        <w:adjustRightInd w:val="0"/>
        <w:spacing w:line="360" w:lineRule="auto"/>
        <w:ind w:firstLine="560" w:firstLineChars="200"/>
        <w:rPr>
          <w:rFonts w:ascii="宋体" w:hAnsi="宋体" w:eastAsia="宋体" w:cs="Times New Roman"/>
          <w:kern w:val="0"/>
          <w:sz w:val="28"/>
          <w:szCs w:val="28"/>
          <w:highlight w:val="none"/>
          <w:lang w:val="zh-CN" w:eastAsia="zh-CN" w:bidi="ar-SA"/>
        </w:rPr>
      </w:pPr>
      <w:r>
        <w:rPr>
          <w:rFonts w:hint="eastAsia" w:ascii="宋体" w:hAnsi="宋体" w:eastAsia="宋体" w:cs="Times New Roman"/>
          <w:kern w:val="0"/>
          <w:sz w:val="28"/>
          <w:szCs w:val="28"/>
          <w:highlight w:val="none"/>
          <w:lang w:val="zh-CN" w:eastAsia="zh-CN" w:bidi="ar-SA"/>
        </w:rPr>
        <w:t>本项目不允许分包。</w:t>
      </w:r>
    </w:p>
    <w:p>
      <w:pPr>
        <w:keepNext/>
        <w:keepLines/>
        <w:numPr>
          <w:ilvl w:val="3"/>
          <w:numId w:val="1"/>
        </w:numPr>
        <w:spacing w:line="360" w:lineRule="auto"/>
        <w:ind w:left="1275" w:hanging="1275"/>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合同转包</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Times New Roman"/>
          <w:sz w:val="28"/>
          <w:szCs w:val="28"/>
          <w:highlight w:val="none"/>
        </w:rPr>
        <w:t>一、严禁中标供应商将本项目转包。本项目所称转包，是指</w:t>
      </w:r>
      <w:r>
        <w:rPr>
          <w:rFonts w:hint="eastAsia" w:ascii="宋体" w:hAnsi="宋体" w:eastAsia="宋体" w:cs="宋体"/>
          <w:sz w:val="28"/>
          <w:szCs w:val="28"/>
          <w:highlight w:val="none"/>
        </w:rPr>
        <w:t xml:space="preserve">将本项目转给他人或者将本项目全部肢解以后以分包的名义分别转给他人的行为。 </w:t>
      </w:r>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二、中标供应商转包的，视同拒绝履行政府采购合同，将依法追究法律责任。</w:t>
      </w:r>
    </w:p>
    <w:p>
      <w:pPr>
        <w:keepNext/>
        <w:keepLines/>
        <w:numPr>
          <w:ilvl w:val="2"/>
          <w:numId w:val="1"/>
        </w:numPr>
        <w:spacing w:before="240" w:line="360" w:lineRule="auto"/>
        <w:ind w:left="567" w:hanging="567"/>
        <w:outlineLvl w:val="2"/>
        <w:rPr>
          <w:rFonts w:ascii="宋体" w:hAnsi="宋体" w:eastAsia="宋体" w:cs="Times New Roman"/>
          <w:b/>
          <w:bCs/>
          <w:sz w:val="28"/>
          <w:szCs w:val="28"/>
          <w:highlight w:val="none"/>
        </w:rPr>
      </w:pPr>
      <w:bookmarkStart w:id="94" w:name="_Toc217446067"/>
      <w:r>
        <w:rPr>
          <w:rFonts w:hint="eastAsia" w:ascii="宋体" w:hAnsi="宋体" w:eastAsia="宋体" w:cs="Times New Roman"/>
          <w:b/>
          <w:bCs/>
          <w:sz w:val="28"/>
          <w:szCs w:val="28"/>
          <w:highlight w:val="none"/>
        </w:rPr>
        <w:t>采购人增加合同标的的权</w:t>
      </w:r>
      <w:bookmarkEnd w:id="94"/>
      <w:r>
        <w:rPr>
          <w:rFonts w:hint="eastAsia" w:ascii="宋体" w:hAnsi="宋体" w:eastAsia="宋体" w:cs="Times New Roman"/>
          <w:b/>
          <w:bCs/>
          <w:sz w:val="28"/>
          <w:szCs w:val="28"/>
          <w:highlight w:val="none"/>
        </w:rPr>
        <w:t>利</w:t>
      </w:r>
    </w:p>
    <w:p>
      <w:pPr>
        <w:spacing w:after="180"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95" w:name="_Toc217446068"/>
      <w:r>
        <w:rPr>
          <w:rFonts w:hint="eastAsia" w:ascii="宋体" w:hAnsi="宋体" w:eastAsia="宋体" w:cs="Times New Roman"/>
          <w:b/>
          <w:bCs/>
          <w:sz w:val="28"/>
          <w:szCs w:val="28"/>
          <w:highlight w:val="none"/>
        </w:rPr>
        <w:t>履约保证金</w:t>
      </w:r>
      <w:bookmarkEnd w:id="95"/>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本项目不收取履约保证金。</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96" w:name="_Toc217446069"/>
      <w:r>
        <w:rPr>
          <w:rFonts w:hint="eastAsia" w:ascii="宋体" w:hAnsi="宋体" w:eastAsia="宋体" w:cs="Times New Roman"/>
          <w:b/>
          <w:bCs/>
          <w:sz w:val="28"/>
          <w:szCs w:val="28"/>
          <w:highlight w:val="none"/>
        </w:rPr>
        <w:t>合同公告</w:t>
      </w:r>
    </w:p>
    <w:p>
      <w:pPr>
        <w:spacing w:after="180"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采购人应当自政府采购合同签订之日起2个工作日内，在四川政府采购网公告，但政府采购合同中涉及国家秘密、商业秘密的内容除外。</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合同备案</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疫情防控期间，采购人原则上在5个工作日内与供应商签订政府采购合同及按</w:t>
      </w:r>
      <w:r>
        <w:rPr>
          <w:rFonts w:hint="eastAsia" w:ascii="宋体" w:hAnsi="宋体" w:eastAsia="宋体" w:cs="Times New Roman"/>
          <w:sz w:val="28"/>
          <w:szCs w:val="28"/>
          <w:highlight w:val="none"/>
          <w:lang w:eastAsia="zh-CN"/>
        </w:rPr>
        <w:t>成都市新都区财政局</w:t>
      </w:r>
      <w:r>
        <w:rPr>
          <w:rFonts w:hint="eastAsia" w:ascii="宋体" w:hAnsi="宋体" w:eastAsia="宋体" w:cs="Times New Roman"/>
          <w:sz w:val="28"/>
          <w:szCs w:val="28"/>
          <w:highlight w:val="none"/>
        </w:rPr>
        <w:t>的要求完成合同备案工作。</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履行合同</w:t>
      </w:r>
      <w:bookmarkEnd w:id="96"/>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一、合同一经签订，双方应严格履行合同规定的义务。</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二、在合同履行过程中，如发生合同纠纷，合同双方应按照《中华人民共和国民法典》及合同条款的有关规定进行处理。</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97" w:name="_Toc217446070"/>
      <w:r>
        <w:rPr>
          <w:rFonts w:hint="eastAsia" w:ascii="宋体" w:hAnsi="宋体" w:eastAsia="宋体" w:cs="Times New Roman"/>
          <w:b/>
          <w:bCs/>
          <w:sz w:val="28"/>
          <w:szCs w:val="28"/>
          <w:highlight w:val="none"/>
        </w:rPr>
        <w:t>验收</w:t>
      </w:r>
      <w:bookmarkEnd w:id="97"/>
      <w:r>
        <w:rPr>
          <w:rFonts w:hint="eastAsia" w:ascii="宋体" w:hAnsi="宋体" w:eastAsia="宋体" w:cs="Times New Roman"/>
          <w:b/>
          <w:bCs/>
          <w:sz w:val="28"/>
          <w:szCs w:val="28"/>
          <w:highlight w:val="none"/>
        </w:rPr>
        <w:t>或考核</w:t>
      </w:r>
    </w:p>
    <w:bookmarkEnd w:id="88"/>
    <w:bookmarkEnd w:id="89"/>
    <w:p>
      <w:pPr>
        <w:spacing w:line="360" w:lineRule="auto"/>
        <w:ind w:firstLine="560" w:firstLineChars="200"/>
        <w:rPr>
          <w:rFonts w:ascii="宋体" w:hAnsi="宋体" w:eastAsia="宋体" w:cs="Times New Roman"/>
          <w:sz w:val="28"/>
          <w:szCs w:val="28"/>
          <w:highlight w:val="none"/>
        </w:rPr>
      </w:pPr>
      <w:bookmarkStart w:id="98" w:name="_Toc217446074"/>
      <w:bookmarkStart w:id="99" w:name="_Toc183682380"/>
      <w:bookmarkStart w:id="100" w:name="_Toc183582243"/>
      <w:r>
        <w:rPr>
          <w:rFonts w:hint="eastAsia" w:ascii="宋体" w:hAnsi="宋体" w:eastAsia="宋体" w:cs="Times New Roman"/>
          <w:sz w:val="28"/>
          <w:szCs w:val="28"/>
          <w:highlight w:val="none"/>
        </w:rPr>
        <w:t>采购人严格按照国家相关法律法规的要求组织验收或考核。</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资金支付</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采购人按财政部门的相关规定及采购合同的约定进行支付。</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01" w:name="_Toc9677"/>
      <w:r>
        <w:rPr>
          <w:rFonts w:hint="eastAsia" w:ascii="宋体" w:hAnsi="宋体" w:eastAsia="宋体" w:cs="Times New Roman"/>
          <w:b/>
          <w:bCs/>
          <w:sz w:val="28"/>
          <w:szCs w:val="28"/>
          <w:highlight w:val="none"/>
        </w:rPr>
        <w:t>投标纪律要求</w:t>
      </w:r>
      <w:bookmarkEnd w:id="98"/>
      <w:bookmarkEnd w:id="101"/>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102" w:name="_Toc217446075"/>
      <w:r>
        <w:rPr>
          <w:rFonts w:hint="eastAsia" w:ascii="宋体" w:hAnsi="宋体" w:eastAsia="宋体" w:cs="Times New Roman"/>
          <w:b/>
          <w:bCs/>
          <w:sz w:val="28"/>
          <w:szCs w:val="28"/>
          <w:highlight w:val="none"/>
        </w:rPr>
        <w:t>投标人不得具有的情形</w:t>
      </w:r>
      <w:bookmarkEnd w:id="102"/>
    </w:p>
    <w:p>
      <w:pPr>
        <w:spacing w:after="180" w:line="360" w:lineRule="auto"/>
        <w:ind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投标人参加投标不得有下列情形：</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有下列情形之一的，视为投标人串通投标：</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（一）不同投标人的投标文件由同一单位或者个人编制；</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（二）不同投标人委托同一单位或者个人办理投标事宜；</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（三）不同投标人的投标文件载明的项目管理成员或者联系人员为同一人；</w:t>
      </w:r>
    </w:p>
    <w:p>
      <w:pPr>
        <w:tabs>
          <w:tab w:val="left" w:pos="1134"/>
        </w:tabs>
        <w:spacing w:line="360" w:lineRule="auto"/>
        <w:ind w:firstLine="420" w:firstLineChars="150"/>
        <w:rPr>
          <w:rFonts w:ascii="宋体" w:hAnsi="宋体" w:eastAsia="宋体" w:cs="Times New Roman"/>
          <w:sz w:val="28"/>
          <w:szCs w:val="28"/>
          <w:highlight w:val="none"/>
        </w:rPr>
      </w:pPr>
      <w:r>
        <w:rPr>
          <w:rFonts w:hint="eastAsia" w:ascii="宋体" w:hAnsi="宋体" w:eastAsia="宋体" w:cs="Times New Roman"/>
          <w:sz w:val="28"/>
          <w:szCs w:val="28"/>
          <w:highlight w:val="none"/>
        </w:rPr>
        <w:t>（四）不同投标人的投标文件异常一致或者投标报价呈规律性差异；</w:t>
      </w:r>
    </w:p>
    <w:p>
      <w:pPr>
        <w:tabs>
          <w:tab w:val="left" w:pos="1134"/>
        </w:tabs>
        <w:spacing w:line="360" w:lineRule="auto"/>
        <w:ind w:firstLine="420" w:firstLineChars="150"/>
        <w:rPr>
          <w:rFonts w:ascii="宋体" w:hAnsi="宋体" w:eastAsia="宋体" w:cs="Times New Roman"/>
          <w:sz w:val="28"/>
          <w:szCs w:val="28"/>
          <w:highlight w:val="none"/>
        </w:rPr>
      </w:pPr>
      <w:r>
        <w:rPr>
          <w:rFonts w:hint="eastAsia" w:ascii="宋体" w:hAnsi="宋体" w:eastAsia="宋体" w:cs="Times New Roman"/>
          <w:sz w:val="28"/>
          <w:szCs w:val="28"/>
          <w:highlight w:val="none"/>
        </w:rPr>
        <w:t>（五）不同投标人的投标文件相互混装；</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（六）不同投标人的投标保证金从同一单位或者个人的账户转出；</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提供虚假材料谋取中标；</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采取不正当手段诋毁、排挤其他投标人；</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与采购人或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、其他投标人恶意串通；</w:t>
      </w:r>
    </w:p>
    <w:p>
      <w:pPr>
        <w:numPr>
          <w:ilvl w:val="1"/>
          <w:numId w:val="25"/>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、评标委员会成员行贿或者提供其他不正当利益；</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在招标过程中与采购人或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进行协商谈判；</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中标后无正当理由拒不与采购人签订政府采购合同；</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未按照采购文件确定的事项签订政府采购合同；</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将政府采购合同转包或者违规分包；</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提供假冒伪劣产品；</w:t>
      </w:r>
    </w:p>
    <w:p>
      <w:pPr>
        <w:numPr>
          <w:ilvl w:val="1"/>
          <w:numId w:val="25"/>
        </w:numPr>
        <w:tabs>
          <w:tab w:val="left" w:pos="1134"/>
          <w:tab w:val="left" w:pos="1418"/>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擅自变更、中止或者终止政府采购合同；</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十四、处于被行政部门禁止参与政府采购活动的期限内；</w:t>
      </w:r>
    </w:p>
    <w:p>
      <w:pPr>
        <w:tabs>
          <w:tab w:val="left" w:pos="1134"/>
        </w:tabs>
        <w:spacing w:line="360" w:lineRule="auto"/>
        <w:ind w:left="567"/>
        <w:rPr>
          <w:rFonts w:ascii="宋体" w:hAnsi="宋体" w:eastAsia="宋体" w:cs="Times New Roman"/>
          <w:sz w:val="28"/>
          <w:szCs w:val="28"/>
          <w:highlight w:val="none"/>
        </w:rPr>
      </w:pPr>
      <w:r>
        <w:rPr>
          <w:rFonts w:hint="eastAsia" w:ascii="宋体" w:hAnsi="宋体" w:eastAsia="宋体" w:cs="Times New Roman"/>
          <w:sz w:val="28"/>
          <w:szCs w:val="28"/>
          <w:highlight w:val="none"/>
        </w:rPr>
        <w:t>十五、拒绝有关部门的监督检查或者向监督检查部门提供虚假情况；</w:t>
      </w:r>
    </w:p>
    <w:p>
      <w:pPr>
        <w:spacing w:after="180"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十六、法律法规规定的其他情形。</w:t>
      </w:r>
    </w:p>
    <w:p>
      <w:pPr>
        <w:spacing w:after="180" w:line="360" w:lineRule="auto"/>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投标人有上述情形的，按照规定追究法律责任，具备一至十四条情形之一的，同时将认定投标人投标无效或不确定其为中标人，或者取消中标资格或认定中标无效。</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103" w:name="_Toc314574786"/>
      <w:r>
        <w:rPr>
          <w:rFonts w:hint="eastAsia" w:ascii="宋体" w:hAnsi="宋体" w:eastAsia="宋体" w:cs="Times New Roman"/>
          <w:b/>
          <w:bCs/>
          <w:sz w:val="28"/>
          <w:szCs w:val="28"/>
          <w:highlight w:val="none"/>
        </w:rPr>
        <w:t>保密</w:t>
      </w:r>
      <w:bookmarkEnd w:id="103"/>
    </w:p>
    <w:p>
      <w:pPr>
        <w:numPr>
          <w:ilvl w:val="0"/>
          <w:numId w:val="26"/>
        </w:numPr>
        <w:tabs>
          <w:tab w:val="left" w:pos="0"/>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不得透露有关在系统中成功提交《采购文件获取登记表》的潜在投标人的任何情况。</w:t>
      </w:r>
    </w:p>
    <w:p>
      <w:pPr>
        <w:numPr>
          <w:ilvl w:val="0"/>
          <w:numId w:val="26"/>
        </w:numPr>
        <w:tabs>
          <w:tab w:val="left" w:pos="0"/>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有关投标文件的审查、澄清、评估和比较以及合同授予意向等情况都不得对外透露。</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回避</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在政府采购活动中，采购人员（如采购人内部负责采购项目的具体经办工作人员或直接分管采购项目的负责人、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（一）参加采购活动前3年内与供应商存在劳动关系；</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（二）参加采购活动前3年内担任供应商的董事、监事；</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（三）参加采购活动前3年内是供应商的控股股东或者实际控制人；</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（四）与供应商的法定代表人或者负责人有夫妻、直系血亲、三代以内旁系血亲或者近姻亲关系；</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（五）与供应商有其他可能影响政府采购活动公平、公正进行的关系。</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04" w:name="_Toc217446078"/>
      <w:bookmarkStart w:id="105" w:name="_Toc29248"/>
      <w:r>
        <w:rPr>
          <w:rFonts w:hint="eastAsia" w:ascii="宋体" w:hAnsi="宋体" w:eastAsia="宋体" w:cs="Times New Roman"/>
          <w:b/>
          <w:bCs/>
          <w:sz w:val="28"/>
          <w:szCs w:val="28"/>
          <w:highlight w:val="none"/>
        </w:rPr>
        <w:t>询问、质疑和投诉</w:t>
      </w:r>
      <w:bookmarkEnd w:id="104"/>
      <w:bookmarkEnd w:id="105"/>
      <w:bookmarkStart w:id="106" w:name="_Toc217446079"/>
    </w:p>
    <w:bookmarkEnd w:id="99"/>
    <w:bookmarkEnd w:id="100"/>
    <w:bookmarkEnd w:id="106"/>
    <w:p>
      <w:pPr>
        <w:numPr>
          <w:ilvl w:val="0"/>
          <w:numId w:val="27"/>
        </w:numPr>
        <w:spacing w:line="500" w:lineRule="exact"/>
        <w:ind w:left="0" w:firstLine="567"/>
        <w:jc w:val="left"/>
        <w:rPr>
          <w:rFonts w:ascii="Calibri" w:hAnsi="Calibri" w:eastAsia="宋体" w:cs="Times New Roman"/>
          <w:sz w:val="28"/>
          <w:szCs w:val="28"/>
          <w:highlight w:val="none"/>
        </w:rPr>
      </w:pPr>
      <w:r>
        <w:rPr>
          <w:rFonts w:hint="eastAsia" w:ascii="Calibri" w:hAnsi="Calibri" w:eastAsia="宋体" w:cs="Times New Roman"/>
          <w:sz w:val="28"/>
          <w:szCs w:val="28"/>
          <w:highlight w:val="none"/>
        </w:rPr>
        <w:t>询问、质疑、投诉的接收和处理严格按照《中华人民共和国政府采购法》、《中华人民共和国政府采购法实施条例》《中华人民共和国财政部货物和服务招投标管理办法》（财政部第</w:t>
      </w:r>
      <w:r>
        <w:rPr>
          <w:rFonts w:ascii="Calibri" w:hAnsi="Calibri" w:eastAsia="宋体" w:cs="Times New Roman"/>
          <w:sz w:val="28"/>
          <w:szCs w:val="28"/>
          <w:highlight w:val="none"/>
        </w:rPr>
        <w:t>87</w:t>
      </w:r>
      <w:r>
        <w:rPr>
          <w:rFonts w:hint="eastAsia" w:ascii="Calibri" w:hAnsi="Calibri" w:eastAsia="宋体" w:cs="Times New Roman"/>
          <w:sz w:val="28"/>
          <w:szCs w:val="28"/>
          <w:highlight w:val="none"/>
        </w:rPr>
        <w:t>号令）和《政府采购质疑和投诉办法》（财政部</w:t>
      </w:r>
      <w:r>
        <w:rPr>
          <w:rFonts w:ascii="Calibri" w:hAnsi="Calibri" w:eastAsia="宋体" w:cs="Times New Roman"/>
          <w:sz w:val="28"/>
          <w:szCs w:val="28"/>
          <w:highlight w:val="none"/>
        </w:rPr>
        <w:t>94</w:t>
      </w:r>
      <w:r>
        <w:rPr>
          <w:rFonts w:hint="eastAsia" w:ascii="Calibri" w:hAnsi="Calibri" w:eastAsia="宋体" w:cs="Times New Roman"/>
          <w:sz w:val="28"/>
          <w:szCs w:val="28"/>
          <w:highlight w:val="none"/>
        </w:rPr>
        <w:t>号令）的规定办理。</w:t>
      </w:r>
    </w:p>
    <w:p>
      <w:pPr>
        <w:numPr>
          <w:ilvl w:val="0"/>
          <w:numId w:val="27"/>
        </w:numPr>
        <w:spacing w:line="500" w:lineRule="exact"/>
        <w:ind w:left="0" w:firstLine="567"/>
        <w:jc w:val="left"/>
        <w:rPr>
          <w:rFonts w:ascii="Calibri" w:hAnsi="Calibri" w:eastAsia="宋体" w:cs="Times New Roman"/>
          <w:sz w:val="28"/>
          <w:szCs w:val="28"/>
          <w:highlight w:val="none"/>
        </w:rPr>
      </w:pPr>
      <w:r>
        <w:rPr>
          <w:rFonts w:hint="eastAsia" w:ascii="Calibri" w:hAnsi="Calibri" w:eastAsia="宋体" w:cs="Times New Roman"/>
          <w:sz w:val="28"/>
          <w:szCs w:val="28"/>
          <w:highlight w:val="none"/>
        </w:rPr>
        <w:t>供应商</w:t>
      </w:r>
      <w:r>
        <w:rPr>
          <w:rFonts w:hint="eastAsia" w:ascii="宋体" w:hAnsi="宋体" w:eastAsia="宋体" w:cs="Times New Roman"/>
          <w:sz w:val="28"/>
          <w:szCs w:val="28"/>
          <w:highlight w:val="none"/>
        </w:rPr>
        <w:t>询问、质疑的对象</w:t>
      </w:r>
    </w:p>
    <w:p>
      <w:pPr>
        <w:numPr>
          <w:ilvl w:val="1"/>
          <w:numId w:val="28"/>
        </w:numPr>
        <w:tabs>
          <w:tab w:val="left" w:pos="0"/>
          <w:tab w:val="left" w:pos="1276"/>
        </w:tabs>
        <w:spacing w:after="120" w:line="500" w:lineRule="exact"/>
        <w:ind w:left="0" w:firstLine="567"/>
        <w:rPr>
          <w:rFonts w:ascii="宋体" w:hAnsi="宋体" w:eastAsia="宋体" w:cs="Times New Roman"/>
          <w:sz w:val="28"/>
          <w:szCs w:val="28"/>
          <w:highlight w:val="none"/>
        </w:rPr>
      </w:pPr>
      <w:r>
        <w:rPr>
          <w:rFonts w:hint="eastAsia" w:ascii="Calibri" w:hAnsi="Calibri" w:eastAsia="宋体" w:cs="Times New Roman"/>
          <w:sz w:val="28"/>
          <w:szCs w:val="28"/>
          <w:highlight w:val="none"/>
        </w:rPr>
        <w:t>供应商</w:t>
      </w:r>
      <w:r>
        <w:rPr>
          <w:rFonts w:hint="eastAsia" w:ascii="宋体" w:hAnsi="宋体" w:eastAsia="宋体" w:cs="Times New Roman"/>
          <w:sz w:val="28"/>
          <w:szCs w:val="28"/>
          <w:highlight w:val="none"/>
        </w:rPr>
        <w:t>对招标文件中</w:t>
      </w:r>
      <w:r>
        <w:rPr>
          <w:rFonts w:hint="eastAsia" w:ascii="Calibri" w:hAnsi="Calibri" w:eastAsia="宋体" w:cs="Times New Roman"/>
          <w:sz w:val="28"/>
          <w:szCs w:val="28"/>
          <w:highlight w:val="none"/>
        </w:rPr>
        <w:t>供应商</w:t>
      </w:r>
      <w:r>
        <w:rPr>
          <w:rFonts w:hint="eastAsia" w:ascii="宋体" w:hAnsi="宋体" w:eastAsia="宋体" w:cs="Times New Roman"/>
          <w:sz w:val="28"/>
          <w:szCs w:val="28"/>
          <w:highlight w:val="none"/>
        </w:rPr>
        <w:t>参加本次政府采购活动应当具备的条件，招标项目技术、服务、商务及其他要求，评标细则及标准，和中标结果中关于资格审查提出询问或质疑的，应通过</w:t>
      </w:r>
      <w:r>
        <w:rPr>
          <w:rFonts w:hint="eastAsia" w:ascii="Calibri" w:hAnsi="Calibri" w:eastAsia="宋体" w:cs="Times New Roman"/>
          <w:sz w:val="28"/>
          <w:szCs w:val="28"/>
          <w:highlight w:val="none"/>
        </w:rPr>
        <w:t>“政府采购云平台”</w:t>
      </w:r>
      <w:r>
        <w:rPr>
          <w:rFonts w:hint="eastAsia" w:ascii="宋体" w:hAnsi="宋体" w:eastAsia="宋体" w:cs="Times New Roman"/>
          <w:sz w:val="28"/>
          <w:szCs w:val="28"/>
          <w:highlight w:val="none"/>
        </w:rPr>
        <w:t>向采购人提出；</w:t>
      </w:r>
    </w:p>
    <w:p>
      <w:pPr>
        <w:numPr>
          <w:ilvl w:val="1"/>
          <w:numId w:val="28"/>
        </w:numPr>
        <w:spacing w:after="120" w:line="500" w:lineRule="exact"/>
        <w:ind w:left="0" w:firstLine="567"/>
        <w:rPr>
          <w:rFonts w:ascii="宋体" w:hAnsi="宋体" w:eastAsia="宋体" w:cs="Times New Roman"/>
          <w:sz w:val="28"/>
          <w:szCs w:val="28"/>
          <w:highlight w:val="none"/>
        </w:rPr>
      </w:pPr>
      <w:r>
        <w:rPr>
          <w:rFonts w:hint="eastAsia" w:ascii="Calibri" w:hAnsi="Calibri" w:eastAsia="宋体" w:cs="Times New Roman"/>
          <w:sz w:val="28"/>
          <w:szCs w:val="28"/>
          <w:highlight w:val="none"/>
        </w:rPr>
        <w:t>供应商对除上述招标文件中的其他内容，采购过程及中标结果（除资格审查）提出询问或质疑的，应通过“政府采购云平台”向</w:t>
      </w:r>
      <w:r>
        <w:rPr>
          <w:rFonts w:hint="eastAsia" w:ascii="Calibri" w:hAnsi="Calibri" w:eastAsia="宋体" w:cs="Times New Roman"/>
          <w:sz w:val="28"/>
          <w:szCs w:val="28"/>
          <w:highlight w:val="none"/>
          <w:lang w:eastAsia="zh-CN"/>
        </w:rPr>
        <w:t>区交易中心</w:t>
      </w:r>
      <w:r>
        <w:rPr>
          <w:rFonts w:hint="eastAsia" w:ascii="Calibri" w:hAnsi="Calibri" w:eastAsia="宋体" w:cs="Times New Roman"/>
          <w:sz w:val="28"/>
          <w:szCs w:val="28"/>
          <w:highlight w:val="none"/>
        </w:rPr>
        <w:t>提出</w:t>
      </w:r>
      <w:r>
        <w:rPr>
          <w:rFonts w:hint="eastAsia" w:ascii="宋体" w:hAnsi="宋体" w:eastAsia="宋体" w:cs="Times New Roman"/>
          <w:sz w:val="28"/>
          <w:szCs w:val="28"/>
          <w:highlight w:val="none"/>
        </w:rPr>
        <w:t>。</w:t>
      </w:r>
    </w:p>
    <w:p>
      <w:pPr>
        <w:numPr>
          <w:ilvl w:val="0"/>
          <w:numId w:val="27"/>
        </w:numPr>
        <w:tabs>
          <w:tab w:val="left" w:pos="1134"/>
        </w:tabs>
        <w:spacing w:after="120"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供应商提出的询问，应当明确询问事项，如以书面形式提出的，应由供应商签字并加盖公章。</w:t>
      </w:r>
    </w:p>
    <w:p>
      <w:pPr>
        <w:numPr>
          <w:ilvl w:val="0"/>
          <w:numId w:val="27"/>
        </w:numPr>
        <w:tabs>
          <w:tab w:val="left" w:pos="1134"/>
        </w:tabs>
        <w:spacing w:after="120"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供应商应在法定质疑期内一次性提出针对同一采购程序环节的质疑。</w:t>
      </w:r>
    </w:p>
    <w:p>
      <w:pPr>
        <w:numPr>
          <w:ilvl w:val="0"/>
          <w:numId w:val="27"/>
        </w:numPr>
        <w:tabs>
          <w:tab w:val="left" w:pos="1134"/>
        </w:tabs>
        <w:spacing w:after="120"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供应商提出质疑时应当准备的资料</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（一）质疑书正本1份；</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（二）法定代表人授权委托书1份（委托代理人办理质疑事宜的需提供）；</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（三）营业执照或法人证书复印件1份（加盖公章）；</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（四）法定代表人身份证复印件1份；</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（五）委托代理人身份证复印件1份（委托代理人办理质疑事宜的需提供）；</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（六）针对质疑事项必要的证明材料。</w:t>
      </w:r>
    </w:p>
    <w:p>
      <w:pPr>
        <w:numPr>
          <w:ilvl w:val="0"/>
          <w:numId w:val="27"/>
        </w:numPr>
        <w:tabs>
          <w:tab w:val="left" w:pos="1134"/>
        </w:tabs>
        <w:spacing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供应商对采购人</w:t>
      </w:r>
      <w:r>
        <w:rPr>
          <w:rFonts w:ascii="宋体" w:hAnsi="宋体" w:eastAsia="宋体" w:cs="Times New Roman"/>
          <w:sz w:val="28"/>
          <w:szCs w:val="28"/>
          <w:highlight w:val="none"/>
        </w:rPr>
        <w:t>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的质疑答复不满意，或者采购人</w:t>
      </w:r>
      <w:r>
        <w:rPr>
          <w:rFonts w:ascii="宋体" w:hAnsi="宋体" w:eastAsia="宋体" w:cs="Times New Roman"/>
          <w:sz w:val="28"/>
          <w:szCs w:val="28"/>
          <w:highlight w:val="none"/>
        </w:rPr>
        <w:t>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未在规定期限内作出答复的，供应商可以在答复期满后15个工作日内向同级财政部门提起投诉。</w:t>
      </w:r>
    </w:p>
    <w:p>
      <w:pPr>
        <w:keepNext/>
        <w:keepLines/>
        <w:numPr>
          <w:ilvl w:val="1"/>
          <w:numId w:val="1"/>
        </w:numPr>
        <w:spacing w:before="260" w:line="360" w:lineRule="auto"/>
        <w:ind w:left="567" w:hanging="567"/>
        <w:jc w:val="left"/>
        <w:outlineLvl w:val="1"/>
        <w:rPr>
          <w:rFonts w:ascii="宋体" w:hAnsi="宋体" w:eastAsia="宋体" w:cs="Times New Roman"/>
          <w:b/>
          <w:bCs/>
          <w:sz w:val="28"/>
          <w:szCs w:val="28"/>
          <w:highlight w:val="none"/>
        </w:rPr>
      </w:pPr>
      <w:bookmarkStart w:id="107" w:name="_Toc26974"/>
      <w:r>
        <w:rPr>
          <w:rFonts w:hint="eastAsia" w:ascii="宋体" w:hAnsi="宋体" w:eastAsia="宋体" w:cs="Times New Roman"/>
          <w:b/>
          <w:bCs/>
          <w:sz w:val="28"/>
          <w:szCs w:val="28"/>
          <w:highlight w:val="none"/>
        </w:rPr>
        <w:t>中小企业政府采购信用融资</w:t>
      </w:r>
      <w:bookmarkEnd w:id="107"/>
    </w:p>
    <w:p>
      <w:pPr>
        <w:numPr>
          <w:ilvl w:val="0"/>
          <w:numId w:val="29"/>
        </w:numPr>
        <w:tabs>
          <w:tab w:val="left" w:pos="1134"/>
        </w:tabs>
        <w:spacing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参与本次招标活动中标的中小企业投标人无需提供财产抵押或第三方担保，凭借政府采购合同可向融资机构申请融资。</w:t>
      </w:r>
    </w:p>
    <w:p>
      <w:pPr>
        <w:numPr>
          <w:ilvl w:val="0"/>
          <w:numId w:val="29"/>
        </w:numPr>
        <w:tabs>
          <w:tab w:val="left" w:pos="1134"/>
        </w:tabs>
        <w:spacing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eastAsia="宋体" w:cs="Times New Roman"/>
          <w:sz w:val="28"/>
          <w:szCs w:val="28"/>
          <w:highlight w:val="none"/>
          <w:lang w:eastAsia="zh-CN"/>
        </w:rPr>
        <w:t>、《成都市财政局关于增补“蓉采贷”政策合作银行及做好相关工作的通知》（成财采发〔2020〕20号）和《成都市新都区财政局关于公布新都区开展政府采购信用融资业务金融机构名单的通知》（新都财采〔2021〕160号）</w:t>
      </w:r>
      <w:r>
        <w:rPr>
          <w:rFonts w:hint="eastAsia" w:ascii="宋体" w:hAnsi="宋体" w:eastAsia="宋体" w:cs="Times New Roman"/>
          <w:sz w:val="28"/>
          <w:szCs w:val="28"/>
          <w:highlight w:val="none"/>
        </w:rPr>
        <w:t>见附件。</w:t>
      </w:r>
    </w:p>
    <w:p>
      <w:pPr>
        <w:tabs>
          <w:tab w:val="left" w:pos="1276"/>
        </w:tabs>
        <w:spacing w:line="360" w:lineRule="auto"/>
        <w:rPr>
          <w:rFonts w:ascii="宋体" w:hAnsi="宋体" w:eastAsia="宋体" w:cs="Times New Roman"/>
          <w:sz w:val="28"/>
          <w:szCs w:val="28"/>
          <w:highlight w:val="none"/>
        </w:rPr>
      </w:pPr>
    </w:p>
    <w:p>
      <w:pPr>
        <w:tabs>
          <w:tab w:val="left" w:pos="1276"/>
        </w:tabs>
        <w:spacing w:line="360" w:lineRule="auto"/>
        <w:rPr>
          <w:rFonts w:ascii="宋体" w:hAnsi="宋体" w:eastAsia="宋体" w:cs="Times New Roman"/>
          <w:sz w:val="28"/>
          <w:szCs w:val="28"/>
          <w:highlight w:val="none"/>
        </w:rPr>
      </w:pPr>
    </w:p>
    <w:p>
      <w:pPr>
        <w:tabs>
          <w:tab w:val="left" w:pos="1276"/>
        </w:tabs>
        <w:spacing w:line="360" w:lineRule="auto"/>
        <w:rPr>
          <w:rFonts w:ascii="宋体" w:hAnsi="宋体" w:eastAsia="宋体" w:cs="Times New Roman"/>
          <w:sz w:val="28"/>
          <w:szCs w:val="28"/>
          <w:highlight w:val="none"/>
        </w:rPr>
      </w:pPr>
    </w:p>
    <w:p>
      <w:pPr>
        <w:rPr>
          <w:rFonts w:ascii="宋体" w:hAnsi="宋体" w:eastAsia="宋体" w:cs="Times New Roman"/>
          <w:b/>
          <w:bCs/>
          <w:spacing w:val="-20"/>
          <w:kern w:val="44"/>
          <w:sz w:val="32"/>
          <w:szCs w:val="32"/>
          <w:highlight w:val="none"/>
        </w:rPr>
      </w:pPr>
      <w:bookmarkStart w:id="108" w:name="_Toc315871047"/>
      <w:bookmarkEnd w:id="108"/>
      <w:bookmarkStart w:id="109" w:name="_Toc316292052"/>
      <w:bookmarkEnd w:id="109"/>
      <w:bookmarkStart w:id="110" w:name="_Toc316292049"/>
      <w:bookmarkEnd w:id="110"/>
      <w:bookmarkStart w:id="111" w:name="_Toc316292051"/>
      <w:bookmarkEnd w:id="111"/>
      <w:bookmarkStart w:id="112" w:name="_Toc315871046"/>
      <w:bookmarkEnd w:id="112"/>
      <w:bookmarkStart w:id="113" w:name="_Toc315871045"/>
      <w:bookmarkEnd w:id="113"/>
      <w:bookmarkStart w:id="114" w:name="_Toc316292048"/>
      <w:bookmarkEnd w:id="114"/>
      <w:bookmarkStart w:id="115" w:name="_Toc315871050"/>
      <w:bookmarkEnd w:id="115"/>
      <w:bookmarkStart w:id="116" w:name="_Toc315871049"/>
      <w:bookmarkEnd w:id="116"/>
      <w:bookmarkStart w:id="117" w:name="_Toc316292050"/>
      <w:bookmarkEnd w:id="117"/>
      <w:bookmarkStart w:id="118" w:name="_Toc315871048"/>
      <w:bookmarkEnd w:id="118"/>
      <w:r>
        <w:rPr>
          <w:rFonts w:hint="eastAsia" w:ascii="宋体" w:hAnsi="宋体" w:eastAsia="宋体" w:cs="Times New Roman"/>
          <w:b/>
          <w:bCs/>
          <w:spacing w:val="-20"/>
          <w:kern w:val="44"/>
          <w:sz w:val="32"/>
          <w:szCs w:val="32"/>
          <w:highlight w:val="none"/>
        </w:rPr>
        <w:br w:type="page"/>
      </w: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19" w:name="_Toc26772"/>
      <w:r>
        <w:rPr>
          <w:rFonts w:hint="eastAsia" w:ascii="宋体" w:hAnsi="宋体" w:eastAsia="宋体" w:cs="Times New Roman"/>
          <w:b/>
          <w:bCs/>
          <w:spacing w:val="-20"/>
          <w:kern w:val="44"/>
          <w:sz w:val="32"/>
          <w:szCs w:val="32"/>
          <w:highlight w:val="none"/>
        </w:rPr>
        <w:t>投标文件格式</w:t>
      </w:r>
      <w:bookmarkEnd w:id="119"/>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20" w:name="_Toc3956"/>
      <w:r>
        <w:rPr>
          <w:rFonts w:hint="eastAsia" w:ascii="宋体" w:hAnsi="宋体" w:eastAsia="宋体" w:cs="Times New Roman"/>
          <w:b/>
          <w:bCs/>
          <w:sz w:val="28"/>
          <w:szCs w:val="28"/>
          <w:highlight w:val="none"/>
        </w:rPr>
        <w:t>投标文件封面格式</w:t>
      </w:r>
      <w:bookmarkEnd w:id="120"/>
    </w:p>
    <w:p>
      <w:pPr>
        <w:spacing w:line="360" w:lineRule="auto"/>
        <w:rPr>
          <w:rFonts w:ascii="宋体" w:hAnsi="宋体" w:eastAsia="宋体" w:cs="Times New Roman"/>
          <w:bCs/>
          <w:szCs w:val="21"/>
          <w:highlight w:val="none"/>
        </w:rPr>
      </w:pPr>
    </w:p>
    <w:p>
      <w:pPr>
        <w:spacing w:line="360" w:lineRule="auto"/>
        <w:rPr>
          <w:rFonts w:ascii="宋体" w:hAnsi="宋体" w:eastAsia="宋体" w:cs="Times New Roman"/>
          <w:bCs/>
          <w:szCs w:val="21"/>
          <w:highlight w:val="none"/>
        </w:rPr>
      </w:pPr>
    </w:p>
    <w:p>
      <w:pPr>
        <w:spacing w:line="360" w:lineRule="auto"/>
        <w:jc w:val="right"/>
        <w:rPr>
          <w:rFonts w:ascii="宋体" w:hAnsi="宋体" w:eastAsia="宋体" w:cs="Times New Roman"/>
          <w:szCs w:val="22"/>
          <w:highlight w:val="none"/>
        </w:rPr>
      </w:pPr>
    </w:p>
    <w:p>
      <w:pPr>
        <w:spacing w:line="360" w:lineRule="auto"/>
        <w:jc w:val="center"/>
        <w:rPr>
          <w:rFonts w:ascii="宋体" w:hAnsi="宋体" w:eastAsia="宋体" w:cs="Times New Roman"/>
          <w:spacing w:val="78"/>
          <w:sz w:val="96"/>
          <w:szCs w:val="120"/>
          <w:highlight w:val="none"/>
        </w:rPr>
      </w:pPr>
      <w:r>
        <w:rPr>
          <w:rFonts w:hint="eastAsia" w:ascii="宋体" w:hAnsi="宋体" w:eastAsia="宋体" w:cs="Times New Roman"/>
          <w:spacing w:val="78"/>
          <w:sz w:val="96"/>
          <w:szCs w:val="120"/>
          <w:highlight w:val="none"/>
        </w:rPr>
        <w:t>投标文件</w:t>
      </w:r>
    </w:p>
    <w:p>
      <w:pPr>
        <w:spacing w:line="360" w:lineRule="auto"/>
        <w:jc w:val="center"/>
        <w:rPr>
          <w:rFonts w:ascii="宋体" w:hAnsi="宋体" w:eastAsia="宋体" w:cs="Times New Roman"/>
          <w:bCs/>
          <w:sz w:val="36"/>
          <w:szCs w:val="22"/>
          <w:highlight w:val="none"/>
        </w:rPr>
      </w:pPr>
    </w:p>
    <w:p>
      <w:pPr>
        <w:spacing w:line="360" w:lineRule="auto"/>
        <w:jc w:val="center"/>
        <w:rPr>
          <w:rFonts w:ascii="宋体" w:hAnsi="宋体" w:eastAsia="宋体" w:cs="Times New Roman"/>
          <w:bCs/>
          <w:sz w:val="36"/>
          <w:szCs w:val="22"/>
          <w:highlight w:val="none"/>
        </w:rPr>
      </w:pPr>
    </w:p>
    <w:p>
      <w:pPr>
        <w:spacing w:line="360" w:lineRule="auto"/>
        <w:ind w:left="1751" w:hanging="1751" w:hangingChars="545"/>
        <w:rPr>
          <w:rFonts w:hint="eastAsia" w:ascii="宋体" w:hAnsi="宋体" w:eastAsia="宋体" w:cs="Times New Roman"/>
          <w:b/>
          <w:bCs/>
          <w:sz w:val="32"/>
          <w:szCs w:val="32"/>
          <w:highlight w:val="none"/>
          <w:lang w:eastAsia="zh-CN"/>
        </w:rPr>
      </w:pPr>
      <w:r>
        <w:rPr>
          <w:rFonts w:hint="eastAsia" w:ascii="宋体" w:hAnsi="宋体" w:eastAsia="宋体" w:cs="Times New Roman"/>
          <w:b/>
          <w:bCs/>
          <w:sz w:val="32"/>
          <w:szCs w:val="32"/>
          <w:highlight w:val="none"/>
        </w:rPr>
        <w:t>项目名称：</w:t>
      </w:r>
      <w:r>
        <w:rPr>
          <w:rFonts w:hint="eastAsia" w:ascii="宋体" w:hAnsi="宋体" w:eastAsia="宋体" w:cs="Times New Roman"/>
          <w:b/>
          <w:bCs/>
          <w:sz w:val="32"/>
          <w:szCs w:val="32"/>
          <w:highlight w:val="none"/>
          <w:lang w:eastAsia="zh-CN"/>
        </w:rPr>
        <w:t>成都市新都区人民政府三河街道办事处龙伏花园小区物业管理服务采购项目</w:t>
      </w:r>
    </w:p>
    <w:p>
      <w:pPr>
        <w:spacing w:line="360" w:lineRule="auto"/>
        <w:rPr>
          <w:rFonts w:hint="eastAsia" w:ascii="宋体" w:hAnsi="宋体" w:eastAsia="宋体" w:cs="Times New Roman"/>
          <w:b/>
          <w:sz w:val="32"/>
          <w:szCs w:val="32"/>
          <w:highlight w:val="none"/>
          <w:u w:val="single"/>
          <w:lang w:eastAsia="zh-CN"/>
        </w:rPr>
      </w:pPr>
      <w:r>
        <w:rPr>
          <w:rFonts w:hint="eastAsia" w:ascii="宋体" w:hAnsi="宋体" w:eastAsia="宋体" w:cs="Times New Roman"/>
          <w:b/>
          <w:bCs/>
          <w:sz w:val="32"/>
          <w:szCs w:val="32"/>
          <w:highlight w:val="none"/>
        </w:rPr>
        <w:t>项目编号：</w:t>
      </w:r>
      <w:r>
        <w:rPr>
          <w:rFonts w:hint="eastAsia" w:ascii="宋体" w:hAnsi="宋体" w:eastAsia="宋体" w:cs="Times New Roman"/>
          <w:b/>
          <w:bCs/>
          <w:sz w:val="32"/>
          <w:szCs w:val="32"/>
          <w:highlight w:val="none"/>
          <w:lang w:eastAsia="zh-CN"/>
        </w:rPr>
        <w:t>新都政采（2021）A0041号</w:t>
      </w:r>
    </w:p>
    <w:p>
      <w:pPr>
        <w:spacing w:line="360" w:lineRule="auto"/>
        <w:rPr>
          <w:rFonts w:ascii="宋体" w:hAnsi="宋体" w:eastAsia="宋体" w:cs="Times New Roman"/>
          <w:b/>
          <w:bCs/>
          <w:sz w:val="32"/>
          <w:szCs w:val="32"/>
          <w:highlight w:val="none"/>
        </w:rPr>
      </w:pPr>
    </w:p>
    <w:p>
      <w:pPr>
        <w:spacing w:line="360" w:lineRule="auto"/>
        <w:rPr>
          <w:rFonts w:ascii="宋体" w:hAnsi="宋体" w:eastAsia="宋体" w:cs="Times New Roman"/>
          <w:b/>
          <w:bCs/>
          <w:sz w:val="32"/>
          <w:szCs w:val="32"/>
          <w:highlight w:val="none"/>
        </w:rPr>
      </w:pPr>
    </w:p>
    <w:p>
      <w:pPr>
        <w:spacing w:line="360" w:lineRule="auto"/>
        <w:rPr>
          <w:rFonts w:ascii="宋体" w:hAnsi="宋体" w:eastAsia="宋体" w:cs="Times New Roman"/>
          <w:b/>
          <w:bCs/>
          <w:sz w:val="32"/>
          <w:szCs w:val="32"/>
          <w:highlight w:val="none"/>
        </w:rPr>
      </w:pPr>
    </w:p>
    <w:p>
      <w:pPr>
        <w:spacing w:line="360" w:lineRule="auto"/>
        <w:ind w:firstLine="630" w:firstLineChars="196"/>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投标人名称：XXXX</w:t>
      </w:r>
    </w:p>
    <w:p>
      <w:pPr>
        <w:spacing w:line="360" w:lineRule="auto"/>
        <w:ind w:firstLine="569" w:firstLineChars="177"/>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日       期：202X年XX月XX日</w:t>
      </w:r>
    </w:p>
    <w:p>
      <w:pPr>
        <w:spacing w:line="360" w:lineRule="auto"/>
        <w:ind w:firstLine="569" w:firstLineChars="177"/>
        <w:rPr>
          <w:rFonts w:ascii="宋体" w:hAnsi="宋体" w:eastAsia="宋体" w:cs="Times New Roman"/>
          <w:b/>
          <w:bCs/>
          <w:sz w:val="32"/>
          <w:szCs w:val="32"/>
          <w:highlight w:val="none"/>
        </w:rPr>
      </w:pPr>
    </w:p>
    <w:p>
      <w:pPr>
        <w:spacing w:line="360" w:lineRule="auto"/>
        <w:ind w:firstLine="569" w:firstLineChars="177"/>
        <w:rPr>
          <w:rFonts w:ascii="宋体" w:hAnsi="宋体" w:eastAsia="宋体" w:cs="Times New Roman"/>
          <w:b/>
          <w:bCs/>
          <w:sz w:val="32"/>
          <w:szCs w:val="32"/>
          <w:highlight w:val="none"/>
        </w:rPr>
      </w:pPr>
    </w:p>
    <w:p>
      <w:pPr>
        <w:spacing w:line="360" w:lineRule="auto"/>
        <w:ind w:firstLine="569" w:firstLineChars="177"/>
        <w:rPr>
          <w:rFonts w:ascii="宋体" w:hAnsi="宋体" w:eastAsia="宋体" w:cs="Times New Roman"/>
          <w:b/>
          <w:bCs/>
          <w:sz w:val="32"/>
          <w:szCs w:val="32"/>
          <w:highlight w:val="none"/>
        </w:rPr>
      </w:pPr>
    </w:p>
    <w:p>
      <w:pPr>
        <w:spacing w:line="360" w:lineRule="auto"/>
        <w:ind w:firstLine="569" w:firstLineChars="177"/>
        <w:rPr>
          <w:rFonts w:ascii="宋体" w:hAnsi="宋体" w:eastAsia="宋体" w:cs="Times New Roman"/>
          <w:b/>
          <w:bCs/>
          <w:sz w:val="32"/>
          <w:szCs w:val="32"/>
          <w:highlight w:val="none"/>
        </w:rPr>
      </w:pP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21" w:name="_Toc30394"/>
      <w:r>
        <w:rPr>
          <w:rFonts w:hint="eastAsia" w:ascii="宋体" w:hAnsi="宋体" w:eastAsia="宋体" w:cs="Times New Roman"/>
          <w:b/>
          <w:bCs/>
          <w:sz w:val="28"/>
          <w:szCs w:val="28"/>
          <w:highlight w:val="none"/>
        </w:rPr>
        <w:t>资格响应文件</w:t>
      </w:r>
      <w:bookmarkEnd w:id="121"/>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关于投标人资格申明的函</w:t>
      </w:r>
    </w:p>
    <w:p>
      <w:pPr>
        <w:spacing w:line="360" w:lineRule="auto"/>
        <w:rPr>
          <w:rFonts w:hint="eastAsia" w:ascii="宋体" w:hAnsi="宋体" w:eastAsia="宋体" w:cs="Times New Roman"/>
          <w:sz w:val="28"/>
          <w:szCs w:val="28"/>
          <w:highlight w:val="none"/>
          <w:lang w:eastAsia="zh-CN"/>
        </w:rPr>
      </w:pPr>
      <w:bookmarkStart w:id="122" w:name="_Toc238581782"/>
      <w:bookmarkStart w:id="123" w:name="_Toc119295087"/>
      <w:bookmarkStart w:id="124" w:name="_Toc119296788"/>
      <w:bookmarkStart w:id="125" w:name="_Toc146903609"/>
      <w:bookmarkStart w:id="126" w:name="_Toc52184753"/>
      <w:bookmarkStart w:id="127" w:name="_Toc119203988"/>
      <w:r>
        <w:rPr>
          <w:rFonts w:hint="eastAsia" w:ascii="宋体" w:hAnsi="宋体" w:eastAsia="宋体" w:cs="Times New Roman"/>
          <w:sz w:val="28"/>
          <w:szCs w:val="28"/>
          <w:highlight w:val="none"/>
        </w:rPr>
        <w:t>致：</w:t>
      </w:r>
      <w:bookmarkEnd w:id="122"/>
      <w:r>
        <w:rPr>
          <w:rFonts w:hint="eastAsia" w:ascii="宋体" w:hAnsi="宋体" w:eastAsia="宋体" w:cs="Times New Roman"/>
          <w:sz w:val="28"/>
          <w:szCs w:val="28"/>
          <w:highlight w:val="none"/>
          <w:lang w:eastAsia="zh-CN"/>
        </w:rPr>
        <w:t>成都市新都区公共资源交易服务中心</w:t>
      </w:r>
    </w:p>
    <w:p>
      <w:pPr>
        <w:spacing w:line="360" w:lineRule="auto"/>
        <w:ind w:firstLine="565" w:firstLineChars="202"/>
        <w:rPr>
          <w:rFonts w:ascii="宋体" w:hAnsi="宋体" w:eastAsia="宋体" w:cs="Times New Roman"/>
          <w:sz w:val="28"/>
          <w:szCs w:val="28"/>
          <w:highlight w:val="none"/>
        </w:rPr>
      </w:pPr>
      <w:bookmarkStart w:id="128" w:name="_Toc238581783"/>
      <w:r>
        <w:rPr>
          <w:rFonts w:hint="eastAsia" w:ascii="宋体" w:hAnsi="宋体" w:eastAsia="宋体" w:cs="Times New Roman"/>
          <w:sz w:val="28"/>
          <w:szCs w:val="28"/>
          <w:highlight w:val="none"/>
        </w:rPr>
        <w:t>关于我方对</w:t>
      </w:r>
      <w:r>
        <w:rPr>
          <w:rFonts w:hint="eastAsia" w:ascii="宋体" w:hAnsi="宋体" w:eastAsia="宋体" w:cs="Times New Roman"/>
          <w:b/>
          <w:sz w:val="28"/>
          <w:szCs w:val="28"/>
          <w:highlight w:val="none"/>
          <w:u w:val="single"/>
          <w:lang w:eastAsia="zh-CN"/>
        </w:rPr>
        <w:t>成都市新都区人民政府三河街道办事处龙伏花园小区物业管理服务采购项目</w:t>
      </w:r>
      <w:r>
        <w:rPr>
          <w:rFonts w:hint="eastAsia" w:ascii="宋体" w:hAnsi="宋体" w:eastAsia="宋体" w:cs="Times New Roman"/>
          <w:b/>
          <w:sz w:val="28"/>
          <w:szCs w:val="28"/>
          <w:highlight w:val="none"/>
          <w:u w:val="single"/>
        </w:rPr>
        <w:t>（项目编号：</w:t>
      </w:r>
      <w:r>
        <w:rPr>
          <w:rFonts w:hint="eastAsia" w:ascii="宋体" w:hAnsi="宋体" w:eastAsia="宋体" w:cs="Times New Roman"/>
          <w:b/>
          <w:sz w:val="28"/>
          <w:szCs w:val="28"/>
          <w:highlight w:val="none"/>
          <w:u w:val="single"/>
          <w:lang w:eastAsia="zh-CN"/>
        </w:rPr>
        <w:t>新都政采（2021）A0041号</w:t>
      </w:r>
      <w:r>
        <w:rPr>
          <w:rFonts w:hint="eastAsia" w:ascii="宋体" w:hAnsi="宋体" w:eastAsia="宋体" w:cs="Times New Roman"/>
          <w:b/>
          <w:sz w:val="28"/>
          <w:szCs w:val="28"/>
          <w:highlight w:val="none"/>
          <w:u w:val="single"/>
        </w:rPr>
        <w:t>）</w:t>
      </w:r>
      <w:r>
        <w:rPr>
          <w:rFonts w:hint="eastAsia" w:ascii="宋体" w:hAnsi="宋体" w:eastAsia="宋体" w:cs="Times New Roman"/>
          <w:sz w:val="28"/>
          <w:szCs w:val="28"/>
          <w:highlight w:val="none"/>
        </w:rPr>
        <w:t>的公开招标，提交的下列文件和说明是准确的和真实的。</w:t>
      </w:r>
      <w:bookmarkEnd w:id="128"/>
    </w:p>
    <w:p>
      <w:pPr>
        <w:widowControl/>
        <w:numPr>
          <w:ilvl w:val="2"/>
          <w:numId w:val="30"/>
        </w:numPr>
        <w:spacing w:line="360" w:lineRule="auto"/>
        <w:ind w:left="0" w:firstLine="560" w:firstLineChars="200"/>
        <w:rPr>
          <w:rFonts w:ascii="宋体" w:hAnsi="宋体" w:eastAsia="宋体" w:cs="Times New Roman"/>
          <w:sz w:val="28"/>
          <w:szCs w:val="28"/>
          <w:highlight w:val="none"/>
        </w:rPr>
      </w:pPr>
      <w:bookmarkStart w:id="129" w:name="_Toc238581784"/>
      <w:r>
        <w:rPr>
          <w:rFonts w:hint="eastAsia" w:ascii="宋体" w:hAnsi="宋体" w:eastAsia="宋体" w:cs="Times New Roman"/>
          <w:sz w:val="28"/>
          <w:szCs w:val="28"/>
          <w:highlight w:val="none"/>
        </w:rPr>
        <w:t>投标人名称及概况：</w:t>
      </w:r>
      <w:bookmarkEnd w:id="123"/>
      <w:bookmarkEnd w:id="124"/>
      <w:bookmarkEnd w:id="125"/>
      <w:bookmarkEnd w:id="126"/>
      <w:bookmarkEnd w:id="127"/>
      <w:bookmarkEnd w:id="129"/>
    </w:p>
    <w:p>
      <w:pPr>
        <w:widowControl/>
        <w:numPr>
          <w:ilvl w:val="0"/>
          <w:numId w:val="31"/>
        </w:numPr>
        <w:spacing w:line="360" w:lineRule="auto"/>
        <w:ind w:left="0" w:firstLine="560" w:firstLineChars="20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投标人名称：XXXX</w:t>
      </w:r>
    </w:p>
    <w:p>
      <w:pPr>
        <w:widowControl/>
        <w:numPr>
          <w:ilvl w:val="0"/>
          <w:numId w:val="31"/>
        </w:numPr>
        <w:spacing w:line="360" w:lineRule="auto"/>
        <w:ind w:left="0" w:firstLine="560" w:firstLineChars="20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地址：XXXX           邮编：XXXX</w:t>
      </w:r>
    </w:p>
    <w:p>
      <w:pPr>
        <w:spacing w:line="360" w:lineRule="auto"/>
        <w:ind w:firstLine="700" w:firstLineChars="250"/>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传真/电话：XXXX</w:t>
      </w:r>
    </w:p>
    <w:p>
      <w:pPr>
        <w:widowControl/>
        <w:numPr>
          <w:ilvl w:val="0"/>
          <w:numId w:val="31"/>
        </w:numPr>
        <w:spacing w:line="360" w:lineRule="auto"/>
        <w:ind w:left="0" w:firstLine="560" w:firstLineChars="20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成立日期或注册日期：XXXX</w:t>
      </w:r>
    </w:p>
    <w:p>
      <w:pPr>
        <w:widowControl/>
        <w:numPr>
          <w:ilvl w:val="0"/>
          <w:numId w:val="31"/>
        </w:numPr>
        <w:spacing w:line="360" w:lineRule="auto"/>
        <w:ind w:left="0" w:firstLine="560" w:firstLineChars="200"/>
        <w:jc w:val="left"/>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法定代表人姓名：XXXX</w:t>
      </w:r>
    </w:p>
    <w:p>
      <w:pPr>
        <w:widowControl/>
        <w:numPr>
          <w:ilvl w:val="2"/>
          <w:numId w:val="30"/>
        </w:numPr>
        <w:tabs>
          <w:tab w:val="left" w:pos="1276"/>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开户银行名称：XXXX</w:t>
      </w:r>
    </w:p>
    <w:p>
      <w:pPr>
        <w:spacing w:line="360" w:lineRule="auto"/>
        <w:ind w:firstLine="1260" w:firstLineChars="450"/>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地址：XXXX</w:t>
      </w:r>
    </w:p>
    <w:p>
      <w:pPr>
        <w:spacing w:line="360" w:lineRule="auto"/>
        <w:ind w:firstLine="1260" w:firstLineChars="450"/>
        <w:rPr>
          <w:rFonts w:ascii="宋体" w:hAnsi="宋体" w:eastAsia="宋体" w:cs="Times New Roman"/>
          <w:sz w:val="28"/>
          <w:szCs w:val="28"/>
          <w:highlight w:val="none"/>
        </w:rPr>
      </w:pPr>
      <w:r>
        <w:rPr>
          <w:rFonts w:hint="eastAsia" w:ascii="宋体" w:hAnsi="宋体" w:eastAsia="宋体" w:cs="Times New Roman"/>
          <w:sz w:val="28"/>
          <w:szCs w:val="28"/>
          <w:highlight w:val="none"/>
        </w:rPr>
        <w:t>账号：XXXX</w:t>
      </w: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投标人名称：</w:t>
      </w:r>
      <w:r>
        <w:rPr>
          <w:rFonts w:hint="eastAsia" w:ascii="宋体" w:hAnsi="宋体" w:eastAsia="宋体" w:cs="Times New Roman"/>
          <w:sz w:val="28"/>
          <w:szCs w:val="28"/>
          <w:highlight w:val="none"/>
          <w:u w:val="single"/>
        </w:rPr>
        <w:t>XXXX</w:t>
      </w:r>
    </w:p>
    <w:p>
      <w:pPr>
        <w:spacing w:line="360" w:lineRule="auto"/>
        <w:ind w:left="283" w:leftChars="135" w:firstLine="280" w:firstLineChars="100"/>
        <w:rPr>
          <w:rFonts w:ascii="宋体" w:hAnsi="宋体" w:eastAsia="宋体" w:cs="Times New Roman"/>
          <w:sz w:val="28"/>
          <w:szCs w:val="28"/>
          <w:highlight w:val="none"/>
          <w:u w:val="single"/>
        </w:rPr>
      </w:pPr>
      <w:r>
        <w:rPr>
          <w:rFonts w:hint="eastAsia" w:ascii="宋体" w:hAnsi="宋体" w:eastAsia="宋体" w:cs="Times New Roman"/>
          <w:bCs/>
          <w:sz w:val="28"/>
          <w:szCs w:val="28"/>
          <w:highlight w:val="none"/>
        </w:rPr>
        <w:t>日    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spacing w:line="380" w:lineRule="exact"/>
        <w:rPr>
          <w:rFonts w:ascii="宋体" w:hAnsi="宋体" w:eastAsia="宋体" w:cs="Times New Roman"/>
          <w:sz w:val="28"/>
          <w:szCs w:val="28"/>
          <w:highlight w:val="none"/>
        </w:rPr>
      </w:pPr>
    </w:p>
    <w:p>
      <w:pPr>
        <w:spacing w:line="360" w:lineRule="auto"/>
        <w:rPr>
          <w:rFonts w:ascii="宋体" w:hAnsi="宋体" w:eastAsia="宋体" w:cs="Times New Roman"/>
          <w:b/>
          <w:bCs/>
          <w:sz w:val="32"/>
          <w:szCs w:val="32"/>
          <w:highlight w:val="none"/>
        </w:rPr>
      </w:pP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声明</w:t>
      </w:r>
    </w:p>
    <w:p>
      <w:pPr>
        <w:tabs>
          <w:tab w:val="left" w:pos="1260"/>
        </w:tabs>
        <w:spacing w:line="560" w:lineRule="exact"/>
        <w:ind w:firstLine="560" w:firstLineChars="200"/>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致：</w:t>
      </w:r>
      <w:r>
        <w:rPr>
          <w:rFonts w:hint="eastAsia" w:ascii="宋体" w:hAnsi="宋体" w:eastAsia="宋体" w:cs="Times New Roman"/>
          <w:sz w:val="28"/>
          <w:szCs w:val="28"/>
          <w:highlight w:val="none"/>
          <w:lang w:eastAsia="zh-CN"/>
        </w:rPr>
        <w:t>成都市新都区公共资源交易服务中心</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我单位作为</w:t>
      </w:r>
      <w:r>
        <w:rPr>
          <w:rFonts w:hint="eastAsia" w:ascii="宋体" w:hAnsi="宋体" w:eastAsia="宋体" w:cs="Times New Roman"/>
          <w:b/>
          <w:sz w:val="28"/>
          <w:szCs w:val="28"/>
          <w:highlight w:val="none"/>
          <w:u w:val="single"/>
          <w:lang w:eastAsia="zh-CN"/>
        </w:rPr>
        <w:t>成都市新都区人民政府三河街道办事处龙伏花园小区物业管理服务采购项目</w:t>
      </w:r>
      <w:r>
        <w:rPr>
          <w:rFonts w:hint="eastAsia" w:ascii="宋体" w:hAnsi="宋体" w:eastAsia="宋体" w:cs="Times New Roman"/>
          <w:b/>
          <w:sz w:val="28"/>
          <w:szCs w:val="28"/>
          <w:highlight w:val="none"/>
          <w:u w:val="single"/>
        </w:rPr>
        <w:t>（项目编号：</w:t>
      </w:r>
      <w:r>
        <w:rPr>
          <w:rFonts w:hint="eastAsia" w:ascii="宋体" w:hAnsi="宋体" w:eastAsia="宋体" w:cs="Times New Roman"/>
          <w:b/>
          <w:sz w:val="28"/>
          <w:szCs w:val="28"/>
          <w:highlight w:val="none"/>
          <w:u w:val="single"/>
          <w:lang w:eastAsia="zh-CN"/>
        </w:rPr>
        <w:t>新都政采（2021）A0041号</w:t>
      </w:r>
      <w:r>
        <w:rPr>
          <w:rFonts w:hint="eastAsia" w:ascii="宋体" w:hAnsi="宋体" w:eastAsia="宋体" w:cs="Times New Roman"/>
          <w:b/>
          <w:sz w:val="28"/>
          <w:szCs w:val="28"/>
          <w:highlight w:val="none"/>
          <w:u w:val="single"/>
        </w:rPr>
        <w:t>）</w:t>
      </w:r>
      <w:r>
        <w:rPr>
          <w:rFonts w:hint="eastAsia" w:ascii="宋体" w:hAnsi="宋体" w:eastAsia="宋体" w:cs="Times New Roman"/>
          <w:sz w:val="28"/>
          <w:szCs w:val="28"/>
          <w:highlight w:val="none"/>
        </w:rPr>
        <w:t>的投标人，在此郑重声明：</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一、我单位参加政府采购活动前三年内，在经营活动中</w:t>
      </w:r>
      <w:r>
        <w:rPr>
          <w:rFonts w:hint="eastAsia" w:ascii="宋体" w:hAnsi="宋体" w:eastAsia="宋体" w:cs="Times New Roman"/>
          <w:b/>
          <w:sz w:val="28"/>
          <w:szCs w:val="28"/>
          <w:highlight w:val="none"/>
          <w:u w:val="single"/>
        </w:rPr>
        <w:t>（说明：填写“没有”或“有”）</w:t>
      </w:r>
      <w:r>
        <w:rPr>
          <w:rFonts w:hint="eastAsia" w:ascii="宋体" w:hAnsi="宋体" w:eastAsia="宋体" w:cs="Times New Roman"/>
          <w:sz w:val="28"/>
          <w:szCs w:val="28"/>
          <w:highlight w:val="none"/>
        </w:rPr>
        <w:t>重大违法记录。</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二、我单位</w:t>
      </w:r>
      <w:r>
        <w:rPr>
          <w:rFonts w:hint="eastAsia" w:ascii="宋体" w:hAnsi="宋体" w:eastAsia="宋体" w:cs="Times New Roman"/>
          <w:b/>
          <w:sz w:val="28"/>
          <w:szCs w:val="28"/>
          <w:highlight w:val="none"/>
          <w:u w:val="single"/>
        </w:rPr>
        <w:t>（说明：填写“具有”或“不具有”）</w:t>
      </w:r>
      <w:r>
        <w:rPr>
          <w:rFonts w:hint="eastAsia" w:ascii="宋体" w:hAnsi="宋体" w:eastAsia="宋体" w:cs="Times New Roman"/>
          <w:sz w:val="28"/>
          <w:szCs w:val="28"/>
          <w:highlight w:val="none"/>
        </w:rPr>
        <w:t>良好的商业信誉。</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三、与我单位负责人为同一人或者存在直接控股、管理关系的相关供应商：</w:t>
      </w:r>
      <w:r>
        <w:rPr>
          <w:rFonts w:hint="eastAsia" w:ascii="宋体" w:hAnsi="宋体" w:eastAsia="宋体" w:cs="Times New Roman"/>
          <w:b/>
          <w:sz w:val="28"/>
          <w:szCs w:val="28"/>
          <w:highlight w:val="none"/>
          <w:u w:val="single"/>
        </w:rPr>
        <w:t>（说明：填写“无”或“（一）供应商名称１；（二）供应商名称２；（三）……”）</w:t>
      </w:r>
      <w:r>
        <w:rPr>
          <w:rFonts w:hint="eastAsia" w:ascii="宋体" w:hAnsi="宋体" w:eastAsia="宋体" w:cs="Times New Roman"/>
          <w:b/>
          <w:sz w:val="28"/>
          <w:szCs w:val="28"/>
          <w:highlight w:val="none"/>
        </w:rPr>
        <w:t xml:space="preserve"> </w:t>
      </w:r>
      <w:r>
        <w:rPr>
          <w:rFonts w:hint="eastAsia" w:ascii="宋体" w:hAnsi="宋体" w:eastAsia="宋体" w:cs="Times New Roman"/>
          <w:sz w:val="28"/>
          <w:szCs w:val="28"/>
          <w:highlight w:val="none"/>
        </w:rPr>
        <w:t>。</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四、在行贿犯罪信息查询期限内，我单位及我单位现任法定代表人、主要负责人</w:t>
      </w:r>
      <w:r>
        <w:rPr>
          <w:rFonts w:hint="eastAsia" w:ascii="宋体" w:hAnsi="宋体" w:eastAsia="宋体" w:cs="Times New Roman"/>
          <w:b/>
          <w:sz w:val="28"/>
          <w:szCs w:val="28"/>
          <w:highlight w:val="none"/>
          <w:u w:val="single"/>
        </w:rPr>
        <w:t>（说明：填写“没有”或“有”）</w:t>
      </w:r>
      <w:r>
        <w:rPr>
          <w:rFonts w:hint="eastAsia" w:ascii="宋体" w:hAnsi="宋体" w:eastAsia="宋体" w:cs="Times New Roman"/>
          <w:sz w:val="28"/>
          <w:szCs w:val="28"/>
          <w:highlight w:val="none"/>
        </w:rPr>
        <w:t>行贿犯罪记录。</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五、我单位</w:t>
      </w:r>
      <w:r>
        <w:rPr>
          <w:rFonts w:hint="eastAsia" w:ascii="宋体" w:hAnsi="宋体" w:eastAsia="宋体" w:cs="Times New Roman"/>
          <w:b/>
          <w:sz w:val="28"/>
          <w:szCs w:val="28"/>
          <w:highlight w:val="none"/>
          <w:u w:val="single"/>
        </w:rPr>
        <w:t>（说明：填写“未列入”或“被列入”）</w:t>
      </w:r>
      <w:r>
        <w:rPr>
          <w:rFonts w:hint="eastAsia" w:ascii="宋体" w:hAnsi="宋体" w:eastAsia="宋体" w:cs="Times New Roman"/>
          <w:sz w:val="28"/>
          <w:szCs w:val="28"/>
          <w:highlight w:val="none"/>
        </w:rPr>
        <w:t>失信被执行人、重大税收违法案件当事人名单。</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我单位</w:t>
      </w:r>
      <w:r>
        <w:rPr>
          <w:rFonts w:hint="eastAsia" w:ascii="宋体" w:hAnsi="宋体" w:eastAsia="宋体" w:cs="Times New Roman"/>
          <w:b/>
          <w:sz w:val="28"/>
          <w:szCs w:val="28"/>
          <w:highlight w:val="none"/>
          <w:u w:val="single"/>
        </w:rPr>
        <w:t>（说明：填写“未列入”或“被列入”）</w:t>
      </w:r>
      <w:r>
        <w:rPr>
          <w:rFonts w:hint="eastAsia" w:ascii="宋体" w:hAnsi="宋体" w:eastAsia="宋体" w:cs="Times New Roman"/>
          <w:sz w:val="28"/>
          <w:szCs w:val="28"/>
          <w:highlight w:val="none"/>
        </w:rPr>
        <w:t>政府采购严重违法失信行为记录名单。</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六、我单位</w:t>
      </w:r>
      <w:r>
        <w:rPr>
          <w:rFonts w:hint="eastAsia" w:ascii="宋体" w:hAnsi="宋体" w:eastAsia="宋体" w:cs="Times New Roman"/>
          <w:b/>
          <w:sz w:val="28"/>
          <w:szCs w:val="28"/>
          <w:highlight w:val="none"/>
          <w:u w:val="single"/>
        </w:rPr>
        <w:t>（说明：填写“未处于”或“处于”）</w:t>
      </w:r>
      <w:r>
        <w:rPr>
          <w:rFonts w:hint="eastAsia" w:ascii="宋体" w:hAnsi="宋体" w:eastAsia="宋体" w:cs="Times New Roman"/>
          <w:bCs/>
          <w:sz w:val="28"/>
          <w:szCs w:val="28"/>
          <w:highlight w:val="none"/>
        </w:rPr>
        <w:t>被行政部门禁止参与政府采购活动的期限内。</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特此声明。</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投标人名称：</w:t>
      </w:r>
      <w:r>
        <w:rPr>
          <w:rFonts w:hint="eastAsia" w:ascii="宋体" w:hAnsi="宋体" w:eastAsia="宋体" w:cs="Times New Roman"/>
          <w:sz w:val="28"/>
          <w:szCs w:val="28"/>
          <w:highlight w:val="none"/>
          <w:u w:val="single"/>
        </w:rPr>
        <w:t>XXXX</w:t>
      </w:r>
    </w:p>
    <w:p>
      <w:pPr>
        <w:tabs>
          <w:tab w:val="left" w:pos="1260"/>
        </w:tabs>
        <w:spacing w:line="560" w:lineRule="exact"/>
        <w:ind w:firstLine="560" w:firstLineChars="200"/>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日    期：202</w:t>
      </w:r>
      <w:r>
        <w:rPr>
          <w:rFonts w:hint="eastAsia" w:ascii="宋体" w:hAnsi="宋体" w:eastAsia="宋体" w:cs="Times New Roman"/>
          <w:sz w:val="28"/>
          <w:szCs w:val="28"/>
          <w:highlight w:val="none"/>
          <w:u w:val="single"/>
        </w:rPr>
        <w:t>X</w:t>
      </w:r>
      <w:r>
        <w:rPr>
          <w:rFonts w:hint="eastAsia" w:ascii="宋体" w:hAnsi="宋体" w:eastAsia="宋体" w:cs="Times New Roman"/>
          <w:sz w:val="28"/>
          <w:szCs w:val="28"/>
          <w:highlight w:val="none"/>
        </w:rPr>
        <w:t>年</w:t>
      </w:r>
      <w:r>
        <w:rPr>
          <w:rFonts w:hint="eastAsia" w:ascii="宋体" w:hAnsi="宋体" w:eastAsia="宋体" w:cs="Times New Roman"/>
          <w:sz w:val="28"/>
          <w:szCs w:val="28"/>
          <w:highlight w:val="none"/>
          <w:u w:val="single"/>
        </w:rPr>
        <w:t>XX</w:t>
      </w:r>
      <w:r>
        <w:rPr>
          <w:rFonts w:hint="eastAsia" w:ascii="宋体" w:hAnsi="宋体" w:eastAsia="宋体" w:cs="Times New Roman"/>
          <w:sz w:val="28"/>
          <w:szCs w:val="28"/>
          <w:highlight w:val="none"/>
        </w:rPr>
        <w:t>月</w:t>
      </w:r>
      <w:r>
        <w:rPr>
          <w:rFonts w:hint="eastAsia" w:ascii="宋体" w:hAnsi="宋体" w:eastAsia="宋体" w:cs="Times New Roman"/>
          <w:sz w:val="28"/>
          <w:szCs w:val="28"/>
          <w:highlight w:val="none"/>
          <w:u w:val="single"/>
        </w:rPr>
        <w:t>XX</w:t>
      </w:r>
      <w:r>
        <w:rPr>
          <w:rFonts w:hint="eastAsia" w:ascii="宋体" w:hAnsi="宋体" w:eastAsia="宋体" w:cs="Times New Roman"/>
          <w:sz w:val="28"/>
          <w:szCs w:val="28"/>
          <w:highlight w:val="none"/>
        </w:rPr>
        <w:t>日</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说明：</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420" w:firstLineChars="200"/>
        <w:rPr>
          <w:rFonts w:ascii="宋体" w:hAnsi="宋体" w:eastAsia="宋体" w:cs="Times New Roman"/>
          <w:szCs w:val="28"/>
          <w:highlight w:val="none"/>
        </w:rPr>
      </w:pPr>
    </w:p>
    <w:p>
      <w:pPr>
        <w:keepNext/>
        <w:keepLines/>
        <w:widowControl w:val="0"/>
        <w:numPr>
          <w:ilvl w:val="2"/>
          <w:numId w:val="1"/>
        </w:numPr>
        <w:spacing w:after="200" w:line="240" w:lineRule="auto"/>
        <w:ind w:left="851"/>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中小企业声明函</w:t>
      </w:r>
    </w:p>
    <w:p>
      <w:pPr>
        <w:spacing w:line="500" w:lineRule="exact"/>
        <w:jc w:val="center"/>
        <w:rPr>
          <w:rFonts w:ascii="宋体" w:hAnsi="宋体" w:eastAsia="宋体" w:cs="Times New Roman"/>
          <w:b/>
          <w:spacing w:val="6"/>
          <w:sz w:val="28"/>
          <w:szCs w:val="28"/>
          <w:highlight w:val="none"/>
        </w:rPr>
      </w:pPr>
      <w:r>
        <w:rPr>
          <w:rFonts w:hint="eastAsia" w:ascii="宋体" w:hAnsi="宋体" w:eastAsia="宋体" w:cs="Times New Roman"/>
          <w:b/>
          <w:spacing w:val="6"/>
          <w:sz w:val="28"/>
          <w:szCs w:val="28"/>
          <w:highlight w:val="none"/>
        </w:rPr>
        <w:t>中小企业声明函</w:t>
      </w:r>
    </w:p>
    <w:p>
      <w:pPr>
        <w:spacing w:line="500" w:lineRule="exact"/>
        <w:ind w:firstLine="584" w:firstLineChars="200"/>
        <w:rPr>
          <w:rFonts w:ascii="宋体" w:hAnsi="宋体" w:eastAsia="宋体" w:cs="Times New Roman"/>
          <w:color w:val="0000FF"/>
          <w:spacing w:val="6"/>
          <w:sz w:val="28"/>
          <w:szCs w:val="28"/>
          <w:highlight w:val="none"/>
        </w:rPr>
      </w:pPr>
      <w:r>
        <w:rPr>
          <w:rFonts w:hint="eastAsia" w:ascii="宋体" w:hAnsi="宋体" w:eastAsia="宋体" w:cs="Times New Roman"/>
          <w:spacing w:val="6"/>
          <w:sz w:val="28"/>
          <w:szCs w:val="28"/>
          <w:highlight w:val="none"/>
        </w:rPr>
        <w:t>本公司郑重声明，根据《政府采购促进中小企业发展管理办法》（财库〔</w:t>
      </w:r>
      <w:r>
        <w:rPr>
          <w:rFonts w:ascii="宋体" w:hAnsi="宋体" w:eastAsia="宋体" w:cs="Times New Roman"/>
          <w:spacing w:val="6"/>
          <w:sz w:val="28"/>
          <w:szCs w:val="28"/>
          <w:highlight w:val="none"/>
        </w:rPr>
        <w:t>2020〕46号）的规定，本公司参加</w:t>
      </w:r>
      <w:r>
        <w:rPr>
          <w:rFonts w:hint="eastAsia" w:ascii="宋体" w:hAnsi="宋体" w:eastAsia="宋体" w:cs="Times New Roman"/>
          <w:b/>
          <w:sz w:val="28"/>
          <w:szCs w:val="28"/>
          <w:highlight w:val="none"/>
          <w:u w:val="single"/>
          <w:lang w:eastAsia="zh-CN"/>
        </w:rPr>
        <w:t>成都市新都区人民政府三河街道办事处</w:t>
      </w:r>
      <w:r>
        <w:rPr>
          <w:rFonts w:hint="eastAsia" w:ascii="宋体" w:hAnsi="宋体" w:eastAsia="宋体" w:cs="Times New Roman"/>
          <w:spacing w:val="6"/>
          <w:sz w:val="28"/>
          <w:szCs w:val="28"/>
          <w:highlight w:val="none"/>
          <w:u w:val="single"/>
        </w:rPr>
        <w:t>的</w:t>
      </w:r>
      <w:r>
        <w:rPr>
          <w:rFonts w:hint="eastAsia" w:ascii="宋体" w:hAnsi="宋体" w:eastAsia="宋体" w:cs="Times New Roman"/>
          <w:b/>
          <w:sz w:val="28"/>
          <w:szCs w:val="28"/>
          <w:highlight w:val="none"/>
          <w:u w:val="single"/>
          <w:lang w:eastAsia="zh-CN"/>
        </w:rPr>
        <w:t>成都市新都区人民政府三河街道办事处龙伏花园小区物业管理服务采购项目</w:t>
      </w:r>
      <w:r>
        <w:rPr>
          <w:rFonts w:hint="eastAsia" w:ascii="宋体" w:hAnsi="宋体" w:eastAsia="宋体" w:cs="Times New Roman"/>
          <w:b/>
          <w:sz w:val="28"/>
          <w:szCs w:val="28"/>
          <w:highlight w:val="none"/>
          <w:u w:val="single"/>
        </w:rPr>
        <w:t>（</w:t>
      </w:r>
      <w:r>
        <w:rPr>
          <w:rFonts w:hint="eastAsia" w:ascii="宋体" w:hAnsi="宋体" w:eastAsia="宋体" w:cs="宋体"/>
          <w:b/>
          <w:kern w:val="0"/>
          <w:sz w:val="28"/>
          <w:szCs w:val="28"/>
          <w:highlight w:val="none"/>
          <w:u w:val="single"/>
          <w:lang w:eastAsia="zh-CN"/>
        </w:rPr>
        <w:t>新都政采（2021）A0041号</w:t>
      </w:r>
      <w:r>
        <w:rPr>
          <w:rFonts w:hint="eastAsia" w:ascii="宋体" w:hAnsi="宋体" w:eastAsia="宋体" w:cs="Times New Roman"/>
          <w:b/>
          <w:sz w:val="28"/>
          <w:szCs w:val="28"/>
          <w:highlight w:val="none"/>
          <w:u w:val="single"/>
        </w:rPr>
        <w:t>）</w:t>
      </w:r>
      <w:r>
        <w:rPr>
          <w:rFonts w:hint="eastAsia" w:ascii="宋体" w:hAnsi="宋体" w:eastAsia="宋体" w:cs="Times New Roman"/>
          <w:spacing w:val="6"/>
          <w:sz w:val="28"/>
          <w:szCs w:val="28"/>
          <w:highlight w:val="none"/>
        </w:rPr>
        <w:t>采购活动，服务全部由符合政策要求的中小企业承接。相关企业的具体情况如下：</w:t>
      </w: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color w:val="000000"/>
          <w:spacing w:val="6"/>
          <w:sz w:val="28"/>
          <w:szCs w:val="28"/>
          <w:highlight w:val="none"/>
          <w:u w:val="single"/>
        </w:rPr>
        <w:t>物业管理服务（标的名称）</w:t>
      </w:r>
      <w:r>
        <w:rPr>
          <w:rFonts w:hint="eastAsia" w:ascii="宋体" w:hAnsi="宋体" w:eastAsia="宋体" w:cs="Times New Roman"/>
          <w:color w:val="0000FF"/>
          <w:spacing w:val="6"/>
          <w:sz w:val="28"/>
          <w:szCs w:val="28"/>
          <w:highlight w:val="none"/>
        </w:rPr>
        <w:t>，</w:t>
      </w:r>
      <w:r>
        <w:rPr>
          <w:rFonts w:hint="eastAsia" w:ascii="宋体" w:hAnsi="宋体" w:eastAsia="宋体" w:cs="Times New Roman"/>
          <w:spacing w:val="6"/>
          <w:sz w:val="28"/>
          <w:szCs w:val="28"/>
          <w:highlight w:val="none"/>
        </w:rPr>
        <w:t>属于</w:t>
      </w:r>
      <w:r>
        <w:rPr>
          <w:rFonts w:hint="eastAsia" w:ascii="宋体" w:hAnsi="宋体" w:eastAsia="宋体" w:cs="Times New Roman"/>
          <w:color w:val="000000"/>
          <w:spacing w:val="6"/>
          <w:sz w:val="28"/>
          <w:szCs w:val="28"/>
          <w:highlight w:val="none"/>
          <w:u w:val="single"/>
        </w:rPr>
        <w:t>物业</w:t>
      </w:r>
      <w:r>
        <w:rPr>
          <w:rFonts w:ascii="宋体" w:hAnsi="宋体" w:eastAsia="宋体" w:cs="Times New Roman"/>
          <w:color w:val="000000"/>
          <w:spacing w:val="6"/>
          <w:sz w:val="28"/>
          <w:szCs w:val="28"/>
          <w:highlight w:val="none"/>
          <w:u w:val="single"/>
        </w:rPr>
        <w:t>管理</w:t>
      </w:r>
      <w:r>
        <w:rPr>
          <w:rFonts w:hint="eastAsia" w:ascii="宋体" w:hAnsi="宋体" w:eastAsia="宋体" w:cs="Times New Roman"/>
          <w:spacing w:val="6"/>
          <w:sz w:val="28"/>
          <w:szCs w:val="28"/>
          <w:highlight w:val="none"/>
          <w:u w:val="single"/>
        </w:rPr>
        <w:t>（采购文件中明确的所属行业）</w:t>
      </w:r>
      <w:r>
        <w:rPr>
          <w:rFonts w:hint="eastAsia" w:ascii="宋体" w:hAnsi="宋体" w:eastAsia="宋体" w:cs="Times New Roman"/>
          <w:spacing w:val="6"/>
          <w:sz w:val="28"/>
          <w:szCs w:val="28"/>
          <w:highlight w:val="none"/>
        </w:rPr>
        <w:t>；承接企业为</w:t>
      </w:r>
      <w:r>
        <w:rPr>
          <w:rFonts w:ascii="宋体" w:hAnsi="宋体" w:eastAsia="宋体" w:cs="Times New Roman"/>
          <w:spacing w:val="6"/>
          <w:sz w:val="28"/>
          <w:szCs w:val="28"/>
          <w:highlight w:val="none"/>
          <w:u w:val="single"/>
        </w:rPr>
        <w:t>XXX</w:t>
      </w:r>
      <w:r>
        <w:rPr>
          <w:rFonts w:hint="eastAsia" w:ascii="宋体" w:hAnsi="宋体" w:eastAsia="宋体" w:cs="Times New Roman"/>
          <w:spacing w:val="6"/>
          <w:sz w:val="28"/>
          <w:szCs w:val="28"/>
          <w:highlight w:val="none"/>
          <w:u w:val="single"/>
        </w:rPr>
        <w:t>X</w:t>
      </w:r>
      <w:r>
        <w:rPr>
          <w:rFonts w:ascii="宋体" w:hAnsi="宋体" w:eastAsia="宋体" w:cs="Times New Roman"/>
          <w:spacing w:val="6"/>
          <w:sz w:val="28"/>
          <w:szCs w:val="28"/>
          <w:highlight w:val="none"/>
          <w:u w:val="single"/>
        </w:rPr>
        <w:t>（企业名称）</w:t>
      </w:r>
      <w:r>
        <w:rPr>
          <w:rFonts w:hint="eastAsia" w:ascii="宋体" w:hAnsi="宋体" w:eastAsia="宋体" w:cs="Times New Roman"/>
          <w:spacing w:val="6"/>
          <w:sz w:val="28"/>
          <w:szCs w:val="28"/>
          <w:highlight w:val="none"/>
        </w:rPr>
        <w:t>，从业人员</w:t>
      </w:r>
      <w:r>
        <w:rPr>
          <w:rFonts w:ascii="宋体" w:hAnsi="宋体" w:eastAsia="宋体" w:cs="Times New Roman"/>
          <w:spacing w:val="6"/>
          <w:sz w:val="28"/>
          <w:szCs w:val="28"/>
          <w:highlight w:val="none"/>
          <w:u w:val="single"/>
        </w:rPr>
        <w:t>XX</w:t>
      </w:r>
      <w:r>
        <w:rPr>
          <w:rFonts w:hint="eastAsia" w:ascii="宋体" w:hAnsi="宋体" w:eastAsia="宋体" w:cs="Times New Roman"/>
          <w:spacing w:val="6"/>
          <w:sz w:val="28"/>
          <w:szCs w:val="28"/>
          <w:highlight w:val="none"/>
        </w:rPr>
        <w:t>人，营业收入为</w:t>
      </w:r>
      <w:r>
        <w:rPr>
          <w:rFonts w:ascii="宋体" w:hAnsi="宋体" w:eastAsia="宋体" w:cs="Times New Roman"/>
          <w:spacing w:val="6"/>
          <w:sz w:val="28"/>
          <w:szCs w:val="28"/>
          <w:highlight w:val="none"/>
          <w:u w:val="single"/>
        </w:rPr>
        <w:t>XX</w:t>
      </w:r>
      <w:r>
        <w:rPr>
          <w:rFonts w:hint="eastAsia" w:ascii="宋体" w:hAnsi="宋体" w:eastAsia="宋体" w:cs="Times New Roman"/>
          <w:spacing w:val="6"/>
          <w:sz w:val="28"/>
          <w:szCs w:val="28"/>
          <w:highlight w:val="none"/>
        </w:rPr>
        <w:t>万元，资产总额为</w:t>
      </w:r>
      <w:r>
        <w:rPr>
          <w:rFonts w:ascii="宋体" w:hAnsi="宋体" w:eastAsia="宋体" w:cs="Times New Roman"/>
          <w:spacing w:val="6"/>
          <w:sz w:val="28"/>
          <w:szCs w:val="28"/>
          <w:highlight w:val="none"/>
          <w:u w:val="single"/>
        </w:rPr>
        <w:t>XX</w:t>
      </w:r>
      <w:r>
        <w:rPr>
          <w:rFonts w:hint="eastAsia" w:ascii="宋体" w:hAnsi="宋体" w:eastAsia="宋体" w:cs="Times New Roman"/>
          <w:spacing w:val="6"/>
          <w:sz w:val="28"/>
          <w:szCs w:val="28"/>
          <w:highlight w:val="none"/>
        </w:rPr>
        <w:t>万元，属于</w:t>
      </w:r>
      <w:r>
        <w:rPr>
          <w:rFonts w:ascii="宋体" w:hAnsi="宋体" w:eastAsia="宋体" w:cs="Times New Roman"/>
          <w:spacing w:val="6"/>
          <w:sz w:val="28"/>
          <w:szCs w:val="28"/>
          <w:highlight w:val="none"/>
          <w:u w:val="single"/>
        </w:rPr>
        <w:t>XXXX（中型企业、小型企业、微型企业）</w:t>
      </w:r>
      <w:r>
        <w:rPr>
          <w:rFonts w:hint="eastAsia" w:ascii="宋体" w:hAnsi="宋体" w:eastAsia="宋体" w:cs="Times New Roman"/>
          <w:spacing w:val="6"/>
          <w:sz w:val="28"/>
          <w:szCs w:val="28"/>
          <w:highlight w:val="none"/>
        </w:rPr>
        <w:t>。</w:t>
      </w: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本企业对上述声明内容的真实性负责。如有虚假，将依法承担相应责任。</w:t>
      </w:r>
    </w:p>
    <w:p>
      <w:pPr>
        <w:spacing w:line="500" w:lineRule="exact"/>
        <w:ind w:firstLine="586" w:firstLineChars="200"/>
        <w:rPr>
          <w:rFonts w:ascii="宋体" w:hAnsi="宋体" w:eastAsia="宋体" w:cs="Times New Roman"/>
          <w:b/>
          <w:spacing w:val="6"/>
          <w:sz w:val="28"/>
          <w:szCs w:val="28"/>
          <w:highlight w:val="none"/>
        </w:rPr>
      </w:pPr>
    </w:p>
    <w:p>
      <w:pPr>
        <w:spacing w:line="500" w:lineRule="exact"/>
        <w:ind w:firstLine="586" w:firstLineChars="200"/>
        <w:rPr>
          <w:rFonts w:ascii="宋体" w:hAnsi="宋体" w:eastAsia="宋体" w:cs="Times New Roman"/>
          <w:b/>
          <w:spacing w:val="6"/>
          <w:sz w:val="28"/>
          <w:szCs w:val="28"/>
          <w:highlight w:val="none"/>
        </w:rPr>
      </w:pPr>
    </w:p>
    <w:p>
      <w:pPr>
        <w:spacing w:line="500" w:lineRule="exact"/>
        <w:ind w:firstLine="586" w:firstLineChars="200"/>
        <w:rPr>
          <w:rFonts w:ascii="宋体" w:hAnsi="宋体" w:eastAsia="宋体" w:cs="Times New Roman"/>
          <w:b/>
          <w:spacing w:val="6"/>
          <w:sz w:val="28"/>
          <w:szCs w:val="28"/>
          <w:highlight w:val="none"/>
        </w:rPr>
      </w:pPr>
    </w:p>
    <w:p>
      <w:pPr>
        <w:tabs>
          <w:tab w:val="left" w:pos="3969"/>
        </w:tabs>
        <w:spacing w:line="500" w:lineRule="exact"/>
        <w:ind w:right="-58" w:firstLine="584" w:firstLineChars="200"/>
        <w:jc w:val="left"/>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企业名称：</w:t>
      </w:r>
      <w:r>
        <w:rPr>
          <w:rFonts w:ascii="宋体" w:hAnsi="宋体" w:eastAsia="宋体" w:cs="Times New Roman"/>
          <w:sz w:val="28"/>
          <w:szCs w:val="28"/>
          <w:highlight w:val="none"/>
          <w:u w:val="single"/>
        </w:rPr>
        <w:t>XXXX</w:t>
      </w:r>
      <w:r>
        <w:rPr>
          <w:rFonts w:ascii="宋体" w:hAnsi="宋体" w:eastAsia="宋体" w:cs="Times New Roman"/>
          <w:spacing w:val="6"/>
          <w:sz w:val="28"/>
          <w:szCs w:val="28"/>
          <w:highlight w:val="none"/>
        </w:rPr>
        <w:t xml:space="preserve"> </w:t>
      </w:r>
    </w:p>
    <w:p>
      <w:pPr>
        <w:tabs>
          <w:tab w:val="left" w:pos="3969"/>
        </w:tabs>
        <w:spacing w:line="500" w:lineRule="exact"/>
        <w:ind w:right="-58" w:firstLine="584" w:firstLineChars="200"/>
        <w:jc w:val="left"/>
        <w:rPr>
          <w:rFonts w:ascii="Calibri" w:hAnsi="Calibri" w:eastAsia="宋体" w:cs="Times New Roman"/>
          <w:sz w:val="28"/>
          <w:szCs w:val="28"/>
          <w:highlight w:val="none"/>
        </w:rPr>
      </w:pPr>
      <w:r>
        <w:rPr>
          <w:rFonts w:hint="eastAsia" w:ascii="宋体" w:hAnsi="宋体" w:eastAsia="宋体" w:cs="Times New Roman"/>
          <w:spacing w:val="6"/>
          <w:sz w:val="28"/>
          <w:szCs w:val="28"/>
          <w:highlight w:val="none"/>
        </w:rPr>
        <w:t>日</w:t>
      </w:r>
      <w:r>
        <w:rPr>
          <w:rFonts w:ascii="宋体" w:hAnsi="宋体" w:eastAsia="宋体" w:cs="Times New Roman"/>
          <w:spacing w:val="6"/>
          <w:sz w:val="28"/>
          <w:szCs w:val="28"/>
          <w:highlight w:val="none"/>
        </w:rPr>
        <w:t xml:space="preserve">  </w:t>
      </w:r>
      <w:r>
        <w:rPr>
          <w:rFonts w:hint="eastAsia" w:ascii="宋体" w:hAnsi="宋体" w:eastAsia="宋体" w:cs="Times New Roman"/>
          <w:spacing w:val="6"/>
          <w:sz w:val="28"/>
          <w:szCs w:val="28"/>
          <w:highlight w:val="none"/>
        </w:rPr>
        <w:t>期：</w:t>
      </w:r>
      <w:r>
        <w:rPr>
          <w:rFonts w:ascii="宋体" w:hAnsi="宋体" w:eastAsia="宋体" w:cs="Times New Roman"/>
          <w:sz w:val="28"/>
          <w:szCs w:val="28"/>
          <w:highlight w:val="none"/>
        </w:rPr>
        <w:t>20</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年</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月</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highlight w:val="none"/>
          <w:lang w:val="en-US" w:eastAsia="zh-CN" w:bidi="ar-SA"/>
        </w:rPr>
      </w:pPr>
      <w:r>
        <w:rPr>
          <w:rFonts w:hint="eastAsia" w:ascii="宋体" w:hAnsi="宋体" w:eastAsia="宋体" w:cs="Times New Roman"/>
          <w:b/>
          <w:kern w:val="0"/>
          <w:sz w:val="28"/>
          <w:szCs w:val="28"/>
          <w:highlight w:val="none"/>
          <w:lang w:val="en-US" w:eastAsia="zh-CN" w:bidi="ar-SA"/>
        </w:rPr>
        <w:t>说明：</w:t>
      </w:r>
      <w:r>
        <w:rPr>
          <w:rFonts w:hint="eastAsia" w:ascii="宋体" w:hAnsi="宋体" w:eastAsia="宋体" w:cs="Times New Roman"/>
          <w:b/>
          <w:kern w:val="2"/>
          <w:sz w:val="28"/>
          <w:szCs w:val="28"/>
          <w:highlight w:val="none"/>
          <w:lang w:val="en-US" w:eastAsia="zh-CN" w:bidi="ar-SA"/>
        </w:rPr>
        <w:t>1. 提供了《残疾人福利性单位声明函》或监狱企业证明文件复印件的不需提供；</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2.从业人员、营业收入、资产总额填报上一年度数据，无上一年度数据的新成立企业可不填报。</w:t>
      </w:r>
    </w:p>
    <w:p>
      <w:pPr>
        <w:tabs>
          <w:tab w:val="left" w:pos="567"/>
          <w:tab w:val="left" w:pos="709"/>
          <w:tab w:val="left" w:pos="851"/>
        </w:tabs>
        <w:spacing w:line="500" w:lineRule="exact"/>
        <w:rPr>
          <w:rFonts w:ascii="宋体" w:hAnsi="宋体" w:eastAsia="宋体" w:cs="Times New Roman"/>
          <w:b/>
          <w:kern w:val="0"/>
          <w:sz w:val="28"/>
          <w:szCs w:val="28"/>
          <w:highlight w:val="none"/>
        </w:rPr>
      </w:pPr>
    </w:p>
    <w:p>
      <w:pPr>
        <w:keepNext/>
        <w:keepLines/>
        <w:widowControl w:val="0"/>
        <w:numPr>
          <w:ilvl w:val="2"/>
          <w:numId w:val="1"/>
        </w:numPr>
        <w:spacing w:after="200" w:line="240" w:lineRule="auto"/>
        <w:ind w:left="851"/>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残疾人福利性单位声明函</w:t>
      </w:r>
    </w:p>
    <w:p>
      <w:pPr>
        <w:spacing w:line="500" w:lineRule="exact"/>
        <w:jc w:val="center"/>
        <w:rPr>
          <w:rFonts w:ascii="宋体" w:hAnsi="宋体" w:eastAsia="宋体" w:cs="Times New Roman"/>
          <w:b/>
          <w:spacing w:val="6"/>
          <w:sz w:val="28"/>
          <w:szCs w:val="28"/>
          <w:highlight w:val="none"/>
        </w:rPr>
      </w:pPr>
      <w:r>
        <w:rPr>
          <w:rFonts w:hint="eastAsia" w:ascii="宋体" w:hAnsi="宋体" w:eastAsia="宋体" w:cs="Times New Roman"/>
          <w:b/>
          <w:spacing w:val="6"/>
          <w:sz w:val="28"/>
          <w:szCs w:val="28"/>
          <w:highlight w:val="none"/>
        </w:rPr>
        <w:t>残疾人福利性单位声明函</w:t>
      </w:r>
    </w:p>
    <w:p>
      <w:pPr>
        <w:spacing w:line="440" w:lineRule="exact"/>
        <w:rPr>
          <w:rFonts w:ascii="仿宋_GB2312" w:hAnsi="Calibri" w:eastAsia="仿宋_GB2312" w:cs="Times New Roman"/>
          <w:b/>
          <w:spacing w:val="6"/>
          <w:sz w:val="30"/>
          <w:szCs w:val="30"/>
          <w:highlight w:val="none"/>
        </w:rPr>
      </w:pP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Times New Roman"/>
          <w:spacing w:val="6"/>
          <w:sz w:val="28"/>
          <w:szCs w:val="28"/>
          <w:highlight w:val="none"/>
          <w:u w:val="single"/>
        </w:rPr>
        <w:t>XXXX</w:t>
      </w:r>
      <w:r>
        <w:rPr>
          <w:rFonts w:hint="eastAsia" w:ascii="宋体" w:hAnsi="宋体" w:eastAsia="宋体" w:cs="Times New Roman"/>
          <w:spacing w:val="6"/>
          <w:sz w:val="28"/>
          <w:szCs w:val="28"/>
          <w:highlight w:val="none"/>
        </w:rPr>
        <w:t>单位的</w:t>
      </w:r>
      <w:r>
        <w:rPr>
          <w:rFonts w:hint="eastAsia" w:ascii="宋体" w:hAnsi="宋体" w:eastAsia="宋体" w:cs="Times New Roman"/>
          <w:spacing w:val="6"/>
          <w:sz w:val="28"/>
          <w:szCs w:val="28"/>
          <w:highlight w:val="none"/>
          <w:u w:val="single"/>
        </w:rPr>
        <w:t>XXXX</w:t>
      </w:r>
      <w:r>
        <w:rPr>
          <w:rFonts w:hint="eastAsia" w:ascii="宋体" w:hAnsi="宋体" w:eastAsia="宋体" w:cs="Times New Roman"/>
          <w:spacing w:val="6"/>
          <w:sz w:val="28"/>
          <w:szCs w:val="28"/>
          <w:highlight w:val="none"/>
        </w:rPr>
        <w:t>项目采购活动由本单位提供服务。</w:t>
      </w: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本单位对上述声明的真实性负责。如有虚假，将依法承担相应责任。</w:t>
      </w:r>
    </w:p>
    <w:p>
      <w:pPr>
        <w:overflowPunct w:val="0"/>
        <w:spacing w:line="520"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tabs>
          <w:tab w:val="left" w:pos="3969"/>
        </w:tabs>
        <w:spacing w:line="500" w:lineRule="exact"/>
        <w:ind w:right="-58" w:firstLine="584" w:firstLineChars="200"/>
        <w:jc w:val="left"/>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单位名称：</w:t>
      </w:r>
      <w:r>
        <w:rPr>
          <w:rFonts w:ascii="宋体" w:hAnsi="宋体" w:eastAsia="宋体" w:cs="Times New Roman"/>
          <w:sz w:val="28"/>
          <w:szCs w:val="28"/>
          <w:highlight w:val="none"/>
          <w:u w:val="single"/>
        </w:rPr>
        <w:t>XXXX</w:t>
      </w:r>
      <w:r>
        <w:rPr>
          <w:rFonts w:ascii="宋体" w:hAnsi="宋体" w:eastAsia="宋体" w:cs="Times New Roman"/>
          <w:spacing w:val="6"/>
          <w:sz w:val="28"/>
          <w:szCs w:val="28"/>
          <w:highlight w:val="none"/>
        </w:rPr>
        <w:t xml:space="preserve"> </w:t>
      </w:r>
    </w:p>
    <w:p>
      <w:pPr>
        <w:tabs>
          <w:tab w:val="left" w:pos="3969"/>
        </w:tabs>
        <w:spacing w:line="500" w:lineRule="exact"/>
        <w:ind w:right="-58" w:firstLine="584" w:firstLineChars="200"/>
        <w:jc w:val="left"/>
        <w:rPr>
          <w:rFonts w:ascii="Calibri" w:hAnsi="Calibri" w:eastAsia="宋体" w:cs="Times New Roman"/>
          <w:sz w:val="28"/>
          <w:szCs w:val="28"/>
          <w:highlight w:val="none"/>
        </w:rPr>
      </w:pPr>
      <w:r>
        <w:rPr>
          <w:rFonts w:hint="eastAsia" w:ascii="宋体" w:hAnsi="宋体" w:eastAsia="宋体" w:cs="Times New Roman"/>
          <w:spacing w:val="6"/>
          <w:sz w:val="28"/>
          <w:szCs w:val="28"/>
          <w:highlight w:val="none"/>
        </w:rPr>
        <w:t>日</w:t>
      </w:r>
      <w:r>
        <w:rPr>
          <w:rFonts w:ascii="宋体" w:hAnsi="宋体" w:eastAsia="宋体" w:cs="Times New Roman"/>
          <w:spacing w:val="6"/>
          <w:sz w:val="28"/>
          <w:szCs w:val="28"/>
          <w:highlight w:val="none"/>
        </w:rPr>
        <w:t xml:space="preserve">  </w:t>
      </w:r>
      <w:r>
        <w:rPr>
          <w:rFonts w:hint="eastAsia" w:ascii="宋体" w:hAnsi="宋体" w:eastAsia="宋体" w:cs="Times New Roman"/>
          <w:spacing w:val="6"/>
          <w:sz w:val="28"/>
          <w:szCs w:val="28"/>
          <w:highlight w:val="none"/>
        </w:rPr>
        <w:t>期：</w:t>
      </w:r>
      <w:r>
        <w:rPr>
          <w:rFonts w:ascii="宋体" w:hAnsi="宋体" w:eastAsia="宋体" w:cs="Times New Roman"/>
          <w:sz w:val="28"/>
          <w:szCs w:val="28"/>
          <w:highlight w:val="none"/>
        </w:rPr>
        <w:t>20</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年</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月</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日</w:t>
      </w:r>
    </w:p>
    <w:p>
      <w:pPr>
        <w:ind w:firstLine="563"/>
        <w:rPr>
          <w:rFonts w:ascii="宋体" w:hAnsi="宋体" w:eastAsia="宋体" w:cs="Times New Roman"/>
          <w:b/>
          <w:kern w:val="0"/>
          <w:sz w:val="28"/>
          <w:szCs w:val="28"/>
          <w:highlight w:val="none"/>
        </w:rPr>
      </w:pPr>
    </w:p>
    <w:p>
      <w:pPr>
        <w:tabs>
          <w:tab w:val="left" w:pos="1260"/>
        </w:tabs>
        <w:spacing w:line="560" w:lineRule="exact"/>
        <w:ind w:firstLine="562" w:firstLineChars="200"/>
        <w:rPr>
          <w:rFonts w:ascii="宋体" w:hAnsi="宋体" w:eastAsia="宋体" w:cs="Times New Roman"/>
          <w:szCs w:val="28"/>
          <w:highlight w:val="none"/>
        </w:rPr>
      </w:pPr>
      <w:r>
        <w:rPr>
          <w:rFonts w:hint="eastAsia" w:ascii="宋体" w:hAnsi="宋体" w:eastAsia="宋体" w:cs="Times New Roman"/>
          <w:b/>
          <w:sz w:val="28"/>
          <w:szCs w:val="28"/>
          <w:highlight w:val="none"/>
        </w:rPr>
        <w:t>说明</w:t>
      </w:r>
      <w:r>
        <w:rPr>
          <w:rFonts w:ascii="宋体" w:hAnsi="宋体" w:eastAsia="宋体" w:cs="Times New Roman"/>
          <w:b/>
          <w:sz w:val="28"/>
          <w:szCs w:val="28"/>
          <w:highlight w:val="none"/>
        </w:rPr>
        <w:t>：</w:t>
      </w:r>
      <w:r>
        <w:rPr>
          <w:rFonts w:hint="eastAsia" w:ascii="宋体" w:hAnsi="宋体" w:eastAsia="宋体" w:cs="Times New Roman"/>
          <w:b/>
          <w:sz w:val="28"/>
          <w:szCs w:val="28"/>
          <w:highlight w:val="none"/>
        </w:rPr>
        <w:t>提供了《中小</w:t>
      </w:r>
      <w:r>
        <w:rPr>
          <w:rFonts w:ascii="宋体" w:hAnsi="宋体" w:eastAsia="宋体" w:cs="Times New Roman"/>
          <w:b/>
          <w:sz w:val="28"/>
          <w:szCs w:val="28"/>
          <w:highlight w:val="none"/>
        </w:rPr>
        <w:t>企业声明函</w:t>
      </w:r>
      <w:r>
        <w:rPr>
          <w:rFonts w:hint="eastAsia" w:ascii="宋体" w:hAnsi="宋体" w:eastAsia="宋体" w:cs="Times New Roman"/>
          <w:b/>
          <w:sz w:val="28"/>
          <w:szCs w:val="28"/>
          <w:highlight w:val="none"/>
        </w:rPr>
        <w:t>》或监狱企业证明文件复印件的不需提供。</w:t>
      </w:r>
    </w:p>
    <w:p>
      <w:pPr>
        <w:tabs>
          <w:tab w:val="left" w:pos="1260"/>
        </w:tabs>
        <w:spacing w:line="560" w:lineRule="exact"/>
        <w:ind w:firstLine="420" w:firstLineChars="200"/>
        <w:rPr>
          <w:rFonts w:ascii="宋体" w:hAnsi="宋体" w:eastAsia="宋体" w:cs="Times New Roman"/>
          <w:szCs w:val="28"/>
          <w:highlight w:val="none"/>
        </w:rPr>
      </w:pPr>
    </w:p>
    <w:p>
      <w:pPr>
        <w:tabs>
          <w:tab w:val="left" w:pos="1260"/>
        </w:tabs>
        <w:spacing w:line="560" w:lineRule="exact"/>
        <w:ind w:firstLine="420" w:firstLineChars="200"/>
        <w:rPr>
          <w:rFonts w:ascii="宋体" w:hAnsi="宋体" w:eastAsia="宋体" w:cs="Times New Roman"/>
          <w:szCs w:val="28"/>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tabs>
          <w:tab w:val="left" w:pos="3969"/>
        </w:tabs>
        <w:spacing w:line="588" w:lineRule="exact"/>
        <w:ind w:right="-58"/>
        <w:rPr>
          <w:rFonts w:ascii="宋体" w:hAnsi="宋体" w:eastAsia="宋体" w:cs="Times New Roman"/>
          <w:bCs/>
          <w:sz w:val="28"/>
          <w:szCs w:val="22"/>
          <w:highlight w:val="none"/>
          <w:u w:val="single"/>
        </w:rPr>
      </w:pP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投标人应提交的相关资格证明材料</w:t>
      </w:r>
    </w:p>
    <w:p>
      <w:pPr>
        <w:ind w:firstLine="560" w:firstLineChars="200"/>
        <w:rPr>
          <w:rFonts w:ascii="Calibri" w:hAnsi="Calibri" w:eastAsia="宋体" w:cs="Times New Roman"/>
          <w:sz w:val="28"/>
          <w:szCs w:val="28"/>
          <w:highlight w:val="none"/>
        </w:rPr>
      </w:pPr>
    </w:p>
    <w:p>
      <w:pPr>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投标人按招标文件要求，应提供以下相关资格证明材料：</w:t>
      </w:r>
    </w:p>
    <w:p>
      <w:pPr>
        <w:ind w:firstLine="560" w:firstLineChars="200"/>
        <w:rPr>
          <w:rFonts w:ascii="Calibri" w:hAnsi="Calibri" w:eastAsia="宋体" w:cs="Times New Roman"/>
          <w:sz w:val="28"/>
          <w:szCs w:val="28"/>
          <w:highlight w:val="none"/>
        </w:rPr>
      </w:pP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一</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二</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营业执照复印件（正本或副本）或法人证书复印件（正本或副本）；</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三</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lang w:eastAsia="zh-CN"/>
        </w:rPr>
        <w:t>2020会计年度资产负债表复印件</w:t>
      </w:r>
      <w:r>
        <w:rPr>
          <w:rFonts w:hint="eastAsia" w:ascii="宋体" w:hAnsi="宋体" w:eastAsia="宋体" w:cs="Times New Roman"/>
          <w:kern w:val="0"/>
          <w:sz w:val="28"/>
          <w:szCs w:val="28"/>
          <w:highlight w:val="none"/>
        </w:rPr>
        <w:t>（说明：投标人成立时间至递交投标文件截止时间止不足一年的，提供成立后任意时段的资产负债表复印件）；</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四</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lang w:eastAsia="zh-CN"/>
        </w:rPr>
        <w:t>投标人缴纳2021年任意时段</w:t>
      </w:r>
      <w:r>
        <w:rPr>
          <w:rFonts w:hint="eastAsia" w:ascii="宋体" w:hAnsi="宋体" w:eastAsia="宋体" w:cs="Times New Roman"/>
          <w:kern w:val="0"/>
          <w:sz w:val="28"/>
          <w:szCs w:val="28"/>
          <w:highlight w:val="none"/>
        </w:rPr>
        <w:t>的税收的银行电子回单或者行政部门出具的纳税证明或完税证明复印件；</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五</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采购人对投标人履行合同</w:t>
      </w:r>
      <w:r>
        <w:rPr>
          <w:rFonts w:hint="eastAsia" w:ascii="宋体" w:hAnsi="宋体" w:eastAsia="宋体" w:cs="Times New Roman"/>
          <w:kern w:val="0"/>
          <w:sz w:val="28"/>
          <w:szCs w:val="28"/>
          <w:highlight w:val="none"/>
          <w:lang w:eastAsia="zh-CN"/>
        </w:rPr>
        <w:t>所必需</w:t>
      </w:r>
      <w:r>
        <w:rPr>
          <w:rFonts w:hint="eastAsia" w:ascii="宋体" w:hAnsi="宋体" w:eastAsia="宋体" w:cs="Times New Roman"/>
          <w:kern w:val="0"/>
          <w:sz w:val="28"/>
          <w:szCs w:val="28"/>
          <w:highlight w:val="none"/>
        </w:rPr>
        <w:t>的设备和专业技术能力无其他特殊要求，投标人具有有效的营业执照或法人证书即可，可不提供其他证明材料；</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六</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lang w:eastAsia="zh-CN"/>
        </w:rPr>
        <w:t>投标人缴纳2021年任意时段</w:t>
      </w:r>
      <w:r>
        <w:rPr>
          <w:rFonts w:hint="eastAsia" w:ascii="宋体" w:hAnsi="宋体" w:eastAsia="宋体" w:cs="Times New Roman"/>
          <w:kern w:val="0"/>
          <w:sz w:val="28"/>
          <w:szCs w:val="28"/>
          <w:highlight w:val="none"/>
        </w:rPr>
        <w:t>的社保的银行电子回单或行政部门出具的社保缴纳证明材料复印件；</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七</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采购人对法律、行政法规规定的其他条件无其他特殊要求，投标人具有有效的营业执照或法人证书即可，可不提供其他证明材料。</w:t>
      </w: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tabs>
          <w:tab w:val="left" w:pos="3969"/>
        </w:tabs>
        <w:spacing w:line="588" w:lineRule="exact"/>
        <w:ind w:right="-58"/>
        <w:rPr>
          <w:rFonts w:ascii="宋体" w:hAnsi="宋体" w:eastAsia="宋体" w:cs="Times New Roman"/>
          <w:bCs/>
          <w:sz w:val="28"/>
          <w:szCs w:val="22"/>
          <w:highlight w:val="none"/>
          <w:u w:val="single"/>
        </w:rPr>
      </w:pP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30" w:name="_Toc4327"/>
      <w:r>
        <w:rPr>
          <w:rFonts w:hint="eastAsia" w:ascii="宋体" w:hAnsi="宋体" w:eastAsia="宋体" w:cs="Times New Roman"/>
          <w:b/>
          <w:bCs/>
          <w:sz w:val="28"/>
          <w:szCs w:val="28"/>
          <w:highlight w:val="none"/>
        </w:rPr>
        <w:t>商务技术响应文件</w:t>
      </w:r>
      <w:bookmarkEnd w:id="130"/>
    </w:p>
    <w:p>
      <w:pPr>
        <w:keepNext/>
        <w:keepLines/>
        <w:numPr>
          <w:ilvl w:val="2"/>
          <w:numId w:val="1"/>
        </w:numPr>
        <w:spacing w:line="360" w:lineRule="auto"/>
        <w:ind w:left="569" w:hanging="56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投标函</w:t>
      </w:r>
    </w:p>
    <w:p>
      <w:pPr>
        <w:spacing w:line="560" w:lineRule="exact"/>
        <w:rPr>
          <w:rFonts w:ascii="宋体" w:hAnsi="宋体" w:eastAsia="宋体" w:cs="Times New Roman"/>
          <w:bCs/>
          <w:sz w:val="28"/>
          <w:szCs w:val="28"/>
          <w:highlight w:val="none"/>
        </w:rPr>
      </w:pPr>
      <w:r>
        <w:rPr>
          <w:rFonts w:hint="eastAsia" w:ascii="宋体" w:hAnsi="宋体" w:eastAsia="宋体" w:cs="Times New Roman"/>
          <w:bCs/>
          <w:sz w:val="28"/>
          <w:szCs w:val="28"/>
          <w:highlight w:val="none"/>
          <w:lang w:eastAsia="zh-CN"/>
        </w:rPr>
        <w:t>成都市新都区公共资源交易服务中心</w:t>
      </w:r>
      <w:r>
        <w:rPr>
          <w:rFonts w:hint="eastAsia" w:ascii="宋体" w:hAnsi="宋体" w:eastAsia="宋体" w:cs="Times New Roman"/>
          <w:bCs/>
          <w:sz w:val="28"/>
          <w:szCs w:val="28"/>
          <w:highlight w:val="none"/>
        </w:rPr>
        <w:t>：</w:t>
      </w:r>
    </w:p>
    <w:p>
      <w:pPr>
        <w:spacing w:line="560" w:lineRule="exact"/>
        <w:ind w:firstLine="565" w:firstLineChars="202"/>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我方全面研究了“</w:t>
      </w:r>
      <w:r>
        <w:rPr>
          <w:rFonts w:hint="eastAsia" w:ascii="宋体" w:hAnsi="宋体" w:eastAsia="宋体" w:cs="Times New Roman"/>
          <w:b/>
          <w:sz w:val="28"/>
          <w:szCs w:val="28"/>
          <w:highlight w:val="none"/>
          <w:u w:val="single"/>
          <w:lang w:eastAsia="zh-CN"/>
        </w:rPr>
        <w:t>成都市新都区人民政府三河街道办事处龙伏花园小区物业管理服务采购项目</w:t>
      </w:r>
      <w:r>
        <w:rPr>
          <w:rFonts w:hint="eastAsia" w:ascii="宋体" w:hAnsi="宋体" w:eastAsia="宋体" w:cs="Times New Roman"/>
          <w:b/>
          <w:bCs/>
          <w:sz w:val="28"/>
          <w:szCs w:val="28"/>
          <w:highlight w:val="none"/>
          <w:u w:val="single"/>
        </w:rPr>
        <w:t>”（项目编号：</w:t>
      </w:r>
      <w:r>
        <w:rPr>
          <w:rFonts w:hint="eastAsia" w:ascii="宋体" w:hAnsi="宋体" w:eastAsia="宋体" w:cs="Times New Roman"/>
          <w:b/>
          <w:bCs/>
          <w:sz w:val="28"/>
          <w:szCs w:val="28"/>
          <w:highlight w:val="none"/>
          <w:u w:val="single"/>
          <w:lang w:eastAsia="zh-CN"/>
        </w:rPr>
        <w:t>新都政采（2021）A0041号</w:t>
      </w:r>
      <w:r>
        <w:rPr>
          <w:rFonts w:hint="eastAsia" w:ascii="宋体" w:hAnsi="宋体" w:eastAsia="宋体" w:cs="Times New Roman"/>
          <w:b/>
          <w:bCs/>
          <w:sz w:val="28"/>
          <w:szCs w:val="28"/>
          <w:highlight w:val="none"/>
          <w:u w:val="single"/>
        </w:rPr>
        <w:t>）</w:t>
      </w:r>
      <w:r>
        <w:rPr>
          <w:rFonts w:hint="eastAsia" w:ascii="宋体" w:hAnsi="宋体" w:eastAsia="宋体" w:cs="Times New Roman"/>
          <w:bCs/>
          <w:sz w:val="28"/>
          <w:szCs w:val="28"/>
          <w:highlight w:val="none"/>
        </w:rPr>
        <w:t>招标文件，决定参加贵单位组织的本项目投标。</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我方自愿按照招标文件规定的各项要求向采购人提供所需货物及服务，</w:t>
      </w:r>
      <w:r>
        <w:rPr>
          <w:rFonts w:hint="eastAsia" w:ascii="宋体" w:hAnsi="宋体" w:eastAsia="宋体" w:cs="Times New Roman"/>
          <w:b/>
          <w:sz w:val="28"/>
          <w:szCs w:val="28"/>
          <w:highlight w:val="none"/>
        </w:rPr>
        <w:t>投标报价以《开标一览表》为准</w:t>
      </w:r>
      <w:r>
        <w:rPr>
          <w:rFonts w:hint="eastAsia" w:ascii="宋体" w:hAnsi="宋体" w:eastAsia="宋体" w:cs="Times New Roman"/>
          <w:sz w:val="28"/>
          <w:szCs w:val="28"/>
          <w:highlight w:val="none"/>
        </w:rPr>
        <w:t>。</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如果我方中标，我方将严格履行合同规定的责任和义务，否则将承担由此产生的一切责任。</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我方已知晓全部招标文件的内容，包括修改文件（如有）以及全部相关资料和有关附件，并对上述文件均无异议。</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投标有效期为从投标截止之日起120天。</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我方愿意提供贵中心可能另外要求的，与投标有关的文件资料，并保证我方已提供和将要提供的文件资料是真实、准确的，并对此承担一切法律后果。</w:t>
      </w:r>
    </w:p>
    <w:p>
      <w:pPr>
        <w:numPr>
          <w:ilvl w:val="1"/>
          <w:numId w:val="3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我单位联系方式：</w:t>
      </w:r>
      <w:r>
        <w:rPr>
          <w:rFonts w:hint="eastAsia" w:ascii="宋体" w:hAnsi="宋体" w:eastAsia="宋体" w:cs="Times New Roman"/>
          <w:sz w:val="28"/>
          <w:szCs w:val="28"/>
          <w:highlight w:val="none"/>
          <w:u w:val="single"/>
        </w:rPr>
        <w:t>XXXX</w:t>
      </w:r>
    </w:p>
    <w:p>
      <w:pPr>
        <w:spacing w:line="360" w:lineRule="auto"/>
        <w:ind w:left="420" w:firstLine="565" w:firstLineChars="202"/>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地    址：</w:t>
      </w:r>
      <w:r>
        <w:rPr>
          <w:rFonts w:hint="eastAsia" w:ascii="宋体" w:hAnsi="宋体" w:eastAsia="宋体" w:cs="Times New Roman"/>
          <w:sz w:val="28"/>
          <w:szCs w:val="28"/>
          <w:highlight w:val="none"/>
          <w:u w:val="single"/>
        </w:rPr>
        <w:t>XXXX</w:t>
      </w:r>
    </w:p>
    <w:p>
      <w:pPr>
        <w:spacing w:line="360" w:lineRule="auto"/>
        <w:ind w:left="420" w:firstLine="565" w:firstLineChars="202"/>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传    真：</w:t>
      </w:r>
      <w:r>
        <w:rPr>
          <w:rFonts w:hint="eastAsia" w:ascii="宋体" w:hAnsi="宋体" w:eastAsia="宋体" w:cs="Times New Roman"/>
          <w:sz w:val="28"/>
          <w:szCs w:val="28"/>
          <w:highlight w:val="none"/>
          <w:u w:val="single"/>
        </w:rPr>
        <w:t>XXXX</w:t>
      </w:r>
    </w:p>
    <w:p>
      <w:pPr>
        <w:spacing w:line="360" w:lineRule="auto"/>
        <w:ind w:left="420" w:firstLine="565" w:firstLineChars="202"/>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邮政编码：</w:t>
      </w:r>
      <w:r>
        <w:rPr>
          <w:rFonts w:hint="eastAsia" w:ascii="宋体" w:hAnsi="宋体" w:eastAsia="宋体" w:cs="Times New Roman"/>
          <w:sz w:val="28"/>
          <w:szCs w:val="28"/>
          <w:highlight w:val="none"/>
          <w:u w:val="single"/>
        </w:rPr>
        <w:t>XXXX</w:t>
      </w:r>
    </w:p>
    <w:p>
      <w:pPr>
        <w:spacing w:after="120" w:line="360" w:lineRule="auto"/>
        <w:ind w:left="420" w:leftChars="200" w:firstLine="560" w:firstLineChars="20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XXXX</w:t>
      </w:r>
    </w:p>
    <w:p>
      <w:pPr>
        <w:spacing w:line="360" w:lineRule="auto"/>
        <w:ind w:left="283" w:leftChars="135" w:firstLine="700" w:firstLineChars="250"/>
        <w:rPr>
          <w:rFonts w:ascii="宋体" w:hAnsi="宋体" w:eastAsia="宋体" w:cs="Times New Roman"/>
          <w:bCs/>
          <w:sz w:val="28"/>
          <w:szCs w:val="22"/>
          <w:highlight w:val="none"/>
          <w:u w:val="single"/>
        </w:rPr>
      </w:pPr>
      <w:r>
        <w:rPr>
          <w:rFonts w:hint="eastAsia" w:ascii="宋体" w:hAnsi="宋体" w:eastAsia="宋体" w:cs="Times New Roman"/>
          <w:bCs/>
          <w:sz w:val="28"/>
          <w:szCs w:val="28"/>
          <w:highlight w:val="none"/>
        </w:rPr>
        <w:t>日    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spacing w:line="360" w:lineRule="auto"/>
        <w:ind w:left="283" w:leftChars="135" w:firstLine="700" w:firstLineChars="250"/>
        <w:rPr>
          <w:rFonts w:ascii="宋体" w:hAnsi="宋体" w:eastAsia="宋体" w:cs="Times New Roman"/>
          <w:sz w:val="28"/>
          <w:szCs w:val="28"/>
          <w:highlight w:val="none"/>
          <w:u w:val="single"/>
        </w:rPr>
      </w:pPr>
    </w:p>
    <w:p>
      <w:pPr>
        <w:tabs>
          <w:tab w:val="left" w:pos="630"/>
          <w:tab w:val="left" w:pos="7560"/>
        </w:tabs>
        <w:spacing w:line="360" w:lineRule="auto"/>
        <w:rPr>
          <w:rFonts w:ascii="宋体" w:hAnsi="宋体" w:eastAsia="宋体" w:cs="Times New Roman"/>
          <w:sz w:val="28"/>
          <w:szCs w:val="28"/>
          <w:highlight w:val="none"/>
        </w:rPr>
      </w:pPr>
      <w:bookmarkStart w:id="131" w:name="_Toc240367172"/>
      <w:bookmarkStart w:id="132" w:name="_Toc237145395"/>
      <w:bookmarkStart w:id="133" w:name="_Toc239849853"/>
      <w:bookmarkStart w:id="134" w:name="_Toc314574804"/>
      <w:bookmarkStart w:id="135" w:name="_Toc240865266"/>
      <w:bookmarkStart w:id="136" w:name="_Toc265494342"/>
      <w:bookmarkStart w:id="137" w:name="_Toc229802674"/>
      <w:bookmarkStart w:id="138" w:name="_Toc231030275"/>
      <w:bookmarkStart w:id="139" w:name="_Toc239846734"/>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法定代表人身份证明书</w:t>
      </w:r>
    </w:p>
    <w:p>
      <w:pPr>
        <w:tabs>
          <w:tab w:val="left" w:pos="6300"/>
        </w:tabs>
        <w:spacing w:line="360" w:lineRule="auto"/>
        <w:ind w:firstLine="573"/>
        <w:rPr>
          <w:rFonts w:ascii="宋体" w:hAnsi="宋体" w:eastAsia="宋体" w:cs="Times New Roman"/>
          <w:sz w:val="28"/>
          <w:szCs w:val="22"/>
          <w:highlight w:val="none"/>
          <w:u w:val="single"/>
          <w:lang w:val="zh-CN"/>
        </w:rPr>
      </w:pPr>
    </w:p>
    <w:p>
      <w:pPr>
        <w:tabs>
          <w:tab w:val="left" w:pos="6300"/>
        </w:tabs>
        <w:spacing w:line="360" w:lineRule="auto"/>
        <w:ind w:firstLine="573"/>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u w:val="single"/>
          <w:lang w:val="zh-CN"/>
        </w:rPr>
        <w:t>XXXX（法定代表人姓名）</w:t>
      </w:r>
      <w:r>
        <w:rPr>
          <w:rFonts w:hint="eastAsia" w:ascii="宋体" w:hAnsi="宋体" w:eastAsia="宋体" w:cs="Times New Roman"/>
          <w:sz w:val="28"/>
          <w:szCs w:val="22"/>
          <w:highlight w:val="none"/>
          <w:lang w:val="zh-CN"/>
        </w:rPr>
        <w:t>在</w:t>
      </w:r>
      <w:r>
        <w:rPr>
          <w:rFonts w:hint="eastAsia" w:ascii="宋体" w:hAnsi="宋体" w:eastAsia="宋体" w:cs="Times New Roman"/>
          <w:sz w:val="28"/>
          <w:szCs w:val="22"/>
          <w:highlight w:val="none"/>
          <w:u w:val="single"/>
          <w:lang w:val="zh-CN"/>
        </w:rPr>
        <w:t>XXXX（投标人名称）</w:t>
      </w:r>
      <w:r>
        <w:rPr>
          <w:rFonts w:hint="eastAsia" w:ascii="宋体" w:hAnsi="宋体" w:eastAsia="宋体" w:cs="Times New Roman"/>
          <w:sz w:val="28"/>
          <w:szCs w:val="22"/>
          <w:highlight w:val="none"/>
          <w:lang w:val="zh-CN"/>
        </w:rPr>
        <w:t>处 任</w:t>
      </w:r>
      <w:r>
        <w:rPr>
          <w:rFonts w:hint="eastAsia" w:ascii="宋体" w:hAnsi="宋体" w:eastAsia="宋体" w:cs="Times New Roman"/>
          <w:sz w:val="28"/>
          <w:szCs w:val="22"/>
          <w:highlight w:val="none"/>
          <w:u w:val="single"/>
          <w:lang w:val="zh-CN"/>
        </w:rPr>
        <w:t>XXXX（职务名称）</w:t>
      </w:r>
      <w:r>
        <w:rPr>
          <w:rFonts w:hint="eastAsia" w:ascii="宋体" w:hAnsi="宋体" w:eastAsia="宋体" w:cs="Times New Roman"/>
          <w:sz w:val="28"/>
          <w:szCs w:val="22"/>
          <w:highlight w:val="none"/>
          <w:lang w:val="zh-CN"/>
        </w:rPr>
        <w:t>职务，是</w:t>
      </w:r>
      <w:r>
        <w:rPr>
          <w:rFonts w:hint="eastAsia" w:ascii="宋体" w:hAnsi="宋体" w:eastAsia="宋体" w:cs="Times New Roman"/>
          <w:sz w:val="28"/>
          <w:szCs w:val="22"/>
          <w:highlight w:val="none"/>
          <w:u w:val="single"/>
          <w:lang w:val="zh-CN"/>
        </w:rPr>
        <w:t>XXXX（投标人名称）</w:t>
      </w:r>
      <w:r>
        <w:rPr>
          <w:rFonts w:hint="eastAsia" w:ascii="宋体" w:hAnsi="宋体" w:eastAsia="宋体" w:cs="Times New Roman"/>
          <w:sz w:val="28"/>
          <w:szCs w:val="22"/>
          <w:highlight w:val="none"/>
          <w:lang w:val="zh-CN"/>
        </w:rPr>
        <w:t>的法定代表人。</w:t>
      </w: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bookmarkStart w:id="140" w:name="_Toc263768866"/>
      <w:r>
        <w:rPr>
          <w:rFonts w:hint="eastAsia" w:ascii="宋体" w:hAnsi="宋体" w:eastAsia="宋体" w:cs="Times New Roman"/>
          <w:sz w:val="28"/>
          <w:szCs w:val="22"/>
          <w:highlight w:val="none"/>
          <w:lang w:val="zh-CN"/>
        </w:rPr>
        <w:t>特此证明。</w:t>
      </w:r>
      <w:bookmarkEnd w:id="140"/>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spacing w:line="360" w:lineRule="auto"/>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w:t>
      </w:r>
      <w:r>
        <w:rPr>
          <w:rFonts w:hint="eastAsia" w:ascii="宋体" w:hAnsi="宋体" w:eastAsia="宋体" w:cs="Times New Roman"/>
          <w:sz w:val="28"/>
          <w:szCs w:val="22"/>
          <w:highlight w:val="none"/>
          <w:u w:val="single"/>
          <w:lang w:val="zh-CN"/>
        </w:rPr>
        <w:t>XXXX</w:t>
      </w:r>
    </w:p>
    <w:p>
      <w:pPr>
        <w:spacing w:line="360" w:lineRule="auto"/>
        <w:rPr>
          <w:rFonts w:ascii="宋体" w:hAnsi="宋体" w:eastAsia="宋体" w:cs="Times New Roman"/>
          <w:b/>
          <w:sz w:val="28"/>
          <w:szCs w:val="22"/>
          <w:highlight w:val="none"/>
          <w:u w:val="single"/>
          <w:lang w:val="zh-CN"/>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w:t>
      </w:r>
      <w:r>
        <w:rPr>
          <w:rFonts w:hint="eastAsia" w:ascii="宋体" w:hAnsi="宋体" w:eastAsia="宋体" w:cs="Times New Roman"/>
          <w:sz w:val="28"/>
          <w:szCs w:val="22"/>
          <w:highlight w:val="none"/>
          <w:lang w:val="zh-CN"/>
        </w:rPr>
        <w:t>2</w:t>
      </w:r>
      <w:r>
        <w:rPr>
          <w:rFonts w:hint="eastAsia" w:ascii="宋体" w:hAnsi="宋体" w:eastAsia="宋体" w:cs="Times New Roman"/>
          <w:sz w:val="28"/>
          <w:szCs w:val="22"/>
          <w:highlight w:val="none"/>
          <w:u w:val="single"/>
          <w:lang w:val="zh-CN"/>
        </w:rPr>
        <w:t>X</w:t>
      </w:r>
      <w:r>
        <w:rPr>
          <w:rFonts w:hint="eastAsia" w:ascii="宋体" w:hAnsi="宋体" w:eastAsia="宋体" w:cs="Times New Roman"/>
          <w:bCs/>
          <w:sz w:val="28"/>
          <w:szCs w:val="22"/>
          <w:highlight w:val="none"/>
        </w:rPr>
        <w:t>年</w:t>
      </w:r>
      <w:r>
        <w:rPr>
          <w:rFonts w:hint="eastAsia" w:ascii="宋体" w:hAnsi="宋体" w:eastAsia="宋体" w:cs="Times New Roman"/>
          <w:sz w:val="28"/>
          <w:szCs w:val="22"/>
          <w:highlight w:val="none"/>
          <w:u w:val="single"/>
          <w:lang w:val="zh-CN"/>
        </w:rPr>
        <w:t>XX</w:t>
      </w:r>
      <w:r>
        <w:rPr>
          <w:rFonts w:hint="eastAsia" w:ascii="宋体" w:hAnsi="宋体" w:eastAsia="宋体" w:cs="Times New Roman"/>
          <w:bCs/>
          <w:sz w:val="28"/>
          <w:szCs w:val="22"/>
          <w:highlight w:val="none"/>
        </w:rPr>
        <w:t>月</w:t>
      </w:r>
      <w:r>
        <w:rPr>
          <w:rFonts w:hint="eastAsia" w:ascii="宋体" w:hAnsi="宋体" w:eastAsia="宋体" w:cs="Times New Roman"/>
          <w:sz w:val="28"/>
          <w:szCs w:val="22"/>
          <w:highlight w:val="none"/>
          <w:u w:val="single"/>
          <w:lang w:val="zh-CN"/>
        </w:rPr>
        <w:t>XX</w:t>
      </w:r>
      <w:r>
        <w:rPr>
          <w:rFonts w:hint="eastAsia" w:ascii="宋体" w:hAnsi="宋体" w:eastAsia="宋体" w:cs="Times New Roman"/>
          <w:bCs/>
          <w:sz w:val="28"/>
          <w:szCs w:val="22"/>
          <w:highlight w:val="none"/>
        </w:rPr>
        <w:t>日</w:t>
      </w:r>
    </w:p>
    <w:p>
      <w:pPr>
        <w:spacing w:after="180" w:line="360" w:lineRule="auto"/>
        <w:ind w:firstLine="568" w:firstLineChars="202"/>
        <w:rPr>
          <w:rFonts w:ascii="宋体" w:hAnsi="宋体" w:eastAsia="宋体" w:cs="Times New Roman"/>
          <w:b/>
          <w:sz w:val="28"/>
          <w:szCs w:val="28"/>
          <w:highlight w:val="none"/>
        </w:rPr>
      </w:pPr>
    </w:p>
    <w:p>
      <w:pPr>
        <w:spacing w:after="180" w:line="360" w:lineRule="auto"/>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说明：上述证明文件在投标文件中附有法定代表人身份证复印件（身份证两面均应复印）或护照复印件（投标人的法定代表人为外籍人士的，则提供护照复印件）时才能生效。</w:t>
      </w:r>
    </w:p>
    <w:p>
      <w:pPr>
        <w:spacing w:after="180" w:line="300" w:lineRule="auto"/>
        <w:rPr>
          <w:rFonts w:ascii="宋体" w:hAnsi="宋体" w:eastAsia="宋体" w:cs="Times New Roman"/>
          <w:b/>
          <w:sz w:val="28"/>
          <w:szCs w:val="28"/>
          <w:highlight w:val="none"/>
        </w:rPr>
      </w:pPr>
    </w:p>
    <w:bookmarkEnd w:id="131"/>
    <w:bookmarkEnd w:id="132"/>
    <w:bookmarkEnd w:id="133"/>
    <w:bookmarkEnd w:id="134"/>
    <w:bookmarkEnd w:id="135"/>
    <w:bookmarkEnd w:id="136"/>
    <w:bookmarkEnd w:id="137"/>
    <w:bookmarkEnd w:id="138"/>
    <w:bookmarkEnd w:id="139"/>
    <w:p>
      <w:pPr>
        <w:rPr>
          <w:rFonts w:ascii="Calibri" w:hAnsi="Calibri" w:eastAsia="宋体" w:cs="Times New Roman"/>
          <w:szCs w:val="22"/>
          <w:highlight w:val="none"/>
        </w:rPr>
      </w:pPr>
      <w:bookmarkStart w:id="141" w:name="_Toc315871054"/>
      <w:bookmarkEnd w:id="141"/>
      <w:bookmarkStart w:id="142" w:name="_Toc302997926"/>
      <w:bookmarkStart w:id="143" w:name="_Toc220299393"/>
      <w:bookmarkStart w:id="144" w:name="_Toc263768870"/>
      <w:bookmarkStart w:id="145" w:name="_Toc217446083"/>
      <w:bookmarkStart w:id="146" w:name="_Toc263753605"/>
    </w:p>
    <w:p>
      <w:pPr>
        <w:rPr>
          <w:rFonts w:ascii="Calibri" w:hAnsi="Calibri" w:eastAsia="宋体" w:cs="Times New Roman"/>
          <w:szCs w:val="22"/>
          <w:highlight w:val="none"/>
        </w:rPr>
      </w:pPr>
    </w:p>
    <w:p>
      <w:pPr>
        <w:rPr>
          <w:rFonts w:ascii="Calibri" w:hAnsi="Calibri" w:eastAsia="宋体" w:cs="Times New Roman"/>
          <w:szCs w:val="22"/>
          <w:highlight w:val="none"/>
        </w:rPr>
      </w:pPr>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投标人基本情况表</w:t>
      </w:r>
      <w:bookmarkEnd w:id="142"/>
    </w:p>
    <w:tbl>
      <w:tblPr>
        <w:tblStyle w:val="11"/>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eastAsia="宋体" w:cs="Times New Roman"/>
                <w:szCs w:val="21"/>
                <w:highlight w:val="none"/>
              </w:rPr>
            </w:pPr>
            <w:r>
              <w:rPr>
                <w:rFonts w:hint="eastAsia" w:ascii="宋体" w:hAnsi="宋体" w:eastAsia="宋体" w:cs="Times New Roman"/>
                <w:szCs w:val="21"/>
                <w:highlight w:val="none"/>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eastAsia="宋体" w:cs="Times New Roman"/>
                <w:szCs w:val="21"/>
                <w:highlight w:val="none"/>
              </w:rPr>
            </w:pPr>
          </w:p>
        </w:tc>
      </w:tr>
    </w:tbl>
    <w:p>
      <w:pPr>
        <w:adjustRightInd w:val="0"/>
        <w:spacing w:line="400" w:lineRule="exact"/>
        <w:rPr>
          <w:rFonts w:ascii="宋体" w:hAnsi="宋体" w:eastAsia="宋体" w:cs="Times New Roman"/>
          <w:bCs/>
          <w:sz w:val="28"/>
          <w:szCs w:val="28"/>
          <w:highlight w:val="none"/>
        </w:rPr>
      </w:pPr>
    </w:p>
    <w:p>
      <w:pPr>
        <w:spacing w:after="120" w:line="360" w:lineRule="auto"/>
        <w:ind w:left="420" w:leftChars="200" w:firstLine="288" w:firstLineChars="103"/>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ab/>
      </w:r>
      <w:r>
        <w:rPr>
          <w:rFonts w:hint="eastAsia" w:ascii="宋体" w:hAnsi="宋体" w:eastAsia="宋体" w:cs="Times New Roman"/>
          <w:bCs/>
          <w:sz w:val="28"/>
          <w:szCs w:val="28"/>
          <w:highlight w:val="none"/>
          <w:u w:val="single"/>
        </w:rPr>
        <w:t>XXXX</w:t>
      </w:r>
    </w:p>
    <w:p>
      <w:pPr>
        <w:adjustRightInd w:val="0"/>
        <w:spacing w:line="400" w:lineRule="exact"/>
        <w:ind w:firstLine="700" w:firstLineChars="250"/>
        <w:rPr>
          <w:rFonts w:ascii="宋体" w:hAnsi="宋体" w:eastAsia="宋体" w:cs="Times New Roman"/>
          <w:bCs/>
          <w:sz w:val="28"/>
          <w:szCs w:val="22"/>
          <w:highlight w:val="none"/>
          <w:u w:val="singl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adjustRightInd w:val="0"/>
        <w:spacing w:line="400" w:lineRule="exact"/>
        <w:ind w:firstLine="700" w:firstLineChars="250"/>
        <w:rPr>
          <w:rFonts w:ascii="宋体" w:hAnsi="宋体" w:eastAsia="宋体" w:cs="Times New Roman"/>
          <w:bCs/>
          <w:sz w:val="28"/>
          <w:szCs w:val="28"/>
          <w:highlight w:val="none"/>
        </w:rPr>
      </w:pPr>
    </w:p>
    <w:p>
      <w:pPr>
        <w:adjustRightInd w:val="0"/>
        <w:spacing w:line="400" w:lineRule="exact"/>
        <w:rPr>
          <w:rFonts w:ascii="宋体" w:hAnsi="宋体" w:eastAsia="宋体" w:cs="Times New Roman"/>
          <w:bCs/>
          <w:sz w:val="28"/>
          <w:szCs w:val="28"/>
          <w:highlight w:val="none"/>
        </w:rPr>
      </w:pPr>
    </w:p>
    <w:bookmarkEnd w:id="143"/>
    <w:bookmarkEnd w:id="144"/>
    <w:bookmarkEnd w:id="145"/>
    <w:bookmarkEnd w:id="146"/>
    <w:p>
      <w:pPr>
        <w:rPr>
          <w:rFonts w:ascii="宋体" w:hAnsi="宋体" w:eastAsia="宋体" w:cs="宋体"/>
          <w:b/>
          <w:bCs/>
          <w:color w:val="auto"/>
          <w:kern w:val="0"/>
          <w:sz w:val="28"/>
          <w:szCs w:val="28"/>
          <w:highlight w:val="none"/>
          <w:lang w:val="en-US" w:eastAsia="zh-CN" w:bidi="ar-SA"/>
        </w:rPr>
      </w:pPr>
      <w:bookmarkStart w:id="147" w:name="_Toc316475719"/>
      <w:r>
        <w:rPr>
          <w:rFonts w:hint="eastAsia" w:ascii="宋体" w:hAnsi="宋体" w:eastAsia="宋体" w:cs="宋体"/>
          <w:b/>
          <w:bCs/>
          <w:color w:val="auto"/>
          <w:kern w:val="0"/>
          <w:sz w:val="28"/>
          <w:szCs w:val="28"/>
          <w:highlight w:val="none"/>
          <w:lang w:val="en-US" w:eastAsia="zh-CN" w:bidi="ar-SA"/>
        </w:rPr>
        <w:br w:type="page"/>
      </w:r>
    </w:p>
    <w:p>
      <w:pPr>
        <w:keepNext/>
        <w:keepLines/>
        <w:widowControl w:val="0"/>
        <w:numPr>
          <w:ilvl w:val="2"/>
          <w:numId w:val="1"/>
        </w:numPr>
        <w:spacing w:after="200" w:line="240" w:lineRule="auto"/>
        <w:ind w:left="851"/>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服务方案及服务承诺</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项目名称：</w:t>
      </w:r>
      <w:r>
        <w:rPr>
          <w:rFonts w:hint="eastAsia" w:ascii="宋体" w:hAnsi="宋体" w:eastAsia="宋体" w:cs="Times New Roman"/>
          <w:b/>
          <w:sz w:val="28"/>
          <w:szCs w:val="28"/>
          <w:highlight w:val="none"/>
          <w:u w:val="single"/>
          <w:lang w:eastAsia="zh-CN"/>
        </w:rPr>
        <w:t>成都市新都区人民政府三河街道办事处龙伏花园小区物业管理服务采购项目</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项目编号：</w:t>
      </w:r>
      <w:r>
        <w:rPr>
          <w:rFonts w:hint="eastAsia" w:ascii="宋体" w:hAnsi="宋体" w:eastAsia="宋体" w:cs="Times New Roman"/>
          <w:b/>
          <w:sz w:val="28"/>
          <w:szCs w:val="28"/>
          <w:highlight w:val="none"/>
          <w:u w:val="single"/>
          <w:lang w:eastAsia="zh-CN"/>
        </w:rPr>
        <w:t>新都政采（2021）A0041号</w:t>
      </w: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pacing w:after="120" w:line="360" w:lineRule="auto"/>
        <w:ind w:left="420" w:leftChars="20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XXXX</w:t>
      </w:r>
    </w:p>
    <w:p>
      <w:pPr>
        <w:adjustRightInd w:val="0"/>
        <w:spacing w:line="400" w:lineRule="exact"/>
        <w:ind w:firstLine="420" w:firstLineChars="150"/>
        <w:rPr>
          <w:rFonts w:ascii="宋体" w:hAnsi="宋体" w:eastAsia="宋体" w:cs="Times New Roman"/>
          <w:bCs/>
          <w:sz w:val="28"/>
          <w:szCs w:val="22"/>
          <w:highlight w:val="none"/>
          <w:u w:val="singl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widowControl/>
        <w:spacing w:line="360" w:lineRule="auto"/>
        <w:jc w:val="left"/>
        <w:rPr>
          <w:rFonts w:ascii="宋体" w:hAnsi="宋体"/>
          <w:kern w:val="0"/>
          <w:sz w:val="28"/>
          <w:highlight w:val="none"/>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1"/>
        </w:numPr>
        <w:spacing w:line="360" w:lineRule="auto"/>
        <w:ind w:left="567" w:hanging="567"/>
        <w:outlineLvl w:val="2"/>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项目名称：</w:t>
      </w:r>
      <w:r>
        <w:rPr>
          <w:rFonts w:hint="eastAsia" w:ascii="宋体" w:hAnsi="宋体" w:eastAsia="宋体" w:cs="Times New Roman"/>
          <w:b/>
          <w:sz w:val="28"/>
          <w:szCs w:val="28"/>
          <w:highlight w:val="none"/>
          <w:u w:val="single"/>
          <w:lang w:eastAsia="zh-CN"/>
        </w:rPr>
        <w:t>成都市新都区人民政府三河街道办事处龙伏花园小区物业管理服务采购项目</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项目编号：</w:t>
      </w:r>
      <w:r>
        <w:rPr>
          <w:rFonts w:hint="eastAsia" w:ascii="宋体" w:hAnsi="宋体" w:eastAsia="宋体" w:cs="Times New Roman"/>
          <w:b/>
          <w:sz w:val="28"/>
          <w:szCs w:val="28"/>
          <w:highlight w:val="none"/>
          <w:u w:val="single"/>
          <w:lang w:eastAsia="zh-CN"/>
        </w:rPr>
        <w:t>新都政采（2021）A0041号</w:t>
      </w:r>
    </w:p>
    <w:p>
      <w:pPr>
        <w:snapToGrid w:val="0"/>
        <w:spacing w:line="360" w:lineRule="auto"/>
        <w:ind w:firstLine="560" w:firstLineChars="200"/>
        <w:rPr>
          <w:rFonts w:hint="eastAsia" w:ascii="宋体" w:hAnsi="宋体" w:eastAsia="宋体" w:cs="Times New Roman"/>
          <w:sz w:val="28"/>
          <w:szCs w:val="22"/>
          <w:highlight w:val="none"/>
        </w:rPr>
      </w:pPr>
      <w:r>
        <w:rPr>
          <w:rFonts w:hint="eastAsia" w:ascii="宋体" w:hAnsi="宋体" w:eastAsia="宋体" w:cs="Times New Roman"/>
          <w:sz w:val="28"/>
          <w:szCs w:val="22"/>
          <w:highlight w:val="none"/>
        </w:rPr>
        <w:t>我单位作为参加本项目的投标人，在此郑重承诺：</w:t>
      </w:r>
    </w:p>
    <w:p>
      <w:pPr>
        <w:snapToGrid w:val="0"/>
        <w:spacing w:line="360" w:lineRule="auto"/>
        <w:ind w:firstLine="560" w:firstLineChars="200"/>
        <w:rPr>
          <w:rFonts w:hint="eastAsia" w:ascii="宋体" w:hAnsi="宋体" w:eastAsia="宋体" w:cs="Times New Roman"/>
          <w:strike w:val="0"/>
          <w:dstrike w:val="0"/>
          <w:sz w:val="28"/>
          <w:szCs w:val="22"/>
          <w:highlight w:val="none"/>
          <w:lang w:val="en-US" w:eastAsia="zh-CN"/>
        </w:rPr>
      </w:pPr>
      <w:r>
        <w:rPr>
          <w:rFonts w:hint="eastAsia" w:ascii="宋体" w:hAnsi="宋体" w:eastAsia="宋体" w:cs="Times New Roman"/>
          <w:strike w:val="0"/>
          <w:dstrike w:val="0"/>
          <w:sz w:val="28"/>
          <w:szCs w:val="22"/>
          <w:highlight w:val="none"/>
          <w:lang w:val="en-US" w:eastAsia="zh-CN"/>
        </w:rPr>
        <w:t>一、为本项目提供的所有服务符合现行的强制性国家相关标准、行业标准；</w:t>
      </w:r>
    </w:p>
    <w:p>
      <w:pPr>
        <w:widowControl w:val="0"/>
        <w:snapToGrid w:val="0"/>
        <w:spacing w:after="200" w:line="360" w:lineRule="auto"/>
        <w:ind w:right="210" w:firstLine="565" w:firstLineChars="202"/>
        <w:jc w:val="both"/>
        <w:rPr>
          <w:rFonts w:hint="eastAsia" w:ascii="宋体" w:hAnsi="宋体" w:eastAsia="宋体" w:cs="宋体"/>
          <w:color w:val="000000"/>
          <w:kern w:val="2"/>
          <w:sz w:val="28"/>
          <w:szCs w:val="28"/>
          <w:highlight w:val="none"/>
          <w:lang w:val="en-US" w:eastAsia="zh-CN" w:bidi="ar-SA"/>
        </w:rPr>
      </w:pPr>
      <w:r>
        <w:rPr>
          <w:rFonts w:hint="eastAsia" w:ascii="宋体" w:hAnsi="宋体" w:eastAsia="宋体" w:cs="Times New Roman"/>
          <w:strike w:val="0"/>
          <w:dstrike w:val="0"/>
          <w:sz w:val="28"/>
          <w:szCs w:val="22"/>
          <w:highlight w:val="none"/>
          <w:lang w:val="en-US" w:eastAsia="zh-CN"/>
        </w:rPr>
        <w:t>二、</w:t>
      </w:r>
      <w:r>
        <w:rPr>
          <w:rFonts w:hint="eastAsia" w:ascii="宋体" w:hAnsi="宋体" w:eastAsia="宋体" w:cs="宋体"/>
          <w:color w:val="000000"/>
          <w:kern w:val="2"/>
          <w:sz w:val="28"/>
          <w:szCs w:val="28"/>
          <w:highlight w:val="none"/>
          <w:lang w:val="en-US" w:eastAsia="zh-CN" w:bidi="ar-SA"/>
        </w:rPr>
        <w:t>负责小区内雨污管网，污水泵、化粪池每月至少清掏一次并做好记录和管理。如未清掏，采购人自行委托三方清掏，相关费用由中标人承担；</w:t>
      </w:r>
    </w:p>
    <w:p>
      <w:pPr>
        <w:widowControl w:val="0"/>
        <w:snapToGrid w:val="0"/>
        <w:spacing w:after="200" w:line="360" w:lineRule="auto"/>
        <w:ind w:right="210" w:firstLine="565" w:firstLineChars="202"/>
        <w:jc w:val="both"/>
        <w:rPr>
          <w:rFonts w:hint="eastAsia" w:ascii="宋体" w:hAnsi="宋体" w:eastAsia="宋体" w:cs="宋体"/>
          <w:color w:val="000000"/>
          <w:kern w:val="2"/>
          <w:sz w:val="28"/>
          <w:szCs w:val="28"/>
          <w:highlight w:val="none"/>
          <w:lang w:val="en-US" w:eastAsia="zh-CN" w:bidi="ar-SA"/>
        </w:rPr>
      </w:pPr>
      <w:r>
        <w:rPr>
          <w:rFonts w:hint="eastAsia" w:ascii="宋体" w:hAnsi="宋体" w:eastAsia="宋体" w:cs="Times New Roman"/>
          <w:sz w:val="28"/>
          <w:szCs w:val="22"/>
          <w:highlight w:val="none"/>
          <w:lang w:val="en-US" w:eastAsia="zh-CN"/>
        </w:rPr>
        <w:t>三</w:t>
      </w:r>
      <w:r>
        <w:rPr>
          <w:rFonts w:hint="eastAsia" w:ascii="宋体" w:hAnsi="宋体" w:eastAsia="宋体" w:cs="宋体"/>
          <w:color w:val="000000"/>
          <w:kern w:val="2"/>
          <w:sz w:val="28"/>
          <w:szCs w:val="28"/>
          <w:highlight w:val="none"/>
          <w:lang w:val="en-US" w:eastAsia="zh-CN" w:bidi="ar-SA"/>
        </w:rPr>
        <w:t>、配备2名</w:t>
      </w:r>
      <w:r>
        <w:rPr>
          <w:rFonts w:hint="eastAsia" w:ascii="宋体" w:hAnsi="宋体" w:eastAsia="宋体" w:cs="宋体"/>
          <w:color w:val="000000"/>
          <w:kern w:val="2"/>
          <w:sz w:val="28"/>
          <w:szCs w:val="28"/>
          <w:highlight w:val="yellow"/>
          <w:lang w:val="en-US" w:eastAsia="zh-CN" w:bidi="ar-SA"/>
        </w:rPr>
        <w:t>取得《特种设备作业证》的电梯管理员</w:t>
      </w:r>
      <w:r>
        <w:rPr>
          <w:rFonts w:hint="eastAsia" w:ascii="宋体" w:hAnsi="宋体" w:eastAsia="宋体" w:cs="宋体"/>
          <w:color w:val="000000"/>
          <w:kern w:val="2"/>
          <w:sz w:val="28"/>
          <w:szCs w:val="28"/>
          <w:highlight w:val="none"/>
          <w:lang w:val="en-US" w:eastAsia="zh-CN" w:bidi="ar-SA"/>
        </w:rPr>
        <w:t>；</w:t>
      </w:r>
    </w:p>
    <w:p>
      <w:pPr>
        <w:snapToGrid w:val="0"/>
        <w:spacing w:line="360" w:lineRule="auto"/>
        <w:ind w:firstLine="560" w:firstLineChars="200"/>
        <w:rPr>
          <w:rFonts w:hint="eastAsia" w:ascii="宋体" w:hAnsi="宋体" w:eastAsia="宋体" w:cs="Times New Roman"/>
          <w:strike w:val="0"/>
          <w:dstrike w:val="0"/>
          <w:sz w:val="28"/>
          <w:szCs w:val="22"/>
          <w:highlight w:val="none"/>
          <w:lang w:val="en-US" w:eastAsia="zh-CN"/>
        </w:rPr>
      </w:pPr>
      <w:r>
        <w:rPr>
          <w:rFonts w:hint="eastAsia" w:ascii="宋体" w:hAnsi="宋体" w:eastAsia="宋体" w:cs="宋体"/>
          <w:color w:val="000000"/>
          <w:kern w:val="2"/>
          <w:sz w:val="28"/>
          <w:szCs w:val="28"/>
          <w:highlight w:val="none"/>
          <w:lang w:val="en-US" w:eastAsia="zh-CN" w:bidi="ar-SA"/>
        </w:rPr>
        <w:t>四、</w:t>
      </w:r>
      <w:r>
        <w:rPr>
          <w:rFonts w:hint="eastAsia" w:ascii="宋体" w:hAnsi="宋体" w:eastAsia="宋体" w:cs="Times New Roman"/>
          <w:strike w:val="0"/>
          <w:dstrike w:val="0"/>
          <w:sz w:val="28"/>
          <w:szCs w:val="22"/>
          <w:highlight w:val="none"/>
          <w:lang w:val="en-US" w:eastAsia="zh-CN"/>
        </w:rPr>
        <w:t>人员配置（注：项目配置岗位及人数不得低于人员配置要求。)</w:t>
      </w:r>
    </w:p>
    <w:p>
      <w:pPr>
        <w:snapToGrid w:val="0"/>
        <w:spacing w:line="360" w:lineRule="auto"/>
        <w:ind w:firstLine="560" w:firstLineChars="200"/>
        <w:jc w:val="center"/>
        <w:rPr>
          <w:rFonts w:hint="eastAsia" w:ascii="宋体" w:hAnsi="宋体" w:eastAsia="宋体" w:cs="Times New Roman"/>
          <w:strike w:val="0"/>
          <w:dstrike w:val="0"/>
          <w:sz w:val="28"/>
          <w:szCs w:val="22"/>
          <w:highlight w:val="none"/>
          <w:lang w:val="en-US" w:eastAsia="zh-CN"/>
        </w:rPr>
      </w:pPr>
      <w:r>
        <w:rPr>
          <w:rFonts w:hint="eastAsia" w:ascii="宋体" w:hAnsi="宋体" w:eastAsia="宋体" w:cs="Times New Roman"/>
          <w:strike w:val="0"/>
          <w:dstrike w:val="0"/>
          <w:sz w:val="28"/>
          <w:szCs w:val="22"/>
          <w:highlight w:val="none"/>
          <w:lang w:val="en-US" w:eastAsia="zh-CN"/>
        </w:rPr>
        <w:t>岗位及人员数量（最低配置总计45人）</w:t>
      </w:r>
    </w:p>
    <w:tbl>
      <w:tblPr>
        <w:tblStyle w:val="11"/>
        <w:tblW w:w="9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080"/>
        <w:gridCol w:w="1794"/>
        <w:gridCol w:w="4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岗位名称</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人数</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项目经理</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全面负责</w:t>
            </w:r>
            <w:r>
              <w:rPr>
                <w:rFonts w:hint="eastAsia" w:ascii="仿宋" w:hAnsi="仿宋" w:eastAsia="仿宋" w:cs="仿宋"/>
                <w:color w:val="auto"/>
                <w:kern w:val="0"/>
                <w:sz w:val="24"/>
                <w:szCs w:val="24"/>
                <w:highlight w:val="none"/>
                <w:lang w:val="en-US" w:eastAsia="zh-CN"/>
              </w:rPr>
              <w:t>本项目全面</w:t>
            </w:r>
            <w:r>
              <w:rPr>
                <w:rFonts w:hint="eastAsia" w:ascii="仿宋" w:hAnsi="仿宋" w:eastAsia="仿宋" w:cs="仿宋"/>
                <w:color w:val="auto"/>
                <w:kern w:val="0"/>
                <w:sz w:val="24"/>
                <w:szCs w:val="24"/>
                <w:highlight w:val="none"/>
              </w:rPr>
              <w:t>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项目主管</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1</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协助经理开展项目各项工作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客户服务员</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负责接待、投诉处理、回访等工作。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水电工</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负责小区内设施设备维修维护工作。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秩序维护队长</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负责小区秩序维护工作</w:t>
            </w:r>
            <w:r>
              <w:rPr>
                <w:rFonts w:hint="eastAsia" w:ascii="仿宋" w:hAnsi="仿宋" w:eastAsia="仿宋" w:cs="仿宋"/>
                <w:color w:val="auto"/>
                <w:kern w:val="0"/>
                <w:sz w:val="24"/>
                <w:szCs w:val="24"/>
                <w:highlight w:val="none"/>
                <w:lang w:val="en-US" w:eastAsia="zh-CN"/>
              </w:rPr>
              <w:t>日常安排、部署</w:t>
            </w:r>
            <w:r>
              <w:rPr>
                <w:rFonts w:hint="eastAsia" w:ascii="仿宋" w:hAnsi="仿宋" w:eastAsia="仿宋" w:cs="仿宋"/>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秩序维护人员</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18</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负责小区秩序维护工作。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保洁</w:t>
            </w:r>
            <w:r>
              <w:rPr>
                <w:rFonts w:hint="eastAsia" w:ascii="仿宋" w:hAnsi="仿宋" w:eastAsia="仿宋" w:cs="仿宋"/>
                <w:color w:val="auto"/>
                <w:kern w:val="0"/>
                <w:sz w:val="24"/>
                <w:szCs w:val="24"/>
                <w:highlight w:val="none"/>
                <w:lang w:val="en-US" w:eastAsia="zh-CN"/>
              </w:rPr>
              <w:t>员</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16</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负责小区环境卫生清扫、维护工作。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绿化工</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2</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负责小区绿化管理养护工作。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715"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小计</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45</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p>
        </w:tc>
      </w:tr>
    </w:tbl>
    <w:p>
      <w:pPr>
        <w:pStyle w:val="5"/>
        <w:rPr>
          <w:rFonts w:hint="eastAsia"/>
          <w:lang w:val="en-US" w:eastAsia="zh-CN"/>
        </w:rPr>
      </w:pPr>
    </w:p>
    <w:p>
      <w:pPr>
        <w:widowControl w:val="0"/>
        <w:snapToGrid w:val="0"/>
        <w:spacing w:after="200" w:line="360" w:lineRule="auto"/>
        <w:ind w:right="210" w:firstLine="565" w:firstLineChars="202"/>
        <w:jc w:val="both"/>
        <w:rPr>
          <w:rFonts w:hint="default" w:ascii="宋体" w:hAnsi="宋体" w:eastAsia="宋体" w:cs="宋体"/>
          <w:color w:val="000000"/>
          <w:kern w:val="2"/>
          <w:sz w:val="28"/>
          <w:szCs w:val="28"/>
          <w:highlight w:val="none"/>
          <w:lang w:val="en-US" w:eastAsia="zh-CN" w:bidi="ar-SA"/>
        </w:rPr>
      </w:pPr>
      <w:r>
        <w:rPr>
          <w:rFonts w:hint="eastAsia" w:ascii="宋体" w:hAnsi="宋体" w:eastAsia="宋体" w:cs="宋体"/>
          <w:color w:val="000000"/>
          <w:kern w:val="2"/>
          <w:sz w:val="28"/>
          <w:szCs w:val="28"/>
          <w:highlight w:val="none"/>
          <w:lang w:val="en-US" w:eastAsia="zh-CN" w:bidi="ar-SA"/>
        </w:rPr>
        <w:t>五、</w:t>
      </w:r>
      <w:r>
        <w:rPr>
          <w:rFonts w:hint="default" w:ascii="宋体" w:hAnsi="宋体" w:eastAsia="宋体" w:cs="宋体"/>
          <w:color w:val="000000"/>
          <w:kern w:val="2"/>
          <w:sz w:val="28"/>
          <w:szCs w:val="28"/>
          <w:highlight w:val="none"/>
          <w:lang w:val="en-US" w:eastAsia="zh-CN" w:bidi="ar-SA"/>
        </w:rPr>
        <w:t>我方承诺完全响应招标文件4.</w:t>
      </w:r>
      <w:r>
        <w:rPr>
          <w:rFonts w:hint="eastAsia" w:ascii="宋体" w:hAnsi="宋体" w:eastAsia="宋体" w:cs="宋体"/>
          <w:color w:val="000000"/>
          <w:kern w:val="2"/>
          <w:sz w:val="28"/>
          <w:szCs w:val="28"/>
          <w:highlight w:val="none"/>
          <w:lang w:val="en-US" w:eastAsia="zh-CN" w:bidi="ar-SA"/>
        </w:rPr>
        <w:t>3.1服务</w:t>
      </w:r>
      <w:r>
        <w:rPr>
          <w:rFonts w:hint="default" w:ascii="宋体" w:hAnsi="宋体" w:eastAsia="宋体" w:cs="宋体"/>
          <w:color w:val="000000"/>
          <w:kern w:val="2"/>
          <w:sz w:val="28"/>
          <w:szCs w:val="28"/>
          <w:highlight w:val="none"/>
          <w:lang w:val="en-US" w:eastAsia="zh-CN" w:bidi="ar-SA"/>
        </w:rPr>
        <w:t>地点、4.</w:t>
      </w:r>
      <w:r>
        <w:rPr>
          <w:rFonts w:hint="eastAsia" w:ascii="宋体" w:hAnsi="宋体" w:eastAsia="宋体" w:cs="宋体"/>
          <w:color w:val="000000"/>
          <w:kern w:val="2"/>
          <w:sz w:val="28"/>
          <w:szCs w:val="28"/>
          <w:highlight w:val="none"/>
          <w:lang w:val="en-US" w:eastAsia="zh-CN" w:bidi="ar-SA"/>
        </w:rPr>
        <w:t>3.2服务期限</w:t>
      </w:r>
      <w:r>
        <w:rPr>
          <w:rFonts w:hint="default" w:ascii="宋体" w:hAnsi="宋体" w:eastAsia="宋体" w:cs="宋体"/>
          <w:color w:val="000000"/>
          <w:kern w:val="2"/>
          <w:sz w:val="28"/>
          <w:szCs w:val="28"/>
          <w:highlight w:val="none"/>
          <w:lang w:val="en-US" w:eastAsia="zh-CN" w:bidi="ar-SA"/>
        </w:rPr>
        <w:t>、4.</w:t>
      </w:r>
      <w:r>
        <w:rPr>
          <w:rFonts w:hint="eastAsia" w:ascii="宋体" w:hAnsi="宋体" w:eastAsia="宋体" w:cs="宋体"/>
          <w:color w:val="000000"/>
          <w:kern w:val="2"/>
          <w:sz w:val="28"/>
          <w:szCs w:val="28"/>
          <w:highlight w:val="none"/>
          <w:lang w:val="en-US" w:eastAsia="zh-CN" w:bidi="ar-SA"/>
        </w:rPr>
        <w:t>3.3考核</w:t>
      </w:r>
      <w:r>
        <w:rPr>
          <w:rFonts w:hint="default" w:ascii="宋体" w:hAnsi="宋体" w:eastAsia="宋体" w:cs="宋体"/>
          <w:color w:val="000000"/>
          <w:kern w:val="2"/>
          <w:sz w:val="28"/>
          <w:szCs w:val="28"/>
          <w:highlight w:val="none"/>
          <w:lang w:val="en-US" w:eastAsia="zh-CN" w:bidi="ar-SA"/>
        </w:rPr>
        <w:t>标准和方法、4.</w:t>
      </w:r>
      <w:r>
        <w:rPr>
          <w:rFonts w:hint="eastAsia" w:ascii="宋体" w:hAnsi="宋体" w:eastAsia="宋体" w:cs="宋体"/>
          <w:color w:val="000000"/>
          <w:kern w:val="2"/>
          <w:sz w:val="28"/>
          <w:szCs w:val="28"/>
          <w:highlight w:val="none"/>
          <w:lang w:val="en-US" w:eastAsia="zh-CN" w:bidi="ar-SA"/>
        </w:rPr>
        <w:t>3.4</w:t>
      </w:r>
      <w:r>
        <w:rPr>
          <w:rFonts w:hint="default" w:ascii="宋体" w:hAnsi="宋体" w:eastAsia="宋体" w:cs="宋体"/>
          <w:color w:val="000000"/>
          <w:kern w:val="2"/>
          <w:sz w:val="28"/>
          <w:szCs w:val="28"/>
          <w:highlight w:val="none"/>
          <w:lang w:val="en-US" w:eastAsia="zh-CN" w:bidi="ar-SA"/>
        </w:rPr>
        <w:t>付款方式、4.</w:t>
      </w:r>
      <w:r>
        <w:rPr>
          <w:rFonts w:hint="eastAsia" w:ascii="宋体" w:hAnsi="宋体" w:eastAsia="宋体" w:cs="宋体"/>
          <w:color w:val="000000"/>
          <w:kern w:val="2"/>
          <w:sz w:val="28"/>
          <w:szCs w:val="28"/>
          <w:highlight w:val="none"/>
          <w:lang w:val="en-US" w:eastAsia="zh-CN" w:bidi="ar-SA"/>
        </w:rPr>
        <w:t>3.5</w:t>
      </w:r>
      <w:r>
        <w:rPr>
          <w:rFonts w:hint="default" w:ascii="宋体" w:hAnsi="宋体" w:eastAsia="宋体" w:cs="宋体"/>
          <w:color w:val="000000"/>
          <w:kern w:val="2"/>
          <w:sz w:val="28"/>
          <w:szCs w:val="28"/>
          <w:highlight w:val="none"/>
          <w:lang w:val="en-US" w:eastAsia="zh-CN" w:bidi="ar-SA"/>
        </w:rPr>
        <w:t>违约责任、4.3.</w:t>
      </w:r>
      <w:r>
        <w:rPr>
          <w:rFonts w:hint="eastAsia" w:ascii="宋体" w:hAnsi="宋体" w:eastAsia="宋体" w:cs="宋体"/>
          <w:color w:val="000000"/>
          <w:kern w:val="2"/>
          <w:sz w:val="28"/>
          <w:szCs w:val="28"/>
          <w:highlight w:val="none"/>
          <w:lang w:val="en-US" w:eastAsia="zh-CN" w:bidi="ar-SA"/>
        </w:rPr>
        <w:t>6验收要求、4.3.7其他要求</w:t>
      </w:r>
      <w:r>
        <w:rPr>
          <w:rFonts w:hint="default" w:ascii="宋体" w:hAnsi="宋体" w:eastAsia="宋体" w:cs="宋体"/>
          <w:color w:val="000000"/>
          <w:kern w:val="2"/>
          <w:sz w:val="28"/>
          <w:szCs w:val="28"/>
          <w:highlight w:val="none"/>
          <w:lang w:val="en-US" w:eastAsia="zh-CN" w:bidi="ar-SA"/>
        </w:rPr>
        <w:t>中的所有要求。</w:t>
      </w:r>
    </w:p>
    <w:p>
      <w:pPr>
        <w:snapToGrid w:val="0"/>
        <w:spacing w:line="360" w:lineRule="auto"/>
        <w:ind w:firstLine="560" w:firstLineChars="200"/>
        <w:rPr>
          <w:rFonts w:ascii="Calibri" w:hAnsi="Calibri" w:eastAsia="宋体" w:cs="Times New Roman"/>
          <w:szCs w:val="22"/>
          <w:highlight w:val="none"/>
        </w:rPr>
      </w:pPr>
      <w:r>
        <w:rPr>
          <w:rFonts w:hint="eastAsia" w:ascii="宋体" w:hAnsi="宋体" w:eastAsia="宋体" w:cs="Times New Roman"/>
          <w:sz w:val="28"/>
          <w:szCs w:val="28"/>
          <w:highlight w:val="none"/>
        </w:rPr>
        <w:t>特此承诺。</w:t>
      </w:r>
    </w:p>
    <w:p>
      <w:pPr>
        <w:spacing w:after="120" w:line="360" w:lineRule="auto"/>
        <w:ind w:firstLine="560" w:firstLineChars="20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XXXX</w:t>
      </w:r>
    </w:p>
    <w:p>
      <w:pPr>
        <w:adjustRightInd w:val="0"/>
        <w:spacing w:line="400" w:lineRule="exact"/>
        <w:ind w:firstLine="560" w:firstLineChars="200"/>
        <w:rPr>
          <w:rFonts w:hint="eastAsia" w:ascii="宋体" w:hAnsi="宋体" w:eastAsia="宋体" w:cs="Times New Roman"/>
          <w:bCs/>
          <w:sz w:val="28"/>
          <w:szCs w:val="22"/>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rPr>
          <w:rFonts w:ascii="Calibri" w:hAnsi="Calibri" w:eastAsia="宋体" w:cs="Times New Roman"/>
          <w:szCs w:val="22"/>
          <w:highlight w:val="none"/>
        </w:rPr>
      </w:pPr>
      <w:r>
        <w:rPr>
          <w:rFonts w:hint="eastAsia" w:ascii="宋体" w:hAnsi="宋体" w:eastAsia="宋体" w:cs="Times New Roman"/>
          <w:bCs/>
          <w:sz w:val="28"/>
          <w:szCs w:val="22"/>
          <w:highlight w:val="none"/>
        </w:rPr>
        <w:br w:type="page"/>
      </w:r>
    </w:p>
    <w:p>
      <w:pPr>
        <w:keepNext/>
        <w:keepLines/>
        <w:numPr>
          <w:ilvl w:val="1"/>
          <w:numId w:val="1"/>
        </w:numPr>
        <w:spacing w:before="260" w:after="260" w:line="360" w:lineRule="auto"/>
        <w:ind w:left="567" w:hanging="567"/>
        <w:jc w:val="left"/>
        <w:outlineLvl w:val="1"/>
        <w:rPr>
          <w:rFonts w:ascii="宋体" w:hAnsi="宋体" w:eastAsia="宋体" w:cs="Times New Roman"/>
          <w:b/>
          <w:sz w:val="28"/>
          <w:szCs w:val="22"/>
          <w:highlight w:val="none"/>
        </w:rPr>
      </w:pPr>
      <w:bookmarkStart w:id="148" w:name="_Toc26448"/>
      <w:r>
        <w:rPr>
          <w:rFonts w:hint="eastAsia" w:ascii="宋体" w:hAnsi="宋体" w:eastAsia="宋体" w:cs="Times New Roman"/>
          <w:b/>
          <w:sz w:val="28"/>
          <w:szCs w:val="22"/>
          <w:highlight w:val="none"/>
        </w:rPr>
        <w:t>报价</w:t>
      </w:r>
      <w:r>
        <w:rPr>
          <w:rFonts w:hint="eastAsia" w:ascii="宋体" w:hAnsi="宋体" w:eastAsia="宋体" w:cs="Times New Roman"/>
          <w:b/>
          <w:bCs/>
          <w:sz w:val="28"/>
          <w:szCs w:val="28"/>
          <w:highlight w:val="none"/>
        </w:rPr>
        <w:t>要求</w:t>
      </w:r>
      <w:r>
        <w:rPr>
          <w:rFonts w:hint="eastAsia" w:ascii="宋体" w:hAnsi="宋体" w:eastAsia="宋体" w:cs="Times New Roman"/>
          <w:b/>
          <w:sz w:val="28"/>
          <w:szCs w:val="22"/>
          <w:highlight w:val="none"/>
        </w:rPr>
        <w:t>响应文件</w:t>
      </w:r>
      <w:bookmarkEnd w:id="148"/>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kern w:val="0"/>
          <w:sz w:val="28"/>
          <w:szCs w:val="28"/>
          <w:highlight w:val="none"/>
        </w:rPr>
        <w:t>开标一览表</w:t>
      </w:r>
    </w:p>
    <w:p>
      <w:pPr>
        <w:tabs>
          <w:tab w:val="left" w:pos="1134"/>
        </w:tabs>
        <w:spacing w:line="560" w:lineRule="exact"/>
        <w:ind w:firstLine="427" w:firstLineChars="152"/>
        <w:rPr>
          <w:rFonts w:ascii="宋体" w:hAnsi="宋体" w:eastAsia="宋体" w:cs="Times New Roman"/>
          <w:b/>
          <w:bCs/>
          <w:sz w:val="28"/>
          <w:szCs w:val="28"/>
          <w:highlight w:val="none"/>
        </w:rPr>
      </w:pPr>
    </w:p>
    <w:tbl>
      <w:tblPr>
        <w:tblStyle w:val="12"/>
        <w:tblW w:w="6662" w:type="dxa"/>
        <w:jc w:val="center"/>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投标报价（元</w:t>
            </w:r>
            <w:r>
              <w:rPr>
                <w:rFonts w:hint="eastAsia" w:ascii="宋体" w:hAnsi="宋体" w:eastAsia="宋体" w:cs="Times New Roman"/>
                <w:kern w:val="0"/>
                <w:sz w:val="28"/>
                <w:szCs w:val="28"/>
                <w:highlight w:val="none"/>
                <w:lang w:val="en-US" w:eastAsia="zh-CN"/>
              </w:rPr>
              <w:t>/年</w:t>
            </w:r>
            <w:r>
              <w:rPr>
                <w:rFonts w:hint="eastAsia" w:ascii="宋体" w:hAnsi="宋体" w:eastAsia="宋体" w:cs="Times New Roman"/>
                <w:kern w:val="0"/>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highlight w:val="none"/>
              </w:rPr>
            </w:pPr>
          </w:p>
        </w:tc>
      </w:tr>
    </w:tbl>
    <w:p>
      <w:pPr>
        <w:tabs>
          <w:tab w:val="left" w:pos="1134"/>
        </w:tabs>
        <w:spacing w:line="560" w:lineRule="exact"/>
        <w:ind w:firstLine="425" w:firstLineChars="152"/>
        <w:rPr>
          <w:rFonts w:ascii="宋体" w:hAnsi="宋体" w:eastAsia="宋体" w:cs="Times New Roman"/>
          <w:sz w:val="28"/>
          <w:szCs w:val="28"/>
          <w:highlight w:val="none"/>
        </w:rPr>
      </w:pPr>
    </w:p>
    <w:p>
      <w:pPr>
        <w:tabs>
          <w:tab w:val="left" w:pos="1134"/>
        </w:tabs>
        <w:spacing w:line="560" w:lineRule="exact"/>
        <w:ind w:firstLine="427" w:firstLineChars="152"/>
        <w:rPr>
          <w:rFonts w:ascii="宋体" w:hAnsi="宋体" w:eastAsia="宋体" w:cs="Times New Roman"/>
          <w:b/>
          <w:bCs/>
          <w:sz w:val="28"/>
          <w:szCs w:val="22"/>
          <w:highlight w:val="none"/>
        </w:rPr>
      </w:pPr>
      <w:r>
        <w:rPr>
          <w:rFonts w:hint="eastAsia" w:ascii="宋体" w:hAnsi="宋体" w:eastAsia="宋体" w:cs="Times New Roman"/>
          <w:b/>
          <w:sz w:val="28"/>
          <w:szCs w:val="28"/>
          <w:highlight w:val="none"/>
        </w:rPr>
        <w:t>投标报价以投标人在政府采购云平台开标一览表中填写的报价为准。</w:t>
      </w:r>
    </w:p>
    <w:p>
      <w:pPr>
        <w:snapToGrid w:val="0"/>
        <w:spacing w:line="500" w:lineRule="exact"/>
        <w:ind w:left="1445" w:right="-57" w:rightChars="-27" w:hanging="1445" w:hangingChars="514"/>
        <w:rPr>
          <w:rFonts w:ascii="宋体" w:hAnsi="宋体" w:eastAsia="宋体" w:cs="Times New Roman"/>
          <w:b/>
          <w:bCs/>
          <w:sz w:val="28"/>
          <w:szCs w:val="22"/>
          <w:highlight w:val="none"/>
          <w:u w:val="single"/>
        </w:rPr>
      </w:pPr>
    </w:p>
    <w:p>
      <w:pPr>
        <w:spacing w:line="360" w:lineRule="auto"/>
        <w:rPr>
          <w:rFonts w:ascii="宋体" w:hAnsi="宋体" w:eastAsia="宋体" w:cs="Times New Roman"/>
          <w:b/>
          <w:sz w:val="28"/>
          <w:szCs w:val="28"/>
          <w:highlight w:val="none"/>
          <w:u w:val="singl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br w:type="page"/>
      </w:r>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分项报价明细表</w:t>
      </w:r>
    </w:p>
    <w:p>
      <w:pPr>
        <w:snapToGrid w:val="0"/>
        <w:spacing w:line="440" w:lineRule="exact"/>
        <w:ind w:right="-624" w:rightChars="-297"/>
        <w:rPr>
          <w:rFonts w:hint="eastAsia" w:ascii="宋体" w:hAnsi="宋体" w:eastAsia="宋体" w:cs="Times New Roman"/>
          <w:b/>
          <w:sz w:val="28"/>
          <w:szCs w:val="22"/>
          <w:highlight w:val="none"/>
          <w:lang w:eastAsia="zh-CN"/>
        </w:rPr>
      </w:pPr>
      <w:r>
        <w:rPr>
          <w:rFonts w:hint="eastAsia" w:ascii="宋体" w:hAnsi="宋体" w:eastAsia="宋体" w:cs="Times New Roman"/>
          <w:b/>
          <w:sz w:val="28"/>
          <w:szCs w:val="22"/>
          <w:highlight w:val="none"/>
        </w:rPr>
        <w:t>项目名称：</w:t>
      </w:r>
      <w:r>
        <w:rPr>
          <w:rFonts w:hint="eastAsia" w:ascii="宋体" w:hAnsi="宋体" w:eastAsia="宋体" w:cs="Times New Roman"/>
          <w:b/>
          <w:sz w:val="28"/>
          <w:szCs w:val="28"/>
          <w:highlight w:val="none"/>
          <w:u w:val="single"/>
          <w:lang w:eastAsia="zh-CN"/>
        </w:rPr>
        <w:t>成都市新都区人民政府三河街道办事处龙伏花园小区物业管理服务采购项目</w:t>
      </w:r>
    </w:p>
    <w:p>
      <w:pPr>
        <w:tabs>
          <w:tab w:val="left" w:pos="7560"/>
        </w:tabs>
        <w:spacing w:after="180" w:line="440" w:lineRule="exact"/>
        <w:rPr>
          <w:rFonts w:hint="eastAsia" w:ascii="宋体" w:hAnsi="宋体" w:eastAsia="宋体" w:cs="Times New Roman"/>
          <w:b/>
          <w:sz w:val="28"/>
          <w:szCs w:val="20"/>
          <w:highlight w:val="none"/>
          <w:lang w:eastAsia="zh-CN"/>
        </w:rPr>
      </w:pPr>
      <w:r>
        <w:rPr>
          <w:rFonts w:hint="eastAsia" w:ascii="宋体" w:hAnsi="宋体" w:eastAsia="宋体" w:cs="Times New Roman"/>
          <w:b/>
          <w:sz w:val="28"/>
          <w:szCs w:val="20"/>
          <w:highlight w:val="none"/>
        </w:rPr>
        <w:t>项目编号：</w:t>
      </w:r>
      <w:r>
        <w:rPr>
          <w:rFonts w:hint="eastAsia" w:ascii="宋体" w:hAnsi="宋体" w:eastAsia="宋体" w:cs="Times New Roman"/>
          <w:b/>
          <w:sz w:val="28"/>
          <w:szCs w:val="20"/>
          <w:highlight w:val="none"/>
          <w:u w:val="single"/>
          <w:lang w:eastAsia="zh-CN"/>
        </w:rPr>
        <w:t>新都政采（2021）A0041号</w:t>
      </w:r>
    </w:p>
    <w:p>
      <w:pPr>
        <w:pStyle w:val="5"/>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5"/>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5"/>
        <w:rPr>
          <w:rFonts w:hint="eastAsia" w:ascii="宋体" w:hAnsi="宋体" w:eastAsia="宋体" w:cs="Times New Roman"/>
          <w:sz w:val="28"/>
          <w:szCs w:val="22"/>
          <w:highlight w:val="none"/>
          <w:lang w:val="zh-CN"/>
        </w:rPr>
      </w:pPr>
    </w:p>
    <w:p>
      <w:pPr>
        <w:rPr>
          <w:rFonts w:hint="eastAsia"/>
          <w:highlight w:val="none"/>
          <w:lang w:val="zh-CN"/>
        </w:rPr>
      </w:pPr>
    </w:p>
    <w:p>
      <w:pPr>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投标人名称：XXXX</w:t>
      </w:r>
    </w:p>
    <w:p>
      <w:pPr>
        <w:rPr>
          <w:rFonts w:ascii="宋体" w:hAnsi="宋体" w:eastAsia="宋体" w:cs="Times New Roman"/>
          <w:bCs/>
          <w:sz w:val="28"/>
          <w:szCs w:val="28"/>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20XX年XX月XX日</w:t>
      </w:r>
    </w:p>
    <w:p>
      <w:pPr>
        <w:widowControl w:val="0"/>
        <w:spacing w:after="0" w:line="240" w:lineRule="auto"/>
        <w:ind w:firstLine="0"/>
        <w:jc w:val="both"/>
        <w:rPr>
          <w:rFonts w:ascii="宋体" w:hAnsi="宋体" w:eastAsia="宋体" w:cs="Times New Roman"/>
          <w:b/>
          <w:kern w:val="2"/>
          <w:sz w:val="28"/>
          <w:szCs w:val="22"/>
          <w:highlight w:val="none"/>
          <w:lang w:val="en-US" w:eastAsia="zh-CN" w:bidi="ar-SA"/>
        </w:rPr>
      </w:pPr>
      <w:r>
        <w:rPr>
          <w:rFonts w:hint="eastAsia" w:ascii="宋体" w:hAnsi="宋体" w:eastAsia="宋体" w:cs="Times New Roman"/>
          <w:b/>
          <w:kern w:val="2"/>
          <w:sz w:val="28"/>
          <w:szCs w:val="22"/>
          <w:highlight w:val="none"/>
          <w:lang w:val="en-US" w:eastAsia="zh-CN" w:bidi="ar-SA"/>
        </w:rPr>
        <w:t>说明：投标人应根据其投标报价的构成提供详细的分项价格明细表，分项报价明细表格式由投标人自行制表填写。</w:t>
      </w:r>
    </w:p>
    <w:p>
      <w:pPr>
        <w:rPr>
          <w:rFonts w:ascii="Calibri" w:hAnsi="Calibri" w:eastAsia="宋体" w:cs="Times New Roman"/>
          <w:szCs w:val="22"/>
          <w:highlight w:val="none"/>
        </w:rPr>
      </w:pPr>
      <w:r>
        <w:rPr>
          <w:rFonts w:ascii="宋体" w:hAnsi="宋体" w:eastAsia="宋体" w:cs="Times New Roman"/>
          <w:bCs/>
          <w:sz w:val="28"/>
          <w:szCs w:val="22"/>
          <w:highlight w:val="none"/>
        </w:rPr>
        <w:br w:type="page"/>
      </w:r>
    </w:p>
    <w:p>
      <w:pPr>
        <w:rPr>
          <w:rFonts w:ascii="Calibri" w:hAnsi="Calibri" w:eastAsia="宋体" w:cs="Times New Roman"/>
          <w:szCs w:val="22"/>
          <w:highlight w:val="none"/>
        </w:rPr>
      </w:pPr>
    </w:p>
    <w:bookmarkEnd w:id="147"/>
    <w:p>
      <w:pPr>
        <w:keepNext/>
        <w:keepLines/>
        <w:numPr>
          <w:ilvl w:val="0"/>
          <w:numId w:val="1"/>
        </w:numPr>
        <w:spacing w:line="360" w:lineRule="auto"/>
        <w:ind w:left="283" w:hanging="425"/>
        <w:jc w:val="center"/>
        <w:outlineLvl w:val="0"/>
        <w:rPr>
          <w:rFonts w:ascii="宋体" w:hAnsi="宋体" w:eastAsia="宋体" w:cs="Times New Roman"/>
          <w:b/>
          <w:bCs/>
          <w:spacing w:val="-20"/>
          <w:kern w:val="44"/>
          <w:sz w:val="32"/>
          <w:szCs w:val="32"/>
          <w:highlight w:val="none"/>
        </w:rPr>
      </w:pPr>
      <w:bookmarkStart w:id="149" w:name="_Toc217446093"/>
      <w:bookmarkStart w:id="150" w:name="_Toc30329"/>
      <w:bookmarkStart w:id="151" w:name="_Toc316292231"/>
      <w:bookmarkStart w:id="152" w:name="_Toc321382057"/>
      <w:r>
        <w:rPr>
          <w:rFonts w:hint="eastAsia" w:ascii="宋体" w:hAnsi="宋体" w:eastAsia="宋体" w:cs="Times New Roman"/>
          <w:b/>
          <w:bCs/>
          <w:spacing w:val="-20"/>
          <w:kern w:val="44"/>
          <w:sz w:val="32"/>
          <w:szCs w:val="32"/>
          <w:highlight w:val="none"/>
        </w:rPr>
        <w:t>招标项目技术、服务、商务及其他要求</w:t>
      </w:r>
      <w:bookmarkEnd w:id="149"/>
      <w:bookmarkEnd w:id="150"/>
    </w:p>
    <w:p>
      <w:pPr>
        <w:keepNext/>
        <w:keepLines/>
        <w:widowControl w:val="0"/>
        <w:numPr>
          <w:ilvl w:val="1"/>
          <w:numId w:val="1"/>
        </w:numPr>
        <w:tabs>
          <w:tab w:val="left" w:pos="0"/>
          <w:tab w:val="left" w:pos="426"/>
          <w:tab w:val="left" w:pos="576"/>
          <w:tab w:val="left" w:pos="786"/>
        </w:tabs>
        <w:spacing w:before="0" w:after="0" w:line="500" w:lineRule="exact"/>
        <w:ind w:left="567" w:hanging="567"/>
        <w:jc w:val="both"/>
        <w:outlineLvl w:val="1"/>
        <w:rPr>
          <w:rFonts w:ascii="宋体" w:hAnsi="宋体" w:eastAsia="宋体" w:cs="宋体"/>
          <w:b/>
          <w:bCs/>
          <w:kern w:val="2"/>
          <w:sz w:val="28"/>
          <w:szCs w:val="28"/>
          <w:highlight w:val="none"/>
          <w:lang w:val="en-US" w:eastAsia="zh-CN" w:bidi="ar-SA"/>
        </w:rPr>
      </w:pPr>
      <w:bookmarkStart w:id="153" w:name="_Toc54857461"/>
      <w:bookmarkStart w:id="154" w:name="_Toc20034"/>
      <w:bookmarkStart w:id="155" w:name="_Toc72309526"/>
      <w:bookmarkStart w:id="156" w:name="_Toc529173741"/>
      <w:bookmarkStart w:id="157" w:name="_Toc533672602"/>
      <w:r>
        <w:rPr>
          <w:rFonts w:hint="eastAsia" w:ascii="宋体" w:hAnsi="宋体" w:eastAsia="宋体" w:cs="宋体"/>
          <w:b/>
          <w:bCs/>
          <w:kern w:val="2"/>
          <w:sz w:val="28"/>
          <w:szCs w:val="28"/>
          <w:highlight w:val="none"/>
          <w:lang w:val="en-US" w:eastAsia="zh-CN" w:bidi="ar-SA"/>
        </w:rPr>
        <w:t>项目概况</w:t>
      </w:r>
      <w:bookmarkEnd w:id="153"/>
      <w:bookmarkEnd w:id="154"/>
      <w:bookmarkEnd w:id="155"/>
    </w:p>
    <w:p>
      <w:pPr>
        <w:widowControl w:val="0"/>
        <w:ind w:left="0" w:leftChars="0" w:firstLine="638" w:firstLineChars="228"/>
        <w:jc w:val="left"/>
        <w:rPr>
          <w:rFonts w:hint="eastAsia"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 xml:space="preserve">为推进物业服务的市场化运作，加强物业服务水平，保证小区住户安居乐业，现成都市新都区人民政府三河街道办事处决定对龙伏花园小区的物业管理服务采用公开招标的方式选聘本项目的物业服务企业。龙伏花园小区为高层电梯住宅，住宅面积231330.24平方米，绿化面积30146平方米，共计14栋，30个单元，总户数2641户。   </w:t>
      </w:r>
    </w:p>
    <w:p>
      <w:pPr>
        <w:widowControl w:val="0"/>
        <w:ind w:firstLine="560" w:firstLineChars="200"/>
        <w:jc w:val="left"/>
        <w:rPr>
          <w:rFonts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本次政府采购项目共1个包件，服务期限3年，合同一年一签。</w:t>
      </w:r>
    </w:p>
    <w:p>
      <w:pPr>
        <w:keepNext/>
        <w:keepLines/>
        <w:widowControl w:val="0"/>
        <w:numPr>
          <w:ilvl w:val="1"/>
          <w:numId w:val="1"/>
        </w:numPr>
        <w:tabs>
          <w:tab w:val="left" w:pos="0"/>
          <w:tab w:val="left" w:pos="426"/>
          <w:tab w:val="left" w:pos="576"/>
          <w:tab w:val="left" w:pos="786"/>
        </w:tabs>
        <w:spacing w:before="0" w:after="0" w:line="520" w:lineRule="exact"/>
        <w:ind w:left="567" w:hanging="567"/>
        <w:jc w:val="both"/>
        <w:outlineLvl w:val="1"/>
        <w:rPr>
          <w:rFonts w:ascii="宋体" w:hAnsi="宋体" w:eastAsia="宋体" w:cs="宋体"/>
          <w:b/>
          <w:bCs/>
          <w:kern w:val="2"/>
          <w:sz w:val="28"/>
          <w:szCs w:val="28"/>
          <w:highlight w:val="none"/>
          <w:lang w:val="en-US" w:eastAsia="zh-CN" w:bidi="ar-SA"/>
        </w:rPr>
      </w:pPr>
      <w:bookmarkStart w:id="158" w:name="_Toc16847"/>
      <w:r>
        <w:rPr>
          <w:rFonts w:hint="eastAsia" w:ascii="宋体" w:hAnsi="宋体" w:eastAsia="宋体" w:cs="宋体"/>
          <w:b/>
          <w:bCs/>
          <w:kern w:val="2"/>
          <w:sz w:val="28"/>
          <w:szCs w:val="28"/>
          <w:highlight w:val="none"/>
          <w:lang w:val="en-US" w:eastAsia="zh-CN" w:bidi="ar-SA"/>
        </w:rPr>
        <w:t>服务内容及要求</w:t>
      </w:r>
      <w:bookmarkEnd w:id="158"/>
    </w:p>
    <w:p>
      <w:pPr>
        <w:spacing w:after="0" w:line="520" w:lineRule="exact"/>
        <w:ind w:firstLine="480"/>
        <w:rPr>
          <w:rFonts w:ascii="Times New Roman" w:hAnsi="Times New Roman" w:eastAsia="宋体" w:cs="Times New Roman"/>
          <w:sz w:val="28"/>
          <w:szCs w:val="28"/>
        </w:rPr>
      </w:pPr>
      <w:r>
        <w:rPr>
          <w:rFonts w:hint="eastAsia" w:ascii="Times New Roman" w:hAnsi="Times New Roman" w:eastAsia="宋体" w:cs="Times New Roman"/>
          <w:b/>
          <w:bCs/>
          <w:sz w:val="28"/>
          <w:szCs w:val="28"/>
        </w:rPr>
        <w:t>一</w:t>
      </w:r>
      <w:r>
        <w:rPr>
          <w:rFonts w:hint="eastAsia" w:ascii="Times New Roman" w:hAnsi="Times New Roman" w:eastAsia="宋体" w:cs="Times New Roman"/>
          <w:b/>
          <w:bCs/>
          <w:sz w:val="28"/>
          <w:szCs w:val="28"/>
          <w:lang w:eastAsia="zh-CN"/>
        </w:rPr>
        <w:t>、</w:t>
      </w:r>
      <w:r>
        <w:rPr>
          <w:rFonts w:ascii="Times New Roman" w:hAnsi="Times New Roman" w:eastAsia="宋体" w:cs="Times New Roman"/>
          <w:b/>
          <w:bCs/>
          <w:sz w:val="28"/>
          <w:szCs w:val="28"/>
        </w:rPr>
        <w:t>服务内容</w:t>
      </w:r>
    </w:p>
    <w:p>
      <w:pPr>
        <w:spacing w:after="0" w:line="520" w:lineRule="exact"/>
        <w:ind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小区物业管理工作包括以下内容：</w:t>
      </w:r>
    </w:p>
    <w:p>
      <w:pPr>
        <w:spacing w:after="0" w:line="520" w:lineRule="exact"/>
        <w:ind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1.负责公共部位设施设备及附着物正常使用的维护与管理；</w:t>
      </w:r>
    </w:p>
    <w:p>
      <w:pPr>
        <w:spacing w:after="0" w:line="520" w:lineRule="exact"/>
        <w:ind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2.共用设施设备的日常运行、维修、养护和管理，包括：共用的上下水管道、落水管、污水管、共用照明、楼内消防设施设备、电梯等（不含中大型维修，中大型维修指单项费用发生额超过2000元的维修）；</w:t>
      </w:r>
    </w:p>
    <w:p>
      <w:pPr>
        <w:spacing w:after="0" w:line="520" w:lineRule="exact"/>
        <w:ind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3.负责小区日常安全巡查服务，公共秩序、治安管理；</w:t>
      </w:r>
    </w:p>
    <w:p>
      <w:pPr>
        <w:spacing w:after="0" w:line="520" w:lineRule="exact"/>
        <w:ind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4.负责小区环境卫生的维护与管理；</w:t>
      </w:r>
    </w:p>
    <w:p>
      <w:pPr>
        <w:spacing w:after="0" w:line="520" w:lineRule="exact"/>
        <w:ind w:firstLine="562"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b/>
          <w:bCs/>
          <w:kern w:val="2"/>
          <w:sz w:val="28"/>
          <w:szCs w:val="28"/>
          <w:highlight w:val="none"/>
          <w:lang w:val="en-US" w:eastAsia="zh-CN" w:bidi="ar-SA"/>
        </w:rPr>
        <w:t>★5.负责小区内雨污管网，污水泵、化粪池每月至少清掏一次并做好记录和管理。如未清掏，采购人自行委托三方清掏，相关费用由中标人承担。（说明：按照招标文件3.3.5承诺函内容进行承诺，否则投标文件作无效处理）</w:t>
      </w:r>
      <w:r>
        <w:rPr>
          <w:rFonts w:hint="eastAsia" w:ascii="Times New Roman" w:hAnsi="Times New Roman" w:eastAsia="宋体" w:cs="Times New Roman"/>
          <w:kern w:val="2"/>
          <w:sz w:val="28"/>
          <w:szCs w:val="28"/>
          <w:lang w:val="en-US" w:eastAsia="zh-CN" w:bidi="ar-SA"/>
        </w:rPr>
        <w:t>；</w:t>
      </w:r>
    </w:p>
    <w:p>
      <w:pPr>
        <w:spacing w:after="0" w:line="520" w:lineRule="exact"/>
        <w:ind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6.小区内安保系统维护管理；</w:t>
      </w:r>
    </w:p>
    <w:p>
      <w:pPr>
        <w:spacing w:after="0" w:line="520" w:lineRule="exact"/>
        <w:ind w:firstLine="560" w:firstLineChars="200"/>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7.向小区住户代收物业管理费；</w:t>
      </w:r>
    </w:p>
    <w:p>
      <w:pPr>
        <w:pStyle w:val="5"/>
        <w:ind w:firstLine="624" w:firstLineChars="195"/>
        <w:rPr>
          <w:rFonts w:hint="eastAsia"/>
          <w:lang w:val="en-US" w:eastAsia="zh-CN"/>
        </w:rPr>
      </w:pPr>
      <w:r>
        <w:rPr>
          <w:rFonts w:hint="eastAsia"/>
          <w:lang w:val="en-US" w:eastAsia="zh-CN"/>
        </w:rPr>
        <w:t>8.负责小区绿化养护工作；</w:t>
      </w:r>
    </w:p>
    <w:p>
      <w:pPr>
        <w:spacing w:after="0" w:line="520" w:lineRule="exact"/>
        <w:ind w:firstLine="560" w:firstLineChars="200"/>
        <w:rPr>
          <w:rFonts w:ascii="Times New Roman" w:hAnsi="Times New Roman" w:cs="Times New Roman" w:eastAsiaTheme="minorEastAsia"/>
          <w:sz w:val="28"/>
          <w:szCs w:val="28"/>
        </w:rPr>
      </w:pPr>
      <w:r>
        <w:rPr>
          <w:rFonts w:hint="eastAsia" w:ascii="Times New Roman" w:hAnsi="Times New Roman" w:eastAsia="宋体" w:cs="Times New Roman"/>
          <w:kern w:val="2"/>
          <w:sz w:val="28"/>
          <w:szCs w:val="28"/>
          <w:lang w:val="en-US" w:eastAsia="zh-CN" w:bidi="ar-SA"/>
        </w:rPr>
        <w:t>9.其他按相关文件及物业管理条例，属于物业管理服务范围的其他工作。</w:t>
      </w:r>
    </w:p>
    <w:p>
      <w:pPr>
        <w:spacing w:after="0" w:line="520" w:lineRule="exact"/>
        <w:ind w:firstLine="562" w:firstLineChars="200"/>
        <w:rPr>
          <w:rFonts w:ascii="Times New Roman" w:hAnsi="Times New Roman" w:cs="Times New Roman" w:eastAsiaTheme="minorEastAsia"/>
          <w:b/>
          <w:bCs/>
          <w:sz w:val="28"/>
          <w:szCs w:val="28"/>
        </w:rPr>
      </w:pPr>
      <w:r>
        <w:rPr>
          <w:rFonts w:hint="eastAsia" w:ascii="Times New Roman" w:hAnsi="Times New Roman" w:cs="Times New Roman" w:eastAsiaTheme="minorEastAsia"/>
          <w:b/>
          <w:bCs/>
          <w:sz w:val="28"/>
          <w:szCs w:val="28"/>
        </w:rPr>
        <w:t>二</w:t>
      </w:r>
      <w:r>
        <w:rPr>
          <w:rFonts w:hint="eastAsia" w:ascii="Times New Roman" w:hAnsi="Times New Roman" w:cs="Times New Roman"/>
          <w:b/>
          <w:bCs/>
          <w:sz w:val="28"/>
          <w:szCs w:val="28"/>
          <w:lang w:eastAsia="zh-CN"/>
        </w:rPr>
        <w:t>、</w:t>
      </w:r>
      <w:r>
        <w:rPr>
          <w:rFonts w:ascii="Times New Roman" w:hAnsi="Times New Roman" w:cs="Times New Roman" w:eastAsiaTheme="minorEastAsia"/>
          <w:b/>
          <w:bCs/>
          <w:sz w:val="28"/>
          <w:szCs w:val="28"/>
        </w:rPr>
        <w:t>服务要求</w:t>
      </w:r>
    </w:p>
    <w:p>
      <w:pPr>
        <w:spacing w:after="0" w:line="520" w:lineRule="exact"/>
        <w:ind w:firstLine="560"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kern w:val="2"/>
          <w:sz w:val="28"/>
          <w:szCs w:val="28"/>
          <w:lang w:val="en-US" w:eastAsia="zh-CN" w:bidi="ar-SA"/>
        </w:rPr>
        <w:t>参照《四川省区域性地方标准》住宅物业服务等级划分三级标准执行。</w:t>
      </w:r>
    </w:p>
    <w:p>
      <w:pPr>
        <w:spacing w:after="0" w:line="520" w:lineRule="exact"/>
        <w:ind w:firstLine="562"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（一）综合服务要求</w:t>
      </w:r>
    </w:p>
    <w:tbl>
      <w:tblPr>
        <w:tblStyle w:val="11"/>
        <w:tblW w:w="8329"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4"/>
        <w:gridCol w:w="71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项目</w:t>
            </w:r>
          </w:p>
        </w:tc>
        <w:tc>
          <w:tcPr>
            <w:tcW w:w="7195"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客户服务场所</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1.有客户服务中心，至少应配置有办公桌、椅、饮水机、电脑、打印机、网络、电话。</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公示有物业服务企业营业执照、资质证书（复印件）或其它管理人名录证书（复印件）、项目主要服务人员姓名、照片、岗位信息，物业服务事项、服务标准、收费项目、收费标准、收费率（每季度统计1次）、报修电话、三级投诉电话等物业服务及收费信息。有管务信息查询台。提供特约服务的，应公示服务项目、服务标准及收费标准。</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3.客户服务中心工作时间至少10小时值班，其它时间物业管理区域内有值班人员。</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4.公示有24小时服务电话。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人员</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1.从业人员按照相关规定取得职业资格证书。</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2.实行项目经理责任制，一个物业管理区域配备1名项目负责人。</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3</w:t>
            </w:r>
            <w:r>
              <w:rPr>
                <w:rFonts w:hint="eastAsia" w:ascii="仿宋" w:hAnsi="仿宋" w:eastAsia="仿宋" w:cs="仿宋"/>
                <w:kern w:val="2"/>
                <w:sz w:val="24"/>
                <w:szCs w:val="24"/>
                <w:lang w:eastAsia="zh-CN"/>
              </w:rPr>
              <w:t>.项目物业服务中心配备有客户经理，每人管理户数应不高于300户。</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4</w:t>
            </w:r>
            <w:r>
              <w:rPr>
                <w:rFonts w:hint="eastAsia" w:ascii="仿宋" w:hAnsi="仿宋" w:eastAsia="仿宋" w:cs="仿宋"/>
                <w:kern w:val="2"/>
                <w:sz w:val="24"/>
                <w:szCs w:val="24"/>
                <w:lang w:eastAsia="zh-CN"/>
              </w:rPr>
              <w:t>.从业人员统一着装，佩戴标志，规范服务，语言文明，主动、热情。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制度</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1.有便民服务指南内容的业主手册。</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eastAsia="zh-CN"/>
              </w:rPr>
              <w:t>.有共用部位及共用设施设备维修养护、消防安全防范、绿化养护、环境卫生、公共秩序维护等管理制度。</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3</w:t>
            </w:r>
            <w:r>
              <w:rPr>
                <w:rFonts w:hint="eastAsia" w:ascii="仿宋" w:hAnsi="仿宋" w:eastAsia="仿宋" w:cs="仿宋"/>
                <w:kern w:val="2"/>
                <w:sz w:val="24"/>
                <w:szCs w:val="24"/>
                <w:lang w:eastAsia="zh-CN"/>
              </w:rPr>
              <w:t>.有突发公共事件应急预案。</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4</w:t>
            </w:r>
            <w:r>
              <w:rPr>
                <w:rFonts w:hint="eastAsia" w:ascii="仿宋" w:hAnsi="仿宋" w:eastAsia="仿宋" w:cs="仿宋"/>
                <w:kern w:val="2"/>
                <w:sz w:val="24"/>
                <w:szCs w:val="24"/>
                <w:lang w:eastAsia="zh-CN"/>
              </w:rPr>
              <w:t>.有培训、考核制度。</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lang w:eastAsia="zh-CN"/>
              </w:rPr>
              <w:t>.有物业服务工作记录。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档案</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1.有物业服务档案管理制度，有电梯、消防等设施设备承接查验、运行、维修、养护档案资料。</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2.档案资料管理规范、齐全、整洁、查阅方便。</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3.有档案管理人员，并设置有档案资料室。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标识</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1.重点部位按相关要求设置有安全警示标识、消防标识、导向标识、指示标识及其它标识。</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2.有倡导文明、环保、健康生活的温馨提示标识。</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3.房屋栋号、房号及公共配套设施、设备标识清晰、明显。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客户</w:t>
            </w:r>
          </w:p>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服务</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1.每半年公示物业服务合同履行情况。</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2.重要物业服务事项应在主要出入口、各楼单元门内以书面形式履行告知义务。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3.对违反治安、规划、环保等方面法律、法规规定的行为，应劝阻并报告相关行政主管部门。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4.水、电急修20分钟内、其它报修按双方约定时间到达现场；由专项服务企业负责的设备设施应在30分钟内告知。</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5.业主或使用人提出的意见、建议、投诉在2个工作日内回复；投诉回访率不低于80%。</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6.每年组织1次满意度调查，客户满意率不低于80%。</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7.有宠物管理制度与措施，设置宠物管理标识，严格管理，有园区犬只花名册。</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8.出入口配置有便民服务推车，配置标准不低于1辆/300户，不少于</w:t>
            </w:r>
            <w:r>
              <w:rPr>
                <w:rFonts w:hint="eastAsia" w:ascii="仿宋" w:hAnsi="仿宋" w:eastAsia="仿宋" w:cs="仿宋"/>
                <w:kern w:val="2"/>
                <w:sz w:val="24"/>
                <w:szCs w:val="24"/>
                <w:lang w:val="en-US" w:eastAsia="zh-CN"/>
              </w:rPr>
              <w:t>9</w:t>
            </w:r>
            <w:r>
              <w:rPr>
                <w:rFonts w:hint="eastAsia" w:ascii="仿宋" w:hAnsi="仿宋" w:eastAsia="仿宋" w:cs="仿宋"/>
                <w:kern w:val="2"/>
                <w:sz w:val="24"/>
                <w:szCs w:val="24"/>
                <w:lang w:eastAsia="zh-CN"/>
              </w:rPr>
              <w:t>辆。</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9.按约定投保物业共用部位、共用设施设备及公众责任保险。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客户</w:t>
            </w:r>
          </w:p>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服务</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10.有智能公共广播系统，播放广播与背景音乐。</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11.公共卫生间能正常使用，公共卫生间内的残疾人无障碍设施使用情况良好，无侵占、损坏等现象。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12.提供特约服务。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13.接受委托，提供邮件代收服务。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4"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专项委托服务管理</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1.签订有专项服务委托合同，明确各方权利义务。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2.专业服务企业应符合相关行政主管部门的资质要求；操作人员应持有相应的职业资格证书。</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3.专业服务企业人员进入物业管理区域内应佩戴标志。</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4.对专项委托服务有监督及评价机制，有监督评价记录。</w:t>
            </w:r>
          </w:p>
        </w:tc>
      </w:tr>
    </w:tbl>
    <w:p>
      <w:pPr>
        <w:spacing w:after="0" w:line="520" w:lineRule="exact"/>
        <w:ind w:firstLine="562"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（二）共用部位及共用设施设备运行和维修养护</w:t>
      </w:r>
    </w:p>
    <w:tbl>
      <w:tblPr>
        <w:tblStyle w:val="11"/>
        <w:tblW w:w="8329"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01"/>
        <w:gridCol w:w="3"/>
        <w:gridCol w:w="625"/>
        <w:gridCol w:w="3"/>
        <w:gridCol w:w="2"/>
        <w:gridCol w:w="7188"/>
        <w:gridCol w:w="5"/>
        <w:gridCol w:w="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2"/>
          <w:wAfter w:w="7" w:type="dxa"/>
          <w:trHeight w:val="340" w:hRule="atLeast"/>
        </w:trPr>
        <w:tc>
          <w:tcPr>
            <w:tcW w:w="1129" w:type="dxa"/>
            <w:gridSpan w:val="3"/>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项目</w:t>
            </w:r>
          </w:p>
        </w:tc>
        <w:tc>
          <w:tcPr>
            <w:tcW w:w="7193" w:type="dxa"/>
            <w:gridSpan w:val="3"/>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2"/>
          <w:wAfter w:w="7" w:type="dxa"/>
          <w:trHeight w:val="340" w:hRule="atLeast"/>
        </w:trPr>
        <w:tc>
          <w:tcPr>
            <w:tcW w:w="1129" w:type="dxa"/>
            <w:gridSpan w:val="3"/>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综合</w:t>
            </w:r>
          </w:p>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管理</w:t>
            </w:r>
          </w:p>
        </w:tc>
        <w:tc>
          <w:tcPr>
            <w:tcW w:w="7193" w:type="dxa"/>
            <w:gridSpan w:val="3"/>
            <w:noWrap w:val="0"/>
            <w:vAlign w:val="center"/>
          </w:tcPr>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1.</w:t>
            </w:r>
            <w:r>
              <w:rPr>
                <w:rFonts w:hint="eastAsia" w:ascii="仿宋" w:hAnsi="仿宋" w:eastAsia="仿宋" w:cs="仿宋"/>
                <w:kern w:val="2"/>
                <w:sz w:val="24"/>
                <w:szCs w:val="24"/>
              </w:rPr>
              <w:t>按照相关规定实施承接查验。</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2.</w:t>
            </w:r>
            <w:r>
              <w:rPr>
                <w:rFonts w:hint="eastAsia" w:ascii="仿宋" w:hAnsi="仿宋" w:eastAsia="仿宋" w:cs="仿宋"/>
                <w:kern w:val="2"/>
                <w:sz w:val="24"/>
                <w:szCs w:val="24"/>
              </w:rPr>
              <w:t>按照DB510100/T054-2010的规定进行维修、更新、改造。</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3.</w:t>
            </w:r>
            <w:r>
              <w:rPr>
                <w:rFonts w:hint="eastAsia" w:ascii="仿宋" w:hAnsi="仿宋" w:eastAsia="仿宋" w:cs="仿宋"/>
                <w:kern w:val="2"/>
                <w:sz w:val="24"/>
                <w:szCs w:val="24"/>
              </w:rPr>
              <w:t>有房屋共用部位及共用设施设备的基础档案。</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4.</w:t>
            </w:r>
            <w:r>
              <w:rPr>
                <w:rFonts w:hint="eastAsia" w:ascii="仿宋" w:hAnsi="仿宋" w:eastAsia="仿宋" w:cs="仿宋"/>
                <w:kern w:val="2"/>
                <w:sz w:val="24"/>
                <w:szCs w:val="24"/>
              </w:rPr>
              <w:t>共用部位检查中发现的问题，应按照责任范围编制修缮计划，并按计划组织修缮。共用设施设备运行中出现的故障及检查中发现的问题，属于急修范围内，应在30分钟内组织到场维修。</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5.</w:t>
            </w:r>
            <w:r>
              <w:rPr>
                <w:rFonts w:hint="eastAsia" w:ascii="仿宋" w:hAnsi="仿宋" w:eastAsia="仿宋" w:cs="仿宋"/>
                <w:kern w:val="2"/>
                <w:sz w:val="24"/>
                <w:szCs w:val="24"/>
              </w:rPr>
              <w:t>按合同约定规范使用房屋专项维修资金，有紧急维修情形，按维修资金紧急使用预案实施维修。</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6.</w:t>
            </w:r>
            <w:r>
              <w:rPr>
                <w:rFonts w:hint="eastAsia" w:ascii="仿宋" w:hAnsi="仿宋" w:eastAsia="仿宋" w:cs="仿宋"/>
                <w:kern w:val="2"/>
                <w:sz w:val="24"/>
                <w:szCs w:val="24"/>
              </w:rPr>
              <w:t>每年第4季度制订出下一年度维修养护计划。</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7.</w:t>
            </w:r>
            <w:r>
              <w:rPr>
                <w:rFonts w:hint="eastAsia" w:ascii="仿宋" w:hAnsi="仿宋" w:eastAsia="仿宋" w:cs="仿宋"/>
                <w:kern w:val="2"/>
                <w:sz w:val="24"/>
                <w:szCs w:val="24"/>
              </w:rPr>
              <w:t>特种设备按照有关规定运行、维修养护和定期检测。</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8.</w:t>
            </w:r>
            <w:r>
              <w:rPr>
                <w:rFonts w:hint="eastAsia" w:ascii="仿宋" w:hAnsi="仿宋" w:eastAsia="仿宋" w:cs="仿宋"/>
                <w:kern w:val="2"/>
                <w:sz w:val="24"/>
                <w:szCs w:val="24"/>
              </w:rPr>
              <w:t>雷电、强降水、大风等极端天气前后有检查防范措施。</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9.</w:t>
            </w:r>
            <w:r>
              <w:rPr>
                <w:rFonts w:hint="eastAsia" w:ascii="仿宋" w:hAnsi="仿宋" w:eastAsia="仿宋" w:cs="仿宋"/>
                <w:kern w:val="2"/>
                <w:sz w:val="24"/>
                <w:szCs w:val="24"/>
              </w:rPr>
              <w:t>设备机房</w:t>
            </w:r>
          </w:p>
          <w:p>
            <w:pPr>
              <w:spacing w:after="0" w:line="240" w:lineRule="auto"/>
              <w:ind w:firstLine="360" w:firstLineChars="150"/>
              <w:rPr>
                <w:rFonts w:hint="eastAsia" w:ascii="仿宋" w:hAnsi="仿宋" w:eastAsia="仿宋" w:cs="仿宋"/>
                <w:kern w:val="2"/>
                <w:sz w:val="24"/>
                <w:szCs w:val="24"/>
              </w:rPr>
            </w:pPr>
            <w:r>
              <w:rPr>
                <w:rFonts w:hint="eastAsia" w:ascii="仿宋" w:hAnsi="仿宋" w:eastAsia="仿宋" w:cs="仿宋"/>
                <w:kern w:val="2"/>
                <w:sz w:val="24"/>
                <w:szCs w:val="24"/>
              </w:rPr>
              <w:t>（1）每月清洁1次，机房整洁有序，室内无杂物。</w:t>
            </w:r>
          </w:p>
          <w:p>
            <w:pPr>
              <w:spacing w:after="0" w:line="240" w:lineRule="auto"/>
              <w:ind w:firstLine="360" w:firstLineChars="150"/>
              <w:rPr>
                <w:rFonts w:hint="eastAsia" w:ascii="仿宋" w:hAnsi="仿宋" w:eastAsia="仿宋" w:cs="仿宋"/>
                <w:kern w:val="2"/>
                <w:sz w:val="24"/>
                <w:szCs w:val="24"/>
              </w:rPr>
            </w:pPr>
            <w:r>
              <w:rPr>
                <w:rFonts w:hint="eastAsia" w:ascii="仿宋" w:hAnsi="仿宋" w:eastAsia="仿宋" w:cs="仿宋"/>
                <w:kern w:val="2"/>
                <w:sz w:val="24"/>
                <w:szCs w:val="24"/>
              </w:rPr>
              <w:t>（2）设有挡鼠板、鼠药盒或粘鼠板。</w:t>
            </w:r>
          </w:p>
          <w:p>
            <w:pPr>
              <w:spacing w:after="0" w:line="240" w:lineRule="auto"/>
              <w:ind w:firstLine="360" w:firstLineChars="150"/>
              <w:rPr>
                <w:rFonts w:hint="eastAsia" w:ascii="仿宋" w:hAnsi="仿宋" w:eastAsia="仿宋" w:cs="仿宋"/>
                <w:kern w:val="2"/>
                <w:sz w:val="24"/>
                <w:szCs w:val="24"/>
              </w:rPr>
            </w:pPr>
            <w:r>
              <w:rPr>
                <w:rFonts w:hint="eastAsia" w:ascii="仿宋" w:hAnsi="仿宋" w:eastAsia="仿宋" w:cs="仿宋"/>
                <w:kern w:val="2"/>
                <w:sz w:val="24"/>
                <w:szCs w:val="24"/>
              </w:rPr>
              <w:t>（3）在明显易取位置配备有符合规定的消防器材及专用工具，确保完好有效。</w:t>
            </w:r>
          </w:p>
          <w:p>
            <w:pPr>
              <w:spacing w:after="0" w:line="304" w:lineRule="exact"/>
              <w:ind w:firstLine="360" w:firstLineChars="150"/>
              <w:jc w:val="left"/>
              <w:rPr>
                <w:rFonts w:hint="eastAsia" w:ascii="仿宋" w:hAnsi="仿宋" w:eastAsia="仿宋" w:cs="仿宋"/>
                <w:kern w:val="2"/>
                <w:sz w:val="24"/>
                <w:szCs w:val="24"/>
              </w:rPr>
            </w:pPr>
            <w:r>
              <w:rPr>
                <w:rFonts w:hint="eastAsia" w:ascii="仿宋" w:hAnsi="仿宋" w:eastAsia="仿宋" w:cs="仿宋"/>
                <w:kern w:val="2"/>
                <w:sz w:val="24"/>
                <w:szCs w:val="24"/>
              </w:rPr>
              <w:t>（4）设施设备标识、标牌齐全。</w:t>
            </w:r>
          </w:p>
          <w:p>
            <w:pPr>
              <w:spacing w:after="0" w:line="304" w:lineRule="exact"/>
              <w:ind w:firstLine="360" w:firstLineChars="150"/>
              <w:jc w:val="left"/>
              <w:rPr>
                <w:rFonts w:hint="eastAsia" w:ascii="仿宋" w:hAnsi="仿宋" w:eastAsia="仿宋" w:cs="仿宋"/>
                <w:kern w:val="2"/>
                <w:sz w:val="24"/>
                <w:szCs w:val="24"/>
              </w:rPr>
            </w:pPr>
            <w:r>
              <w:rPr>
                <w:rFonts w:hint="eastAsia" w:ascii="仿宋" w:hAnsi="仿宋" w:eastAsia="仿宋" w:cs="仿宋"/>
                <w:kern w:val="2"/>
                <w:sz w:val="24"/>
                <w:szCs w:val="24"/>
              </w:rPr>
              <w:t>（5）张贴或悬挂相关制度、证书。</w:t>
            </w:r>
          </w:p>
          <w:p>
            <w:pPr>
              <w:spacing w:after="0" w:line="304" w:lineRule="exact"/>
              <w:ind w:firstLine="360" w:firstLineChars="150"/>
              <w:jc w:val="left"/>
              <w:rPr>
                <w:rFonts w:hint="eastAsia" w:ascii="仿宋" w:hAnsi="仿宋" w:eastAsia="仿宋" w:cs="仿宋"/>
                <w:kern w:val="2"/>
                <w:sz w:val="24"/>
                <w:szCs w:val="24"/>
              </w:rPr>
            </w:pPr>
            <w:r>
              <w:rPr>
                <w:rFonts w:hint="eastAsia" w:ascii="仿宋" w:hAnsi="仿宋" w:eastAsia="仿宋" w:cs="仿宋"/>
                <w:kern w:val="2"/>
                <w:sz w:val="24"/>
                <w:szCs w:val="24"/>
              </w:rPr>
              <w:t>（6）记录齐全、完整。</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10.运行、检查、维修养护记录应每月归档。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2"/>
          <w:wAfter w:w="7" w:type="dxa"/>
          <w:trHeight w:val="340" w:hRule="atLeast"/>
        </w:trPr>
        <w:tc>
          <w:tcPr>
            <w:tcW w:w="1129" w:type="dxa"/>
            <w:gridSpan w:val="3"/>
            <w:vMerge w:val="restart"/>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共用</w:t>
            </w:r>
          </w:p>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部位</w:t>
            </w:r>
          </w:p>
        </w:tc>
        <w:tc>
          <w:tcPr>
            <w:tcW w:w="7193" w:type="dxa"/>
            <w:gridSpan w:val="3"/>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1.房屋结构</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每季度巡视1次梁、板、柱等结构构件，外观出现变形、开裂等现象时，应建议相关业主申请房屋安全鉴定，同时采取必要的防护措施。按照鉴定结果组织修缮。</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2.建筑部件</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（1）每季度检查1次外墙贴饰面或抹灰、屋檐、阳台、雨罩、空调室外机支撑构件等。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（2）每月巡查1次共用部位的门、窗、玻璃等。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（3）每季度检查1次共用部位的室内地面、墙面、天棚；室外屋面、散水等。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（4）每年汛前和强降雨后检查屋面防水和雨落管等。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2"/>
          <w:wAfter w:w="7" w:type="dxa"/>
          <w:trHeight w:val="340" w:hRule="atLeast"/>
        </w:trPr>
        <w:tc>
          <w:tcPr>
            <w:tcW w:w="1129" w:type="dxa"/>
            <w:gridSpan w:val="3"/>
            <w:vMerge w:val="continue"/>
            <w:noWrap w:val="0"/>
            <w:vAlign w:val="center"/>
          </w:tcPr>
          <w:p>
            <w:pPr>
              <w:spacing w:after="0" w:line="240" w:lineRule="auto"/>
              <w:jc w:val="center"/>
              <w:rPr>
                <w:rFonts w:hint="eastAsia" w:ascii="仿宋" w:hAnsi="仿宋" w:eastAsia="仿宋" w:cs="仿宋"/>
                <w:kern w:val="2"/>
                <w:sz w:val="24"/>
                <w:szCs w:val="24"/>
              </w:rPr>
            </w:pPr>
          </w:p>
        </w:tc>
        <w:tc>
          <w:tcPr>
            <w:tcW w:w="7193" w:type="dxa"/>
            <w:gridSpan w:val="3"/>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3.附属构筑物</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（1）每月巡查1次道路、场地、阶梯及扶手、侧石、管井、沟渠等。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（2）每季度检查1次雨、污水管井等。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（3）每月巡查1次大门、围墙、围栏等。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（4）每月巡查1次休闲椅、凉亭、雕塑、景观小品等。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（5）每年检测1次防雷装置。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2"/>
          <w:wAfter w:w="7" w:type="dxa"/>
          <w:trHeight w:val="340" w:hRule="atLeast"/>
        </w:trPr>
        <w:tc>
          <w:tcPr>
            <w:tcW w:w="501" w:type="dxa"/>
            <w:vMerge w:val="restart"/>
            <w:noWrap w:val="0"/>
            <w:vAlign w:val="center"/>
          </w:tcPr>
          <w:p>
            <w:pPr>
              <w:spacing w:after="0" w:line="240" w:lineRule="auto"/>
              <w:ind w:left="-107" w:leftChars="-51"/>
              <w:jc w:val="center"/>
              <w:rPr>
                <w:rFonts w:hint="eastAsia" w:ascii="仿宋" w:hAnsi="仿宋" w:eastAsia="仿宋" w:cs="仿宋"/>
                <w:kern w:val="2"/>
                <w:sz w:val="24"/>
                <w:szCs w:val="24"/>
              </w:rPr>
            </w:pPr>
            <w:r>
              <w:rPr>
                <w:rFonts w:hint="eastAsia" w:ascii="仿宋" w:hAnsi="仿宋" w:eastAsia="仿宋" w:cs="仿宋"/>
                <w:kern w:val="2"/>
                <w:sz w:val="24"/>
                <w:szCs w:val="24"/>
              </w:rPr>
              <w:t>共用设施设备</w:t>
            </w:r>
          </w:p>
          <w:p>
            <w:pPr>
              <w:spacing w:after="0" w:line="240" w:lineRule="auto"/>
              <w:jc w:val="center"/>
              <w:rPr>
                <w:rFonts w:hint="eastAsia" w:ascii="仿宋" w:hAnsi="仿宋" w:eastAsia="仿宋" w:cs="仿宋"/>
                <w:kern w:val="2"/>
                <w:sz w:val="24"/>
                <w:szCs w:val="24"/>
              </w:rPr>
            </w:pPr>
          </w:p>
        </w:tc>
        <w:tc>
          <w:tcPr>
            <w:tcW w:w="628" w:type="dxa"/>
            <w:gridSpan w:val="2"/>
            <w:noWrap w:val="0"/>
            <w:vAlign w:val="center"/>
          </w:tcPr>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供水</w:t>
            </w:r>
          </w:p>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系统</w:t>
            </w:r>
          </w:p>
        </w:tc>
        <w:tc>
          <w:tcPr>
            <w:tcW w:w="7193" w:type="dxa"/>
            <w:gridSpan w:val="3"/>
            <w:noWrap w:val="0"/>
            <w:vAlign w:val="top"/>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1.每半年至少应对二次供水设施进行1次清洗消毒，水质符合GB5749的要求。</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2.每日巡检1次供水设施，发现跑冒滴漏现象及时解决。</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3.每日巡视1次水箱间、水泵房，检查设备运行状况。</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4.水箱、蓄水池盖板应保持完好并加锁，钥匙由专人保管；溢流管口、透气口应安装金属防护网并保持完好。</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5.不具备自动切换功能的，每半年手动切换1次备用水泵。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2"/>
          <w:wAfter w:w="7" w:type="dxa"/>
          <w:trHeight w:val="340" w:hRule="atLeast"/>
        </w:trPr>
        <w:tc>
          <w:tcPr>
            <w:tcW w:w="501" w:type="dxa"/>
            <w:vMerge w:val="continue"/>
            <w:noWrap w:val="0"/>
            <w:vAlign w:val="center"/>
          </w:tcPr>
          <w:p>
            <w:pPr>
              <w:spacing w:after="0" w:line="240" w:lineRule="auto"/>
              <w:jc w:val="center"/>
              <w:rPr>
                <w:rFonts w:hint="eastAsia" w:ascii="仿宋" w:hAnsi="仿宋" w:eastAsia="仿宋" w:cs="仿宋"/>
                <w:kern w:val="2"/>
                <w:sz w:val="24"/>
                <w:szCs w:val="24"/>
              </w:rPr>
            </w:pPr>
          </w:p>
        </w:tc>
        <w:tc>
          <w:tcPr>
            <w:tcW w:w="628" w:type="dxa"/>
            <w:gridSpan w:val="2"/>
            <w:noWrap w:val="0"/>
            <w:vAlign w:val="center"/>
          </w:tcPr>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排水</w:t>
            </w:r>
          </w:p>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系统</w:t>
            </w:r>
          </w:p>
        </w:tc>
        <w:tc>
          <w:tcPr>
            <w:tcW w:w="7193" w:type="dxa"/>
            <w:gridSpan w:val="3"/>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1.有防汛预案，每年至少组织1次演练。</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2.配备有防汛物资（沙袋、雨具、照明工具、抽水泵等）。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3.排水设施：每年汛前对雨、污水井、屋面雨水口等设施进行检查，组织清理、疏通。</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4.污水泵：</w:t>
            </w:r>
            <w:r>
              <w:rPr>
                <w:rFonts w:hint="eastAsia" w:ascii="仿宋" w:hAnsi="仿宋" w:eastAsia="仿宋" w:cs="仿宋"/>
                <w:kern w:val="2"/>
                <w:sz w:val="24"/>
                <w:szCs w:val="24"/>
                <w:lang w:val="en-US" w:eastAsia="zh-CN"/>
              </w:rPr>
              <w:t>需</w:t>
            </w:r>
            <w:r>
              <w:rPr>
                <w:rFonts w:hint="eastAsia" w:ascii="仿宋" w:hAnsi="仿宋" w:eastAsia="仿宋" w:cs="仿宋"/>
                <w:kern w:val="2"/>
                <w:sz w:val="24"/>
                <w:szCs w:val="24"/>
                <w:lang w:eastAsia="zh-CN"/>
              </w:rPr>
              <w:t>每月巡视</w:t>
            </w:r>
            <w:r>
              <w:rPr>
                <w:rFonts w:hint="eastAsia" w:ascii="仿宋" w:hAnsi="仿宋" w:eastAsia="仿宋" w:cs="仿宋"/>
                <w:kern w:val="2"/>
                <w:sz w:val="24"/>
                <w:szCs w:val="24"/>
                <w:lang w:val="en-US" w:eastAsia="zh-CN"/>
              </w:rPr>
              <w:t>检查</w:t>
            </w:r>
            <w:r>
              <w:rPr>
                <w:rFonts w:hint="eastAsia" w:ascii="仿宋" w:hAnsi="仿宋" w:eastAsia="仿宋" w:cs="仿宋"/>
                <w:kern w:val="2"/>
                <w:sz w:val="24"/>
                <w:szCs w:val="24"/>
                <w:lang w:eastAsia="zh-CN"/>
              </w:rPr>
              <w:t>1次</w:t>
            </w:r>
            <w:r>
              <w:rPr>
                <w:rFonts w:hint="eastAsia" w:ascii="仿宋" w:hAnsi="仿宋" w:eastAsia="仿宋" w:cs="仿宋"/>
                <w:kern w:val="2"/>
                <w:sz w:val="24"/>
                <w:szCs w:val="24"/>
                <w:lang w:val="en-US" w:eastAsia="zh-CN"/>
              </w:rPr>
              <w:t>形成检修记录</w:t>
            </w:r>
            <w:r>
              <w:rPr>
                <w:rFonts w:hint="eastAsia" w:ascii="仿宋" w:hAnsi="仿宋" w:eastAsia="仿宋" w:cs="仿宋"/>
                <w:kern w:val="2"/>
                <w:sz w:val="24"/>
                <w:szCs w:val="24"/>
                <w:lang w:eastAsia="zh-CN"/>
              </w:rPr>
              <w:t>，汛期</w:t>
            </w:r>
            <w:r>
              <w:rPr>
                <w:rFonts w:hint="eastAsia" w:ascii="仿宋" w:hAnsi="仿宋" w:eastAsia="仿宋" w:cs="仿宋"/>
                <w:kern w:val="2"/>
                <w:sz w:val="24"/>
                <w:szCs w:val="24"/>
                <w:lang w:val="en-US" w:eastAsia="zh-CN"/>
              </w:rPr>
              <w:t>需</w:t>
            </w:r>
            <w:r>
              <w:rPr>
                <w:rFonts w:hint="eastAsia" w:ascii="仿宋" w:hAnsi="仿宋" w:eastAsia="仿宋" w:cs="仿宋"/>
                <w:kern w:val="2"/>
                <w:sz w:val="24"/>
                <w:szCs w:val="24"/>
                <w:lang w:eastAsia="zh-CN"/>
              </w:rPr>
              <w:t>每日巡</w:t>
            </w:r>
            <w:r>
              <w:rPr>
                <w:rFonts w:hint="eastAsia" w:ascii="仿宋" w:hAnsi="仿宋" w:eastAsia="仿宋" w:cs="仿宋"/>
                <w:kern w:val="2"/>
                <w:sz w:val="24"/>
                <w:szCs w:val="24"/>
                <w:lang w:val="en-US" w:eastAsia="zh-CN"/>
              </w:rPr>
              <w:t>检</w:t>
            </w:r>
            <w:r>
              <w:rPr>
                <w:rFonts w:hint="eastAsia" w:ascii="仿宋" w:hAnsi="仿宋" w:eastAsia="仿宋" w:cs="仿宋"/>
                <w:kern w:val="2"/>
                <w:sz w:val="24"/>
                <w:szCs w:val="24"/>
                <w:lang w:eastAsia="zh-CN"/>
              </w:rPr>
              <w:t>设备运行状态；每月进行1次手动启动测试；每年养护1次。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w:t>
            </w:r>
            <w:r>
              <w:rPr>
                <w:rFonts w:hint="eastAsia" w:ascii="仿宋" w:hAnsi="仿宋" w:eastAsia="仿宋" w:cs="仿宋"/>
                <w:kern w:val="2"/>
                <w:sz w:val="24"/>
                <w:szCs w:val="24"/>
                <w:lang w:val="en-US" w:eastAsia="zh-CN"/>
              </w:rPr>
              <w:t>污水管网</w:t>
            </w:r>
            <w:r>
              <w:rPr>
                <w:rFonts w:hint="eastAsia" w:ascii="仿宋" w:hAnsi="仿宋" w:eastAsia="仿宋" w:cs="仿宋"/>
                <w:kern w:val="2"/>
                <w:sz w:val="24"/>
                <w:szCs w:val="24"/>
                <w:lang w:eastAsia="zh-CN"/>
              </w:rPr>
              <w:t>化粪池：每</w:t>
            </w:r>
            <w:r>
              <w:rPr>
                <w:rFonts w:hint="eastAsia" w:ascii="仿宋" w:hAnsi="仿宋" w:eastAsia="仿宋" w:cs="仿宋"/>
                <w:kern w:val="2"/>
                <w:sz w:val="24"/>
                <w:szCs w:val="24"/>
                <w:lang w:val="en-US" w:eastAsia="zh-CN"/>
              </w:rPr>
              <w:t>月</w:t>
            </w:r>
            <w:r>
              <w:rPr>
                <w:rFonts w:hint="eastAsia" w:ascii="仿宋" w:hAnsi="仿宋" w:eastAsia="仿宋" w:cs="仿宋"/>
                <w:kern w:val="2"/>
                <w:sz w:val="24"/>
                <w:szCs w:val="24"/>
                <w:lang w:eastAsia="zh-CN"/>
              </w:rPr>
              <w:t>清掏1次，发现异常及时清掏。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2"/>
          <w:wAfter w:w="7" w:type="dxa"/>
          <w:trHeight w:val="340" w:hRule="atLeast"/>
        </w:trPr>
        <w:tc>
          <w:tcPr>
            <w:tcW w:w="501" w:type="dxa"/>
            <w:vMerge w:val="continue"/>
            <w:noWrap w:val="0"/>
            <w:vAlign w:val="center"/>
          </w:tcPr>
          <w:p>
            <w:pPr>
              <w:spacing w:after="0" w:line="240" w:lineRule="auto"/>
              <w:jc w:val="center"/>
              <w:rPr>
                <w:rFonts w:hint="eastAsia" w:ascii="仿宋" w:hAnsi="仿宋" w:eastAsia="仿宋" w:cs="仿宋"/>
                <w:kern w:val="2"/>
                <w:sz w:val="24"/>
                <w:szCs w:val="24"/>
              </w:rPr>
            </w:pPr>
          </w:p>
        </w:tc>
        <w:tc>
          <w:tcPr>
            <w:tcW w:w="628" w:type="dxa"/>
            <w:gridSpan w:val="2"/>
            <w:noWrap w:val="0"/>
            <w:vAlign w:val="center"/>
          </w:tcPr>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供配</w:t>
            </w:r>
          </w:p>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电系</w:t>
            </w:r>
          </w:p>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统及</w:t>
            </w:r>
          </w:p>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照明</w:t>
            </w:r>
          </w:p>
        </w:tc>
        <w:tc>
          <w:tcPr>
            <w:tcW w:w="7193" w:type="dxa"/>
            <w:gridSpan w:val="3"/>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1.楼内照明：每周巡视2次，一般故障1日内修复；复杂故障5日内修复。</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2.楼外照明：每周巡视1次，一般故障1日内修复；复杂故障1周内修复；每月调整1次时间控制器。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3.应急照明：每日巡视1次，发现故障，30分钟内组织维修。</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4.低压柜：每3日巡视1次设备运行状况；每年养护1次，养护内容包括紧固、检测、清扫；每年</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检查1次电气安全。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5.低压配电箱和线路：每月检查1次设备运行状况；每年养护1次，养护内容包括紧固、检测、清扫。</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6.控制柜：每半月检查1次设备运行状况；每年养护1次，养护内容包括紧固、检测、调试、清扫。</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7.发电机：每半月试运行1次，保证运行正常；每年活化1次蓄电池；每周巡视1次充电机和蓄电池。</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8.配电室、楼层配电间：有门、孔、洞、窗等处的防鼠措施完备；穿墙线槽周边封堵严密；锁具完好；电缆进出线和开关标识准确。</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9.变电站高低压电缆沟、电梯底坑无积水。每2年组织对高低压母线、配电盘、变压器、电缆进行1次例行试验，根据试验记录对相关设备进行维护。</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10.每5年检验1次内部核算电能表。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11.路灯、楼道灯完好率应不低于85%。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2"/>
          <w:wAfter w:w="7" w:type="dxa"/>
          <w:trHeight w:val="340" w:hRule="atLeast"/>
        </w:trPr>
        <w:tc>
          <w:tcPr>
            <w:tcW w:w="501" w:type="dxa"/>
            <w:vMerge w:val="continue"/>
            <w:noWrap w:val="0"/>
            <w:vAlign w:val="center"/>
          </w:tcPr>
          <w:p>
            <w:pPr>
              <w:spacing w:after="0" w:line="240" w:lineRule="auto"/>
              <w:jc w:val="center"/>
              <w:rPr>
                <w:rFonts w:hint="eastAsia" w:ascii="仿宋" w:hAnsi="仿宋" w:eastAsia="仿宋" w:cs="仿宋"/>
                <w:kern w:val="2"/>
                <w:sz w:val="24"/>
                <w:szCs w:val="24"/>
              </w:rPr>
            </w:pPr>
          </w:p>
        </w:tc>
        <w:tc>
          <w:tcPr>
            <w:tcW w:w="628" w:type="dxa"/>
            <w:gridSpan w:val="2"/>
            <w:noWrap w:val="0"/>
            <w:vAlign w:val="center"/>
          </w:tcPr>
          <w:p>
            <w:pPr>
              <w:spacing w:after="0" w:line="240" w:lineRule="auto"/>
              <w:ind w:left="-107" w:leftChars="-51" w:right="-36" w:rightChars="-17" w:firstLine="64" w:firstLineChars="27"/>
              <w:jc w:val="center"/>
              <w:rPr>
                <w:rFonts w:hint="eastAsia" w:ascii="仿宋" w:hAnsi="仿宋" w:eastAsia="仿宋" w:cs="仿宋"/>
                <w:kern w:val="2"/>
                <w:sz w:val="24"/>
                <w:szCs w:val="24"/>
              </w:rPr>
            </w:pPr>
            <w:r>
              <w:rPr>
                <w:rFonts w:hint="eastAsia" w:ascii="仿宋" w:hAnsi="仿宋" w:eastAsia="仿宋" w:cs="仿宋"/>
                <w:kern w:val="2"/>
                <w:sz w:val="24"/>
                <w:szCs w:val="24"/>
              </w:rPr>
              <w:t>安全</w:t>
            </w:r>
          </w:p>
          <w:p>
            <w:pPr>
              <w:spacing w:after="0" w:line="240" w:lineRule="auto"/>
              <w:ind w:left="-107" w:leftChars="-51" w:right="-36" w:rightChars="-17" w:firstLine="64" w:firstLineChars="27"/>
              <w:jc w:val="center"/>
              <w:rPr>
                <w:rFonts w:hint="eastAsia" w:ascii="仿宋" w:hAnsi="仿宋" w:eastAsia="仿宋" w:cs="仿宋"/>
                <w:kern w:val="2"/>
                <w:sz w:val="24"/>
                <w:szCs w:val="24"/>
              </w:rPr>
            </w:pPr>
            <w:r>
              <w:rPr>
                <w:rFonts w:hint="eastAsia" w:ascii="仿宋" w:hAnsi="仿宋" w:eastAsia="仿宋" w:cs="仿宋"/>
                <w:kern w:val="2"/>
                <w:sz w:val="24"/>
                <w:szCs w:val="24"/>
              </w:rPr>
              <w:t>防范</w:t>
            </w:r>
          </w:p>
          <w:p>
            <w:pPr>
              <w:tabs>
                <w:tab w:val="left" w:pos="493"/>
              </w:tabs>
              <w:spacing w:after="0" w:line="240" w:lineRule="auto"/>
              <w:ind w:left="-107" w:leftChars="-51" w:right="-107" w:rightChars="-51"/>
              <w:jc w:val="center"/>
              <w:rPr>
                <w:rFonts w:hint="eastAsia" w:ascii="仿宋" w:hAnsi="仿宋" w:eastAsia="仿宋" w:cs="仿宋"/>
                <w:kern w:val="2"/>
                <w:sz w:val="24"/>
                <w:szCs w:val="24"/>
              </w:rPr>
            </w:pPr>
            <w:r>
              <w:rPr>
                <w:rFonts w:hint="eastAsia" w:ascii="仿宋" w:hAnsi="仿宋" w:eastAsia="仿宋" w:cs="仿宋"/>
                <w:kern w:val="2"/>
                <w:sz w:val="24"/>
                <w:szCs w:val="24"/>
              </w:rPr>
              <w:t>系统</w:t>
            </w:r>
          </w:p>
        </w:tc>
        <w:tc>
          <w:tcPr>
            <w:tcW w:w="7193" w:type="dxa"/>
            <w:gridSpan w:val="3"/>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1.物防</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（1）外露管道等易攀爬处有防盗设施，如：防盗伞、防爬刺、带钩铁丝或抹黄油等。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（2）设置非机动车集中停放点，有序停放。</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（3）应安装单元防盗安全门。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（4）物业区域内路灯、楼道灯等夜间照明设施齐全，使用正常。</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（5）落实专人对各类物防设施每月开展1次全面检查，及时排除安全隐患。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1"/>
          <w:wAfter w:w="2" w:type="dxa"/>
          <w:trHeight w:val="340" w:hRule="atLeast"/>
        </w:trPr>
        <w:tc>
          <w:tcPr>
            <w:tcW w:w="504" w:type="dxa"/>
            <w:gridSpan w:val="2"/>
            <w:noWrap w:val="0"/>
            <w:vAlign w:val="center"/>
          </w:tcPr>
          <w:p>
            <w:pPr>
              <w:spacing w:after="0" w:line="240" w:lineRule="auto"/>
              <w:ind w:left="-53" w:leftChars="-25"/>
              <w:jc w:val="left"/>
              <w:rPr>
                <w:rFonts w:hint="eastAsia" w:ascii="仿宋" w:hAnsi="仿宋" w:eastAsia="仿宋" w:cs="仿宋"/>
                <w:kern w:val="2"/>
                <w:sz w:val="24"/>
                <w:szCs w:val="24"/>
              </w:rPr>
            </w:pPr>
            <w:r>
              <w:rPr>
                <w:rFonts w:hint="eastAsia" w:ascii="仿宋" w:hAnsi="仿宋" w:eastAsia="仿宋" w:cs="仿宋"/>
                <w:kern w:val="2"/>
                <w:sz w:val="24"/>
                <w:szCs w:val="24"/>
              </w:rPr>
              <w:t>共用设施设备</w:t>
            </w:r>
          </w:p>
        </w:tc>
        <w:tc>
          <w:tcPr>
            <w:tcW w:w="628" w:type="dxa"/>
            <w:gridSpan w:val="2"/>
            <w:noWrap w:val="0"/>
            <w:vAlign w:val="center"/>
          </w:tcPr>
          <w:p>
            <w:pPr>
              <w:spacing w:after="0" w:line="240" w:lineRule="auto"/>
              <w:ind w:left="-107" w:leftChars="-51" w:right="-36" w:rightChars="-17" w:firstLine="64" w:firstLineChars="27"/>
              <w:jc w:val="center"/>
              <w:rPr>
                <w:rFonts w:hint="eastAsia" w:ascii="仿宋" w:hAnsi="仿宋" w:eastAsia="仿宋" w:cs="仿宋"/>
                <w:kern w:val="2"/>
                <w:sz w:val="24"/>
                <w:szCs w:val="24"/>
              </w:rPr>
            </w:pPr>
            <w:r>
              <w:rPr>
                <w:rFonts w:hint="eastAsia" w:ascii="仿宋" w:hAnsi="仿宋" w:eastAsia="仿宋" w:cs="仿宋"/>
                <w:kern w:val="2"/>
                <w:sz w:val="24"/>
                <w:szCs w:val="24"/>
              </w:rPr>
              <w:t>安全</w:t>
            </w:r>
          </w:p>
          <w:p>
            <w:pPr>
              <w:spacing w:after="0" w:line="240" w:lineRule="auto"/>
              <w:ind w:left="-107" w:leftChars="-51" w:right="-36" w:rightChars="-17" w:firstLine="64" w:firstLineChars="27"/>
              <w:jc w:val="center"/>
              <w:rPr>
                <w:rFonts w:hint="eastAsia" w:ascii="仿宋" w:hAnsi="仿宋" w:eastAsia="仿宋" w:cs="仿宋"/>
                <w:kern w:val="2"/>
                <w:sz w:val="24"/>
                <w:szCs w:val="24"/>
              </w:rPr>
            </w:pPr>
            <w:r>
              <w:rPr>
                <w:rFonts w:hint="eastAsia" w:ascii="仿宋" w:hAnsi="仿宋" w:eastAsia="仿宋" w:cs="仿宋"/>
                <w:kern w:val="2"/>
                <w:sz w:val="24"/>
                <w:szCs w:val="24"/>
              </w:rPr>
              <w:t>防范</w:t>
            </w:r>
          </w:p>
          <w:p>
            <w:pPr>
              <w:spacing w:after="0" w:line="240" w:lineRule="auto"/>
              <w:ind w:left="-107" w:leftChars="-51" w:right="-36" w:rightChars="-17" w:firstLine="64" w:firstLineChars="27"/>
              <w:jc w:val="center"/>
              <w:rPr>
                <w:rFonts w:hint="eastAsia" w:ascii="仿宋" w:hAnsi="仿宋" w:eastAsia="仿宋" w:cs="仿宋"/>
                <w:kern w:val="2"/>
                <w:sz w:val="24"/>
                <w:szCs w:val="24"/>
              </w:rPr>
            </w:pPr>
            <w:r>
              <w:rPr>
                <w:rFonts w:hint="eastAsia" w:ascii="仿宋" w:hAnsi="仿宋" w:eastAsia="仿宋" w:cs="仿宋"/>
                <w:kern w:val="2"/>
                <w:sz w:val="24"/>
                <w:szCs w:val="24"/>
              </w:rPr>
              <w:t>系统</w:t>
            </w:r>
          </w:p>
        </w:tc>
        <w:tc>
          <w:tcPr>
            <w:tcW w:w="7195" w:type="dxa"/>
            <w:gridSpan w:val="3"/>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2.技防</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（1）报警控制管理主机：每日检查1次，保障设备运行正常。</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（2）红外对射探测器：每半月做运行状态测试1次，保障设备运行正常。</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（3）图像采集设备：每周检查1次监视画面效果、录像、图像保存等功能，保障设备运行正常。</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（4）摄像头：每2个月检查1次聚焦、清晰度、红外夜视、遮挡物、镜头清洁等情况，进行相应调校。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（5）楼宇对讲设备：每月检查1次按键、显示屏、通话等功能状况，保障设备运行正常。</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（6）门禁管理设备：每月检查1次，保障设备运行正常。</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（7）技防设施设备出现运行不正常和损坏等问题，应立即进行维修。</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3.消防</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（1）消防设施设备完好，可随时启用；保持消防通道畅通。</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（2）在出入口、电梯口、防火门等醒目位置有提示火灾危险性、安全逃生路线、安全出口、消防设施器材使用方法的明显标志和警示标语、安全疏散路线指导图。</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（3）有消防安全责任制，明确各级岗位的消防安全职责。</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（4）有灭火和应急疏散预案，有义务消防队，配备必要的消防器材，相关人员掌握消防基本知识和技能；高层住宅每年至少组织2次有员工、业主或使用人参加的消防演练，多层、别墅等住宅每年至少组织1次。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（5）对以下消防设施，应每日进行检查：</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a.火灾报警器的功能是否正常、指示灯有无损坏；</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b.消防泵房内的阀门、报警阀组、管道压力、供电是否正常；</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c.疏散通道、安全出口的防火门是否完好，常闭防火门是否处于正常状态。</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（6）对以下消防设施，应每月进行1次检查或试验：</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a.进行消防水泵启动运转，检查其运转是否正常；   </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b.消防水泵接合器的接口及附件是否完好，有无渗漏、闷盖是否齐全；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c.屋顶供水水箱的储水水位；</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d.消防泵房间的防火门是否完好；</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e.灭火器的压力是否达到要求、是否过期失效、是否生锈、是否无法启用。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（7）对以下消防设施，应每季度进行1次检查或试验：</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a.火灾警报装置声光显示、消防控制设备的控制显示功能、应急照明、疏散指示标志等是否有效、是否处于正常状态。对主、备电源进行自动转换试验；</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b.进行消防电梯强制停于首层试验；</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c.对水流指示器进行功能试验，利用末端试水装置排水，水流指示器应动作，消防控制室应有信号显示，水力警铃应发出报警声，并应启动消防水泵。对报警阀旁的放水试验进行供水试验，验证系统的供水能力；</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d.喷头外观，发现有不正常的喷头应更换，当喷头上有异物时应清除；</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e.室外阀门井中进水阀、屋顶水箱阀门和管道中的阀门，核实其是否处于正常状态；</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f.与火灾报警系统有联动功能的防火门（包括防火卷帘）能否联动，设施、设备间的防火门是否完好；</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g.防排烟系统是否处于正常状态。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504" w:type="dxa"/>
            <w:gridSpan w:val="2"/>
            <w:vMerge w:val="restart"/>
            <w:noWrap w:val="0"/>
            <w:vAlign w:val="center"/>
          </w:tcPr>
          <w:p>
            <w:pPr>
              <w:spacing w:after="0" w:line="240" w:lineRule="auto"/>
              <w:ind w:right="-36" w:rightChars="-17"/>
              <w:jc w:val="both"/>
              <w:rPr>
                <w:rFonts w:hint="eastAsia" w:ascii="仿宋" w:hAnsi="仿宋" w:eastAsia="仿宋" w:cs="仿宋"/>
                <w:kern w:val="2"/>
                <w:sz w:val="24"/>
                <w:szCs w:val="24"/>
              </w:rPr>
            </w:pPr>
            <w:r>
              <w:rPr>
                <w:rFonts w:hint="eastAsia" w:ascii="仿宋" w:hAnsi="仿宋" w:eastAsia="仿宋" w:cs="仿宋"/>
                <w:kern w:val="2"/>
                <w:sz w:val="24"/>
                <w:szCs w:val="24"/>
              </w:rPr>
              <w:t>共用设施设备</w:t>
            </w:r>
          </w:p>
          <w:p>
            <w:pPr>
              <w:spacing w:after="0" w:line="240" w:lineRule="auto"/>
              <w:ind w:left="-107" w:leftChars="-51" w:right="-36" w:rightChars="-17" w:firstLine="64" w:firstLineChars="27"/>
              <w:jc w:val="center"/>
              <w:rPr>
                <w:rFonts w:hint="eastAsia" w:ascii="仿宋" w:hAnsi="仿宋" w:eastAsia="仿宋" w:cs="仿宋"/>
                <w:kern w:val="2"/>
                <w:sz w:val="24"/>
                <w:szCs w:val="24"/>
              </w:rPr>
            </w:pPr>
          </w:p>
        </w:tc>
        <w:tc>
          <w:tcPr>
            <w:tcW w:w="630" w:type="dxa"/>
            <w:gridSpan w:val="3"/>
            <w:noWrap w:val="0"/>
            <w:vAlign w:val="center"/>
          </w:tcPr>
          <w:p>
            <w:pPr>
              <w:spacing w:after="0" w:line="240" w:lineRule="auto"/>
              <w:ind w:left="-107" w:leftChars="-51" w:right="-36" w:rightChars="-17" w:firstLine="64" w:firstLineChars="27"/>
              <w:jc w:val="center"/>
              <w:rPr>
                <w:rFonts w:hint="eastAsia" w:ascii="仿宋" w:hAnsi="仿宋" w:eastAsia="仿宋" w:cs="仿宋"/>
                <w:kern w:val="2"/>
                <w:sz w:val="24"/>
                <w:szCs w:val="24"/>
              </w:rPr>
            </w:pPr>
            <w:r>
              <w:rPr>
                <w:rFonts w:hint="eastAsia" w:ascii="仿宋" w:hAnsi="仿宋" w:eastAsia="仿宋" w:cs="仿宋"/>
                <w:kern w:val="2"/>
                <w:sz w:val="24"/>
                <w:szCs w:val="24"/>
              </w:rPr>
              <w:t>安全</w:t>
            </w:r>
          </w:p>
          <w:p>
            <w:pPr>
              <w:spacing w:after="0" w:line="240" w:lineRule="auto"/>
              <w:ind w:left="-107" w:leftChars="-51" w:right="-36" w:rightChars="-17" w:firstLine="64" w:firstLineChars="27"/>
              <w:jc w:val="center"/>
              <w:rPr>
                <w:rFonts w:hint="eastAsia" w:ascii="仿宋" w:hAnsi="仿宋" w:eastAsia="仿宋" w:cs="仿宋"/>
                <w:kern w:val="2"/>
                <w:sz w:val="24"/>
                <w:szCs w:val="24"/>
              </w:rPr>
            </w:pPr>
            <w:r>
              <w:rPr>
                <w:rFonts w:hint="eastAsia" w:ascii="仿宋" w:hAnsi="仿宋" w:eastAsia="仿宋" w:cs="仿宋"/>
                <w:kern w:val="2"/>
                <w:sz w:val="24"/>
                <w:szCs w:val="24"/>
              </w:rPr>
              <w:t>防范</w:t>
            </w:r>
          </w:p>
          <w:p>
            <w:pPr>
              <w:spacing w:after="0" w:line="240" w:lineRule="auto"/>
              <w:ind w:left="-106" w:leftChars="-51" w:right="-73" w:rightChars="-35" w:hanging="1"/>
              <w:jc w:val="center"/>
              <w:rPr>
                <w:rFonts w:hint="eastAsia" w:ascii="仿宋" w:hAnsi="仿宋" w:eastAsia="仿宋" w:cs="仿宋"/>
                <w:kern w:val="2"/>
                <w:sz w:val="24"/>
                <w:szCs w:val="24"/>
              </w:rPr>
            </w:pPr>
            <w:r>
              <w:rPr>
                <w:rFonts w:hint="eastAsia" w:ascii="仿宋" w:hAnsi="仿宋" w:eastAsia="仿宋" w:cs="仿宋"/>
                <w:kern w:val="2"/>
                <w:sz w:val="24"/>
                <w:szCs w:val="24"/>
              </w:rPr>
              <w:t>系统</w:t>
            </w:r>
          </w:p>
        </w:tc>
        <w:tc>
          <w:tcPr>
            <w:tcW w:w="7195" w:type="dxa"/>
            <w:gridSpan w:val="3"/>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（8）发现消防安全违法行为和火灾隐患，立即纠正、排除；无法立即纠正、排除的，应向公安机关消防机构报告。</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（9）消防控制室设24小时值班，及时处理各类报警、故障信息。</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（10）发生火情立即报警，组织扑救初起火灾，疏散遇险人员，协助配合公安机关消防机构工作。</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（11）与有资质的消防维保单位签订消防维保合同，约定消防维保的内容、要求、频次、期限以及双方的权利、义务与责任。</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（12）有消防安全管理制度，每年对员工进行至少2次消防安全培训。每年对业主至少有2次消防安全宣传教育，可采用宣传栏、横幅、讲座等形式。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504" w:type="dxa"/>
            <w:gridSpan w:val="2"/>
            <w:vMerge w:val="continue"/>
            <w:noWrap w:val="0"/>
            <w:vAlign w:val="center"/>
          </w:tcPr>
          <w:p>
            <w:pPr>
              <w:spacing w:after="0" w:line="240" w:lineRule="auto"/>
              <w:ind w:left="-107" w:leftChars="-51" w:right="-36" w:rightChars="-17" w:firstLine="64" w:firstLineChars="27"/>
              <w:jc w:val="center"/>
              <w:rPr>
                <w:rFonts w:hint="eastAsia" w:ascii="仿宋" w:hAnsi="仿宋" w:eastAsia="仿宋" w:cs="仿宋"/>
                <w:kern w:val="2"/>
                <w:sz w:val="24"/>
                <w:szCs w:val="24"/>
              </w:rPr>
            </w:pPr>
          </w:p>
        </w:tc>
        <w:tc>
          <w:tcPr>
            <w:tcW w:w="630" w:type="dxa"/>
            <w:gridSpan w:val="3"/>
            <w:noWrap w:val="0"/>
            <w:vAlign w:val="center"/>
          </w:tcPr>
          <w:p>
            <w:pPr>
              <w:spacing w:after="0" w:line="240" w:lineRule="auto"/>
              <w:ind w:left="-106" w:leftChars="-51" w:right="-73" w:rightChars="-35" w:hanging="1"/>
              <w:jc w:val="center"/>
              <w:rPr>
                <w:rFonts w:hint="eastAsia" w:ascii="仿宋" w:hAnsi="仿宋" w:eastAsia="仿宋" w:cs="仿宋"/>
                <w:kern w:val="2"/>
                <w:sz w:val="24"/>
                <w:szCs w:val="24"/>
              </w:rPr>
            </w:pPr>
            <w:r>
              <w:rPr>
                <w:rFonts w:hint="eastAsia" w:ascii="仿宋" w:hAnsi="仿宋" w:eastAsia="仿宋" w:cs="仿宋"/>
                <w:kern w:val="2"/>
                <w:sz w:val="24"/>
                <w:szCs w:val="24"/>
              </w:rPr>
              <w:t>电梯</w:t>
            </w:r>
          </w:p>
        </w:tc>
        <w:tc>
          <w:tcPr>
            <w:tcW w:w="7195" w:type="dxa"/>
            <w:gridSpan w:val="3"/>
            <w:noWrap w:val="0"/>
            <w:vAlign w:val="center"/>
          </w:tcPr>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1.</w:t>
            </w:r>
            <w:r>
              <w:rPr>
                <w:rFonts w:hint="eastAsia" w:ascii="仿宋" w:hAnsi="仿宋" w:eastAsia="仿宋" w:cs="仿宋"/>
                <w:kern w:val="2"/>
                <w:sz w:val="24"/>
                <w:szCs w:val="24"/>
              </w:rPr>
              <w:t>电梯每年进行1次定期检验。电梯检验有效期届满前1个月，应向电梯检验检测机构提出定期检验申请。</w:t>
            </w:r>
          </w:p>
          <w:p>
            <w:pPr>
              <w:spacing w:after="0" w:line="240" w:lineRule="auto"/>
              <w:ind w:firstLine="480" w:firstLineChars="200"/>
              <w:rPr>
                <w:rFonts w:hint="eastAsia" w:ascii="仿宋" w:hAnsi="仿宋" w:eastAsia="仿宋" w:cs="仿宋"/>
                <w:kern w:val="2"/>
                <w:sz w:val="24"/>
                <w:szCs w:val="24"/>
                <w:highlight w:val="none"/>
              </w:rPr>
            </w:pPr>
            <w:r>
              <w:rPr>
                <w:rFonts w:hint="eastAsia" w:ascii="仿宋" w:hAnsi="仿宋" w:eastAsia="仿宋" w:cs="仿宋"/>
                <w:kern w:val="2"/>
                <w:sz w:val="24"/>
                <w:szCs w:val="24"/>
                <w:lang w:eastAsia="zh-CN"/>
              </w:rPr>
              <w:t>2.</w:t>
            </w:r>
            <w:r>
              <w:rPr>
                <w:rFonts w:hint="eastAsia" w:ascii="仿宋" w:hAnsi="仿宋" w:eastAsia="仿宋" w:cs="仿宋"/>
                <w:kern w:val="2"/>
                <w:sz w:val="24"/>
                <w:szCs w:val="24"/>
              </w:rPr>
              <w:t>在电梯轿厢内或者出入口的明显位置张贴有效的电梯检验标志；在电梯轿厢内显著位置张</w:t>
            </w:r>
            <w:r>
              <w:rPr>
                <w:rFonts w:hint="eastAsia" w:ascii="仿宋" w:hAnsi="仿宋" w:eastAsia="仿宋" w:cs="仿宋"/>
                <w:kern w:val="2"/>
                <w:sz w:val="24"/>
                <w:szCs w:val="24"/>
                <w:highlight w:val="none"/>
              </w:rPr>
              <w:t>贴电梯使用的安全注意事项和警示标志、使用管理单位名称和维保单位名称及其急修、救援、投诉电话。</w:t>
            </w:r>
          </w:p>
          <w:p>
            <w:pPr>
              <w:spacing w:after="0" w:line="240" w:lineRule="auto"/>
              <w:ind w:firstLine="480" w:firstLineChars="20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lang w:eastAsia="zh-CN"/>
              </w:rPr>
              <w:t>3.</w:t>
            </w:r>
            <w:r>
              <w:rPr>
                <w:rFonts w:hint="eastAsia" w:ascii="仿宋" w:hAnsi="仿宋" w:eastAsia="仿宋" w:cs="仿宋"/>
                <w:kern w:val="2"/>
                <w:sz w:val="24"/>
                <w:szCs w:val="24"/>
                <w:highlight w:val="none"/>
              </w:rPr>
              <w:t>有以岗位责任制为核心的电梯使用安全管理制度。</w:t>
            </w:r>
          </w:p>
          <w:p>
            <w:pPr>
              <w:spacing w:after="0" w:line="240" w:lineRule="auto"/>
              <w:ind w:firstLine="480" w:firstLineChars="2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4</w:t>
            </w:r>
            <w:r>
              <w:rPr>
                <w:rFonts w:hint="eastAsia" w:ascii="仿宋" w:hAnsi="仿宋" w:eastAsia="仿宋" w:cs="仿宋"/>
                <w:kern w:val="2"/>
                <w:sz w:val="24"/>
                <w:szCs w:val="24"/>
                <w:highlight w:val="none"/>
                <w:lang w:eastAsia="zh-CN"/>
              </w:rPr>
              <w:t>.</w:t>
            </w:r>
            <w:r>
              <w:rPr>
                <w:rFonts w:hint="eastAsia" w:ascii="仿宋" w:hAnsi="仿宋" w:eastAsia="仿宋" w:cs="仿宋"/>
                <w:kern w:val="2"/>
                <w:sz w:val="24"/>
                <w:szCs w:val="24"/>
                <w:highlight w:val="none"/>
              </w:rPr>
              <w:t>电梯紧急报警装置能随时与值班人员取得有效联系。</w:t>
            </w:r>
          </w:p>
          <w:p>
            <w:pPr>
              <w:spacing w:after="0" w:line="240" w:lineRule="auto"/>
              <w:ind w:firstLine="480" w:firstLineChars="2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5</w:t>
            </w:r>
            <w:r>
              <w:rPr>
                <w:rFonts w:hint="eastAsia" w:ascii="仿宋" w:hAnsi="仿宋" w:eastAsia="仿宋" w:cs="仿宋"/>
                <w:kern w:val="2"/>
                <w:sz w:val="24"/>
                <w:szCs w:val="24"/>
                <w:highlight w:val="none"/>
                <w:lang w:eastAsia="zh-CN"/>
              </w:rPr>
              <w:t>.</w:t>
            </w:r>
            <w:r>
              <w:rPr>
                <w:rFonts w:hint="eastAsia" w:ascii="仿宋" w:hAnsi="仿宋" w:eastAsia="仿宋" w:cs="仿宋"/>
                <w:kern w:val="2"/>
                <w:sz w:val="24"/>
                <w:szCs w:val="24"/>
                <w:highlight w:val="none"/>
              </w:rPr>
              <w:t>日常维护保养和定期检查中发现的问题应及时组织排除。</w:t>
            </w:r>
          </w:p>
          <w:p>
            <w:pPr>
              <w:spacing w:after="0" w:line="240" w:lineRule="auto"/>
              <w:ind w:firstLine="480" w:firstLineChars="2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6</w:t>
            </w:r>
            <w:r>
              <w:rPr>
                <w:rFonts w:hint="eastAsia" w:ascii="仿宋" w:hAnsi="仿宋" w:eastAsia="仿宋" w:cs="仿宋"/>
                <w:kern w:val="2"/>
                <w:sz w:val="24"/>
                <w:szCs w:val="24"/>
                <w:highlight w:val="none"/>
                <w:lang w:eastAsia="zh-CN"/>
              </w:rPr>
              <w:t>.</w:t>
            </w:r>
            <w:r>
              <w:rPr>
                <w:rFonts w:hint="eastAsia" w:ascii="仿宋" w:hAnsi="仿宋" w:eastAsia="仿宋" w:cs="仿宋"/>
                <w:kern w:val="2"/>
                <w:sz w:val="24"/>
                <w:szCs w:val="24"/>
                <w:highlight w:val="none"/>
              </w:rPr>
              <w:t>与有相应有效资质的电梯维保单位签订电梯维保合同，约定维护保养的内容、要求、频次、期限以及双方的权利、义务与责任。</w:t>
            </w:r>
          </w:p>
          <w:p>
            <w:pPr>
              <w:spacing w:after="0" w:line="240" w:lineRule="auto"/>
              <w:ind w:firstLine="482" w:firstLineChars="200"/>
              <w:rPr>
                <w:rFonts w:hint="eastAsia" w:ascii="仿宋" w:hAnsi="仿宋" w:eastAsia="仿宋" w:cs="仿宋"/>
                <w:b/>
                <w:bCs/>
                <w:kern w:val="2"/>
                <w:sz w:val="24"/>
                <w:szCs w:val="24"/>
                <w:highlight w:val="none"/>
                <w:lang w:eastAsia="zh-CN"/>
              </w:rPr>
            </w:pPr>
            <w:r>
              <w:rPr>
                <w:rFonts w:hint="eastAsia" w:ascii="仿宋" w:hAnsi="仿宋" w:eastAsia="仿宋" w:cs="仿宋"/>
                <w:b/>
                <w:bCs/>
                <w:kern w:val="2"/>
                <w:sz w:val="24"/>
                <w:szCs w:val="24"/>
                <w:highlight w:val="none"/>
                <w:lang w:eastAsia="zh-CN"/>
              </w:rPr>
              <w:t>★</w:t>
            </w:r>
            <w:r>
              <w:rPr>
                <w:rFonts w:hint="eastAsia" w:ascii="仿宋" w:hAnsi="仿宋" w:eastAsia="仿宋" w:cs="仿宋"/>
                <w:b/>
                <w:bCs/>
                <w:kern w:val="2"/>
                <w:sz w:val="24"/>
                <w:szCs w:val="24"/>
                <w:highlight w:val="none"/>
                <w:lang w:val="en-US" w:eastAsia="zh-CN"/>
              </w:rPr>
              <w:t>7</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lang w:eastAsia="zh-CN"/>
              </w:rPr>
              <w:t>配备</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lang w:eastAsia="zh-CN"/>
              </w:rPr>
              <w:t>名</w:t>
            </w:r>
            <w:r>
              <w:rPr>
                <w:rFonts w:hint="eastAsia" w:ascii="仿宋" w:hAnsi="仿宋" w:eastAsia="仿宋" w:cs="仿宋"/>
                <w:color w:val="000000"/>
                <w:kern w:val="0"/>
                <w:sz w:val="24"/>
                <w:szCs w:val="24"/>
              </w:rPr>
              <w:t>取得《特种设备作业证》的电梯管理员</w:t>
            </w:r>
            <w:r>
              <w:rPr>
                <w:rFonts w:hint="eastAsia" w:ascii="仿宋" w:hAnsi="仿宋" w:eastAsia="仿宋" w:cs="仿宋"/>
                <w:b/>
                <w:bCs/>
                <w:kern w:val="2"/>
                <w:sz w:val="24"/>
                <w:szCs w:val="24"/>
                <w:highlight w:val="none"/>
                <w:lang w:eastAsia="zh-CN"/>
              </w:rPr>
              <w:t>（说明：按照招标文件3.3.5承诺函内容进行承诺，否则投标文件作无效处理）</w:t>
            </w:r>
          </w:p>
          <w:p>
            <w:pPr>
              <w:spacing w:after="0" w:line="240" w:lineRule="auto"/>
              <w:ind w:firstLine="480" w:firstLineChars="2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rPr>
              <w:t>8.</w:t>
            </w:r>
            <w:r>
              <w:rPr>
                <w:rFonts w:hint="eastAsia" w:ascii="仿宋" w:hAnsi="仿宋" w:eastAsia="仿宋" w:cs="仿宋"/>
                <w:kern w:val="2"/>
                <w:sz w:val="24"/>
                <w:szCs w:val="24"/>
                <w:highlight w:val="none"/>
              </w:rPr>
              <w:t>每日检查1次电梯安全状况。每年至少对电梯安全管理人员进行1次特种设备安全培训，保证其具备必要的安全知识。</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highlight w:val="none"/>
                <w:lang w:val="en-US" w:eastAsia="zh-CN"/>
              </w:rPr>
              <w:t>9</w:t>
            </w:r>
            <w:r>
              <w:rPr>
                <w:rFonts w:hint="eastAsia" w:ascii="仿宋" w:hAnsi="仿宋" w:eastAsia="仿宋" w:cs="仿宋"/>
                <w:kern w:val="2"/>
                <w:sz w:val="24"/>
                <w:szCs w:val="24"/>
                <w:highlight w:val="none"/>
                <w:lang w:eastAsia="zh-CN"/>
              </w:rPr>
              <w:t>.</w:t>
            </w:r>
            <w:r>
              <w:rPr>
                <w:rFonts w:hint="eastAsia" w:ascii="仿宋" w:hAnsi="仿宋" w:eastAsia="仿宋" w:cs="仿宋"/>
                <w:kern w:val="2"/>
                <w:sz w:val="24"/>
                <w:szCs w:val="24"/>
                <w:highlight w:val="none"/>
              </w:rPr>
              <w:t>有电梯突发事件或者事故的应急措施与救援预案，并每年演练1次。发生电梯困人时应及时采</w:t>
            </w:r>
            <w:r>
              <w:rPr>
                <w:rFonts w:hint="eastAsia" w:ascii="仿宋" w:hAnsi="仿宋" w:eastAsia="仿宋" w:cs="仿宋"/>
                <w:kern w:val="2"/>
                <w:sz w:val="24"/>
                <w:szCs w:val="24"/>
              </w:rPr>
              <w:t>取措施。物业服务人员应在20分钟内到达现场，六城区范围内专业维修人员应在30分钟内到达现场，其它地区在60分钟内到达现场。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504" w:type="dxa"/>
            <w:gridSpan w:val="2"/>
            <w:vMerge w:val="continue"/>
            <w:noWrap w:val="0"/>
            <w:vAlign w:val="center"/>
          </w:tcPr>
          <w:p>
            <w:pPr>
              <w:spacing w:after="0" w:line="240" w:lineRule="auto"/>
              <w:ind w:left="-107" w:leftChars="-51" w:right="-36" w:rightChars="-17" w:firstLine="64" w:firstLineChars="27"/>
              <w:jc w:val="center"/>
              <w:rPr>
                <w:rFonts w:hint="eastAsia" w:ascii="仿宋" w:hAnsi="仿宋" w:eastAsia="仿宋" w:cs="仿宋"/>
                <w:kern w:val="2"/>
                <w:sz w:val="24"/>
                <w:szCs w:val="24"/>
              </w:rPr>
            </w:pPr>
          </w:p>
        </w:tc>
        <w:tc>
          <w:tcPr>
            <w:tcW w:w="630" w:type="dxa"/>
            <w:gridSpan w:val="3"/>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水景及游乐设施</w:t>
            </w:r>
          </w:p>
        </w:tc>
        <w:tc>
          <w:tcPr>
            <w:tcW w:w="7195" w:type="dxa"/>
            <w:gridSpan w:val="3"/>
            <w:noWrap w:val="0"/>
            <w:vAlign w:val="center"/>
          </w:tcPr>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1.</w:t>
            </w:r>
            <w:r>
              <w:rPr>
                <w:rFonts w:hint="eastAsia" w:ascii="仿宋" w:hAnsi="仿宋" w:eastAsia="仿宋" w:cs="仿宋"/>
                <w:kern w:val="2"/>
                <w:sz w:val="24"/>
                <w:szCs w:val="24"/>
              </w:rPr>
              <w:t>启用前进行防渗漏和防漏电检查，防止渗漏，保证用电安全。</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2.</w:t>
            </w:r>
            <w:r>
              <w:rPr>
                <w:rFonts w:hint="eastAsia" w:ascii="仿宋" w:hAnsi="仿宋" w:eastAsia="仿宋" w:cs="仿宋"/>
                <w:kern w:val="2"/>
                <w:sz w:val="24"/>
                <w:szCs w:val="24"/>
              </w:rPr>
              <w:t>使用期间每周巡查2次喷水池、水泵及其附属设施，每月检查1次防漏电设施。</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3.</w:t>
            </w:r>
            <w:r>
              <w:rPr>
                <w:rFonts w:hint="eastAsia" w:ascii="仿宋" w:hAnsi="仿宋" w:eastAsia="仿宋" w:cs="仿宋"/>
                <w:kern w:val="2"/>
                <w:sz w:val="24"/>
                <w:szCs w:val="24"/>
              </w:rPr>
              <w:t>有安全警示标识。</w:t>
            </w:r>
          </w:p>
          <w:p>
            <w:pPr>
              <w:spacing w:after="0"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lang w:eastAsia="zh-CN"/>
              </w:rPr>
              <w:t>4.</w:t>
            </w:r>
            <w:r>
              <w:rPr>
                <w:rFonts w:hint="eastAsia" w:ascii="仿宋" w:hAnsi="仿宋" w:eastAsia="仿宋" w:cs="仿宋"/>
                <w:kern w:val="2"/>
                <w:sz w:val="24"/>
                <w:szCs w:val="24"/>
              </w:rPr>
              <w:t>每日巡查1次游乐设施，确保无安全隐患。</w:t>
            </w:r>
          </w:p>
        </w:tc>
      </w:tr>
    </w:tbl>
    <w:p>
      <w:pPr>
        <w:spacing w:after="0" w:line="520" w:lineRule="exact"/>
        <w:ind w:firstLine="562"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（三）装饰装修管理</w:t>
      </w:r>
    </w:p>
    <w:tbl>
      <w:tblPr>
        <w:tblStyle w:val="11"/>
        <w:tblW w:w="8331"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6"/>
        <w:gridCol w:w="71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项目</w:t>
            </w:r>
          </w:p>
        </w:tc>
        <w:tc>
          <w:tcPr>
            <w:tcW w:w="7195"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装饰装修管理</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1.有装饰装修管理服务制度。</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2.有装饰装修管理档案。</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3.受理业主或使用人的装饰装修申报登记，与业主或使用人、装饰装修企业签订住宅室内装饰装修管理服务协议，告知业主或使用人在装饰装修工程中的禁止行为和注意事项。</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4.装饰装修期间每2日巡查1次现场，发现业主或使用人未申报登记或者有违法违规行为的，应立即劝阻；拒不改正的，报告相关行政主管部门及业主、业主委员会。</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5.委托清运装修垃圾的，应在指定地点临时堆放，在1周内清运，自行清运装修垃圾的，应采用袋装运输或密闭运输的方式清运。</w:t>
            </w:r>
          </w:p>
        </w:tc>
      </w:tr>
    </w:tbl>
    <w:p>
      <w:pPr>
        <w:spacing w:after="0" w:line="520" w:lineRule="exact"/>
        <w:ind w:firstLine="562"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（四）公共秩序维护</w:t>
      </w:r>
    </w:p>
    <w:tbl>
      <w:tblPr>
        <w:tblStyle w:val="11"/>
        <w:tblW w:w="8331"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6"/>
        <w:gridCol w:w="71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项目</w:t>
            </w:r>
          </w:p>
        </w:tc>
        <w:tc>
          <w:tcPr>
            <w:tcW w:w="7195"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公共秩序维护</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1.出入口有专人24小时值守。</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2.对重点区域、重点部位每2小时巡查1次。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3.有外来人员管理制度，对来人来访进行询问登记。</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4.对机动车实行发牌进出登记管理制度，停放有序。</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5.有大宗物品进出管理制度，实行大宗物品搬运进出登记管理。</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6.安防控制室设专人24小时值守。</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7.对违法犯罪行为立即报警，协助公安机关进行处理。</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8.每年开展1次专项治安应急预案演练。</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9.对秩序维护人员必须进行相关法律法规及岗位流程培训后方能上岗，每半年组织秩序维护人员开展1次安全防范教育培训。</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10.利用小区公告栏张贴安全防范宣传品。</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11.有租户管理制度，租户信息完善，配合做好流动人口登记、出租房屋登记工作。登记簿册齐全，有出租房屋公示栏。</w:t>
            </w:r>
          </w:p>
        </w:tc>
      </w:tr>
    </w:tbl>
    <w:p>
      <w:pPr>
        <w:spacing w:after="0" w:line="520" w:lineRule="exact"/>
        <w:ind w:firstLine="562"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（五）环境卫生维护</w:t>
      </w:r>
    </w:p>
    <w:tbl>
      <w:tblPr>
        <w:tblStyle w:val="11"/>
        <w:tblW w:w="8331"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6"/>
        <w:gridCol w:w="71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项目</w:t>
            </w:r>
          </w:p>
        </w:tc>
        <w:tc>
          <w:tcPr>
            <w:tcW w:w="7195"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生活垃圾的收集、清运</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1.有垃圾收集容器。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2.每周至少清洗1次垃圾收集容器（夏季1次/3日），蝇、蚊孳生季节每5日喷洒1次杀虫药。</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3.垃圾收集容器内的垃圾不超过其容量的2/3，周边无散落垃圾。生活垃圾应清运至指定的垃圾中转站，清运频次不低于3次/日。</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4.垃圾中转站外围保持整洁。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物业共用部分清洁</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1.公共场所每日清扫2次，楼道、楼梯每日清扫1次。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2.每月度擦拭1次楼梯扶手、栏杆、窗台、防火门、消火栓、指示牌等共用设施。</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3.电梯轿厢：每日擦拭1次电梯轿厢门、面板；每日清拖1次轿厢地面；不锈钢或其它材料装饰的电梯轿厢，每月护理1次；石材装饰的电梯轿厢，每季度养护1次；每日巡视保洁2次电梯轿厢。</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4.楼外道路及设施：每日清扫1次、巡视保洁2次，楼外道路无积水；每月清洁1次楼外公共照明及共用设施；每季度清洁1次雨篷、门头等。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5.水景：根据水质情况进行消毒净化处理。使用期间每周清洁1次水面；每年清洁2次水池池底。</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6.有完善的消杀灭害服务方案和管理制度。配合相关部门进行有害生物的预防和控制。投放药物应预先告知，投药位置有明显标识；定期进行消杀灭害，有相关记录。</w:t>
            </w:r>
          </w:p>
        </w:tc>
      </w:tr>
    </w:tbl>
    <w:p>
      <w:pPr>
        <w:spacing w:after="0" w:line="520" w:lineRule="exact"/>
        <w:ind w:firstLine="562"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（六）绿化养护</w:t>
      </w:r>
    </w:p>
    <w:tbl>
      <w:tblPr>
        <w:tblStyle w:val="11"/>
        <w:tblW w:w="8331"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6"/>
        <w:gridCol w:w="71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3"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项目</w:t>
            </w:r>
          </w:p>
        </w:tc>
        <w:tc>
          <w:tcPr>
            <w:tcW w:w="7195"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3"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绿化</w:t>
            </w:r>
          </w:p>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养护</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1.灌溉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有计划地进行浇灌，灌溉水下渗充足均匀，无明显旱涝情况发生；一般植物确保在萌芽前、4月、5月、秋季、入冬前浇水1次，草坪根据长势和土壤情况适当增加灌溉次数。</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2.施肥</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根据植物生长情况施肥，乔木每2年施肥1次至2次；灌木每年施肥1次至2次；地被和草坪植物每年施肥2次至3次；花坛植物根据生长情况进行追肥；尽量减少对化肥的依赖。</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3.病虫害防治</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根据病虫害发生规律，植物生长季每月至少检查3次病虫害情况；并根据检查结果防治病虫害，不因病虫害出现提前落叶、死亡现象。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4.整形修剪</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乔木每年冬季修剪1次；灌木每年生长季节和冬季修剪1次；绿篱每年至少修剪4次；草坪夏季每月至少修剪2次，全年至少修剪12次。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5.除草</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每年全面除草3次，重点绿地增加除草次数。</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6.垃圾处理</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绿化作业产生的垃圾应在作业完成后2小时内清理干净。</w:t>
            </w:r>
          </w:p>
        </w:tc>
      </w:tr>
    </w:tbl>
    <w:p>
      <w:pPr>
        <w:spacing w:after="0" w:line="520" w:lineRule="exact"/>
        <w:ind w:firstLine="562"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（七）社区文化建设</w:t>
      </w:r>
    </w:p>
    <w:tbl>
      <w:tblPr>
        <w:tblStyle w:val="11"/>
        <w:tblW w:w="8331"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6"/>
        <w:gridCol w:w="71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项目</w:t>
            </w:r>
          </w:p>
        </w:tc>
        <w:tc>
          <w:tcPr>
            <w:tcW w:w="7195"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36" w:type="dxa"/>
            <w:noWrap w:val="0"/>
            <w:vAlign w:val="center"/>
          </w:tcPr>
          <w:p>
            <w:pPr>
              <w:spacing w:after="0" w:line="240" w:lineRule="auto"/>
              <w:jc w:val="center"/>
              <w:rPr>
                <w:rFonts w:hint="eastAsia" w:ascii="仿宋" w:hAnsi="仿宋" w:eastAsia="仿宋" w:cs="仿宋"/>
                <w:kern w:val="2"/>
                <w:sz w:val="24"/>
                <w:szCs w:val="24"/>
              </w:rPr>
            </w:pPr>
            <w:r>
              <w:rPr>
                <w:rFonts w:hint="eastAsia" w:ascii="仿宋" w:hAnsi="仿宋" w:eastAsia="仿宋" w:cs="仿宋"/>
                <w:kern w:val="2"/>
                <w:sz w:val="24"/>
                <w:szCs w:val="24"/>
              </w:rPr>
              <w:t>社区文化建设</w:t>
            </w:r>
          </w:p>
        </w:tc>
        <w:tc>
          <w:tcPr>
            <w:tcW w:w="7195" w:type="dxa"/>
            <w:noWrap w:val="0"/>
            <w:vAlign w:val="center"/>
          </w:tcPr>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1.有管务公开栏及其它宣传栏，内容每季度更新1次。</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2.每年至少开展2次精神文明宣传教育工作，内容包括科学防疫、消防安全、食品卫生、房屋及其附属设施设备使用安全、环保及法律等知识。</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3.每年按物业服务合同约定组织社区文化活动。</w:t>
            </w:r>
          </w:p>
          <w:p>
            <w:pPr>
              <w:spacing w:after="0" w:line="240" w:lineRule="auto"/>
              <w:ind w:firstLine="480" w:firstLineChars="200"/>
              <w:rPr>
                <w:rFonts w:hint="eastAsia" w:ascii="仿宋" w:hAnsi="仿宋" w:eastAsia="仿宋" w:cs="仿宋"/>
                <w:kern w:val="2"/>
                <w:sz w:val="24"/>
                <w:szCs w:val="24"/>
                <w:lang w:eastAsia="zh-CN"/>
              </w:rPr>
            </w:pPr>
            <w:r>
              <w:rPr>
                <w:rFonts w:hint="eastAsia" w:ascii="仿宋" w:hAnsi="仿宋" w:eastAsia="仿宋" w:cs="仿宋"/>
                <w:kern w:val="2"/>
                <w:sz w:val="24"/>
                <w:szCs w:val="24"/>
                <w:lang w:eastAsia="zh-CN"/>
              </w:rPr>
              <w:t>4.社区文化有活动计划、有记录、有总结，相关资料齐全。</w:t>
            </w:r>
          </w:p>
        </w:tc>
      </w:tr>
    </w:tbl>
    <w:p>
      <w:pPr>
        <w:spacing w:after="0" w:line="520" w:lineRule="exact"/>
        <w:ind w:firstLine="562" w:firstLineChars="200"/>
        <w:rPr>
          <w:rFonts w:hint="eastAsia" w:ascii="Times New Roman" w:hAnsi="Times New Roman" w:cs="Times New Roman" w:eastAsiaTheme="minorEastAsia"/>
          <w:b/>
          <w:bCs/>
          <w:sz w:val="28"/>
          <w:szCs w:val="28"/>
        </w:rPr>
      </w:pPr>
      <w:r>
        <w:rPr>
          <w:rFonts w:hint="eastAsia" w:ascii="宋体" w:hAnsi="宋体" w:eastAsia="宋体" w:cs="宋体"/>
          <w:b/>
          <w:bCs/>
          <w:sz w:val="28"/>
          <w:szCs w:val="28"/>
        </w:rPr>
        <w:t>★</w:t>
      </w:r>
      <w:r>
        <w:rPr>
          <w:rFonts w:hint="eastAsia" w:ascii="Times New Roman" w:hAnsi="Times New Roman" w:cs="Times New Roman" w:eastAsiaTheme="minorEastAsia"/>
          <w:b/>
          <w:bCs/>
          <w:sz w:val="28"/>
          <w:szCs w:val="28"/>
        </w:rPr>
        <w:t>三</w:t>
      </w:r>
      <w:r>
        <w:rPr>
          <w:rFonts w:hint="eastAsia" w:ascii="Times New Roman" w:hAnsi="Times New Roman" w:cs="Times New Roman"/>
          <w:b/>
          <w:bCs/>
          <w:sz w:val="28"/>
          <w:szCs w:val="28"/>
          <w:lang w:eastAsia="zh-CN"/>
        </w:rPr>
        <w:t>、</w:t>
      </w:r>
      <w:r>
        <w:rPr>
          <w:rFonts w:ascii="Times New Roman" w:hAnsi="Times New Roman" w:cs="Times New Roman" w:eastAsiaTheme="minorEastAsia"/>
          <w:b/>
          <w:bCs/>
          <w:sz w:val="28"/>
          <w:szCs w:val="28"/>
        </w:rPr>
        <w:t>人员配置</w:t>
      </w:r>
      <w:r>
        <w:rPr>
          <w:rFonts w:hint="eastAsia" w:ascii="Times New Roman" w:hAnsi="Times New Roman" w:cs="Times New Roman" w:eastAsiaTheme="minorEastAsia"/>
          <w:b/>
          <w:bCs/>
          <w:sz w:val="28"/>
          <w:szCs w:val="28"/>
        </w:rPr>
        <w:t>（说明：按照招标文件3.3.5承诺函内容进行承诺，否则投标文件作无效处理）</w:t>
      </w:r>
    </w:p>
    <w:tbl>
      <w:tblPr>
        <w:tblStyle w:val="11"/>
        <w:tblW w:w="9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080"/>
        <w:gridCol w:w="1794"/>
        <w:gridCol w:w="4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岗位名称</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人数</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项目经理</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全面负责</w:t>
            </w:r>
            <w:r>
              <w:rPr>
                <w:rFonts w:hint="eastAsia" w:ascii="仿宋" w:hAnsi="仿宋" w:eastAsia="仿宋" w:cs="仿宋"/>
                <w:color w:val="auto"/>
                <w:kern w:val="0"/>
                <w:sz w:val="24"/>
                <w:szCs w:val="24"/>
                <w:highlight w:val="none"/>
                <w:lang w:val="en-US" w:eastAsia="zh-CN"/>
              </w:rPr>
              <w:t>本项目全面</w:t>
            </w:r>
            <w:r>
              <w:rPr>
                <w:rFonts w:hint="eastAsia" w:ascii="仿宋" w:hAnsi="仿宋" w:eastAsia="仿宋" w:cs="仿宋"/>
                <w:color w:val="auto"/>
                <w:kern w:val="0"/>
                <w:sz w:val="24"/>
                <w:szCs w:val="24"/>
                <w:highlight w:val="none"/>
              </w:rPr>
              <w:t>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项目主管</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1</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协助经理开展项目各项工作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客户服务员</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负责接待、投诉处理、回访等工作。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水电工</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负责小区内设施设备维修维护工作。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秩序维护队长</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负责小区秩序维护工作</w:t>
            </w:r>
            <w:r>
              <w:rPr>
                <w:rFonts w:hint="eastAsia" w:ascii="仿宋" w:hAnsi="仿宋" w:eastAsia="仿宋" w:cs="仿宋"/>
                <w:color w:val="auto"/>
                <w:kern w:val="0"/>
                <w:sz w:val="24"/>
                <w:szCs w:val="24"/>
                <w:highlight w:val="none"/>
                <w:lang w:val="en-US" w:eastAsia="zh-CN"/>
              </w:rPr>
              <w:t>日常安排、部署</w:t>
            </w:r>
            <w:r>
              <w:rPr>
                <w:rFonts w:hint="eastAsia" w:ascii="仿宋" w:hAnsi="仿宋" w:eastAsia="仿宋" w:cs="仿宋"/>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秩序维护人员</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18</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负责小区秩序维护工作。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保洁</w:t>
            </w:r>
            <w:r>
              <w:rPr>
                <w:rFonts w:hint="eastAsia" w:ascii="仿宋" w:hAnsi="仿宋" w:eastAsia="仿宋" w:cs="仿宋"/>
                <w:color w:val="auto"/>
                <w:kern w:val="0"/>
                <w:sz w:val="24"/>
                <w:szCs w:val="24"/>
                <w:highlight w:val="none"/>
                <w:lang w:val="en-US" w:eastAsia="zh-CN"/>
              </w:rPr>
              <w:t>员</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16</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负责小区环境卫生清扫、维护工作。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7"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绿化工</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2</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负责小区绿化管理养护工作。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715" w:hRule="atLeast"/>
          <w:jc w:val="center"/>
        </w:trPr>
        <w:tc>
          <w:tcPr>
            <w:tcW w:w="3080" w:type="dxa"/>
            <w:noWrap w:val="0"/>
            <w:vAlign w:val="center"/>
          </w:tcPr>
          <w:p>
            <w:pPr>
              <w:spacing w:after="0"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小计</w:t>
            </w:r>
          </w:p>
        </w:tc>
        <w:tc>
          <w:tcPr>
            <w:tcW w:w="1794" w:type="dxa"/>
            <w:noWrap w:val="0"/>
            <w:vAlign w:val="center"/>
          </w:tcPr>
          <w:p>
            <w:pPr>
              <w:spacing w:after="0" w:line="36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45</w:t>
            </w:r>
          </w:p>
        </w:tc>
        <w:tc>
          <w:tcPr>
            <w:tcW w:w="4366" w:type="dxa"/>
            <w:noWrap w:val="0"/>
            <w:vAlign w:val="center"/>
          </w:tcPr>
          <w:p>
            <w:pPr>
              <w:spacing w:after="0" w:line="360" w:lineRule="auto"/>
              <w:ind w:firstLine="480" w:firstLineChars="200"/>
              <w:rPr>
                <w:rFonts w:hint="eastAsia" w:ascii="仿宋" w:hAnsi="仿宋" w:eastAsia="仿宋" w:cs="仿宋"/>
                <w:color w:val="auto"/>
                <w:kern w:val="0"/>
                <w:sz w:val="24"/>
                <w:szCs w:val="24"/>
                <w:highlight w:val="none"/>
              </w:rPr>
            </w:pPr>
          </w:p>
        </w:tc>
      </w:tr>
    </w:tbl>
    <w:p>
      <w:pPr>
        <w:spacing w:after="0" w:line="520" w:lineRule="exact"/>
        <w:ind w:firstLine="562" w:firstLineChars="200"/>
        <w:rPr>
          <w:rFonts w:hint="eastAsia" w:ascii="Times New Roman" w:hAnsi="Times New Roman" w:cs="Times New Roman" w:eastAsiaTheme="minorEastAsia"/>
          <w:b/>
          <w:bCs/>
          <w:sz w:val="28"/>
          <w:szCs w:val="28"/>
          <w:lang w:val="en-US" w:eastAsia="zh-CN"/>
        </w:rPr>
      </w:pPr>
      <w:bookmarkStart w:id="159" w:name="_Toc12170"/>
      <w:bookmarkStart w:id="160" w:name="_Toc54857463"/>
      <w:bookmarkStart w:id="161" w:name="_Toc4509120"/>
      <w:bookmarkStart w:id="162" w:name="_Toc19248"/>
      <w:bookmarkStart w:id="163" w:name="_Toc9486"/>
      <w:bookmarkStart w:id="164" w:name="_Toc24972"/>
      <w:bookmarkStart w:id="165" w:name="_Toc513796936"/>
      <w:bookmarkStart w:id="166" w:name="_Toc24356563"/>
      <w:bookmarkStart w:id="167" w:name="_Toc27442"/>
      <w:r>
        <w:rPr>
          <w:rFonts w:hint="eastAsia" w:ascii="Times New Roman" w:hAnsi="Times New Roman" w:cs="Times New Roman"/>
          <w:b/>
          <w:bCs/>
          <w:sz w:val="28"/>
          <w:szCs w:val="28"/>
          <w:lang w:val="en-US" w:eastAsia="zh-CN"/>
        </w:rPr>
        <w:t>四、</w:t>
      </w:r>
      <w:r>
        <w:rPr>
          <w:rFonts w:hint="eastAsia" w:ascii="Times New Roman" w:hAnsi="Times New Roman" w:cs="Times New Roman" w:eastAsiaTheme="minorEastAsia"/>
          <w:b/>
          <w:bCs/>
          <w:sz w:val="28"/>
          <w:szCs w:val="28"/>
          <w:lang w:val="en-US" w:eastAsia="zh-CN"/>
        </w:rPr>
        <w:t>其他要求</w:t>
      </w:r>
    </w:p>
    <w:p>
      <w:pPr>
        <w:ind w:firstLine="560" w:firstLineChars="200"/>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投标文件中须提供针对本项目的服务方案，内容包含且不限于管理服务理念和目标</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rPr>
        <w:t>项目管理机构运作方法及管理制度</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rPr>
        <w:t>项目现场的考察分析</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rPr>
        <w:t>服务团队及质量保障措施</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rPr>
        <w:t>作业方案</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rPr>
        <w:t>共用部位、设施设备运行维养方案</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rPr>
        <w:t>应急措施等</w:t>
      </w:r>
      <w:r>
        <w:rPr>
          <w:rFonts w:hint="eastAsia" w:ascii="宋体" w:hAnsi="宋体" w:eastAsia="宋体" w:cs="Times New Roman"/>
          <w:sz w:val="28"/>
          <w:szCs w:val="28"/>
          <w:highlight w:val="none"/>
          <w:lang w:eastAsia="zh-CN"/>
        </w:rPr>
        <w:t>。</w:t>
      </w:r>
    </w:p>
    <w:p>
      <w:pPr>
        <w:keepNext/>
        <w:keepLines/>
        <w:widowControl w:val="0"/>
        <w:numPr>
          <w:ilvl w:val="1"/>
          <w:numId w:val="1"/>
        </w:numPr>
        <w:tabs>
          <w:tab w:val="left" w:pos="0"/>
          <w:tab w:val="left" w:pos="426"/>
          <w:tab w:val="left" w:pos="576"/>
          <w:tab w:val="left" w:pos="786"/>
        </w:tabs>
        <w:spacing w:before="0" w:after="0" w:line="560" w:lineRule="exact"/>
        <w:ind w:left="567" w:hanging="567"/>
        <w:jc w:val="both"/>
        <w:outlineLvl w:val="1"/>
        <w:rPr>
          <w:rFonts w:ascii="宋体" w:hAnsi="宋体" w:eastAsia="宋体" w:cs="宋体"/>
          <w:b/>
          <w:bCs/>
          <w:kern w:val="2"/>
          <w:sz w:val="28"/>
          <w:szCs w:val="28"/>
          <w:highlight w:val="none"/>
          <w:lang w:val="en-US" w:eastAsia="zh-CN" w:bidi="ar-SA"/>
        </w:rPr>
      </w:pPr>
      <w:bookmarkStart w:id="168" w:name="_Toc72309528"/>
      <w:bookmarkStart w:id="169" w:name="_Toc5730"/>
      <w:r>
        <w:rPr>
          <w:rFonts w:hint="eastAsia" w:ascii="宋体" w:hAnsi="宋体" w:eastAsia="宋体" w:cs="宋体"/>
          <w:b/>
          <w:bCs/>
          <w:kern w:val="2"/>
          <w:sz w:val="28"/>
          <w:szCs w:val="28"/>
          <w:highlight w:val="none"/>
          <w:lang w:val="en-US" w:eastAsia="zh-CN" w:bidi="ar-SA"/>
        </w:rPr>
        <w:t>商务要求</w:t>
      </w:r>
      <w:bookmarkEnd w:id="159"/>
      <w:bookmarkEnd w:id="160"/>
      <w:bookmarkEnd w:id="161"/>
      <w:bookmarkEnd w:id="162"/>
      <w:bookmarkEnd w:id="163"/>
      <w:bookmarkEnd w:id="164"/>
      <w:bookmarkEnd w:id="165"/>
      <w:bookmarkEnd w:id="166"/>
      <w:bookmarkEnd w:id="167"/>
      <w:bookmarkEnd w:id="168"/>
      <w:bookmarkEnd w:id="169"/>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服务地点</w:t>
      </w:r>
    </w:p>
    <w:p>
      <w:pPr>
        <w:spacing w:line="360" w:lineRule="auto"/>
        <w:ind w:firstLine="560" w:firstLineChars="200"/>
        <w:rPr>
          <w:rFonts w:ascii="Calibri" w:hAnsi="Calibri" w:eastAsia="宋体" w:cs="Times New Roman"/>
          <w:szCs w:val="22"/>
          <w:highlight w:val="none"/>
        </w:rPr>
      </w:pPr>
      <w:r>
        <w:rPr>
          <w:rFonts w:hint="eastAsia" w:ascii="宋体" w:hAnsi="宋体" w:eastAsia="宋体" w:cs="宋体"/>
          <w:color w:val="000000"/>
          <w:sz w:val="28"/>
          <w:szCs w:val="28"/>
          <w:highlight w:val="none"/>
          <w:lang w:eastAsia="zh-CN"/>
        </w:rPr>
        <w:t>成都市新都区三河街道龙展路55号龙伏花园小区</w:t>
      </w:r>
      <w:r>
        <w:rPr>
          <w:rFonts w:hint="eastAsia" w:ascii="宋体" w:hAnsi="宋体" w:eastAsia="宋体" w:cs="宋体"/>
          <w:color w:val="000000"/>
          <w:sz w:val="28"/>
          <w:szCs w:val="28"/>
          <w:highlight w:val="none"/>
        </w:rPr>
        <w:t>。</w:t>
      </w: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服务期限</w:t>
      </w:r>
    </w:p>
    <w:p>
      <w:pPr>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服务期限共三年，合同一年一签。合同签订生效之日起3日内，中标供应商自带机具与人员进场，履行应尽合同义务。上年考核合格后，方可签订下年合同。</w:t>
      </w: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考核标准及办法</w:t>
      </w:r>
    </w:p>
    <w:p>
      <w:pPr>
        <w:keepNext w:val="0"/>
        <w:keepLines w:val="0"/>
        <w:pageBreakBefore w:val="0"/>
        <w:widowControl w:val="0"/>
        <w:kinsoku/>
        <w:wordWrap/>
        <w:overflowPunct/>
        <w:topLinePunct w:val="0"/>
        <w:autoSpaceDE/>
        <w:autoSpaceDN/>
        <w:bidi w:val="0"/>
        <w:adjustRightInd w:val="0"/>
        <w:snapToGrid w:val="0"/>
        <w:spacing w:line="480" w:lineRule="exact"/>
        <w:ind w:firstLine="562" w:firstLineChars="200"/>
        <w:textAlignment w:val="auto"/>
        <w:rPr>
          <w:rFonts w:hint="eastAsia" w:ascii="宋体" w:hAnsi="宋体" w:eastAsia="宋体" w:cs="宋体"/>
          <w:b/>
          <w:bCs/>
          <w:color w:val="auto"/>
          <w:sz w:val="28"/>
          <w:szCs w:val="28"/>
          <w:highlight w:val="none"/>
          <w:shd w:val="clear" w:color="auto" w:fill="FFFFFF"/>
        </w:rPr>
      </w:pPr>
      <w:r>
        <w:rPr>
          <w:rFonts w:hint="eastAsia" w:ascii="宋体" w:hAnsi="宋体" w:eastAsia="宋体" w:cs="宋体"/>
          <w:b/>
          <w:bCs/>
          <w:color w:val="auto"/>
          <w:sz w:val="28"/>
          <w:szCs w:val="28"/>
          <w:highlight w:val="none"/>
          <w:shd w:val="clear" w:color="auto" w:fill="FFFFFF"/>
          <w:lang w:eastAsia="zh-CN"/>
        </w:rPr>
        <w:t>（</w:t>
      </w:r>
      <w:r>
        <w:rPr>
          <w:rFonts w:hint="eastAsia" w:ascii="宋体" w:hAnsi="宋体" w:eastAsia="宋体" w:cs="宋体"/>
          <w:b/>
          <w:bCs/>
          <w:color w:val="auto"/>
          <w:sz w:val="28"/>
          <w:szCs w:val="28"/>
          <w:highlight w:val="none"/>
          <w:shd w:val="clear" w:color="auto" w:fill="FFFFFF"/>
          <w:lang w:val="en-US" w:eastAsia="zh-CN"/>
        </w:rPr>
        <w:t>一</w:t>
      </w:r>
      <w:r>
        <w:rPr>
          <w:rFonts w:hint="eastAsia" w:ascii="宋体" w:hAnsi="宋体" w:eastAsia="宋体" w:cs="宋体"/>
          <w:b/>
          <w:bCs/>
          <w:color w:val="auto"/>
          <w:sz w:val="28"/>
          <w:szCs w:val="28"/>
          <w:highlight w:val="none"/>
          <w:shd w:val="clear" w:color="auto" w:fill="FFFFFF"/>
          <w:lang w:eastAsia="zh-CN"/>
        </w:rPr>
        <w:t>）三河街道办事处安置小区物业服务企业考核办法</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为进一步加强我街道各安置小区物业管理工作，规范物业服务企业服务行为，切实提高物业服务水平，监督指导物业服务企业依法开展物业服务，保障业主的合法权益，结合我街道工作实际，制订本考核细则。</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一、考核对象</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有专业物业服务机构管理的安置小区物业公司项目部。</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二、考核内容</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主要从制度建设、履行物业服务合同、安全管理、房屋及装饰装修管理、物业维修维护、各类设施设备、信访维稳等方面进行考核，考核内容及标准详见附表1。</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三、考核方式</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由街道办组织，公园城市办牵头，社区治理办、综合执法协调办、市场监管所和各社区共同参与考核，坚持公开、公平、公正，以明查、暗访、随机抽查等方式进行考核，考核总分为100分，考核分值以街道、社区的平均分值和街道、社区共同核定的附加分值作为总得分。考核细则以采购人要求为准。在合同履行过程中，采购人有权视具体履行内容和要求调整考核细则和奖惩办法，投标人自行考虑相关考核风险。</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四、街道考核</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（一）各办（所）对照《住宅物业服务考核内容及标准》（附件1），每季度对辖区内安置小区进行一次考核。</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（二）每季度考核完成后，根据考核情况向存在问题的小区下达“整改通知单（附件3）”，要求被整改小区必须在规定时间内完成整改。</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（三）被整改小区未在规定时间完成整改的，向其下发“督办通知单（附件4）”，同时对考核内容加倍扣分。</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四）根据全年物业服务考核情况进行汇总，填写物业服务小区考核成绩汇总表（附件5），在全年考核中均获得优秀的安置小区将于年底颁发优秀物业服务小区以兹鼓励（具体评比办法将报街道党工委、办事处研究决定）。</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五、社区考核</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一）由社区牵头，社区工作人员及楼幢长参与，以辖区内小区为单位，每季度参照《住宅物业服务考核内容及标准》、业主反映问题、物业公司实际处理问题和其他情况等，对安置小区进行考核打分，每季度最后一个月中旬将社区季度考核情况统计表（附表2）盖章后交公园城市办。</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（二）每季度考核完成后，社区根据考核情况向存在问题的小区下达“整改通知单（附件3）”，要求被整改小区必须在规定时间内完成整改。</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（三）被整改小区未在规定时间完成整改的，向其下发“督办通知单（附件4）”，同时对考核内容加倍扣分。</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六、考核加分</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考核加分以社区、街道共同核定进行加分，考核加分原则不超过5分。其中群众好评事项加0.5分；协助社区、街道解决实际问题或受社区、街道表彰加1分；代表街道获得区级以上奖励、表彰加2分。</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七、考核标准</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（一）考核总分为100分，考核分值以街道、社区的平均分值和街道、社区共同核定的附加分值作为总得分。</w:t>
      </w:r>
      <w:r>
        <w:rPr>
          <w:rFonts w:hint="eastAsia" w:ascii="宋体" w:hAnsi="宋体" w:eastAsia="宋体" w:cs="宋体"/>
          <w:color w:val="auto"/>
          <w:sz w:val="28"/>
          <w:szCs w:val="28"/>
          <w:highlight w:val="none"/>
          <w:shd w:val="clear" w:color="auto" w:fill="FFFFFF"/>
          <w:lang w:eastAsia="zh-CN"/>
        </w:rPr>
        <w:t>总得分≥</w:t>
      </w:r>
      <w:r>
        <w:rPr>
          <w:rFonts w:hint="eastAsia" w:ascii="宋体" w:hAnsi="宋体" w:eastAsia="宋体" w:cs="宋体"/>
          <w:color w:val="auto"/>
          <w:sz w:val="28"/>
          <w:szCs w:val="28"/>
          <w:highlight w:val="none"/>
          <w:shd w:val="clear" w:color="auto" w:fill="FFFFFF"/>
        </w:rPr>
        <w:t>95分为优秀，9</w:t>
      </w:r>
      <w:r>
        <w:rPr>
          <w:rFonts w:hint="eastAsia" w:ascii="宋体" w:hAnsi="宋体" w:eastAsia="宋体" w:cs="宋体"/>
          <w:color w:val="auto"/>
          <w:sz w:val="28"/>
          <w:szCs w:val="28"/>
          <w:highlight w:val="none"/>
          <w:shd w:val="clear" w:color="auto" w:fill="FFFFFF"/>
          <w:lang w:val="en-US" w:eastAsia="zh-CN"/>
        </w:rPr>
        <w:t>5分＞</w:t>
      </w:r>
      <w:r>
        <w:rPr>
          <w:rFonts w:hint="eastAsia" w:ascii="宋体" w:hAnsi="宋体" w:eastAsia="宋体" w:cs="宋体"/>
          <w:color w:val="auto"/>
          <w:sz w:val="28"/>
          <w:szCs w:val="28"/>
          <w:highlight w:val="none"/>
          <w:shd w:val="clear" w:color="auto" w:fill="FFFFFF"/>
        </w:rPr>
        <w:t>总得分≥</w:t>
      </w:r>
      <w:r>
        <w:rPr>
          <w:rFonts w:hint="eastAsia" w:ascii="宋体" w:hAnsi="宋体" w:eastAsia="宋体" w:cs="宋体"/>
          <w:color w:val="auto"/>
          <w:sz w:val="28"/>
          <w:szCs w:val="28"/>
          <w:highlight w:val="none"/>
          <w:shd w:val="clear" w:color="auto" w:fill="FFFFFF"/>
          <w:lang w:val="en-US" w:eastAsia="zh-CN"/>
        </w:rPr>
        <w:t>90</w:t>
      </w:r>
      <w:r>
        <w:rPr>
          <w:rFonts w:hint="eastAsia" w:ascii="宋体" w:hAnsi="宋体" w:eastAsia="宋体" w:cs="宋体"/>
          <w:color w:val="auto"/>
          <w:sz w:val="28"/>
          <w:szCs w:val="28"/>
          <w:highlight w:val="none"/>
          <w:shd w:val="clear" w:color="auto" w:fill="FFFFFF"/>
        </w:rPr>
        <w:t>分为良好，</w:t>
      </w:r>
      <w:r>
        <w:rPr>
          <w:rFonts w:hint="eastAsia" w:ascii="宋体" w:hAnsi="宋体" w:eastAsia="宋体" w:cs="宋体"/>
          <w:color w:val="auto"/>
          <w:sz w:val="28"/>
          <w:szCs w:val="28"/>
          <w:highlight w:val="none"/>
          <w:shd w:val="clear" w:color="auto" w:fill="FFFFFF"/>
          <w:lang w:val="en-US" w:eastAsia="zh-CN"/>
        </w:rPr>
        <w:t>9</w:t>
      </w:r>
      <w:r>
        <w:rPr>
          <w:rFonts w:hint="eastAsia" w:ascii="宋体" w:hAnsi="宋体" w:eastAsia="宋体" w:cs="宋体"/>
          <w:color w:val="auto"/>
          <w:sz w:val="28"/>
          <w:szCs w:val="28"/>
          <w:highlight w:val="none"/>
          <w:shd w:val="clear" w:color="auto" w:fill="FFFFFF"/>
        </w:rPr>
        <w:t>0＞总得分≥</w:t>
      </w:r>
      <w:r>
        <w:rPr>
          <w:rFonts w:hint="eastAsia" w:ascii="宋体" w:hAnsi="宋体" w:eastAsia="宋体" w:cs="宋体"/>
          <w:color w:val="auto"/>
          <w:sz w:val="28"/>
          <w:szCs w:val="28"/>
          <w:highlight w:val="none"/>
          <w:shd w:val="clear" w:color="auto" w:fill="FFFFFF"/>
          <w:lang w:val="en-US" w:eastAsia="zh-CN"/>
        </w:rPr>
        <w:t>80</w:t>
      </w:r>
      <w:r>
        <w:rPr>
          <w:rFonts w:hint="eastAsia" w:ascii="宋体" w:hAnsi="宋体" w:eastAsia="宋体" w:cs="宋体"/>
          <w:color w:val="auto"/>
          <w:sz w:val="28"/>
          <w:szCs w:val="28"/>
          <w:highlight w:val="none"/>
          <w:shd w:val="clear" w:color="auto" w:fill="FFFFFF"/>
        </w:rPr>
        <w:t>分为合格，总得分</w:t>
      </w:r>
      <w:r>
        <w:rPr>
          <w:rFonts w:hint="eastAsia" w:ascii="宋体" w:hAnsi="宋体" w:eastAsia="宋体" w:cs="宋体"/>
          <w:color w:val="auto"/>
          <w:sz w:val="28"/>
          <w:szCs w:val="28"/>
          <w:highlight w:val="none"/>
          <w:shd w:val="clear" w:color="auto" w:fill="FFFFFF"/>
          <w:lang w:eastAsia="zh-CN"/>
        </w:rPr>
        <w:t>＜</w:t>
      </w:r>
      <w:r>
        <w:rPr>
          <w:rFonts w:hint="eastAsia" w:ascii="宋体" w:hAnsi="宋体" w:eastAsia="宋体" w:cs="宋体"/>
          <w:color w:val="auto"/>
          <w:sz w:val="28"/>
          <w:szCs w:val="28"/>
          <w:highlight w:val="none"/>
          <w:shd w:val="clear" w:color="auto" w:fill="FFFFFF"/>
        </w:rPr>
        <w:t>80分为不合格。</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（二）街道根据考核情况按不超过物业合同金额（考核得分超过100分，按100分计）向物业服务企业拨付物业费，95分以上（含95分）不扣钱，95分以下开始扣钱，1分扣1000元。</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sectPr>
          <w:pgSz w:w="11906" w:h="16838"/>
          <w:pgMar w:top="1440" w:right="1803" w:bottom="1440" w:left="1803" w:header="851" w:footer="992" w:gutter="0"/>
          <w:cols w:space="720" w:num="1"/>
          <w:rtlGutter w:val="0"/>
          <w:docGrid w:type="lines" w:linePitch="319" w:charSpace="0"/>
        </w:sectPr>
      </w:pPr>
      <w:r>
        <w:rPr>
          <w:rFonts w:hint="eastAsia" w:ascii="宋体" w:hAnsi="宋体" w:eastAsia="宋体" w:cs="宋体"/>
          <w:color w:val="auto"/>
          <w:sz w:val="28"/>
          <w:szCs w:val="28"/>
          <w:highlight w:val="none"/>
          <w:shd w:val="clear" w:color="auto" w:fill="FFFFFF"/>
        </w:rPr>
        <w:t>（三）物业服务期内连续三次考核不合格的或者累计五次考核不合格的，终止服务合同。</w:t>
      </w:r>
    </w:p>
    <w:p>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附件1：</w:t>
      </w:r>
    </w:p>
    <w:p>
      <w:pPr>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三河街道住宅物业服务项目考核内容及标准</w:t>
      </w:r>
    </w:p>
    <w:p>
      <w:pPr>
        <w:rPr>
          <w:rFonts w:hint="eastAsia" w:ascii="仿宋" w:hAnsi="仿宋" w:eastAsia="仿宋" w:cs="仿宋"/>
          <w:color w:val="000000"/>
          <w:kern w:val="0"/>
          <w:sz w:val="24"/>
          <w:szCs w:val="24"/>
          <w:lang w:val="en-US" w:eastAsia="zh-CN"/>
        </w:rPr>
      </w:pPr>
      <w:r>
        <w:rPr>
          <w:rFonts w:hint="eastAsia" w:ascii="仿宋" w:hAnsi="仿宋" w:eastAsia="仿宋" w:cs="仿宋"/>
          <w:sz w:val="24"/>
          <w:szCs w:val="24"/>
          <w:lang w:val="en-US" w:eastAsia="zh-CN"/>
        </w:rPr>
        <w:t>物业服务项目：</w:t>
      </w:r>
      <w:r>
        <w:rPr>
          <w:rFonts w:hint="eastAsia" w:ascii="仿宋" w:hAnsi="仿宋" w:eastAsia="仿宋" w:cs="仿宋"/>
          <w:color w:val="000000"/>
          <w:kern w:val="0"/>
          <w:sz w:val="24"/>
          <w:szCs w:val="24"/>
          <w:lang w:val="en-US" w:eastAsia="zh-CN"/>
        </w:rPr>
        <w:t xml:space="preserve">                                                              </w:t>
      </w:r>
      <w:r>
        <w:rPr>
          <w:rFonts w:hint="eastAsia" w:ascii="仿宋" w:hAnsi="仿宋" w:eastAsia="仿宋" w:cs="仿宋"/>
          <w:sz w:val="24"/>
          <w:szCs w:val="24"/>
          <w:lang w:val="en-US" w:eastAsia="zh-CN"/>
        </w:rPr>
        <w:t xml:space="preserve">        考核日期：</w:t>
      </w:r>
    </w:p>
    <w:tbl>
      <w:tblPr>
        <w:tblStyle w:val="11"/>
        <w:tblW w:w="14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8128"/>
        <w:gridCol w:w="795"/>
        <w:gridCol w:w="2010"/>
        <w:gridCol w:w="904"/>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jc w:val="center"/>
        </w:trPr>
        <w:tc>
          <w:tcPr>
            <w:tcW w:w="1265" w:type="dxa"/>
            <w:noWrap w:val="0"/>
            <w:vAlign w:val="center"/>
          </w:tcPr>
          <w:p>
            <w:pPr>
              <w:widowControl/>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牵头部门</w:t>
            </w:r>
          </w:p>
        </w:tc>
        <w:tc>
          <w:tcPr>
            <w:tcW w:w="8128" w:type="dxa"/>
            <w:noWrap w:val="0"/>
            <w:vAlign w:val="center"/>
          </w:tcPr>
          <w:p>
            <w:pPr>
              <w:widowControl/>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考核内容</w:t>
            </w:r>
          </w:p>
        </w:tc>
        <w:tc>
          <w:tcPr>
            <w:tcW w:w="795" w:type="dxa"/>
            <w:noWrap w:val="0"/>
            <w:vAlign w:val="center"/>
          </w:tcPr>
          <w:p>
            <w:pPr>
              <w:widowControl/>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分值</w:t>
            </w:r>
          </w:p>
        </w:tc>
        <w:tc>
          <w:tcPr>
            <w:tcW w:w="2010" w:type="dxa"/>
            <w:noWrap w:val="0"/>
            <w:vAlign w:val="center"/>
          </w:tcPr>
          <w:p>
            <w:pPr>
              <w:widowControl/>
              <w:jc w:val="both"/>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评分标准</w:t>
            </w:r>
          </w:p>
        </w:tc>
        <w:tc>
          <w:tcPr>
            <w:tcW w:w="904" w:type="dxa"/>
            <w:noWrap w:val="0"/>
            <w:vAlign w:val="center"/>
          </w:tcPr>
          <w:p>
            <w:pPr>
              <w:widowControl/>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考核分值</w:t>
            </w:r>
          </w:p>
        </w:tc>
        <w:tc>
          <w:tcPr>
            <w:tcW w:w="898" w:type="dxa"/>
            <w:noWrap w:val="0"/>
            <w:vAlign w:val="center"/>
          </w:tcPr>
          <w:p>
            <w:pPr>
              <w:widowControl/>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6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公园城市办</w:t>
            </w: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公园城市办</w:t>
            </w: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val="en-US" w:eastAsia="zh-CN"/>
              </w:rPr>
            </w:pPr>
          </w:p>
        </w:tc>
        <w:tc>
          <w:tcPr>
            <w:tcW w:w="8128" w:type="dxa"/>
            <w:noWrap w:val="0"/>
            <w:vAlign w:val="center"/>
          </w:tcPr>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sz w:val="24"/>
                <w:szCs w:val="24"/>
              </w:rPr>
              <w:t>1</w:t>
            </w:r>
            <w:r>
              <w:rPr>
                <w:rFonts w:hint="eastAsia" w:ascii="仿宋" w:hAnsi="仿宋" w:eastAsia="仿宋" w:cs="仿宋"/>
                <w:b/>
                <w:bCs/>
                <w:color w:val="000000"/>
                <w:sz w:val="24"/>
                <w:szCs w:val="24"/>
                <w:lang w:val="en-US" w:eastAsia="zh-CN"/>
              </w:rPr>
              <w:t>.</w:t>
            </w:r>
            <w:r>
              <w:rPr>
                <w:rFonts w:hint="eastAsia" w:ascii="仿宋" w:hAnsi="仿宋" w:eastAsia="仿宋" w:cs="仿宋"/>
                <w:b/>
                <w:bCs/>
                <w:color w:val="000000"/>
                <w:sz w:val="24"/>
                <w:szCs w:val="24"/>
              </w:rPr>
              <w:t>有签订规范的</w:t>
            </w:r>
            <w:r>
              <w:rPr>
                <w:rFonts w:hint="eastAsia" w:ascii="仿宋" w:hAnsi="仿宋" w:eastAsia="仿宋" w:cs="仿宋"/>
                <w:b/>
                <w:bCs/>
                <w:color w:val="000000"/>
                <w:sz w:val="24"/>
                <w:szCs w:val="24"/>
                <w:lang w:eastAsia="zh-CN"/>
              </w:rPr>
              <w:t>《物业服务合同》，甲乙双方</w:t>
            </w:r>
            <w:r>
              <w:rPr>
                <w:rFonts w:hint="eastAsia" w:ascii="仿宋" w:hAnsi="仿宋" w:eastAsia="仿宋" w:cs="仿宋"/>
                <w:b/>
                <w:bCs/>
                <w:color w:val="000000"/>
                <w:sz w:val="24"/>
                <w:szCs w:val="24"/>
              </w:rPr>
              <w:t>应当权利义务关系明确</w:t>
            </w:r>
            <w:r>
              <w:rPr>
                <w:rFonts w:hint="eastAsia" w:ascii="仿宋" w:hAnsi="仿宋" w:eastAsia="仿宋" w:cs="仿宋"/>
                <w:b/>
                <w:bCs/>
                <w:color w:val="000000"/>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lang w:val="en-US" w:eastAsia="zh-CN"/>
              </w:rPr>
              <w:t>2.</w:t>
            </w:r>
            <w:r>
              <w:rPr>
                <w:rFonts w:hint="eastAsia" w:ascii="仿宋" w:hAnsi="仿宋" w:eastAsia="仿宋" w:cs="仿宋"/>
                <w:b/>
                <w:bCs/>
                <w:color w:val="000000"/>
                <w:kern w:val="0"/>
                <w:sz w:val="24"/>
                <w:szCs w:val="24"/>
              </w:rPr>
              <w:t>建立、健全物业服务各项管理制度、有各类突发事件应急处置措施及应急救援预案</w:t>
            </w:r>
            <w:r>
              <w:rPr>
                <w:rFonts w:hint="eastAsia" w:ascii="仿宋" w:hAnsi="仿宋" w:eastAsia="仿宋" w:cs="仿宋"/>
                <w:b/>
                <w:bCs/>
                <w:color w:val="000000"/>
                <w:kern w:val="0"/>
                <w:sz w:val="24"/>
                <w:szCs w:val="24"/>
                <w:lang w:eastAsia="zh-CN"/>
              </w:rPr>
              <w:t>。</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b w:val="0"/>
                <w:bCs w:val="0"/>
                <w:color w:val="000000"/>
                <w:kern w:val="0"/>
                <w:sz w:val="24"/>
                <w:szCs w:val="24"/>
                <w:lang w:val="en-US" w:eastAsia="zh-CN"/>
              </w:rPr>
              <w:t>（1）制度健全包括项目经理责任制度、工程部责任制度、秩序维护部责任制度、客服部责任制度、环境维护部责任制度等</w:t>
            </w:r>
            <w:r>
              <w:rPr>
                <w:rFonts w:hint="eastAsia" w:ascii="仿宋" w:hAnsi="仿宋" w:eastAsia="仿宋" w:cs="仿宋"/>
                <w:b/>
                <w:bCs/>
                <w:color w:val="000000"/>
                <w:kern w:val="0"/>
                <w:sz w:val="24"/>
                <w:szCs w:val="24"/>
                <w:lang w:val="en-US" w:eastAsia="zh-CN"/>
              </w:rPr>
              <w:t>。</w:t>
            </w:r>
            <w:r>
              <w:rPr>
                <w:rFonts w:hint="eastAsia" w:ascii="仿宋" w:hAnsi="仿宋" w:eastAsia="仿宋" w:cs="仿宋"/>
                <w:color w:val="000000"/>
                <w:kern w:val="0"/>
                <w:sz w:val="24"/>
                <w:szCs w:val="24"/>
                <w:lang w:val="en-US" w:eastAsia="zh-CN"/>
              </w:rPr>
              <w:t>（以上各项责任制度应当包含</w:t>
            </w:r>
            <w:r>
              <w:rPr>
                <w:rFonts w:hint="eastAsia" w:ascii="仿宋" w:hAnsi="仿宋" w:eastAsia="仿宋" w:cs="仿宋"/>
                <w:color w:val="000000"/>
                <w:sz w:val="24"/>
                <w:szCs w:val="24"/>
              </w:rPr>
              <w:t>有共用部位及共用设施设备维修养护、消防安全防范、绿化养护、环境卫生、公共秩序维护等管理制度</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（2）预案中应当有突发水侵害、火灾、电力事故、电梯事故、群体事件等应急处理方案，同时应当有执行应急预案的队伍组成名单或具体负责人（姓名和24小时联系电话）。</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制度健全1分，</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有各类预案</w:t>
            </w:r>
            <w:r>
              <w:rPr>
                <w:rFonts w:hint="eastAsia" w:ascii="仿宋" w:hAnsi="仿宋" w:eastAsia="仿宋" w:cs="仿宋"/>
                <w:color w:val="000000"/>
                <w:kern w:val="0"/>
                <w:sz w:val="24"/>
                <w:szCs w:val="24"/>
                <w:lang w:eastAsia="zh-CN"/>
              </w:rPr>
              <w:t>得</w:t>
            </w:r>
            <w:r>
              <w:rPr>
                <w:rFonts w:hint="eastAsia" w:ascii="仿宋" w:hAnsi="仿宋" w:eastAsia="仿宋" w:cs="仿宋"/>
                <w:color w:val="000000"/>
                <w:kern w:val="0"/>
                <w:sz w:val="24"/>
                <w:szCs w:val="24"/>
                <w:lang w:val="en-US" w:eastAsia="zh-CN"/>
              </w:rPr>
              <w:t>1分；有执行人员名单得1分。</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收电子档备案（每年一季度）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9"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lang w:val="en-US" w:eastAsia="zh-CN"/>
              </w:rPr>
              <w:t>信息公开栏</w:t>
            </w:r>
          </w:p>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有管务</w:t>
            </w:r>
            <w:r>
              <w:rPr>
                <w:rFonts w:hint="eastAsia" w:ascii="仿宋" w:hAnsi="仿宋" w:eastAsia="仿宋" w:cs="仿宋"/>
                <w:color w:val="000000"/>
                <w:kern w:val="0"/>
                <w:sz w:val="24"/>
                <w:szCs w:val="24"/>
                <w:lang w:eastAsia="zh-CN"/>
              </w:rPr>
              <w:t>信息查询台。</w:t>
            </w:r>
            <w:r>
              <w:rPr>
                <w:rFonts w:hint="eastAsia" w:ascii="仿宋" w:hAnsi="仿宋" w:eastAsia="仿宋" w:cs="仿宋"/>
                <w:color w:val="000000"/>
                <w:kern w:val="0"/>
                <w:sz w:val="24"/>
                <w:szCs w:val="24"/>
              </w:rPr>
              <w:t>并公示物业服务内容、</w:t>
            </w:r>
            <w:r>
              <w:rPr>
                <w:rFonts w:hint="eastAsia" w:ascii="仿宋" w:hAnsi="仿宋" w:eastAsia="仿宋" w:cs="仿宋"/>
                <w:color w:val="000000"/>
                <w:kern w:val="0"/>
                <w:sz w:val="24"/>
                <w:szCs w:val="24"/>
                <w:lang w:eastAsia="zh-CN"/>
              </w:rPr>
              <w:t>物业服务标准、收费项目、</w:t>
            </w:r>
            <w:r>
              <w:rPr>
                <w:rFonts w:hint="eastAsia" w:ascii="仿宋" w:hAnsi="仿宋" w:eastAsia="仿宋" w:cs="仿宋"/>
                <w:color w:val="000000"/>
                <w:kern w:val="0"/>
                <w:sz w:val="24"/>
                <w:szCs w:val="24"/>
              </w:rPr>
              <w:t>收费标准</w:t>
            </w:r>
            <w:r>
              <w:rPr>
                <w:rFonts w:hint="eastAsia" w:ascii="仿宋" w:hAnsi="仿宋" w:eastAsia="仿宋" w:cs="仿宋"/>
                <w:color w:val="000000"/>
                <w:kern w:val="0"/>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物业服务中心公示营业执照、物业资质证书、报修电话</w:t>
            </w:r>
            <w:r>
              <w:rPr>
                <w:rFonts w:hint="eastAsia" w:ascii="仿宋" w:hAnsi="仿宋" w:eastAsia="仿宋" w:cs="仿宋"/>
                <w:color w:val="000000"/>
                <w:kern w:val="0"/>
                <w:sz w:val="24"/>
                <w:szCs w:val="24"/>
                <w:lang w:eastAsia="zh-CN"/>
              </w:rPr>
              <w:t>、项目主要人员（姓名、照片、岗位信息）、</w:t>
            </w:r>
            <w:r>
              <w:rPr>
                <w:rFonts w:hint="eastAsia" w:ascii="仿宋" w:hAnsi="仿宋" w:eastAsia="仿宋" w:cs="仿宋"/>
                <w:color w:val="000000"/>
                <w:kern w:val="0"/>
                <w:sz w:val="24"/>
                <w:szCs w:val="24"/>
                <w:lang w:val="en-US" w:eastAsia="zh-CN"/>
              </w:rPr>
              <w:t>24小时及应急服务电话、三级投诉电话等物业服务信息</w:t>
            </w:r>
            <w:r>
              <w:rPr>
                <w:rFonts w:hint="eastAsia" w:ascii="仿宋" w:hAnsi="仿宋" w:eastAsia="仿宋" w:cs="仿宋"/>
                <w:color w:val="000000"/>
                <w:kern w:val="0"/>
                <w:sz w:val="24"/>
                <w:szCs w:val="24"/>
                <w:lang w:eastAsia="zh-CN"/>
              </w:rPr>
              <w:t>。</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提供特约服务的，应公示服务项目、服务标准及收费标准。</w:t>
            </w:r>
          </w:p>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color w:val="000000"/>
                <w:kern w:val="0"/>
                <w:sz w:val="24"/>
                <w:szCs w:val="24"/>
                <w:u w:val="single"/>
                <w:lang w:eastAsia="zh-CN"/>
              </w:rPr>
            </w:pP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客户服务中心工作时间至少8小时值班，其它时间物业管理区域内有值班人员。</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抽查值班记录</w:t>
            </w:r>
            <w:r>
              <w:rPr>
                <w:rFonts w:hint="eastAsia" w:ascii="仿宋" w:hAnsi="仿宋" w:eastAsia="仿宋" w:cs="仿宋"/>
                <w:color w:val="000000"/>
                <w:sz w:val="24"/>
                <w:szCs w:val="24"/>
                <w:lang w:eastAsia="zh-CN"/>
              </w:rPr>
              <w:t>）</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1项不到位扣</w:t>
            </w:r>
            <w:r>
              <w:rPr>
                <w:rFonts w:hint="eastAsia" w:ascii="仿宋" w:hAnsi="仿宋" w:eastAsia="仿宋" w:cs="仿宋"/>
                <w:color w:val="000000"/>
                <w:kern w:val="0"/>
                <w:sz w:val="24"/>
                <w:szCs w:val="24"/>
                <w:lang w:val="en-US" w:eastAsia="zh-CN"/>
              </w:rPr>
              <w:t>0.5</w:t>
            </w:r>
            <w:r>
              <w:rPr>
                <w:rFonts w:hint="eastAsia" w:ascii="仿宋" w:hAnsi="仿宋" w:eastAsia="仿宋" w:cs="仿宋"/>
                <w:color w:val="000000"/>
                <w:kern w:val="0"/>
                <w:sz w:val="24"/>
                <w:szCs w:val="24"/>
              </w:rPr>
              <w:t>，扣完为止。</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lang w:eastAsia="zh-CN"/>
              </w:rPr>
              <w:t>人员配备及基本要求</w:t>
            </w: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实行项目经理责任制，一个物业管理区域配备1名项目负责人。</w:t>
            </w: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spacing w:val="-2"/>
                <w:sz w:val="24"/>
                <w:szCs w:val="24"/>
                <w:lang w:val="en-US" w:eastAsia="zh-CN"/>
              </w:rPr>
              <w:t>2.</w:t>
            </w:r>
            <w:r>
              <w:rPr>
                <w:rFonts w:hint="eastAsia" w:ascii="仿宋" w:hAnsi="仿宋" w:eastAsia="仿宋" w:cs="仿宋"/>
                <w:color w:val="000000"/>
                <w:spacing w:val="-2"/>
                <w:sz w:val="24"/>
                <w:szCs w:val="24"/>
              </w:rPr>
              <w:t>从业人员及项目负责人应纳入物业服务信用信息档案管理系统</w:t>
            </w:r>
            <w:r>
              <w:rPr>
                <w:rFonts w:hint="eastAsia" w:ascii="仿宋" w:hAnsi="仿宋" w:eastAsia="仿宋" w:cs="仿宋"/>
                <w:color w:val="000000"/>
                <w:spacing w:val="-2"/>
                <w:sz w:val="24"/>
                <w:szCs w:val="24"/>
                <w:lang w:eastAsia="zh-CN"/>
              </w:rPr>
              <w:t>。</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spacing w:val="-2"/>
                <w:sz w:val="24"/>
                <w:szCs w:val="24"/>
                <w:lang w:val="en-US" w:eastAsia="zh-CN"/>
              </w:rPr>
              <w:t>3.</w:t>
            </w:r>
            <w:r>
              <w:rPr>
                <w:rFonts w:hint="eastAsia" w:ascii="仿宋" w:hAnsi="仿宋" w:eastAsia="仿宋" w:cs="仿宋"/>
                <w:color w:val="000000"/>
                <w:sz w:val="24"/>
                <w:szCs w:val="24"/>
              </w:rPr>
              <w:t>从业人员统一着装，佩戴标志，规范服务，语言文明，主动、热情。</w:t>
            </w:r>
          </w:p>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color w:val="000000"/>
                <w:kern w:val="0"/>
                <w:sz w:val="24"/>
                <w:szCs w:val="24"/>
                <w:u w:val="single"/>
                <w:lang w:val="en-US" w:eastAsia="zh-CN"/>
              </w:rPr>
            </w:pP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项目物业服务中心配备客户经理或主管。</w:t>
            </w:r>
            <w:r>
              <w:rPr>
                <w:rFonts w:hint="eastAsia" w:ascii="仿宋" w:hAnsi="仿宋" w:eastAsia="仿宋" w:cs="仿宋"/>
                <w:color w:val="000000"/>
                <w:kern w:val="0"/>
                <w:sz w:val="24"/>
                <w:szCs w:val="24"/>
                <w:lang w:val="en-US" w:eastAsia="zh-CN"/>
              </w:rPr>
              <w:t>物业服务一线工作人员清楚明了自己所在物业服务企业的名称（全称）、物业服务企业的性质、所在部门主管及经理的姓名和联系方式等。（可抽查2人）</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1项不到位扣</w:t>
            </w:r>
            <w:r>
              <w:rPr>
                <w:rFonts w:hint="eastAsia" w:ascii="仿宋" w:hAnsi="仿宋" w:eastAsia="仿宋" w:cs="仿宋"/>
                <w:color w:val="000000"/>
                <w:kern w:val="0"/>
                <w:sz w:val="24"/>
                <w:szCs w:val="24"/>
                <w:lang w:val="en-US" w:eastAsia="zh-CN"/>
              </w:rPr>
              <w:t>0.5</w:t>
            </w:r>
            <w:r>
              <w:rPr>
                <w:rFonts w:hint="eastAsia" w:ascii="仿宋" w:hAnsi="仿宋" w:eastAsia="仿宋" w:cs="仿宋"/>
                <w:color w:val="000000"/>
                <w:kern w:val="0"/>
                <w:sz w:val="24"/>
                <w:szCs w:val="24"/>
              </w:rPr>
              <w:t>，扣完为止。</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4"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业主投诉及时处理、当天答复、有记录处置台账.(看资料）一个月内收到3次</w:t>
            </w:r>
            <w:r>
              <w:rPr>
                <w:rFonts w:hint="eastAsia" w:ascii="仿宋" w:hAnsi="仿宋" w:eastAsia="仿宋" w:cs="仿宋"/>
                <w:b/>
                <w:bCs/>
                <w:color w:val="000000"/>
                <w:kern w:val="0"/>
                <w:sz w:val="24"/>
                <w:szCs w:val="24"/>
                <w:lang w:val="en-US" w:eastAsia="zh-CN"/>
              </w:rPr>
              <w:t>重复</w:t>
            </w:r>
            <w:r>
              <w:rPr>
                <w:rFonts w:hint="eastAsia" w:ascii="仿宋" w:hAnsi="仿宋" w:eastAsia="仿宋" w:cs="仿宋"/>
                <w:b/>
                <w:bCs/>
                <w:color w:val="000000"/>
                <w:kern w:val="0"/>
                <w:sz w:val="24"/>
                <w:szCs w:val="24"/>
              </w:rPr>
              <w:t>投诉</w:t>
            </w:r>
            <w:r>
              <w:rPr>
                <w:rFonts w:hint="eastAsia" w:ascii="仿宋" w:hAnsi="仿宋" w:eastAsia="仿宋" w:cs="仿宋"/>
                <w:b/>
                <w:bCs/>
                <w:color w:val="000000"/>
                <w:kern w:val="0"/>
                <w:sz w:val="24"/>
                <w:szCs w:val="24"/>
                <w:lang w:val="en-US" w:eastAsia="zh-CN"/>
              </w:rPr>
              <w:t>经核实是物业公司责任</w:t>
            </w:r>
            <w:r>
              <w:rPr>
                <w:rFonts w:hint="eastAsia" w:ascii="仿宋" w:hAnsi="仿宋" w:eastAsia="仿宋" w:cs="仿宋"/>
                <w:b/>
                <w:bCs/>
                <w:color w:val="000000"/>
                <w:kern w:val="0"/>
                <w:sz w:val="24"/>
                <w:szCs w:val="24"/>
              </w:rPr>
              <w:t>的扣</w:t>
            </w:r>
            <w:r>
              <w:rPr>
                <w:rFonts w:hint="eastAsia" w:ascii="仿宋" w:hAnsi="仿宋" w:eastAsia="仿宋" w:cs="仿宋"/>
                <w:b/>
                <w:bCs/>
                <w:color w:val="000000"/>
                <w:kern w:val="0"/>
                <w:sz w:val="24"/>
                <w:szCs w:val="24"/>
                <w:lang w:val="en-US" w:eastAsia="zh-CN"/>
              </w:rPr>
              <w:t>3</w:t>
            </w:r>
            <w:r>
              <w:rPr>
                <w:rFonts w:hint="eastAsia" w:ascii="仿宋" w:hAnsi="仿宋" w:eastAsia="仿宋" w:cs="仿宋"/>
                <w:b/>
                <w:bCs/>
                <w:color w:val="000000"/>
                <w:kern w:val="0"/>
                <w:sz w:val="24"/>
                <w:szCs w:val="24"/>
              </w:rPr>
              <w:t>分。</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重要物业服务事项</w:t>
            </w:r>
            <w:r>
              <w:rPr>
                <w:rFonts w:hint="eastAsia" w:ascii="仿宋" w:hAnsi="仿宋" w:eastAsia="仿宋" w:cs="仿宋"/>
                <w:color w:val="000000"/>
                <w:sz w:val="24"/>
                <w:szCs w:val="24"/>
                <w:lang w:eastAsia="zh-CN"/>
              </w:rPr>
              <w:t>是否</w:t>
            </w:r>
            <w:r>
              <w:rPr>
                <w:rFonts w:hint="eastAsia" w:ascii="仿宋" w:hAnsi="仿宋" w:eastAsia="仿宋" w:cs="仿宋"/>
                <w:color w:val="000000"/>
                <w:sz w:val="24"/>
                <w:szCs w:val="24"/>
              </w:rPr>
              <w:t>在主要出入口</w:t>
            </w:r>
            <w:r>
              <w:rPr>
                <w:rFonts w:hint="eastAsia" w:ascii="仿宋" w:hAnsi="仿宋" w:eastAsia="仿宋" w:cs="仿宋"/>
                <w:color w:val="000000"/>
                <w:sz w:val="24"/>
                <w:szCs w:val="24"/>
                <w:lang w:eastAsia="zh-CN"/>
              </w:rPr>
              <w:t>和小区公共区域显著位置</w:t>
            </w:r>
            <w:r>
              <w:rPr>
                <w:rFonts w:hint="eastAsia" w:ascii="仿宋" w:hAnsi="仿宋" w:eastAsia="仿宋" w:cs="仿宋"/>
                <w:color w:val="000000"/>
                <w:sz w:val="24"/>
                <w:szCs w:val="24"/>
              </w:rPr>
              <w:t>以书面形式履行告知义务</w:t>
            </w:r>
            <w:r>
              <w:rPr>
                <w:rFonts w:hint="eastAsia" w:ascii="仿宋" w:hAnsi="仿宋" w:eastAsia="仿宋" w:cs="仿宋"/>
                <w:color w:val="000000"/>
                <w:sz w:val="24"/>
                <w:szCs w:val="24"/>
                <w:lang w:eastAsia="zh-CN"/>
              </w:rPr>
              <w:t>，并留有影像资料等工作痕迹。</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对</w:t>
            </w:r>
            <w:r>
              <w:rPr>
                <w:rFonts w:hint="eastAsia" w:ascii="仿宋" w:hAnsi="仿宋" w:eastAsia="仿宋" w:cs="仿宋"/>
                <w:color w:val="000000"/>
                <w:sz w:val="24"/>
                <w:szCs w:val="24"/>
                <w:lang w:eastAsia="zh-CN"/>
              </w:rPr>
              <w:t>业主投诉的有</w:t>
            </w:r>
            <w:r>
              <w:rPr>
                <w:rFonts w:hint="eastAsia" w:ascii="仿宋" w:hAnsi="仿宋" w:eastAsia="仿宋" w:cs="仿宋"/>
                <w:color w:val="000000"/>
                <w:sz w:val="24"/>
                <w:szCs w:val="24"/>
              </w:rPr>
              <w:t>违反治安、规划、环保等方面法律、法规规定的行为，应劝阻并报告相关行政主管部门</w:t>
            </w:r>
            <w:r>
              <w:rPr>
                <w:rFonts w:hint="eastAsia" w:ascii="仿宋" w:hAnsi="仿宋" w:eastAsia="仿宋" w:cs="仿宋"/>
                <w:color w:val="000000"/>
                <w:sz w:val="24"/>
                <w:szCs w:val="24"/>
                <w:lang w:eastAsia="zh-CN"/>
              </w:rPr>
              <w:t>，并留有影像资料等工作痕迹。</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水、电急修30分钟内、其他报修按双方约定时间到达现场；由专项服务企业负责的设备设施应在30分钟内告知，有报修、维修记录</w:t>
            </w:r>
            <w:r>
              <w:rPr>
                <w:rFonts w:hint="eastAsia" w:ascii="仿宋" w:hAnsi="仿宋" w:eastAsia="仿宋" w:cs="仿宋"/>
                <w:color w:val="000000"/>
                <w:sz w:val="24"/>
                <w:szCs w:val="24"/>
                <w:lang w:eastAsia="zh-CN"/>
              </w:rPr>
              <w:t>，并留有工作痕迹。</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业主或使用人提出的意见、建议、投诉在3个工作日内回复，投诉回访率不低于80%</w:t>
            </w:r>
            <w:r>
              <w:rPr>
                <w:rFonts w:hint="eastAsia" w:ascii="仿宋" w:hAnsi="仿宋" w:eastAsia="仿宋" w:cs="仿宋"/>
                <w:color w:val="000000"/>
                <w:sz w:val="24"/>
                <w:szCs w:val="24"/>
                <w:lang w:eastAsia="zh-CN"/>
              </w:rPr>
              <w:t>，并留有工作痕迹。</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1项不到位扣</w:t>
            </w:r>
            <w:r>
              <w:rPr>
                <w:rFonts w:hint="eastAsia" w:ascii="仿宋" w:hAnsi="仿宋" w:eastAsia="仿宋" w:cs="仿宋"/>
                <w:color w:val="000000"/>
                <w:kern w:val="0"/>
                <w:sz w:val="24"/>
                <w:szCs w:val="24"/>
                <w:lang w:val="en-US" w:eastAsia="zh-CN"/>
              </w:rPr>
              <w:t>2分</w:t>
            </w:r>
            <w:r>
              <w:rPr>
                <w:rFonts w:hint="eastAsia" w:ascii="仿宋" w:hAnsi="仿宋" w:eastAsia="仿宋" w:cs="仿宋"/>
                <w:color w:val="000000"/>
                <w:kern w:val="0"/>
                <w:sz w:val="24"/>
                <w:szCs w:val="24"/>
              </w:rPr>
              <w:t>，扣完为止</w:t>
            </w:r>
            <w:r>
              <w:rPr>
                <w:rFonts w:hint="eastAsia" w:ascii="仿宋" w:hAnsi="仿宋" w:eastAsia="仿宋" w:cs="仿宋"/>
                <w:color w:val="000000"/>
                <w:kern w:val="0"/>
                <w:sz w:val="24"/>
                <w:szCs w:val="24"/>
                <w:lang w:eastAsia="zh-CN"/>
              </w:rPr>
              <w:t>。</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2"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擅自改变物业用房用途，规划建设的公共建筑和公用设施用途；擅自挖掘、占用物业管理区域内道路、场所。</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4</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1项不到位扣1分，扣完为止。</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1.未能按照街道社区要求开展居家安全、防诈骗等各项宣传活动的（看资料）扣3分；</w:t>
            </w:r>
          </w:p>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2.在街道领导的不定期检查中小区管理方面受到领导批评的扣3分。</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4" w:hRule="atLeast"/>
          <w:jc w:val="center"/>
        </w:trPr>
        <w:tc>
          <w:tcPr>
            <w:tcW w:w="126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公园城市办</w:t>
            </w:r>
          </w:p>
        </w:tc>
        <w:tc>
          <w:tcPr>
            <w:tcW w:w="81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b/>
                <w:bCs/>
                <w:color w:val="000000"/>
                <w:kern w:val="0"/>
                <w:sz w:val="24"/>
                <w:szCs w:val="24"/>
                <w:lang w:eastAsia="zh-CN"/>
              </w:rPr>
            </w:pPr>
            <w:r>
              <w:rPr>
                <w:rFonts w:hint="eastAsia" w:ascii="仿宋" w:hAnsi="仿宋" w:eastAsia="仿宋" w:cs="仿宋"/>
                <w:b/>
                <w:bCs/>
                <w:color w:val="000000"/>
                <w:kern w:val="0"/>
                <w:sz w:val="24"/>
                <w:szCs w:val="24"/>
                <w:lang w:eastAsia="zh-CN"/>
              </w:rPr>
              <w:t>共用</w:t>
            </w:r>
            <w:r>
              <w:rPr>
                <w:rFonts w:hint="eastAsia" w:ascii="仿宋" w:hAnsi="仿宋" w:eastAsia="仿宋" w:cs="仿宋"/>
                <w:b/>
                <w:bCs/>
                <w:color w:val="000000"/>
                <w:kern w:val="0"/>
                <w:sz w:val="24"/>
                <w:szCs w:val="24"/>
              </w:rPr>
              <w:t>设施设备运行正常，安防、供水、供电、供气设备完好</w:t>
            </w:r>
            <w:r>
              <w:rPr>
                <w:rFonts w:hint="eastAsia" w:ascii="仿宋" w:hAnsi="仿宋" w:eastAsia="仿宋" w:cs="仿宋"/>
                <w:b/>
                <w:bCs/>
                <w:color w:val="000000"/>
                <w:kern w:val="0"/>
                <w:sz w:val="24"/>
                <w:szCs w:val="24"/>
                <w:lang w:eastAsia="zh-CN"/>
              </w:rPr>
              <w:t>，</w:t>
            </w:r>
            <w:r>
              <w:rPr>
                <w:rFonts w:hint="eastAsia" w:ascii="仿宋" w:hAnsi="仿宋" w:eastAsia="仿宋" w:cs="仿宋"/>
                <w:b/>
                <w:bCs/>
                <w:color w:val="000000"/>
                <w:kern w:val="0"/>
                <w:sz w:val="24"/>
                <w:szCs w:val="24"/>
              </w:rPr>
              <w:t>定期维护、保养、巡查，有相关记录，台账齐全。（看资料）危及人身安全的设施设备有明显警示标志和防范措施。</w:t>
            </w:r>
            <w:r>
              <w:rPr>
                <w:rFonts w:hint="eastAsia" w:ascii="仿宋" w:hAnsi="仿宋" w:eastAsia="仿宋" w:cs="仿宋"/>
                <w:b/>
                <w:bCs/>
                <w:color w:val="000000"/>
                <w:kern w:val="0"/>
                <w:sz w:val="24"/>
                <w:szCs w:val="24"/>
                <w:lang w:eastAsia="zh-CN"/>
              </w:rPr>
              <w:t>（</w:t>
            </w:r>
            <w:r>
              <w:rPr>
                <w:rFonts w:hint="eastAsia" w:ascii="仿宋" w:hAnsi="仿宋" w:eastAsia="仿宋" w:cs="仿宋"/>
                <w:b/>
                <w:bCs/>
                <w:color w:val="000000"/>
                <w:kern w:val="0"/>
                <w:sz w:val="24"/>
                <w:szCs w:val="24"/>
                <w:lang w:val="en-US" w:eastAsia="zh-CN"/>
              </w:rPr>
              <w:t>因维保不力而发生事故，此项为零分</w:t>
            </w:r>
            <w:r>
              <w:rPr>
                <w:rFonts w:hint="eastAsia" w:ascii="仿宋" w:hAnsi="仿宋" w:eastAsia="仿宋" w:cs="仿宋"/>
                <w:b/>
                <w:bCs/>
                <w:color w:val="000000"/>
                <w:kern w:val="0"/>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b w:val="0"/>
                <w:bCs w:val="0"/>
                <w:color w:val="000000"/>
                <w:sz w:val="24"/>
                <w:szCs w:val="24"/>
                <w:lang w:eastAsia="zh-CN"/>
              </w:rPr>
            </w:pPr>
            <w:r>
              <w:rPr>
                <w:rFonts w:hint="eastAsia" w:ascii="仿宋" w:hAnsi="仿宋" w:eastAsia="仿宋" w:cs="仿宋"/>
                <w:b/>
                <w:bCs/>
                <w:color w:val="000000"/>
                <w:kern w:val="0"/>
                <w:sz w:val="24"/>
                <w:szCs w:val="24"/>
                <w:lang w:val="en-US" w:eastAsia="zh-CN"/>
              </w:rPr>
              <w:t>1.</w:t>
            </w:r>
            <w:r>
              <w:rPr>
                <w:rFonts w:hint="eastAsia" w:ascii="仿宋" w:hAnsi="仿宋" w:eastAsia="仿宋" w:cs="仿宋"/>
                <w:b/>
                <w:bCs/>
                <w:color w:val="000000"/>
                <w:sz w:val="24"/>
                <w:szCs w:val="24"/>
              </w:rPr>
              <w:t>供水系统</w:t>
            </w:r>
            <w:r>
              <w:rPr>
                <w:rFonts w:hint="eastAsia" w:ascii="仿宋" w:hAnsi="仿宋" w:eastAsia="仿宋" w:cs="仿宋"/>
                <w:color w:val="000000"/>
                <w:sz w:val="24"/>
                <w:szCs w:val="24"/>
                <w:lang w:eastAsia="zh-CN"/>
              </w:rPr>
              <w:t>（</w:t>
            </w:r>
            <w:r>
              <w:rPr>
                <w:rFonts w:hint="eastAsia" w:ascii="仿宋" w:hAnsi="仿宋" w:eastAsia="仿宋" w:cs="仿宋"/>
                <w:b w:val="0"/>
                <w:bCs w:val="0"/>
                <w:color w:val="000000"/>
                <w:sz w:val="24"/>
                <w:szCs w:val="24"/>
              </w:rPr>
              <w:t>每半年至少对二次供水设施进行1次清洗消毒，水质符合GB5749的要求</w:t>
            </w: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提供相关资料证明。</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bCs/>
                <w:color w:val="000000"/>
                <w:sz w:val="24"/>
                <w:szCs w:val="24"/>
                <w:lang w:val="en-US" w:eastAsia="zh-CN"/>
              </w:rPr>
              <w:t>2.</w:t>
            </w:r>
            <w:r>
              <w:rPr>
                <w:rFonts w:hint="eastAsia" w:ascii="仿宋" w:hAnsi="仿宋" w:eastAsia="仿宋" w:cs="仿宋"/>
                <w:b/>
                <w:bCs/>
                <w:color w:val="000000"/>
                <w:sz w:val="24"/>
                <w:szCs w:val="24"/>
              </w:rPr>
              <w:t>排水系统</w:t>
            </w:r>
            <w:r>
              <w:rPr>
                <w:rFonts w:hint="eastAsia" w:ascii="仿宋" w:hAnsi="仿宋" w:eastAsia="仿宋" w:cs="仿宋"/>
                <w:color w:val="000000"/>
                <w:sz w:val="24"/>
                <w:szCs w:val="24"/>
                <w:lang w:val="en-US" w:eastAsia="zh-CN"/>
              </w:rPr>
              <w:t>(是否</w:t>
            </w:r>
            <w:r>
              <w:rPr>
                <w:rFonts w:hint="eastAsia" w:ascii="仿宋" w:hAnsi="仿宋" w:eastAsia="仿宋" w:cs="仿宋"/>
                <w:color w:val="000000"/>
                <w:sz w:val="24"/>
                <w:szCs w:val="24"/>
              </w:rPr>
              <w:t>有防汛预案</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是否</w:t>
            </w:r>
            <w:r>
              <w:rPr>
                <w:rFonts w:hint="eastAsia" w:ascii="仿宋" w:hAnsi="仿宋" w:eastAsia="仿宋" w:cs="仿宋"/>
                <w:color w:val="000000"/>
                <w:sz w:val="24"/>
                <w:szCs w:val="24"/>
              </w:rPr>
              <w:t>配备有防汛物资</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是否</w:t>
            </w:r>
            <w:r>
              <w:rPr>
                <w:rFonts w:hint="eastAsia" w:ascii="仿宋" w:hAnsi="仿宋" w:eastAsia="仿宋" w:cs="仿宋"/>
                <w:color w:val="000000"/>
                <w:sz w:val="24"/>
                <w:szCs w:val="24"/>
              </w:rPr>
              <w:t>每年汛前对雨、污水井、屋面雨水口等设施进行检查，组织清理、疏通</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排</w:t>
            </w:r>
            <w:r>
              <w:rPr>
                <w:rFonts w:hint="eastAsia" w:ascii="仿宋" w:hAnsi="仿宋" w:eastAsia="仿宋" w:cs="仿宋"/>
                <w:color w:val="000000"/>
                <w:sz w:val="24"/>
                <w:szCs w:val="24"/>
              </w:rPr>
              <w:t>污水泵</w:t>
            </w:r>
            <w:r>
              <w:rPr>
                <w:rFonts w:hint="eastAsia" w:ascii="仿宋" w:hAnsi="仿宋" w:eastAsia="仿宋" w:cs="仿宋"/>
                <w:color w:val="000000"/>
                <w:sz w:val="24"/>
                <w:szCs w:val="24"/>
                <w:lang w:val="en-US" w:eastAsia="zh-CN"/>
              </w:rPr>
              <w:t>是否正常运行，</w:t>
            </w:r>
            <w:r>
              <w:rPr>
                <w:rFonts w:hint="eastAsia" w:ascii="仿宋" w:hAnsi="仿宋" w:eastAsia="仿宋" w:cs="仿宋"/>
                <w:color w:val="000000"/>
                <w:kern w:val="0"/>
                <w:sz w:val="24"/>
                <w:szCs w:val="24"/>
              </w:rPr>
              <w:t>地下室无住人现象</w:t>
            </w:r>
            <w:r>
              <w:rPr>
                <w:rFonts w:hint="eastAsia" w:ascii="仿宋" w:hAnsi="仿宋" w:eastAsia="仿宋" w:cs="仿宋"/>
                <w:color w:val="000000"/>
                <w:sz w:val="24"/>
                <w:szCs w:val="24"/>
                <w:lang w:val="en-US" w:eastAsia="zh-CN"/>
              </w:rPr>
              <w:t>；</w:t>
            </w:r>
            <w:r>
              <w:rPr>
                <w:rFonts w:hint="eastAsia" w:ascii="仿宋" w:hAnsi="仿宋" w:eastAsia="仿宋" w:cs="仿宋"/>
                <w:color w:val="000000"/>
                <w:sz w:val="24"/>
                <w:szCs w:val="24"/>
              </w:rPr>
              <w:t>化粪池</w:t>
            </w:r>
            <w:r>
              <w:rPr>
                <w:rFonts w:hint="eastAsia" w:ascii="仿宋" w:hAnsi="仿宋" w:eastAsia="仿宋" w:cs="仿宋"/>
                <w:color w:val="000000"/>
                <w:sz w:val="24"/>
                <w:szCs w:val="24"/>
                <w:lang w:val="en-US" w:eastAsia="zh-CN"/>
              </w:rPr>
              <w:t>是否及时清掏），</w:t>
            </w:r>
            <w:r>
              <w:rPr>
                <w:rFonts w:hint="eastAsia" w:ascii="仿宋" w:hAnsi="仿宋" w:eastAsia="仿宋" w:cs="仿宋"/>
                <w:b w:val="0"/>
                <w:bCs w:val="0"/>
                <w:color w:val="000000"/>
                <w:sz w:val="24"/>
                <w:szCs w:val="24"/>
                <w:lang w:val="en-US" w:eastAsia="zh-CN"/>
              </w:rPr>
              <w:t>提供相关资料证明或现场抽查。</w:t>
            </w:r>
          </w:p>
          <w:p>
            <w:pPr>
              <w:keepNext w:val="0"/>
              <w:keepLines w:val="0"/>
              <w:pageBreakBefore w:val="0"/>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color w:val="000000"/>
                <w:kern w:val="0"/>
                <w:sz w:val="24"/>
                <w:szCs w:val="24"/>
              </w:rPr>
            </w:pPr>
            <w:r>
              <w:rPr>
                <w:rFonts w:hint="eastAsia" w:ascii="仿宋" w:hAnsi="仿宋" w:eastAsia="仿宋" w:cs="仿宋"/>
                <w:b/>
                <w:bCs/>
                <w:color w:val="000000"/>
                <w:sz w:val="24"/>
                <w:szCs w:val="24"/>
                <w:lang w:val="en-US" w:eastAsia="zh-CN"/>
              </w:rPr>
              <w:t>3.</w:t>
            </w:r>
            <w:r>
              <w:rPr>
                <w:rFonts w:hint="eastAsia" w:ascii="仿宋" w:hAnsi="仿宋" w:eastAsia="仿宋" w:cs="仿宋"/>
                <w:b/>
                <w:bCs/>
                <w:color w:val="000000"/>
                <w:sz w:val="24"/>
                <w:szCs w:val="24"/>
              </w:rPr>
              <w:t>供配电系统及照明</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楼内照明</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楼外照明</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路灯、楼道灯</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应急照明</w:t>
            </w:r>
            <w:r>
              <w:rPr>
                <w:rFonts w:hint="eastAsia" w:ascii="仿宋" w:hAnsi="仿宋" w:eastAsia="仿宋" w:cs="仿宋"/>
                <w:color w:val="000000"/>
                <w:kern w:val="0"/>
                <w:sz w:val="24"/>
                <w:szCs w:val="24"/>
              </w:rPr>
              <w:t>定期维护、保养、巡查</w:t>
            </w:r>
            <w:r>
              <w:rPr>
                <w:rFonts w:hint="eastAsia" w:ascii="仿宋" w:hAnsi="仿宋" w:eastAsia="仿宋" w:cs="仿宋"/>
                <w:color w:val="000000"/>
                <w:kern w:val="0"/>
                <w:sz w:val="24"/>
                <w:szCs w:val="24"/>
                <w:lang w:val="en-US" w:eastAsia="zh-CN"/>
              </w:rPr>
              <w:t>记录；</w:t>
            </w:r>
            <w:r>
              <w:rPr>
                <w:rFonts w:hint="eastAsia" w:ascii="仿宋" w:hAnsi="仿宋" w:eastAsia="仿宋" w:cs="仿宋"/>
                <w:color w:val="000000"/>
                <w:sz w:val="24"/>
                <w:szCs w:val="24"/>
              </w:rPr>
              <w:t>低压柜</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低压配电箱和线路</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控制柜</w:t>
            </w:r>
            <w:r>
              <w:rPr>
                <w:rFonts w:hint="eastAsia" w:ascii="仿宋" w:hAnsi="仿宋" w:eastAsia="仿宋" w:cs="仿宋"/>
                <w:color w:val="000000"/>
                <w:sz w:val="24"/>
                <w:szCs w:val="24"/>
                <w:lang w:val="en-US" w:eastAsia="zh-CN"/>
              </w:rPr>
              <w:t>等</w:t>
            </w:r>
            <w:r>
              <w:rPr>
                <w:rFonts w:hint="eastAsia" w:ascii="仿宋" w:hAnsi="仿宋" w:eastAsia="仿宋" w:cs="仿宋"/>
                <w:color w:val="000000"/>
                <w:kern w:val="0"/>
                <w:sz w:val="24"/>
                <w:szCs w:val="24"/>
              </w:rPr>
              <w:t>定期维护、保养、巡查</w:t>
            </w:r>
            <w:r>
              <w:rPr>
                <w:rFonts w:hint="eastAsia" w:ascii="仿宋" w:hAnsi="仿宋" w:eastAsia="仿宋" w:cs="仿宋"/>
                <w:color w:val="000000"/>
                <w:kern w:val="0"/>
                <w:sz w:val="24"/>
                <w:szCs w:val="24"/>
                <w:lang w:val="en-US" w:eastAsia="zh-CN"/>
              </w:rPr>
              <w:t>记录；</w:t>
            </w:r>
            <w:r>
              <w:rPr>
                <w:rFonts w:hint="eastAsia" w:ascii="仿宋" w:hAnsi="仿宋" w:eastAsia="仿宋" w:cs="仿宋"/>
                <w:color w:val="000000"/>
                <w:sz w:val="24"/>
                <w:szCs w:val="24"/>
              </w:rPr>
              <w:t>发电机</w:t>
            </w:r>
            <w:r>
              <w:rPr>
                <w:rFonts w:hint="eastAsia" w:ascii="仿宋" w:hAnsi="仿宋" w:eastAsia="仿宋" w:cs="仿宋"/>
                <w:color w:val="000000"/>
                <w:kern w:val="0"/>
                <w:sz w:val="24"/>
                <w:szCs w:val="24"/>
              </w:rPr>
              <w:t>定期维护、保养、巡查</w:t>
            </w:r>
            <w:r>
              <w:rPr>
                <w:rFonts w:hint="eastAsia" w:ascii="仿宋" w:hAnsi="仿宋" w:eastAsia="仿宋" w:cs="仿宋"/>
                <w:color w:val="000000"/>
                <w:kern w:val="0"/>
                <w:sz w:val="24"/>
                <w:szCs w:val="24"/>
                <w:lang w:val="en-US" w:eastAsia="zh-CN"/>
              </w:rPr>
              <w:t>记录）</w:t>
            </w:r>
            <w:r>
              <w:rPr>
                <w:rFonts w:hint="eastAsia" w:ascii="仿宋" w:hAnsi="仿宋" w:eastAsia="仿宋" w:cs="仿宋"/>
                <w:b w:val="0"/>
                <w:bCs w:val="0"/>
                <w:color w:val="000000"/>
                <w:sz w:val="24"/>
                <w:szCs w:val="24"/>
                <w:lang w:val="en-US" w:eastAsia="zh-CN"/>
              </w:rPr>
              <w:t>提</w:t>
            </w:r>
            <w:r>
              <w:rPr>
                <w:rFonts w:hint="eastAsia" w:ascii="仿宋" w:hAnsi="仿宋" w:eastAsia="仿宋" w:cs="仿宋"/>
                <w:b w:val="0"/>
                <w:bCs w:val="0"/>
                <w:color w:val="000000"/>
                <w:sz w:val="24"/>
                <w:szCs w:val="24"/>
                <w:u w:val="none"/>
                <w:lang w:val="en-US" w:eastAsia="zh-CN"/>
              </w:rPr>
              <w:t>供相关资料证明或现场抽查。</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8</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优</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良：3-</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差：0-3分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jc w:val="center"/>
        </w:trPr>
        <w:tc>
          <w:tcPr>
            <w:tcW w:w="126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综合执法协调办</w:t>
            </w:r>
          </w:p>
        </w:tc>
        <w:tc>
          <w:tcPr>
            <w:tcW w:w="812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垃圾日产日清，垃圾桶</w:t>
            </w:r>
            <w:r>
              <w:rPr>
                <w:rFonts w:hint="eastAsia" w:ascii="仿宋" w:hAnsi="仿宋" w:eastAsia="仿宋" w:cs="仿宋"/>
                <w:color w:val="000000"/>
                <w:kern w:val="0"/>
                <w:sz w:val="24"/>
                <w:szCs w:val="24"/>
                <w:lang w:eastAsia="zh-CN"/>
              </w:rPr>
              <w:t>套袋</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eastAsia="zh-CN"/>
              </w:rPr>
              <w:t>垃圾</w:t>
            </w:r>
            <w:r>
              <w:rPr>
                <w:rFonts w:hint="eastAsia" w:ascii="仿宋" w:hAnsi="仿宋" w:eastAsia="仿宋" w:cs="仿宋"/>
                <w:color w:val="000000"/>
                <w:kern w:val="0"/>
                <w:sz w:val="24"/>
                <w:szCs w:val="24"/>
              </w:rPr>
              <w:t>房无异味，周边环境整洁；道路清洁，可视范围无垃圾；小区及房屋共用部位、楼道无乱涂乱画、无牛皮癣、无堆放杂物。</w:t>
            </w:r>
            <w:r>
              <w:rPr>
                <w:rFonts w:hint="eastAsia" w:ascii="仿宋" w:hAnsi="仿宋" w:eastAsia="仿宋" w:cs="仿宋"/>
                <w:color w:val="000000"/>
                <w:kern w:val="0"/>
                <w:sz w:val="24"/>
                <w:szCs w:val="24"/>
                <w:lang w:val="en-US" w:eastAsia="zh-CN"/>
              </w:rPr>
              <w:t>肉眼可见杂物乱堆乱放硬性扣3分</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0</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优:</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0</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良：</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差：0-4分</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2"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绿化定期维护、养护、</w:t>
            </w:r>
            <w:r>
              <w:rPr>
                <w:rFonts w:hint="eastAsia" w:ascii="仿宋" w:hAnsi="仿宋" w:eastAsia="仿宋" w:cs="仿宋"/>
                <w:color w:val="000000"/>
                <w:kern w:val="0"/>
                <w:sz w:val="24"/>
                <w:szCs w:val="24"/>
                <w:lang w:val="en-US" w:eastAsia="zh-CN"/>
              </w:rPr>
              <w:t>补栽、</w:t>
            </w:r>
            <w:r>
              <w:rPr>
                <w:rFonts w:hint="eastAsia" w:ascii="仿宋" w:hAnsi="仿宋" w:eastAsia="仿宋" w:cs="仿宋"/>
                <w:color w:val="000000"/>
                <w:kern w:val="0"/>
                <w:sz w:val="24"/>
                <w:szCs w:val="24"/>
              </w:rPr>
              <w:t>除草、修剪、杀虫</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查看资料</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肉眼可见杂草丛生的硬性扣3分。</w:t>
            </w:r>
            <w:r>
              <w:rPr>
                <w:rFonts w:hint="eastAsia" w:ascii="仿宋" w:hAnsi="仿宋" w:eastAsia="仿宋" w:cs="仿宋"/>
                <w:color w:val="000000"/>
                <w:kern w:val="0"/>
                <w:sz w:val="24"/>
                <w:szCs w:val="24"/>
              </w:rPr>
              <w:t>可视范围无死亡、无白色垃圾。公共照明设施完好率不低于85％。道路无明显坑洼，排水沟保持畅通。</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10</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优:</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10</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良：</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差：0-</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分</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2"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小区内无新增违规搭建、圈占绿地，按时报表。</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1项不到位扣1分，扣完为止。</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126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社区治理办</w:t>
            </w: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门岗、监控室24小时值班落实，严格执行门禁制度；外来车辆、外来人员有询问登记，大件物品出入有登记，维护小区停车等公共秩序；协助公安机关做好安全防范，台账记录齐全。（看资料）</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优:</w:t>
            </w:r>
            <w:r>
              <w:rPr>
                <w:rFonts w:hint="eastAsia" w:ascii="仿宋" w:hAnsi="仿宋" w:eastAsia="仿宋" w:cs="仿宋"/>
                <w:color w:val="000000"/>
                <w:kern w:val="0"/>
                <w:sz w:val="24"/>
                <w:szCs w:val="24"/>
              </w:rPr>
              <w:t>5-6分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良：3-5分</w:t>
            </w:r>
            <w:r>
              <w:rPr>
                <w:rFonts w:hint="eastAsia" w:ascii="仿宋" w:hAnsi="仿宋" w:eastAsia="仿宋" w:cs="仿宋"/>
                <w:color w:val="000000"/>
                <w:kern w:val="0"/>
                <w:sz w:val="24"/>
                <w:szCs w:val="24"/>
                <w:lang w:eastAsia="zh-CN"/>
              </w:rPr>
              <w:t>；</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差：0-3分</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加强小区安全管理，避免发生入室盗窃、车辆盗窃、小区打架斗殴等现象。（以派出所接警为依据）</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发生一起案件扣2分，扣完为止。</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容易攀爬部位、监控死角均安装防盗刺、防盗伞、防盗网等防范措施，按时巡逻并有记录。租住户有备案、有台账。（看资料）</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优:</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良：</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差：0-</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分</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及时完成街道、社区、部门安排的治安巡逻、突击环境整治、迎检等各项工作（看资料）</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优:</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良：</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差：0-</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分</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6"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kern w:val="0"/>
                <w:sz w:val="24"/>
                <w:szCs w:val="24"/>
              </w:rPr>
              <w:t>消防</w:t>
            </w:r>
            <w:r>
              <w:rPr>
                <w:rFonts w:hint="eastAsia" w:ascii="仿宋" w:hAnsi="仿宋" w:eastAsia="仿宋" w:cs="仿宋"/>
                <w:b/>
                <w:bCs/>
                <w:color w:val="000000"/>
                <w:kern w:val="0"/>
                <w:sz w:val="24"/>
                <w:szCs w:val="24"/>
                <w:lang w:eastAsia="zh-CN"/>
              </w:rPr>
              <w:t>系统管理。</w:t>
            </w:r>
            <w:r>
              <w:rPr>
                <w:rFonts w:hint="eastAsia" w:ascii="仿宋" w:hAnsi="仿宋" w:eastAsia="仿宋" w:cs="仿宋"/>
                <w:b/>
                <w:bCs/>
                <w:color w:val="000000"/>
                <w:sz w:val="24"/>
                <w:szCs w:val="24"/>
                <w:lang w:val="en-US" w:eastAsia="zh-CN"/>
              </w:rPr>
              <w:t>有专业的消防维保单位进行维护保</w:t>
            </w:r>
            <w:r>
              <w:rPr>
                <w:rFonts w:hint="eastAsia" w:ascii="仿宋" w:hAnsi="仿宋" w:eastAsia="仿宋" w:cs="仿宋"/>
                <w:b/>
                <w:bCs/>
                <w:color w:val="000000"/>
                <w:kern w:val="0"/>
                <w:sz w:val="24"/>
                <w:szCs w:val="24"/>
              </w:rPr>
              <w:t>、</w:t>
            </w:r>
            <w:r>
              <w:rPr>
                <w:rFonts w:hint="eastAsia" w:ascii="仿宋" w:hAnsi="仿宋" w:eastAsia="仿宋" w:cs="仿宋"/>
                <w:b/>
                <w:bCs/>
                <w:color w:val="000000"/>
                <w:kern w:val="0"/>
                <w:sz w:val="24"/>
                <w:szCs w:val="24"/>
                <w:lang w:eastAsia="zh-CN"/>
              </w:rPr>
              <w:t>有《消防维保合同》，</w:t>
            </w:r>
            <w:r>
              <w:rPr>
                <w:rFonts w:hint="eastAsia" w:ascii="仿宋" w:hAnsi="仿宋" w:eastAsia="仿宋" w:cs="仿宋"/>
                <w:b/>
                <w:bCs/>
                <w:color w:val="000000"/>
                <w:kern w:val="0"/>
                <w:sz w:val="24"/>
                <w:szCs w:val="24"/>
              </w:rPr>
              <w:t>有日常维护、保养、巡查记录，消防通道保持畅通。</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消防设施设备完好，可随时启用；保持消防通道畅通；消防安全标识、标牌季度巡查一次，发现损坏的应及时维修、更换。</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有消防安全责任制，明确各级岗位的消防安全职责。</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有灭火和应急疏散预案；公共区域按相关规定配备消防器材，相关人员掌握消防基本知识和技能；多层、高层住宅每年至少组织1次有员工、业主或使用人参加的消防演练；有消防安全管理制度，每年对员工进行至少2次消防安全培训。</w:t>
            </w:r>
            <w:r>
              <w:rPr>
                <w:rFonts w:hint="eastAsia" w:ascii="仿宋" w:hAnsi="仿宋" w:eastAsia="仿宋" w:cs="仿宋"/>
                <w:color w:val="000000"/>
                <w:sz w:val="24"/>
                <w:szCs w:val="24"/>
                <w:lang w:val="en-US" w:eastAsia="zh-CN"/>
              </w:rPr>
              <w:t>提供相关工作证明。</w:t>
            </w:r>
          </w:p>
          <w:p>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在出入口、电梯口、防火门等醒目位置有安全逃生路线、安全出口、消防设施器材使用明显标志和警示标语、安全疏散路线指导图。</w:t>
            </w:r>
          </w:p>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消防控制室设24小时值班，及时处理各类报警、故障信息。</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优:</w:t>
            </w:r>
            <w:r>
              <w:rPr>
                <w:rFonts w:hint="eastAsia" w:ascii="仿宋" w:hAnsi="仿宋" w:eastAsia="仿宋" w:cs="仿宋"/>
                <w:color w:val="000000"/>
                <w:kern w:val="0"/>
                <w:sz w:val="24"/>
                <w:szCs w:val="24"/>
              </w:rPr>
              <w:t>5-6分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良：3-5分</w:t>
            </w:r>
            <w:r>
              <w:rPr>
                <w:rFonts w:hint="eastAsia" w:ascii="仿宋" w:hAnsi="仿宋" w:eastAsia="仿宋" w:cs="仿宋"/>
                <w:color w:val="000000"/>
                <w:kern w:val="0"/>
                <w:sz w:val="24"/>
                <w:szCs w:val="24"/>
                <w:lang w:eastAsia="zh-CN"/>
              </w:rPr>
              <w:t>；</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差：0-3分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jc w:val="center"/>
        </w:trPr>
        <w:tc>
          <w:tcPr>
            <w:tcW w:w="12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000000"/>
                <w:kern w:val="0"/>
                <w:sz w:val="24"/>
                <w:szCs w:val="24"/>
              </w:rPr>
            </w:pPr>
          </w:p>
        </w:tc>
        <w:tc>
          <w:tcPr>
            <w:tcW w:w="81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定期组织</w:t>
            </w:r>
            <w:r>
              <w:rPr>
                <w:rFonts w:hint="eastAsia" w:ascii="仿宋" w:hAnsi="仿宋" w:eastAsia="仿宋" w:cs="仿宋"/>
                <w:color w:val="000000"/>
                <w:kern w:val="0"/>
                <w:sz w:val="24"/>
                <w:szCs w:val="24"/>
                <w:lang w:eastAsia="zh-CN"/>
              </w:rPr>
              <w:t>员工</w:t>
            </w:r>
            <w:r>
              <w:rPr>
                <w:rFonts w:hint="eastAsia" w:ascii="仿宋" w:hAnsi="仿宋" w:eastAsia="仿宋" w:cs="仿宋"/>
                <w:color w:val="000000"/>
                <w:kern w:val="0"/>
                <w:sz w:val="24"/>
                <w:szCs w:val="24"/>
              </w:rPr>
              <w:t>开展消防、防汛、防盗、防火、电梯等安全宣传，应急演练。（看资料）</w:t>
            </w:r>
          </w:p>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lang w:eastAsia="zh-CN"/>
              </w:rPr>
              <w:t>组织业主共同参加以上演练体验活动的影像资料。</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4</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无资料的不得分</w:t>
            </w: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4" w:hRule="atLeast"/>
          <w:jc w:val="center"/>
        </w:trPr>
        <w:tc>
          <w:tcPr>
            <w:tcW w:w="126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市场监管所</w:t>
            </w:r>
          </w:p>
        </w:tc>
        <w:tc>
          <w:tcPr>
            <w:tcW w:w="812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kern w:val="0"/>
                <w:sz w:val="24"/>
                <w:szCs w:val="24"/>
              </w:rPr>
              <w:t>电梯</w:t>
            </w:r>
            <w:r>
              <w:rPr>
                <w:rFonts w:hint="eastAsia" w:ascii="仿宋" w:hAnsi="仿宋" w:eastAsia="仿宋" w:cs="仿宋"/>
                <w:b/>
                <w:bCs/>
                <w:color w:val="000000"/>
                <w:kern w:val="0"/>
                <w:sz w:val="24"/>
                <w:szCs w:val="24"/>
                <w:lang w:eastAsia="zh-CN"/>
              </w:rPr>
              <w:t>系统</w:t>
            </w:r>
            <w:r>
              <w:rPr>
                <w:rFonts w:hint="eastAsia" w:ascii="仿宋" w:hAnsi="仿宋" w:eastAsia="仿宋" w:cs="仿宋"/>
                <w:b/>
                <w:bCs/>
                <w:color w:val="000000"/>
                <w:kern w:val="0"/>
                <w:sz w:val="24"/>
                <w:szCs w:val="24"/>
              </w:rPr>
              <w:t>安全管理</w:t>
            </w:r>
            <w:r>
              <w:rPr>
                <w:rFonts w:hint="eastAsia" w:ascii="仿宋" w:hAnsi="仿宋" w:eastAsia="仿宋" w:cs="仿宋"/>
                <w:b/>
                <w:bCs/>
                <w:color w:val="000000"/>
                <w:kern w:val="0"/>
                <w:sz w:val="24"/>
                <w:szCs w:val="24"/>
                <w:lang w:eastAsia="zh-CN"/>
              </w:rPr>
              <w:t>。电梯系统</w:t>
            </w:r>
            <w:r>
              <w:rPr>
                <w:rFonts w:hint="eastAsia" w:ascii="仿宋" w:hAnsi="仿宋" w:eastAsia="仿宋" w:cs="仿宋"/>
                <w:b/>
                <w:bCs/>
                <w:color w:val="000000"/>
                <w:sz w:val="24"/>
                <w:szCs w:val="24"/>
                <w:lang w:val="en-US" w:eastAsia="zh-CN"/>
              </w:rPr>
              <w:t>有专业的消防维保单位进行维护保</w:t>
            </w:r>
            <w:r>
              <w:rPr>
                <w:rFonts w:hint="eastAsia" w:ascii="仿宋" w:hAnsi="仿宋" w:eastAsia="仿宋" w:cs="仿宋"/>
                <w:b/>
                <w:bCs/>
                <w:color w:val="000000"/>
                <w:kern w:val="0"/>
                <w:sz w:val="24"/>
                <w:szCs w:val="24"/>
              </w:rPr>
              <w:t>、</w:t>
            </w:r>
            <w:r>
              <w:rPr>
                <w:rFonts w:hint="eastAsia" w:ascii="仿宋" w:hAnsi="仿宋" w:eastAsia="仿宋" w:cs="仿宋"/>
                <w:b/>
                <w:bCs/>
                <w:color w:val="000000"/>
                <w:kern w:val="0"/>
                <w:sz w:val="24"/>
                <w:szCs w:val="24"/>
                <w:lang w:eastAsia="zh-CN"/>
              </w:rPr>
              <w:t>有《电梯维保合同》；</w:t>
            </w:r>
            <w:r>
              <w:rPr>
                <w:rFonts w:hint="eastAsia" w:ascii="仿宋" w:hAnsi="仿宋" w:eastAsia="仿宋" w:cs="仿宋"/>
                <w:b/>
                <w:bCs/>
                <w:color w:val="000000"/>
                <w:kern w:val="0"/>
                <w:sz w:val="24"/>
                <w:szCs w:val="24"/>
              </w:rPr>
              <w:t>有日常维护、保养、巡查记录，</w:t>
            </w:r>
            <w:r>
              <w:rPr>
                <w:rFonts w:hint="eastAsia" w:ascii="仿宋" w:hAnsi="仿宋" w:eastAsia="仿宋" w:cs="仿宋"/>
                <w:b/>
                <w:bCs/>
                <w:color w:val="000000"/>
                <w:kern w:val="0"/>
                <w:sz w:val="24"/>
                <w:szCs w:val="24"/>
                <w:lang w:eastAsia="zh-CN"/>
              </w:rPr>
              <w:t>电梯运行正常。</w:t>
            </w:r>
          </w:p>
          <w:p>
            <w:pPr>
              <w:keepNext w:val="0"/>
              <w:keepLines w:val="0"/>
              <w:pageBreakBefore w:val="0"/>
              <w:widowControl/>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应配置取</w:t>
            </w:r>
            <w:r>
              <w:rPr>
                <w:rFonts w:hint="eastAsia" w:ascii="仿宋" w:hAnsi="仿宋" w:eastAsia="仿宋" w:cs="仿宋"/>
                <w:color w:val="000000"/>
                <w:sz w:val="24"/>
                <w:szCs w:val="24"/>
              </w:rPr>
              <w:t>得《特种设备作业证》的电梯管理员；有电梯日常运行巡查记录，按时年检</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在电梯轿厢内或者出入口的明显位置张贴有效的电梯检验标志；在电梯轿厢内显著位置张贴电梯使用的安全注意事项和警示标志、使用管理单位名称和维保单位名称及其急修、救援、投</w:t>
            </w:r>
            <w:bookmarkStart w:id="221" w:name="_GoBack"/>
            <w:bookmarkEnd w:id="221"/>
            <w:r>
              <w:rPr>
                <w:rFonts w:hint="eastAsia" w:ascii="仿宋" w:hAnsi="仿宋" w:eastAsia="仿宋" w:cs="仿宋"/>
                <w:color w:val="000000"/>
                <w:sz w:val="24"/>
                <w:szCs w:val="24"/>
              </w:rPr>
              <w:t>诉电话。</w:t>
            </w: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呼叫报警装置使用正常；</w:t>
            </w:r>
            <w:r>
              <w:rPr>
                <w:rFonts w:hint="eastAsia" w:ascii="仿宋" w:hAnsi="仿宋" w:eastAsia="仿宋" w:cs="仿宋"/>
                <w:color w:val="000000"/>
                <w:sz w:val="24"/>
                <w:szCs w:val="24"/>
              </w:rPr>
              <w:t>电梯紧急报警装置能随时与值班人员取得有效联系。</w:t>
            </w:r>
          </w:p>
          <w:p>
            <w:pPr>
              <w:keepNext w:val="0"/>
              <w:keepLines w:val="0"/>
              <w:pageBreakBefore w:val="0"/>
              <w:numPr>
                <w:ilvl w:val="0"/>
                <w:numId w:val="0"/>
              </w:numPr>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sz w:val="24"/>
                <w:szCs w:val="24"/>
              </w:rPr>
            </w:pP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电梯故障及时维修；</w:t>
            </w:r>
            <w:r>
              <w:rPr>
                <w:rFonts w:hint="eastAsia" w:ascii="仿宋" w:hAnsi="仿宋" w:eastAsia="仿宋" w:cs="仿宋"/>
                <w:color w:val="000000"/>
                <w:sz w:val="24"/>
                <w:szCs w:val="24"/>
              </w:rPr>
              <w:t>日常维护保养和定期检查中发现的问题应及时组织排除。</w:t>
            </w:r>
          </w:p>
          <w:p>
            <w:pPr>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履行重大事项报告义务。</w:t>
            </w:r>
            <w:r>
              <w:rPr>
                <w:rFonts w:hint="eastAsia" w:ascii="仿宋" w:hAnsi="仿宋" w:eastAsia="仿宋" w:cs="仿宋"/>
                <w:color w:val="000000"/>
                <w:sz w:val="24"/>
                <w:szCs w:val="24"/>
              </w:rPr>
              <w:t>物业服务企业有义务提供防止人为损坏、盗窃电梯安全设备和保护业主安全乘坐的相关措施，并按安全要求履行法律义务。</w:t>
            </w:r>
          </w:p>
        </w:tc>
        <w:tc>
          <w:tcPr>
            <w:tcW w:w="795"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12</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优:</w:t>
            </w:r>
            <w:r>
              <w:rPr>
                <w:rFonts w:hint="eastAsia" w:ascii="仿宋" w:hAnsi="仿宋" w:eastAsia="仿宋" w:cs="仿宋"/>
                <w:color w:val="000000"/>
                <w:kern w:val="0"/>
                <w:sz w:val="24"/>
                <w:szCs w:val="24"/>
                <w:lang w:val="en-US" w:eastAsia="zh-CN"/>
              </w:rPr>
              <w:t>10</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12</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良：</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10</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差：0-</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color w:val="000000"/>
                <w:kern w:val="0"/>
                <w:sz w:val="24"/>
                <w:szCs w:val="24"/>
              </w:rPr>
            </w:pPr>
          </w:p>
        </w:tc>
        <w:tc>
          <w:tcPr>
            <w:tcW w:w="904"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898" w:type="dxa"/>
            <w:noWrap w:val="0"/>
            <w:vAlign w:val="top"/>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bl>
    <w:p>
      <w:pPr>
        <w:keepNext/>
        <w:keepLines/>
        <w:widowControl w:val="0"/>
        <w:spacing w:before="260" w:after="260" w:line="400" w:lineRule="exact"/>
        <w:jc w:val="both"/>
        <w:outlineLvl w:val="1"/>
        <w:rPr>
          <w:rFonts w:hint="eastAsia" w:ascii="仿宋" w:hAnsi="仿宋" w:eastAsia="仿宋" w:cs="仿宋"/>
          <w:b/>
          <w:bCs/>
          <w:color w:val="auto"/>
          <w:kern w:val="2"/>
          <w:sz w:val="24"/>
          <w:szCs w:val="24"/>
          <w:highlight w:val="none"/>
          <w:lang w:val="en-US" w:eastAsia="zh-CN" w:bidi="ar-SA"/>
        </w:rPr>
        <w:sectPr>
          <w:pgSz w:w="16838" w:h="11906" w:orient="landscape"/>
          <w:pgMar w:top="1803" w:right="1440" w:bottom="1803" w:left="1440" w:header="851" w:footer="992" w:gutter="0"/>
          <w:cols w:space="720" w:num="1"/>
          <w:rtlGutter w:val="0"/>
          <w:docGrid w:type="lines" w:linePitch="319" w:charSpace="0"/>
        </w:sectPr>
      </w:pPr>
    </w:p>
    <w:p>
      <w:pPr>
        <w:rPr>
          <w:rFonts w:hint="eastAsia" w:ascii="仿宋" w:hAnsi="仿宋" w:eastAsia="仿宋" w:cs="仿宋"/>
          <w:b/>
          <w:bCs/>
          <w:sz w:val="28"/>
          <w:szCs w:val="28"/>
          <w:lang w:eastAsia="zh-CN"/>
        </w:rPr>
      </w:pPr>
      <w:r>
        <w:rPr>
          <w:rFonts w:hint="eastAsia" w:ascii="仿宋" w:hAnsi="仿宋" w:eastAsia="仿宋" w:cs="仿宋"/>
          <w:b/>
          <w:bCs/>
          <w:sz w:val="28"/>
          <w:szCs w:val="28"/>
        </w:rPr>
        <w:t>附件2：</w:t>
      </w:r>
    </w:p>
    <w:p>
      <w:pPr>
        <w:jc w:val="center"/>
        <w:rPr>
          <w:rFonts w:hint="eastAsia" w:ascii="仿宋" w:hAnsi="仿宋" w:eastAsia="仿宋" w:cs="仿宋"/>
          <w:sz w:val="24"/>
          <w:szCs w:val="24"/>
        </w:rPr>
      </w:pPr>
      <w:r>
        <w:rPr>
          <w:rFonts w:hint="eastAsia" w:ascii="仿宋" w:hAnsi="仿宋" w:eastAsia="仿宋" w:cs="仿宋"/>
          <w:b/>
          <w:bCs/>
          <w:sz w:val="24"/>
          <w:szCs w:val="24"/>
        </w:rPr>
        <w:t>社区季度</w:t>
      </w:r>
      <w:r>
        <w:rPr>
          <w:rFonts w:hint="eastAsia" w:ascii="仿宋" w:hAnsi="仿宋" w:eastAsia="仿宋" w:cs="仿宋"/>
          <w:b/>
          <w:bCs/>
          <w:sz w:val="24"/>
          <w:szCs w:val="24"/>
          <w:lang w:val="en-US" w:eastAsia="zh-CN"/>
        </w:rPr>
        <w:t>考核情况</w:t>
      </w:r>
      <w:r>
        <w:rPr>
          <w:rFonts w:hint="eastAsia" w:ascii="仿宋" w:hAnsi="仿宋" w:eastAsia="仿宋" w:cs="仿宋"/>
          <w:b/>
          <w:bCs/>
          <w:sz w:val="24"/>
          <w:szCs w:val="24"/>
        </w:rPr>
        <w:t>统计表</w:t>
      </w:r>
    </w:p>
    <w:p>
      <w:pPr>
        <w:rPr>
          <w:rFonts w:hint="eastAsia" w:ascii="仿宋" w:hAnsi="仿宋" w:eastAsia="仿宋" w:cs="仿宋"/>
          <w:sz w:val="24"/>
          <w:szCs w:val="24"/>
        </w:rPr>
      </w:pPr>
      <w:r>
        <w:rPr>
          <w:rFonts w:hint="eastAsia" w:ascii="仿宋" w:hAnsi="仿宋" w:eastAsia="仿宋" w:cs="仿宋"/>
          <w:sz w:val="24"/>
          <w:szCs w:val="24"/>
        </w:rPr>
        <w:t>社区：</w:t>
      </w:r>
      <w:r>
        <w:rPr>
          <w:rFonts w:hint="eastAsia" w:ascii="仿宋" w:hAnsi="仿宋" w:eastAsia="仿宋" w:cs="仿宋"/>
          <w:sz w:val="24"/>
          <w:szCs w:val="24"/>
          <w:u w:val="single"/>
        </w:rPr>
        <w:t xml:space="preserve">                     </w:t>
      </w:r>
    </w:p>
    <w:tbl>
      <w:tblPr>
        <w:tblStyle w:val="11"/>
        <w:tblW w:w="8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4"/>
        <w:gridCol w:w="3084"/>
        <w:gridCol w:w="1829"/>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414" w:type="dxa"/>
            <w:noWrap w:val="0"/>
            <w:vAlign w:val="top"/>
          </w:tcPr>
          <w:p>
            <w:pPr>
              <w:jc w:val="center"/>
              <w:rPr>
                <w:rFonts w:hint="eastAsia" w:ascii="仿宋" w:hAnsi="仿宋" w:eastAsia="仿宋" w:cs="仿宋"/>
                <w:sz w:val="24"/>
                <w:szCs w:val="24"/>
              </w:rPr>
            </w:pPr>
            <w:r>
              <w:rPr>
                <w:rFonts w:hint="eastAsia" w:ascii="仿宋" w:hAnsi="仿宋" w:eastAsia="仿宋" w:cs="仿宋"/>
                <w:sz w:val="24"/>
                <w:szCs w:val="24"/>
                <w:lang w:val="en-US" w:eastAsia="zh-CN"/>
              </w:rPr>
              <w:t>安置</w:t>
            </w:r>
            <w:r>
              <w:rPr>
                <w:rFonts w:hint="eastAsia" w:ascii="仿宋" w:hAnsi="仿宋" w:eastAsia="仿宋" w:cs="仿宋"/>
                <w:sz w:val="24"/>
                <w:szCs w:val="24"/>
              </w:rPr>
              <w:t>小区名称</w:t>
            </w:r>
          </w:p>
        </w:tc>
        <w:tc>
          <w:tcPr>
            <w:tcW w:w="3084" w:type="dxa"/>
            <w:noWrap w:val="0"/>
            <w:vAlign w:val="top"/>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扣分内容</w:t>
            </w:r>
          </w:p>
        </w:tc>
        <w:tc>
          <w:tcPr>
            <w:tcW w:w="1829" w:type="dxa"/>
            <w:noWrap w:val="0"/>
            <w:vAlign w:val="top"/>
          </w:tcPr>
          <w:p>
            <w:pPr>
              <w:jc w:val="center"/>
              <w:rPr>
                <w:rFonts w:hint="eastAsia" w:ascii="仿宋" w:hAnsi="仿宋" w:eastAsia="仿宋" w:cs="仿宋"/>
                <w:sz w:val="24"/>
                <w:szCs w:val="24"/>
                <w:lang w:val="en-US" w:eastAsia="zh-CN"/>
              </w:rPr>
            </w:pPr>
            <w:r>
              <w:rPr>
                <w:rFonts w:hint="eastAsia" w:ascii="仿宋" w:hAnsi="仿宋" w:eastAsia="仿宋" w:cs="仿宋"/>
                <w:sz w:val="24"/>
                <w:szCs w:val="24"/>
              </w:rPr>
              <w:t>考核</w:t>
            </w:r>
            <w:r>
              <w:rPr>
                <w:rFonts w:hint="eastAsia" w:ascii="仿宋" w:hAnsi="仿宋" w:eastAsia="仿宋" w:cs="仿宋"/>
                <w:sz w:val="24"/>
                <w:szCs w:val="24"/>
                <w:lang w:val="en-US" w:eastAsia="zh-CN"/>
              </w:rPr>
              <w:t>得分</w:t>
            </w:r>
          </w:p>
        </w:tc>
        <w:tc>
          <w:tcPr>
            <w:tcW w:w="1511" w:type="dxa"/>
            <w:noWrap w:val="0"/>
            <w:vAlign w:val="top"/>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2414" w:type="dxa"/>
            <w:noWrap w:val="0"/>
            <w:vAlign w:val="top"/>
          </w:tcPr>
          <w:p>
            <w:pPr>
              <w:rPr>
                <w:rFonts w:hint="eastAsia" w:ascii="仿宋" w:hAnsi="仿宋" w:eastAsia="仿宋" w:cs="仿宋"/>
                <w:sz w:val="24"/>
                <w:szCs w:val="24"/>
              </w:rPr>
            </w:pPr>
          </w:p>
        </w:tc>
        <w:tc>
          <w:tcPr>
            <w:tcW w:w="3084" w:type="dxa"/>
            <w:noWrap w:val="0"/>
            <w:vAlign w:val="top"/>
          </w:tcPr>
          <w:p>
            <w:pPr>
              <w:rPr>
                <w:rFonts w:hint="eastAsia" w:ascii="仿宋" w:hAnsi="仿宋" w:eastAsia="仿宋" w:cs="仿宋"/>
                <w:sz w:val="24"/>
                <w:szCs w:val="24"/>
              </w:rPr>
            </w:pPr>
          </w:p>
        </w:tc>
        <w:tc>
          <w:tcPr>
            <w:tcW w:w="1829" w:type="dxa"/>
            <w:noWrap w:val="0"/>
            <w:vAlign w:val="top"/>
          </w:tcPr>
          <w:p>
            <w:pPr>
              <w:rPr>
                <w:rFonts w:hint="eastAsia" w:ascii="仿宋" w:hAnsi="仿宋" w:eastAsia="仿宋" w:cs="仿宋"/>
                <w:sz w:val="24"/>
                <w:szCs w:val="24"/>
              </w:rPr>
            </w:pPr>
          </w:p>
        </w:tc>
        <w:tc>
          <w:tcPr>
            <w:tcW w:w="1511"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414" w:type="dxa"/>
            <w:noWrap w:val="0"/>
            <w:vAlign w:val="top"/>
          </w:tcPr>
          <w:p>
            <w:pPr>
              <w:rPr>
                <w:rFonts w:hint="eastAsia" w:ascii="仿宋" w:hAnsi="仿宋" w:eastAsia="仿宋" w:cs="仿宋"/>
                <w:sz w:val="24"/>
                <w:szCs w:val="24"/>
              </w:rPr>
            </w:pPr>
          </w:p>
        </w:tc>
        <w:tc>
          <w:tcPr>
            <w:tcW w:w="3084" w:type="dxa"/>
            <w:noWrap w:val="0"/>
            <w:vAlign w:val="top"/>
          </w:tcPr>
          <w:p>
            <w:pPr>
              <w:rPr>
                <w:rFonts w:hint="eastAsia" w:ascii="仿宋" w:hAnsi="仿宋" w:eastAsia="仿宋" w:cs="仿宋"/>
                <w:sz w:val="24"/>
                <w:szCs w:val="24"/>
              </w:rPr>
            </w:pPr>
          </w:p>
        </w:tc>
        <w:tc>
          <w:tcPr>
            <w:tcW w:w="1829" w:type="dxa"/>
            <w:noWrap w:val="0"/>
            <w:vAlign w:val="top"/>
          </w:tcPr>
          <w:p>
            <w:pPr>
              <w:rPr>
                <w:rFonts w:hint="eastAsia" w:ascii="仿宋" w:hAnsi="仿宋" w:eastAsia="仿宋" w:cs="仿宋"/>
                <w:sz w:val="24"/>
                <w:szCs w:val="24"/>
              </w:rPr>
            </w:pPr>
          </w:p>
        </w:tc>
        <w:tc>
          <w:tcPr>
            <w:tcW w:w="1511" w:type="dxa"/>
            <w:noWrap w:val="0"/>
            <w:vAlign w:val="top"/>
          </w:tcPr>
          <w:p>
            <w:pPr>
              <w:rPr>
                <w:rFonts w:hint="eastAsia" w:ascii="仿宋" w:hAnsi="仿宋" w:eastAsia="仿宋" w:cs="仿宋"/>
                <w:sz w:val="24"/>
                <w:szCs w:val="24"/>
              </w:rPr>
            </w:pPr>
          </w:p>
        </w:tc>
      </w:tr>
    </w:tbl>
    <w:p>
      <w:pPr>
        <w:rPr>
          <w:rFonts w:hint="eastAsia" w:ascii="仿宋" w:hAnsi="仿宋" w:eastAsia="仿宋" w:cs="仿宋"/>
          <w:sz w:val="24"/>
          <w:szCs w:val="24"/>
        </w:rPr>
      </w:pPr>
      <w:r>
        <w:rPr>
          <w:rFonts w:hint="eastAsia" w:ascii="仿宋" w:hAnsi="仿宋" w:eastAsia="仿宋" w:cs="仿宋"/>
          <w:sz w:val="24"/>
          <w:szCs w:val="24"/>
        </w:rPr>
        <w:t>填报社区：                           填表人：</w:t>
      </w:r>
    </w:p>
    <w:p>
      <w:pPr>
        <w:rPr>
          <w:rFonts w:hint="eastAsia" w:ascii="仿宋" w:hAnsi="仿宋" w:eastAsia="仿宋" w:cs="仿宋"/>
          <w:sz w:val="24"/>
          <w:szCs w:val="24"/>
        </w:rPr>
      </w:pPr>
    </w:p>
    <w:p>
      <w:pPr>
        <w:rPr>
          <w:rFonts w:hint="eastAsia" w:ascii="仿宋" w:hAnsi="仿宋" w:eastAsia="仿宋" w:cs="仿宋"/>
          <w:b/>
          <w:bCs/>
          <w:sz w:val="28"/>
          <w:szCs w:val="28"/>
        </w:rPr>
      </w:pPr>
      <w:r>
        <w:rPr>
          <w:rFonts w:hint="eastAsia" w:ascii="仿宋" w:hAnsi="仿宋" w:eastAsia="仿宋" w:cs="仿宋"/>
          <w:b/>
          <w:bCs/>
          <w:sz w:val="28"/>
          <w:szCs w:val="28"/>
        </w:rPr>
        <w:t>附件</w:t>
      </w: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w:t>
      </w:r>
    </w:p>
    <w:p>
      <w:pPr>
        <w:jc w:val="center"/>
        <w:rPr>
          <w:rFonts w:hint="eastAsia" w:ascii="仿宋" w:hAnsi="仿宋" w:eastAsia="仿宋" w:cs="仿宋"/>
          <w:sz w:val="24"/>
          <w:szCs w:val="24"/>
        </w:rPr>
      </w:pPr>
      <w:r>
        <w:rPr>
          <w:rFonts w:hint="eastAsia" w:ascii="仿宋" w:hAnsi="仿宋" w:eastAsia="仿宋" w:cs="仿宋"/>
          <w:b/>
          <w:bCs/>
          <w:sz w:val="24"/>
          <w:szCs w:val="24"/>
        </w:rPr>
        <w:t>整改通知单</w:t>
      </w:r>
    </w:p>
    <w:p>
      <w:pPr>
        <w:rPr>
          <w:rFonts w:hint="eastAsia" w:ascii="仿宋" w:hAnsi="仿宋" w:eastAsia="仿宋" w:cs="仿宋"/>
          <w:sz w:val="24"/>
          <w:szCs w:val="24"/>
        </w:rPr>
      </w:pPr>
      <w:r>
        <w:rPr>
          <w:rFonts w:hint="eastAsia" w:ascii="仿宋" w:hAnsi="仿宋" w:eastAsia="仿宋" w:cs="仿宋"/>
          <w:sz w:val="24"/>
          <w:szCs w:val="24"/>
        </w:rPr>
        <w:t xml:space="preserve">                                       编号：</w:t>
      </w:r>
    </w:p>
    <w:tbl>
      <w:tblPr>
        <w:tblStyle w:val="11"/>
        <w:tblW w:w="8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878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物业企业名称：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878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被考核项目：                   考核时间：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878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考核部门：                     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878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考核人：                       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1" w:hRule="atLeast"/>
        </w:trPr>
        <w:tc>
          <w:tcPr>
            <w:tcW w:w="8780" w:type="dxa"/>
            <w:noWrap w:val="0"/>
            <w:vAlign w:val="center"/>
          </w:tcPr>
          <w:p>
            <w:pPr>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本次考核中发现，</w:t>
            </w:r>
            <w:r>
              <w:rPr>
                <w:rFonts w:hint="eastAsia" w:ascii="仿宋" w:hAnsi="仿宋" w:eastAsia="仿宋" w:cs="仿宋"/>
                <w:sz w:val="24"/>
                <w:szCs w:val="24"/>
              </w:rPr>
              <w:t>该</w:t>
            </w:r>
            <w:r>
              <w:rPr>
                <w:rFonts w:hint="eastAsia" w:ascii="仿宋" w:hAnsi="仿宋" w:eastAsia="仿宋" w:cs="仿宋"/>
                <w:sz w:val="24"/>
                <w:szCs w:val="24"/>
                <w:lang w:val="en-US" w:eastAsia="zh-CN"/>
              </w:rPr>
              <w:t>小区</w:t>
            </w:r>
            <w:r>
              <w:rPr>
                <w:rFonts w:hint="eastAsia" w:ascii="仿宋" w:hAnsi="仿宋" w:eastAsia="仿宋" w:cs="仿宋"/>
                <w:sz w:val="24"/>
                <w:szCs w:val="24"/>
              </w:rPr>
              <w:t>存在以下问题</w:t>
            </w:r>
            <w:r>
              <w:rPr>
                <w:rFonts w:hint="eastAsia" w:ascii="仿宋" w:hAnsi="仿宋" w:eastAsia="仿宋" w:cs="仿宋"/>
                <w:sz w:val="24"/>
                <w:szCs w:val="24"/>
                <w:lang w:eastAsia="zh-CN"/>
              </w:rPr>
              <w:t>，</w:t>
            </w:r>
            <w:r>
              <w:rPr>
                <w:rFonts w:hint="eastAsia" w:ascii="仿宋" w:hAnsi="仿宋" w:eastAsia="仿宋" w:cs="仿宋"/>
                <w:sz w:val="24"/>
                <w:szCs w:val="24"/>
              </w:rPr>
              <w:t>请及时整改，并于</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日前回复整改情况。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780" w:type="dxa"/>
            <w:noWrap w:val="0"/>
            <w:vAlign w:val="top"/>
          </w:tcPr>
          <w:p>
            <w:pPr>
              <w:jc w:val="both"/>
              <w:rPr>
                <w:rFonts w:hint="eastAsia" w:ascii="仿宋" w:hAnsi="仿宋" w:eastAsia="仿宋" w:cs="仿宋"/>
                <w:sz w:val="24"/>
                <w:szCs w:val="24"/>
              </w:rPr>
            </w:pPr>
            <w:r>
              <w:rPr>
                <w:rFonts w:hint="eastAsia" w:ascii="仿宋" w:hAnsi="仿宋" w:eastAsia="仿宋" w:cs="仿宋"/>
                <w:sz w:val="24"/>
                <w:szCs w:val="24"/>
                <w:lang w:val="en-US" w:eastAsia="zh-CN"/>
              </w:rPr>
              <w:t>存在问题：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8780" w:type="dxa"/>
            <w:noWrap w:val="0"/>
            <w:vAlign w:val="top"/>
          </w:tcPr>
          <w:p>
            <w:pPr>
              <w:jc w:val="both"/>
              <w:rPr>
                <w:rFonts w:hint="eastAsia" w:ascii="仿宋" w:hAnsi="仿宋" w:eastAsia="仿宋" w:cs="仿宋"/>
                <w:sz w:val="24"/>
                <w:szCs w:val="24"/>
                <w:lang w:val="en-US"/>
              </w:rPr>
            </w:pPr>
            <w:r>
              <w:rPr>
                <w:rFonts w:hint="eastAsia" w:ascii="仿宋" w:hAnsi="仿宋" w:eastAsia="仿宋" w:cs="仿宋"/>
                <w:sz w:val="24"/>
                <w:szCs w:val="24"/>
                <w:lang w:val="en-US" w:eastAsia="zh-CN"/>
              </w:rPr>
              <w:t>整改情况：</w:t>
            </w:r>
          </w:p>
        </w:tc>
      </w:tr>
    </w:tbl>
    <w:p>
      <w:pPr>
        <w:rPr>
          <w:rFonts w:hint="eastAsia" w:ascii="仿宋" w:hAnsi="仿宋" w:eastAsia="仿宋" w:cs="仿宋"/>
          <w:sz w:val="24"/>
          <w:szCs w:val="24"/>
        </w:rPr>
      </w:pPr>
      <w:r>
        <w:rPr>
          <w:rFonts w:hint="eastAsia" w:ascii="仿宋" w:hAnsi="仿宋" w:eastAsia="仿宋" w:cs="仿宋"/>
          <w:sz w:val="24"/>
          <w:szCs w:val="24"/>
        </w:rPr>
        <w:t>送达单位：                    签收单位：</w:t>
      </w:r>
    </w:p>
    <w:p>
      <w:pPr>
        <w:rPr>
          <w:rFonts w:hint="eastAsia" w:ascii="仿宋" w:hAnsi="仿宋" w:eastAsia="仿宋" w:cs="仿宋"/>
          <w:sz w:val="24"/>
          <w:szCs w:val="24"/>
        </w:rPr>
      </w:pPr>
      <w:r>
        <w:rPr>
          <w:rFonts w:hint="eastAsia" w:ascii="仿宋" w:hAnsi="仿宋" w:eastAsia="仿宋" w:cs="仿宋"/>
          <w:sz w:val="24"/>
          <w:szCs w:val="24"/>
        </w:rPr>
        <w:t>送达人：                      签收人：</w:t>
      </w:r>
    </w:p>
    <w:p>
      <w:pPr>
        <w:rPr>
          <w:rFonts w:hint="eastAsia" w:ascii="仿宋" w:hAnsi="仿宋" w:eastAsia="仿宋" w:cs="仿宋"/>
          <w:sz w:val="24"/>
          <w:szCs w:val="24"/>
        </w:rPr>
      </w:pPr>
      <w:r>
        <w:rPr>
          <w:rFonts w:hint="eastAsia" w:ascii="仿宋" w:hAnsi="仿宋" w:eastAsia="仿宋" w:cs="仿宋"/>
          <w:sz w:val="24"/>
          <w:szCs w:val="24"/>
        </w:rPr>
        <w:t>送达时间：                    签收时间：</w:t>
      </w:r>
    </w:p>
    <w:p>
      <w:pPr>
        <w:rPr>
          <w:rFonts w:hint="eastAsia" w:ascii="仿宋" w:hAnsi="仿宋" w:eastAsia="仿宋" w:cs="仿宋"/>
          <w:sz w:val="24"/>
          <w:szCs w:val="24"/>
        </w:rPr>
      </w:pPr>
      <w:r>
        <w:rPr>
          <w:rFonts w:hint="eastAsia" w:ascii="仿宋" w:hAnsi="仿宋" w:eastAsia="仿宋" w:cs="仿宋"/>
          <w:sz w:val="24"/>
          <w:szCs w:val="24"/>
          <w:lang w:val="en-US" w:eastAsia="zh-CN"/>
        </w:rPr>
        <w:t>整改时限</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整改</w:t>
      </w:r>
      <w:r>
        <w:rPr>
          <w:rFonts w:hint="eastAsia" w:ascii="仿宋" w:hAnsi="仿宋" w:eastAsia="仿宋" w:cs="仿宋"/>
          <w:sz w:val="24"/>
          <w:szCs w:val="24"/>
        </w:rPr>
        <w:t>时间：</w:t>
      </w:r>
    </w:p>
    <w:p>
      <w:pPr>
        <w:rPr>
          <w:rFonts w:hint="eastAsia" w:ascii="仿宋" w:hAnsi="仿宋" w:eastAsia="仿宋" w:cs="仿宋"/>
          <w:b/>
          <w:bCs/>
          <w:sz w:val="28"/>
          <w:szCs w:val="28"/>
        </w:rPr>
      </w:pPr>
      <w:r>
        <w:rPr>
          <w:rFonts w:hint="eastAsia" w:ascii="仿宋" w:hAnsi="仿宋" w:eastAsia="仿宋" w:cs="仿宋"/>
          <w:b/>
          <w:bCs/>
          <w:sz w:val="28"/>
          <w:szCs w:val="28"/>
        </w:rPr>
        <w:t>附件</w:t>
      </w:r>
      <w:r>
        <w:rPr>
          <w:rFonts w:hint="eastAsia" w:ascii="仿宋" w:hAnsi="仿宋" w:eastAsia="仿宋" w:cs="仿宋"/>
          <w:b/>
          <w:bCs/>
          <w:sz w:val="28"/>
          <w:szCs w:val="28"/>
          <w:lang w:val="en-US" w:eastAsia="zh-CN"/>
        </w:rPr>
        <w:t>4</w:t>
      </w:r>
      <w:r>
        <w:rPr>
          <w:rFonts w:hint="eastAsia" w:ascii="仿宋" w:hAnsi="仿宋" w:eastAsia="仿宋" w:cs="仿宋"/>
          <w:b/>
          <w:bCs/>
          <w:sz w:val="28"/>
          <w:szCs w:val="28"/>
        </w:rPr>
        <w:t>：</w:t>
      </w:r>
    </w:p>
    <w:p>
      <w:pPr>
        <w:jc w:val="center"/>
        <w:rPr>
          <w:rFonts w:hint="eastAsia" w:ascii="仿宋" w:hAnsi="仿宋" w:eastAsia="仿宋" w:cs="仿宋"/>
          <w:b/>
          <w:bCs/>
          <w:sz w:val="24"/>
          <w:szCs w:val="24"/>
        </w:rPr>
      </w:pPr>
      <w:r>
        <w:rPr>
          <w:rFonts w:hint="eastAsia" w:ascii="仿宋" w:hAnsi="仿宋" w:eastAsia="仿宋" w:cs="仿宋"/>
          <w:b/>
          <w:bCs/>
          <w:sz w:val="24"/>
          <w:szCs w:val="24"/>
        </w:rPr>
        <w:t>督办通知单</w:t>
      </w:r>
    </w:p>
    <w:p>
      <w:pPr>
        <w:rPr>
          <w:rFonts w:hint="eastAsia" w:ascii="仿宋" w:hAnsi="仿宋" w:eastAsia="仿宋" w:cs="仿宋"/>
          <w:sz w:val="24"/>
          <w:szCs w:val="24"/>
        </w:rPr>
      </w:pPr>
      <w:r>
        <w:rPr>
          <w:rFonts w:hint="eastAsia" w:ascii="仿宋" w:hAnsi="仿宋" w:eastAsia="仿宋" w:cs="仿宋"/>
          <w:sz w:val="24"/>
          <w:szCs w:val="24"/>
        </w:rPr>
        <w:t xml:space="preserve">                                     编号：</w:t>
      </w:r>
    </w:p>
    <w:tbl>
      <w:tblPr>
        <w:tblStyle w:val="11"/>
        <w:tblW w:w="8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2139"/>
        <w:gridCol w:w="2140"/>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trPr>
        <w:tc>
          <w:tcPr>
            <w:tcW w:w="2139"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被督办企业</w:t>
            </w:r>
          </w:p>
        </w:tc>
        <w:tc>
          <w:tcPr>
            <w:tcW w:w="2139" w:type="dxa"/>
            <w:noWrap w:val="0"/>
            <w:vAlign w:val="top"/>
          </w:tcPr>
          <w:p>
            <w:pPr>
              <w:rPr>
                <w:rFonts w:hint="eastAsia" w:ascii="仿宋" w:hAnsi="仿宋" w:eastAsia="仿宋" w:cs="仿宋"/>
                <w:sz w:val="24"/>
                <w:szCs w:val="24"/>
              </w:rPr>
            </w:pPr>
          </w:p>
        </w:tc>
        <w:tc>
          <w:tcPr>
            <w:tcW w:w="21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被督办小区</w:t>
            </w:r>
          </w:p>
        </w:tc>
        <w:tc>
          <w:tcPr>
            <w:tcW w:w="2140"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8558" w:type="dxa"/>
            <w:gridSpan w:val="4"/>
            <w:noWrap w:val="0"/>
            <w:vAlign w:val="top"/>
          </w:tcPr>
          <w:p>
            <w:pPr>
              <w:rPr>
                <w:rFonts w:hint="eastAsia" w:ascii="仿宋" w:hAnsi="仿宋" w:eastAsia="仿宋" w:cs="仿宋"/>
                <w:sz w:val="24"/>
                <w:szCs w:val="24"/>
              </w:rPr>
            </w:pPr>
            <w:r>
              <w:rPr>
                <w:rFonts w:hint="eastAsia" w:ascii="仿宋" w:hAnsi="仿宋" w:eastAsia="仿宋" w:cs="仿宋"/>
                <w:sz w:val="24"/>
                <w:szCs w:val="24"/>
              </w:rPr>
              <w:t>督办内容：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558" w:type="dxa"/>
            <w:gridSpan w:val="4"/>
            <w:noWrap w:val="0"/>
            <w:vAlign w:val="top"/>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督办回复：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2139"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回复时间</w:t>
            </w:r>
          </w:p>
        </w:tc>
        <w:tc>
          <w:tcPr>
            <w:tcW w:w="2139" w:type="dxa"/>
            <w:noWrap w:val="0"/>
            <w:vAlign w:val="top"/>
          </w:tcPr>
          <w:p>
            <w:pPr>
              <w:rPr>
                <w:rFonts w:hint="eastAsia" w:ascii="仿宋" w:hAnsi="仿宋" w:eastAsia="仿宋" w:cs="仿宋"/>
                <w:sz w:val="24"/>
                <w:szCs w:val="24"/>
              </w:rPr>
            </w:pPr>
          </w:p>
        </w:tc>
        <w:tc>
          <w:tcPr>
            <w:tcW w:w="21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督办人签字</w:t>
            </w:r>
          </w:p>
        </w:tc>
        <w:tc>
          <w:tcPr>
            <w:tcW w:w="2140" w:type="dxa"/>
            <w:noWrap w:val="0"/>
            <w:vAlign w:val="top"/>
          </w:tcPr>
          <w:p>
            <w:pPr>
              <w:rPr>
                <w:rFonts w:hint="eastAsia" w:ascii="仿宋" w:hAnsi="仿宋" w:eastAsia="仿宋" w:cs="仿宋"/>
                <w:sz w:val="24"/>
                <w:szCs w:val="24"/>
              </w:rPr>
            </w:pPr>
          </w:p>
        </w:tc>
      </w:tr>
    </w:tbl>
    <w:p>
      <w:pPr>
        <w:rPr>
          <w:rFonts w:hint="eastAsia" w:ascii="仿宋" w:hAnsi="仿宋" w:eastAsia="仿宋" w:cs="仿宋"/>
          <w:sz w:val="24"/>
          <w:szCs w:val="24"/>
        </w:rPr>
      </w:pPr>
      <w:r>
        <w:rPr>
          <w:rFonts w:hint="eastAsia" w:ascii="仿宋" w:hAnsi="仿宋" w:eastAsia="仿宋" w:cs="仿宋"/>
          <w:sz w:val="24"/>
          <w:szCs w:val="24"/>
        </w:rPr>
        <w:t>送单位：                             签收单位：</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送达人：                             签收人：</w:t>
      </w:r>
    </w:p>
    <w:p>
      <w:pPr>
        <w:rPr>
          <w:rFonts w:hint="eastAsia" w:ascii="仿宋" w:hAnsi="仿宋" w:eastAsia="仿宋" w:cs="仿宋"/>
          <w:b/>
          <w:bCs/>
          <w:sz w:val="28"/>
          <w:szCs w:val="28"/>
        </w:rPr>
      </w:pPr>
      <w:r>
        <w:rPr>
          <w:rFonts w:hint="eastAsia" w:ascii="仿宋" w:hAnsi="仿宋" w:eastAsia="仿宋" w:cs="仿宋"/>
          <w:b/>
          <w:bCs/>
          <w:sz w:val="28"/>
          <w:szCs w:val="28"/>
        </w:rPr>
        <w:t>附件</w:t>
      </w:r>
      <w:r>
        <w:rPr>
          <w:rFonts w:hint="eastAsia" w:ascii="仿宋" w:hAnsi="仿宋" w:eastAsia="仿宋" w:cs="仿宋"/>
          <w:b/>
          <w:bCs/>
          <w:sz w:val="28"/>
          <w:szCs w:val="28"/>
          <w:lang w:val="en-US" w:eastAsia="zh-CN"/>
        </w:rPr>
        <w:t>5</w:t>
      </w:r>
      <w:r>
        <w:rPr>
          <w:rFonts w:hint="eastAsia" w:ascii="仿宋" w:hAnsi="仿宋" w:eastAsia="仿宋" w:cs="仿宋"/>
          <w:b/>
          <w:bCs/>
          <w:sz w:val="28"/>
          <w:szCs w:val="28"/>
        </w:rPr>
        <w:t>：</w:t>
      </w:r>
    </w:p>
    <w:p>
      <w:pPr>
        <w:jc w:val="center"/>
        <w:rPr>
          <w:rFonts w:hint="eastAsia" w:ascii="仿宋" w:hAnsi="仿宋" w:eastAsia="仿宋" w:cs="仿宋"/>
          <w:b/>
          <w:bCs/>
          <w:sz w:val="24"/>
          <w:szCs w:val="24"/>
        </w:rPr>
      </w:pPr>
      <w:r>
        <w:rPr>
          <w:rFonts w:hint="eastAsia" w:ascii="仿宋" w:hAnsi="仿宋" w:eastAsia="仿宋" w:cs="仿宋"/>
          <w:b/>
          <w:bCs/>
          <w:sz w:val="24"/>
          <w:szCs w:val="24"/>
        </w:rPr>
        <w:t>物业服务小区考核成绩汇总表</w:t>
      </w:r>
    </w:p>
    <w:tbl>
      <w:tblPr>
        <w:tblStyle w:val="11"/>
        <w:tblW w:w="84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108"/>
        <w:gridCol w:w="2357"/>
        <w:gridCol w:w="1040"/>
        <w:gridCol w:w="1017"/>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5" w:hRule="atLeast"/>
        </w:trPr>
        <w:tc>
          <w:tcPr>
            <w:tcW w:w="724"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序号</w:t>
            </w:r>
          </w:p>
        </w:tc>
        <w:tc>
          <w:tcPr>
            <w:tcW w:w="2108"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物业服务企业</w:t>
            </w:r>
          </w:p>
        </w:tc>
        <w:tc>
          <w:tcPr>
            <w:tcW w:w="23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物业小区</w:t>
            </w: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考核时间</w:t>
            </w:r>
          </w:p>
        </w:tc>
        <w:tc>
          <w:tcPr>
            <w:tcW w:w="1017"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考核分数</w:t>
            </w:r>
          </w:p>
        </w:tc>
        <w:tc>
          <w:tcPr>
            <w:tcW w:w="1251"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年度考核分数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24" w:type="dxa"/>
            <w:vMerge w:val="restart"/>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2108" w:type="dxa"/>
            <w:vMerge w:val="restart"/>
            <w:noWrap w:val="0"/>
            <w:vAlign w:val="top"/>
          </w:tcPr>
          <w:p>
            <w:pPr>
              <w:rPr>
                <w:rFonts w:hint="eastAsia" w:ascii="仿宋" w:hAnsi="仿宋" w:eastAsia="仿宋" w:cs="仿宋"/>
                <w:sz w:val="24"/>
                <w:szCs w:val="24"/>
              </w:rPr>
            </w:pPr>
          </w:p>
        </w:tc>
        <w:tc>
          <w:tcPr>
            <w:tcW w:w="2357" w:type="dxa"/>
            <w:vMerge w:val="restart"/>
            <w:noWrap w:val="0"/>
            <w:vAlign w:val="top"/>
          </w:tcPr>
          <w:p>
            <w:pPr>
              <w:rPr>
                <w:rFonts w:hint="eastAsia" w:ascii="仿宋" w:hAnsi="仿宋" w:eastAsia="仿宋" w:cs="仿宋"/>
                <w:sz w:val="24"/>
                <w:szCs w:val="24"/>
              </w:rPr>
            </w:pP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一季度</w:t>
            </w:r>
          </w:p>
        </w:tc>
        <w:tc>
          <w:tcPr>
            <w:tcW w:w="1017" w:type="dxa"/>
            <w:noWrap w:val="0"/>
            <w:vAlign w:val="top"/>
          </w:tcPr>
          <w:p>
            <w:pPr>
              <w:rPr>
                <w:rFonts w:hint="eastAsia" w:ascii="仿宋" w:hAnsi="仿宋" w:eastAsia="仿宋" w:cs="仿宋"/>
                <w:sz w:val="24"/>
                <w:szCs w:val="24"/>
              </w:rPr>
            </w:pPr>
          </w:p>
        </w:tc>
        <w:tc>
          <w:tcPr>
            <w:tcW w:w="1251"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724" w:type="dxa"/>
            <w:vMerge w:val="continue"/>
            <w:noWrap w:val="0"/>
            <w:vAlign w:val="center"/>
          </w:tcPr>
          <w:p>
            <w:pPr>
              <w:jc w:val="center"/>
              <w:rPr>
                <w:rFonts w:hint="eastAsia" w:ascii="仿宋" w:hAnsi="仿宋" w:eastAsia="仿宋" w:cs="仿宋"/>
                <w:sz w:val="24"/>
                <w:szCs w:val="24"/>
              </w:rPr>
            </w:pPr>
          </w:p>
        </w:tc>
        <w:tc>
          <w:tcPr>
            <w:tcW w:w="2108" w:type="dxa"/>
            <w:vMerge w:val="continue"/>
            <w:noWrap w:val="0"/>
            <w:vAlign w:val="top"/>
          </w:tcPr>
          <w:p>
            <w:pPr>
              <w:rPr>
                <w:rFonts w:hint="eastAsia" w:ascii="仿宋" w:hAnsi="仿宋" w:eastAsia="仿宋" w:cs="仿宋"/>
                <w:sz w:val="24"/>
                <w:szCs w:val="24"/>
              </w:rPr>
            </w:pPr>
          </w:p>
        </w:tc>
        <w:tc>
          <w:tcPr>
            <w:tcW w:w="2357" w:type="dxa"/>
            <w:vMerge w:val="continue"/>
            <w:noWrap w:val="0"/>
            <w:vAlign w:val="top"/>
          </w:tcPr>
          <w:p>
            <w:pPr>
              <w:rPr>
                <w:rFonts w:hint="eastAsia" w:ascii="仿宋" w:hAnsi="仿宋" w:eastAsia="仿宋" w:cs="仿宋"/>
                <w:sz w:val="24"/>
                <w:szCs w:val="24"/>
              </w:rPr>
            </w:pP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二季度</w:t>
            </w:r>
          </w:p>
        </w:tc>
        <w:tc>
          <w:tcPr>
            <w:tcW w:w="1017" w:type="dxa"/>
            <w:noWrap w:val="0"/>
            <w:vAlign w:val="top"/>
          </w:tcPr>
          <w:p>
            <w:pPr>
              <w:rPr>
                <w:rFonts w:hint="eastAsia" w:ascii="仿宋" w:hAnsi="仿宋" w:eastAsia="仿宋" w:cs="仿宋"/>
                <w:sz w:val="24"/>
                <w:szCs w:val="24"/>
              </w:rPr>
            </w:pPr>
          </w:p>
        </w:tc>
        <w:tc>
          <w:tcPr>
            <w:tcW w:w="1251"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724" w:type="dxa"/>
            <w:vMerge w:val="continue"/>
            <w:noWrap w:val="0"/>
            <w:vAlign w:val="center"/>
          </w:tcPr>
          <w:p>
            <w:pPr>
              <w:jc w:val="center"/>
              <w:rPr>
                <w:rFonts w:hint="eastAsia" w:ascii="仿宋" w:hAnsi="仿宋" w:eastAsia="仿宋" w:cs="仿宋"/>
                <w:sz w:val="24"/>
                <w:szCs w:val="24"/>
              </w:rPr>
            </w:pPr>
          </w:p>
        </w:tc>
        <w:tc>
          <w:tcPr>
            <w:tcW w:w="2108" w:type="dxa"/>
            <w:vMerge w:val="continue"/>
            <w:noWrap w:val="0"/>
            <w:vAlign w:val="top"/>
          </w:tcPr>
          <w:p>
            <w:pPr>
              <w:rPr>
                <w:rFonts w:hint="eastAsia" w:ascii="仿宋" w:hAnsi="仿宋" w:eastAsia="仿宋" w:cs="仿宋"/>
                <w:sz w:val="24"/>
                <w:szCs w:val="24"/>
              </w:rPr>
            </w:pPr>
          </w:p>
        </w:tc>
        <w:tc>
          <w:tcPr>
            <w:tcW w:w="2357" w:type="dxa"/>
            <w:vMerge w:val="continue"/>
            <w:noWrap w:val="0"/>
            <w:vAlign w:val="top"/>
          </w:tcPr>
          <w:p>
            <w:pPr>
              <w:rPr>
                <w:rFonts w:hint="eastAsia" w:ascii="仿宋" w:hAnsi="仿宋" w:eastAsia="仿宋" w:cs="仿宋"/>
                <w:sz w:val="24"/>
                <w:szCs w:val="24"/>
              </w:rPr>
            </w:pP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三季度</w:t>
            </w:r>
          </w:p>
        </w:tc>
        <w:tc>
          <w:tcPr>
            <w:tcW w:w="1017" w:type="dxa"/>
            <w:noWrap w:val="0"/>
            <w:vAlign w:val="top"/>
          </w:tcPr>
          <w:p>
            <w:pPr>
              <w:rPr>
                <w:rFonts w:hint="eastAsia" w:ascii="仿宋" w:hAnsi="仿宋" w:eastAsia="仿宋" w:cs="仿宋"/>
                <w:sz w:val="24"/>
                <w:szCs w:val="24"/>
              </w:rPr>
            </w:pPr>
          </w:p>
        </w:tc>
        <w:tc>
          <w:tcPr>
            <w:tcW w:w="1251"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724" w:type="dxa"/>
            <w:vMerge w:val="continue"/>
            <w:noWrap w:val="0"/>
            <w:vAlign w:val="center"/>
          </w:tcPr>
          <w:p>
            <w:pPr>
              <w:jc w:val="center"/>
              <w:rPr>
                <w:rFonts w:hint="eastAsia" w:ascii="仿宋" w:hAnsi="仿宋" w:eastAsia="仿宋" w:cs="仿宋"/>
                <w:sz w:val="24"/>
                <w:szCs w:val="24"/>
              </w:rPr>
            </w:pPr>
          </w:p>
        </w:tc>
        <w:tc>
          <w:tcPr>
            <w:tcW w:w="2108" w:type="dxa"/>
            <w:vMerge w:val="continue"/>
            <w:noWrap w:val="0"/>
            <w:vAlign w:val="top"/>
          </w:tcPr>
          <w:p>
            <w:pPr>
              <w:rPr>
                <w:rFonts w:hint="eastAsia" w:ascii="仿宋" w:hAnsi="仿宋" w:eastAsia="仿宋" w:cs="仿宋"/>
                <w:sz w:val="24"/>
                <w:szCs w:val="24"/>
              </w:rPr>
            </w:pPr>
          </w:p>
        </w:tc>
        <w:tc>
          <w:tcPr>
            <w:tcW w:w="2357" w:type="dxa"/>
            <w:vMerge w:val="continue"/>
            <w:noWrap w:val="0"/>
            <w:vAlign w:val="top"/>
          </w:tcPr>
          <w:p>
            <w:pPr>
              <w:rPr>
                <w:rFonts w:hint="eastAsia" w:ascii="仿宋" w:hAnsi="仿宋" w:eastAsia="仿宋" w:cs="仿宋"/>
                <w:sz w:val="24"/>
                <w:szCs w:val="24"/>
              </w:rPr>
            </w:pP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四季度</w:t>
            </w:r>
          </w:p>
        </w:tc>
        <w:tc>
          <w:tcPr>
            <w:tcW w:w="1017" w:type="dxa"/>
            <w:noWrap w:val="0"/>
            <w:vAlign w:val="top"/>
          </w:tcPr>
          <w:p>
            <w:pPr>
              <w:rPr>
                <w:rFonts w:hint="eastAsia" w:ascii="仿宋" w:hAnsi="仿宋" w:eastAsia="仿宋" w:cs="仿宋"/>
                <w:sz w:val="24"/>
                <w:szCs w:val="24"/>
              </w:rPr>
            </w:pPr>
          </w:p>
        </w:tc>
        <w:tc>
          <w:tcPr>
            <w:tcW w:w="1251"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724" w:type="dxa"/>
            <w:vMerge w:val="restart"/>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2</w:t>
            </w:r>
          </w:p>
        </w:tc>
        <w:tc>
          <w:tcPr>
            <w:tcW w:w="2108" w:type="dxa"/>
            <w:vMerge w:val="restart"/>
            <w:noWrap w:val="0"/>
            <w:vAlign w:val="top"/>
          </w:tcPr>
          <w:p>
            <w:pPr>
              <w:rPr>
                <w:rFonts w:hint="eastAsia" w:ascii="仿宋" w:hAnsi="仿宋" w:eastAsia="仿宋" w:cs="仿宋"/>
                <w:sz w:val="24"/>
                <w:szCs w:val="24"/>
              </w:rPr>
            </w:pPr>
          </w:p>
        </w:tc>
        <w:tc>
          <w:tcPr>
            <w:tcW w:w="2357" w:type="dxa"/>
            <w:vMerge w:val="restart"/>
            <w:noWrap w:val="0"/>
            <w:vAlign w:val="top"/>
          </w:tcPr>
          <w:p>
            <w:pPr>
              <w:rPr>
                <w:rFonts w:hint="eastAsia" w:ascii="仿宋" w:hAnsi="仿宋" w:eastAsia="仿宋" w:cs="仿宋"/>
                <w:sz w:val="24"/>
                <w:szCs w:val="24"/>
              </w:rPr>
            </w:pP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一季度</w:t>
            </w:r>
          </w:p>
        </w:tc>
        <w:tc>
          <w:tcPr>
            <w:tcW w:w="1017" w:type="dxa"/>
            <w:noWrap w:val="0"/>
            <w:vAlign w:val="top"/>
          </w:tcPr>
          <w:p>
            <w:pPr>
              <w:rPr>
                <w:rFonts w:hint="eastAsia" w:ascii="仿宋" w:hAnsi="仿宋" w:eastAsia="仿宋" w:cs="仿宋"/>
                <w:sz w:val="24"/>
                <w:szCs w:val="24"/>
              </w:rPr>
            </w:pPr>
          </w:p>
        </w:tc>
        <w:tc>
          <w:tcPr>
            <w:tcW w:w="1251"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724" w:type="dxa"/>
            <w:vMerge w:val="continue"/>
            <w:noWrap w:val="0"/>
            <w:vAlign w:val="top"/>
          </w:tcPr>
          <w:p>
            <w:pPr>
              <w:rPr>
                <w:rFonts w:hint="eastAsia" w:ascii="仿宋" w:hAnsi="仿宋" w:eastAsia="仿宋" w:cs="仿宋"/>
                <w:sz w:val="24"/>
                <w:szCs w:val="24"/>
              </w:rPr>
            </w:pPr>
          </w:p>
        </w:tc>
        <w:tc>
          <w:tcPr>
            <w:tcW w:w="2108" w:type="dxa"/>
            <w:vMerge w:val="continue"/>
            <w:noWrap w:val="0"/>
            <w:vAlign w:val="top"/>
          </w:tcPr>
          <w:p>
            <w:pPr>
              <w:rPr>
                <w:rFonts w:hint="eastAsia" w:ascii="仿宋" w:hAnsi="仿宋" w:eastAsia="仿宋" w:cs="仿宋"/>
                <w:sz w:val="24"/>
                <w:szCs w:val="24"/>
              </w:rPr>
            </w:pPr>
          </w:p>
        </w:tc>
        <w:tc>
          <w:tcPr>
            <w:tcW w:w="2357" w:type="dxa"/>
            <w:vMerge w:val="continue"/>
            <w:noWrap w:val="0"/>
            <w:vAlign w:val="top"/>
          </w:tcPr>
          <w:p>
            <w:pPr>
              <w:rPr>
                <w:rFonts w:hint="eastAsia" w:ascii="仿宋" w:hAnsi="仿宋" w:eastAsia="仿宋" w:cs="仿宋"/>
                <w:sz w:val="24"/>
                <w:szCs w:val="24"/>
              </w:rPr>
            </w:pP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二季度</w:t>
            </w:r>
          </w:p>
        </w:tc>
        <w:tc>
          <w:tcPr>
            <w:tcW w:w="1017" w:type="dxa"/>
            <w:noWrap w:val="0"/>
            <w:vAlign w:val="top"/>
          </w:tcPr>
          <w:p>
            <w:pPr>
              <w:rPr>
                <w:rFonts w:hint="eastAsia" w:ascii="仿宋" w:hAnsi="仿宋" w:eastAsia="仿宋" w:cs="仿宋"/>
                <w:sz w:val="24"/>
                <w:szCs w:val="24"/>
              </w:rPr>
            </w:pPr>
          </w:p>
        </w:tc>
        <w:tc>
          <w:tcPr>
            <w:tcW w:w="1251"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724" w:type="dxa"/>
            <w:vMerge w:val="continue"/>
            <w:noWrap w:val="0"/>
            <w:vAlign w:val="top"/>
          </w:tcPr>
          <w:p>
            <w:pPr>
              <w:rPr>
                <w:rFonts w:hint="eastAsia" w:ascii="仿宋" w:hAnsi="仿宋" w:eastAsia="仿宋" w:cs="仿宋"/>
                <w:sz w:val="24"/>
                <w:szCs w:val="24"/>
              </w:rPr>
            </w:pPr>
          </w:p>
        </w:tc>
        <w:tc>
          <w:tcPr>
            <w:tcW w:w="2108" w:type="dxa"/>
            <w:vMerge w:val="continue"/>
            <w:noWrap w:val="0"/>
            <w:vAlign w:val="top"/>
          </w:tcPr>
          <w:p>
            <w:pPr>
              <w:rPr>
                <w:rFonts w:hint="eastAsia" w:ascii="仿宋" w:hAnsi="仿宋" w:eastAsia="仿宋" w:cs="仿宋"/>
                <w:sz w:val="24"/>
                <w:szCs w:val="24"/>
              </w:rPr>
            </w:pPr>
          </w:p>
        </w:tc>
        <w:tc>
          <w:tcPr>
            <w:tcW w:w="2357" w:type="dxa"/>
            <w:vMerge w:val="continue"/>
            <w:noWrap w:val="0"/>
            <w:vAlign w:val="top"/>
          </w:tcPr>
          <w:p>
            <w:pPr>
              <w:rPr>
                <w:rFonts w:hint="eastAsia" w:ascii="仿宋" w:hAnsi="仿宋" w:eastAsia="仿宋" w:cs="仿宋"/>
                <w:sz w:val="24"/>
                <w:szCs w:val="24"/>
              </w:rPr>
            </w:pP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三季度</w:t>
            </w:r>
          </w:p>
        </w:tc>
        <w:tc>
          <w:tcPr>
            <w:tcW w:w="1017" w:type="dxa"/>
            <w:noWrap w:val="0"/>
            <w:vAlign w:val="top"/>
          </w:tcPr>
          <w:p>
            <w:pPr>
              <w:rPr>
                <w:rFonts w:hint="eastAsia" w:ascii="仿宋" w:hAnsi="仿宋" w:eastAsia="仿宋" w:cs="仿宋"/>
                <w:sz w:val="24"/>
                <w:szCs w:val="24"/>
              </w:rPr>
            </w:pPr>
          </w:p>
        </w:tc>
        <w:tc>
          <w:tcPr>
            <w:tcW w:w="1251" w:type="dxa"/>
            <w:noWrap w:val="0"/>
            <w:vAlign w:val="top"/>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724" w:type="dxa"/>
            <w:vMerge w:val="continue"/>
            <w:noWrap w:val="0"/>
            <w:vAlign w:val="top"/>
          </w:tcPr>
          <w:p>
            <w:pPr>
              <w:rPr>
                <w:rFonts w:hint="eastAsia" w:ascii="仿宋" w:hAnsi="仿宋" w:eastAsia="仿宋" w:cs="仿宋"/>
                <w:sz w:val="24"/>
                <w:szCs w:val="24"/>
              </w:rPr>
            </w:pPr>
          </w:p>
        </w:tc>
        <w:tc>
          <w:tcPr>
            <w:tcW w:w="2108" w:type="dxa"/>
            <w:vMerge w:val="continue"/>
            <w:noWrap w:val="0"/>
            <w:vAlign w:val="top"/>
          </w:tcPr>
          <w:p>
            <w:pPr>
              <w:rPr>
                <w:rFonts w:hint="eastAsia" w:ascii="仿宋" w:hAnsi="仿宋" w:eastAsia="仿宋" w:cs="仿宋"/>
                <w:sz w:val="24"/>
                <w:szCs w:val="24"/>
              </w:rPr>
            </w:pPr>
          </w:p>
        </w:tc>
        <w:tc>
          <w:tcPr>
            <w:tcW w:w="2357" w:type="dxa"/>
            <w:vMerge w:val="continue"/>
            <w:noWrap w:val="0"/>
            <w:vAlign w:val="top"/>
          </w:tcPr>
          <w:p>
            <w:pPr>
              <w:rPr>
                <w:rFonts w:hint="eastAsia" w:ascii="仿宋" w:hAnsi="仿宋" w:eastAsia="仿宋" w:cs="仿宋"/>
                <w:sz w:val="24"/>
                <w:szCs w:val="24"/>
              </w:rPr>
            </w:pPr>
          </w:p>
        </w:tc>
        <w:tc>
          <w:tcPr>
            <w:tcW w:w="1040" w:type="dxa"/>
            <w:noWrap w:val="0"/>
            <w:vAlign w:val="top"/>
          </w:tcPr>
          <w:p>
            <w:pPr>
              <w:rPr>
                <w:rFonts w:hint="eastAsia" w:ascii="仿宋" w:hAnsi="仿宋" w:eastAsia="仿宋" w:cs="仿宋"/>
                <w:sz w:val="24"/>
                <w:szCs w:val="24"/>
              </w:rPr>
            </w:pPr>
            <w:r>
              <w:rPr>
                <w:rFonts w:hint="eastAsia" w:ascii="仿宋" w:hAnsi="仿宋" w:eastAsia="仿宋" w:cs="仿宋"/>
                <w:sz w:val="24"/>
                <w:szCs w:val="24"/>
              </w:rPr>
              <w:t>四季度</w:t>
            </w:r>
          </w:p>
        </w:tc>
        <w:tc>
          <w:tcPr>
            <w:tcW w:w="1017" w:type="dxa"/>
            <w:noWrap w:val="0"/>
            <w:vAlign w:val="top"/>
          </w:tcPr>
          <w:p>
            <w:pPr>
              <w:rPr>
                <w:rFonts w:hint="eastAsia" w:ascii="仿宋" w:hAnsi="仿宋" w:eastAsia="仿宋" w:cs="仿宋"/>
                <w:sz w:val="24"/>
                <w:szCs w:val="24"/>
              </w:rPr>
            </w:pPr>
          </w:p>
        </w:tc>
        <w:tc>
          <w:tcPr>
            <w:tcW w:w="1251" w:type="dxa"/>
            <w:noWrap w:val="0"/>
            <w:vAlign w:val="top"/>
          </w:tcPr>
          <w:p>
            <w:pPr>
              <w:rPr>
                <w:rFonts w:hint="eastAsia" w:ascii="仿宋" w:hAnsi="仿宋" w:eastAsia="仿宋" w:cs="仿宋"/>
                <w:sz w:val="24"/>
                <w:szCs w:val="24"/>
              </w:rPr>
            </w:pPr>
          </w:p>
        </w:tc>
      </w:tr>
    </w:tbl>
    <w:p>
      <w:pPr>
        <w:rPr>
          <w:rFonts w:hint="default" w:ascii="仿宋" w:hAnsi="仿宋" w:eastAsia="仿宋" w:cs="仿宋"/>
          <w:b/>
          <w:bCs/>
          <w:color w:val="auto"/>
          <w:kern w:val="2"/>
          <w:sz w:val="24"/>
          <w:szCs w:val="24"/>
          <w:highlight w:val="yellow"/>
          <w:lang w:val="en-US" w:eastAsia="zh-CN" w:bidi="ar-SA"/>
        </w:rPr>
      </w:pPr>
      <w:r>
        <w:rPr>
          <w:rFonts w:hint="eastAsia" w:ascii="仿宋" w:hAnsi="仿宋" w:eastAsia="仿宋" w:cs="仿宋"/>
          <w:sz w:val="24"/>
          <w:szCs w:val="24"/>
        </w:rPr>
        <w:t xml:space="preserve">考核镇（街道):                      填报时间：             </w:t>
      </w:r>
    </w:p>
    <w:p>
      <w:pPr>
        <w:keepNext/>
        <w:keepLines/>
        <w:widowControl w:val="0"/>
        <w:numPr>
          <w:ilvl w:val="2"/>
          <w:numId w:val="1"/>
        </w:numPr>
        <w:spacing w:after="200" w:line="52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付款方式</w:t>
      </w:r>
    </w:p>
    <w:p>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（1）预付款：中标通知书发出后，5个工作日内签订合同、备案，并收到供应商开具的合法票据后预付合同价的30%，预付款的扣回方式为分4次按季度同等比例，从进度款中扣回。</w:t>
      </w:r>
    </w:p>
    <w:p>
      <w:pPr>
        <w:ind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进度款：采取银行转账方式按季考核，按季支付，下一季度支付上一季度服务费【采购方按该季度服务费的90%扣除预定比例的预付款及项目考核结果金额后支付给供应商；剩余10%服务费待中标人完成收取该小区住户物业管理费的任务后，根据收取的完成程度支付当季剩余服务费（实收该小区物业管理费/应收该小区物业管理费*剩余10%服务费）】。中标人需向采购人递交拨付作业服务费的票据。考核后，采购人收到供应商提供的合法发票后15个工作日内支付物业服务费。</w:t>
      </w:r>
    </w:p>
    <w:p>
      <w:pPr>
        <w:keepNext/>
        <w:keepLines/>
        <w:widowControl w:val="0"/>
        <w:numPr>
          <w:ilvl w:val="2"/>
          <w:numId w:val="1"/>
        </w:numPr>
        <w:spacing w:after="200" w:line="52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违约责任</w:t>
      </w:r>
    </w:p>
    <w:p>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双方必须遵守本合同并执行合同中的各项规定，保证合同的正常履行。甲方逾期支付货款的，除应及时付足款项外，向乙方偿付欠款总额万分之一/天的违约金，不超过合同总金额的1%；逾期付款超过30天的，乙方有权终止合同；</w:t>
      </w:r>
    </w:p>
    <w:p>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如因乙方工作人员在履行职务过程中的疏忽、失职、过错等故意或者过失原因给采购方造成损失或侵害，包括但不限于采购方本身的财产损失、由此而导致的采购方对任何第三方的法律责任等，乙方对此均应承担全部的赔偿责任。</w:t>
      </w:r>
    </w:p>
    <w:p>
      <w:pPr>
        <w:keepNext/>
        <w:keepLines/>
        <w:widowControl w:val="0"/>
        <w:numPr>
          <w:ilvl w:val="2"/>
          <w:numId w:val="1"/>
        </w:numPr>
        <w:spacing w:after="200" w:line="52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验收要求</w:t>
      </w:r>
    </w:p>
    <w:p>
      <w:pPr>
        <w:spacing w:line="360" w:lineRule="auto"/>
        <w:ind w:firstLine="560" w:firstLineChars="200"/>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rPr>
        <w:t>验收办法</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中标供应商与采购人应按照《财政部关于进一步加强政府采购需求和履约验收管理的指导意见》（财库〔2016〕205号）规定并参照《四川省政府采购项目需求论证和履约验收管理办法》（川财采〔2015〕32号）的要求进行验收</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在接到供应商考核申请后7个工作日内组织考核。</w:t>
      </w:r>
    </w:p>
    <w:p>
      <w:pPr>
        <w:spacing w:line="360" w:lineRule="auto"/>
        <w:ind w:firstLine="560" w:firstLineChars="200"/>
        <w:rPr>
          <w:rFonts w:ascii="宋体" w:hAnsi="宋体" w:eastAsia="宋体" w:cs="Times New Roman"/>
          <w:b/>
          <w:sz w:val="28"/>
          <w:szCs w:val="28"/>
          <w:highlight w:val="none"/>
        </w:rPr>
      </w:pPr>
      <w:r>
        <w:rPr>
          <w:rFonts w:hint="eastAsia" w:ascii="宋体" w:hAnsi="宋体" w:eastAsia="宋体" w:cs="宋体"/>
          <w:color w:val="000000"/>
          <w:sz w:val="28"/>
          <w:szCs w:val="28"/>
          <w:highlight w:val="none"/>
        </w:rPr>
        <w:t>验收标准：按照国家有关规定、招标文件的服务要求和中标供应商的投标文件及承诺进行验收。</w:t>
      </w: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其他要求</w:t>
      </w:r>
    </w:p>
    <w:p>
      <w:pPr>
        <w:spacing w:line="360" w:lineRule="auto"/>
        <w:ind w:firstLine="560" w:firstLineChars="200"/>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1.采购人免费向中标供应商提供相应的办公用房，办公用品由中标供应商提供。</w:t>
      </w:r>
    </w:p>
    <w:p>
      <w:pPr>
        <w:spacing w:line="360" w:lineRule="auto"/>
        <w:ind w:firstLine="560" w:firstLineChars="200"/>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2.物业费不含保修期内的维保费用和保修期满后共用设施设备的大修、中修及整体更换、变压器强检、避雷设施的检测和维护费用。公共区域及公共设施设备需要动用维修资金的维修费用在贰仟元以上由采购人承担。</w:t>
      </w:r>
    </w:p>
    <w:p>
      <w:pPr>
        <w:spacing w:line="360" w:lineRule="auto"/>
        <w:ind w:firstLine="560" w:firstLineChars="200"/>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3.小区共用部位、共用设施设备统一交由中标供应商经营管理，其收益用于小区内共用部位及共用设施设备的小修（贰仟元以内的小修）。</w:t>
      </w: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报价要求</w:t>
      </w:r>
    </w:p>
    <w:p>
      <w:pPr>
        <w:keepNext/>
        <w:keepLines/>
        <w:widowControl w:val="0"/>
        <w:numPr>
          <w:ilvl w:val="3"/>
          <w:numId w:val="1"/>
        </w:numPr>
        <w:spacing w:before="120" w:after="120" w:line="560" w:lineRule="exact"/>
        <w:ind w:left="708" w:hanging="708"/>
        <w:jc w:val="left"/>
        <w:outlineLvl w:val="3"/>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最高限价</w:t>
      </w:r>
    </w:p>
    <w:p>
      <w:pPr>
        <w:widowControl w:val="0"/>
        <w:tabs>
          <w:tab w:val="left" w:pos="993"/>
          <w:tab w:val="left" w:pos="1134"/>
        </w:tabs>
        <w:spacing w:before="78" w:line="560" w:lineRule="exact"/>
        <w:ind w:firstLine="565" w:firstLineChars="201"/>
        <w:jc w:val="both"/>
        <w:rPr>
          <w:rFonts w:hint="eastAsia" w:ascii="宋体" w:hAnsi="宋体" w:eastAsia="宋体" w:cs="Times New Roman"/>
          <w:b/>
          <w:kern w:val="2"/>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★本项目最高限价为人民币305.355917万元/年，投标人投标报价高于最高限价的，则其投标文件将按无效投标文件处理。</w:t>
      </w:r>
    </w:p>
    <w:p>
      <w:pPr>
        <w:keepNext/>
        <w:keepLines/>
        <w:widowControl w:val="0"/>
        <w:numPr>
          <w:ilvl w:val="3"/>
          <w:numId w:val="1"/>
        </w:numPr>
        <w:spacing w:before="120" w:after="120" w:line="560" w:lineRule="exact"/>
        <w:ind w:left="708" w:hanging="708"/>
        <w:jc w:val="left"/>
        <w:outlineLvl w:val="3"/>
        <w:rPr>
          <w:rFonts w:hint="eastAsia"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其他要求</w:t>
      </w:r>
    </w:p>
    <w:p>
      <w:pPr>
        <w:widowControl w:val="0"/>
        <w:tabs>
          <w:tab w:val="left" w:pos="993"/>
          <w:tab w:val="left" w:pos="1134"/>
        </w:tabs>
        <w:spacing w:before="78" w:line="560" w:lineRule="exact"/>
        <w:ind w:firstLine="568" w:firstLineChars="202"/>
        <w:jc w:val="both"/>
        <w:rPr>
          <w:rFonts w:hint="eastAsia" w:ascii="宋体" w:hAnsi="宋体" w:eastAsia="宋体" w:cs="Times New Roman"/>
          <w:b/>
          <w:kern w:val="2"/>
          <w:sz w:val="28"/>
          <w:szCs w:val="28"/>
          <w:highlight w:val="none"/>
          <w:lang w:val="zh-CN" w:eastAsia="zh-CN" w:bidi="ar-SA"/>
        </w:rPr>
      </w:pPr>
      <w:r>
        <w:rPr>
          <w:rFonts w:hint="eastAsia" w:ascii="宋体" w:hAnsi="宋体" w:eastAsia="宋体" w:cs="Times New Roman"/>
          <w:b/>
          <w:kern w:val="2"/>
          <w:sz w:val="28"/>
          <w:szCs w:val="28"/>
          <w:highlight w:val="none"/>
          <w:lang w:val="zh-CN" w:eastAsia="zh-CN" w:bidi="ar-SA"/>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rPr>
          <w:rFonts w:hint="eastAsia" w:ascii="宋体" w:hAnsi="宋体" w:eastAsia="宋体" w:cs="Times New Roman"/>
          <w:b/>
          <w:sz w:val="28"/>
          <w:szCs w:val="28"/>
          <w:highlight w:val="none"/>
          <w:lang w:val="zh-CN"/>
        </w:rPr>
      </w:pPr>
      <w:r>
        <w:rPr>
          <w:rFonts w:hint="eastAsia" w:ascii="宋体" w:hAnsi="宋体" w:eastAsia="宋体" w:cs="Times New Roman"/>
          <w:b/>
          <w:sz w:val="28"/>
          <w:szCs w:val="28"/>
          <w:highlight w:val="none"/>
          <w:lang w:val="zh-CN"/>
        </w:rPr>
        <w:br w:type="page"/>
      </w:r>
    </w:p>
    <w:bookmarkEnd w:id="156"/>
    <w:bookmarkEnd w:id="157"/>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70" w:name="_Toc27434"/>
      <w:r>
        <w:rPr>
          <w:rFonts w:hint="eastAsia" w:ascii="宋体" w:hAnsi="宋体" w:eastAsia="宋体" w:cs="Times New Roman"/>
          <w:b/>
          <w:bCs/>
          <w:spacing w:val="-20"/>
          <w:kern w:val="44"/>
          <w:sz w:val="32"/>
          <w:szCs w:val="32"/>
          <w:highlight w:val="none"/>
        </w:rPr>
        <w:t>资格性审查</w:t>
      </w:r>
      <w:bookmarkEnd w:id="170"/>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资格性审查由采购人组建的资格审查小组依据法律法规和招标文件的规定，对投标保证金(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出具的</w:t>
      </w:r>
      <w:r>
        <w:rPr>
          <w:rFonts w:hint="eastAsia" w:ascii="宋体" w:hAnsi="宋体" w:eastAsia="宋体" w:cs="Times New Roman"/>
          <w:b/>
          <w:sz w:val="28"/>
          <w:szCs w:val="28"/>
          <w:highlight w:val="none"/>
        </w:rPr>
        <w:t>《</w:t>
      </w:r>
      <w:r>
        <w:rPr>
          <w:rFonts w:hint="eastAsia" w:ascii="宋体" w:hAnsi="宋体" w:eastAsia="宋体" w:cs="宋体"/>
          <w:b/>
          <w:sz w:val="28"/>
          <w:szCs w:val="28"/>
          <w:highlight w:val="none"/>
        </w:rPr>
        <w:t>新都区政府采购项目供应商参与及保证金交纳情况表》</w:t>
      </w:r>
      <w:r>
        <w:rPr>
          <w:rFonts w:hint="eastAsia" w:ascii="宋体" w:hAnsi="宋体" w:eastAsia="宋体" w:cs="Times New Roman"/>
          <w:b/>
          <w:sz w:val="28"/>
          <w:szCs w:val="28"/>
          <w:highlight w:val="none"/>
        </w:rPr>
        <w:t>或投标人递交的投标保函</w:t>
      </w:r>
      <w:r>
        <w:rPr>
          <w:rFonts w:hint="eastAsia" w:ascii="宋体" w:hAnsi="宋体" w:eastAsia="宋体" w:cs="Times New Roman"/>
          <w:sz w:val="28"/>
          <w:szCs w:val="28"/>
          <w:highlight w:val="none"/>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资格性审查时因断电、断网、系统故障或其他不可抗力等因素，导致资格审查小组无法通过系统阅读投标文件进行审查的，待系统恢复后继续审查。出现上述情况时，</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将以电子邮件形式通知各投标人。资格性审查标准见下表：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b/>
                <w:sz w:val="20"/>
                <w:szCs w:val="22"/>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营业执照复印件（正本或副本）或法人证书复印件（正本或副本）。【说明：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营业执照或法人证书载明有期限的，应在有效期限内；</w:t>
            </w:r>
            <w:r>
              <w:rPr>
                <w:rFonts w:hint="eastAsia" w:ascii="宋体" w:hAnsi="宋体" w:eastAsia="宋体" w:cs="Times New Roman"/>
                <w:sz w:val="20"/>
                <w:szCs w:val="28"/>
                <w:highlight w:val="none"/>
              </w:rPr>
              <w:t>②</w:t>
            </w:r>
            <w:r>
              <w:rPr>
                <w:rFonts w:hint="eastAsia" w:ascii="Calibri" w:hAnsi="Calibri" w:eastAsia="宋体" w:cs="Times New Roman"/>
                <w:sz w:val="20"/>
                <w:szCs w:val="22"/>
                <w:highlight w:val="none"/>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投标人具有良好的商业信誉的书面声明材料。【说明：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.2.2声明的内容提供书面声明材料</w:t>
            </w:r>
            <w:r>
              <w:rPr>
                <w:rFonts w:hint="eastAsia" w:ascii="宋体" w:hAnsi="宋体" w:eastAsia="宋体" w:cs="Times New Roman"/>
                <w:sz w:val="20"/>
                <w:szCs w:val="28"/>
                <w:highlight w:val="none"/>
              </w:rPr>
              <w:t>；②供应商具有良好的商业信誉</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投标人参加政府采购活动前三年内，在经营活动中没有重大违法记录的书面声明材料。【说明：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.2.2声明的内容提供书面声明材料；</w:t>
            </w:r>
            <w:r>
              <w:rPr>
                <w:rFonts w:hint="eastAsia" w:ascii="宋体" w:hAnsi="宋体" w:eastAsia="宋体" w:cs="Times New Roman"/>
                <w:sz w:val="20"/>
                <w:szCs w:val="28"/>
                <w:highlight w:val="none"/>
              </w:rPr>
              <w:t>②供应商参加政府采购活动前三年内，在经营活动中没有重大违法记录</w:t>
            </w:r>
            <w:r>
              <w:rPr>
                <w:rFonts w:hint="eastAsia" w:ascii="Calibri" w:hAnsi="Calibri" w:eastAsia="宋体" w:cs="Times New Roman"/>
                <w:sz w:val="20"/>
                <w:szCs w:val="22"/>
                <w:highlight w:val="none"/>
              </w:rPr>
              <w:t>。】</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2.</w:t>
            </w:r>
            <w:r>
              <w:rPr>
                <w:rFonts w:hint="eastAsia" w:ascii="Calibri" w:hAnsi="Calibri" w:eastAsia="宋体" w:cs="Times New Roman"/>
                <w:sz w:val="20"/>
                <w:szCs w:val="22"/>
                <w:highlight w:val="none"/>
              </w:rPr>
              <w:t>资格审查小组根据</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信用中国</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和</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中国政府采购网</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投标人未列入失信被执行人、重大税收违法案件当事人名单、政府采购严重违法失信行为记录名单的书面声明材料。【说明：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投标人未列入失信被执行人、重大税收违法案件当事人名单、政府采购严重违法失信行为记录名单；</w:t>
            </w:r>
            <w:r>
              <w:rPr>
                <w:rFonts w:hint="eastAsia" w:ascii="宋体" w:hAnsi="宋体" w:eastAsia="宋体" w:cs="Times New Roman"/>
                <w:sz w:val="20"/>
                <w:szCs w:val="28"/>
                <w:highlight w:val="none"/>
              </w:rPr>
              <w:t>②</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2.</w:t>
            </w:r>
            <w:r>
              <w:rPr>
                <w:rFonts w:hint="eastAsia" w:ascii="Calibri" w:hAnsi="Calibri" w:eastAsia="宋体" w:cs="Times New Roman"/>
                <w:sz w:val="20"/>
                <w:szCs w:val="22"/>
                <w:highlight w:val="none"/>
              </w:rPr>
              <w:t>资格审查小组根据</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信用中国</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和</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中国政府采购网</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投标人未处于被行政部门禁止参与政府采购活动的期限内。【说明：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w:t>
            </w:r>
            <w:r>
              <w:rPr>
                <w:rFonts w:hint="eastAsia" w:ascii="宋体" w:hAnsi="宋体" w:eastAsia="宋体" w:cs="Times New Roman"/>
                <w:sz w:val="20"/>
                <w:szCs w:val="28"/>
                <w:highlight w:val="none"/>
              </w:rPr>
              <w:t>；②供应商未处于被行政部门禁止参与政府采购活动的期限内。</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在行贿犯罪信息查询期限内，投标人及其现任法定代表人、主要负责人没有行贿犯罪记录的书面声明材料。【说明：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.2.2声明内容提供书面声明材料，投标文件中不需提供中国裁判文书网（</w:t>
            </w:r>
            <w:r>
              <w:rPr>
                <w:rFonts w:ascii="Calibri" w:hAnsi="Calibri" w:eastAsia="宋体" w:cs="Times New Roman"/>
                <w:sz w:val="20"/>
                <w:szCs w:val="22"/>
                <w:highlight w:val="none"/>
              </w:rPr>
              <w:t>https://wenshu.court.gov.cn</w:t>
            </w:r>
            <w:r>
              <w:rPr>
                <w:rFonts w:hint="eastAsia" w:ascii="Calibri" w:hAnsi="Calibri" w:eastAsia="宋体" w:cs="Times New Roman"/>
                <w:sz w:val="20"/>
                <w:szCs w:val="22"/>
                <w:highlight w:val="none"/>
              </w:rPr>
              <w:t>）查询结果的证明材料；</w:t>
            </w:r>
            <w:r>
              <w:rPr>
                <w:rFonts w:hint="eastAsia" w:ascii="宋体" w:hAnsi="宋体" w:eastAsia="宋体" w:cs="Times New Roman"/>
                <w:sz w:val="20"/>
                <w:szCs w:val="28"/>
                <w:highlight w:val="none"/>
              </w:rPr>
              <w:t>②在行贿犯罪信息查询期限内，供应商及其现任法定代表人、主要负责人没有行贿犯罪记录</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与投标人负责人为同一人或者存在直接控股、管理关系的相关供应商的书面声明材料。【说明：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w:t>
            </w:r>
            <w:r>
              <w:rPr>
                <w:rFonts w:hint="eastAsia" w:ascii="宋体" w:hAnsi="宋体" w:eastAsia="宋体" w:cs="Times New Roman"/>
                <w:sz w:val="20"/>
                <w:szCs w:val="28"/>
                <w:highlight w:val="none"/>
              </w:rPr>
              <w:t>；②参加投标的供应商中无与投标人的负责人为同一人或者存在直接控股、管理关系的供应商。</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具有履行合同</w:t>
            </w:r>
            <w:r>
              <w:rPr>
                <w:rFonts w:hint="eastAsia" w:ascii="Calibri" w:hAnsi="Calibri" w:eastAsia="宋体" w:cs="Times New Roman"/>
                <w:sz w:val="20"/>
                <w:szCs w:val="22"/>
                <w:highlight w:val="none"/>
                <w:lang w:eastAsia="zh-CN"/>
              </w:rPr>
              <w:t>所必需</w:t>
            </w:r>
            <w:r>
              <w:rPr>
                <w:rFonts w:hint="eastAsia" w:ascii="Calibri" w:hAnsi="Calibri" w:eastAsia="宋体" w:cs="Times New Roman"/>
                <w:sz w:val="20"/>
                <w:szCs w:val="22"/>
                <w:highlight w:val="none"/>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一、采购人对投标人履行合同</w:t>
            </w:r>
            <w:r>
              <w:rPr>
                <w:rFonts w:hint="eastAsia" w:ascii="Calibri" w:hAnsi="Calibri" w:eastAsia="宋体" w:cs="Times New Roman"/>
                <w:sz w:val="20"/>
                <w:szCs w:val="22"/>
                <w:highlight w:val="none"/>
                <w:lang w:eastAsia="zh-CN"/>
              </w:rPr>
              <w:t>所必需</w:t>
            </w:r>
            <w:r>
              <w:rPr>
                <w:rFonts w:hint="eastAsia" w:ascii="Calibri" w:hAnsi="Calibri" w:eastAsia="宋体" w:cs="Times New Roman"/>
                <w:sz w:val="20"/>
                <w:szCs w:val="22"/>
                <w:highlight w:val="none"/>
              </w:rPr>
              <w:t>的设备和专业技术能力无其他特殊要求，投标人具有有效的营业执照或法人证书</w:t>
            </w:r>
            <w:r>
              <w:rPr>
                <w:rFonts w:hint="eastAsia" w:ascii="宋体" w:hAnsi="宋体" w:eastAsia="宋体" w:cs="Times New Roman"/>
                <w:sz w:val="20"/>
                <w:szCs w:val="28"/>
                <w:highlight w:val="none"/>
              </w:rPr>
              <w:t>即可，可不提供其他证明材料</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二、采购人对法律、行政法规规定的其他条件无其他特殊要求，投标人具有有效的营业执照或法人证书</w:t>
            </w:r>
            <w:r>
              <w:rPr>
                <w:rFonts w:hint="eastAsia" w:ascii="宋体" w:hAnsi="宋体" w:eastAsia="宋体" w:cs="Times New Roman"/>
                <w:sz w:val="20"/>
                <w:szCs w:val="28"/>
                <w:highlight w:val="none"/>
              </w:rPr>
              <w:t>即可，可不提供其他证明材料</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三、</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、根据招标文件的要求不属于禁止参加投标或投标无效的供应商；</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2</w:t>
            </w:r>
            <w:r>
              <w:rPr>
                <w:rFonts w:hint="eastAsia" w:ascii="Calibri" w:hAnsi="Calibri" w:eastAsia="宋体" w:cs="Times New Roman"/>
                <w:sz w:val="20"/>
                <w:szCs w:val="22"/>
                <w:highlight w:val="none"/>
              </w:rPr>
              <w:t>、资格审查小组未发现或者未知晓投标人存在属于国家相关法律法规规定的禁止参加投标或投标无效的供应商。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四、非联合体投标。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Calibri" w:hAnsi="Calibri" w:eastAsia="宋体" w:cs="Times New Roman"/>
                <w:sz w:val="20"/>
                <w:szCs w:val="22"/>
                <w:highlight w:val="none"/>
                <w:lang w:eastAsia="zh-CN"/>
              </w:rPr>
            </w:pPr>
            <w:r>
              <w:rPr>
                <w:rFonts w:hint="eastAsia" w:ascii="Calibri" w:hAnsi="Calibri" w:eastAsia="宋体" w:cs="Times New Roman"/>
                <w:sz w:val="20"/>
                <w:szCs w:val="22"/>
                <w:highlight w:val="none"/>
              </w:rPr>
              <w:t>五、无</w:t>
            </w:r>
            <w:r>
              <w:rPr>
                <w:rFonts w:hint="eastAsia" w:ascii="Calibri" w:hAnsi="Calibri" w:eastAsia="宋体" w:cs="Times New Roman"/>
                <w:sz w:val="20"/>
                <w:szCs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Calibri" w:hAnsi="Calibri" w:eastAsia="宋体" w:cs="Times New Roman"/>
                <w:sz w:val="20"/>
                <w:szCs w:val="22"/>
                <w:highlight w:val="none"/>
                <w:lang w:eastAsia="zh-CN"/>
              </w:rPr>
            </w:pPr>
            <w:r>
              <w:rPr>
                <w:rFonts w:hint="eastAsia" w:ascii="Calibri" w:hAnsi="Calibri" w:eastAsia="宋体" w:cs="Times New Roman"/>
                <w:sz w:val="20"/>
                <w:szCs w:val="22"/>
                <w:highlight w:val="none"/>
              </w:rPr>
              <w:t>六、无</w:t>
            </w:r>
            <w:r>
              <w:rPr>
                <w:rFonts w:hint="eastAsia" w:ascii="Calibri" w:hAnsi="Calibri" w:eastAsia="宋体" w:cs="Times New Roman"/>
                <w:sz w:val="20"/>
                <w:szCs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七、</w:t>
            </w:r>
            <w:r>
              <w:rPr>
                <w:rFonts w:hint="eastAsia" w:ascii="Calibri" w:hAnsi="Calibri" w:eastAsia="宋体" w:cs="Times New Roman"/>
                <w:sz w:val="20"/>
                <w:szCs w:val="22"/>
                <w:highlight w:val="none"/>
              </w:rPr>
              <w:t>投标文件解密情况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七、除因断电、断网、系统故障或其他不可抗力等因素，导致系统无法使用外，投标文件已成功解密。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八、</w:t>
            </w:r>
            <w:r>
              <w:rPr>
                <w:rFonts w:hint="eastAsia" w:ascii="Calibri" w:hAnsi="Calibri" w:eastAsia="宋体" w:cs="Times New Roman"/>
                <w:sz w:val="20"/>
                <w:szCs w:val="22"/>
                <w:highlight w:val="none"/>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八、投标文件加盖有投标人（法定名称）电子签章。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九、</w:t>
            </w:r>
            <w:r>
              <w:rPr>
                <w:rFonts w:hint="eastAsia" w:ascii="Calibri" w:hAnsi="Calibri" w:eastAsia="宋体" w:cs="Times New Roman"/>
                <w:sz w:val="20"/>
                <w:szCs w:val="22"/>
                <w:highlight w:val="none"/>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九、语言符合招标文件的要求。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投标文件资格性审查部分组成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符合招标文件“</w:t>
            </w:r>
            <w:r>
              <w:rPr>
                <w:rFonts w:ascii="宋体" w:hAnsi="宋体" w:eastAsia="宋体" w:cs="Times New Roman"/>
                <w:sz w:val="20"/>
                <w:szCs w:val="28"/>
                <w:highlight w:val="none"/>
              </w:rPr>
              <w:t>2.4.</w:t>
            </w:r>
            <w:r>
              <w:rPr>
                <w:rFonts w:hint="eastAsia" w:ascii="宋体" w:hAnsi="宋体" w:eastAsia="宋体" w:cs="Times New Roman"/>
                <w:sz w:val="20"/>
                <w:szCs w:val="28"/>
                <w:highlight w:val="none"/>
              </w:rPr>
              <w:t>6投标</w:t>
            </w:r>
            <w:r>
              <w:rPr>
                <w:rFonts w:ascii="宋体" w:hAnsi="宋体" w:eastAsia="宋体" w:cs="Times New Roman"/>
                <w:sz w:val="20"/>
                <w:szCs w:val="28"/>
                <w:highlight w:val="none"/>
              </w:rPr>
              <w:t>文件的组成”规定要求。</w:t>
            </w:r>
            <w:r>
              <w:rPr>
                <w:rFonts w:hint="eastAsia" w:ascii="宋体" w:hAnsi="宋体" w:eastAsia="宋体" w:cs="Times New Roman"/>
                <w:sz w:val="20"/>
                <w:szCs w:val="28"/>
                <w:highlight w:val="none"/>
              </w:rPr>
              <w:t>【说明：投标人按招标文件3.2.1关于投标人资格申明的</w:t>
            </w:r>
            <w:r>
              <w:rPr>
                <w:rFonts w:hint="eastAsia" w:ascii="Calibri" w:hAnsi="Calibri" w:eastAsia="宋体" w:cs="Times New Roman"/>
                <w:sz w:val="20"/>
                <w:szCs w:val="22"/>
                <w:highlight w:val="none"/>
              </w:rPr>
              <w:t>内容</w:t>
            </w:r>
            <w:r>
              <w:rPr>
                <w:rFonts w:hint="eastAsia" w:ascii="宋体" w:hAnsi="宋体" w:eastAsia="宋体" w:cs="Times New Roman"/>
                <w:sz w:val="20"/>
                <w:szCs w:val="28"/>
                <w:highlight w:val="none"/>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2020会计年度资产负债表复印件</w:t>
            </w:r>
            <w:r>
              <w:rPr>
                <w:rFonts w:hint="eastAsia" w:ascii="Calibri" w:hAnsi="Calibri" w:eastAsia="宋体" w:cs="Times New Roman"/>
                <w:sz w:val="20"/>
                <w:szCs w:val="22"/>
                <w:highlight w:val="none"/>
              </w:rPr>
              <w:t>。【说明：投标人成立时间至投标截止时间止不足一年的，提供成立后任意时段的资产负债表复印件。】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投标人缴纳2021年任意时段</w:t>
            </w:r>
            <w:r>
              <w:rPr>
                <w:rFonts w:hint="eastAsia" w:ascii="Calibri" w:hAnsi="Calibri" w:eastAsia="宋体" w:cs="Times New Roman"/>
                <w:sz w:val="20"/>
                <w:szCs w:val="22"/>
                <w:highlight w:val="none"/>
              </w:rPr>
              <w:t>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投标人缴纳2021年任意时段</w:t>
            </w:r>
            <w:r>
              <w:rPr>
                <w:rFonts w:hint="eastAsia" w:ascii="Calibri" w:hAnsi="Calibri" w:eastAsia="宋体" w:cs="Times New Roman"/>
                <w:sz w:val="20"/>
                <w:szCs w:val="22"/>
                <w:highlight w:val="none"/>
              </w:rPr>
              <w:t>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本项目为专门面向中小企业采购项目，服务全部由符合政策要求的中小企业承接</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专门面向中小企业采购项目:</w:t>
            </w:r>
          </w:p>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1.《中小企业声明函》中声明提供的服务全部由符合政策要求的中小企业承接；</w:t>
            </w:r>
          </w:p>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highlight w:val="none"/>
                <w:u w:val="single"/>
              </w:rPr>
              <w:t>本</w:t>
            </w:r>
            <w:r>
              <w:rPr>
                <w:rFonts w:hint="eastAsia" w:ascii="宋体" w:hAnsi="宋体" w:eastAsia="宋体" w:cs="Times New Roman"/>
                <w:sz w:val="20"/>
                <w:szCs w:val="28"/>
                <w:highlight w:val="none"/>
              </w:rPr>
              <w:t>项目采购活动由本单位提供服务；</w:t>
            </w:r>
          </w:p>
          <w:p>
            <w:pPr>
              <w:tabs>
                <w:tab w:val="left" w:pos="851"/>
              </w:tabs>
              <w:spacing w:line="360" w:lineRule="auto"/>
              <w:rPr>
                <w:rFonts w:hint="eastAsia" w:ascii="宋体" w:hAnsi="宋体" w:eastAsia="宋体" w:cs="Times New Roman"/>
                <w:sz w:val="20"/>
                <w:szCs w:val="28"/>
                <w:highlight w:val="none"/>
              </w:rPr>
            </w:pPr>
            <w:r>
              <w:rPr>
                <w:rFonts w:hint="eastAsia" w:ascii="宋体" w:hAnsi="宋体" w:eastAsia="宋体" w:cs="Times New Roman"/>
                <w:sz w:val="20"/>
                <w:szCs w:val="28"/>
                <w:highlight w:val="none"/>
              </w:rPr>
              <w:t>3.监狱企业视同为小型、微型企业，提供由省级以上监狱管理局、戒毒管理局（含新疆生产建设兵团）出具的</w:t>
            </w:r>
            <w:r>
              <w:rPr>
                <w:rFonts w:hint="eastAsia" w:ascii="Calibri" w:hAnsi="Calibri" w:eastAsia="宋体" w:cs="Times New Roman"/>
                <w:sz w:val="20"/>
                <w:szCs w:val="22"/>
                <w:highlight w:val="none"/>
              </w:rPr>
              <w:t>投标人</w:t>
            </w:r>
            <w:r>
              <w:rPr>
                <w:rFonts w:hint="eastAsia" w:ascii="宋体" w:hAnsi="宋体" w:eastAsia="宋体" w:cs="Times New Roman"/>
                <w:sz w:val="20"/>
                <w:szCs w:val="28"/>
                <w:highlight w:val="none"/>
              </w:rPr>
              <w:t>属于监狱企业的证明文件复印件。</w:t>
            </w:r>
          </w:p>
          <w:p>
            <w:pPr>
              <w:tabs>
                <w:tab w:val="left" w:pos="851"/>
              </w:tabs>
              <w:spacing w:line="360" w:lineRule="auto"/>
              <w:rPr>
                <w:rFonts w:hint="eastAsia" w:ascii="宋体" w:hAnsi="宋体" w:eastAsia="宋体" w:cs="Times New Roman"/>
                <w:sz w:val="20"/>
                <w:szCs w:val="28"/>
                <w:highlight w:val="none"/>
              </w:rPr>
            </w:pPr>
            <w:r>
              <w:rPr>
                <w:rFonts w:hint="eastAsia" w:ascii="宋体" w:hAnsi="宋体" w:eastAsia="宋体" w:cs="Times New Roman"/>
                <w:sz w:val="20"/>
                <w:szCs w:val="28"/>
                <w:highlight w:val="none"/>
              </w:rPr>
              <w:t>（说明：供应商可以只提供其中一份）</w:t>
            </w:r>
          </w:p>
        </w:tc>
      </w:tr>
    </w:tbl>
    <w:p>
      <w:pPr>
        <w:tabs>
          <w:tab w:val="left" w:pos="851"/>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三、投标人的投标文件资格性审查时被判定为无效的，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将通知投标人（以短信、现场公示、电话、“政府采购云平台”等任一方式）。投标人如对资格审查结论有异议的，应及时向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将及时告知资格审查小组。（说明：无论投标人是否收到通知或提供反馈意见，均不影响资格审查和评标工作，且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四、通过资格性审查的供应商＜3名，采购失败。</w:t>
      </w:r>
    </w:p>
    <w:p>
      <w:pPr>
        <w:rPr>
          <w:rFonts w:hint="eastAsia" w:ascii="宋体" w:hAnsi="宋体" w:eastAsia="宋体" w:cs="Times New Roman"/>
          <w:sz w:val="28"/>
          <w:szCs w:val="28"/>
          <w:highlight w:val="none"/>
          <w:lang w:val="en-US" w:eastAsia="zh-CN"/>
        </w:rPr>
      </w:pPr>
      <w:r>
        <w:rPr>
          <w:rFonts w:ascii="宋体" w:hAnsi="宋体" w:eastAsia="宋体" w:cs="Times New Roman"/>
          <w:sz w:val="28"/>
          <w:szCs w:val="28"/>
          <w:highlight w:val="none"/>
        </w:rPr>
        <w:br w:type="page"/>
      </w:r>
    </w:p>
    <w:p>
      <w:pPr>
        <w:keepNext/>
        <w:keepLines/>
        <w:numPr>
          <w:ilvl w:val="0"/>
          <w:numId w:val="1"/>
        </w:numPr>
        <w:spacing w:line="360" w:lineRule="auto"/>
        <w:ind w:left="283" w:hanging="425"/>
        <w:jc w:val="center"/>
        <w:outlineLvl w:val="0"/>
        <w:rPr>
          <w:rFonts w:ascii="宋体" w:hAnsi="宋体" w:eastAsia="宋体" w:cs="Times New Roman"/>
          <w:b/>
          <w:bCs/>
          <w:spacing w:val="-20"/>
          <w:kern w:val="44"/>
          <w:sz w:val="32"/>
          <w:szCs w:val="32"/>
          <w:highlight w:val="none"/>
        </w:rPr>
      </w:pPr>
      <w:bookmarkStart w:id="171" w:name="_Toc5311"/>
      <w:r>
        <w:rPr>
          <w:rFonts w:hint="eastAsia" w:ascii="宋体" w:hAnsi="宋体" w:eastAsia="宋体" w:cs="Times New Roman"/>
          <w:b/>
          <w:bCs/>
          <w:spacing w:val="-20"/>
          <w:kern w:val="44"/>
          <w:sz w:val="32"/>
          <w:szCs w:val="32"/>
          <w:highlight w:val="none"/>
        </w:rPr>
        <w:t>评标办法</w:t>
      </w:r>
      <w:bookmarkEnd w:id="171"/>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2" w:name="_Toc489"/>
      <w:r>
        <w:rPr>
          <w:rFonts w:hint="eastAsia" w:ascii="宋体" w:hAnsi="宋体" w:eastAsia="宋体" w:cs="Times New Roman"/>
          <w:b/>
          <w:bCs/>
          <w:sz w:val="28"/>
          <w:szCs w:val="28"/>
          <w:highlight w:val="none"/>
        </w:rPr>
        <w:t>总则</w:t>
      </w:r>
      <w:bookmarkEnd w:id="172"/>
    </w:p>
    <w:p>
      <w:pPr>
        <w:numPr>
          <w:ilvl w:val="0"/>
          <w:numId w:val="33"/>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根据《中华人民共和国政府采购法》、《中华人民共和国政府采购法实施条例》和《政府采购货物和服务招标投标管理办法》等法律规章，结合采购项目特点制定本评标办法。</w:t>
      </w:r>
    </w:p>
    <w:p>
      <w:pPr>
        <w:numPr>
          <w:ilvl w:val="0"/>
          <w:numId w:val="33"/>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评标工作由</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负责组织，具体评标事务由采购人或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依法组建的评标委员会负责。评标委员会由采购人代表和评审专家组成。</w:t>
      </w:r>
    </w:p>
    <w:p>
      <w:pPr>
        <w:numPr>
          <w:ilvl w:val="0"/>
          <w:numId w:val="33"/>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评标工作应遵循公平、公正、科学及择优的原则，并以相同的评标程序和标准对待所有的投标人。</w:t>
      </w:r>
    </w:p>
    <w:p>
      <w:pPr>
        <w:numPr>
          <w:ilvl w:val="0"/>
          <w:numId w:val="33"/>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评标委员会按照招标文件规定的评标程序、评标方法和标准进行独立评审，并独立履行下列职责：</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熟悉和理解招标文件；</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审查、评价投标文件是否符合招标文件的商务、技术等实质性要求；</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对投标文件进行比较和评价；</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根据需要要求采购人对招标文件作出解释；根据需要要求投标人对投标文件有关事项作出解释或者澄清；</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确定中标候选人名单，以及根据采购人委托直接确定中标人；</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起草评标报告并进行签署；</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或者财政、监察等有关部门报告或举报非法干预评标工作的行为；</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或者有关部门报告评标中发现的违法行为。</w:t>
      </w:r>
    </w:p>
    <w:p>
      <w:pPr>
        <w:numPr>
          <w:ilvl w:val="1"/>
          <w:numId w:val="3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法律、法规和规章规定的其他职责。</w:t>
      </w:r>
    </w:p>
    <w:p>
      <w:pPr>
        <w:numPr>
          <w:ilvl w:val="0"/>
          <w:numId w:val="33"/>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评标过程独立、保密。投标人非法干预评标过程的行为将导致其投标文件作为无效处理。</w:t>
      </w:r>
    </w:p>
    <w:p>
      <w:pPr>
        <w:numPr>
          <w:ilvl w:val="0"/>
          <w:numId w:val="33"/>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评标委员会决定投标文件的响应性依据投标文件本身的内容，而不寻求外部的证据，招标文件有明确约定的除外。</w:t>
      </w:r>
    </w:p>
    <w:p>
      <w:pPr>
        <w:numPr>
          <w:ilvl w:val="0"/>
          <w:numId w:val="33"/>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评标委员会发现招标文件表述不明确或需要说明的事项，可提请采购人和</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书面解释说明。</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3" w:name="_Toc6043"/>
      <w:r>
        <w:rPr>
          <w:rFonts w:hint="eastAsia" w:ascii="宋体" w:hAnsi="宋体" w:eastAsia="宋体" w:cs="Times New Roman"/>
          <w:b/>
          <w:bCs/>
          <w:sz w:val="28"/>
          <w:szCs w:val="28"/>
          <w:highlight w:val="none"/>
        </w:rPr>
        <w:t>评标方法</w:t>
      </w:r>
      <w:bookmarkEnd w:id="173"/>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综合评分法。</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4" w:name="_Toc11807"/>
      <w:r>
        <w:rPr>
          <w:rFonts w:hint="eastAsia" w:ascii="宋体" w:hAnsi="宋体" w:eastAsia="宋体" w:cs="Times New Roman"/>
          <w:b/>
          <w:bCs/>
          <w:sz w:val="28"/>
          <w:szCs w:val="28"/>
          <w:highlight w:val="none"/>
        </w:rPr>
        <w:t>评标程序</w:t>
      </w:r>
      <w:bookmarkEnd w:id="174"/>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符合性审查</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符合性审查标准见下表（按以下顺序审查）：</w:t>
      </w:r>
    </w:p>
    <w:tbl>
      <w:tblPr>
        <w:tblStyle w:val="11"/>
        <w:tblW w:w="859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984"/>
        <w:gridCol w:w="5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序号</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符合性审查项</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投标文件商务技术</w:t>
            </w:r>
            <w:r>
              <w:rPr>
                <w:rFonts w:ascii="宋体" w:hAnsi="宋体" w:eastAsia="宋体" w:cs="Times New Roman"/>
                <w:color w:val="000000"/>
                <w:sz w:val="24"/>
                <w:szCs w:val="24"/>
                <w:highlight w:val="none"/>
              </w:rPr>
              <w:t>响应文件</w:t>
            </w:r>
            <w:r>
              <w:rPr>
                <w:rFonts w:hint="eastAsia" w:ascii="宋体" w:hAnsi="宋体" w:eastAsia="宋体" w:cs="Times New Roman"/>
                <w:color w:val="000000"/>
                <w:sz w:val="24"/>
                <w:szCs w:val="24"/>
                <w:highlight w:val="none"/>
              </w:rPr>
              <w:t>及</w:t>
            </w:r>
            <w:r>
              <w:rPr>
                <w:rFonts w:ascii="宋体" w:hAnsi="宋体" w:eastAsia="宋体" w:cs="Times New Roman"/>
                <w:color w:val="000000"/>
                <w:sz w:val="24"/>
                <w:szCs w:val="24"/>
                <w:highlight w:val="none"/>
              </w:rPr>
              <w:t>报价要求响应文件</w:t>
            </w:r>
            <w:r>
              <w:rPr>
                <w:rFonts w:hint="eastAsia" w:ascii="宋体" w:hAnsi="宋体" w:eastAsia="宋体" w:cs="Times New Roman"/>
                <w:color w:val="000000"/>
                <w:sz w:val="24"/>
                <w:szCs w:val="24"/>
                <w:highlight w:val="none"/>
              </w:rPr>
              <w:t>组成</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2</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red"/>
              </w:rPr>
            </w:pPr>
            <w:r>
              <w:rPr>
                <w:rFonts w:hint="eastAsia" w:ascii="宋体" w:hAnsi="宋体" w:eastAsia="宋体" w:cs="Times New Roman"/>
                <w:color w:val="000000"/>
                <w:sz w:val="24"/>
                <w:szCs w:val="24"/>
                <w:highlight w:val="none"/>
              </w:rPr>
              <w:t>投标文件商务技术</w:t>
            </w:r>
            <w:r>
              <w:rPr>
                <w:rFonts w:ascii="宋体" w:hAnsi="宋体" w:eastAsia="宋体" w:cs="Times New Roman"/>
                <w:color w:val="000000"/>
                <w:sz w:val="24"/>
                <w:szCs w:val="24"/>
                <w:highlight w:val="none"/>
              </w:rPr>
              <w:t>响应文件</w:t>
            </w:r>
            <w:r>
              <w:rPr>
                <w:rFonts w:hint="eastAsia" w:ascii="宋体" w:hAnsi="宋体" w:eastAsia="宋体" w:cs="Times New Roman"/>
                <w:color w:val="000000"/>
                <w:sz w:val="24"/>
                <w:szCs w:val="24"/>
                <w:highlight w:val="none"/>
              </w:rPr>
              <w:t>的计量单位、语言、报价货币、投标有效期</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red"/>
              </w:rPr>
            </w:pPr>
            <w:r>
              <w:rPr>
                <w:rFonts w:hint="eastAsia" w:ascii="宋体" w:hAnsi="宋体" w:eastAsia="宋体" w:cs="Times New Roman"/>
                <w:color w:val="000000"/>
                <w:sz w:val="24"/>
                <w:szCs w:val="24"/>
                <w:highlight w:val="none"/>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报价</w:t>
            </w:r>
            <w:r>
              <w:rPr>
                <w:rFonts w:ascii="宋体" w:hAnsi="宋体" w:eastAsia="宋体" w:cs="Times New Roman"/>
                <w:color w:val="000000"/>
                <w:sz w:val="24"/>
                <w:szCs w:val="24"/>
                <w:highlight w:val="none"/>
              </w:rPr>
              <w:t>要求响应文件</w:t>
            </w:r>
            <w:r>
              <w:rPr>
                <w:rFonts w:hint="eastAsia" w:ascii="宋体" w:hAnsi="宋体" w:eastAsia="宋体" w:cs="Times New Roman"/>
                <w:color w:val="000000"/>
                <w:sz w:val="24"/>
                <w:szCs w:val="24"/>
                <w:highlight w:val="none"/>
              </w:rPr>
              <w:t>的</w:t>
            </w:r>
            <w:r>
              <w:rPr>
                <w:rFonts w:ascii="宋体" w:hAnsi="宋体" w:eastAsia="宋体" w:cs="Times New Roman"/>
                <w:color w:val="000000"/>
                <w:sz w:val="24"/>
                <w:szCs w:val="24"/>
                <w:highlight w:val="none"/>
              </w:rPr>
              <w:t>计量单位、语言、报价货币</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计量单位、语言、报价货币均符合招标文件的要求。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投标报价</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标记录、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eastAsia="宋体" w:cs="宋体"/>
                <w:color w:val="000000"/>
                <w:sz w:val="24"/>
                <w:szCs w:val="24"/>
                <w:highlight w:val="none"/>
              </w:rPr>
              <w:t>②</w:t>
            </w:r>
            <w:r>
              <w:rPr>
                <w:rFonts w:hint="eastAsia" w:ascii="宋体" w:hAnsi="宋体" w:eastAsia="宋体" w:cs="Times New Roman"/>
                <w:color w:val="000000"/>
                <w:sz w:val="24"/>
                <w:szCs w:val="24"/>
                <w:highlight w:val="none"/>
              </w:rPr>
              <w:t>单价金额小数点或者百分比有明显错位的，以总价为准，并修改单价；</w:t>
            </w:r>
            <w:r>
              <w:rPr>
                <w:rFonts w:hint="eastAsia" w:ascii="宋体" w:hAnsi="宋体" w:eastAsia="宋体" w:cs="宋体"/>
                <w:color w:val="000000"/>
                <w:sz w:val="24"/>
                <w:szCs w:val="24"/>
                <w:highlight w:val="none"/>
              </w:rPr>
              <w:t>③</w:t>
            </w:r>
            <w:r>
              <w:rPr>
                <w:rFonts w:hint="eastAsia" w:ascii="宋体" w:hAnsi="宋体" w:eastAsia="宋体" w:cs="Times New Roman"/>
                <w:color w:val="000000"/>
                <w:sz w:val="24"/>
                <w:szCs w:val="24"/>
                <w:highlight w:val="none"/>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eastAsia="宋体" w:cs="Times New Roman"/>
                <w:color w:val="000000"/>
                <w:sz w:val="24"/>
                <w:szCs w:val="24"/>
                <w:highlight w:val="none"/>
              </w:rPr>
              <w:t>5）如因断电、断网、系统故障或其他不可抗力等因素，导致系统无法使用的，由投标人按评标委员会的要求进行澄清或者说明</w:t>
            </w:r>
            <w:r>
              <w:rPr>
                <w:rFonts w:hint="eastAsia" w:ascii="宋体" w:hAnsi="宋体" w:eastAsia="宋体" w:cs="Times New Roman"/>
                <w:color w:val="00000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第4章打★号的服务、商务和其他要求</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投标文件均实质性响应招标文件中加★号的服务、商务和其他要求。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进口产品</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yellow"/>
              </w:rPr>
              <w:t>招标文件中未载明“允许采购进口产品”的产品，投标产品为国产产品。</w:t>
            </w:r>
            <w:r>
              <w:rPr>
                <w:rFonts w:hint="eastAsia" w:ascii="宋体" w:hAnsi="宋体" w:eastAsia="宋体" w:cs="仿宋_GB2312"/>
                <w:color w:val="000000"/>
                <w:sz w:val="24"/>
                <w:szCs w:val="22"/>
                <w:highlight w:val="none"/>
              </w:rPr>
              <w:t>【说明：</w:t>
            </w:r>
            <w:r>
              <w:rPr>
                <w:rFonts w:hint="eastAsia" w:ascii="宋体" w:hAnsi="宋体" w:eastAsia="宋体" w:cs="仿宋_GB2312"/>
                <w:color w:val="000000"/>
                <w:sz w:val="24"/>
                <w:szCs w:val="22"/>
                <w:highlight w:val="none"/>
                <w:lang w:eastAsia="zh-CN"/>
              </w:rPr>
              <w:t>本项目不提供证明材料</w:t>
            </w:r>
            <w:r>
              <w:rPr>
                <w:rFonts w:hint="eastAsia" w:ascii="宋体" w:hAnsi="宋体" w:eastAsia="宋体" w:cs="仿宋_GB2312"/>
                <w:color w:val="000000"/>
                <w:sz w:val="24"/>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0" w:hRule="atLeast"/>
        </w:trPr>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7</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不属于禁止参加投标或投标无效的供应商</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（1）根据招标文件的要求不属于禁止参加投标或投标无效的供应商；</w:t>
            </w:r>
          </w:p>
          <w:p>
            <w:pPr>
              <w:tabs>
                <w:tab w:val="left" w:pos="851"/>
              </w:tabs>
              <w:spacing w:line="360" w:lineRule="auto"/>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8</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法定代表人身份证复印件或护照复印件</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9</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除资格性审查要求的证明材料外，招标文件要求提供的其他证明材料</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仿宋_GB2312"/>
                <w:color w:val="000000"/>
                <w:sz w:val="24"/>
                <w:szCs w:val="22"/>
                <w:highlight w:val="none"/>
              </w:rPr>
              <w:t>承诺函【说明：①按3.3.5承诺函的格式及要求提供承诺函；②承诺的内容满足招标文件的要求。】。</w:t>
            </w:r>
          </w:p>
        </w:tc>
      </w:tr>
    </w:tbl>
    <w:p>
      <w:pPr>
        <w:tabs>
          <w:tab w:val="left" w:pos="851"/>
        </w:tabs>
        <w:spacing w:line="560" w:lineRule="exact"/>
        <w:ind w:firstLine="560" w:firstLineChars="200"/>
        <w:rPr>
          <w:rFonts w:hint="eastAsia" w:ascii="宋体" w:hAnsi="宋体" w:eastAsia="宋体" w:cs="Times New Roman"/>
          <w:sz w:val="28"/>
          <w:szCs w:val="28"/>
          <w:highlight w:val="none"/>
        </w:rPr>
      </w:pP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二、投标人的投标文件符合性审查时被判定为无效投标文件的，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将通知投标人（以短信、现场公示、电话、“政府采购云平台”等任一方式）。投标人如对评审结论有异议的，应及时向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在评审结束前将收到的反馈意见及时告知评标委员会。（说明：无论投标人是否收到通知或提供反馈意见，均不影响评标委员会的评标工作，且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三、通过符合性审查的供应商＜3名，本项目采购失败。</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解释、澄清有关问题</w:t>
      </w:r>
    </w:p>
    <w:p>
      <w:pPr>
        <w:numPr>
          <w:ilvl w:val="0"/>
          <w:numId w:val="35"/>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评标过程中，评标委员会认为招标文件有关事项表述不明确或需要说明的，可以提请</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的解释不得改变招标文件的原义或者影响公平、公正，解释事项如果涉及投标人权益的以有利于投标人的原则进行解释。</w:t>
      </w:r>
    </w:p>
    <w:p>
      <w:pPr>
        <w:numPr>
          <w:ilvl w:val="0"/>
          <w:numId w:val="35"/>
        </w:numPr>
        <w:tabs>
          <w:tab w:val="left" w:pos="1134"/>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5"/>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澄清应当不超出投标文件的范围、不实质性改变投标文件的内容、不影响投标人的公平竞争、不导致投标文件从不响应招标文件变为响应招标文件的条件。下列内容不得澄清：</w:t>
      </w:r>
    </w:p>
    <w:p>
      <w:pPr>
        <w:numPr>
          <w:ilvl w:val="0"/>
          <w:numId w:val="36"/>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投标人投标文件中不响应招标文件规定的技术参数指标和商务应答；</w:t>
      </w:r>
    </w:p>
    <w:p>
      <w:pPr>
        <w:numPr>
          <w:ilvl w:val="0"/>
          <w:numId w:val="36"/>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投标人投标文件中未提供的证明其是否符合招标文件资格性、符合性规定要求的相关材料。</w:t>
      </w:r>
    </w:p>
    <w:p>
      <w:pPr>
        <w:numPr>
          <w:ilvl w:val="0"/>
          <w:numId w:val="36"/>
        </w:numPr>
        <w:tabs>
          <w:tab w:val="left" w:pos="993"/>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投标人投标文件中的材料因印刷、影印等不清晰而难以辨认的。</w:t>
      </w:r>
    </w:p>
    <w:p>
      <w:pPr>
        <w:numPr>
          <w:ilvl w:val="0"/>
          <w:numId w:val="35"/>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投标文件报价出现下列情况的，不需要投标人澄清，按以下原则处理：</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（二）单价金额小数点或者百分比有明显错位的，以总价为准，并修改单价；</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（三）总价金额与按单价汇总金额不一致的，以单价金额计算结果为准。</w:t>
      </w:r>
    </w:p>
    <w:p>
      <w:pPr>
        <w:spacing w:line="560" w:lineRule="exact"/>
        <w:ind w:firstLine="560"/>
        <w:rPr>
          <w:rFonts w:ascii="Calibri" w:hAnsi="Calibri" w:eastAsia="宋体" w:cs="Times New Roman"/>
          <w:sz w:val="28"/>
          <w:szCs w:val="28"/>
          <w:highlight w:val="none"/>
        </w:rPr>
      </w:pPr>
      <w:r>
        <w:rPr>
          <w:rFonts w:hint="eastAsia" w:ascii="Calibri" w:hAnsi="Calibri" w:eastAsia="宋体" w:cs="Times New Roman"/>
          <w:sz w:val="28"/>
          <w:szCs w:val="28"/>
          <w:highlight w:val="none"/>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五、对不同语言文本投标文件的解释发生异议的，以中文文本为准。</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评标委员会应当积极履行澄清、说明或者更正的职责，不得滥用权力。</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比较与评价</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按招标文件中规定的评标细则及标准，对符合性检查合格的投标文件进行商务和技术评估，综合比较和评价。</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评标结果汇总完成后，评标委员会拟出具评审报告前，</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评标结果汇总完成后，除下列情形外，任何人不得修改评标结果：</w:t>
      </w:r>
    </w:p>
    <w:p>
      <w:pPr>
        <w:numPr>
          <w:ilvl w:val="0"/>
          <w:numId w:val="37"/>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分值汇总计算错误的；</w:t>
      </w:r>
    </w:p>
    <w:p>
      <w:pPr>
        <w:numPr>
          <w:ilvl w:val="0"/>
          <w:numId w:val="37"/>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分项评分超出评分标准范围的；</w:t>
      </w:r>
    </w:p>
    <w:p>
      <w:pPr>
        <w:numPr>
          <w:ilvl w:val="0"/>
          <w:numId w:val="37"/>
        </w:numPr>
        <w:tabs>
          <w:tab w:val="left" w:pos="851"/>
          <w:tab w:val="left" w:pos="1276"/>
          <w:tab w:val="left" w:pos="1560"/>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评标委员会成员对客观评审因素评分不一致的；</w:t>
      </w:r>
    </w:p>
    <w:p>
      <w:pPr>
        <w:numPr>
          <w:ilvl w:val="0"/>
          <w:numId w:val="37"/>
        </w:numPr>
        <w:tabs>
          <w:tab w:val="left" w:pos="851"/>
          <w:tab w:val="left" w:pos="1276"/>
        </w:tabs>
        <w:spacing w:line="560" w:lineRule="exact"/>
        <w:ind w:left="0" w:firstLine="426"/>
        <w:rPr>
          <w:rFonts w:ascii="宋体" w:hAnsi="宋体" w:eastAsia="宋体" w:cs="Times New Roman"/>
          <w:sz w:val="28"/>
          <w:szCs w:val="28"/>
          <w:highlight w:val="none"/>
        </w:rPr>
      </w:pPr>
      <w:r>
        <w:rPr>
          <w:rFonts w:hint="eastAsia" w:ascii="宋体" w:hAnsi="宋体" w:eastAsia="宋体" w:cs="Times New Roman"/>
          <w:sz w:val="28"/>
          <w:szCs w:val="28"/>
          <w:highlight w:val="none"/>
        </w:rPr>
        <w:t>经评标委员会认定评分畸高、畸低的。</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确定中标候选人名单</w:t>
      </w:r>
    </w:p>
    <w:p>
      <w:pPr>
        <w:tabs>
          <w:tab w:val="left" w:pos="851"/>
        </w:tabs>
        <w:spacing w:line="560" w:lineRule="exact"/>
        <w:ind w:firstLine="565" w:firstLineChars="202"/>
        <w:rPr>
          <w:rFonts w:ascii="Helvetica" w:hAnsi="Helvetica" w:eastAsia="宋体" w:cs="Helvetica"/>
          <w:kern w:val="0"/>
          <w:sz w:val="28"/>
          <w:szCs w:val="28"/>
          <w:highlight w:val="none"/>
        </w:rPr>
      </w:pPr>
      <w:r>
        <w:rPr>
          <w:rFonts w:hint="eastAsia" w:ascii="宋体" w:hAnsi="宋体" w:eastAsia="宋体" w:cs="Times New Roman"/>
          <w:sz w:val="28"/>
          <w:szCs w:val="28"/>
          <w:highlight w:val="none"/>
        </w:rPr>
        <w:t>按投标人综合得分从高到低进行排序，确定1至3名中标候选人。综合得分相同的，则在排名并列的投标人中优先选择不发达地区或少数民族地区或国家级贫困地区的供应商为中标候选人。综合得分相同、是否属于不发达地区或少数民族地区或国家级贫困地区的情况一致的投标人按投标报价由低到高顺序排列确定中标候选人。综合得分相同、是否属于不发达地区或少数民族地区或国家级贫困地区的情况一致、报价相同的并列。（不发达地区或少数民族地区的投标人指投标人注册地在民族自治州、自治县、自治乡等不发达地区或少数民族地区。国家级贫困地区的投标人指注册地在832个国家级贫困县域内，且聘用建档立卡贫困人员的投标人）；排名并列的投标人中不存在不发达地区或少数民族地区或国家级贫困地区的投标人，综合得分相同的，按投标报价由低到高顺序排列，得分且投标报价相同的并列。投标文件满足招标文件全部实质性要求，且按照评审因素的量化指标评审得分最高的投标人为排名第一的中标候选人。</w:t>
      </w:r>
    </w:p>
    <w:p>
      <w:pPr>
        <w:keepNext/>
        <w:keepLines/>
        <w:numPr>
          <w:ilvl w:val="2"/>
          <w:numId w:val="1"/>
        </w:numPr>
        <w:spacing w:before="240"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编写评标报告</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评标报告是评标委员会根据全体评标成员签字的原始评标记录和评标结果编写的报告，其主要内容包括：</w:t>
      </w:r>
    </w:p>
    <w:p>
      <w:pPr>
        <w:numPr>
          <w:ilvl w:val="0"/>
          <w:numId w:val="38"/>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招标公告刊登的媒体名称、开标日期和地点；</w:t>
      </w:r>
    </w:p>
    <w:p>
      <w:pPr>
        <w:numPr>
          <w:ilvl w:val="0"/>
          <w:numId w:val="38"/>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投标人名单和评标委员会成员名单；</w:t>
      </w:r>
    </w:p>
    <w:p>
      <w:pPr>
        <w:numPr>
          <w:ilvl w:val="0"/>
          <w:numId w:val="38"/>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评标方法和标准；</w:t>
      </w:r>
    </w:p>
    <w:p>
      <w:pPr>
        <w:numPr>
          <w:ilvl w:val="0"/>
          <w:numId w:val="38"/>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开标记录和评标情况及说明，包括投标无效投标人名单及原因；</w:t>
      </w:r>
    </w:p>
    <w:p>
      <w:pPr>
        <w:numPr>
          <w:ilvl w:val="0"/>
          <w:numId w:val="38"/>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评标结果，确定的中标候选人名单或者经采购人委托直接确定的中标人；</w:t>
      </w:r>
    </w:p>
    <w:p>
      <w:pPr>
        <w:numPr>
          <w:ilvl w:val="0"/>
          <w:numId w:val="38"/>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其他需要说明的情况，包括评标过程中投标人根据评标委员会要求进行的澄清、说明或者补正，评标委员会成员的更换等；</w:t>
      </w:r>
    </w:p>
    <w:p>
      <w:pPr>
        <w:numPr>
          <w:ilvl w:val="0"/>
          <w:numId w:val="38"/>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报价最高的投标人为中标候选人的，评标委员会应当对其报价的合理性予以特别说明。</w:t>
      </w:r>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5" w:name="_Toc22070"/>
      <w:r>
        <w:rPr>
          <w:rFonts w:hint="eastAsia" w:ascii="宋体" w:hAnsi="宋体" w:eastAsia="宋体" w:cs="Times New Roman"/>
          <w:b/>
          <w:bCs/>
          <w:sz w:val="28"/>
          <w:szCs w:val="28"/>
          <w:highlight w:val="none"/>
        </w:rPr>
        <w:t>评标争议处理规则</w:t>
      </w:r>
      <w:bookmarkEnd w:id="175"/>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Calibri" w:hAnsi="Calibri" w:eastAsia="宋体" w:cs="Arial"/>
          <w:sz w:val="28"/>
          <w:szCs w:val="28"/>
          <w:highlight w:val="none"/>
        </w:rPr>
        <w:t>持不同意见的评标委员会成员应当在评标报告上签署不同意见及理由，否则视为同意评标报告。</w:t>
      </w:r>
      <w:r>
        <w:rPr>
          <w:rFonts w:hint="eastAsia" w:ascii="宋体" w:hAnsi="宋体" w:eastAsia="宋体" w:cs="Times New Roman"/>
          <w:sz w:val="28"/>
          <w:szCs w:val="28"/>
          <w:highlight w:val="none"/>
        </w:rPr>
        <w:t>持不同意见的评标委员会成员认为认定过程和结果不符合法律法规或者招标文件规定的，应当及时向采购人或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书面反映。采购人或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收到书面反映后，应当书面报告采购项目同级财政部门依法处理。</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6" w:name="_Toc954"/>
      <w:r>
        <w:rPr>
          <w:rFonts w:hint="eastAsia" w:ascii="宋体" w:hAnsi="宋体" w:eastAsia="宋体" w:cs="Times New Roman"/>
          <w:b/>
          <w:bCs/>
          <w:sz w:val="28"/>
          <w:szCs w:val="28"/>
          <w:highlight w:val="none"/>
        </w:rPr>
        <w:t>评标细则及标准</w:t>
      </w:r>
      <w:bookmarkEnd w:id="176"/>
    </w:p>
    <w:p>
      <w:pPr>
        <w:numPr>
          <w:ilvl w:val="0"/>
          <w:numId w:val="39"/>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评标委员会只对通过初审的投标文件，根据招标文件的要求采用相同的评标程序、评分办法及标准进行评价和比较。</w:t>
      </w:r>
    </w:p>
    <w:p>
      <w:pPr>
        <w:numPr>
          <w:ilvl w:val="0"/>
          <w:numId w:val="39"/>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本次综合评分的因素是：价格、服务、商务等。</w:t>
      </w:r>
    </w:p>
    <w:p>
      <w:pPr>
        <w:numPr>
          <w:ilvl w:val="0"/>
          <w:numId w:val="39"/>
        </w:numPr>
        <w:tabs>
          <w:tab w:val="left" w:pos="1155"/>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评标委员会成员应依据招标文件规定的评分标准和方法独立打分。</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评分办法</w:t>
      </w:r>
    </w:p>
    <w:p>
      <w:pPr>
        <w:spacing w:line="560" w:lineRule="exact"/>
        <w:ind w:firstLine="630" w:firstLineChars="225"/>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本次评标采用综合评分法，由评标委员会各成员独立对通过初审（资格检查和符合性检查）的投标人的投标文件进行评审和打分，</w:t>
      </w:r>
    </w:p>
    <w:p>
      <w:pPr>
        <w:spacing w:line="560" w:lineRule="exact"/>
        <w:ind w:firstLine="630" w:firstLineChars="2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评标得分＝（A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）/n</w:t>
      </w:r>
      <w:r>
        <w:rPr>
          <w:rFonts w:hint="eastAsia" w:ascii="宋体" w:hAnsi="宋体" w:eastAsia="宋体" w:cs="Times New Roman"/>
          <w:sz w:val="28"/>
          <w:szCs w:val="28"/>
          <w:highlight w:val="none"/>
          <w:vertAlign w:val="subscript"/>
        </w:rPr>
        <w:t>3</w:t>
      </w:r>
    </w:p>
    <w:p>
      <w:pPr>
        <w:widowControl/>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分别为每个</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评委的打分，n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评委人数；B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分别为每个技术类评委（含采购人代表）的打分，n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技术类</w:t>
      </w:r>
      <w:r>
        <w:rPr>
          <w:rFonts w:hint="eastAsia" w:ascii="宋体" w:hAnsi="宋体" w:eastAsia="宋体" w:cs="Times New Roman"/>
          <w:sz w:val="28"/>
          <w:szCs w:val="28"/>
          <w:highlight w:val="none"/>
        </w:rPr>
        <w:t>评委（含采购人代表）人数；C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分别为评审委员会每个成员的打分，n</w:t>
      </w:r>
      <w:r>
        <w:rPr>
          <w:rFonts w:hint="eastAsia" w:ascii="宋体" w:hAnsi="宋体" w:eastAsia="宋体" w:cs="Times New Roman"/>
          <w:sz w:val="28"/>
          <w:szCs w:val="28"/>
          <w:highlight w:val="none"/>
          <w:vertAlign w:val="subscript"/>
        </w:rPr>
        <w:t>3</w:t>
      </w:r>
      <w:r>
        <w:rPr>
          <w:rFonts w:hint="eastAsia" w:ascii="宋体" w:hAnsi="宋体" w:eastAsia="宋体" w:cs="Times New Roman"/>
          <w:sz w:val="28"/>
          <w:szCs w:val="28"/>
          <w:highlight w:val="none"/>
        </w:rPr>
        <w:t>为评委人数。</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评分标准</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079"/>
        <w:gridCol w:w="5674"/>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评委类别</w:t>
            </w:r>
          </w:p>
        </w:tc>
        <w:tc>
          <w:tcPr>
            <w:tcW w:w="1079" w:type="dxa"/>
            <w:tcBorders>
              <w:top w:val="single" w:color="auto" w:sz="2" w:space="0"/>
              <w:left w:val="single" w:color="auto" w:sz="2" w:space="0"/>
              <w:bottom w:val="single" w:color="auto" w:sz="2" w:space="0"/>
              <w:right w:val="single" w:color="auto" w:sz="2" w:space="0"/>
            </w:tcBorders>
            <w:vAlign w:val="center"/>
          </w:tcPr>
          <w:p>
            <w:pPr>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评审</w:t>
            </w:r>
          </w:p>
          <w:p>
            <w:pPr>
              <w:spacing w:after="200" w:line="276" w:lineRule="auto"/>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项目</w:t>
            </w:r>
          </w:p>
        </w:tc>
        <w:tc>
          <w:tcPr>
            <w:tcW w:w="5674"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评分标准</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投标报价得分</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rPr>
                <w:rFonts w:ascii="宋体" w:hAnsi="宋体" w:eastAsia="宋体" w:cs="宋体"/>
                <w:szCs w:val="21"/>
                <w:highlight w:val="none"/>
              </w:rPr>
            </w:pPr>
            <w:r>
              <w:rPr>
                <w:rFonts w:ascii="宋体" w:hAnsi="宋体" w:eastAsia="宋体" w:cs="宋体"/>
                <w:szCs w:val="21"/>
                <w:highlight w:val="none"/>
              </w:rPr>
              <w:t>1</w:t>
            </w:r>
            <w:r>
              <w:rPr>
                <w:rFonts w:hint="eastAsia" w:ascii="宋体" w:hAnsi="宋体" w:eastAsia="宋体" w:cs="宋体"/>
                <w:szCs w:val="21"/>
                <w:highlight w:val="none"/>
              </w:rPr>
              <w:t>、经评标委员会评审，通过资格审查和符合性审查，且投标报价最低的投标人的投标报价作为评标基准价。</w:t>
            </w:r>
          </w:p>
          <w:p>
            <w:pPr>
              <w:spacing w:after="200" w:line="400" w:lineRule="exact"/>
              <w:rPr>
                <w:rFonts w:ascii="宋体" w:hAnsi="宋体" w:eastAsia="宋体" w:cs="宋体"/>
                <w:szCs w:val="21"/>
                <w:highlight w:val="none"/>
              </w:rPr>
            </w:pPr>
            <w:r>
              <w:rPr>
                <w:rFonts w:hint="eastAsia" w:ascii="宋体" w:hAnsi="宋体" w:eastAsia="宋体" w:cs="宋体"/>
                <w:szCs w:val="21"/>
                <w:highlight w:val="none"/>
              </w:rPr>
              <w:t>2、投标报价得分=(评标基准价／投标报价)×</w:t>
            </w:r>
            <w:r>
              <w:rPr>
                <w:rFonts w:hint="eastAsia" w:ascii="宋体" w:hAnsi="宋体" w:eastAsia="宋体" w:cs="宋体"/>
                <w:szCs w:val="21"/>
                <w:highlight w:val="none"/>
                <w:lang w:val="en-US" w:eastAsia="zh-CN"/>
              </w:rPr>
              <w:t>25</w:t>
            </w:r>
            <w:r>
              <w:rPr>
                <w:rFonts w:hint="eastAsia" w:ascii="宋体" w:hAnsi="宋体" w:eastAsia="宋体" w:cs="宋体"/>
                <w:szCs w:val="21"/>
                <w:highlight w:val="none"/>
              </w:rPr>
              <w:t>。</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sz w:val="20"/>
                <w:szCs w:val="22"/>
                <w:highlight w:val="none"/>
              </w:rPr>
            </w:pPr>
            <w:r>
              <w:rPr>
                <w:rFonts w:hint="eastAsia" w:ascii="宋体" w:hAnsi="宋体" w:eastAsia="宋体" w:cs="宋体"/>
                <w:szCs w:val="21"/>
                <w:highlight w:val="none"/>
                <w:lang w:val="en-US" w:eastAsia="zh-CN"/>
              </w:rPr>
              <w:t>25</w:t>
            </w:r>
            <w:r>
              <w:rPr>
                <w:rFonts w:hint="eastAsia" w:ascii="宋体" w:hAnsi="宋体" w:eastAsia="宋体" w:cs="宋体"/>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76" w:type="dxa"/>
            <w:tcBorders>
              <w:top w:val="single" w:color="auto" w:sz="2"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Calibri" w:hAnsi="Calibri" w:eastAsia="宋体" w:cs="Times New Roman"/>
                <w:b/>
                <w:sz w:val="20"/>
                <w:szCs w:val="22"/>
                <w:highlight w:val="none"/>
              </w:rPr>
            </w:pPr>
          </w:p>
          <w:p>
            <w:pPr>
              <w:spacing w:after="200" w:line="276"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投标人业绩</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jc w:val="left"/>
              <w:rPr>
                <w:rFonts w:hint="eastAsia" w:ascii="宋体" w:hAnsi="宋体" w:eastAsia="宋体" w:cs="宋体"/>
                <w:szCs w:val="21"/>
                <w:highlight w:val="none"/>
              </w:rPr>
            </w:pPr>
            <w:r>
              <w:rPr>
                <w:rFonts w:hint="eastAsia" w:ascii="宋体" w:hAnsi="宋体" w:eastAsia="宋体" w:cs="宋体"/>
                <w:szCs w:val="21"/>
                <w:highlight w:val="none"/>
                <w:lang w:eastAsia="zh-CN"/>
              </w:rPr>
              <w:t>投标人自</w:t>
            </w:r>
            <w:r>
              <w:rPr>
                <w:rFonts w:hint="eastAsia" w:ascii="宋体" w:hAnsi="宋体" w:eastAsia="宋体" w:cs="宋体"/>
                <w:szCs w:val="21"/>
                <w:highlight w:val="none"/>
              </w:rPr>
              <w:t>201</w:t>
            </w:r>
            <w:r>
              <w:rPr>
                <w:rFonts w:hint="eastAsia" w:ascii="宋体" w:hAnsi="宋体" w:eastAsia="宋体" w:cs="宋体"/>
                <w:szCs w:val="21"/>
                <w:highlight w:val="none"/>
                <w:lang w:val="en-US" w:eastAsia="zh-CN"/>
              </w:rPr>
              <w:t>8</w:t>
            </w:r>
            <w:r>
              <w:rPr>
                <w:rFonts w:hint="eastAsia" w:ascii="宋体" w:hAnsi="宋体" w:eastAsia="宋体" w:cs="宋体"/>
                <w:szCs w:val="21"/>
                <w:highlight w:val="none"/>
              </w:rPr>
              <w:t>年1月1日至今具有类似项目业绩，每有一个得</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分，最多得</w:t>
            </w:r>
            <w:r>
              <w:rPr>
                <w:rFonts w:hint="eastAsia" w:ascii="宋体" w:hAnsi="宋体" w:eastAsia="宋体" w:cs="宋体"/>
                <w:szCs w:val="21"/>
                <w:highlight w:val="none"/>
                <w:lang w:val="en-US" w:eastAsia="zh-CN"/>
              </w:rPr>
              <w:t>10</w:t>
            </w:r>
            <w:r>
              <w:rPr>
                <w:rFonts w:hint="eastAsia" w:ascii="宋体" w:hAnsi="宋体" w:eastAsia="宋体" w:cs="宋体"/>
                <w:szCs w:val="21"/>
                <w:highlight w:val="none"/>
              </w:rPr>
              <w:t>分。</w:t>
            </w:r>
          </w:p>
          <w:p>
            <w:pPr>
              <w:spacing w:before="156" w:line="400" w:lineRule="exact"/>
              <w:ind w:firstLine="422" w:firstLineChars="200"/>
              <w:rPr>
                <w:rFonts w:ascii="宋体" w:hAnsi="宋体" w:eastAsia="宋体" w:cs="宋体"/>
                <w:b/>
                <w:szCs w:val="21"/>
                <w:highlight w:val="none"/>
              </w:rPr>
            </w:pPr>
            <w:r>
              <w:rPr>
                <w:rFonts w:hint="eastAsia" w:ascii="宋体" w:hAnsi="宋体" w:eastAsia="宋体" w:cs="宋体"/>
                <w:b/>
                <w:szCs w:val="21"/>
                <w:highlight w:val="none"/>
                <w:lang w:val="en-US" w:eastAsia="zh-CN"/>
              </w:rPr>
              <w:t>{</w:t>
            </w:r>
            <w:r>
              <w:rPr>
                <w:rFonts w:hint="eastAsia" w:ascii="宋体" w:hAnsi="宋体" w:eastAsia="宋体" w:cs="宋体"/>
                <w:b/>
                <w:szCs w:val="21"/>
                <w:highlight w:val="none"/>
                <w:lang w:eastAsia="zh-CN"/>
              </w:rPr>
              <w:t>说明：</w:t>
            </w:r>
            <w:r>
              <w:rPr>
                <w:rFonts w:hint="eastAsia" w:ascii="宋体" w:hAnsi="宋体" w:eastAsia="宋体" w:cs="宋体"/>
                <w:b/>
                <w:szCs w:val="21"/>
                <w:highlight w:val="none"/>
              </w:rPr>
              <w:t>同一项目业绩不累计计算。提供</w:t>
            </w:r>
            <w:r>
              <w:rPr>
                <w:rFonts w:hint="eastAsia" w:ascii="宋体" w:hAnsi="宋体" w:eastAsia="宋体" w:cs="宋体"/>
                <w:b/>
                <w:szCs w:val="21"/>
                <w:highlight w:val="none"/>
                <w:lang w:eastAsia="zh-CN"/>
              </w:rPr>
              <w:t>中标（成交）通知书或</w:t>
            </w:r>
            <w:r>
              <w:rPr>
                <w:rFonts w:hint="eastAsia" w:ascii="宋体" w:hAnsi="宋体" w:eastAsia="宋体" w:cs="宋体"/>
                <w:b/>
                <w:szCs w:val="21"/>
                <w:highlight w:val="none"/>
              </w:rPr>
              <w:t>合同复印件加盖</w:t>
            </w:r>
            <w:r>
              <w:rPr>
                <w:rFonts w:hint="eastAsia" w:ascii="宋体" w:hAnsi="宋体" w:eastAsia="宋体" w:cs="宋体"/>
                <w:b/>
                <w:szCs w:val="21"/>
                <w:highlight w:val="none"/>
                <w:lang w:eastAsia="zh-CN"/>
              </w:rPr>
              <w:t>投标人</w:t>
            </w:r>
            <w:r>
              <w:rPr>
                <w:rFonts w:hint="eastAsia" w:ascii="宋体" w:hAnsi="宋体" w:eastAsia="宋体" w:cs="宋体"/>
                <w:b/>
                <w:szCs w:val="21"/>
                <w:highlight w:val="none"/>
              </w:rPr>
              <w:t>公章</w:t>
            </w:r>
            <w:r>
              <w:rPr>
                <w:rFonts w:hint="eastAsia" w:ascii="宋体" w:hAnsi="宋体" w:eastAsia="宋体" w:cs="宋体"/>
                <w:b/>
                <w:szCs w:val="21"/>
                <w:highlight w:val="none"/>
                <w:lang w:eastAsia="zh-CN"/>
              </w:rPr>
              <w:t>。</w:t>
            </w:r>
            <w:r>
              <w:rPr>
                <w:rFonts w:hint="eastAsia" w:ascii="宋体" w:hAnsi="宋体" w:eastAsia="宋体" w:cs="宋体"/>
                <w:b/>
                <w:szCs w:val="21"/>
                <w:highlight w:val="none"/>
                <w:lang w:val="en-US" w:eastAsia="zh-CN"/>
              </w:rPr>
              <w:t>}</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宋体" w:hAnsi="宋体" w:eastAsia="宋体" w:cs="宋体"/>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企业资信</w:t>
            </w:r>
          </w:p>
          <w:p>
            <w:pPr>
              <w:spacing w:after="200" w:line="276" w:lineRule="auto"/>
              <w:jc w:val="center"/>
              <w:rPr>
                <w:rFonts w:ascii="Calibri" w:hAnsi="Calibri" w:eastAsia="宋体" w:cs="Times New Roman"/>
                <w:b/>
                <w:sz w:val="20"/>
                <w:szCs w:val="22"/>
                <w:highlight w:val="none"/>
              </w:rPr>
            </w:pP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jc w:val="left"/>
              <w:rPr>
                <w:rFonts w:ascii="宋体" w:hAnsi="宋体" w:eastAsia="宋体" w:cs="宋体"/>
                <w:szCs w:val="21"/>
                <w:highlight w:val="none"/>
              </w:rPr>
            </w:pPr>
            <w:r>
              <w:rPr>
                <w:rFonts w:hint="eastAsia" w:ascii="宋体" w:hAnsi="宋体" w:eastAsia="宋体" w:cs="宋体"/>
                <w:szCs w:val="21"/>
                <w:highlight w:val="none"/>
              </w:rPr>
              <w:t>1、投标人具有有效的质量管理体系认证证书，得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spacing w:line="400" w:lineRule="exact"/>
              <w:jc w:val="left"/>
              <w:rPr>
                <w:rFonts w:ascii="宋体" w:hAnsi="宋体" w:eastAsia="宋体" w:cs="宋体"/>
                <w:szCs w:val="21"/>
                <w:highlight w:val="none"/>
              </w:rPr>
            </w:pPr>
            <w:r>
              <w:rPr>
                <w:rFonts w:hint="eastAsia" w:ascii="宋体" w:hAnsi="宋体" w:eastAsia="宋体" w:cs="宋体"/>
                <w:szCs w:val="21"/>
                <w:highlight w:val="none"/>
              </w:rPr>
              <w:t>2、投标人具有有效环境管理体系认证证书，得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spacing w:line="400" w:lineRule="exact"/>
              <w:jc w:val="left"/>
              <w:rPr>
                <w:rFonts w:ascii="宋体" w:hAnsi="宋体" w:eastAsia="宋体" w:cs="宋体"/>
                <w:szCs w:val="21"/>
                <w:highlight w:val="none"/>
              </w:rPr>
            </w:pPr>
            <w:r>
              <w:rPr>
                <w:rFonts w:hint="eastAsia" w:ascii="宋体" w:hAnsi="宋体" w:eastAsia="宋体" w:cs="宋体"/>
                <w:szCs w:val="21"/>
                <w:highlight w:val="none"/>
              </w:rPr>
              <w:t>3、投标人具有有效职业健康安全管理体系认证证书，得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spacing w:after="200" w:line="400" w:lineRule="exact"/>
              <w:ind w:firstLine="211" w:firstLineChars="100"/>
              <w:rPr>
                <w:rFonts w:ascii="宋体" w:hAnsi="宋体" w:eastAsia="宋体" w:cs="宋体"/>
                <w:b/>
                <w:szCs w:val="21"/>
                <w:highlight w:val="none"/>
              </w:rPr>
            </w:pPr>
            <w:r>
              <w:rPr>
                <w:rFonts w:hint="eastAsia" w:ascii="宋体" w:hAnsi="宋体" w:eastAsia="宋体" w:cs="宋体"/>
                <w:b/>
                <w:szCs w:val="21"/>
                <w:highlight w:val="none"/>
              </w:rPr>
              <w:t>【说明：提供有效证书复印件并加盖投标人公章。】</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宋体" w:hAnsi="宋体" w:eastAsia="宋体" w:cs="宋体"/>
                <w:szCs w:val="21"/>
                <w:highlight w:val="none"/>
              </w:rPr>
            </w:pP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trPr>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4" w:space="0"/>
              <w:left w:val="single" w:color="auto" w:sz="2" w:space="0"/>
              <w:bottom w:val="single" w:color="auto" w:sz="4" w:space="0"/>
              <w:right w:val="single" w:color="auto" w:sz="2"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人员配置</w:t>
            </w:r>
          </w:p>
        </w:tc>
        <w:tc>
          <w:tcPr>
            <w:tcW w:w="5674" w:type="dxa"/>
            <w:tcBorders>
              <w:top w:val="single" w:color="auto" w:sz="2" w:space="0"/>
              <w:left w:val="single" w:color="auto" w:sz="2" w:space="0"/>
              <w:bottom w:val="single" w:color="auto" w:sz="2" w:space="0"/>
              <w:right w:val="single" w:color="auto" w:sz="2" w:space="0"/>
            </w:tcBorders>
            <w:vAlign w:val="center"/>
          </w:tcPr>
          <w:p>
            <w:pPr>
              <w:pStyle w:val="21"/>
              <w:keepNext w:val="0"/>
              <w:keepLines w:val="0"/>
              <w:pageBreakBefore w:val="0"/>
              <w:suppressLineNumbers w:val="0"/>
              <w:kinsoku/>
              <w:wordWrap w:val="0"/>
              <w:overflowPunct/>
              <w:topLinePunct/>
              <w:autoSpaceDE/>
              <w:autoSpaceDN/>
              <w:bidi w:val="0"/>
              <w:spacing w:before="0" w:beforeAutospacing="0" w:after="0" w:afterAutospacing="0" w:line="360" w:lineRule="auto"/>
              <w:ind w:right="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1.拟配备项目团队中有一名具有消防员证书{指各等级的建（构）筑物消防员证书或各等级的消防设施操作员证书}的人员得3分，最多得3分；</w:t>
            </w:r>
          </w:p>
          <w:p>
            <w:pPr>
              <w:pStyle w:val="21"/>
              <w:keepNext w:val="0"/>
              <w:keepLines w:val="0"/>
              <w:pageBreakBefore w:val="0"/>
              <w:suppressLineNumbers w:val="0"/>
              <w:kinsoku/>
              <w:wordWrap w:val="0"/>
              <w:overflowPunct/>
              <w:topLinePunct/>
              <w:autoSpaceDE/>
              <w:autoSpaceDN/>
              <w:bidi w:val="0"/>
              <w:spacing w:before="0" w:beforeAutospacing="0" w:after="0" w:afterAutospacing="0" w:line="360" w:lineRule="auto"/>
              <w:ind w:right="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2.拟配备项目团队中有一名具有电工证（高压或低压均可）的人员得2分，最多得4分；</w:t>
            </w:r>
          </w:p>
          <w:p>
            <w:pPr>
              <w:pStyle w:val="21"/>
              <w:keepNext w:val="0"/>
              <w:keepLines w:val="0"/>
              <w:pageBreakBefore w:val="0"/>
              <w:suppressLineNumbers w:val="0"/>
              <w:kinsoku/>
              <w:wordWrap w:val="0"/>
              <w:overflowPunct/>
              <w:topLinePunct/>
              <w:autoSpaceDE/>
              <w:autoSpaceDN/>
              <w:bidi w:val="0"/>
              <w:spacing w:before="0" w:beforeAutospacing="0" w:after="0" w:afterAutospacing="0" w:line="360" w:lineRule="auto"/>
              <w:ind w:right="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3.拟配备项目团队中有一名具有公安机关颁发的保安员证的人员得2分，最多得6分。</w:t>
            </w:r>
          </w:p>
          <w:p>
            <w:pPr>
              <w:pStyle w:val="3"/>
              <w:rPr>
                <w:rFonts w:hint="eastAsia"/>
              </w:rPr>
            </w:pPr>
            <w:r>
              <w:rPr>
                <w:rFonts w:hint="eastAsia" w:ascii="宋体" w:hAnsi="宋体" w:eastAsia="宋体" w:cs="宋体"/>
                <w:b/>
                <w:color w:val="auto"/>
                <w:kern w:val="2"/>
                <w:sz w:val="21"/>
                <w:szCs w:val="21"/>
                <w:highlight w:val="none"/>
                <w:lang w:val="en-US" w:eastAsia="zh-CN" w:bidi="ar-SA"/>
              </w:rPr>
              <w:t>（注：提供有效的证件复印件加盖供应商公章。）</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ind w:firstLine="210" w:firstLineChars="100"/>
              <w:jc w:val="both"/>
              <w:rPr>
                <w:rFonts w:hint="default" w:ascii="宋体" w:hAnsi="宋体" w:eastAsia="宋体" w:cs="Times New Roman"/>
                <w:color w:val="auto"/>
                <w:sz w:val="24"/>
                <w:szCs w:val="22"/>
                <w:highlight w:val="none"/>
                <w:lang w:val="en-US" w:eastAsia="zh-CN"/>
              </w:rPr>
            </w:pPr>
            <w:r>
              <w:rPr>
                <w:rFonts w:hint="eastAsia" w:ascii="宋体" w:hAnsi="宋体" w:eastAsia="宋体" w:cs="宋体"/>
                <w:szCs w:val="21"/>
                <w:highlight w:val="none"/>
                <w:lang w:val="en-US" w:eastAsia="zh-CN"/>
              </w:rPr>
              <w:t>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trPr>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2" w:space="0"/>
              <w:bottom w:val="single" w:color="auto" w:sz="4" w:space="0"/>
              <w:right w:val="single" w:color="auto" w:sz="2"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对项目现场的考察分析</w:t>
            </w:r>
          </w:p>
        </w:tc>
        <w:tc>
          <w:tcPr>
            <w:tcW w:w="5674" w:type="dxa"/>
            <w:tcBorders>
              <w:top w:val="single" w:color="auto" w:sz="2" w:space="0"/>
              <w:left w:val="single" w:color="auto" w:sz="2" w:space="0"/>
              <w:bottom w:val="single" w:color="auto" w:sz="2" w:space="0"/>
              <w:right w:val="single" w:color="auto" w:sz="2" w:space="0"/>
            </w:tcBorders>
            <w:vAlign w:val="top"/>
          </w:tcPr>
          <w:p>
            <w:pPr>
              <w:spacing w:line="400" w:lineRule="exact"/>
              <w:jc w:val="left"/>
              <w:rPr>
                <w:rFonts w:hint="eastAsia"/>
              </w:rPr>
            </w:pPr>
            <w:r>
              <w:rPr>
                <w:rFonts w:hint="eastAsia" w:ascii="宋体" w:hAnsi="宋体" w:eastAsia="宋体" w:cs="宋体"/>
                <w:kern w:val="2"/>
                <w:sz w:val="21"/>
                <w:szCs w:val="21"/>
                <w:highlight w:val="none"/>
                <w:lang w:val="en-US" w:eastAsia="zh-CN" w:bidi="ar-SA"/>
              </w:rPr>
              <w:t>根据投标人对项目现场的考察分析进行评审，包括：</w:t>
            </w:r>
            <w:r>
              <w:rPr>
                <w:rFonts w:hint="eastAsia" w:ascii="宋体" w:hAnsi="宋体" w:eastAsia="宋体" w:cs="宋体"/>
                <w:kern w:val="2"/>
                <w:sz w:val="21"/>
                <w:szCs w:val="21"/>
                <w:highlight w:val="none"/>
                <w:lang w:val="zh-CN" w:eastAsia="zh-CN" w:bidi="ar-SA"/>
              </w:rPr>
              <w:t>①项目</w:t>
            </w:r>
            <w:r>
              <w:rPr>
                <w:rFonts w:hint="eastAsia" w:ascii="宋体" w:hAnsi="宋体" w:eastAsia="宋体" w:cs="宋体"/>
                <w:kern w:val="2"/>
                <w:sz w:val="21"/>
                <w:szCs w:val="21"/>
                <w:highlight w:val="none"/>
                <w:lang w:val="en-US" w:eastAsia="zh-CN" w:bidi="ar-SA"/>
              </w:rPr>
              <w:t>概况及分析</w:t>
            </w:r>
            <w:r>
              <w:rPr>
                <w:rFonts w:hint="eastAsia" w:ascii="宋体" w:hAnsi="宋体" w:eastAsia="宋体" w:cs="宋体"/>
                <w:kern w:val="2"/>
                <w:sz w:val="21"/>
                <w:szCs w:val="21"/>
                <w:highlight w:val="none"/>
                <w:lang w:val="zh-CN" w:eastAsia="zh-CN" w:bidi="ar-SA"/>
              </w:rPr>
              <w:t>，②项目重难点及应对</w:t>
            </w:r>
            <w:r>
              <w:rPr>
                <w:rFonts w:hint="eastAsia" w:ascii="宋体" w:hAnsi="宋体" w:eastAsia="宋体" w:cs="宋体"/>
                <w:kern w:val="2"/>
                <w:sz w:val="21"/>
                <w:szCs w:val="21"/>
                <w:highlight w:val="none"/>
                <w:lang w:val="en-US" w:eastAsia="zh-CN" w:bidi="ar-SA"/>
              </w:rPr>
              <w:t>措施</w:t>
            </w:r>
            <w:r>
              <w:rPr>
                <w:rFonts w:hint="eastAsia" w:ascii="宋体" w:hAnsi="宋体" w:eastAsia="宋体" w:cs="宋体"/>
                <w:kern w:val="2"/>
                <w:sz w:val="21"/>
                <w:szCs w:val="21"/>
                <w:highlight w:val="none"/>
                <w:lang w:val="zh-CN" w:eastAsia="zh-CN" w:bidi="ar-SA"/>
              </w:rPr>
              <w:t>。以上</w:t>
            </w:r>
            <w:r>
              <w:rPr>
                <w:rFonts w:hint="eastAsia" w:ascii="宋体" w:hAnsi="宋体" w:eastAsia="宋体" w:cs="宋体"/>
                <w:kern w:val="2"/>
                <w:sz w:val="21"/>
                <w:szCs w:val="21"/>
                <w:highlight w:val="none"/>
                <w:lang w:val="en-US" w:eastAsia="zh-CN" w:bidi="ar-SA"/>
              </w:rPr>
              <w:t>2</w:t>
            </w:r>
            <w:r>
              <w:rPr>
                <w:rFonts w:hint="eastAsia" w:ascii="宋体" w:hAnsi="宋体" w:eastAsia="宋体" w:cs="宋体"/>
                <w:kern w:val="2"/>
                <w:sz w:val="21"/>
                <w:szCs w:val="21"/>
                <w:highlight w:val="none"/>
                <w:lang w:val="zh-CN" w:eastAsia="zh-CN" w:bidi="ar-SA"/>
              </w:rPr>
              <w:t>个要素符合采购需求得</w:t>
            </w:r>
            <w:r>
              <w:rPr>
                <w:rFonts w:hint="eastAsia" w:ascii="宋体" w:hAnsi="宋体" w:eastAsia="宋体" w:cs="宋体"/>
                <w:kern w:val="2"/>
                <w:sz w:val="21"/>
                <w:szCs w:val="21"/>
                <w:highlight w:val="none"/>
                <w:lang w:val="en-US" w:eastAsia="zh-CN" w:bidi="ar-SA"/>
              </w:rPr>
              <w:t>2</w:t>
            </w:r>
            <w:r>
              <w:rPr>
                <w:rFonts w:hint="eastAsia" w:ascii="宋体" w:hAnsi="宋体" w:eastAsia="宋体" w:cs="宋体"/>
                <w:kern w:val="2"/>
                <w:sz w:val="21"/>
                <w:szCs w:val="21"/>
                <w:highlight w:val="none"/>
                <w:lang w:val="zh-CN" w:eastAsia="zh-CN" w:bidi="ar-SA"/>
              </w:rPr>
              <w:t>分，任意一项内容缺失或不符合采购需求扣</w:t>
            </w:r>
            <w:r>
              <w:rPr>
                <w:rFonts w:hint="eastAsia" w:ascii="宋体" w:hAnsi="宋体" w:eastAsia="宋体" w:cs="宋体"/>
                <w:kern w:val="2"/>
                <w:sz w:val="21"/>
                <w:szCs w:val="21"/>
                <w:highlight w:val="none"/>
                <w:lang w:val="en-US" w:eastAsia="zh-CN" w:bidi="ar-SA"/>
              </w:rPr>
              <w:t>1</w:t>
            </w:r>
            <w:r>
              <w:rPr>
                <w:rFonts w:hint="eastAsia" w:ascii="宋体" w:hAnsi="宋体" w:eastAsia="宋体" w:cs="宋体"/>
                <w:kern w:val="2"/>
                <w:sz w:val="21"/>
                <w:szCs w:val="21"/>
                <w:highlight w:val="none"/>
                <w:lang w:val="zh-CN" w:eastAsia="zh-CN" w:bidi="ar-SA"/>
              </w:rPr>
              <w:t>分，</w:t>
            </w:r>
            <w:r>
              <w:rPr>
                <w:rFonts w:hint="eastAsia" w:ascii="宋体" w:hAnsi="宋体" w:eastAsia="宋体" w:cs="宋体"/>
                <w:kern w:val="2"/>
                <w:sz w:val="21"/>
                <w:szCs w:val="21"/>
                <w:highlight w:val="none"/>
                <w:lang w:val="en-US" w:eastAsia="zh-CN" w:bidi="ar-SA"/>
              </w:rPr>
              <w:t>2</w:t>
            </w:r>
            <w:r>
              <w:rPr>
                <w:rFonts w:hint="eastAsia" w:ascii="宋体" w:hAnsi="宋体" w:eastAsia="宋体" w:cs="宋体"/>
                <w:kern w:val="2"/>
                <w:sz w:val="21"/>
                <w:szCs w:val="21"/>
                <w:highlight w:val="none"/>
                <w:lang w:val="zh-CN" w:eastAsia="zh-CN" w:bidi="ar-SA"/>
              </w:rPr>
              <w:t>分扣完为止。</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ind w:firstLine="240" w:firstLineChars="100"/>
              <w:jc w:val="both"/>
              <w:rPr>
                <w:rFonts w:hint="eastAsia"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3"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管理服务理念和目标</w:t>
            </w:r>
          </w:p>
        </w:tc>
        <w:tc>
          <w:tcPr>
            <w:tcW w:w="5674" w:type="dxa"/>
            <w:tcBorders>
              <w:top w:val="single" w:color="auto" w:sz="4" w:space="0"/>
              <w:left w:val="single" w:color="auto" w:sz="4" w:space="0"/>
              <w:bottom w:val="single" w:color="auto" w:sz="4" w:space="0"/>
              <w:right w:val="single" w:color="auto" w:sz="4" w:space="0"/>
            </w:tcBorders>
            <w:vAlign w:val="top"/>
          </w:tcPr>
          <w:p>
            <w:pPr>
              <w:spacing w:line="400" w:lineRule="exact"/>
              <w:jc w:val="left"/>
              <w:rPr>
                <w:rFonts w:hint="eastAsia"/>
                <w:lang w:eastAsia="zh-CN"/>
              </w:rPr>
            </w:pPr>
            <w:r>
              <w:rPr>
                <w:rFonts w:hint="eastAsia" w:ascii="宋体" w:hAnsi="宋体" w:eastAsia="宋体" w:cs="宋体"/>
                <w:kern w:val="2"/>
                <w:sz w:val="21"/>
                <w:szCs w:val="21"/>
                <w:highlight w:val="none"/>
                <w:lang w:val="en-US" w:eastAsia="zh-CN" w:bidi="ar-SA"/>
              </w:rPr>
              <w:t>根据投标人对本项目提出管理服务理念和目标进行评审，包括：①物业服务定位，②物业服务目标，③物业服务理念。以上3个要素符合采购需求得6分，有任意一个要素缺失或不符合采购需求扣2分，6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after="200" w:line="276" w:lineRule="auto"/>
              <w:ind w:firstLine="240" w:firstLineChars="100"/>
              <w:jc w:val="both"/>
              <w:rPr>
                <w:rFonts w:hint="eastAsia"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5"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项目管理机构运作方法及管理制度</w:t>
            </w:r>
          </w:p>
          <w:p>
            <w:pPr>
              <w:spacing w:after="200" w:line="276" w:lineRule="auto"/>
              <w:jc w:val="center"/>
              <w:rPr>
                <w:rFonts w:hint="eastAsia" w:ascii="Calibri" w:hAnsi="Calibri" w:eastAsia="宋体" w:cs="Times New Roman"/>
                <w:b/>
                <w:sz w:val="20"/>
                <w:szCs w:val="22"/>
                <w:highlight w:val="none"/>
              </w:rPr>
            </w:pPr>
          </w:p>
        </w:tc>
        <w:tc>
          <w:tcPr>
            <w:tcW w:w="5674" w:type="dxa"/>
            <w:tcBorders>
              <w:top w:val="single" w:color="auto" w:sz="4" w:space="0"/>
              <w:left w:val="single" w:color="auto" w:sz="4" w:space="0"/>
              <w:bottom w:val="single" w:color="auto" w:sz="4" w:space="0"/>
              <w:right w:val="single" w:color="auto" w:sz="4" w:space="0"/>
            </w:tcBorders>
            <w:vAlign w:val="top"/>
          </w:tcPr>
          <w:p>
            <w:pPr>
              <w:spacing w:line="400" w:lineRule="exact"/>
              <w:jc w:val="left"/>
              <w:rPr>
                <w:rFonts w:hint="eastAsia"/>
                <w:lang w:eastAsia="zh-CN"/>
              </w:rPr>
            </w:pPr>
            <w:r>
              <w:rPr>
                <w:rFonts w:hint="eastAsia"/>
                <w:lang w:eastAsia="zh-CN"/>
              </w:rPr>
              <w:t>根据投标人对本项目的</w:t>
            </w:r>
            <w:r>
              <w:rPr>
                <w:rFonts w:hint="eastAsia"/>
              </w:rPr>
              <w:t>项目管理机构运作方法及管理制</w:t>
            </w:r>
            <w:r>
              <w:rPr>
                <w:rFonts w:hint="eastAsia"/>
                <w:lang w:eastAsia="zh-CN"/>
              </w:rPr>
              <w:t>进行评审，包括：①</w:t>
            </w:r>
            <w:r>
              <w:rPr>
                <w:rFonts w:hint="eastAsia"/>
              </w:rPr>
              <w:t>项目管理</w:t>
            </w:r>
            <w:r>
              <w:rPr>
                <w:rFonts w:hint="eastAsia"/>
                <w:lang w:val="en-US" w:eastAsia="zh-CN"/>
              </w:rPr>
              <w:t>组织</w:t>
            </w:r>
            <w:r>
              <w:rPr>
                <w:rFonts w:hint="eastAsia"/>
              </w:rPr>
              <w:t>机构</w:t>
            </w:r>
            <w:r>
              <w:rPr>
                <w:rFonts w:hint="eastAsia"/>
                <w:lang w:eastAsia="zh-CN"/>
              </w:rPr>
              <w:t>，②</w:t>
            </w:r>
            <w:r>
              <w:rPr>
                <w:rFonts w:hint="eastAsia"/>
              </w:rPr>
              <w:t>工作职能组织运行图</w:t>
            </w:r>
            <w:r>
              <w:rPr>
                <w:rFonts w:hint="eastAsia"/>
                <w:lang w:eastAsia="zh-CN"/>
              </w:rPr>
              <w:t>，③</w:t>
            </w:r>
            <w:r>
              <w:rPr>
                <w:rFonts w:hint="eastAsia"/>
                <w:lang w:val="en-US" w:eastAsia="zh-CN"/>
              </w:rPr>
              <w:t>项目内部</w:t>
            </w:r>
            <w:r>
              <w:rPr>
                <w:rFonts w:hint="eastAsia"/>
              </w:rPr>
              <w:t>管理职责</w:t>
            </w:r>
            <w:r>
              <w:rPr>
                <w:rFonts w:hint="eastAsia"/>
                <w:lang w:val="en-US" w:eastAsia="zh-CN"/>
              </w:rPr>
              <w:t>及</w:t>
            </w:r>
            <w:r>
              <w:rPr>
                <w:rFonts w:hint="eastAsia"/>
              </w:rPr>
              <w:t>分工</w:t>
            </w:r>
            <w:r>
              <w:rPr>
                <w:rFonts w:hint="eastAsia"/>
                <w:lang w:eastAsia="zh-CN"/>
              </w:rPr>
              <w:t>，④</w:t>
            </w:r>
            <w:r>
              <w:rPr>
                <w:rFonts w:hint="eastAsia"/>
              </w:rPr>
              <w:t>日常管理制度</w:t>
            </w:r>
            <w:r>
              <w:rPr>
                <w:rFonts w:hint="eastAsia"/>
                <w:lang w:eastAsia="zh-CN"/>
              </w:rPr>
              <w:t>，⑤</w:t>
            </w:r>
            <w:r>
              <w:rPr>
                <w:rFonts w:hint="eastAsia"/>
              </w:rPr>
              <w:t>考核办法</w:t>
            </w:r>
            <w:r>
              <w:rPr>
                <w:rFonts w:hint="eastAsia"/>
                <w:lang w:eastAsia="zh-CN"/>
              </w:rPr>
              <w:t>。</w:t>
            </w:r>
            <w:r>
              <w:rPr>
                <w:rFonts w:hint="eastAsia"/>
              </w:rPr>
              <w:t>以上</w:t>
            </w:r>
            <w:r>
              <w:rPr>
                <w:rFonts w:hint="eastAsia"/>
                <w:lang w:val="en-US" w:eastAsia="zh-CN"/>
              </w:rPr>
              <w:t>5</w:t>
            </w:r>
            <w:r>
              <w:rPr>
                <w:rFonts w:hint="eastAsia"/>
              </w:rPr>
              <w:t>个要素符合采购需求得</w:t>
            </w:r>
            <w:r>
              <w:rPr>
                <w:rFonts w:hint="eastAsia"/>
                <w:lang w:val="en-US" w:eastAsia="zh-CN"/>
              </w:rPr>
              <w:t>10</w:t>
            </w:r>
            <w:r>
              <w:rPr>
                <w:rFonts w:hint="eastAsia"/>
              </w:rPr>
              <w:t>分，有任意一个要素缺失或不符合采购需求扣2分，</w:t>
            </w:r>
            <w:r>
              <w:rPr>
                <w:rFonts w:hint="eastAsia"/>
                <w:lang w:val="en-US" w:eastAsia="zh-CN"/>
              </w:rPr>
              <w:t>10</w:t>
            </w:r>
            <w:r>
              <w:rPr>
                <w:rFonts w:hint="eastAsia"/>
              </w:rPr>
              <w:t>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after="200" w:line="276" w:lineRule="auto"/>
              <w:ind w:firstLine="240" w:firstLineChars="100"/>
              <w:jc w:val="both"/>
              <w:rPr>
                <w:rFonts w:hint="eastAsia"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公共秩序</w:t>
            </w:r>
            <w:r>
              <w:rPr>
                <w:rFonts w:hint="eastAsia" w:ascii="Calibri" w:hAnsi="Calibri" w:eastAsia="宋体" w:cs="Times New Roman"/>
                <w:b/>
                <w:sz w:val="20"/>
                <w:szCs w:val="22"/>
                <w:highlight w:val="none"/>
                <w:lang w:eastAsia="zh-CN"/>
              </w:rPr>
              <w:t>维护（含机动车非机动车停放管理）</w:t>
            </w:r>
            <w:r>
              <w:rPr>
                <w:rFonts w:hint="eastAsia" w:ascii="Calibri" w:hAnsi="Calibri" w:eastAsia="宋体" w:cs="Times New Roman"/>
                <w:b/>
                <w:sz w:val="20"/>
                <w:szCs w:val="22"/>
                <w:highlight w:val="none"/>
              </w:rPr>
              <w:t>方案</w:t>
            </w:r>
          </w:p>
        </w:tc>
        <w:tc>
          <w:tcPr>
            <w:tcW w:w="5674" w:type="dxa"/>
            <w:tcBorders>
              <w:top w:val="single" w:color="auto" w:sz="4" w:space="0"/>
              <w:left w:val="single" w:color="auto" w:sz="4" w:space="0"/>
              <w:bottom w:val="single" w:color="auto" w:sz="4" w:space="0"/>
              <w:right w:val="single" w:color="auto" w:sz="4" w:space="0"/>
            </w:tcBorders>
            <w:vAlign w:val="top"/>
          </w:tcPr>
          <w:p>
            <w:pPr>
              <w:spacing w:line="400" w:lineRule="exact"/>
              <w:jc w:val="left"/>
              <w:rPr>
                <w:rFonts w:hint="eastAsia"/>
                <w:lang w:eastAsia="zh-CN"/>
              </w:rPr>
            </w:pPr>
            <w:r>
              <w:rPr>
                <w:rFonts w:hint="eastAsia"/>
              </w:rPr>
              <w:t>据</w:t>
            </w:r>
            <w:r>
              <w:rPr>
                <w:rFonts w:hint="eastAsia"/>
                <w:lang w:eastAsia="zh-CN"/>
              </w:rPr>
              <w:t>投标人提供的公共</w:t>
            </w:r>
            <w:r>
              <w:rPr>
                <w:rFonts w:hint="eastAsia"/>
              </w:rPr>
              <w:t>秩序维护</w:t>
            </w:r>
            <w:r>
              <w:rPr>
                <w:rFonts w:hint="eastAsia"/>
                <w:lang w:eastAsia="zh-CN"/>
              </w:rPr>
              <w:t>方案进行评审，包括：①</w:t>
            </w:r>
            <w:r>
              <w:rPr>
                <w:rFonts w:hint="eastAsia"/>
              </w:rPr>
              <w:t>人员配置</w:t>
            </w:r>
            <w:r>
              <w:rPr>
                <w:rFonts w:hint="eastAsia"/>
                <w:lang w:val="en-US" w:eastAsia="zh-CN"/>
              </w:rPr>
              <w:t>及</w:t>
            </w:r>
            <w:r>
              <w:rPr>
                <w:rFonts w:hint="eastAsia"/>
              </w:rPr>
              <w:t>岗位职责</w:t>
            </w:r>
            <w:r>
              <w:rPr>
                <w:rFonts w:hint="eastAsia"/>
                <w:lang w:eastAsia="zh-CN"/>
              </w:rPr>
              <w:t>，②</w:t>
            </w:r>
            <w:r>
              <w:rPr>
                <w:rFonts w:hint="eastAsia"/>
                <w:lang w:val="en-US" w:eastAsia="zh-CN"/>
              </w:rPr>
              <w:t>公共秩序维护方案</w:t>
            </w:r>
            <w:r>
              <w:rPr>
                <w:rFonts w:hint="eastAsia"/>
                <w:lang w:eastAsia="zh-CN"/>
              </w:rPr>
              <w:t>，③机动车非机动车管理</w:t>
            </w:r>
            <w:r>
              <w:rPr>
                <w:rFonts w:hint="eastAsia"/>
              </w:rPr>
              <w:t>方案</w:t>
            </w:r>
            <w:r>
              <w:rPr>
                <w:rFonts w:hint="eastAsia"/>
                <w:lang w:eastAsia="zh-CN"/>
              </w:rPr>
              <w:t>，④</w:t>
            </w:r>
            <w:r>
              <w:rPr>
                <w:rFonts w:hint="eastAsia"/>
                <w:lang w:val="en-US" w:eastAsia="zh-CN"/>
              </w:rPr>
              <w:t>秩序维护人员礼仪标准</w:t>
            </w:r>
            <w:r>
              <w:rPr>
                <w:rFonts w:hint="eastAsia"/>
                <w:lang w:eastAsia="zh-CN"/>
              </w:rPr>
              <w:t>。</w:t>
            </w:r>
            <w:r>
              <w:rPr>
                <w:rFonts w:hint="eastAsia"/>
              </w:rPr>
              <w:t>以上</w:t>
            </w:r>
            <w:r>
              <w:rPr>
                <w:rFonts w:hint="eastAsia"/>
                <w:lang w:val="en-US" w:eastAsia="zh-CN"/>
              </w:rPr>
              <w:t>4</w:t>
            </w:r>
            <w:r>
              <w:rPr>
                <w:rFonts w:hint="eastAsia"/>
              </w:rPr>
              <w:t>个要素符合采购需求得</w:t>
            </w:r>
            <w:r>
              <w:rPr>
                <w:rFonts w:hint="eastAsia"/>
                <w:lang w:val="en-US" w:eastAsia="zh-CN"/>
              </w:rPr>
              <w:t>8</w:t>
            </w:r>
            <w:r>
              <w:rPr>
                <w:rFonts w:hint="eastAsia"/>
              </w:rPr>
              <w:t>分，有任意一个要素缺失或不符合采购需求扣2分，</w:t>
            </w:r>
            <w:r>
              <w:rPr>
                <w:rFonts w:hint="eastAsia"/>
                <w:lang w:val="en-US" w:eastAsia="zh-CN"/>
              </w:rPr>
              <w:t>8</w:t>
            </w:r>
            <w:r>
              <w:rPr>
                <w:rFonts w:hint="eastAsia"/>
              </w:rPr>
              <w:t>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after="200" w:line="276" w:lineRule="auto"/>
              <w:ind w:firstLine="240" w:firstLineChars="100"/>
              <w:jc w:val="both"/>
              <w:rPr>
                <w:rFonts w:hint="eastAsia"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8"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lang w:eastAsia="zh-CN"/>
              </w:rPr>
              <w:t>共用部位、</w:t>
            </w:r>
            <w:r>
              <w:rPr>
                <w:rFonts w:hint="eastAsia" w:ascii="Calibri" w:hAnsi="Calibri" w:eastAsia="宋体" w:cs="Times New Roman"/>
                <w:b/>
                <w:sz w:val="20"/>
                <w:szCs w:val="22"/>
                <w:highlight w:val="none"/>
              </w:rPr>
              <w:t>设施</w:t>
            </w:r>
            <w:r>
              <w:rPr>
                <w:rFonts w:hint="eastAsia" w:ascii="Calibri" w:hAnsi="Calibri" w:eastAsia="宋体" w:cs="Times New Roman"/>
                <w:b/>
                <w:sz w:val="20"/>
                <w:szCs w:val="22"/>
                <w:highlight w:val="none"/>
                <w:lang w:eastAsia="zh-CN"/>
              </w:rPr>
              <w:t>设备运行</w:t>
            </w:r>
            <w:r>
              <w:rPr>
                <w:rFonts w:hint="eastAsia" w:ascii="Calibri" w:hAnsi="Calibri" w:eastAsia="宋体" w:cs="Times New Roman"/>
                <w:b/>
                <w:sz w:val="20"/>
                <w:szCs w:val="22"/>
                <w:highlight w:val="none"/>
                <w:lang w:val="en-US" w:eastAsia="zh-CN"/>
              </w:rPr>
              <w:t>维养</w:t>
            </w:r>
            <w:r>
              <w:rPr>
                <w:rFonts w:hint="eastAsia" w:ascii="Calibri" w:hAnsi="Calibri" w:eastAsia="宋体" w:cs="Times New Roman"/>
                <w:b/>
                <w:sz w:val="20"/>
                <w:szCs w:val="22"/>
                <w:highlight w:val="none"/>
              </w:rPr>
              <w:t>方案</w:t>
            </w:r>
          </w:p>
        </w:tc>
        <w:tc>
          <w:tcPr>
            <w:tcW w:w="5674" w:type="dxa"/>
            <w:tcBorders>
              <w:top w:val="single" w:color="auto" w:sz="4" w:space="0"/>
              <w:left w:val="single" w:color="auto" w:sz="4" w:space="0"/>
              <w:bottom w:val="single" w:color="auto" w:sz="4" w:space="0"/>
              <w:right w:val="single" w:color="auto" w:sz="4" w:space="0"/>
            </w:tcBorders>
            <w:vAlign w:val="top"/>
          </w:tcPr>
          <w:p>
            <w:pPr>
              <w:spacing w:line="400" w:lineRule="exact"/>
              <w:jc w:val="left"/>
              <w:rPr>
                <w:rFonts w:hint="eastAsia"/>
                <w:lang w:eastAsia="zh-CN"/>
              </w:rPr>
            </w:pPr>
            <w:r>
              <w:rPr>
                <w:rFonts w:hint="eastAsia"/>
                <w:lang w:eastAsia="zh-CN"/>
              </w:rPr>
              <w:t>根据投标人</w:t>
            </w:r>
            <w:r>
              <w:rPr>
                <w:rFonts w:hint="eastAsia"/>
              </w:rPr>
              <w:t>针对本项目制定的</w:t>
            </w:r>
            <w:r>
              <w:rPr>
                <w:rFonts w:hint="eastAsia"/>
                <w:lang w:eastAsia="zh-CN"/>
              </w:rPr>
              <w:t>共用部位、设施设备运行及绿化维护方案进行评审，包括：①维</w:t>
            </w:r>
            <w:r>
              <w:rPr>
                <w:rFonts w:hint="eastAsia"/>
                <w:lang w:val="en-US" w:eastAsia="zh-CN"/>
              </w:rPr>
              <w:t>修</w:t>
            </w:r>
            <w:r>
              <w:rPr>
                <w:rFonts w:hint="eastAsia"/>
                <w:lang w:eastAsia="zh-CN"/>
              </w:rPr>
              <w:t>养护人员配置</w:t>
            </w:r>
            <w:r>
              <w:rPr>
                <w:rFonts w:hint="eastAsia"/>
                <w:lang w:val="en-US" w:eastAsia="zh-CN"/>
              </w:rPr>
              <w:t>及岗位职责</w:t>
            </w:r>
            <w:r>
              <w:rPr>
                <w:rFonts w:hint="eastAsia"/>
                <w:lang w:eastAsia="zh-CN"/>
              </w:rPr>
              <w:t>，②</w:t>
            </w:r>
            <w:r>
              <w:rPr>
                <w:rFonts w:hint="eastAsia"/>
              </w:rPr>
              <w:t>共有设施设备维修养护</w:t>
            </w:r>
            <w:r>
              <w:rPr>
                <w:rFonts w:hint="eastAsia"/>
                <w:lang w:val="en-US" w:eastAsia="zh-CN"/>
              </w:rPr>
              <w:t>方案</w:t>
            </w:r>
            <w:r>
              <w:rPr>
                <w:rFonts w:hint="eastAsia"/>
                <w:lang w:eastAsia="zh-CN"/>
              </w:rPr>
              <w:t>，③</w:t>
            </w:r>
            <w:r>
              <w:rPr>
                <w:rFonts w:hint="eastAsia"/>
                <w:lang w:val="en-US" w:eastAsia="zh-CN"/>
              </w:rPr>
              <w:t>物业共用部位</w:t>
            </w:r>
            <w:r>
              <w:rPr>
                <w:rFonts w:hint="eastAsia"/>
              </w:rPr>
              <w:t>维修养护</w:t>
            </w:r>
            <w:r>
              <w:rPr>
                <w:rFonts w:hint="eastAsia"/>
                <w:lang w:val="en-US" w:eastAsia="zh-CN"/>
              </w:rPr>
              <w:t>方案</w:t>
            </w:r>
            <w:r>
              <w:rPr>
                <w:rFonts w:hint="eastAsia"/>
                <w:lang w:eastAsia="zh-CN"/>
              </w:rPr>
              <w:t>。</w:t>
            </w:r>
            <w:r>
              <w:rPr>
                <w:rFonts w:hint="eastAsia"/>
              </w:rPr>
              <w:t>以上</w:t>
            </w:r>
            <w:r>
              <w:rPr>
                <w:rFonts w:hint="eastAsia"/>
                <w:lang w:val="en-US" w:eastAsia="zh-CN"/>
              </w:rPr>
              <w:t>9</w:t>
            </w:r>
            <w:r>
              <w:rPr>
                <w:rFonts w:hint="eastAsia"/>
              </w:rPr>
              <w:t>个要素符合采购需求得</w:t>
            </w:r>
            <w:r>
              <w:rPr>
                <w:rFonts w:hint="eastAsia"/>
                <w:lang w:val="en-US" w:eastAsia="zh-CN"/>
              </w:rPr>
              <w:t>9</w:t>
            </w:r>
            <w:r>
              <w:rPr>
                <w:rFonts w:hint="eastAsia"/>
              </w:rPr>
              <w:t>分，有任意一个要素缺失或不符合采购需求扣3分，</w:t>
            </w:r>
            <w:r>
              <w:rPr>
                <w:rFonts w:hint="eastAsia"/>
                <w:lang w:val="en-US" w:eastAsia="zh-CN"/>
              </w:rPr>
              <w:t>9</w:t>
            </w:r>
            <w:r>
              <w:rPr>
                <w:rFonts w:hint="eastAsia"/>
              </w:rPr>
              <w:t>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after="200" w:line="276" w:lineRule="auto"/>
              <w:ind w:firstLine="240" w:firstLineChars="100"/>
              <w:jc w:val="both"/>
              <w:rPr>
                <w:rFonts w:hint="eastAsia"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jc w:val="left"/>
              <w:rPr>
                <w:rFonts w:ascii="Calibri" w:hAnsi="Calibri" w:eastAsia="宋体" w:cs="Times New Roman"/>
                <w:b/>
                <w:sz w:val="20"/>
                <w:szCs w:val="22"/>
                <w:highlight w:val="none"/>
              </w:rPr>
            </w:pPr>
          </w:p>
          <w:p>
            <w:pPr>
              <w:spacing w:after="200" w:line="276" w:lineRule="auto"/>
              <w:jc w:val="left"/>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环境卫生的维护</w:t>
            </w:r>
            <w:r>
              <w:rPr>
                <w:rFonts w:hint="eastAsia" w:ascii="Calibri" w:hAnsi="Calibri" w:eastAsia="宋体" w:cs="Times New Roman"/>
                <w:b/>
                <w:sz w:val="20"/>
                <w:szCs w:val="22"/>
                <w:highlight w:val="none"/>
                <w:lang w:eastAsia="zh-CN"/>
              </w:rPr>
              <w:t>及绿化维护</w:t>
            </w:r>
            <w:r>
              <w:rPr>
                <w:rFonts w:hint="eastAsia" w:ascii="Calibri" w:hAnsi="Calibri" w:eastAsia="宋体" w:cs="Times New Roman"/>
                <w:b/>
                <w:sz w:val="20"/>
                <w:szCs w:val="22"/>
                <w:highlight w:val="none"/>
              </w:rPr>
              <w:t>方案</w:t>
            </w:r>
          </w:p>
        </w:tc>
        <w:tc>
          <w:tcPr>
            <w:tcW w:w="5674" w:type="dxa"/>
            <w:tcBorders>
              <w:top w:val="single" w:color="auto" w:sz="4" w:space="0"/>
              <w:left w:val="single" w:color="auto" w:sz="4" w:space="0"/>
              <w:bottom w:val="single" w:color="auto" w:sz="4" w:space="0"/>
              <w:right w:val="single" w:color="auto" w:sz="4" w:space="0"/>
            </w:tcBorders>
            <w:vAlign w:val="top"/>
          </w:tcPr>
          <w:p>
            <w:pPr>
              <w:spacing w:line="400" w:lineRule="exact"/>
              <w:jc w:val="left"/>
              <w:rPr>
                <w:rFonts w:hint="eastAsia"/>
                <w:lang w:eastAsia="zh-CN"/>
              </w:rPr>
            </w:pPr>
            <w:r>
              <w:rPr>
                <w:rFonts w:hint="eastAsia"/>
                <w:lang w:eastAsia="zh-CN"/>
              </w:rPr>
              <w:t>根据投标人</w:t>
            </w:r>
            <w:r>
              <w:rPr>
                <w:rFonts w:hint="eastAsia"/>
              </w:rPr>
              <w:t>针对本项目制定</w:t>
            </w:r>
            <w:r>
              <w:rPr>
                <w:rFonts w:hint="eastAsia"/>
                <w:lang w:eastAsia="zh-CN"/>
              </w:rPr>
              <w:t>维护方案进行评审，包括：①</w:t>
            </w:r>
            <w:r>
              <w:rPr>
                <w:rFonts w:hint="eastAsia"/>
              </w:rPr>
              <w:t>环境卫生</w:t>
            </w:r>
            <w:r>
              <w:rPr>
                <w:rFonts w:hint="eastAsia"/>
                <w:lang w:val="en-US" w:eastAsia="zh-CN"/>
              </w:rPr>
              <w:t>维护方案</w:t>
            </w:r>
            <w:r>
              <w:rPr>
                <w:rFonts w:hint="eastAsia"/>
                <w:lang w:eastAsia="zh-CN"/>
              </w:rPr>
              <w:t>，②</w:t>
            </w:r>
            <w:r>
              <w:rPr>
                <w:rFonts w:hint="eastAsia"/>
                <w:lang w:val="en-US" w:eastAsia="zh-CN"/>
              </w:rPr>
              <w:t>绿化养护方案</w:t>
            </w:r>
            <w:r>
              <w:rPr>
                <w:rFonts w:hint="eastAsia"/>
                <w:lang w:eastAsia="zh-CN"/>
              </w:rPr>
              <w:t>。</w:t>
            </w:r>
            <w:r>
              <w:rPr>
                <w:rFonts w:hint="eastAsia"/>
              </w:rPr>
              <w:t>以上</w:t>
            </w:r>
            <w:r>
              <w:rPr>
                <w:rFonts w:hint="eastAsia"/>
                <w:lang w:val="en-US" w:eastAsia="zh-CN"/>
              </w:rPr>
              <w:t>2</w:t>
            </w:r>
            <w:r>
              <w:rPr>
                <w:rFonts w:hint="eastAsia"/>
              </w:rPr>
              <w:t>个要素符合采购需求得6分，有任意一个要素缺失或不符合采购需求扣</w:t>
            </w:r>
            <w:r>
              <w:rPr>
                <w:rFonts w:hint="eastAsia"/>
                <w:lang w:val="en-US" w:eastAsia="zh-CN"/>
              </w:rPr>
              <w:t>3</w:t>
            </w:r>
            <w:r>
              <w:rPr>
                <w:rFonts w:hint="eastAsia"/>
              </w:rPr>
              <w:t>分，6分扣完为止。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after="200" w:line="276" w:lineRule="auto"/>
              <w:ind w:firstLine="240" w:firstLineChars="100"/>
              <w:jc w:val="both"/>
              <w:rPr>
                <w:rFonts w:hint="eastAsia"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jc w:val="left"/>
              <w:rPr>
                <w:rFonts w:hint="eastAsia" w:ascii="Calibri" w:hAnsi="Calibri" w:eastAsia="宋体" w:cs="Times New Roman"/>
                <w:b/>
                <w:sz w:val="20"/>
                <w:szCs w:val="22"/>
                <w:highlight w:val="none"/>
              </w:rPr>
            </w:pPr>
          </w:p>
          <w:p>
            <w:pPr>
              <w:spacing w:after="200" w:line="276" w:lineRule="auto"/>
              <w:jc w:val="left"/>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after="200" w:line="276" w:lineRule="auto"/>
              <w:jc w:val="center"/>
              <w:rPr>
                <w:rFonts w:hint="eastAsia" w:ascii="Calibri" w:hAnsi="Calibri" w:eastAsia="宋体" w:cs="Times New Roman"/>
                <w:b/>
                <w:sz w:val="20"/>
                <w:szCs w:val="22"/>
                <w:highlight w:val="none"/>
              </w:rPr>
            </w:pPr>
            <w:r>
              <w:rPr>
                <w:rFonts w:hint="eastAsia" w:ascii="Calibri" w:hAnsi="Calibri" w:eastAsia="宋体" w:cs="Times New Roman"/>
                <w:b/>
                <w:sz w:val="20"/>
                <w:szCs w:val="22"/>
                <w:highlight w:val="none"/>
              </w:rPr>
              <w:t>应急措施</w:t>
            </w:r>
          </w:p>
        </w:tc>
        <w:tc>
          <w:tcPr>
            <w:tcW w:w="5674" w:type="dxa"/>
            <w:tcBorders>
              <w:top w:val="single" w:color="auto" w:sz="4" w:space="0"/>
              <w:left w:val="single" w:color="auto" w:sz="4" w:space="0"/>
              <w:bottom w:val="single" w:color="auto" w:sz="4" w:space="0"/>
              <w:right w:val="single" w:color="auto" w:sz="4" w:space="0"/>
            </w:tcBorders>
            <w:vAlign w:val="top"/>
          </w:tcPr>
          <w:p>
            <w:pPr>
              <w:spacing w:line="400" w:lineRule="exact"/>
              <w:jc w:val="left"/>
              <w:rPr>
                <w:rFonts w:hint="eastAsia"/>
              </w:rPr>
            </w:pPr>
            <w:r>
              <w:rPr>
                <w:rFonts w:hint="eastAsia"/>
                <w:lang w:val="zh-CN"/>
              </w:rPr>
              <w:t>根据投标人针对本项目提供的应急方案进行评审，包括：①火灾、水浸、自然灾害</w:t>
            </w:r>
            <w:r>
              <w:rPr>
                <w:rFonts w:hint="eastAsia"/>
                <w:lang w:val="en-US" w:eastAsia="zh-CN"/>
              </w:rPr>
              <w:t>应急措施</w:t>
            </w:r>
            <w:r>
              <w:rPr>
                <w:rFonts w:hint="eastAsia"/>
                <w:lang w:val="zh-CN"/>
              </w:rPr>
              <w:t>，②公共卫生事件事故</w:t>
            </w:r>
            <w:r>
              <w:rPr>
                <w:rFonts w:hint="eastAsia"/>
                <w:lang w:val="en-US" w:eastAsia="zh-CN"/>
              </w:rPr>
              <w:t>应急措施</w:t>
            </w:r>
            <w:r>
              <w:rPr>
                <w:rFonts w:hint="eastAsia"/>
                <w:lang w:val="zh-CN"/>
              </w:rPr>
              <w:t>，③水电气系统故障</w:t>
            </w:r>
            <w:r>
              <w:rPr>
                <w:rFonts w:hint="eastAsia"/>
                <w:lang w:val="en-US" w:eastAsia="zh-CN"/>
              </w:rPr>
              <w:t>应急措施</w:t>
            </w:r>
            <w:r>
              <w:rPr>
                <w:rFonts w:hint="eastAsia"/>
                <w:lang w:val="zh-CN"/>
              </w:rPr>
              <w:t>，④</w:t>
            </w:r>
            <w:r>
              <w:rPr>
                <w:rFonts w:hint="eastAsia"/>
                <w:lang w:val="en-US" w:eastAsia="zh-CN"/>
              </w:rPr>
              <w:t>其它突发事件处理应急措施</w:t>
            </w:r>
            <w:r>
              <w:rPr>
                <w:rFonts w:hint="eastAsia"/>
                <w:lang w:val="zh-CN"/>
              </w:rPr>
              <w:t>。</w:t>
            </w:r>
            <w:r>
              <w:rPr>
                <w:rFonts w:hint="eastAsia"/>
              </w:rPr>
              <w:t>以上4个要素符合采购需求得8分，有任意一个要素缺失或不符合采购需求扣2分，8分扣完为止。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after="200" w:line="276" w:lineRule="auto"/>
              <w:ind w:firstLine="240" w:firstLineChars="100"/>
              <w:jc w:val="both"/>
              <w:rPr>
                <w:rFonts w:hint="default" w:ascii="宋体" w:hAnsi="宋体" w:eastAsia="宋体" w:cs="Times New Roman"/>
                <w:color w:val="auto"/>
                <w:sz w:val="24"/>
                <w:szCs w:val="22"/>
                <w:highlight w:val="none"/>
                <w:lang w:val="en-US" w:eastAsia="zh-CN"/>
              </w:rPr>
            </w:pPr>
            <w:r>
              <w:rPr>
                <w:rFonts w:hint="eastAsia" w:ascii="宋体" w:hAnsi="宋体" w:eastAsia="宋体" w:cs="Times New Roman"/>
                <w:color w:val="auto"/>
                <w:sz w:val="24"/>
                <w:szCs w:val="22"/>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tcPr>
          <w:p>
            <w:pPr>
              <w:spacing w:after="200" w:line="276" w:lineRule="auto"/>
              <w:jc w:val="left"/>
              <w:rPr>
                <w:rFonts w:ascii="Calibri" w:hAnsi="Calibri" w:eastAsia="宋体" w:cs="Times New Roman"/>
                <w:b/>
                <w:sz w:val="20"/>
                <w:szCs w:val="22"/>
                <w:highlight w:val="none"/>
              </w:rPr>
            </w:pP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hint="eastAsia" w:ascii="宋体" w:hAnsi="宋体" w:eastAsia="宋体" w:cs="Times New Roman"/>
                <w:b/>
                <w:color w:val="auto"/>
                <w:sz w:val="24"/>
                <w:szCs w:val="22"/>
                <w:highlight w:val="none"/>
              </w:rPr>
            </w:pPr>
            <w:r>
              <w:rPr>
                <w:rFonts w:hint="eastAsia" w:ascii="宋体" w:hAnsi="宋体" w:eastAsia="宋体" w:cs="Times New Roman"/>
                <w:b/>
                <w:color w:val="auto"/>
                <w:sz w:val="24"/>
                <w:szCs w:val="22"/>
                <w:highlight w:val="none"/>
              </w:rPr>
              <w:t>合计</w:t>
            </w:r>
          </w:p>
        </w:tc>
        <w:tc>
          <w:tcPr>
            <w:tcW w:w="5674" w:type="dxa"/>
            <w:tcBorders>
              <w:top w:val="single" w:color="auto" w:sz="4" w:space="0"/>
              <w:left w:val="single" w:color="auto" w:sz="4" w:space="0"/>
              <w:bottom w:val="single" w:color="auto" w:sz="4" w:space="0"/>
              <w:right w:val="single" w:color="auto" w:sz="4" w:space="0"/>
            </w:tcBorders>
            <w:vAlign w:val="center"/>
          </w:tcPr>
          <w:p>
            <w:pPr>
              <w:widowControl w:val="0"/>
              <w:spacing w:after="120" w:line="400" w:lineRule="exact"/>
              <w:jc w:val="both"/>
              <w:rPr>
                <w:rFonts w:ascii="宋体" w:hAnsi="宋体" w:eastAsia="宋体" w:cs="宋体"/>
                <w:kern w:val="2"/>
                <w:sz w:val="21"/>
                <w:szCs w:val="21"/>
                <w:highlight w:val="none"/>
                <w:lang w:val="en-US" w:eastAsia="zh-CN" w:bidi="ar-SA"/>
              </w:rPr>
            </w:pP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hint="eastAsia"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100分</w:t>
            </w:r>
          </w:p>
        </w:tc>
      </w:tr>
    </w:tbl>
    <w:p>
      <w:pPr>
        <w:ind w:firstLine="560" w:firstLineChars="200"/>
        <w:rPr>
          <w:rFonts w:hint="eastAsia" w:ascii="宋体" w:hAnsi="宋体" w:eastAsia="宋体" w:cs="Times New Roman"/>
          <w:sz w:val="28"/>
          <w:szCs w:val="22"/>
          <w:highlight w:val="none"/>
        </w:rPr>
      </w:pPr>
    </w:p>
    <w:p>
      <w:pPr>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说明：</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1、评分的取值按四舍五入法，保留小数点后两位；</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2、评分标准中要求提供复印件的证明材料须清晰可辨。</w:t>
      </w: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77" w:name="_Toc4037"/>
      <w:r>
        <w:rPr>
          <w:rFonts w:hint="eastAsia" w:ascii="宋体" w:hAnsi="宋体" w:eastAsia="宋体" w:cs="Times New Roman"/>
          <w:b/>
          <w:bCs/>
          <w:sz w:val="28"/>
          <w:szCs w:val="28"/>
          <w:highlight w:val="none"/>
        </w:rPr>
        <w:t>废标</w:t>
      </w:r>
      <w:bookmarkEnd w:id="177"/>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本次政府采购活动中，出现下列情形之一的，予以废标：</w:t>
      </w:r>
    </w:p>
    <w:p>
      <w:pPr>
        <w:numPr>
          <w:ilvl w:val="0"/>
          <w:numId w:val="40"/>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符合专业条件的投标人或者对招标文件作实质响应的投标人不足三家的；</w:t>
      </w:r>
    </w:p>
    <w:p>
      <w:pPr>
        <w:numPr>
          <w:ilvl w:val="0"/>
          <w:numId w:val="40"/>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出现影响采购公正的违法、违规行为的；</w:t>
      </w:r>
    </w:p>
    <w:p>
      <w:pPr>
        <w:numPr>
          <w:ilvl w:val="0"/>
          <w:numId w:val="40"/>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投标人的报价均超过了采购预算，采购人不能支付的；</w:t>
      </w:r>
    </w:p>
    <w:p>
      <w:pPr>
        <w:numPr>
          <w:ilvl w:val="0"/>
          <w:numId w:val="40"/>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因重大变故，采购任务取消的；</w:t>
      </w:r>
    </w:p>
    <w:p>
      <w:pPr>
        <w:numPr>
          <w:ilvl w:val="0"/>
          <w:numId w:val="40"/>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废标后，</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将在“四川政府采购网”和“成都市公共资源交易服务中心”网站上公告。</w:t>
      </w: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78" w:name="_Toc23571"/>
      <w:r>
        <w:rPr>
          <w:rFonts w:hint="eastAsia" w:ascii="宋体" w:hAnsi="宋体" w:eastAsia="宋体" w:cs="Times New Roman"/>
          <w:b/>
          <w:bCs/>
          <w:sz w:val="28"/>
          <w:szCs w:val="28"/>
          <w:highlight w:val="none"/>
        </w:rPr>
        <w:t>定标</w:t>
      </w:r>
      <w:bookmarkEnd w:id="178"/>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定标原则</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Helvetica"/>
          <w:kern w:val="0"/>
          <w:sz w:val="28"/>
          <w:szCs w:val="28"/>
          <w:highlight w:val="none"/>
        </w:rPr>
        <w:t>采购人在收到评标报告</w:t>
      </w:r>
      <w:r>
        <w:rPr>
          <w:rFonts w:hint="eastAsia" w:ascii="宋体" w:hAnsi="宋体" w:eastAsia="宋体" w:cs="宋体"/>
          <w:kern w:val="0"/>
          <w:sz w:val="28"/>
          <w:szCs w:val="28"/>
          <w:highlight w:val="none"/>
        </w:rPr>
        <w:t>5</w:t>
      </w:r>
      <w:r>
        <w:rPr>
          <w:rFonts w:hint="eastAsia" w:ascii="宋体" w:hAnsi="宋体" w:eastAsia="宋体" w:cs="Helvetica"/>
          <w:kern w:val="0"/>
          <w:sz w:val="28"/>
          <w:szCs w:val="28"/>
          <w:highlight w:val="none"/>
        </w:rPr>
        <w:t>个工作日内未按评标报告推荐的中标候选人顺序确定中标人，又不能说明合法理由的，视同按评标报告推荐的顺序确定排名第一的中标候选人为中标人。</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定标程序</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一、评审委员会将评审情况写出书面报告。</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二、</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在评审结束之日起2个工作日内将评审报告送采购人。</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四、根据采购人确定的中标（成交）人，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五、采购人、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不解释中标（成交）或未中标（成交）原因，不退回投标文件和其他投标资料。</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9" w:name="_Toc23372"/>
      <w:r>
        <w:rPr>
          <w:rFonts w:hint="eastAsia" w:ascii="宋体" w:hAnsi="宋体" w:eastAsia="宋体" w:cs="Times New Roman"/>
          <w:b/>
          <w:bCs/>
          <w:sz w:val="28"/>
          <w:szCs w:val="28"/>
          <w:highlight w:val="none"/>
        </w:rPr>
        <w:t>评标专家在政府采购活动中承担以下义务</w:t>
      </w:r>
      <w:bookmarkEnd w:id="179"/>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遵纪守法，客观、公正、廉洁地履行职责。</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保守秘密。不得泄漏投标人的投标文件及知悉的商业秘密，不得向投标人透露评审情况。</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发现投标人在政府采购活动中有不正当竞争或恶意串通等违规行为，及时向政府采购评审工作的组织者或财政部门报告并加以制止。</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及其工作人员在政府采购活动中有干预评审、发表倾向性和歧视性言论、受贿或者接受投标人的其他好处及其他违法违规行为，及时向财政部门报告。</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解答有关方面对政府采购评审工作中有关问题的询问，配合采购人或者</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答复投标人的询问、质疑，配合财政部门的投诉处理工作等事宜。</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法律、法规和规章规定的其他义务。</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80" w:name="_Toc20709"/>
      <w:r>
        <w:rPr>
          <w:rFonts w:hint="eastAsia" w:ascii="宋体" w:hAnsi="宋体" w:eastAsia="宋体" w:cs="Times New Roman"/>
          <w:b/>
          <w:bCs/>
          <w:sz w:val="28"/>
          <w:szCs w:val="28"/>
          <w:highlight w:val="none"/>
        </w:rPr>
        <w:t>评标委员会及其成员不得有下列行为</w:t>
      </w:r>
      <w:bookmarkEnd w:id="180"/>
    </w:p>
    <w:p>
      <w:pPr>
        <w:numPr>
          <w:ilvl w:val="0"/>
          <w:numId w:val="42"/>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确定参与评标至评标结束前私自接触投标人；</w:t>
      </w:r>
    </w:p>
    <w:p>
      <w:pPr>
        <w:numPr>
          <w:ilvl w:val="0"/>
          <w:numId w:val="42"/>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接受投标人提出的与投标文件不一致的澄清或者说明，除招标文件明确可以澄清的除外；</w:t>
      </w:r>
    </w:p>
    <w:p>
      <w:pPr>
        <w:numPr>
          <w:ilvl w:val="0"/>
          <w:numId w:val="42"/>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违反评标纪律发表倾向性意见或者征询采购人的倾向性意见；</w:t>
      </w:r>
    </w:p>
    <w:p>
      <w:pPr>
        <w:numPr>
          <w:ilvl w:val="0"/>
          <w:numId w:val="42"/>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对需要专业判断的主观评审因素协商评分；</w:t>
      </w:r>
    </w:p>
    <w:p>
      <w:pPr>
        <w:numPr>
          <w:ilvl w:val="0"/>
          <w:numId w:val="42"/>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在评标过程中擅离职守，影响评标程序正常进行的；</w:t>
      </w:r>
    </w:p>
    <w:p>
      <w:pPr>
        <w:numPr>
          <w:ilvl w:val="0"/>
          <w:numId w:val="42"/>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记录、复制或者带走任何评标资料；</w:t>
      </w:r>
    </w:p>
    <w:p>
      <w:pPr>
        <w:numPr>
          <w:ilvl w:val="0"/>
          <w:numId w:val="42"/>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其他不遵守评标纪律的行为。</w:t>
      </w:r>
    </w:p>
    <w:p>
      <w:pPr>
        <w:spacing w:line="360" w:lineRule="auto"/>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评标委员会成员有前款第一至五项行为之一的，其评审意见无效，并不得获取评审劳务报酬和报销异地评审差旅费。</w:t>
      </w:r>
    </w:p>
    <w:p>
      <w:pPr>
        <w:keepNext/>
        <w:keepLines/>
        <w:numPr>
          <w:ilvl w:val="1"/>
          <w:numId w:val="1"/>
        </w:numPr>
        <w:spacing w:before="240" w:line="360" w:lineRule="auto"/>
        <w:ind w:left="567" w:hanging="567"/>
        <w:jc w:val="left"/>
        <w:outlineLvl w:val="1"/>
        <w:rPr>
          <w:rFonts w:ascii="宋体" w:hAnsi="宋体" w:eastAsia="宋体" w:cs="Times New Roman"/>
          <w:b/>
          <w:bCs/>
          <w:sz w:val="28"/>
          <w:szCs w:val="28"/>
          <w:highlight w:val="none"/>
        </w:rPr>
      </w:pPr>
      <w:bookmarkStart w:id="181" w:name="_Toc30526"/>
      <w:r>
        <w:rPr>
          <w:rFonts w:hint="eastAsia" w:ascii="宋体" w:hAnsi="宋体" w:eastAsia="宋体" w:cs="Times New Roman"/>
          <w:b/>
          <w:bCs/>
          <w:sz w:val="28"/>
          <w:szCs w:val="28"/>
          <w:highlight w:val="none"/>
        </w:rPr>
        <w:t>评审专家在政府采购活动中应当遵守以下工作纪律</w:t>
      </w:r>
      <w:bookmarkEnd w:id="181"/>
    </w:p>
    <w:p>
      <w:pPr>
        <w:numPr>
          <w:ilvl w:val="0"/>
          <w:numId w:val="43"/>
        </w:numPr>
        <w:tabs>
          <w:tab w:val="left" w:pos="1155"/>
        </w:tabs>
        <w:spacing w:line="360" w:lineRule="auto"/>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遵行《政府采购法》第十二条和《政府采购法实施条例》第九条及政府采购相关法律法规关于回避的规定。</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应邀按时参加评审和咨询活动，遵守评标区管理规定。</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，不得私自转托他人。</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不得参加与自己有利害关系的政府采购项目的评审活动。对与自己有利害关系的评审项目，如受到邀请，应主动提出回避。财政部门、采购人或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也可要求该评审专家回避。</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在评标过程中和评标结束后，不得记录、复制或带走任何评标资料，除因规定的义务外，不得向外界透露评标内容。</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服从评标现场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的现场秩序管理，接受评标现场监督人员的合法监督。</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遵守有关廉洁自律规定，不得私下接触投标人，不得收受投标人及有关业务单位和个人的财物或好处，不得接受采购组织单位的请托。</w:t>
      </w:r>
    </w:p>
    <w:p>
      <w:pPr>
        <w:numPr>
          <w:ilvl w:val="0"/>
          <w:numId w:val="43"/>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numPr>
          <w:ilvl w:val="0"/>
          <w:numId w:val="43"/>
        </w:numPr>
        <w:tabs>
          <w:tab w:val="left" w:pos="1155"/>
          <w:tab w:val="left" w:pos="1276"/>
          <w:tab w:val="left" w:pos="1418"/>
        </w:tabs>
        <w:spacing w:line="580" w:lineRule="exact"/>
        <w:ind w:left="527" w:firstLine="40"/>
        <w:rPr>
          <w:rFonts w:ascii="宋体" w:hAnsi="宋体" w:eastAsia="宋体" w:cs="Times New Roman"/>
          <w:sz w:val="28"/>
          <w:szCs w:val="28"/>
          <w:highlight w:val="none"/>
        </w:rPr>
      </w:pPr>
      <w:r>
        <w:rPr>
          <w:rFonts w:hint="eastAsia" w:ascii="宋体" w:hAnsi="宋体" w:eastAsia="宋体" w:cs="Times New Roman"/>
          <w:sz w:val="28"/>
          <w:szCs w:val="28"/>
          <w:highlight w:val="none"/>
        </w:rPr>
        <w:t>有关部门（机构）制定的其他评审工作纪律。</w:t>
      </w: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rPr>
          <w:rFonts w:ascii="Calibri" w:hAnsi="Calibri" w:eastAsia="宋体" w:cs="Times New Roman"/>
          <w:szCs w:val="22"/>
          <w:highlight w:val="none"/>
        </w:rPr>
      </w:pPr>
      <w:r>
        <w:rPr>
          <w:rFonts w:ascii="宋体" w:hAnsi="宋体" w:eastAsia="宋体" w:cs="Times New Roman"/>
          <w:sz w:val="28"/>
          <w:szCs w:val="28"/>
          <w:highlight w:val="none"/>
        </w:rPr>
        <w:br w:type="page"/>
      </w:r>
    </w:p>
    <w:bookmarkEnd w:id="151"/>
    <w:bookmarkEnd w:id="152"/>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Cs w:val="32"/>
          <w:highlight w:val="none"/>
        </w:rPr>
      </w:pPr>
      <w:bookmarkStart w:id="182" w:name="_Toc3059"/>
      <w:r>
        <w:rPr>
          <w:rFonts w:hint="eastAsia" w:ascii="宋体" w:hAnsi="宋体" w:eastAsia="宋体" w:cs="Times New Roman"/>
          <w:b/>
          <w:bCs/>
          <w:spacing w:val="-20"/>
          <w:kern w:val="44"/>
          <w:sz w:val="32"/>
          <w:szCs w:val="32"/>
          <w:highlight w:val="none"/>
        </w:rPr>
        <w:t>拟签订合同</w:t>
      </w:r>
      <w:bookmarkEnd w:id="0"/>
      <w:bookmarkEnd w:id="1"/>
      <w:bookmarkEnd w:id="2"/>
      <w:bookmarkEnd w:id="3"/>
      <w:bookmarkStart w:id="183" w:name="_Toc316475676"/>
      <w:bookmarkEnd w:id="183"/>
      <w:bookmarkStart w:id="184" w:name="_Toc316475760"/>
      <w:bookmarkEnd w:id="184"/>
      <w:bookmarkStart w:id="185" w:name="_Toc277152521"/>
      <w:bookmarkEnd w:id="185"/>
      <w:bookmarkStart w:id="186" w:name="_Toc316475761"/>
      <w:bookmarkEnd w:id="186"/>
      <w:bookmarkStart w:id="187" w:name="_Toc316475668"/>
      <w:bookmarkEnd w:id="187"/>
      <w:bookmarkStart w:id="188" w:name="_Toc316475666"/>
      <w:bookmarkEnd w:id="188"/>
      <w:bookmarkStart w:id="189" w:name="_Toc316475677"/>
      <w:bookmarkEnd w:id="189"/>
      <w:bookmarkStart w:id="190" w:name="_Toc316475751"/>
      <w:bookmarkEnd w:id="190"/>
      <w:bookmarkStart w:id="191" w:name="_Toc277152522"/>
      <w:bookmarkEnd w:id="191"/>
      <w:bookmarkStart w:id="192" w:name="_Toc277152520"/>
      <w:bookmarkEnd w:id="192"/>
      <w:bookmarkStart w:id="193" w:name="_Toc299975364"/>
      <w:bookmarkEnd w:id="193"/>
      <w:bookmarkStart w:id="194" w:name="_Toc316475669"/>
      <w:bookmarkEnd w:id="194"/>
      <w:bookmarkStart w:id="195" w:name="_Toc316475764"/>
      <w:bookmarkEnd w:id="195"/>
      <w:bookmarkStart w:id="196" w:name="_Toc316475667"/>
      <w:bookmarkEnd w:id="196"/>
      <w:bookmarkStart w:id="197" w:name="_Toc214858832"/>
      <w:bookmarkEnd w:id="197"/>
      <w:bookmarkStart w:id="198" w:name="_Toc316475754"/>
      <w:bookmarkEnd w:id="198"/>
      <w:bookmarkStart w:id="199" w:name="_Toc316475756"/>
      <w:bookmarkEnd w:id="199"/>
      <w:bookmarkStart w:id="200" w:name="_Toc316475664"/>
      <w:bookmarkEnd w:id="200"/>
      <w:bookmarkStart w:id="201" w:name="_Toc299975392"/>
      <w:bookmarkEnd w:id="201"/>
      <w:bookmarkStart w:id="202" w:name="_Toc316475665"/>
      <w:bookmarkEnd w:id="202"/>
      <w:bookmarkStart w:id="203" w:name="_Toc316475753"/>
      <w:bookmarkEnd w:id="203"/>
      <w:bookmarkStart w:id="204" w:name="_Toc316475670"/>
      <w:bookmarkEnd w:id="204"/>
      <w:bookmarkStart w:id="205" w:name="_Toc316475763"/>
      <w:bookmarkEnd w:id="205"/>
      <w:bookmarkStart w:id="206" w:name="_Toc316475755"/>
      <w:bookmarkEnd w:id="206"/>
      <w:bookmarkStart w:id="207" w:name="_Toc316475758"/>
      <w:bookmarkEnd w:id="207"/>
      <w:bookmarkStart w:id="208" w:name="_Toc316475673"/>
      <w:bookmarkEnd w:id="208"/>
      <w:bookmarkStart w:id="209" w:name="_Toc316475752"/>
      <w:bookmarkEnd w:id="209"/>
      <w:bookmarkStart w:id="210" w:name="_Toc316475672"/>
      <w:bookmarkEnd w:id="210"/>
      <w:bookmarkStart w:id="211" w:name="_Toc316475675"/>
      <w:bookmarkEnd w:id="211"/>
      <w:bookmarkStart w:id="212" w:name="_Toc277152523"/>
      <w:bookmarkEnd w:id="212"/>
      <w:bookmarkStart w:id="213" w:name="_Toc316475762"/>
      <w:bookmarkEnd w:id="213"/>
      <w:bookmarkStart w:id="214" w:name="_Toc316475757"/>
      <w:bookmarkEnd w:id="214"/>
      <w:bookmarkStart w:id="215" w:name="_Toc316475671"/>
      <w:bookmarkEnd w:id="215"/>
      <w:bookmarkStart w:id="216" w:name="_Toc316475674"/>
      <w:bookmarkEnd w:id="216"/>
      <w:bookmarkStart w:id="217" w:name="_Toc316475759"/>
      <w:bookmarkEnd w:id="217"/>
      <w:bookmarkStart w:id="218" w:name="_Toc34729074"/>
      <w:bookmarkStart w:id="219" w:name="_Toc217446108"/>
      <w:bookmarkStart w:id="220" w:name="_Toc8573798"/>
      <w:r>
        <w:rPr>
          <w:rFonts w:hint="eastAsia" w:ascii="宋体" w:hAnsi="宋体" w:eastAsia="宋体" w:cs="Times New Roman"/>
          <w:b/>
          <w:bCs/>
          <w:spacing w:val="-20"/>
          <w:kern w:val="44"/>
          <w:sz w:val="32"/>
          <w:szCs w:val="32"/>
          <w:highlight w:val="none"/>
        </w:rPr>
        <w:t>文本</w:t>
      </w:r>
      <w:bookmarkEnd w:id="182"/>
    </w:p>
    <w:p>
      <w:pPr>
        <w:tabs>
          <w:tab w:val="left" w:pos="0"/>
        </w:tabs>
        <w:ind w:firstLine="480"/>
        <w:rPr>
          <w:rFonts w:hint="eastAsia" w:ascii="宋体" w:hAnsi="宋体" w:eastAsia="宋体" w:cs="Times New Roman"/>
          <w:sz w:val="24"/>
          <w:highlight w:val="none"/>
        </w:rPr>
      </w:pP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合同编号：</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签订地点：</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签订时间： 年 月 日</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采购人（甲方）：</w:t>
      </w:r>
      <w:r>
        <w:rPr>
          <w:rFonts w:hint="default" w:ascii="Times New Roman" w:hAnsi="Times New Roman" w:eastAsia="宋体" w:cs="Times New Roman"/>
          <w:color w:val="auto"/>
          <w:sz w:val="24"/>
          <w:szCs w:val="22"/>
          <w:highlight w:val="none"/>
          <w:u w:val="single"/>
          <w:lang w:val="en-US" w:eastAsia="zh-CN"/>
        </w:rPr>
        <w:t xml:space="preserve">                              </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供应商（乙方）：</w:t>
      </w:r>
      <w:r>
        <w:rPr>
          <w:rFonts w:hint="default" w:ascii="Times New Roman" w:hAnsi="Times New Roman" w:eastAsia="宋体" w:cs="Times New Roman"/>
          <w:color w:val="auto"/>
          <w:sz w:val="24"/>
          <w:szCs w:val="22"/>
          <w:highlight w:val="none"/>
          <w:u w:val="single"/>
          <w:lang w:val="en-US" w:eastAsia="zh-CN"/>
        </w:rPr>
        <w:t xml:space="preserve">                              </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根据《中华人民共和国政府采购法》、《中华人民共和国民法典》及“</w:t>
      </w:r>
      <w:r>
        <w:rPr>
          <w:rFonts w:hint="eastAsia" w:ascii="Times New Roman" w:hAnsi="Times New Roman" w:eastAsia="宋体" w:cs="Times New Roman"/>
          <w:color w:val="auto"/>
          <w:sz w:val="24"/>
          <w:szCs w:val="22"/>
          <w:highlight w:val="none"/>
          <w:lang w:val="en-US" w:eastAsia="zh-CN"/>
        </w:rPr>
        <w:t>成都市新都区人民政府三河街道办事处龙伏花园小区物业管理服务采购项目</w:t>
      </w:r>
      <w:r>
        <w:rPr>
          <w:rFonts w:hint="default" w:ascii="Times New Roman" w:hAnsi="Times New Roman" w:eastAsia="宋体" w:cs="Times New Roman"/>
          <w:color w:val="auto"/>
          <w:sz w:val="24"/>
          <w:szCs w:val="22"/>
          <w:highlight w:val="none"/>
          <w:lang w:val="en-US" w:eastAsia="zh-CN"/>
        </w:rPr>
        <w:t>”（编号：</w:t>
      </w:r>
      <w:r>
        <w:rPr>
          <w:rFonts w:hint="eastAsia" w:ascii="Times New Roman" w:hAnsi="Times New Roman" w:eastAsia="宋体" w:cs="Times New Roman"/>
          <w:color w:val="auto"/>
          <w:sz w:val="24"/>
          <w:szCs w:val="22"/>
          <w:highlight w:val="none"/>
          <w:lang w:val="en-US" w:eastAsia="zh-CN"/>
        </w:rPr>
        <w:t>新都政采（2021）A0041号</w:t>
      </w:r>
      <w:r>
        <w:rPr>
          <w:rFonts w:hint="default" w:ascii="Times New Roman" w:hAnsi="Times New Roman" w:eastAsia="宋体" w:cs="Times New Roman"/>
          <w:color w:val="auto"/>
          <w:sz w:val="24"/>
          <w:szCs w:val="22"/>
          <w:highlight w:val="none"/>
          <w:lang w:val="en-US" w:eastAsia="zh-CN"/>
        </w:rPr>
        <w:t>）的《招标文件》、乙方的《投标文件》及《中标通知书》，甲、乙双方同意签订本合同。详细技术说明及其他有关合同项目的特定信息由合同附件予以说明，合同附件及本项目的招标文件、响应文件、《中标通知书》等均为本合同不可分割的部分。双方同意共同遵守如下条款：</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第一条  项目基本情况</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第二条  服务内容</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第三条  服务要求：</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参照《四川省区域性地方标准》住宅物业服务等级划分三级标准执行。</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1.综合服务</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2.共用部位及共用设施设备运行和维修养护</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3.装饰装修管理</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4.公共秩序维护</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5.环境卫生维护</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6.绿化养护</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7.社区文化建设</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8.人员配置要求</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第四条 考核内容及标准</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第五条  服务费用及支付方式</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color w:val="auto"/>
          <w:sz w:val="24"/>
          <w:szCs w:val="22"/>
          <w:highlight w:val="none"/>
          <w:lang w:val="en-US" w:eastAsia="zh-CN"/>
        </w:rPr>
      </w:pPr>
      <w:r>
        <w:rPr>
          <w:rFonts w:hint="default" w:ascii="宋体" w:hAnsi="宋体" w:eastAsia="宋体" w:cs="宋体"/>
          <w:color w:val="auto"/>
          <w:sz w:val="24"/>
          <w:szCs w:val="22"/>
          <w:highlight w:val="none"/>
          <w:lang w:val="en-US" w:eastAsia="zh-CN"/>
        </w:rPr>
        <w:t>...</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第六条  甲方的权利和义务</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1.甲方有权对合同规定范围内乙方的服务行为进行监督和检查，拥有监管权。有权定期核对乙方提供服务所配备的人员数量。对甲方认为不合理的部分有权下达整改通知书，并要求乙方限期整改。</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2.甲方有权依据双方签订的考评办法对乙方提供的服务进行定期考评。当考评结果未达到标准时，有权依据考评办法约定的数额扣除服务费。</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3.负责检查监督乙方管理工作的实施及制度的执行情况。</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4.根据本合同规定，按时向乙方支付应付服务费用。</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5.国家法律、法规所规定由甲方承担的其它责任。</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第七条  乙方的权利和义务</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1.乙方负责本公司职工的工作安排，统一着装，并负责作业安全、劳动纪律、作业纪律等管理工作，遵守甲方的管理规定。</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2.对本合同规定的委托服务范围内的项目享有管理权及服务义务。</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3.根据本合同的规定向甲方收取相关服务费用，并有权在本项目管理范围内管理及合理使用。</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4.及时向甲方通告本项目服务范围内有关服务的重大事项，及时配合处理投诉。</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5.接受项目行业管理部门及政府有关部门的指导，接受甲方的监督。</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6.国家法律、法规所规定由乙方承担的其它责任。</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第八条  违约责任</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1.双方必须遵守本合同并执行合同中的各项规定，保证合同的正常履行。 甲方逾期支付货款的，除应及时付足款项外，向乙方偿付欠款总额万分之一/天的违约金，不超过合同总金额的1%；逾期付款超过 30 天的，乙方有权终止合同；</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如因乙方工作人员在履行职务过程中的疏忽、失职、过错等故意或者过失原因给采购方造成损失或侵害，包括但不限于采购方本身的财产损失、由此而导致的采购方对任何第三方的法律责任等，乙方对此均应承担全部的赔偿责任。</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第九条  不可抗力事件处理</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1.在合同有效期内，任何一方因不可抗力事件导致不能履行合同，则合同履行期可延长，其延长期与不可抗力影响期相同。</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2.不可抗力事件发生后，应立即通知对方，并寄送有关权威机构出具的证明。</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3.不可抗力事件延续20天以上，双方应通过友好协商，确定是否继续履行合同。</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第十条 解决合同纠纷的方式</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在执行本合同中发生的或与本合同有关的争端，双方应通过友好协商解决，经协商在30天内不能达成协议时，应提交法院判决。</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第十一条 合同生效及其他</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1.合同经双方法定代表人或授权委托代理人签字并加盖单位公章后生效。</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2.合同执行中涉及采购资金和采购内容修改或补充的，须经政府采购监管部门审批，并签书面补充协议报政府采购监督管理部门备案，方可作为主合同不可分割的一部分。</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3.本合同一式XX份，自双方签章之日起起效。甲方XX份，乙方XX份，同级财政部门备案XX份，具有同等法律效力。</w:t>
      </w:r>
    </w:p>
    <w:p>
      <w:pPr>
        <w:keepNext w:val="0"/>
        <w:keepLines w:val="0"/>
        <w:widowControl w:val="0"/>
        <w:suppressLineNumbers w:val="0"/>
        <w:spacing w:before="0" w:beforeAutospacing="0" w:after="0" w:afterAutospacing="0" w:line="520" w:lineRule="exact"/>
        <w:ind w:left="0" w:right="0" w:firstLine="482" w:firstLineChars="200"/>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第十二条 附件</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1.项目招标文件</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2.项目修改澄清文件</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3.项目响应文件</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4.中标通知书</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5.其他</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 xml:space="preserve">甲方：   （盖章）   </w:t>
      </w:r>
      <w:r>
        <w:rPr>
          <w:rFonts w:hint="default" w:ascii="Times New Roman" w:hAnsi="Times New Roman" w:eastAsia="宋体" w:cs="Times New Roman"/>
          <w:color w:val="auto"/>
          <w:sz w:val="24"/>
          <w:szCs w:val="22"/>
          <w:highlight w:val="none"/>
          <w:lang w:val="en-US" w:eastAsia="zh-CN"/>
        </w:rPr>
        <w:tab/>
      </w:r>
      <w:r>
        <w:rPr>
          <w:rFonts w:hint="default" w:ascii="Times New Roman" w:hAnsi="Times New Roman" w:eastAsia="宋体" w:cs="Times New Roman"/>
          <w:color w:val="auto"/>
          <w:sz w:val="24"/>
          <w:szCs w:val="22"/>
          <w:highlight w:val="none"/>
          <w:lang w:val="en-US" w:eastAsia="zh-CN"/>
        </w:rPr>
        <w:tab/>
      </w:r>
      <w:r>
        <w:rPr>
          <w:rFonts w:hint="default" w:ascii="Times New Roman" w:hAnsi="Times New Roman" w:eastAsia="宋体" w:cs="Times New Roman"/>
          <w:color w:val="auto"/>
          <w:sz w:val="24"/>
          <w:szCs w:val="22"/>
          <w:highlight w:val="none"/>
          <w:lang w:val="en-US" w:eastAsia="zh-CN"/>
        </w:rPr>
        <w:tab/>
      </w:r>
      <w:r>
        <w:rPr>
          <w:rFonts w:hint="default" w:ascii="Times New Roman" w:hAnsi="Times New Roman" w:eastAsia="宋体" w:cs="Times New Roman"/>
          <w:color w:val="auto"/>
          <w:sz w:val="24"/>
          <w:szCs w:val="22"/>
          <w:highlight w:val="none"/>
          <w:lang w:val="en-US" w:eastAsia="zh-CN"/>
        </w:rPr>
        <w:t xml:space="preserve">       乙方：   （盖章）</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法定代表人（授权代表）：           法定代表人（授权代表）：</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地    址：                         地    址：</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开户银行：                         开户银行：</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账号：                             账号：</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电    话：                         电    话：</w:t>
      </w:r>
    </w:p>
    <w:p>
      <w:pP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br w:type="page"/>
      </w:r>
    </w:p>
    <w:bookmarkEnd w:id="218"/>
    <w:bookmarkEnd w:id="219"/>
    <w:bookmarkEnd w:id="220"/>
    <w:p>
      <w:pPr>
        <w:rPr>
          <w:rFonts w:ascii="宋体" w:hAnsi="宋体" w:eastAsia="宋体" w:cs="Tahoma"/>
          <w:b/>
          <w:sz w:val="30"/>
          <w:szCs w:val="30"/>
          <w:highlight w:val="none"/>
        </w:rPr>
      </w:pPr>
      <w:r>
        <w:rPr>
          <w:rFonts w:hint="eastAsia" w:ascii="宋体" w:hAnsi="宋体" w:eastAsia="宋体" w:cs="Tahoma"/>
          <w:b/>
          <w:sz w:val="30"/>
          <w:szCs w:val="30"/>
          <w:highlight w:val="none"/>
        </w:rPr>
        <w:t>附件</w:t>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4908550" cy="6797675"/>
            <wp:effectExtent l="0" t="0" r="1397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4994910" cy="667702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7565390" cy="4873625"/>
            <wp:effectExtent l="0" t="0" r="317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19065" cy="638365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7435850" cy="5245100"/>
            <wp:effectExtent l="0" t="0" r="1270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577977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hint="eastAsia" w:ascii="Calibri" w:hAnsi="Calibri" w:eastAsia="宋体" w:cs="Times New Roman"/>
          <w:szCs w:val="22"/>
          <w:highlight w:val="none"/>
          <w:lang w:eastAsia="zh-CN"/>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9">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1">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3">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5">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6">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7">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8">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19">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3">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6">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7">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8">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0">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5">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6">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8">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9">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0">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1">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7A3F4E"/>
    <w:rsid w:val="019908FC"/>
    <w:rsid w:val="01E71957"/>
    <w:rsid w:val="03F016CF"/>
    <w:rsid w:val="05134858"/>
    <w:rsid w:val="052556ED"/>
    <w:rsid w:val="05CE62CF"/>
    <w:rsid w:val="076B696D"/>
    <w:rsid w:val="09E60DB4"/>
    <w:rsid w:val="0CD0695A"/>
    <w:rsid w:val="0CEC0519"/>
    <w:rsid w:val="0D132F22"/>
    <w:rsid w:val="11C6657D"/>
    <w:rsid w:val="13C25033"/>
    <w:rsid w:val="174219BD"/>
    <w:rsid w:val="19665D4E"/>
    <w:rsid w:val="1BB033DC"/>
    <w:rsid w:val="1C5D5176"/>
    <w:rsid w:val="1C865F76"/>
    <w:rsid w:val="1DBE0AAD"/>
    <w:rsid w:val="1DD667C1"/>
    <w:rsid w:val="1F256AB6"/>
    <w:rsid w:val="1F4C5CC5"/>
    <w:rsid w:val="1F4D374B"/>
    <w:rsid w:val="1FB16F0F"/>
    <w:rsid w:val="21096065"/>
    <w:rsid w:val="217B1EBF"/>
    <w:rsid w:val="21925C35"/>
    <w:rsid w:val="2230046A"/>
    <w:rsid w:val="23D94A3F"/>
    <w:rsid w:val="23E11FE2"/>
    <w:rsid w:val="24536CC9"/>
    <w:rsid w:val="24BD6CD2"/>
    <w:rsid w:val="2594545B"/>
    <w:rsid w:val="261C43B6"/>
    <w:rsid w:val="27477601"/>
    <w:rsid w:val="275415C2"/>
    <w:rsid w:val="279377F8"/>
    <w:rsid w:val="28EF66AC"/>
    <w:rsid w:val="29A150A8"/>
    <w:rsid w:val="29C90B40"/>
    <w:rsid w:val="2B874E09"/>
    <w:rsid w:val="2BED7863"/>
    <w:rsid w:val="2D943E65"/>
    <w:rsid w:val="2DA71A83"/>
    <w:rsid w:val="2F5862A7"/>
    <w:rsid w:val="2FC73F0E"/>
    <w:rsid w:val="30857D9E"/>
    <w:rsid w:val="32786978"/>
    <w:rsid w:val="32D11438"/>
    <w:rsid w:val="351C6E0F"/>
    <w:rsid w:val="354B7E83"/>
    <w:rsid w:val="35C32D18"/>
    <w:rsid w:val="388C2AD7"/>
    <w:rsid w:val="389843B1"/>
    <w:rsid w:val="3BAF0DEE"/>
    <w:rsid w:val="3D926776"/>
    <w:rsid w:val="3EBC68AD"/>
    <w:rsid w:val="3F06767F"/>
    <w:rsid w:val="3FB952F7"/>
    <w:rsid w:val="3FE458DE"/>
    <w:rsid w:val="43B90ADE"/>
    <w:rsid w:val="45F36707"/>
    <w:rsid w:val="460562F5"/>
    <w:rsid w:val="46086B4A"/>
    <w:rsid w:val="48606DAA"/>
    <w:rsid w:val="4B5560E5"/>
    <w:rsid w:val="4B6A5F9E"/>
    <w:rsid w:val="4D6B3A81"/>
    <w:rsid w:val="4DC429F6"/>
    <w:rsid w:val="4DD53CD8"/>
    <w:rsid w:val="4F2C4521"/>
    <w:rsid w:val="4F5619C4"/>
    <w:rsid w:val="5028310B"/>
    <w:rsid w:val="50582322"/>
    <w:rsid w:val="50B750EB"/>
    <w:rsid w:val="510A64D6"/>
    <w:rsid w:val="522E33B8"/>
    <w:rsid w:val="536569E2"/>
    <w:rsid w:val="53B56545"/>
    <w:rsid w:val="53CE7141"/>
    <w:rsid w:val="547502BE"/>
    <w:rsid w:val="54DD31B0"/>
    <w:rsid w:val="54DF3BD9"/>
    <w:rsid w:val="54F830A8"/>
    <w:rsid w:val="575148AF"/>
    <w:rsid w:val="57D65F02"/>
    <w:rsid w:val="582015A4"/>
    <w:rsid w:val="586A30E0"/>
    <w:rsid w:val="58DA7FA0"/>
    <w:rsid w:val="59D26CD7"/>
    <w:rsid w:val="5AB822AC"/>
    <w:rsid w:val="5AE66F31"/>
    <w:rsid w:val="5AF3621D"/>
    <w:rsid w:val="5BF67E32"/>
    <w:rsid w:val="5CA261F3"/>
    <w:rsid w:val="5D6A1BFC"/>
    <w:rsid w:val="5FCE69D9"/>
    <w:rsid w:val="60E21FBC"/>
    <w:rsid w:val="63CE1E0E"/>
    <w:rsid w:val="64281B48"/>
    <w:rsid w:val="64DE2770"/>
    <w:rsid w:val="64F728C1"/>
    <w:rsid w:val="65320F59"/>
    <w:rsid w:val="67301A95"/>
    <w:rsid w:val="698A4891"/>
    <w:rsid w:val="6B2D16C7"/>
    <w:rsid w:val="6CAB6B09"/>
    <w:rsid w:val="6E8B6D00"/>
    <w:rsid w:val="6EFC2F33"/>
    <w:rsid w:val="719E2788"/>
    <w:rsid w:val="74F403F9"/>
    <w:rsid w:val="751A60EB"/>
    <w:rsid w:val="75520E68"/>
    <w:rsid w:val="7587010B"/>
    <w:rsid w:val="75E440D7"/>
    <w:rsid w:val="76733970"/>
    <w:rsid w:val="76C633C0"/>
    <w:rsid w:val="78816175"/>
    <w:rsid w:val="78B25A73"/>
    <w:rsid w:val="78B46DF1"/>
    <w:rsid w:val="79100031"/>
    <w:rsid w:val="7940087C"/>
    <w:rsid w:val="7BA85534"/>
    <w:rsid w:val="7D4F44D5"/>
    <w:rsid w:val="7D9A0BC7"/>
    <w:rsid w:val="7DF723B6"/>
    <w:rsid w:val="7E0E4E04"/>
    <w:rsid w:val="7EB833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widowControl w:val="0"/>
      <w:spacing w:line="500" w:lineRule="exact"/>
      <w:jc w:val="both"/>
      <w:outlineLvl w:val="1"/>
    </w:pPr>
    <w:rPr>
      <w:rFonts w:ascii="Arial" w:hAnsi="Arial" w:eastAsia="黑体" w:cs="Times New Roman"/>
      <w:b/>
      <w:sz w:val="28"/>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3">
    <w:name w:val="index 8"/>
    <w:next w:val="1"/>
    <w:qFormat/>
    <w:uiPriority w:val="0"/>
    <w:pPr>
      <w:widowControl w:val="0"/>
      <w:spacing w:after="200" w:line="276" w:lineRule="auto"/>
    </w:pPr>
    <w:rPr>
      <w:rFonts w:ascii="宋体" w:hAnsi="宋体" w:eastAsiaTheme="minorEastAsia" w:cstheme="minorBidi"/>
      <w:color w:val="FF0000"/>
      <w:kern w:val="2"/>
      <w:sz w:val="21"/>
      <w:szCs w:val="21"/>
      <w:lang w:val="en-US" w:eastAsia="zh-CN" w:bidi="ar-SA"/>
    </w:rPr>
  </w:style>
  <w:style w:type="paragraph" w:styleId="4">
    <w:name w:val="annotation text"/>
    <w:basedOn w:val="1"/>
    <w:unhideWhenUsed/>
    <w:qFormat/>
    <w:uiPriority w:val="0"/>
    <w:pPr>
      <w:spacing w:beforeLines="0" w:afterLines="0"/>
      <w:jc w:val="left"/>
    </w:pPr>
    <w:rPr>
      <w:rFonts w:hint="eastAsia" w:ascii="Times New Roman" w:hAnsi="Times New Roman" w:eastAsia="Times New Roman"/>
      <w:sz w:val="18"/>
    </w:rPr>
  </w:style>
  <w:style w:type="paragraph" w:styleId="5">
    <w:name w:val="Body Text"/>
    <w:basedOn w:val="1"/>
    <w:next w:val="1"/>
    <w:qFormat/>
    <w:uiPriority w:val="0"/>
    <w:pPr>
      <w:widowControl w:val="0"/>
      <w:spacing w:before="60" w:after="60" w:line="360" w:lineRule="auto"/>
      <w:ind w:firstLine="200"/>
      <w:jc w:val="both"/>
    </w:pPr>
    <w:rPr>
      <w:rFonts w:ascii="Times New Roman" w:hAnsi="Times New Roman" w:eastAsia="仿宋_GB2312" w:cs="Times New Roman"/>
      <w:kern w:val="2"/>
      <w:sz w:val="32"/>
      <w:szCs w:val="24"/>
      <w:lang w:val="en-US" w:eastAsia="zh-CN"/>
    </w:rPr>
  </w:style>
  <w:style w:type="paragraph" w:styleId="6">
    <w:name w:val="Plain Text"/>
    <w:qFormat/>
    <w:uiPriority w:val="0"/>
    <w:pPr>
      <w:widowControl w:val="0"/>
      <w:jc w:val="both"/>
    </w:pPr>
    <w:rPr>
      <w:rFonts w:ascii="宋体" w:hAnsi="Courier New" w:eastAsia="宋体" w:cs="Times New Roman"/>
      <w:kern w:val="0"/>
      <w:sz w:val="20"/>
      <w:szCs w:val="18"/>
      <w:lang w:val="en-US" w:eastAsia="zh-CN"/>
    </w:rPr>
  </w:style>
  <w:style w:type="paragraph" w:styleId="7">
    <w:name w:val="footer"/>
    <w:basedOn w:val="1"/>
    <w:unhideWhenUsed/>
    <w:qFormat/>
    <w:uiPriority w:val="0"/>
    <w:pPr>
      <w:tabs>
        <w:tab w:val="center" w:pos="4153"/>
        <w:tab w:val="right" w:pos="8306"/>
      </w:tabs>
      <w:snapToGrid w:val="0"/>
      <w:spacing w:beforeLines="0" w:afterLines="0" w:line="240" w:lineRule="atLeast"/>
      <w:jc w:val="left"/>
    </w:pPr>
    <w:rPr>
      <w:rFonts w:hint="eastAsia"/>
      <w:sz w:val="18"/>
    </w:rPr>
  </w:style>
  <w:style w:type="paragraph" w:styleId="8">
    <w:name w:val="header"/>
    <w:basedOn w:val="1"/>
    <w:unhideWhenUsed/>
    <w:qFormat/>
    <w:uiPriority w:val="0"/>
    <w:pPr>
      <w:pBdr>
        <w:bottom w:val="single" w:color="auto" w:sz="6" w:space="1"/>
      </w:pBdr>
      <w:tabs>
        <w:tab w:val="center" w:pos="4153"/>
        <w:tab w:val="right" w:pos="8306"/>
      </w:tabs>
      <w:snapToGrid w:val="0"/>
      <w:spacing w:beforeLines="0" w:afterLines="0" w:line="240" w:lineRule="atLeast"/>
      <w:jc w:val="center"/>
    </w:pPr>
    <w:rPr>
      <w:rFonts w:hint="eastAsia"/>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styleId="12">
    <w:name w:val="Table Gri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
    <w:name w:val="_Style 35"/>
    <w:qFormat/>
    <w:uiPriority w:val="0"/>
    <w:pPr>
      <w:widowControl w:val="0"/>
      <w:spacing w:line="460" w:lineRule="exact"/>
      <w:ind w:firstLine="420" w:firstLineChars="200"/>
      <w:jc w:val="both"/>
    </w:pPr>
    <w:rPr>
      <w:rFonts w:ascii="宋体" w:hAnsi="宋体" w:eastAsia="宋体" w:cs="黑体"/>
      <w:sz w:val="18"/>
      <w:szCs w:val="18"/>
      <w:lang w:val="en-US" w:eastAsia="zh-CN" w:bidi="ar-SA"/>
    </w:rPr>
  </w:style>
  <w:style w:type="character" w:customStyle="1" w:styleId="15">
    <w:name w:val="font01"/>
    <w:qFormat/>
    <w:uiPriority w:val="0"/>
    <w:rPr>
      <w:rFonts w:ascii="方正黑体简体" w:hAnsi="方正黑体简体" w:eastAsia="方正黑体简体" w:cs="方正黑体简体"/>
      <w:color w:val="000000"/>
      <w:sz w:val="22"/>
      <w:szCs w:val="22"/>
      <w:u w:val="none"/>
    </w:rPr>
  </w:style>
  <w:style w:type="character" w:customStyle="1" w:styleId="16">
    <w:name w:val="font101"/>
    <w:qFormat/>
    <w:uiPriority w:val="0"/>
    <w:rPr>
      <w:rFonts w:hint="eastAsia" w:ascii="方正黑体简体" w:hAnsi="方正黑体简体" w:eastAsia="方正黑体简体" w:cs="方正黑体简体"/>
      <w:color w:val="000000"/>
      <w:sz w:val="21"/>
      <w:szCs w:val="21"/>
      <w:u w:val="none"/>
    </w:rPr>
  </w:style>
  <w:style w:type="character" w:customStyle="1" w:styleId="17">
    <w:name w:val="font71"/>
    <w:qFormat/>
    <w:uiPriority w:val="0"/>
    <w:rPr>
      <w:rFonts w:hint="eastAsia" w:ascii="方正仿宋简体" w:hAnsi="方正仿宋简体" w:eastAsia="方正仿宋简体" w:cs="方正仿宋简体"/>
      <w:color w:val="000000"/>
      <w:sz w:val="22"/>
      <w:szCs w:val="22"/>
      <w:u w:val="none"/>
    </w:rPr>
  </w:style>
  <w:style w:type="character" w:customStyle="1" w:styleId="18">
    <w:name w:val="font141"/>
    <w:qFormat/>
    <w:uiPriority w:val="0"/>
    <w:rPr>
      <w:rFonts w:hint="default" w:ascii="Times New Roman" w:hAnsi="Times New Roman" w:cs="Times New Roman"/>
      <w:color w:val="000000"/>
      <w:sz w:val="22"/>
      <w:szCs w:val="22"/>
      <w:u w:val="none"/>
    </w:rPr>
  </w:style>
  <w:style w:type="character" w:customStyle="1" w:styleId="19">
    <w:name w:val="font41"/>
    <w:qFormat/>
    <w:uiPriority w:val="0"/>
    <w:rPr>
      <w:rFonts w:hint="eastAsia" w:ascii="方正仿宋简体" w:hAnsi="方正仿宋简体" w:eastAsia="方正仿宋简体" w:cs="方正仿宋简体"/>
      <w:color w:val="000000"/>
      <w:sz w:val="21"/>
      <w:szCs w:val="21"/>
      <w:u w:val="none"/>
    </w:rPr>
  </w:style>
  <w:style w:type="character" w:customStyle="1" w:styleId="20">
    <w:name w:val="font61"/>
    <w:qFormat/>
    <w:uiPriority w:val="0"/>
    <w:rPr>
      <w:rFonts w:hint="default" w:ascii="Times New Roman" w:hAnsi="Times New Roman" w:cs="Times New Roman"/>
      <w:color w:val="000000"/>
      <w:sz w:val="21"/>
      <w:szCs w:val="21"/>
      <w:u w:val="none"/>
    </w:rPr>
  </w:style>
  <w:style w:type="paragraph" w:customStyle="1" w:styleId="21">
    <w:name w:val="Normal_0"/>
    <w:qFormat/>
    <w:uiPriority w:val="0"/>
    <w:pPr>
      <w:widowControl w:val="0"/>
      <w:adjustRightInd w:val="0"/>
      <w:spacing w:after="200" w:line="312" w:lineRule="atLeast"/>
      <w:jc w:val="both"/>
      <w:textAlignment w:val="baseline"/>
    </w:pPr>
    <w:rPr>
      <w:rFonts w:ascii="宋体" w:hAnsi="Times New Roman" w:eastAsia="宋体" w:cs="Times New Roman"/>
      <w:sz w:val="34"/>
      <w:szCs w:val="22"/>
      <w:lang w:val="en-US" w:eastAsia="zh-CN" w:bidi="ar-SA"/>
    </w:rPr>
  </w:style>
  <w:style w:type="paragraph" w:customStyle="1" w:styleId="2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36703</Words>
  <Characters>38049</Characters>
  <Lines>0</Lines>
  <Paragraphs>0</Paragraphs>
  <TotalTime>79</TotalTime>
  <ScaleCrop>false</ScaleCrop>
  <LinksUpToDate>false</LinksUpToDate>
  <CharactersWithSpaces>38778</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2020-04-13T06:54:00Z</dcterms:created>
  <dc:creator>5</dc:creator>
  <cp:lastModifiedBy>魏婷</cp:lastModifiedBy>
  <dcterms:modified xsi:type="dcterms:W3CDTF">2021-10-21T07:28:36Z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