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20"/>
          <w:sz w:val="28"/>
          <w:szCs w:val="28"/>
        </w:rPr>
      </w:pPr>
    </w:p>
    <w:p>
      <w:pPr>
        <w:widowControl/>
        <w:spacing w:after="0" w:line="360" w:lineRule="auto"/>
        <w:jc w:val="center"/>
        <w:rPr>
          <w:rFonts w:ascii="华文中宋" w:hAnsi="华文中宋" w:eastAsia="华文中宋"/>
          <w:spacing w:val="-20"/>
          <w:kern w:val="0"/>
          <w:sz w:val="96"/>
          <w:szCs w:val="96"/>
        </w:rPr>
      </w:pPr>
      <w:r>
        <w:rPr>
          <w:rFonts w:hint="eastAsia" w:ascii="华文中宋" w:hAnsi="华文中宋" w:eastAsia="华文中宋"/>
          <w:spacing w:val="-20"/>
          <w:kern w:val="0"/>
          <w:sz w:val="96"/>
          <w:szCs w:val="96"/>
        </w:rPr>
        <w:t>资格预审文件</w:t>
      </w:r>
    </w:p>
    <w:p>
      <w:pPr>
        <w:spacing w:line="360" w:lineRule="auto"/>
        <w:ind w:left="2168" w:leftChars="223" w:hanging="1700" w:hangingChars="500"/>
        <w:rPr>
          <w:rFonts w:ascii="宋体" w:hAnsi="宋体"/>
          <w:spacing w:val="20"/>
          <w:sz w:val="30"/>
          <w:szCs w:val="30"/>
        </w:rPr>
      </w:pPr>
    </w:p>
    <w:p>
      <w:pPr>
        <w:spacing w:line="360" w:lineRule="auto"/>
        <w:ind w:left="2473" w:leftChars="412" w:hanging="1608" w:hangingChars="473"/>
        <w:rPr>
          <w:rFonts w:ascii="宋体" w:hAnsi="宋体"/>
          <w:spacing w:val="20"/>
          <w:sz w:val="30"/>
          <w:szCs w:val="30"/>
        </w:rPr>
      </w:pPr>
    </w:p>
    <w:p>
      <w:pPr>
        <w:widowControl/>
        <w:spacing w:after="0" w:line="360" w:lineRule="auto"/>
        <w:ind w:left="2123" w:leftChars="336" w:hanging="1417" w:hangingChars="443"/>
        <w:jc w:val="left"/>
        <w:rPr>
          <w:rFonts w:ascii="华文中宋" w:hAnsi="华文中宋" w:eastAsia="华文中宋"/>
          <w:kern w:val="0"/>
          <w:sz w:val="32"/>
          <w:szCs w:val="32"/>
        </w:rPr>
      </w:pPr>
      <w:r>
        <w:rPr>
          <w:rFonts w:hint="eastAsia" w:ascii="华文中宋" w:hAnsi="华文中宋" w:eastAsia="华文中宋"/>
          <w:kern w:val="0"/>
          <w:sz w:val="32"/>
          <w:szCs w:val="32"/>
        </w:rPr>
        <w:t>项目名称:成都市武侯区</w:t>
      </w:r>
      <w:r>
        <w:rPr>
          <w:rFonts w:hint="eastAsia" w:ascii="华文中宋" w:hAnsi="华文中宋" w:eastAsia="华文中宋"/>
          <w:kern w:val="0"/>
          <w:sz w:val="32"/>
          <w:szCs w:val="32"/>
          <w:lang w:eastAsia="zh-CN"/>
        </w:rPr>
        <w:t>人民政府</w:t>
      </w:r>
      <w:r>
        <w:rPr>
          <w:rFonts w:hint="eastAsia" w:ascii="华文中宋" w:hAnsi="华文中宋" w:eastAsia="华文中宋"/>
          <w:kern w:val="0"/>
          <w:sz w:val="32"/>
          <w:szCs w:val="32"/>
        </w:rPr>
        <w:t>簇锦街道办事处</w:t>
      </w:r>
      <w:r>
        <w:rPr>
          <w:rFonts w:hint="eastAsia" w:ascii="华文中宋" w:hAnsi="华文中宋" w:eastAsia="华文中宋"/>
          <w:kern w:val="0"/>
          <w:sz w:val="32"/>
          <w:szCs w:val="32"/>
          <w:lang w:eastAsia="zh-CN"/>
        </w:rPr>
        <w:t>装修工程</w:t>
      </w:r>
      <w:r>
        <w:rPr>
          <w:rFonts w:hint="eastAsia" w:ascii="华文中宋" w:hAnsi="华文中宋" w:eastAsia="华文中宋" w:cs="Times New Roman"/>
          <w:kern w:val="0"/>
          <w:sz w:val="32"/>
          <w:szCs w:val="32"/>
          <w:lang w:eastAsia="zh-CN"/>
        </w:rPr>
        <w:t>（高碑社区邻里中心打造工程）</w:t>
      </w:r>
      <w:r>
        <w:rPr>
          <w:rFonts w:hint="eastAsia" w:ascii="华文中宋" w:hAnsi="华文中宋" w:eastAsia="华文中宋"/>
          <w:kern w:val="0"/>
          <w:sz w:val="32"/>
          <w:szCs w:val="32"/>
        </w:rPr>
        <w:t>采购项目</w:t>
      </w:r>
    </w:p>
    <w:p>
      <w:pPr>
        <w:widowControl/>
        <w:spacing w:after="0" w:line="360" w:lineRule="auto"/>
        <w:ind w:left="2123" w:leftChars="336" w:hanging="1417" w:hangingChars="443"/>
        <w:jc w:val="left"/>
        <w:rPr>
          <w:rFonts w:ascii="华文中宋" w:hAnsi="华文中宋" w:eastAsia="华文中宋"/>
          <w:kern w:val="0"/>
          <w:sz w:val="32"/>
          <w:szCs w:val="32"/>
        </w:rPr>
      </w:pPr>
      <w:r>
        <w:rPr>
          <w:rFonts w:hint="eastAsia" w:ascii="华文中宋" w:hAnsi="华文中宋" w:eastAsia="华文中宋"/>
          <w:kern w:val="0"/>
          <w:sz w:val="32"/>
          <w:szCs w:val="32"/>
        </w:rPr>
        <w:t>项目编号:武侯政采（2021）A0088号</w:t>
      </w:r>
    </w:p>
    <w:p>
      <w:pPr>
        <w:spacing w:line="360" w:lineRule="auto"/>
        <w:jc w:val="center"/>
        <w:rPr>
          <w:rFonts w:ascii="宋体" w:hAnsi="宋体"/>
          <w:spacing w:val="110"/>
          <w:sz w:val="32"/>
          <w:szCs w:val="32"/>
        </w:rPr>
      </w:pPr>
    </w:p>
    <w:p>
      <w:pPr>
        <w:pStyle w:val="2"/>
        <w:rPr>
          <w:rFonts w:ascii="宋体" w:hAnsi="宋体"/>
        </w:rPr>
      </w:pPr>
    </w:p>
    <w:p>
      <w:pPr>
        <w:rPr>
          <w:rFonts w:ascii="宋体" w:hAnsi="宋体"/>
        </w:rPr>
      </w:pPr>
    </w:p>
    <w:p>
      <w:pPr>
        <w:pStyle w:val="2"/>
        <w:rPr>
          <w:rFonts w:ascii="宋体" w:hAnsi="宋体"/>
        </w:rPr>
      </w:pPr>
    </w:p>
    <w:p>
      <w:pPr>
        <w:spacing w:line="360" w:lineRule="auto"/>
        <w:jc w:val="center"/>
        <w:rPr>
          <w:rFonts w:ascii="宋体" w:hAnsi="宋体"/>
          <w:kern w:val="24"/>
          <w:sz w:val="32"/>
          <w:szCs w:val="32"/>
        </w:rPr>
      </w:pPr>
    </w:p>
    <w:p>
      <w:pPr>
        <w:pStyle w:val="2"/>
        <w:rPr>
          <w:rFonts w:ascii="宋体" w:hAnsi="宋体"/>
        </w:rPr>
      </w:pP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u w:val="none"/>
          <w:lang w:val="en-US" w:eastAsia="zh-CN"/>
        </w:rPr>
        <w:t>成都市武侯区人民政府簇锦街道办事处</w:t>
      </w:r>
      <w:r>
        <w:rPr>
          <w:rFonts w:hint="eastAsia" w:ascii="华文中宋" w:hAnsi="华文中宋" w:eastAsia="华文中宋"/>
          <w:kern w:val="0"/>
          <w:sz w:val="32"/>
          <w:szCs w:val="32"/>
        </w:rPr>
        <w:t>、</w:t>
      </w:r>
    </w:p>
    <w:p>
      <w:pPr>
        <w:widowControl/>
        <w:spacing w:after="0" w:line="360" w:lineRule="auto"/>
        <w:jc w:val="center"/>
        <w:rPr>
          <w:rFonts w:hint="eastAsia" w:ascii="华文中宋" w:hAnsi="华文中宋" w:eastAsia="华文中宋"/>
          <w:kern w:val="0"/>
          <w:sz w:val="32"/>
          <w:szCs w:val="32"/>
          <w:lang w:eastAsia="zh-CN"/>
        </w:rPr>
      </w:pPr>
      <w:r>
        <w:rPr>
          <w:rFonts w:hint="eastAsia" w:ascii="华文中宋" w:hAnsi="华文中宋" w:eastAsia="华文中宋"/>
          <w:kern w:val="0"/>
          <w:sz w:val="32"/>
          <w:szCs w:val="32"/>
        </w:rPr>
        <w:t>成都市</w:t>
      </w:r>
      <w:r>
        <w:rPr>
          <w:rFonts w:hint="eastAsia" w:ascii="华文中宋" w:hAnsi="华文中宋" w:eastAsia="华文中宋"/>
          <w:kern w:val="0"/>
          <w:sz w:val="32"/>
          <w:szCs w:val="32"/>
          <w:lang w:eastAsia="zh-CN"/>
        </w:rPr>
        <w:t>武侯区政府采购中心</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共同编制</w:t>
      </w:r>
    </w:p>
    <w:p>
      <w:pPr>
        <w:widowControl/>
        <w:spacing w:after="0" w:line="360" w:lineRule="auto"/>
        <w:jc w:val="center"/>
        <w:rPr>
          <w:rFonts w:ascii="宋体" w:hAnsi="宋体"/>
          <w:b/>
          <w:bCs/>
          <w:sz w:val="36"/>
          <w:szCs w:val="36"/>
        </w:rPr>
      </w:pPr>
      <w:r>
        <w:rPr>
          <w:rFonts w:hint="eastAsia" w:ascii="华文中宋" w:hAnsi="华文中宋" w:eastAsia="华文中宋"/>
          <w:kern w:val="0"/>
          <w:sz w:val="32"/>
          <w:szCs w:val="32"/>
        </w:rPr>
        <w:t>二○二一年</w:t>
      </w:r>
      <w:r>
        <w:rPr>
          <w:rFonts w:hint="eastAsia" w:ascii="华文中宋" w:hAnsi="华文中宋" w:eastAsia="华文中宋"/>
          <w:kern w:val="0"/>
          <w:sz w:val="32"/>
          <w:szCs w:val="32"/>
          <w:lang w:val="en-US" w:eastAsia="zh-CN"/>
        </w:rPr>
        <w:t>十一</w:t>
      </w:r>
      <w:r>
        <w:rPr>
          <w:rFonts w:hint="eastAsia" w:ascii="华文中宋" w:hAnsi="华文中宋" w:eastAsia="华文中宋"/>
          <w:kern w:val="0"/>
          <w:sz w:val="32"/>
          <w:szCs w:val="32"/>
        </w:rPr>
        <w:t>月</w:t>
      </w:r>
      <w:r>
        <w:rPr>
          <w:rFonts w:ascii="宋体" w:hAnsi="宋体"/>
          <w:bCs/>
          <w:sz w:val="36"/>
          <w:szCs w:val="36"/>
        </w:rPr>
        <w:br w:type="page"/>
      </w:r>
      <w:r>
        <w:rPr>
          <w:rFonts w:hint="eastAsia" w:ascii="宋体" w:hAnsi="宋体"/>
          <w:b/>
          <w:bCs/>
          <w:sz w:val="36"/>
          <w:szCs w:val="36"/>
        </w:rPr>
        <w:t>目 录</w:t>
      </w:r>
    </w:p>
    <w:p>
      <w:pPr>
        <w:pStyle w:val="31"/>
        <w:rPr>
          <w:rFonts w:asciiTheme="minorHAnsi" w:hAnsiTheme="minorHAnsi" w:eastAsiaTheme="minorEastAsia" w:cstheme="minorBidi"/>
          <w:bCs w:val="0"/>
          <w:caps w:val="0"/>
          <w:sz w:val="21"/>
          <w:szCs w:val="22"/>
        </w:rPr>
      </w:pPr>
      <w:r>
        <w:rPr>
          <w:rFonts w:ascii="宋体" w:hAnsi="宋体" w:eastAsia="宋体"/>
          <w:b/>
          <w:sz w:val="36"/>
          <w:szCs w:val="36"/>
        </w:rPr>
        <w:fldChar w:fldCharType="begin"/>
      </w:r>
      <w:r>
        <w:rPr>
          <w:rFonts w:hint="eastAsia" w:ascii="宋体" w:hAnsi="宋体" w:eastAsia="宋体"/>
          <w:sz w:val="36"/>
          <w:szCs w:val="36"/>
        </w:rPr>
        <w:instrText xml:space="preserve">TOC \o "1-2" \h \z \u</w:instrText>
      </w:r>
      <w:r>
        <w:rPr>
          <w:rFonts w:ascii="宋体" w:hAnsi="宋体" w:eastAsia="宋体"/>
          <w:b/>
          <w:sz w:val="36"/>
          <w:szCs w:val="36"/>
        </w:rPr>
        <w:fldChar w:fldCharType="separate"/>
      </w:r>
      <w:r>
        <w:fldChar w:fldCharType="begin"/>
      </w:r>
      <w:r>
        <w:instrText xml:space="preserve"> HYPERLINK \l "_Toc78879175" </w:instrText>
      </w:r>
      <w:r>
        <w:fldChar w:fldCharType="separate"/>
      </w:r>
      <w:r>
        <w:rPr>
          <w:rStyle w:val="52"/>
          <w:rFonts w:ascii="Times New Roman" w:hAnsi="Times New Roman"/>
        </w:rPr>
        <w:t>第1章</w:t>
      </w:r>
      <w:r>
        <w:rPr>
          <w:rFonts w:asciiTheme="minorHAnsi" w:hAnsiTheme="minorHAnsi" w:eastAsiaTheme="minorEastAsia" w:cstheme="minorBidi"/>
          <w:bCs w:val="0"/>
          <w:caps w:val="0"/>
          <w:sz w:val="21"/>
          <w:szCs w:val="22"/>
        </w:rPr>
        <w:tab/>
      </w:r>
      <w:r>
        <w:rPr>
          <w:rStyle w:val="52"/>
        </w:rPr>
        <w:t>资格预审公告</w:t>
      </w:r>
      <w:r>
        <w:tab/>
      </w:r>
      <w:r>
        <w:fldChar w:fldCharType="begin"/>
      </w:r>
      <w:r>
        <w:instrText xml:space="preserve"> PAGEREF _Toc78879175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"_Toc78879176" </w:instrText>
      </w:r>
      <w:r>
        <w:fldChar w:fldCharType="separate"/>
      </w:r>
      <w:r>
        <w:rPr>
          <w:rStyle w:val="52"/>
          <w:rFonts w:ascii="Times New Roman" w:hAnsi="Times New Roman"/>
        </w:rPr>
        <w:t>第2章</w:t>
      </w:r>
      <w:r>
        <w:rPr>
          <w:rFonts w:asciiTheme="minorHAnsi" w:hAnsiTheme="minorHAnsi" w:eastAsiaTheme="minorEastAsia" w:cstheme="minorBidi"/>
          <w:bCs w:val="0"/>
          <w:caps w:val="0"/>
          <w:sz w:val="21"/>
          <w:szCs w:val="22"/>
        </w:rPr>
        <w:tab/>
      </w:r>
      <w:r>
        <w:rPr>
          <w:rStyle w:val="52"/>
        </w:rPr>
        <w:t>供应商须知</w:t>
      </w:r>
      <w:r>
        <w:tab/>
      </w:r>
      <w:r>
        <w:fldChar w:fldCharType="begin"/>
      </w:r>
      <w:r>
        <w:instrText xml:space="preserve"> PAGEREF _Toc78879176 \h </w:instrText>
      </w:r>
      <w:r>
        <w:fldChar w:fldCharType="separate"/>
      </w:r>
      <w:r>
        <w:t>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"_Toc78879177" </w:instrText>
      </w:r>
      <w:r>
        <w:fldChar w:fldCharType="separate"/>
      </w:r>
      <w:r>
        <w:rPr>
          <w:rStyle w:val="52"/>
          <w:rFonts w:ascii="Times New Roman" w:hAnsi="Times New Roman"/>
        </w:rPr>
        <w:t>2.1</w:t>
      </w:r>
      <w:r>
        <w:rPr>
          <w:rStyle w:val="52"/>
        </w:rPr>
        <w:t xml:space="preserve"> 供应商须知前附表</w:t>
      </w:r>
      <w:r>
        <w:tab/>
      </w:r>
      <w:r>
        <w:fldChar w:fldCharType="begin"/>
      </w:r>
      <w:r>
        <w:instrText xml:space="preserve"> PAGEREF _Toc78879177 \h </w:instrText>
      </w:r>
      <w:r>
        <w:fldChar w:fldCharType="separate"/>
      </w:r>
      <w:r>
        <w:t>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"_Toc78879178" </w:instrText>
      </w:r>
      <w:r>
        <w:fldChar w:fldCharType="separate"/>
      </w:r>
      <w:r>
        <w:rPr>
          <w:rStyle w:val="52"/>
          <w:rFonts w:ascii="Times New Roman" w:hAnsi="Times New Roman"/>
        </w:rPr>
        <w:t>2.2</w:t>
      </w:r>
      <w:r>
        <w:rPr>
          <w:rStyle w:val="52"/>
        </w:rPr>
        <w:t xml:space="preserve"> 总则</w:t>
      </w:r>
      <w:r>
        <w:tab/>
      </w:r>
      <w:r>
        <w:fldChar w:fldCharType="begin"/>
      </w:r>
      <w:r>
        <w:instrText xml:space="preserve"> PAGEREF _Toc78879178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"_Toc78879179" </w:instrText>
      </w:r>
      <w:r>
        <w:fldChar w:fldCharType="separate"/>
      </w:r>
      <w:r>
        <w:rPr>
          <w:rStyle w:val="52"/>
          <w:rFonts w:ascii="Times New Roman" w:hAnsi="Times New Roman"/>
        </w:rPr>
        <w:t>2.3</w:t>
      </w:r>
      <w:r>
        <w:rPr>
          <w:rStyle w:val="52"/>
        </w:rPr>
        <w:t xml:space="preserve"> 资格预审文件</w:t>
      </w:r>
      <w:r>
        <w:tab/>
      </w:r>
      <w:r>
        <w:fldChar w:fldCharType="begin"/>
      </w:r>
      <w:r>
        <w:instrText xml:space="preserve"> PAGEREF _Toc78879179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"_Toc78879180" </w:instrText>
      </w:r>
      <w:r>
        <w:fldChar w:fldCharType="separate"/>
      </w:r>
      <w:r>
        <w:rPr>
          <w:rStyle w:val="52"/>
          <w:rFonts w:ascii="Times New Roman" w:hAnsi="Times New Roman"/>
        </w:rPr>
        <w:t>2.4</w:t>
      </w:r>
      <w:r>
        <w:rPr>
          <w:rStyle w:val="52"/>
        </w:rPr>
        <w:t xml:space="preserve"> 资格预审申请文件</w:t>
      </w:r>
      <w:r>
        <w:tab/>
      </w:r>
      <w:r>
        <w:fldChar w:fldCharType="begin"/>
      </w:r>
      <w:r>
        <w:instrText xml:space="preserve"> PAGEREF _Toc78879180 \h </w:instrText>
      </w:r>
      <w:r>
        <w:fldChar w:fldCharType="separate"/>
      </w:r>
      <w:r>
        <w:t>13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"_Toc78879181" </w:instrText>
      </w:r>
      <w:r>
        <w:fldChar w:fldCharType="separate"/>
      </w:r>
      <w:r>
        <w:rPr>
          <w:rStyle w:val="52"/>
          <w:rFonts w:ascii="Times New Roman" w:hAnsi="Times New Roman"/>
        </w:rPr>
        <w:t>2.5</w:t>
      </w:r>
      <w:r>
        <w:rPr>
          <w:rStyle w:val="52"/>
        </w:rPr>
        <w:t xml:space="preserve"> 资格预审申请文件的解密</w:t>
      </w:r>
      <w:r>
        <w:tab/>
      </w:r>
      <w:r>
        <w:fldChar w:fldCharType="begin"/>
      </w:r>
      <w:r>
        <w:instrText xml:space="preserve"> PAGEREF _Toc78879181 \h </w:instrText>
      </w:r>
      <w:r>
        <w:fldChar w:fldCharType="separate"/>
      </w:r>
      <w:r>
        <w:t>17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"_Toc78879182" </w:instrText>
      </w:r>
      <w:r>
        <w:fldChar w:fldCharType="separate"/>
      </w:r>
      <w:r>
        <w:rPr>
          <w:rStyle w:val="52"/>
          <w:rFonts w:ascii="Times New Roman" w:hAnsi="Times New Roman"/>
        </w:rPr>
        <w:t>2.6</w:t>
      </w:r>
      <w:r>
        <w:rPr>
          <w:rStyle w:val="52"/>
        </w:rPr>
        <w:t xml:space="preserve"> 资格预审申请文件的审查</w:t>
      </w:r>
      <w:r>
        <w:tab/>
      </w:r>
      <w:r>
        <w:fldChar w:fldCharType="begin"/>
      </w:r>
      <w:r>
        <w:instrText xml:space="preserve"> PAGEREF _Toc78879182 \h </w:instrText>
      </w:r>
      <w:r>
        <w:fldChar w:fldCharType="separate"/>
      </w:r>
      <w:r>
        <w:t>17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"_Toc78879183" </w:instrText>
      </w:r>
      <w:r>
        <w:fldChar w:fldCharType="separate"/>
      </w:r>
      <w:r>
        <w:rPr>
          <w:rStyle w:val="52"/>
          <w:rFonts w:ascii="Times New Roman" w:hAnsi="Times New Roman"/>
        </w:rPr>
        <w:t>2.7</w:t>
      </w:r>
      <w:r>
        <w:rPr>
          <w:rStyle w:val="52"/>
        </w:rPr>
        <w:t xml:space="preserve"> 资格预审结果公告和通知</w:t>
      </w:r>
      <w:r>
        <w:tab/>
      </w:r>
      <w:r>
        <w:fldChar w:fldCharType="begin"/>
      </w:r>
      <w:r>
        <w:instrText xml:space="preserve"> PAGEREF _Toc78879183 \h </w:instrText>
      </w:r>
      <w:r>
        <w:fldChar w:fldCharType="separate"/>
      </w:r>
      <w:r>
        <w:t>17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"_Toc78879184" </w:instrText>
      </w:r>
      <w:r>
        <w:fldChar w:fldCharType="separate"/>
      </w:r>
      <w:r>
        <w:rPr>
          <w:rStyle w:val="52"/>
          <w:rFonts w:ascii="Times New Roman" w:hAnsi="Times New Roman"/>
        </w:rPr>
        <w:t>2.8</w:t>
      </w:r>
      <w:r>
        <w:rPr>
          <w:rStyle w:val="52"/>
        </w:rPr>
        <w:t xml:space="preserve"> 资格预审结果的应用</w:t>
      </w:r>
      <w:r>
        <w:tab/>
      </w:r>
      <w:r>
        <w:fldChar w:fldCharType="begin"/>
      </w:r>
      <w:r>
        <w:instrText xml:space="preserve"> PAGEREF _Toc78879184 \h </w:instrText>
      </w:r>
      <w:r>
        <w:fldChar w:fldCharType="separate"/>
      </w:r>
      <w:r>
        <w:t>18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"_Toc78879185" </w:instrText>
      </w:r>
      <w:r>
        <w:fldChar w:fldCharType="separate"/>
      </w:r>
      <w:r>
        <w:rPr>
          <w:rStyle w:val="52"/>
          <w:rFonts w:ascii="Times New Roman" w:hAnsi="Times New Roman"/>
        </w:rPr>
        <w:t>2.9</w:t>
      </w:r>
      <w:r>
        <w:rPr>
          <w:rStyle w:val="52"/>
        </w:rPr>
        <w:t xml:space="preserve"> 资格预审纪律及要求</w:t>
      </w:r>
      <w:r>
        <w:tab/>
      </w:r>
      <w:r>
        <w:fldChar w:fldCharType="begin"/>
      </w:r>
      <w:r>
        <w:instrText xml:space="preserve"> PAGEREF _Toc78879185 \h </w:instrText>
      </w:r>
      <w:r>
        <w:fldChar w:fldCharType="separate"/>
      </w:r>
      <w:r>
        <w:t>18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"_Toc78879186" </w:instrText>
      </w:r>
      <w:r>
        <w:fldChar w:fldCharType="separate"/>
      </w:r>
      <w:r>
        <w:rPr>
          <w:rStyle w:val="52"/>
          <w:rFonts w:ascii="Times New Roman" w:hAnsi="Times New Roman"/>
        </w:rPr>
        <w:t>2.10</w:t>
      </w:r>
      <w:r>
        <w:rPr>
          <w:rStyle w:val="52"/>
        </w:rPr>
        <w:t xml:space="preserve"> 询问、质疑和投诉</w:t>
      </w:r>
      <w:r>
        <w:tab/>
      </w:r>
      <w:r>
        <w:fldChar w:fldCharType="begin"/>
      </w:r>
      <w:r>
        <w:instrText xml:space="preserve"> PAGEREF _Toc78879186 \h </w:instrText>
      </w:r>
      <w:r>
        <w:fldChar w:fldCharType="separate"/>
      </w:r>
      <w:r>
        <w:t>20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"_Toc78879187" </w:instrText>
      </w:r>
      <w:r>
        <w:fldChar w:fldCharType="separate"/>
      </w:r>
      <w:r>
        <w:rPr>
          <w:rStyle w:val="52"/>
          <w:rFonts w:ascii="Times New Roman" w:hAnsi="Times New Roman"/>
        </w:rPr>
        <w:t>2.11</w:t>
      </w:r>
      <w:r>
        <w:rPr>
          <w:rStyle w:val="52"/>
        </w:rPr>
        <w:t xml:space="preserve"> 其他</w:t>
      </w:r>
      <w:r>
        <w:tab/>
      </w:r>
      <w:r>
        <w:fldChar w:fldCharType="begin"/>
      </w:r>
      <w:r>
        <w:instrText xml:space="preserve"> PAGEREF _Toc78879187 \h </w:instrText>
      </w:r>
      <w:r>
        <w:fldChar w:fldCharType="separate"/>
      </w:r>
      <w:r>
        <w:t>21</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"_Toc78879188" </w:instrText>
      </w:r>
      <w:r>
        <w:fldChar w:fldCharType="separate"/>
      </w:r>
      <w:r>
        <w:rPr>
          <w:rStyle w:val="52"/>
          <w:rFonts w:ascii="Times New Roman" w:hAnsi="Times New Roman"/>
        </w:rPr>
        <w:t>第3章</w:t>
      </w:r>
      <w:r>
        <w:rPr>
          <w:rFonts w:asciiTheme="minorHAnsi" w:hAnsiTheme="minorHAnsi" w:eastAsiaTheme="minorEastAsia" w:cstheme="minorBidi"/>
          <w:bCs w:val="0"/>
          <w:caps w:val="0"/>
          <w:sz w:val="21"/>
          <w:szCs w:val="22"/>
        </w:rPr>
        <w:tab/>
      </w:r>
      <w:r>
        <w:rPr>
          <w:rStyle w:val="52"/>
        </w:rPr>
        <w:t>资格预审申请文件格式</w:t>
      </w:r>
      <w:r>
        <w:tab/>
      </w:r>
      <w:r>
        <w:fldChar w:fldCharType="begin"/>
      </w:r>
      <w:r>
        <w:instrText xml:space="preserve"> PAGEREF _Toc78879188 \h </w:instrText>
      </w:r>
      <w:r>
        <w:fldChar w:fldCharType="separate"/>
      </w:r>
      <w:r>
        <w:t>22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"_Toc78879189" </w:instrText>
      </w:r>
      <w:r>
        <w:fldChar w:fldCharType="separate"/>
      </w:r>
      <w:r>
        <w:rPr>
          <w:rStyle w:val="52"/>
          <w:rFonts w:ascii="Times New Roman" w:hAnsi="Times New Roman"/>
        </w:rPr>
        <w:t>3.1</w:t>
      </w:r>
      <w:r>
        <w:rPr>
          <w:rStyle w:val="52"/>
        </w:rPr>
        <w:t xml:space="preserve"> 资格预审申请文件格式</w:t>
      </w:r>
      <w:r>
        <w:tab/>
      </w:r>
      <w:r>
        <w:fldChar w:fldCharType="begin"/>
      </w:r>
      <w:r>
        <w:instrText xml:space="preserve"> PAGEREF _Toc78879189 \h </w:instrText>
      </w:r>
      <w:r>
        <w:fldChar w:fldCharType="separate"/>
      </w:r>
      <w:r>
        <w:t>22</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"_Toc78879190" </w:instrText>
      </w:r>
      <w:r>
        <w:fldChar w:fldCharType="separate"/>
      </w:r>
      <w:r>
        <w:rPr>
          <w:rStyle w:val="52"/>
          <w:rFonts w:ascii="Times New Roman" w:hAnsi="Times New Roman"/>
        </w:rPr>
        <w:t>第4章</w:t>
      </w:r>
      <w:r>
        <w:rPr>
          <w:rFonts w:asciiTheme="minorHAnsi" w:hAnsiTheme="minorHAnsi" w:eastAsiaTheme="minorEastAsia" w:cstheme="minorBidi"/>
          <w:bCs w:val="0"/>
          <w:caps w:val="0"/>
          <w:sz w:val="21"/>
          <w:szCs w:val="22"/>
        </w:rPr>
        <w:tab/>
      </w:r>
      <w:r>
        <w:rPr>
          <w:rStyle w:val="52"/>
        </w:rPr>
        <w:t>资格审查标准及方法</w:t>
      </w:r>
      <w:r>
        <w:tab/>
      </w:r>
      <w:r>
        <w:fldChar w:fldCharType="begin"/>
      </w:r>
      <w:r>
        <w:instrText xml:space="preserve"> PAGEREF _Toc78879190 \h </w:instrText>
      </w:r>
      <w:r>
        <w:fldChar w:fldCharType="separate"/>
      </w:r>
      <w:r>
        <w:t>30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"_Toc78879191" </w:instrText>
      </w:r>
      <w:r>
        <w:fldChar w:fldCharType="separate"/>
      </w:r>
      <w:r>
        <w:rPr>
          <w:rStyle w:val="52"/>
          <w:rFonts w:ascii="Times New Roman" w:hAnsi="Times New Roman"/>
        </w:rPr>
        <w:t>4.1</w:t>
      </w:r>
      <w:r>
        <w:rPr>
          <w:rStyle w:val="52"/>
        </w:rPr>
        <w:t xml:space="preserve"> 总则</w:t>
      </w:r>
      <w:r>
        <w:tab/>
      </w:r>
      <w:r>
        <w:fldChar w:fldCharType="begin"/>
      </w:r>
      <w:r>
        <w:instrText xml:space="preserve"> PAGEREF _Toc78879191 \h </w:instrText>
      </w:r>
      <w:r>
        <w:fldChar w:fldCharType="separate"/>
      </w:r>
      <w:r>
        <w:t>30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"_Toc78879192" </w:instrText>
      </w:r>
      <w:r>
        <w:fldChar w:fldCharType="separate"/>
      </w:r>
      <w:r>
        <w:rPr>
          <w:rStyle w:val="52"/>
          <w:rFonts w:ascii="Times New Roman" w:hAnsi="Times New Roman"/>
        </w:rPr>
        <w:t>4.2</w:t>
      </w:r>
      <w:r>
        <w:rPr>
          <w:rStyle w:val="52"/>
        </w:rPr>
        <w:t xml:space="preserve"> 争议处理规则</w:t>
      </w:r>
      <w:r>
        <w:tab/>
      </w:r>
      <w:r>
        <w:fldChar w:fldCharType="begin"/>
      </w:r>
      <w:r>
        <w:instrText xml:space="preserve"> PAGEREF _Toc78879192 \h </w:instrText>
      </w:r>
      <w:r>
        <w:fldChar w:fldCharType="separate"/>
      </w:r>
      <w:r>
        <w:t>38</w:t>
      </w:r>
      <w:r>
        <w:fldChar w:fldCharType="end"/>
      </w:r>
      <w:r>
        <w:fldChar w:fldCharType="end"/>
      </w:r>
    </w:p>
    <w:p>
      <w:pPr>
        <w:pStyle w:val="37"/>
        <w:rPr>
          <w:rStyle w:val="52"/>
        </w:rPr>
      </w:pPr>
      <w:r>
        <w:fldChar w:fldCharType="begin"/>
      </w:r>
      <w:r>
        <w:instrText xml:space="preserve"> HYPERLINK \l "_Toc78879193" </w:instrText>
      </w:r>
      <w:r>
        <w:fldChar w:fldCharType="separate"/>
      </w:r>
      <w:r>
        <w:rPr>
          <w:rStyle w:val="52"/>
          <w:rFonts w:ascii="Times New Roman" w:hAnsi="Times New Roman"/>
        </w:rPr>
        <w:t>4.3</w:t>
      </w:r>
      <w:r>
        <w:rPr>
          <w:rStyle w:val="52"/>
        </w:rPr>
        <w:t xml:space="preserve"> 采购失败情形</w:t>
      </w:r>
      <w:r>
        <w:tab/>
      </w:r>
      <w:r>
        <w:fldChar w:fldCharType="begin"/>
      </w:r>
      <w:r>
        <w:instrText xml:space="preserve"> PAGEREF _Toc78879193 \h </w:instrText>
      </w:r>
      <w:r>
        <w:fldChar w:fldCharType="separate"/>
      </w:r>
      <w:r>
        <w:t>38</w:t>
      </w:r>
      <w:r>
        <w:fldChar w:fldCharType="end"/>
      </w:r>
      <w:r>
        <w:fldChar w:fldCharType="end"/>
      </w:r>
    </w:p>
    <w:p/>
    <w:p>
      <w:pPr>
        <w:pStyle w:val="2"/>
      </w:pPr>
    </w:p>
    <w:p/>
    <w:p>
      <w:pPr>
        <w:pStyle w:val="2"/>
      </w:pPr>
    </w:p>
    <w:p>
      <w:pPr>
        <w:pStyle w:val="4"/>
        <w:widowControl/>
        <w:numPr>
          <w:ilvl w:val="0"/>
          <w:numId w:val="1"/>
        </w:numPr>
        <w:spacing w:before="0" w:after="0" w:line="360" w:lineRule="auto"/>
        <w:ind w:left="0" w:firstLine="0"/>
      </w:pPr>
      <w:r>
        <w:rPr>
          <w:b w:val="0"/>
          <w:bCs w:val="0"/>
          <w:sz w:val="36"/>
          <w:szCs w:val="36"/>
        </w:rPr>
        <w:fldChar w:fldCharType="end"/>
      </w:r>
      <w:bookmarkStart w:id="0" w:name="_Toc78879175"/>
      <w:r>
        <w:rPr>
          <w:rFonts w:hint="eastAsia"/>
        </w:rPr>
        <w:t>资格预审公告</w:t>
      </w:r>
      <w:bookmarkEnd w:id="0"/>
    </w:p>
    <w:p>
      <w:pPr>
        <w:spacing w:after="0" w:line="600" w:lineRule="exact"/>
        <w:ind w:right="-21" w:rightChars="-10" w:firstLine="562" w:firstLineChars="201"/>
        <w:jc w:val="left"/>
        <w:rPr>
          <w:rFonts w:ascii="宋体" w:hAnsi="宋体"/>
          <w:sz w:val="28"/>
          <w:szCs w:val="28"/>
        </w:rPr>
      </w:pPr>
      <w:r>
        <w:rPr>
          <w:rFonts w:hint="eastAsia" w:ascii="宋体" w:hAnsi="宋体"/>
          <w:sz w:val="28"/>
          <w:szCs w:val="28"/>
        </w:rPr>
        <w:t>成都</w:t>
      </w:r>
      <w:r>
        <w:rPr>
          <w:rFonts w:hint="eastAsia" w:ascii="宋体" w:hAnsi="宋体"/>
          <w:sz w:val="28"/>
          <w:szCs w:val="28"/>
          <w:lang w:eastAsia="zh-CN"/>
        </w:rPr>
        <w:t>武侯区政府采购中心</w:t>
      </w:r>
      <w:r>
        <w:rPr>
          <w:rFonts w:hint="eastAsia" w:ascii="宋体" w:hAnsi="宋体"/>
          <w:sz w:val="28"/>
          <w:szCs w:val="28"/>
        </w:rPr>
        <w:t>(以下简称“</w:t>
      </w:r>
      <w:r>
        <w:rPr>
          <w:rFonts w:hint="eastAsia" w:ascii="宋体" w:hAnsi="宋体"/>
          <w:sz w:val="28"/>
          <w:szCs w:val="28"/>
          <w:lang w:eastAsia="zh-CN"/>
        </w:rPr>
        <w:t>采购中心</w:t>
      </w:r>
      <w:r>
        <w:rPr>
          <w:rFonts w:hint="eastAsia" w:ascii="宋体" w:hAnsi="宋体"/>
          <w:sz w:val="28"/>
          <w:szCs w:val="28"/>
        </w:rPr>
        <w:t>”)受</w:t>
      </w:r>
      <w:r>
        <w:rPr>
          <w:rFonts w:hint="eastAsia" w:ascii="宋体" w:hAnsi="宋体"/>
          <w:sz w:val="28"/>
          <w:szCs w:val="28"/>
          <w:u w:val="single"/>
          <w:lang w:val="en-US" w:eastAsia="zh-CN"/>
        </w:rPr>
        <w:t>成都市武侯区人民政府簇锦街道办事处</w:t>
      </w:r>
      <w:r>
        <w:rPr>
          <w:rFonts w:hint="eastAsia" w:ascii="宋体" w:hAnsi="宋体"/>
          <w:sz w:val="28"/>
          <w:szCs w:val="28"/>
        </w:rPr>
        <w:t>的委托，拟对</w:t>
      </w:r>
      <w:r>
        <w:rPr>
          <w:rFonts w:hint="eastAsia" w:ascii="宋体" w:hAnsi="宋体"/>
          <w:b w:val="0"/>
          <w:bCs/>
          <w:sz w:val="28"/>
          <w:szCs w:val="28"/>
          <w:u w:val="single"/>
          <w:lang w:val="en-US" w:eastAsia="zh-CN"/>
        </w:rPr>
        <w:t>成都市武侯区人民政府簇锦街道办事处装修工程（高碑社区邻里中心打造工程）采购项目</w:t>
      </w:r>
      <w:r>
        <w:rPr>
          <w:rFonts w:hint="eastAsia" w:ascii="宋体" w:hAnsi="宋体"/>
          <w:sz w:val="28"/>
          <w:szCs w:val="28"/>
        </w:rPr>
        <w:t>以竞争性磋商的方式进行采购，现进行该项目的资格预审，兹邀请符合本次采购要求的供应商参加资格预审</w:t>
      </w:r>
      <w:r>
        <w:rPr>
          <w:rFonts w:ascii="宋体" w:hAnsi="宋体"/>
          <w:sz w:val="28"/>
          <w:szCs w:val="28"/>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highlight w:val="none"/>
        </w:rPr>
        <w:t>项目编号</w:t>
      </w:r>
      <w:r>
        <w:rPr>
          <w:rFonts w:hint="eastAsia" w:ascii="宋体" w:hAnsi="宋体"/>
          <w:sz w:val="28"/>
          <w:szCs w:val="28"/>
          <w:highlight w:val="none"/>
        </w:rPr>
        <w:t>：武侯政采（2021）A0088号</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项目名称：成都市武侯区</w:t>
      </w:r>
      <w:r>
        <w:rPr>
          <w:rFonts w:hint="eastAsia" w:ascii="宋体" w:hAnsi="宋体"/>
          <w:b/>
          <w:sz w:val="28"/>
          <w:szCs w:val="28"/>
          <w:lang w:eastAsia="zh-CN"/>
        </w:rPr>
        <w:t>人民政府</w:t>
      </w:r>
      <w:r>
        <w:rPr>
          <w:rFonts w:hint="eastAsia" w:ascii="宋体" w:hAnsi="宋体"/>
          <w:b/>
          <w:sz w:val="28"/>
          <w:szCs w:val="28"/>
        </w:rPr>
        <w:t>簇锦街道办事处</w:t>
      </w:r>
      <w:r>
        <w:rPr>
          <w:rFonts w:hint="eastAsia" w:ascii="宋体" w:hAnsi="宋体"/>
          <w:b/>
          <w:sz w:val="28"/>
          <w:szCs w:val="28"/>
          <w:lang w:eastAsia="zh-CN"/>
        </w:rPr>
        <w:t>装修工程（高碑社区邻里中心打造工程）</w:t>
      </w:r>
      <w:r>
        <w:rPr>
          <w:rFonts w:hint="eastAsia" w:ascii="宋体" w:hAnsi="宋体"/>
          <w:b/>
          <w:sz w:val="28"/>
          <w:szCs w:val="28"/>
        </w:rPr>
        <w:t>采购项目</w:t>
      </w:r>
      <w:r>
        <w:rPr>
          <w:rFonts w:hint="eastAsia" w:ascii="宋体" w:hAnsi="宋体"/>
          <w:b/>
          <w:sz w:val="28"/>
          <w:szCs w:val="28"/>
          <w:lang w:val="en-US" w:eastAsia="zh-CN"/>
        </w:rPr>
        <w:t xml:space="preserve">                </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highlight w:val="yellow"/>
        </w:rPr>
        <w:t>采购内容:</w:t>
      </w:r>
      <w:r>
        <w:rPr>
          <w:rFonts w:hint="eastAsia" w:ascii="宋体" w:hAnsi="宋体"/>
          <w:b w:val="0"/>
          <w:bCs/>
          <w:sz w:val="28"/>
          <w:szCs w:val="28"/>
          <w:highlight w:val="yellow"/>
          <w:lang w:val="en-US" w:eastAsia="zh-CN"/>
        </w:rPr>
        <w:t>邻里中心三处建筑共计约1250平方米改造，包括全部外墙及屋面装修改造，以及原售楼部建筑室内硬装改造（原样板房建筑清水交付），具体详见工程量清单及图纸。</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sz w:val="28"/>
          <w:szCs w:val="28"/>
          <w:lang w:eastAsia="zh-CN"/>
        </w:rPr>
        <w:t>（</w:t>
      </w:r>
      <w:r>
        <w:rPr>
          <w:rFonts w:hint="eastAsia" w:ascii="宋体" w:hAnsi="宋体"/>
          <w:sz w:val="28"/>
          <w:szCs w:val="28"/>
          <w:lang w:val="en-US" w:eastAsia="zh-CN"/>
        </w:rPr>
        <w:t>2021</w:t>
      </w:r>
      <w:r>
        <w:rPr>
          <w:rFonts w:hint="eastAsia" w:ascii="宋体" w:hAnsi="宋体"/>
          <w:sz w:val="28"/>
          <w:szCs w:val="28"/>
          <w:lang w:eastAsia="zh-CN"/>
        </w:rPr>
        <w:t>）</w:t>
      </w:r>
      <w:r>
        <w:rPr>
          <w:rFonts w:hint="eastAsia" w:ascii="宋体" w:hAnsi="宋体"/>
          <w:sz w:val="28"/>
          <w:szCs w:val="28"/>
          <w:lang w:val="en-US" w:eastAsia="zh-CN"/>
        </w:rPr>
        <w:t>1442</w:t>
      </w:r>
      <w:r>
        <w:rPr>
          <w:rFonts w:hint="eastAsia" w:ascii="宋体" w:hAnsi="宋体"/>
          <w:b/>
          <w:sz w:val="28"/>
          <w:szCs w:val="28"/>
        </w:rPr>
        <w:t>；</w:t>
      </w:r>
      <w:r>
        <w:rPr>
          <w:rFonts w:hint="eastAsia" w:ascii="宋体" w:hAnsi="宋体"/>
          <w:sz w:val="28"/>
          <w:szCs w:val="28"/>
        </w:rPr>
        <w:t>预算品目：</w:t>
      </w:r>
      <w:r>
        <w:rPr>
          <w:rFonts w:hint="eastAsia" w:ascii="宋体" w:hAnsi="宋体"/>
          <w:sz w:val="28"/>
          <w:szCs w:val="28"/>
          <w:lang w:val="en-US" w:eastAsia="zh-CN"/>
        </w:rPr>
        <w:t>B07</w:t>
      </w:r>
      <w:r>
        <w:rPr>
          <w:rFonts w:hint="eastAsia" w:ascii="宋体" w:hAnsi="宋体"/>
          <w:sz w:val="28"/>
          <w:szCs w:val="28"/>
          <w:lang w:eastAsia="zh-CN"/>
        </w:rPr>
        <w:t>装修工程</w:t>
      </w:r>
      <w:r>
        <w:rPr>
          <w:rFonts w:hint="eastAsia" w:ascii="宋体" w:hAnsi="宋体"/>
          <w:b/>
          <w:sz w:val="28"/>
          <w:szCs w:val="28"/>
        </w:rPr>
        <w:t>；</w:t>
      </w:r>
      <w:r>
        <w:rPr>
          <w:rFonts w:hint="eastAsia" w:ascii="宋体" w:hAnsi="宋体"/>
          <w:sz w:val="28"/>
          <w:szCs w:val="28"/>
        </w:rPr>
        <w:t>预算金额：</w:t>
      </w:r>
      <w:r>
        <w:rPr>
          <w:rFonts w:hint="eastAsia" w:ascii="宋体" w:hAnsi="宋体"/>
          <w:sz w:val="28"/>
          <w:szCs w:val="28"/>
          <w:lang w:val="en-US" w:eastAsia="zh-CN"/>
        </w:rPr>
        <w:t>500万元</w:t>
      </w:r>
      <w:r>
        <w:rPr>
          <w:rFonts w:hint="eastAsia" w:ascii="宋体" w:hAnsi="宋体"/>
          <w:sz w:val="28"/>
          <w:szCs w:val="28"/>
        </w:rPr>
        <w:t>，</w:t>
      </w:r>
      <w:r>
        <w:rPr>
          <w:rFonts w:hint="eastAsia" w:ascii="宋体" w:hAnsi="宋体"/>
          <w:sz w:val="28"/>
          <w:szCs w:val="28"/>
          <w:highlight w:val="yellow"/>
          <w:lang w:eastAsia="zh-CN"/>
        </w:rPr>
        <w:t>最高限价：</w:t>
      </w:r>
      <w:r>
        <w:rPr>
          <w:rFonts w:hint="eastAsia" w:ascii="宋体" w:hAnsi="宋体"/>
          <w:sz w:val="28"/>
          <w:szCs w:val="28"/>
          <w:highlight w:val="yellow"/>
          <w:lang w:val="en-US" w:eastAsia="zh-CN"/>
        </w:rPr>
        <w:t>409.976323万元</w:t>
      </w:r>
      <w:r>
        <w:rPr>
          <w:rFonts w:hint="eastAsia" w:ascii="宋体" w:hAnsi="宋体"/>
          <w:sz w:val="28"/>
          <w:szCs w:val="28"/>
          <w:lang w:val="en-US" w:eastAsia="zh-CN"/>
        </w:rPr>
        <w:t>；</w:t>
      </w:r>
      <w:r>
        <w:rPr>
          <w:rFonts w:ascii="宋体" w:hAnsi="宋体"/>
          <w:sz w:val="28"/>
          <w:szCs w:val="28"/>
        </w:rPr>
        <w:t>所属行业为</w:t>
      </w:r>
      <w:r>
        <w:rPr>
          <w:rFonts w:hint="eastAsia" w:ascii="宋体" w:hAnsi="宋体"/>
          <w:b/>
          <w:sz w:val="28"/>
          <w:szCs w:val="28"/>
          <w:lang w:val="en-US" w:eastAsia="zh-CN"/>
        </w:rPr>
        <w:t>：</w:t>
      </w:r>
      <w:r>
        <w:rPr>
          <w:rFonts w:ascii="宋体" w:hAnsi="宋体"/>
          <w:sz w:val="28"/>
          <w:szCs w:val="28"/>
        </w:rPr>
        <w:t>建筑业</w:t>
      </w:r>
      <w:r>
        <w:rPr>
          <w:rFonts w:hint="eastAsia" w:ascii="宋体" w:hAnsi="宋体"/>
          <w:sz w:val="28"/>
          <w:szCs w:val="28"/>
        </w:rPr>
        <w:t>。采购成都市武侯区</w:t>
      </w:r>
      <w:r>
        <w:rPr>
          <w:rFonts w:hint="eastAsia" w:ascii="宋体" w:hAnsi="宋体"/>
          <w:sz w:val="28"/>
          <w:szCs w:val="28"/>
          <w:lang w:eastAsia="zh-CN"/>
        </w:rPr>
        <w:t>人民政府</w:t>
      </w:r>
      <w:r>
        <w:rPr>
          <w:rFonts w:hint="eastAsia" w:ascii="宋体" w:hAnsi="宋体"/>
          <w:sz w:val="28"/>
          <w:szCs w:val="28"/>
        </w:rPr>
        <w:t>簇锦街道办事处</w:t>
      </w:r>
      <w:r>
        <w:rPr>
          <w:rFonts w:hint="eastAsia" w:ascii="宋体" w:hAnsi="宋体"/>
          <w:sz w:val="28"/>
          <w:szCs w:val="28"/>
          <w:lang w:eastAsia="zh-CN"/>
        </w:rPr>
        <w:t>装修工程（高碑社区邻里中心打造工程）</w:t>
      </w:r>
      <w:r>
        <w:rPr>
          <w:rFonts w:hint="eastAsia" w:ascii="宋体" w:hAnsi="宋体"/>
          <w:sz w:val="28"/>
          <w:szCs w:val="28"/>
        </w:rPr>
        <w:t>采购项目供应商一名。</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采购方式：竞争性磋商。</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本次政府采购活动不接受供应商以联合体的形式参加资格预审；</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highlight w:val="none"/>
        </w:rPr>
      </w:pPr>
      <w:r>
        <w:rPr>
          <w:rFonts w:hint="eastAsia" w:ascii="宋体" w:hAnsi="宋体"/>
          <w:sz w:val="28"/>
          <w:szCs w:val="28"/>
          <w:highlight w:val="none"/>
        </w:rPr>
        <w:t>本项目特定资格条件：</w:t>
      </w:r>
    </w:p>
    <w:p>
      <w:pPr>
        <w:numPr>
          <w:ilvl w:val="0"/>
          <w:numId w:val="4"/>
        </w:numPr>
        <w:spacing w:after="0" w:line="600" w:lineRule="exact"/>
        <w:ind w:firstLine="562" w:firstLineChars="200"/>
        <w:rPr>
          <w:rFonts w:hint="eastAsia" w:ascii="宋体" w:hAnsi="宋体"/>
          <w:b/>
          <w:sz w:val="28"/>
          <w:szCs w:val="28"/>
          <w:highlight w:val="none"/>
          <w:lang w:val="en-US" w:eastAsia="zh-CN"/>
        </w:rPr>
      </w:pPr>
      <w:r>
        <w:rPr>
          <w:rFonts w:hint="eastAsia" w:ascii="宋体" w:hAnsi="宋体"/>
          <w:b/>
          <w:sz w:val="28"/>
          <w:szCs w:val="28"/>
          <w:highlight w:val="none"/>
          <w:lang w:val="en-US" w:eastAsia="zh-CN"/>
        </w:rPr>
        <w:t>具有建设行政主管部门颁发的建筑工程施工总承包叁级（或以上）资质或建筑装修装饰工程专业承包贰级（或以上）资质。</w:t>
      </w:r>
    </w:p>
    <w:p>
      <w:pPr>
        <w:numPr>
          <w:ilvl w:val="0"/>
          <w:numId w:val="4"/>
        </w:numPr>
        <w:spacing w:after="0" w:line="600" w:lineRule="exact"/>
        <w:ind w:firstLine="562" w:firstLineChars="200"/>
        <w:rPr>
          <w:rFonts w:hint="eastAsia" w:ascii="宋体" w:hAnsi="宋体"/>
          <w:b/>
          <w:sz w:val="28"/>
          <w:szCs w:val="28"/>
          <w:highlight w:val="none"/>
          <w:lang w:val="en-US" w:eastAsia="zh-CN"/>
        </w:rPr>
      </w:pPr>
      <w:r>
        <w:rPr>
          <w:rFonts w:hint="eastAsia" w:ascii="宋体" w:hAnsi="宋体"/>
          <w:b/>
          <w:sz w:val="28"/>
          <w:szCs w:val="28"/>
          <w:highlight w:val="none"/>
          <w:lang w:val="en-US" w:eastAsia="zh-CN"/>
        </w:rPr>
        <w:t xml:space="preserve">具有建筑装饰工程设计专项乙级或以上资质。 </w:t>
      </w:r>
    </w:p>
    <w:p>
      <w:pPr>
        <w:numPr>
          <w:ilvl w:val="0"/>
          <w:numId w:val="4"/>
        </w:numPr>
        <w:spacing w:after="0" w:line="600" w:lineRule="exact"/>
        <w:ind w:firstLine="562" w:firstLineChars="200"/>
        <w:rPr>
          <w:rFonts w:hint="eastAsia" w:ascii="宋体" w:hAnsi="宋体"/>
          <w:b/>
          <w:sz w:val="28"/>
          <w:szCs w:val="28"/>
          <w:highlight w:val="none"/>
          <w:lang w:val="en-US" w:eastAsia="zh-CN"/>
        </w:rPr>
      </w:pPr>
      <w:r>
        <w:rPr>
          <w:rFonts w:hint="eastAsia" w:ascii="宋体" w:hAnsi="宋体"/>
          <w:b/>
          <w:sz w:val="28"/>
          <w:szCs w:val="28"/>
          <w:highlight w:val="none"/>
          <w:lang w:val="en-US" w:eastAsia="zh-CN"/>
        </w:rPr>
        <w:t>具备有效的《安全生产许可证》 。</w:t>
      </w:r>
    </w:p>
    <w:p>
      <w:pPr>
        <w:numPr>
          <w:ilvl w:val="0"/>
          <w:numId w:val="0"/>
        </w:numPr>
        <w:spacing w:after="0" w:line="600" w:lineRule="exact"/>
        <w:ind w:firstLine="562" w:firstLineChars="200"/>
        <w:rPr>
          <w:rFonts w:hint="eastAsia" w:ascii="宋体" w:hAnsi="宋体" w:eastAsia="宋体"/>
          <w:b/>
          <w:sz w:val="28"/>
          <w:szCs w:val="28"/>
          <w:highlight w:val="yellow"/>
          <w:lang w:val="en-US" w:eastAsia="zh-CN"/>
        </w:rPr>
      </w:pPr>
      <w:r>
        <w:rPr>
          <w:rFonts w:hint="eastAsia" w:ascii="宋体" w:hAnsi="宋体"/>
          <w:b/>
          <w:sz w:val="28"/>
          <w:szCs w:val="28"/>
          <w:highlight w:val="none"/>
          <w:lang w:val="en-US" w:eastAsia="zh-CN"/>
        </w:rPr>
        <w:t xml:space="preserve">4.供应商注册地不在四川省行政区域内的省外企业，必须具备四川省省外企业具备有效期内的《四川省省外建筑企业入川承揽业务验证登记证》或带二维码的《四川省省外施工、监理企业入川承揽业务信息录入证》（或《四川省省外勘察、设计企业入川承揽业务验证登记证》）或四川省省外建筑企业入川信息电子登记表。                            </w:t>
      </w:r>
    </w:p>
    <w:p>
      <w:pPr>
        <w:pStyle w:val="2"/>
      </w:pP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采购项目</w:t>
      </w:r>
      <w:r>
        <w:rPr>
          <w:rFonts w:ascii="宋体" w:hAnsi="宋体"/>
          <w:b/>
          <w:sz w:val="28"/>
          <w:szCs w:val="28"/>
        </w:rPr>
        <w:t>简介</w:t>
      </w:r>
    </w:p>
    <w:p>
      <w:pPr>
        <w:tabs>
          <w:tab w:val="left" w:pos="851"/>
        </w:tabs>
        <w:spacing w:line="60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本次采购为高碑社区邻里中心打造工程。</w:t>
      </w:r>
    </w:p>
    <w:p>
      <w:pPr>
        <w:pStyle w:val="2"/>
        <w:rPr>
          <w:rFonts w:hint="eastAsia" w:ascii="宋体" w:hAnsi="宋体" w:eastAsia="宋体" w:cs="Times New Roman"/>
          <w:sz w:val="28"/>
          <w:szCs w:val="28"/>
          <w:lang w:eastAsia="zh-CN"/>
        </w:rPr>
      </w:pPr>
      <w:r>
        <w:rPr>
          <w:rFonts w:hint="eastAsia" w:ascii="宋体" w:hAnsi="宋体"/>
          <w:sz w:val="28"/>
          <w:szCs w:val="28"/>
          <w:lang w:val="en-US" w:eastAsia="zh-CN"/>
        </w:rPr>
        <w:t xml:space="preserve">  </w:t>
      </w:r>
      <w:r>
        <w:rPr>
          <w:rFonts w:hint="eastAsia" w:ascii="宋体" w:hAnsi="宋体" w:eastAsia="宋体" w:cs="Times New Roman"/>
          <w:sz w:val="28"/>
          <w:szCs w:val="28"/>
        </w:rPr>
        <w:t>工程地点：</w:t>
      </w:r>
      <w:r>
        <w:rPr>
          <w:rFonts w:hint="eastAsia" w:ascii="宋体" w:hAnsi="宋体" w:eastAsia="宋体" w:cs="Times New Roman"/>
          <w:sz w:val="28"/>
          <w:szCs w:val="28"/>
          <w:lang w:eastAsia="zh-CN"/>
        </w:rPr>
        <w:t>簇锦街道高碑社区邻里中心（大悦路与智慧大道交叉口西北侧）</w:t>
      </w:r>
    </w:p>
    <w:p>
      <w:pPr>
        <w:pStyle w:val="3"/>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highlight w:val="yellow"/>
          <w:lang w:val="en-US" w:eastAsia="zh-CN" w:bidi="ar-SA"/>
        </w:rPr>
        <w:t>施工工期</w:t>
      </w:r>
      <w:r>
        <w:rPr>
          <w:rFonts w:hint="eastAsia" w:ascii="宋体" w:hAnsi="宋体" w:eastAsia="宋体" w:cs="Times New Roman"/>
          <w:kern w:val="2"/>
          <w:sz w:val="28"/>
          <w:szCs w:val="28"/>
          <w:highlight w:val="yellow"/>
          <w:lang w:val="en-US" w:eastAsia="zh-CN" w:bidi="ar-SA"/>
        </w:rPr>
        <w:t>：工期30日历天</w:t>
      </w:r>
    </w:p>
    <w:p>
      <w:pPr>
        <w:pStyle w:val="3"/>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highlight w:val="yellow"/>
          <w:lang w:val="en-US" w:eastAsia="zh-CN" w:bidi="ar-SA"/>
        </w:rPr>
        <w:t>施工范围：邻里中心三处建筑共计约1250平方米改造，包括全部外墙及屋面装修改造，以及原售楼部建筑室内硬装改造（原样板房建筑清水交付），具体详见工程量清单及图纸</w:t>
      </w:r>
      <w:r>
        <w:rPr>
          <w:rFonts w:hint="eastAsia" w:ascii="宋体" w:hAnsi="宋体" w:eastAsia="宋体" w:cs="Times New Roman"/>
          <w:kern w:val="2"/>
          <w:sz w:val="28"/>
          <w:szCs w:val="28"/>
          <w:highlight w:val="yellow"/>
          <w:lang w:val="en-US" w:eastAsia="zh-CN" w:bidi="ar-SA"/>
        </w:rPr>
        <w:t>。</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资格预审文件获取时间</w:t>
      </w:r>
    </w:p>
    <w:p>
      <w:pPr>
        <w:spacing w:line="600" w:lineRule="exact"/>
        <w:ind w:firstLine="562" w:firstLineChars="200"/>
        <w:rPr>
          <w:rFonts w:hint="eastAsia" w:ascii="宋体" w:hAnsi="宋体"/>
          <w:b/>
          <w:sz w:val="28"/>
          <w:szCs w:val="28"/>
        </w:rPr>
      </w:pPr>
      <w:r>
        <w:rPr>
          <w:rFonts w:hint="eastAsia" w:ascii="宋体" w:hAnsi="宋体"/>
          <w:b/>
          <w:sz w:val="28"/>
          <w:szCs w:val="28"/>
        </w:rPr>
        <w:t>（一）资格预审文件获取时间：2021年</w:t>
      </w:r>
      <w:r>
        <w:rPr>
          <w:rFonts w:hint="eastAsia" w:ascii="宋体" w:hAnsi="宋体"/>
          <w:b/>
          <w:sz w:val="28"/>
          <w:szCs w:val="28"/>
          <w:highlight w:val="yellow"/>
          <w:lang w:val="en-US" w:eastAsia="zh-CN"/>
        </w:rPr>
        <w:t xml:space="preserve"> 11</w:t>
      </w:r>
      <w:r>
        <w:rPr>
          <w:rFonts w:hint="eastAsia" w:ascii="宋体" w:hAnsi="宋体"/>
          <w:b/>
          <w:sz w:val="28"/>
          <w:szCs w:val="28"/>
        </w:rPr>
        <w:t>月</w:t>
      </w:r>
      <w:r>
        <w:rPr>
          <w:rFonts w:hint="eastAsia" w:ascii="宋体" w:hAnsi="宋体"/>
          <w:b/>
          <w:sz w:val="28"/>
          <w:szCs w:val="28"/>
          <w:highlight w:val="yellow"/>
          <w:lang w:val="en-US" w:eastAsia="zh-CN"/>
        </w:rPr>
        <w:t>19</w:t>
      </w:r>
      <w:r>
        <w:rPr>
          <w:rFonts w:hint="eastAsia" w:ascii="宋体" w:hAnsi="宋体"/>
          <w:b/>
          <w:sz w:val="28"/>
          <w:szCs w:val="28"/>
        </w:rPr>
        <w:t>日至</w:t>
      </w:r>
      <w:r>
        <w:rPr>
          <w:rFonts w:hint="eastAsia" w:ascii="宋体" w:hAnsi="宋体"/>
          <w:b/>
          <w:sz w:val="28"/>
          <w:szCs w:val="28"/>
          <w:highlight w:val="yellow"/>
          <w:lang w:val="en-US" w:eastAsia="zh-CN"/>
        </w:rPr>
        <w:t>11</w:t>
      </w:r>
      <w:r>
        <w:rPr>
          <w:rFonts w:hint="eastAsia" w:ascii="宋体" w:hAnsi="宋体"/>
          <w:b/>
          <w:sz w:val="28"/>
          <w:szCs w:val="28"/>
        </w:rPr>
        <w:t>月</w:t>
      </w:r>
      <w:r>
        <w:rPr>
          <w:rFonts w:hint="eastAsia" w:ascii="宋体" w:hAnsi="宋体"/>
          <w:b/>
          <w:sz w:val="28"/>
          <w:szCs w:val="28"/>
          <w:highlight w:val="yellow"/>
          <w:lang w:val="en-US" w:eastAsia="zh-CN"/>
        </w:rPr>
        <w:t xml:space="preserve"> 25</w:t>
      </w:r>
      <w:r>
        <w:rPr>
          <w:rFonts w:hint="eastAsia" w:ascii="宋体" w:hAnsi="宋体"/>
          <w:b/>
          <w:sz w:val="28"/>
          <w:szCs w:val="28"/>
        </w:rPr>
        <w:t>日。</w:t>
      </w:r>
    </w:p>
    <w:p>
      <w:pPr>
        <w:spacing w:line="600" w:lineRule="exact"/>
        <w:ind w:firstLine="562" w:firstLineChars="200"/>
        <w:rPr>
          <w:rFonts w:hint="eastAsia" w:ascii="宋体" w:hAnsi="宋体"/>
          <w:b/>
          <w:sz w:val="28"/>
          <w:szCs w:val="28"/>
        </w:rPr>
      </w:pPr>
      <w:r>
        <w:rPr>
          <w:rFonts w:hint="eastAsia" w:ascii="宋体" w:hAnsi="宋体"/>
          <w:b/>
          <w:sz w:val="28"/>
          <w:szCs w:val="28"/>
        </w:rPr>
        <w:t>（二）资格预审文件公告期限：2021年</w:t>
      </w:r>
      <w:r>
        <w:rPr>
          <w:rFonts w:hint="eastAsia" w:ascii="宋体" w:hAnsi="宋体"/>
          <w:b/>
          <w:sz w:val="28"/>
          <w:szCs w:val="28"/>
          <w:highlight w:val="yellow"/>
          <w:lang w:val="en-US" w:eastAsia="zh-CN"/>
        </w:rPr>
        <w:t>11</w:t>
      </w:r>
      <w:r>
        <w:rPr>
          <w:rFonts w:hint="eastAsia" w:ascii="宋体" w:hAnsi="宋体"/>
          <w:b/>
          <w:sz w:val="28"/>
          <w:szCs w:val="28"/>
        </w:rPr>
        <w:t>月</w:t>
      </w:r>
      <w:r>
        <w:rPr>
          <w:rFonts w:hint="eastAsia" w:ascii="宋体" w:hAnsi="宋体"/>
          <w:b/>
          <w:sz w:val="28"/>
          <w:szCs w:val="28"/>
          <w:highlight w:val="yellow"/>
          <w:lang w:val="en-US" w:eastAsia="zh-CN"/>
        </w:rPr>
        <w:t>19</w:t>
      </w:r>
      <w:r>
        <w:rPr>
          <w:rFonts w:hint="eastAsia" w:ascii="宋体" w:hAnsi="宋体"/>
          <w:b/>
          <w:sz w:val="28"/>
          <w:szCs w:val="28"/>
        </w:rPr>
        <w:t>日至</w:t>
      </w:r>
      <w:r>
        <w:rPr>
          <w:rFonts w:hint="eastAsia" w:ascii="宋体" w:hAnsi="宋体"/>
          <w:b/>
          <w:sz w:val="28"/>
          <w:szCs w:val="28"/>
          <w:highlight w:val="yellow"/>
          <w:lang w:val="en-US" w:eastAsia="zh-CN"/>
        </w:rPr>
        <w:t>11</w:t>
      </w:r>
      <w:r>
        <w:rPr>
          <w:rFonts w:hint="eastAsia" w:ascii="宋体" w:hAnsi="宋体"/>
          <w:b/>
          <w:sz w:val="28"/>
          <w:szCs w:val="28"/>
        </w:rPr>
        <w:t>月</w:t>
      </w:r>
      <w:r>
        <w:rPr>
          <w:rFonts w:hint="eastAsia" w:ascii="宋体" w:hAnsi="宋体"/>
          <w:b/>
          <w:sz w:val="28"/>
          <w:szCs w:val="28"/>
          <w:highlight w:val="yellow"/>
          <w:lang w:val="en-US" w:eastAsia="zh-CN"/>
        </w:rPr>
        <w:t xml:space="preserve"> 25</w:t>
      </w:r>
      <w:r>
        <w:rPr>
          <w:rFonts w:hint="eastAsia" w:ascii="宋体" w:hAnsi="宋体"/>
          <w:b/>
          <w:sz w:val="28"/>
          <w:szCs w:val="28"/>
        </w:rPr>
        <w:t>日。</w:t>
      </w:r>
      <w:bookmarkStart w:id="91" w:name="_GoBack"/>
      <w:bookmarkEnd w:id="91"/>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资格预审文件获取方式</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资格预审文件免费下载。【按资格预审文件要求在“政府采购云平台”中成功获取资格预审文件后方可参与。】</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供应商要参加资格预审，应在成都市公共资源交易服务中心“政府采购云平台”获取资格预审文件。【登录成都市公共资源交易服务中心门户网站（https://www.cdggzy.com/）－用户中心－政府采购云平台—项目采购-资格预审—获取资格</w:t>
      </w:r>
      <w:r>
        <w:rPr>
          <w:rFonts w:ascii="宋体" w:hAnsi="宋体"/>
          <w:sz w:val="28"/>
          <w:szCs w:val="28"/>
        </w:rPr>
        <w:t>预审</w:t>
      </w:r>
      <w:r>
        <w:rPr>
          <w:rFonts w:hint="eastAsia" w:ascii="宋体" w:hAnsi="宋体"/>
          <w:sz w:val="28"/>
          <w:szCs w:val="28"/>
        </w:rPr>
        <w:t>文件—申请资格</w:t>
      </w:r>
      <w:r>
        <w:rPr>
          <w:rFonts w:ascii="宋体" w:hAnsi="宋体"/>
          <w:sz w:val="28"/>
          <w:szCs w:val="28"/>
        </w:rPr>
        <w:t>预审文件</w:t>
      </w:r>
      <w:r>
        <w:rPr>
          <w:rFonts w:hint="eastAsia" w:ascii="宋体" w:hAnsi="宋体"/>
          <w:sz w:val="28"/>
          <w:szCs w:val="28"/>
        </w:rPr>
        <w:t>。】</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sz w:val="28"/>
          <w:szCs w:val="28"/>
        </w:rPr>
      </w:pPr>
      <w:r>
        <w:rPr>
          <w:rFonts w:hint="eastAsia" w:ascii="宋体" w:hAnsi="宋体"/>
          <w:sz w:val="28"/>
          <w:szCs w:val="28"/>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ascii="宋体" w:hAnsi="宋体"/>
          <w:b/>
          <w:sz w:val="28"/>
          <w:szCs w:val="28"/>
        </w:rPr>
      </w:pPr>
      <w:r>
        <w:rPr>
          <w:rFonts w:hint="eastAsia" w:ascii="宋体" w:hAnsi="宋体"/>
          <w:b/>
          <w:sz w:val="28"/>
          <w:szCs w:val="28"/>
        </w:rPr>
        <w:t>资格预审文件获取地点：</w:t>
      </w:r>
      <w:r>
        <w:rPr>
          <w:rFonts w:ascii="宋体" w:hAnsi="宋体"/>
          <w:sz w:val="28"/>
          <w:szCs w:val="28"/>
        </w:rPr>
        <w:t xml:space="preserve"> https://www.cdggzy.com网上下载</w:t>
      </w:r>
      <w:r>
        <w:rPr>
          <w:rFonts w:hint="eastAsia" w:ascii="宋体" w:hAnsi="宋体"/>
          <w:b/>
          <w:sz w:val="28"/>
          <w:szCs w:val="28"/>
        </w:rPr>
        <w:t>。</w:t>
      </w:r>
    </w:p>
    <w:p>
      <w:pPr>
        <w:widowControl/>
        <w:numPr>
          <w:ilvl w:val="0"/>
          <w:numId w:val="2"/>
        </w:numPr>
        <w:spacing w:after="0" w:line="600" w:lineRule="exact"/>
        <w:ind w:left="0" w:firstLine="568" w:firstLineChars="202"/>
        <w:rPr>
          <w:rFonts w:ascii="宋体" w:hAnsi="宋体"/>
          <w:sz w:val="28"/>
          <w:szCs w:val="28"/>
        </w:rPr>
      </w:pPr>
      <w:r>
        <w:rPr>
          <w:rFonts w:hint="eastAsia" w:ascii="宋体" w:hAnsi="宋体"/>
          <w:b/>
          <w:sz w:val="28"/>
          <w:szCs w:val="28"/>
        </w:rPr>
        <w:t>资格预审申请文件递交时间、截止时间及资格预审</w:t>
      </w:r>
      <w:r>
        <w:rPr>
          <w:rFonts w:ascii="宋体" w:hAnsi="宋体"/>
          <w:b/>
          <w:sz w:val="28"/>
          <w:szCs w:val="28"/>
        </w:rPr>
        <w:t>日期</w:t>
      </w:r>
      <w:r>
        <w:rPr>
          <w:rFonts w:hint="eastAsia" w:ascii="宋体" w:hAnsi="宋体"/>
          <w:b/>
          <w:sz w:val="28"/>
          <w:szCs w:val="28"/>
        </w:rPr>
        <w:t>（北京时间）</w:t>
      </w:r>
    </w:p>
    <w:p>
      <w:pPr>
        <w:pStyle w:val="83"/>
        <w:widowControl/>
        <w:numPr>
          <w:ilvl w:val="0"/>
          <w:numId w:val="6"/>
        </w:numPr>
        <w:tabs>
          <w:tab w:val="left" w:pos="1418"/>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资格预审申请文件递交截止时间及资格预审申请文件解密开始时间：</w:t>
      </w:r>
      <w:r>
        <w:rPr>
          <w:rFonts w:ascii="宋体" w:hAnsi="宋体" w:eastAsia="宋体" w:cs="Times New Roman"/>
          <w:b/>
          <w:sz w:val="28"/>
          <w:szCs w:val="28"/>
          <w:highlight w:val="yellow"/>
          <w:u w:val="single"/>
        </w:rPr>
        <w:t>2021年</w:t>
      </w:r>
      <w:r>
        <w:rPr>
          <w:rFonts w:hint="eastAsia" w:ascii="宋体" w:hAnsi="宋体" w:eastAsia="宋体" w:cs="Times New Roman"/>
          <w:b/>
          <w:sz w:val="28"/>
          <w:szCs w:val="28"/>
          <w:highlight w:val="yellow"/>
          <w:u w:val="single"/>
          <w:lang w:val="en-US" w:eastAsia="zh-CN"/>
        </w:rPr>
        <w:t>11</w:t>
      </w:r>
      <w:r>
        <w:rPr>
          <w:rFonts w:ascii="宋体" w:hAnsi="宋体" w:eastAsia="宋体" w:cs="Times New Roman"/>
          <w:b/>
          <w:sz w:val="28"/>
          <w:szCs w:val="28"/>
          <w:highlight w:val="yellow"/>
          <w:u w:val="single"/>
        </w:rPr>
        <w:t>月</w:t>
      </w:r>
      <w:r>
        <w:rPr>
          <w:rFonts w:hint="eastAsia" w:ascii="宋体" w:hAnsi="宋体" w:eastAsia="宋体" w:cs="Times New Roman"/>
          <w:b/>
          <w:sz w:val="28"/>
          <w:szCs w:val="28"/>
          <w:highlight w:val="yellow"/>
          <w:u w:val="single"/>
          <w:lang w:val="en-US" w:eastAsia="zh-CN"/>
        </w:rPr>
        <w:t>30</w:t>
      </w:r>
      <w:r>
        <w:rPr>
          <w:rFonts w:ascii="宋体" w:hAnsi="宋体" w:eastAsia="宋体" w:cs="Times New Roman"/>
          <w:b/>
          <w:sz w:val="28"/>
          <w:szCs w:val="28"/>
          <w:highlight w:val="yellow"/>
          <w:u w:val="single"/>
        </w:rPr>
        <w:t>日上午</w:t>
      </w:r>
      <w:r>
        <w:rPr>
          <w:rFonts w:hint="eastAsia" w:ascii="宋体" w:hAnsi="宋体" w:eastAsia="宋体" w:cs="Times New Roman"/>
          <w:b/>
          <w:sz w:val="28"/>
          <w:szCs w:val="28"/>
          <w:highlight w:val="yellow"/>
          <w:u w:val="single"/>
          <w:lang w:val="en-US" w:eastAsia="zh-CN"/>
        </w:rPr>
        <w:t>10</w:t>
      </w:r>
      <w:r>
        <w:rPr>
          <w:rFonts w:ascii="宋体" w:hAnsi="宋体" w:eastAsia="宋体" w:cs="Times New Roman"/>
          <w:b/>
          <w:sz w:val="28"/>
          <w:szCs w:val="28"/>
          <w:highlight w:val="yellow"/>
          <w:u w:val="single"/>
        </w:rPr>
        <w:t>:</w:t>
      </w:r>
      <w:r>
        <w:rPr>
          <w:rFonts w:hint="eastAsia" w:ascii="宋体" w:hAnsi="宋体" w:eastAsia="宋体" w:cs="Times New Roman"/>
          <w:b/>
          <w:sz w:val="28"/>
          <w:szCs w:val="28"/>
          <w:highlight w:val="yellow"/>
          <w:u w:val="single"/>
          <w:lang w:val="en-US" w:eastAsia="zh-CN"/>
        </w:rPr>
        <w:t>0</w:t>
      </w:r>
      <w:r>
        <w:rPr>
          <w:rFonts w:hint="eastAsia" w:ascii="宋体" w:hAnsi="宋体" w:eastAsia="宋体" w:cs="Times New Roman"/>
          <w:b/>
          <w:sz w:val="28"/>
          <w:szCs w:val="28"/>
          <w:highlight w:val="yellow"/>
          <w:u w:val="single"/>
        </w:rPr>
        <w:t>0</w:t>
      </w:r>
      <w:r>
        <w:rPr>
          <w:rFonts w:hint="eastAsia" w:ascii="宋体" w:hAnsi="宋体" w:eastAsia="宋体" w:cs="Times New Roman"/>
          <w:b/>
          <w:sz w:val="28"/>
          <w:szCs w:val="28"/>
          <w:u w:val="single"/>
        </w:rPr>
        <w:t>。</w:t>
      </w:r>
    </w:p>
    <w:p>
      <w:pPr>
        <w:pStyle w:val="83"/>
        <w:widowControl/>
        <w:numPr>
          <w:ilvl w:val="0"/>
          <w:numId w:val="6"/>
        </w:numPr>
        <w:tabs>
          <w:tab w:val="left" w:pos="1418"/>
        </w:tabs>
        <w:spacing w:after="0" w:line="600" w:lineRule="exact"/>
        <w:ind w:left="0" w:firstLine="549" w:firstLineChars="0"/>
        <w:rPr>
          <w:rFonts w:ascii="宋体" w:hAnsi="宋体" w:eastAsia="宋体"/>
        </w:rPr>
      </w:pPr>
      <w:r>
        <w:rPr>
          <w:rFonts w:hint="eastAsia" w:ascii="宋体" w:hAnsi="宋体" w:eastAsia="宋体"/>
          <w:sz w:val="28"/>
          <w:szCs w:val="28"/>
        </w:rPr>
        <w:t>资格预审开始时间：</w:t>
      </w:r>
      <w:r>
        <w:rPr>
          <w:rFonts w:ascii="宋体" w:hAnsi="宋体" w:eastAsia="宋体"/>
          <w:b/>
          <w:sz w:val="28"/>
          <w:szCs w:val="28"/>
          <w:highlight w:val="yellow"/>
          <w:u w:val="single"/>
        </w:rPr>
        <w:t>2021年</w:t>
      </w:r>
      <w:r>
        <w:rPr>
          <w:rFonts w:hint="eastAsia" w:ascii="宋体" w:hAnsi="宋体" w:eastAsia="宋体"/>
          <w:b/>
          <w:sz w:val="28"/>
          <w:szCs w:val="28"/>
          <w:highlight w:val="yellow"/>
          <w:u w:val="single"/>
          <w:lang w:val="en-US" w:eastAsia="zh-CN"/>
        </w:rPr>
        <w:t xml:space="preserve"> 11</w:t>
      </w:r>
      <w:r>
        <w:rPr>
          <w:rFonts w:hint="eastAsia" w:ascii="宋体" w:hAnsi="宋体" w:eastAsia="宋体"/>
          <w:b/>
          <w:sz w:val="28"/>
          <w:szCs w:val="28"/>
          <w:highlight w:val="yellow"/>
          <w:u w:val="single"/>
        </w:rPr>
        <w:t>月</w:t>
      </w:r>
      <w:r>
        <w:rPr>
          <w:rFonts w:hint="eastAsia" w:ascii="宋体" w:hAnsi="宋体" w:eastAsia="宋体"/>
          <w:b/>
          <w:sz w:val="28"/>
          <w:szCs w:val="28"/>
          <w:highlight w:val="yellow"/>
          <w:u w:val="single"/>
          <w:lang w:val="en-US" w:eastAsia="zh-CN"/>
        </w:rPr>
        <w:t>30</w:t>
      </w:r>
      <w:r>
        <w:rPr>
          <w:rFonts w:hint="eastAsia" w:ascii="宋体" w:hAnsi="宋体" w:eastAsia="宋体"/>
          <w:b/>
          <w:sz w:val="28"/>
          <w:szCs w:val="28"/>
          <w:highlight w:val="yellow"/>
          <w:u w:val="single"/>
        </w:rPr>
        <w:t>日上午</w:t>
      </w:r>
      <w:r>
        <w:rPr>
          <w:rFonts w:hint="eastAsia" w:ascii="宋体" w:hAnsi="宋体" w:eastAsia="宋体"/>
          <w:b/>
          <w:sz w:val="28"/>
          <w:szCs w:val="28"/>
          <w:highlight w:val="yellow"/>
          <w:u w:val="single"/>
          <w:lang w:val="en-US" w:eastAsia="zh-CN"/>
        </w:rPr>
        <w:t>10</w:t>
      </w:r>
      <w:r>
        <w:rPr>
          <w:rFonts w:ascii="宋体" w:hAnsi="宋体" w:eastAsia="宋体"/>
          <w:b/>
          <w:sz w:val="28"/>
          <w:szCs w:val="28"/>
          <w:highlight w:val="yellow"/>
          <w:u w:val="single"/>
        </w:rPr>
        <w:t>:</w:t>
      </w:r>
      <w:r>
        <w:rPr>
          <w:rFonts w:hint="eastAsia" w:ascii="宋体" w:hAnsi="宋体" w:eastAsia="宋体"/>
          <w:b/>
          <w:sz w:val="28"/>
          <w:szCs w:val="28"/>
          <w:highlight w:val="yellow"/>
          <w:u w:val="single"/>
          <w:lang w:val="en-US" w:eastAsia="zh-CN"/>
        </w:rPr>
        <w:t>0</w:t>
      </w:r>
      <w:r>
        <w:rPr>
          <w:rFonts w:ascii="宋体" w:hAnsi="宋体" w:eastAsia="宋体"/>
          <w:b/>
          <w:sz w:val="28"/>
          <w:szCs w:val="28"/>
          <w:highlight w:val="yellow"/>
          <w:u w:val="single"/>
        </w:rPr>
        <w:t>0</w:t>
      </w:r>
      <w:r>
        <w:rPr>
          <w:rFonts w:hint="eastAsia" w:ascii="宋体" w:hAnsi="宋体" w:eastAsia="宋体"/>
          <w:b/>
          <w:sz w:val="28"/>
          <w:szCs w:val="28"/>
          <w:u w:val="single"/>
        </w:rPr>
        <w:t>。</w:t>
      </w:r>
    </w:p>
    <w:p>
      <w:pPr>
        <w:pStyle w:val="83"/>
        <w:widowControl/>
        <w:numPr>
          <w:ilvl w:val="0"/>
          <w:numId w:val="6"/>
        </w:numPr>
        <w:tabs>
          <w:tab w:val="left" w:pos="1418"/>
        </w:tabs>
        <w:spacing w:after="0" w:line="600" w:lineRule="exact"/>
        <w:ind w:left="0" w:firstLine="549" w:firstLineChars="0"/>
        <w:rPr>
          <w:rFonts w:ascii="宋体" w:hAnsi="宋体" w:eastAsia="宋体" w:cs="Times New Roman"/>
          <w:sz w:val="28"/>
          <w:szCs w:val="28"/>
        </w:rPr>
      </w:pPr>
      <w:r>
        <w:rPr>
          <w:rFonts w:hint="eastAsia" w:ascii="宋体" w:hAnsi="宋体" w:eastAsia="宋体"/>
          <w:sz w:val="28"/>
          <w:szCs w:val="28"/>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sz w:val="28"/>
          <w:szCs w:val="28"/>
        </w:rPr>
        <w:t>【</w:t>
      </w:r>
      <w:r>
        <w:rPr>
          <w:rFonts w:hint="eastAsia" w:ascii="宋体" w:hAnsi="宋体" w:eastAsia="宋体" w:cs="Times New Roman"/>
          <w:sz w:val="28"/>
          <w:szCs w:val="28"/>
        </w:rPr>
        <w:t>供应商提交资格预审申请文件后，政府采购云平台将随机生成供应商参与随机抽取的</w:t>
      </w:r>
      <w:r>
        <w:rPr>
          <w:rFonts w:hint="eastAsia" w:ascii="宋体" w:hAnsi="宋体" w:eastAsia="宋体" w:cs="Times New Roman"/>
          <w:b/>
          <w:sz w:val="28"/>
          <w:szCs w:val="28"/>
        </w:rPr>
        <w:t>供应商编号</w:t>
      </w:r>
      <w:r>
        <w:rPr>
          <w:rFonts w:hint="eastAsia" w:ascii="宋体" w:hAnsi="宋体" w:eastAsia="宋体" w:cs="Times New Roman"/>
          <w:sz w:val="28"/>
          <w:szCs w:val="28"/>
        </w:rPr>
        <w:t>（分包件的项目，按包件生成）</w:t>
      </w:r>
      <w:r>
        <w:rPr>
          <w:rFonts w:hint="eastAsia" w:ascii="宋体" w:hAnsi="宋体"/>
          <w:sz w:val="28"/>
          <w:szCs w:val="28"/>
        </w:rPr>
        <w:t>】</w:t>
      </w:r>
    </w:p>
    <w:p>
      <w:pPr>
        <w:widowControl/>
        <w:numPr>
          <w:ilvl w:val="0"/>
          <w:numId w:val="2"/>
        </w:numPr>
        <w:spacing w:after="0" w:line="600" w:lineRule="exact"/>
        <w:ind w:hanging="1271"/>
        <w:rPr>
          <w:rFonts w:ascii="宋体" w:hAnsi="宋体"/>
          <w:sz w:val="28"/>
          <w:szCs w:val="28"/>
        </w:rPr>
      </w:pPr>
      <w:r>
        <w:rPr>
          <w:rFonts w:hint="eastAsia" w:ascii="宋体" w:hAnsi="宋体"/>
          <w:b/>
          <w:sz w:val="28"/>
          <w:szCs w:val="28"/>
        </w:rPr>
        <w:t>递交资格预审申请文件地点</w:t>
      </w:r>
    </w:p>
    <w:p>
      <w:pPr>
        <w:spacing w:after="0" w:line="600" w:lineRule="exact"/>
        <w:ind w:firstLine="565" w:firstLineChars="202"/>
        <w:rPr>
          <w:rFonts w:ascii="宋体" w:hAnsi="宋体"/>
          <w:sz w:val="28"/>
          <w:szCs w:val="28"/>
        </w:rPr>
      </w:pPr>
      <w:r>
        <w:rPr>
          <w:rFonts w:hint="eastAsia" w:ascii="宋体" w:hAnsi="宋体"/>
          <w:sz w:val="28"/>
          <w:szCs w:val="28"/>
        </w:rPr>
        <w:t>通过“成都市公共资源交易服务中心网（https://www.cdggzy.com/）”登录政府采购云平台，进行在线递交。</w:t>
      </w:r>
    </w:p>
    <w:p>
      <w:pPr>
        <w:widowControl/>
        <w:numPr>
          <w:ilvl w:val="0"/>
          <w:numId w:val="2"/>
        </w:numPr>
        <w:spacing w:after="0" w:line="600" w:lineRule="exact"/>
        <w:ind w:hanging="1271"/>
        <w:rPr>
          <w:rFonts w:ascii="宋体" w:hAnsi="宋体"/>
          <w:b/>
          <w:sz w:val="28"/>
          <w:szCs w:val="28"/>
        </w:rPr>
      </w:pPr>
      <w:r>
        <w:rPr>
          <w:rFonts w:hint="eastAsia" w:ascii="宋体" w:hAnsi="宋体"/>
          <w:b/>
          <w:sz w:val="28"/>
          <w:szCs w:val="28"/>
        </w:rPr>
        <w:t>开标地点</w:t>
      </w:r>
    </w:p>
    <w:p>
      <w:pPr>
        <w:spacing w:after="0" w:line="600" w:lineRule="exact"/>
        <w:ind w:firstLine="705" w:firstLineChars="252"/>
        <w:rPr>
          <w:rFonts w:ascii="宋体" w:hAnsi="宋体"/>
          <w:sz w:val="28"/>
          <w:szCs w:val="28"/>
        </w:rPr>
      </w:pPr>
      <w:r>
        <w:rPr>
          <w:rFonts w:hint="eastAsia" w:ascii="宋体" w:hAnsi="宋体"/>
          <w:sz w:val="28"/>
          <w:szCs w:val="28"/>
        </w:rPr>
        <w:t>本项目资格预审为不见面开标。</w:t>
      </w:r>
    </w:p>
    <w:p>
      <w:pPr>
        <w:spacing w:after="0" w:line="600" w:lineRule="exact"/>
        <w:ind w:firstLine="705" w:firstLineChars="252"/>
        <w:rPr>
          <w:rFonts w:ascii="宋体" w:hAnsi="宋体"/>
          <w:sz w:val="28"/>
          <w:szCs w:val="28"/>
        </w:rPr>
      </w:pPr>
      <w:r>
        <w:rPr>
          <w:rFonts w:hint="eastAsia" w:ascii="宋体" w:hAnsi="宋体"/>
          <w:sz w:val="28"/>
          <w:szCs w:val="28"/>
        </w:rPr>
        <w:t>开标地点为：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pPr>
        <w:spacing w:after="0" w:line="560" w:lineRule="exact"/>
        <w:ind w:firstLine="708" w:firstLineChars="252"/>
        <w:rPr>
          <w:rFonts w:ascii="宋体" w:hAnsi="宋体"/>
          <w:b/>
          <w:sz w:val="28"/>
          <w:szCs w:val="28"/>
        </w:rPr>
      </w:pPr>
      <w:r>
        <w:rPr>
          <w:rFonts w:hint="eastAsia" w:ascii="宋体" w:hAnsi="宋体"/>
          <w:b/>
          <w:sz w:val="28"/>
          <w:szCs w:val="28"/>
        </w:rPr>
        <w:t>采购人：成都市武侯区</w:t>
      </w:r>
      <w:r>
        <w:rPr>
          <w:rFonts w:hint="eastAsia" w:ascii="宋体" w:hAnsi="宋体"/>
          <w:b/>
          <w:sz w:val="28"/>
          <w:szCs w:val="28"/>
          <w:lang w:eastAsia="zh-CN"/>
        </w:rPr>
        <w:t>人民政府</w:t>
      </w:r>
      <w:r>
        <w:rPr>
          <w:rFonts w:hint="eastAsia" w:ascii="宋体" w:hAnsi="宋体"/>
          <w:b/>
          <w:sz w:val="28"/>
          <w:szCs w:val="28"/>
        </w:rPr>
        <w:t>簇锦街道办事处</w:t>
      </w:r>
    </w:p>
    <w:p>
      <w:pPr>
        <w:spacing w:line="560" w:lineRule="exact"/>
        <w:ind w:firstLine="705" w:firstLineChars="252"/>
        <w:rPr>
          <w:rFonts w:ascii="宋体" w:hAnsi="宋体"/>
          <w:sz w:val="28"/>
          <w:szCs w:val="28"/>
        </w:rPr>
      </w:pPr>
      <w:r>
        <w:rPr>
          <w:rFonts w:hint="eastAsia" w:ascii="宋体" w:hAnsi="宋体"/>
          <w:sz w:val="28"/>
          <w:szCs w:val="28"/>
        </w:rPr>
        <w:t>地  址：成都市武侯区顺兴路331号</w:t>
      </w:r>
    </w:p>
    <w:p>
      <w:pPr>
        <w:spacing w:line="560" w:lineRule="exact"/>
        <w:ind w:firstLine="705" w:firstLineChars="252"/>
        <w:rPr>
          <w:rFonts w:ascii="宋体" w:hAnsi="宋体"/>
          <w:sz w:val="28"/>
          <w:szCs w:val="28"/>
        </w:rPr>
      </w:pPr>
      <w:r>
        <w:rPr>
          <w:rFonts w:hint="eastAsia" w:ascii="宋体" w:hAnsi="宋体"/>
          <w:sz w:val="28"/>
          <w:szCs w:val="28"/>
        </w:rPr>
        <w:t>联系人：李孟玲</w:t>
      </w:r>
    </w:p>
    <w:p>
      <w:pPr>
        <w:spacing w:line="600" w:lineRule="exact"/>
        <w:ind w:firstLine="705" w:firstLineChars="252"/>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eastAsia="zh-CN"/>
        </w:rPr>
        <w:t>：</w:t>
      </w:r>
      <w:r>
        <w:rPr>
          <w:rFonts w:hint="eastAsia" w:ascii="宋体" w:hAnsi="宋体"/>
          <w:sz w:val="28"/>
          <w:szCs w:val="28"/>
          <w:lang w:val="en-US" w:eastAsia="zh-CN"/>
        </w:rPr>
        <w:t>028-85036682</w:t>
      </w:r>
    </w:p>
    <w:p>
      <w:pPr>
        <w:spacing w:line="600" w:lineRule="exact"/>
        <w:ind w:firstLine="708" w:firstLineChars="252"/>
        <w:rPr>
          <w:rFonts w:hint="eastAsia" w:ascii="宋体" w:hAnsi="宋体" w:eastAsia="宋体"/>
          <w:b/>
          <w:sz w:val="28"/>
          <w:szCs w:val="28"/>
          <w:lang w:eastAsia="zh-CN"/>
        </w:rPr>
      </w:pPr>
      <w:r>
        <w:rPr>
          <w:rFonts w:hint="eastAsia" w:ascii="宋体" w:hAnsi="宋体"/>
          <w:b/>
          <w:sz w:val="28"/>
          <w:szCs w:val="28"/>
        </w:rPr>
        <w:t>集中采购机构：成都市</w:t>
      </w:r>
      <w:r>
        <w:rPr>
          <w:rFonts w:hint="eastAsia" w:ascii="宋体" w:hAnsi="宋体"/>
          <w:b/>
          <w:sz w:val="28"/>
          <w:szCs w:val="28"/>
          <w:lang w:eastAsia="zh-CN"/>
        </w:rPr>
        <w:t>武侯区政府采购中心</w:t>
      </w:r>
    </w:p>
    <w:p>
      <w:pPr>
        <w:spacing w:line="600" w:lineRule="exact"/>
        <w:ind w:firstLine="705" w:firstLineChars="252"/>
        <w:rPr>
          <w:rFonts w:ascii="宋体" w:hAnsi="宋体"/>
          <w:sz w:val="24"/>
          <w:szCs w:val="24"/>
        </w:rPr>
      </w:pPr>
      <w:r>
        <w:rPr>
          <w:rFonts w:hint="eastAsia" w:ascii="宋体" w:hAnsi="宋体"/>
          <w:sz w:val="28"/>
          <w:szCs w:val="28"/>
        </w:rPr>
        <w:t>地  址：</w:t>
      </w:r>
      <w:r>
        <w:rPr>
          <w:rFonts w:hint="eastAsia" w:ascii="宋体" w:hAnsi="宋体"/>
          <w:sz w:val="24"/>
          <w:szCs w:val="24"/>
          <w:lang w:eastAsia="zh-CN"/>
        </w:rPr>
        <w:t>成都市武侯区武科西五路360号武侯区市民中心2栋5单元 5楼</w:t>
      </w:r>
    </w:p>
    <w:p>
      <w:pPr>
        <w:spacing w:line="600" w:lineRule="exact"/>
        <w:ind w:firstLine="705" w:firstLineChars="252"/>
        <w:rPr>
          <w:rFonts w:ascii="宋体" w:hAnsi="宋体"/>
          <w:sz w:val="28"/>
          <w:szCs w:val="28"/>
        </w:rPr>
      </w:pPr>
      <w:r>
        <w:rPr>
          <w:rFonts w:hint="eastAsia" w:ascii="宋体" w:hAnsi="宋体"/>
          <w:sz w:val="28"/>
          <w:szCs w:val="28"/>
        </w:rPr>
        <w:t>邮  编：610041</w:t>
      </w:r>
    </w:p>
    <w:p>
      <w:pPr>
        <w:spacing w:line="600" w:lineRule="exact"/>
        <w:ind w:firstLine="705" w:firstLineChars="252"/>
        <w:rPr>
          <w:rFonts w:hint="default"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eastAsia="zh-CN"/>
        </w:rPr>
        <w:t>刘雅兰</w:t>
      </w:r>
      <w:r>
        <w:rPr>
          <w:rFonts w:hint="eastAsia" w:ascii="宋体" w:hAnsi="宋体"/>
          <w:sz w:val="28"/>
          <w:szCs w:val="28"/>
          <w:lang w:val="en-US" w:eastAsia="zh-CN"/>
        </w:rPr>
        <w:t xml:space="preserve">    </w:t>
      </w:r>
    </w:p>
    <w:p>
      <w:pPr>
        <w:spacing w:line="600" w:lineRule="exact"/>
        <w:ind w:firstLine="705" w:firstLineChars="252"/>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 xml:space="preserve">028-61069889      </w:t>
      </w:r>
    </w:p>
    <w:p>
      <w:pPr>
        <w:pStyle w:val="2"/>
        <w:ind w:firstLine="703" w:firstLineChars="250"/>
      </w:pPr>
      <w:r>
        <w:rPr>
          <w:rFonts w:hint="eastAsia" w:ascii="宋体" w:hAnsi="宋体" w:cstheme="minorBidi"/>
          <w:b/>
          <w:sz w:val="28"/>
          <w:szCs w:val="28"/>
        </w:rPr>
        <w:t>技术支持电话：4008817190</w:t>
      </w:r>
    </w:p>
    <w:p>
      <w:pPr>
        <w:spacing w:line="560" w:lineRule="exact"/>
        <w:ind w:firstLine="708" w:firstLineChars="252"/>
        <w:rPr>
          <w:rFonts w:ascii="宋体" w:hAnsi="宋体"/>
          <w:b/>
          <w:sz w:val="28"/>
          <w:szCs w:val="28"/>
        </w:rPr>
      </w:pPr>
      <w:r>
        <w:rPr>
          <w:rFonts w:hint="eastAsia" w:ascii="宋体" w:hAnsi="宋体"/>
          <w:b/>
          <w:sz w:val="28"/>
          <w:szCs w:val="28"/>
        </w:rPr>
        <w:t>政府采购监督机构：成都市武侯区财政局</w:t>
      </w:r>
    </w:p>
    <w:p>
      <w:pPr>
        <w:spacing w:line="560" w:lineRule="exact"/>
        <w:ind w:firstLine="705" w:firstLineChars="252"/>
        <w:rPr>
          <w:rFonts w:ascii="宋体" w:hAnsi="宋体"/>
          <w:sz w:val="24"/>
          <w:szCs w:val="24"/>
        </w:rPr>
      </w:pPr>
      <w:r>
        <w:rPr>
          <w:rFonts w:hint="eastAsia" w:ascii="宋体" w:hAnsi="宋体"/>
          <w:sz w:val="28"/>
          <w:szCs w:val="28"/>
        </w:rPr>
        <w:t>地 址：</w:t>
      </w:r>
      <w:r>
        <w:rPr>
          <w:rFonts w:hint="eastAsia" w:ascii="宋体" w:hAnsi="宋体"/>
          <w:sz w:val="24"/>
          <w:szCs w:val="24"/>
          <w:lang w:eastAsia="zh-CN"/>
        </w:rPr>
        <w:t>成都市武侯区武科西五路360号武侯区市民中心2栋5单元801室</w:t>
      </w:r>
    </w:p>
    <w:p>
      <w:pPr>
        <w:spacing w:line="560" w:lineRule="exact"/>
        <w:ind w:firstLine="705" w:firstLineChars="252"/>
        <w:rPr>
          <w:rFonts w:ascii="宋体" w:hAnsi="宋体"/>
          <w:sz w:val="28"/>
          <w:szCs w:val="28"/>
        </w:rPr>
      </w:pPr>
      <w:r>
        <w:rPr>
          <w:rFonts w:hint="eastAsia" w:ascii="宋体" w:hAnsi="宋体"/>
          <w:sz w:val="28"/>
          <w:szCs w:val="28"/>
        </w:rPr>
        <w:t>联系电话：028-85558345</w:t>
      </w:r>
    </w:p>
    <w:p>
      <w:pPr>
        <w:spacing w:line="360" w:lineRule="auto"/>
        <w:ind w:firstLine="562" w:firstLineChars="201"/>
        <w:rPr>
          <w:rFonts w:ascii="宋体" w:hAnsi="宋体"/>
          <w:sz w:val="28"/>
          <w:szCs w:val="28"/>
        </w:rPr>
        <w:sectPr>
          <w:footerReference r:id="rId8" w:type="first"/>
          <w:headerReference r:id="rId5" w:type="default"/>
          <w:footerReference r:id="rId6" w:type="default"/>
          <w:footerReference r:id="rId7" w:type="even"/>
          <w:pgSz w:w="11906" w:h="16838"/>
          <w:pgMar w:top="1134" w:right="1274" w:bottom="1440" w:left="1418" w:header="851" w:footer="992" w:gutter="0"/>
          <w:cols w:space="720" w:num="1"/>
          <w:docGrid w:type="lines" w:linePitch="326" w:charSpace="0"/>
        </w:sectPr>
      </w:pPr>
    </w:p>
    <w:p>
      <w:pPr>
        <w:pStyle w:val="4"/>
        <w:widowControl/>
        <w:numPr>
          <w:ilvl w:val="0"/>
          <w:numId w:val="1"/>
        </w:numPr>
        <w:spacing w:before="0" w:after="0" w:line="360" w:lineRule="auto"/>
        <w:ind w:left="0" w:firstLine="0"/>
      </w:pPr>
      <w:bookmarkStart w:id="1" w:name="_Toc78879176"/>
      <w:bookmarkStart w:id="2" w:name="_Toc391885334"/>
      <w:bookmarkStart w:id="3" w:name="_Toc287623638"/>
      <w:bookmarkStart w:id="4" w:name="_Toc381263230"/>
      <w:r>
        <w:rPr>
          <w:rFonts w:hint="eastAsia"/>
        </w:rPr>
        <w:t>供应商须知</w:t>
      </w:r>
      <w:bookmarkEnd w:id="1"/>
      <w:bookmarkEnd w:id="2"/>
    </w:p>
    <w:p>
      <w:pPr>
        <w:pStyle w:val="5"/>
        <w:numPr>
          <w:ilvl w:val="1"/>
          <w:numId w:val="1"/>
        </w:numPr>
        <w:tabs>
          <w:tab w:val="left" w:pos="426"/>
          <w:tab w:val="left" w:pos="567"/>
        </w:tabs>
        <w:spacing w:before="0" w:after="0"/>
        <w:ind w:left="851" w:hanging="851"/>
        <w:jc w:val="both"/>
      </w:pPr>
      <w:bookmarkStart w:id="5" w:name="_Toc78879177"/>
      <w:r>
        <w:rPr>
          <w:rFonts w:hint="eastAsia"/>
        </w:rPr>
        <w:t>供应商须知前附表</w:t>
      </w:r>
      <w:bookmarkEnd w:id="5"/>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91" w:hRule="exact"/>
          <w:jc w:val="center"/>
        </w:trPr>
        <w:tc>
          <w:tcPr>
            <w:tcW w:w="884" w:type="dxa"/>
            <w:vAlign w:val="center"/>
          </w:tcPr>
          <w:p>
            <w:pPr>
              <w:snapToGrid w:val="0"/>
              <w:spacing w:line="360" w:lineRule="auto"/>
              <w:jc w:val="center"/>
              <w:rPr>
                <w:rFonts w:ascii="宋体" w:hAnsi="宋体"/>
                <w:b/>
              </w:rPr>
            </w:pPr>
            <w:r>
              <w:rPr>
                <w:rFonts w:hint="eastAsia" w:ascii="宋体" w:hAnsi="宋体"/>
                <w:b/>
                <w:sz w:val="28"/>
                <w:szCs w:val="28"/>
                <w:lang w:val="zh-CN"/>
              </w:rPr>
              <w:t>序号</w:t>
            </w:r>
          </w:p>
        </w:tc>
        <w:tc>
          <w:tcPr>
            <w:tcW w:w="1942" w:type="dxa"/>
            <w:vAlign w:val="center"/>
          </w:tcPr>
          <w:p>
            <w:pPr>
              <w:pStyle w:val="241"/>
              <w:spacing w:line="360" w:lineRule="auto"/>
              <w:jc w:val="center"/>
              <w:rPr>
                <w:b/>
                <w:lang w:val="zh-CN"/>
              </w:rPr>
            </w:pPr>
            <w:r>
              <w:rPr>
                <w:rFonts w:hint="eastAsia"/>
                <w:b/>
                <w:sz w:val="28"/>
                <w:szCs w:val="28"/>
                <w:lang w:val="zh-CN"/>
              </w:rPr>
              <w:t>应知事项</w:t>
            </w:r>
          </w:p>
        </w:tc>
        <w:tc>
          <w:tcPr>
            <w:tcW w:w="6680" w:type="dxa"/>
            <w:vAlign w:val="center"/>
          </w:tcPr>
          <w:p>
            <w:pPr>
              <w:pStyle w:val="241"/>
              <w:spacing w:line="360" w:lineRule="auto"/>
              <w:ind w:firstLine="562"/>
              <w:jc w:val="center"/>
              <w:rPr>
                <w:b/>
                <w:lang w:val="zh-CN"/>
              </w:rPr>
            </w:pPr>
            <w:r>
              <w:rPr>
                <w:rFonts w:hint="eastAsia"/>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vAlign w:val="center"/>
          </w:tcPr>
          <w:p>
            <w:pPr>
              <w:numPr>
                <w:ilvl w:val="0"/>
                <w:numId w:val="7"/>
              </w:numPr>
              <w:snapToGrid w:val="0"/>
              <w:spacing w:after="0" w:line="360" w:lineRule="auto"/>
              <w:ind w:left="420"/>
              <w:jc w:val="center"/>
              <w:rPr>
                <w:rFonts w:ascii="宋体" w:hAnsi="宋体"/>
              </w:rPr>
            </w:pPr>
          </w:p>
        </w:tc>
        <w:tc>
          <w:tcPr>
            <w:tcW w:w="1942" w:type="dxa"/>
            <w:vAlign w:val="center"/>
          </w:tcPr>
          <w:p>
            <w:pPr>
              <w:spacing w:line="360" w:lineRule="auto"/>
              <w:ind w:right="210" w:rightChars="100"/>
              <w:rPr>
                <w:rFonts w:ascii="宋体" w:hAnsi="宋体"/>
              </w:rPr>
            </w:pPr>
            <w:r>
              <w:rPr>
                <w:rFonts w:hint="eastAsia" w:ascii="宋体" w:hAnsi="宋体" w:cs="宋体"/>
                <w:kern w:val="0"/>
                <w:sz w:val="24"/>
                <w:szCs w:val="24"/>
                <w:lang w:val="zh-CN"/>
              </w:rPr>
              <w:t>采购预算</w:t>
            </w:r>
          </w:p>
        </w:tc>
        <w:tc>
          <w:tcPr>
            <w:tcW w:w="6680" w:type="dxa"/>
            <w:vAlign w:val="center"/>
          </w:tcPr>
          <w:p>
            <w:pPr>
              <w:pStyle w:val="241"/>
              <w:spacing w:line="360" w:lineRule="auto"/>
              <w:ind w:firstLine="482" w:firstLineChars="200"/>
              <w:rPr>
                <w:b/>
                <w:lang w:val="zh-CN"/>
              </w:rPr>
            </w:pPr>
            <w:r>
              <w:rPr>
                <w:rFonts w:hint="eastAsia"/>
                <w:b/>
                <w:lang w:val="zh-CN"/>
              </w:rPr>
              <w:t>人民币</w:t>
            </w:r>
            <w:r>
              <w:rPr>
                <w:rFonts w:hint="eastAsia"/>
                <w:b/>
                <w:lang w:val="en-US" w:eastAsia="zh-CN"/>
              </w:rPr>
              <w:t>500万</w:t>
            </w:r>
            <w:r>
              <w:rPr>
                <w:rFonts w:hint="eastAsia"/>
                <w:b/>
                <w:lang w:val="zh-CN"/>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2" w:hRule="exact"/>
          <w:jc w:val="center"/>
        </w:trPr>
        <w:tc>
          <w:tcPr>
            <w:tcW w:w="884" w:type="dxa"/>
            <w:vAlign w:val="center"/>
          </w:tcPr>
          <w:p>
            <w:pPr>
              <w:numPr>
                <w:ilvl w:val="0"/>
                <w:numId w:val="7"/>
              </w:numPr>
              <w:snapToGrid w:val="0"/>
              <w:spacing w:after="0" w:line="360" w:lineRule="auto"/>
              <w:ind w:left="420"/>
              <w:jc w:val="center"/>
              <w:rPr>
                <w:rFonts w:ascii="宋体" w:hAnsi="宋体"/>
              </w:rPr>
            </w:pPr>
          </w:p>
        </w:tc>
        <w:tc>
          <w:tcPr>
            <w:tcW w:w="1942" w:type="dxa"/>
            <w:vAlign w:val="center"/>
          </w:tcPr>
          <w:p>
            <w:pPr>
              <w:spacing w:line="360" w:lineRule="auto"/>
              <w:ind w:right="210" w:rightChars="100"/>
              <w:rPr>
                <w:rFonts w:hint="eastAsia" w:ascii="宋体" w:hAnsi="宋体" w:cs="宋体"/>
                <w:kern w:val="0"/>
                <w:sz w:val="24"/>
                <w:szCs w:val="24"/>
                <w:lang w:val="zh-CN"/>
              </w:rPr>
            </w:pPr>
            <w:r>
              <w:rPr>
                <w:rFonts w:hint="eastAsia" w:ascii="宋体" w:hAnsi="宋体" w:cs="宋体"/>
                <w:kern w:val="0"/>
                <w:sz w:val="24"/>
                <w:szCs w:val="24"/>
                <w:lang w:val="zh-CN"/>
              </w:rPr>
              <w:t>最高限价</w:t>
            </w:r>
          </w:p>
        </w:tc>
        <w:tc>
          <w:tcPr>
            <w:tcW w:w="6680" w:type="dxa"/>
            <w:vAlign w:val="center"/>
          </w:tcPr>
          <w:p>
            <w:pPr>
              <w:pStyle w:val="241"/>
              <w:spacing w:line="360" w:lineRule="auto"/>
              <w:ind w:firstLine="482" w:firstLineChars="200"/>
              <w:rPr>
                <w:rFonts w:hint="eastAsia"/>
                <w:b/>
                <w:lang w:val="zh-CN"/>
              </w:rPr>
            </w:pPr>
            <w:r>
              <w:rPr>
                <w:rFonts w:hint="eastAsia"/>
                <w:b/>
                <w:lang w:val="zh-CN"/>
              </w:rPr>
              <w:t>人民币</w:t>
            </w:r>
            <w:r>
              <w:rPr>
                <w:rFonts w:hint="eastAsia"/>
                <w:b/>
                <w:highlight w:val="yellow"/>
                <w:lang w:val="en-US" w:eastAsia="zh-CN"/>
              </w:rPr>
              <w:t>409.976323万元</w:t>
            </w:r>
            <w:r>
              <w:rPr>
                <w:rFonts w:hint="eastAsia"/>
                <w:b/>
                <w:lang w:val="en-US" w:eastAsia="zh-CN"/>
              </w:rPr>
              <w:t>，</w:t>
            </w:r>
            <w:r>
              <w:rPr>
                <w:rFonts w:hint="eastAsia"/>
                <w:b/>
                <w:lang w:val="zh-CN"/>
              </w:rPr>
              <w:t>供应商报价高于最高限价的则其响应文件将按无效响应文件处理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lang w:val="zh-CN"/>
              </w:rPr>
              <w:t>资格预审合格的</w:t>
            </w:r>
            <w:r>
              <w:rPr>
                <w:rFonts w:hint="eastAsia"/>
                <w:lang w:val="zh-CN"/>
              </w:rPr>
              <w:t>供应商</w:t>
            </w:r>
            <w:r>
              <w:rPr>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ind w:firstLine="480" w:firstLineChars="200"/>
              <w:jc w:val="both"/>
              <w:rPr>
                <w:lang w:val="zh-CN"/>
              </w:rPr>
            </w:pPr>
            <w:r>
              <w:rPr>
                <w:lang w:val="zh-CN"/>
              </w:rPr>
              <w:t>资格预审合格的</w:t>
            </w:r>
            <w:r>
              <w:rPr>
                <w:rFonts w:hint="eastAsia"/>
                <w:lang w:val="zh-CN"/>
              </w:rPr>
              <w:t>供应商</w:t>
            </w:r>
            <w:r>
              <w:rPr>
                <w:lang w:val="zh-CN"/>
              </w:rPr>
              <w:t>在评审阶段资格发生变化的，</w:t>
            </w:r>
            <w:r>
              <w:rPr>
                <w:rFonts w:hint="eastAsia"/>
                <w:lang w:val="zh-CN"/>
              </w:rPr>
              <w:t>供应商</w:t>
            </w:r>
            <w:r>
              <w:rPr>
                <w:lang w:val="zh-CN"/>
              </w:rPr>
              <w:t>应书面通知采购人和采购代理机构，并按本资格预审文件要求另行提供</w:t>
            </w:r>
            <w:r>
              <w:rPr>
                <w:rFonts w:hint="eastAsia"/>
                <w:lang w:val="zh-CN"/>
              </w:rPr>
              <w:t>变化后</w:t>
            </w:r>
            <w:r>
              <w:rPr>
                <w:lang w:val="zh-CN"/>
              </w:rPr>
              <w:t>的</w:t>
            </w:r>
            <w:r>
              <w:rPr>
                <w:rFonts w:hint="eastAsia"/>
                <w:lang w:val="zh-CN"/>
              </w:rPr>
              <w:t>资格条件</w:t>
            </w:r>
            <w:r>
              <w:rPr>
                <w:lang w:val="zh-CN"/>
              </w:rPr>
              <w:t>相关证明材料</w:t>
            </w:r>
            <w:r>
              <w:rPr>
                <w:rFonts w:hint="eastAsia"/>
                <w:lang w:val="zh-CN"/>
              </w:rPr>
              <w:t>。</w:t>
            </w:r>
            <w:r>
              <w:rPr>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对资格预审文件中供应商参加本次政府采购活动应当具备的条件、资格</w:t>
            </w:r>
            <w:r>
              <w:rPr>
                <w:lang w:val="zh-CN"/>
              </w:rPr>
              <w:t>预审结果</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ind w:firstLine="480" w:firstLineChars="200"/>
              <w:jc w:val="both"/>
            </w:pPr>
            <w:r>
              <w:rPr>
                <w:rFonts w:hint="eastAsia"/>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对资格预审文件中的其他内容及资格预审</w:t>
            </w:r>
            <w:r>
              <w:rPr>
                <w:lang w:val="zh-CN"/>
              </w:rPr>
              <w:t>过程</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ind w:firstLine="480" w:firstLineChars="200"/>
              <w:jc w:val="both"/>
              <w:rPr>
                <w:lang w:val="zh-CN"/>
              </w:rPr>
            </w:pPr>
            <w:r>
              <w:rPr>
                <w:rFonts w:hint="eastAsia"/>
                <w:lang w:val="zh-CN"/>
              </w:rPr>
              <w:t>向采购中心提出，并由采购中心按相关规定作出答复（详见供应商须知2.10）。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投诉受理单位：本项目同级财政部门，即成都市武侯区财政局。</w:t>
            </w:r>
          </w:p>
          <w:p>
            <w:pPr>
              <w:pStyle w:val="241"/>
              <w:spacing w:line="360" w:lineRule="auto"/>
              <w:jc w:val="both"/>
              <w:rPr>
                <w:lang w:val="zh-CN"/>
              </w:rPr>
            </w:pPr>
            <w:r>
              <w:rPr>
                <w:rFonts w:hint="eastAsia"/>
                <w:lang w:val="zh-CN"/>
              </w:rPr>
              <w:t>联系电话：</w:t>
            </w:r>
            <w:r>
              <w:rPr>
                <w:lang w:val="zh-CN"/>
              </w:rPr>
              <w:t>028-</w:t>
            </w:r>
            <w:r>
              <w:rPr>
                <w:rFonts w:hint="eastAsia"/>
              </w:rPr>
              <w:t>85558345</w:t>
            </w:r>
            <w:r>
              <w:rPr>
                <w:rFonts w:hint="eastAsia"/>
                <w:lang w:val="zh-CN"/>
              </w:rPr>
              <w:t>。</w:t>
            </w:r>
          </w:p>
          <w:p>
            <w:pPr>
              <w:pStyle w:val="241"/>
              <w:spacing w:line="360" w:lineRule="auto"/>
              <w:jc w:val="both"/>
              <w:rPr>
                <w:lang w:val="zh-CN"/>
              </w:rPr>
            </w:pPr>
            <w:r>
              <w:rPr>
                <w:rFonts w:hint="eastAsia"/>
                <w:lang w:val="zh-CN"/>
              </w:rPr>
              <w:t>地址：成都市武侯区武科西五路</w:t>
            </w:r>
            <w:r>
              <w:rPr>
                <w:rFonts w:hint="eastAsia"/>
              </w:rPr>
              <w:t>360号2栋五单元8楼</w:t>
            </w:r>
            <w:r>
              <w:rPr>
                <w:lang w:val="zh-CN"/>
              </w:rPr>
              <w:t>。</w:t>
            </w:r>
          </w:p>
          <w:p>
            <w:pPr>
              <w:pStyle w:val="241"/>
              <w:spacing w:line="360" w:lineRule="auto"/>
              <w:ind w:left="0" w:leftChars="0" w:firstLine="0" w:firstLineChars="0"/>
              <w:jc w:val="both"/>
              <w:rPr>
                <w:lang w:val="zh-CN"/>
              </w:rPr>
            </w:pPr>
            <w:r>
              <w:rPr>
                <w:rFonts w:hint="eastAsia"/>
                <w:lang w:val="zh-CN"/>
              </w:rPr>
              <w:t>邮编：</w:t>
            </w:r>
            <w:r>
              <w:rPr>
                <w:lang w:val="zh-CN"/>
              </w:rPr>
              <w:t>6100</w:t>
            </w:r>
            <w:r>
              <w:rPr>
                <w:rFonts w:hint="eastAsia"/>
                <w:lang w:val="en-US" w:eastAsia="zh-CN"/>
              </w:rPr>
              <w:t>41</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ind w:firstLine="480" w:firstLineChars="200"/>
              <w:jc w:val="both"/>
              <w:rPr>
                <w:lang w:val="zh-CN"/>
              </w:rPr>
            </w:pPr>
            <w:r>
              <w:rPr>
                <w:rFonts w:hint="eastAsia"/>
                <w:lang w:val="zh-CN"/>
              </w:rPr>
              <w:t>递交资格预审申请文件的截止之日起</w:t>
            </w:r>
            <w:r>
              <w:rPr>
                <w:lang w:val="zh-CN"/>
              </w:rPr>
              <w:t xml:space="preserve"> 120</w:t>
            </w:r>
            <w:r>
              <w:rPr>
                <w:rFonts w:hint="eastAsia"/>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ind w:firstLine="480" w:firstLineChars="200"/>
              <w:jc w:val="both"/>
              <w:rPr>
                <w:lang w:val="zh-CN"/>
              </w:rPr>
            </w:pPr>
            <w:r>
              <w:rPr>
                <w:rFonts w:hint="eastAsia"/>
                <w:lang w:val="zh-CN"/>
              </w:rPr>
              <w:t>详见供应商须知</w:t>
            </w:r>
            <w:r>
              <w:rPr>
                <w:lang w:val="zh-CN"/>
              </w:rPr>
              <w:t>2.4.6</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ind w:firstLine="480" w:firstLineChars="200"/>
              <w:jc w:val="both"/>
              <w:rPr>
                <w:lang w:val="zh-CN"/>
              </w:rPr>
            </w:pPr>
            <w:r>
              <w:rPr>
                <w:rFonts w:hint="eastAsia"/>
                <w:lang w:val="zh-CN"/>
              </w:rPr>
              <w:t>详见供应商须知</w:t>
            </w:r>
            <w:r>
              <w:rPr>
                <w:lang w:val="zh-CN"/>
              </w:rPr>
              <w:t>2.4.7</w:t>
            </w:r>
            <w:r>
              <w:rPr>
                <w:rFonts w:hint="eastAsia"/>
                <w:lang w:val="zh-CN"/>
              </w:rPr>
              <w:t>。</w:t>
            </w:r>
          </w:p>
          <w:p>
            <w:pPr>
              <w:pStyle w:val="241"/>
              <w:spacing w:line="360" w:lineRule="auto"/>
              <w:ind w:firstLine="480" w:firstLineChars="200"/>
              <w:jc w:val="both"/>
              <w:rPr>
                <w:lang w:val="zh-CN"/>
              </w:rPr>
            </w:pPr>
            <w:r>
              <w:rPr>
                <w:rFonts w:hint="eastAsia"/>
                <w:lang w:val="zh-CN"/>
              </w:rPr>
              <w:t>注：</w:t>
            </w:r>
            <w:r>
              <w:rPr>
                <w:lang w:val="zh-CN"/>
              </w:rPr>
              <w:t>供应商使用</w:t>
            </w:r>
            <w:r>
              <w:rPr>
                <w:rFonts w:hint="eastAsia"/>
                <w:lang w:val="zh-CN"/>
              </w:rPr>
              <w:t>CA证书</w:t>
            </w:r>
            <w:r>
              <w:rPr>
                <w:lang w:val="zh-CN"/>
              </w:rPr>
              <w:t>在政府采购云平台上传</w:t>
            </w:r>
            <w:r>
              <w:rPr>
                <w:rFonts w:hint="eastAsia"/>
                <w:lang w:val="zh-CN"/>
              </w:rPr>
              <w:t>资格</w:t>
            </w:r>
            <w:r>
              <w:rPr>
                <w:lang w:val="zh-CN"/>
              </w:rPr>
              <w:t>预审申请文件，</w:t>
            </w:r>
            <w:r>
              <w:rPr>
                <w:rFonts w:hint="eastAsia"/>
                <w:lang w:val="zh-CN"/>
              </w:rPr>
              <w:t>在</w:t>
            </w:r>
            <w:r>
              <w:rPr>
                <w:lang w:val="zh-CN"/>
              </w:rPr>
              <w:t>递交前对是否有电子签章等进行核对</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ind w:firstLine="480" w:firstLineChars="200"/>
              <w:jc w:val="both"/>
              <w:rPr>
                <w:lang w:val="zh-CN"/>
              </w:rPr>
            </w:pPr>
            <w:r>
              <w:rPr>
                <w:rFonts w:hint="eastAsia"/>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lang w:val="zh-CN"/>
              </w:rPr>
            </w:pPr>
            <w:r>
              <w:rPr>
                <w:rFonts w:hint="eastAsia"/>
                <w:lang w:val="zh-CN"/>
              </w:rPr>
              <w:t>资格预审</w:t>
            </w:r>
            <w:r>
              <w:rPr>
                <w:lang w:val="zh-CN"/>
              </w:rPr>
              <w:t>结果</w:t>
            </w:r>
            <w:r>
              <w:rPr>
                <w:rFonts w:hint="eastAsia"/>
                <w:lang w:val="zh-CN"/>
              </w:rPr>
              <w:t>公告和</w:t>
            </w:r>
            <w:r>
              <w:rPr>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5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1、资格审查结束</w:t>
            </w:r>
            <w:r>
              <w:rPr>
                <w:rFonts w:ascii="宋体" w:hAnsi="宋体" w:cs="宋体"/>
                <w:kern w:val="0"/>
                <w:sz w:val="24"/>
                <w:szCs w:val="24"/>
                <w:lang w:val="zh-CN"/>
              </w:rPr>
              <w:t>后，</w:t>
            </w:r>
            <w:r>
              <w:rPr>
                <w:rFonts w:hint="eastAsia" w:ascii="宋体" w:hAnsi="宋体" w:cs="宋体"/>
                <w:kern w:val="0"/>
                <w:sz w:val="24"/>
                <w:szCs w:val="24"/>
                <w:lang w:val="zh-CN"/>
              </w:rPr>
              <w:t>采购中心将通过发送</w:t>
            </w:r>
            <w:r>
              <w:rPr>
                <w:rFonts w:ascii="宋体" w:hAnsi="宋体" w:cs="宋体"/>
                <w:kern w:val="0"/>
                <w:sz w:val="24"/>
                <w:szCs w:val="24"/>
                <w:lang w:val="zh-CN"/>
              </w:rPr>
              <w:t>站内信</w:t>
            </w:r>
            <w:r>
              <w:rPr>
                <w:rFonts w:hint="eastAsia" w:ascii="宋体" w:hAnsi="宋体" w:cs="宋体"/>
                <w:kern w:val="0"/>
                <w:sz w:val="24"/>
                <w:szCs w:val="24"/>
                <w:lang w:val="zh-CN"/>
              </w:rPr>
              <w:t>（供应商</w:t>
            </w:r>
            <w:r>
              <w:rPr>
                <w:rFonts w:ascii="宋体" w:hAnsi="宋体" w:cs="宋体"/>
                <w:kern w:val="0"/>
                <w:sz w:val="24"/>
                <w:szCs w:val="24"/>
                <w:lang w:val="zh-CN"/>
              </w:rPr>
              <w:t>使用</w:t>
            </w:r>
            <w:r>
              <w:rPr>
                <w:rFonts w:hint="eastAsia" w:ascii="宋体" w:hAnsi="宋体" w:cs="宋体"/>
                <w:kern w:val="0"/>
                <w:sz w:val="24"/>
                <w:szCs w:val="24"/>
                <w:lang w:val="zh-CN"/>
              </w:rPr>
              <w:t>账号密码或</w:t>
            </w:r>
            <w:r>
              <w:rPr>
                <w:rFonts w:ascii="宋体" w:hAnsi="宋体" w:cs="宋体"/>
                <w:kern w:val="0"/>
                <w:sz w:val="24"/>
                <w:szCs w:val="24"/>
                <w:lang w:val="zh-CN"/>
              </w:rPr>
              <w:t>CA证书登陆成都市公共资源交易服务中心政府采购云平台查看</w:t>
            </w:r>
            <w:r>
              <w:rPr>
                <w:rFonts w:hint="eastAsia" w:ascii="宋体" w:hAnsi="宋体" w:cs="宋体"/>
                <w:kern w:val="0"/>
                <w:sz w:val="24"/>
                <w:szCs w:val="24"/>
                <w:lang w:val="zh-CN"/>
              </w:rPr>
              <w:t>）或</w:t>
            </w:r>
            <w:r>
              <w:rPr>
                <w:rFonts w:ascii="宋体" w:hAnsi="宋体" w:cs="宋体"/>
                <w:kern w:val="0"/>
                <w:sz w:val="24"/>
                <w:szCs w:val="24"/>
                <w:lang w:val="zh-CN"/>
              </w:rPr>
              <w:t>短信</w:t>
            </w:r>
            <w:r>
              <w:rPr>
                <w:rFonts w:hint="eastAsia" w:ascii="宋体" w:hAnsi="宋体" w:cs="宋体"/>
                <w:kern w:val="0"/>
                <w:sz w:val="24"/>
                <w:szCs w:val="24"/>
                <w:lang w:val="zh-CN"/>
              </w:rPr>
              <w:t>的</w:t>
            </w:r>
            <w:r>
              <w:rPr>
                <w:rFonts w:ascii="宋体" w:hAnsi="宋体" w:cs="宋体"/>
                <w:kern w:val="0"/>
                <w:sz w:val="24"/>
                <w:szCs w:val="24"/>
                <w:lang w:val="zh-CN"/>
              </w:rPr>
              <w:t>方式</w:t>
            </w:r>
            <w:r>
              <w:rPr>
                <w:rFonts w:hint="eastAsia" w:ascii="宋体" w:hAnsi="宋体" w:cs="宋体"/>
                <w:kern w:val="0"/>
                <w:sz w:val="24"/>
                <w:szCs w:val="24"/>
                <w:lang w:val="zh-CN"/>
              </w:rPr>
              <w:t>告知</w:t>
            </w:r>
            <w:r>
              <w:rPr>
                <w:rFonts w:ascii="宋体" w:hAnsi="宋体" w:cs="宋体"/>
                <w:kern w:val="0"/>
                <w:sz w:val="24"/>
                <w:szCs w:val="24"/>
                <w:lang w:val="zh-CN"/>
              </w:rPr>
              <w:t>供应商资格</w:t>
            </w:r>
            <w:r>
              <w:rPr>
                <w:rFonts w:hint="eastAsia" w:ascii="宋体" w:hAnsi="宋体" w:cs="宋体"/>
                <w:kern w:val="0"/>
                <w:sz w:val="24"/>
                <w:szCs w:val="24"/>
                <w:lang w:val="zh-CN"/>
              </w:rPr>
              <w:t>预审</w:t>
            </w:r>
            <w:r>
              <w:rPr>
                <w:rFonts w:ascii="宋体" w:hAnsi="宋体" w:cs="宋体"/>
                <w:kern w:val="0"/>
                <w:sz w:val="24"/>
                <w:szCs w:val="24"/>
                <w:lang w:val="zh-CN"/>
              </w:rPr>
              <w:t>结果</w:t>
            </w:r>
            <w:r>
              <w:rPr>
                <w:rFonts w:hint="eastAsia" w:ascii="宋体" w:hAnsi="宋体" w:cs="宋体"/>
                <w:kern w:val="0"/>
                <w:sz w:val="24"/>
                <w:szCs w:val="24"/>
                <w:lang w:val="zh-CN"/>
              </w:rPr>
              <w:t>。</w:t>
            </w:r>
          </w:p>
          <w:p>
            <w:pPr>
              <w:pStyle w:val="2"/>
              <w:ind w:firstLine="480" w:firstLineChars="200"/>
              <w:rPr>
                <w:rFonts w:ascii="宋体" w:hAnsi="宋体"/>
              </w:rPr>
            </w:pPr>
            <w:r>
              <w:rPr>
                <w:rFonts w:ascii="宋体" w:hAnsi="宋体" w:cs="宋体"/>
                <w:kern w:val="0"/>
                <w:sz w:val="24"/>
                <w:szCs w:val="24"/>
                <w:lang w:val="zh-CN"/>
              </w:rPr>
              <w:t>2</w:t>
            </w:r>
            <w:r>
              <w:rPr>
                <w:rFonts w:hint="eastAsia" w:ascii="宋体" w:hAnsi="宋体" w:cs="宋体"/>
                <w:kern w:val="0"/>
                <w:sz w:val="24"/>
                <w:szCs w:val="24"/>
                <w:lang w:val="zh-CN"/>
              </w:rPr>
              <w:t>、资格预审结果将在“成都市公共资源交易服务中心” “四川政府采购网”</w:t>
            </w:r>
            <w:r>
              <w:rPr>
                <w:rFonts w:ascii="宋体" w:hAnsi="宋体" w:cs="宋体"/>
                <w:kern w:val="0"/>
                <w:sz w:val="24"/>
                <w:szCs w:val="24"/>
                <w:lang w:val="zh-CN"/>
              </w:rPr>
              <w:t xml:space="preserve"> </w:t>
            </w:r>
            <w:r>
              <w:rPr>
                <w:rFonts w:hint="eastAsia" w:ascii="宋体" w:hAnsi="宋体" w:cs="宋体"/>
                <w:kern w:val="0"/>
                <w:sz w:val="24"/>
                <w:szCs w:val="24"/>
                <w:lang w:val="zh-CN"/>
              </w:rPr>
              <w:t>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lang w:val="zh-CN"/>
              </w:rPr>
            </w:pPr>
            <w:r>
              <w:rPr>
                <w:rFonts w:hint="eastAsia"/>
                <w:lang w:val="zh-CN"/>
              </w:rPr>
              <w:t>随机</w:t>
            </w:r>
            <w:r>
              <w:rPr>
                <w:lang w:val="zh-CN"/>
              </w:rPr>
              <w:t>抽取时间、</w:t>
            </w:r>
            <w:r>
              <w:rPr>
                <w:rFonts w:hint="eastAsia"/>
                <w:lang w:val="zh-CN"/>
              </w:rPr>
              <w:t>地点</w:t>
            </w:r>
            <w:r>
              <w:rPr>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1"/>
              <w:spacing w:line="360" w:lineRule="auto"/>
              <w:ind w:firstLine="480" w:firstLineChars="200"/>
              <w:jc w:val="both"/>
              <w:rPr>
                <w:lang w:val="zh-CN"/>
              </w:rPr>
            </w:pPr>
            <w:r>
              <w:rPr>
                <w:rFonts w:hint="eastAsia"/>
                <w:lang w:val="zh-CN"/>
              </w:rPr>
              <w:t>资格预审</w:t>
            </w:r>
            <w:r>
              <w:rPr>
                <w:lang w:val="zh-CN"/>
              </w:rPr>
              <w:t>结束后，</w:t>
            </w:r>
            <w:r>
              <w:rPr>
                <w:rFonts w:hint="eastAsia"/>
              </w:rPr>
              <w:t>在监督人员现场监督下，由采购人代表从资格预审合格的供应商中，通过资格</w:t>
            </w:r>
            <w:r>
              <w:t>预审随机抽</w:t>
            </w:r>
            <w:r>
              <w:rPr>
                <w:rFonts w:hint="eastAsia"/>
              </w:rPr>
              <w:t>签</w:t>
            </w:r>
            <w:r>
              <w:rPr>
                <w:rFonts w:hint="eastAsia"/>
                <w:lang w:val="zh-CN"/>
              </w:rPr>
              <w:t>系统</w:t>
            </w:r>
            <w:r>
              <w:rPr>
                <w:lang w:val="zh-CN"/>
              </w:rPr>
              <w:t>随机抽取</w:t>
            </w:r>
            <w:r>
              <w:rPr>
                <w:rFonts w:hint="eastAsia"/>
                <w:lang w:val="zh-CN"/>
              </w:rPr>
              <w:t>供应商的</w:t>
            </w:r>
            <w:r>
              <w:rPr>
                <w:rFonts w:hint="eastAsia"/>
                <w:b/>
                <w:lang w:val="zh-CN"/>
              </w:rPr>
              <w:t>供应商编号</w:t>
            </w:r>
            <w:r>
              <w:rPr>
                <w:rFonts w:hint="eastAsia"/>
                <w:lang w:val="zh-CN"/>
              </w:rPr>
              <w:t>。采购中心</w:t>
            </w:r>
            <w:r>
              <w:rPr>
                <w:lang w:val="zh-CN"/>
              </w:rPr>
              <w:t>将向</w:t>
            </w:r>
            <w:r>
              <w:rPr>
                <w:rFonts w:hint="eastAsia"/>
                <w:lang w:val="zh-CN"/>
              </w:rPr>
              <w:t>随机</w:t>
            </w:r>
            <w:r>
              <w:rPr>
                <w:lang w:val="zh-CN"/>
              </w:rPr>
              <w:t>抽取选中的供应商发出</w:t>
            </w:r>
            <w:r>
              <w:rPr>
                <w:rFonts w:hint="eastAsia"/>
                <w:lang w:val="zh-CN"/>
              </w:rPr>
              <w:t>竞争性磋商</w:t>
            </w:r>
            <w:r>
              <w:rPr>
                <w:lang w:val="zh-CN"/>
              </w:rPr>
              <w:t>邀请。</w:t>
            </w:r>
          </w:p>
          <w:p>
            <w:pPr>
              <w:pStyle w:val="241"/>
              <w:spacing w:line="360" w:lineRule="auto"/>
              <w:ind w:firstLine="480" w:firstLineChars="200"/>
              <w:jc w:val="both"/>
              <w:rPr>
                <w:lang w:val="zh-CN"/>
              </w:rPr>
            </w:pPr>
            <w:r>
              <w:rPr>
                <w:rFonts w:hint="eastAsia"/>
                <w:lang w:val="zh-CN"/>
              </w:rPr>
              <w:t>一</w:t>
            </w:r>
            <w:r>
              <w:rPr>
                <w:lang w:val="zh-CN"/>
              </w:rPr>
              <w:t>、</w:t>
            </w:r>
            <w:r>
              <w:rPr>
                <w:rFonts w:hint="eastAsia"/>
                <w:lang w:val="zh-CN"/>
              </w:rPr>
              <w:t>随机</w:t>
            </w:r>
            <w:r>
              <w:rPr>
                <w:lang w:val="zh-CN"/>
              </w:rPr>
              <w:t>抽取</w:t>
            </w:r>
            <w:r>
              <w:rPr>
                <w:rFonts w:hint="eastAsia"/>
                <w:lang w:val="zh-CN"/>
              </w:rPr>
              <w:t>时间：资格审查结束</w:t>
            </w:r>
            <w:r>
              <w:rPr>
                <w:lang w:val="zh-CN"/>
              </w:rPr>
              <w:t>后，</w:t>
            </w:r>
            <w:r>
              <w:rPr>
                <w:rFonts w:hint="eastAsia"/>
                <w:lang w:val="zh-CN"/>
              </w:rPr>
              <w:t>采购中心将通过发送</w:t>
            </w:r>
            <w:r>
              <w:rPr>
                <w:lang w:val="zh-CN"/>
              </w:rPr>
              <w:t>站内信</w:t>
            </w:r>
            <w:r>
              <w:rPr>
                <w:rFonts w:hint="eastAsia"/>
                <w:lang w:val="zh-CN"/>
              </w:rPr>
              <w:t>或</w:t>
            </w:r>
            <w:r>
              <w:rPr>
                <w:lang w:val="zh-CN"/>
              </w:rPr>
              <w:t>短信</w:t>
            </w:r>
            <w:r>
              <w:rPr>
                <w:rFonts w:hint="eastAsia"/>
                <w:lang w:val="zh-CN"/>
              </w:rPr>
              <w:t>的</w:t>
            </w:r>
            <w:r>
              <w:rPr>
                <w:lang w:val="zh-CN"/>
              </w:rPr>
              <w:t>方式</w:t>
            </w:r>
            <w:r>
              <w:rPr>
                <w:rFonts w:hint="eastAsia"/>
                <w:lang w:val="zh-CN"/>
              </w:rPr>
              <w:t>告知。</w:t>
            </w:r>
          </w:p>
          <w:p>
            <w:pPr>
              <w:pStyle w:val="241"/>
              <w:numPr>
                <w:ilvl w:val="0"/>
                <w:numId w:val="8"/>
              </w:numPr>
              <w:spacing w:line="360" w:lineRule="auto"/>
              <w:ind w:left="14"/>
              <w:jc w:val="both"/>
              <w:rPr>
                <w:lang w:val="zh-CN"/>
              </w:rPr>
            </w:pPr>
            <w:r>
              <w:rPr>
                <w:rFonts w:hint="eastAsia"/>
                <w:lang w:val="zh-CN"/>
              </w:rPr>
              <w:t xml:space="preserve">  </w:t>
            </w:r>
            <w:r>
              <w:rPr>
                <w:lang w:val="zh-CN"/>
              </w:rPr>
              <w:t xml:space="preserve">  </w:t>
            </w:r>
            <w:r>
              <w:rPr>
                <w:rFonts w:hint="eastAsia"/>
                <w:lang w:val="zh-CN"/>
              </w:rPr>
              <w:t>二、抽取地点</w:t>
            </w:r>
            <w:r>
              <w:rPr>
                <w:lang w:val="zh-CN"/>
              </w:rPr>
              <w:t>：</w:t>
            </w:r>
            <w:r>
              <w:rPr>
                <w:rFonts w:hint="eastAsia"/>
                <w:lang w:val="zh-CN"/>
              </w:rPr>
              <w:t>在线</w:t>
            </w:r>
            <w:r>
              <w:rPr>
                <w:lang w:val="zh-CN"/>
              </w:rPr>
              <w:t>抽取，供应商可登录政府采购云平台</w:t>
            </w:r>
            <w:r>
              <w:rPr>
                <w:rFonts w:hint="eastAsia"/>
                <w:lang w:val="zh-CN"/>
              </w:rPr>
              <w:t>查看结果</w:t>
            </w:r>
            <w:r>
              <w:rPr>
                <w:lang w:val="zh-CN"/>
              </w:rPr>
              <w:t>。</w:t>
            </w:r>
          </w:p>
          <w:p>
            <w:pPr>
              <w:pStyle w:val="241"/>
              <w:widowControl/>
              <w:snapToGrid w:val="0"/>
              <w:spacing w:line="240" w:lineRule="atLeast"/>
              <w:ind w:firstLine="480" w:firstLineChars="200"/>
              <w:jc w:val="both"/>
              <w:rPr>
                <w:lang w:val="zh-CN"/>
              </w:rPr>
            </w:pPr>
            <w:r>
              <w:rPr>
                <w:rFonts w:hint="eastAsia"/>
                <w:lang w:val="zh-CN"/>
              </w:rPr>
              <w:t>三</w:t>
            </w:r>
            <w:r>
              <w:rPr>
                <w:lang w:val="zh-CN"/>
              </w:rPr>
              <w:t>、</w:t>
            </w:r>
            <w:r>
              <w:rPr>
                <w:rFonts w:hint="eastAsia"/>
                <w:lang w:val="zh-CN"/>
              </w:rPr>
              <w:t>拟</w:t>
            </w:r>
            <w:r>
              <w:rPr>
                <w:lang w:val="zh-CN"/>
              </w:rPr>
              <w:t>抽取家数：</w:t>
            </w:r>
            <w:r>
              <w:rPr>
                <w:rFonts w:hint="eastAsia"/>
                <w:lang w:val="zh-CN"/>
              </w:rPr>
              <w:t>在</w:t>
            </w:r>
            <w:r>
              <w:rPr>
                <w:lang w:val="zh-CN"/>
              </w:rPr>
              <w:t>通过</w:t>
            </w:r>
            <w:r>
              <w:rPr>
                <w:rFonts w:hint="eastAsia"/>
                <w:lang w:val="zh-CN"/>
              </w:rPr>
              <w:t>资格预审的</w:t>
            </w:r>
            <w:r>
              <w:rPr>
                <w:lang w:val="zh-CN"/>
              </w:rPr>
              <w:t>供应商</w:t>
            </w:r>
            <w:r>
              <w:rPr>
                <w:rFonts w:hint="eastAsia"/>
                <w:lang w:val="zh-CN"/>
              </w:rPr>
              <w:t>中随机</w:t>
            </w:r>
            <w:r>
              <w:rPr>
                <w:b/>
                <w:color w:val="FF0000"/>
                <w:highlight w:val="none"/>
                <w:lang w:val="zh-CN"/>
              </w:rPr>
              <w:t>抽取</w:t>
            </w:r>
            <w:r>
              <w:rPr>
                <w:rFonts w:hint="eastAsia"/>
                <w:b/>
                <w:color w:val="FF0000"/>
                <w:highlight w:val="none"/>
                <w:lang w:val="en-US" w:eastAsia="zh-CN"/>
              </w:rPr>
              <w:t>10</w:t>
            </w:r>
            <w:r>
              <w:rPr>
                <w:rFonts w:hint="eastAsia"/>
                <w:b/>
                <w:color w:val="FF0000"/>
                <w:highlight w:val="none"/>
                <w:u w:val="single"/>
                <w:lang w:val="en-US" w:eastAsia="zh-CN"/>
              </w:rPr>
              <w:t xml:space="preserve">  </w:t>
            </w:r>
            <w:r>
              <w:rPr>
                <w:b/>
                <w:color w:val="FF0000"/>
                <w:highlight w:val="none"/>
                <w:lang w:val="zh-CN"/>
              </w:rPr>
              <w:t>家</w:t>
            </w:r>
            <w:r>
              <w:rPr>
                <w:rFonts w:hint="eastAsia"/>
                <w:lang w:val="zh-CN"/>
              </w:rPr>
              <w:t>。</w:t>
            </w:r>
          </w:p>
          <w:p>
            <w:pPr>
              <w:pStyle w:val="241"/>
              <w:widowControl/>
              <w:snapToGrid w:val="0"/>
              <w:spacing w:line="240" w:lineRule="atLeast"/>
              <w:ind w:firstLine="480" w:firstLineChars="200"/>
              <w:jc w:val="both"/>
              <w:rPr>
                <w:lang w:val="zh-CN"/>
              </w:rPr>
            </w:pPr>
            <w:r>
              <w:rPr>
                <w:rFonts w:hint="eastAsia"/>
                <w:lang w:val="zh-CN"/>
              </w:rPr>
              <w:t>注：如</w:t>
            </w:r>
            <w:r>
              <w:rPr>
                <w:lang w:val="zh-CN"/>
              </w:rPr>
              <w:t>通过资格预审供应商数量少于</w:t>
            </w:r>
            <w:r>
              <w:rPr>
                <w:rFonts w:hint="eastAsia"/>
                <w:lang w:val="zh-CN"/>
              </w:rPr>
              <w:t>拟抽取供应商</w:t>
            </w:r>
            <w:r>
              <w:rPr>
                <w:lang w:val="zh-CN"/>
              </w:rPr>
              <w:t>数量</w:t>
            </w:r>
            <w:r>
              <w:rPr>
                <w:rFonts w:hint="eastAsia"/>
                <w:lang w:val="zh-CN"/>
              </w:rPr>
              <w:t>，但不</w:t>
            </w:r>
            <w:r>
              <w:rPr>
                <w:lang w:val="zh-CN"/>
              </w:rPr>
              <w:t>少于三家则</w:t>
            </w:r>
            <w:r>
              <w:rPr>
                <w:rFonts w:hint="eastAsia"/>
                <w:lang w:val="zh-CN"/>
              </w:rPr>
              <w:t>向</w:t>
            </w:r>
            <w:r>
              <w:rPr>
                <w:lang w:val="zh-CN"/>
              </w:rPr>
              <w:t>全部通过资格预审供应商</w:t>
            </w:r>
            <w:r>
              <w:rPr>
                <w:rFonts w:hint="eastAsia"/>
                <w:lang w:val="zh-CN"/>
              </w:rPr>
              <w:t>发出竞争性磋商邀请</w:t>
            </w:r>
            <w:r>
              <w:rPr>
                <w:lang w:val="zh-CN"/>
              </w:rPr>
              <w:t>。</w:t>
            </w:r>
          </w:p>
          <w:p>
            <w:pPr>
              <w:pStyle w:val="241"/>
              <w:widowControl/>
              <w:snapToGrid w:val="0"/>
              <w:spacing w:line="240" w:lineRule="atLeast"/>
              <w:ind w:firstLine="480" w:firstLineChars="200"/>
              <w:jc w:val="both"/>
              <w:rPr>
                <w:lang w:val="zh-CN"/>
              </w:rPr>
            </w:pPr>
            <w:r>
              <w:rPr>
                <w:rFonts w:hint="eastAsia"/>
              </w:rPr>
              <w:t>四</w:t>
            </w:r>
            <w:r>
              <w:t>、</w:t>
            </w:r>
            <w:r>
              <w:rPr>
                <w:lang w:val="zh-CN"/>
              </w:rPr>
              <w:t>随机抽取结束后,</w:t>
            </w:r>
            <w:r>
              <w:rPr>
                <w:rFonts w:hint="eastAsia"/>
                <w:lang w:val="zh-CN"/>
              </w:rPr>
              <w:t>抽取</w:t>
            </w:r>
            <w:r>
              <w:rPr>
                <w:lang w:val="zh-CN"/>
              </w:rPr>
              <w:t>结果</w:t>
            </w:r>
            <w:r>
              <w:rPr>
                <w:rFonts w:hint="eastAsia"/>
                <w:lang w:val="zh-CN"/>
              </w:rPr>
              <w:t>将以发送</w:t>
            </w:r>
            <w:r>
              <w:rPr>
                <w:lang w:val="zh-CN"/>
              </w:rPr>
              <w:t>站内信</w:t>
            </w:r>
            <w:r>
              <w:rPr>
                <w:rFonts w:hint="eastAsia"/>
                <w:lang w:val="zh-CN"/>
              </w:rPr>
              <w:t>或</w:t>
            </w:r>
            <w:r>
              <w:rPr>
                <w:lang w:val="zh-CN"/>
              </w:rPr>
              <w:t>短信</w:t>
            </w:r>
            <w:r>
              <w:rPr>
                <w:rFonts w:hint="eastAsia"/>
                <w:lang w:val="zh-CN"/>
              </w:rPr>
              <w:t>方式</w:t>
            </w:r>
            <w:r>
              <w:rPr>
                <w:lang w:val="zh-CN"/>
              </w:rPr>
              <w:t>告知</w:t>
            </w:r>
            <w:r>
              <w:rPr>
                <w:rFonts w:hint="eastAsia"/>
                <w:lang w:val="zh-CN"/>
              </w:rPr>
              <w:t>供应商</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1"/>
              <w:spacing w:line="360" w:lineRule="auto"/>
              <w:ind w:firstLine="480" w:firstLineChars="200"/>
              <w:jc w:val="both"/>
              <w:rPr>
                <w:lang w:val="zh-CN"/>
              </w:rPr>
            </w:pPr>
            <w:r>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5"/>
        <w:numPr>
          <w:ilvl w:val="1"/>
          <w:numId w:val="1"/>
        </w:numPr>
        <w:tabs>
          <w:tab w:val="left" w:pos="426"/>
          <w:tab w:val="left" w:pos="567"/>
        </w:tabs>
        <w:spacing w:before="0" w:after="0" w:line="600" w:lineRule="exact"/>
        <w:jc w:val="both"/>
      </w:pPr>
      <w:bookmarkStart w:id="6" w:name="_Toc494356973"/>
      <w:bookmarkEnd w:id="6"/>
      <w:bookmarkStart w:id="7" w:name="_Toc494095619"/>
      <w:bookmarkEnd w:id="7"/>
      <w:bookmarkStart w:id="8" w:name="_Toc78879178"/>
      <w:r>
        <w:rPr>
          <w:rFonts w:hint="eastAsia"/>
        </w:rPr>
        <w:t>总则</w:t>
      </w:r>
      <w:bookmarkEnd w:id="8"/>
    </w:p>
    <w:p>
      <w:pPr>
        <w:pStyle w:val="6"/>
        <w:numPr>
          <w:ilvl w:val="2"/>
          <w:numId w:val="1"/>
        </w:numPr>
        <w:spacing w:after="0" w:line="600" w:lineRule="exact"/>
        <w:ind w:left="567"/>
        <w:rPr>
          <w:color w:val="auto"/>
        </w:rPr>
      </w:pPr>
      <w:r>
        <w:rPr>
          <w:rFonts w:hint="eastAsia"/>
          <w:color w:val="auto"/>
        </w:rPr>
        <w:t>适用范围</w:t>
      </w:r>
      <w:bookmarkEnd w:id="3"/>
      <w:bookmarkEnd w:id="4"/>
    </w:p>
    <w:p>
      <w:pPr>
        <w:numPr>
          <w:ilvl w:val="0"/>
          <w:numId w:val="9"/>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本资格预审文件仅适用于本次采购项目</w:t>
      </w:r>
      <w:r>
        <w:rPr>
          <w:rFonts w:ascii="宋体" w:hAnsi="宋体"/>
          <w:sz w:val="28"/>
          <w:szCs w:val="28"/>
        </w:rPr>
        <w:t>的</w:t>
      </w:r>
      <w:r>
        <w:rPr>
          <w:rFonts w:hint="eastAsia" w:ascii="宋体" w:hAnsi="宋体"/>
          <w:sz w:val="28"/>
          <w:szCs w:val="28"/>
        </w:rPr>
        <w:t>资格预审。</w:t>
      </w:r>
    </w:p>
    <w:p>
      <w:pPr>
        <w:numPr>
          <w:ilvl w:val="0"/>
          <w:numId w:val="9"/>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w:t>
      </w:r>
      <w:r>
        <w:rPr>
          <w:rFonts w:ascii="宋体" w:hAnsi="宋体"/>
          <w:sz w:val="28"/>
          <w:szCs w:val="28"/>
        </w:rPr>
        <w:t>文件</w:t>
      </w:r>
      <w:r>
        <w:rPr>
          <w:rFonts w:hint="eastAsia" w:ascii="宋体" w:hAnsi="宋体"/>
          <w:sz w:val="28"/>
          <w:szCs w:val="28"/>
        </w:rPr>
        <w:t>的最终解释权由采购人或</w:t>
      </w:r>
      <w:r>
        <w:rPr>
          <w:rFonts w:hint="eastAsia" w:ascii="宋体" w:hAnsi="宋体"/>
          <w:sz w:val="28"/>
          <w:szCs w:val="28"/>
          <w:lang w:eastAsia="zh-CN"/>
        </w:rPr>
        <w:t>采购中心</w:t>
      </w:r>
      <w:r>
        <w:rPr>
          <w:rFonts w:hint="eastAsia" w:ascii="宋体" w:hAnsi="宋体"/>
          <w:sz w:val="28"/>
          <w:szCs w:val="28"/>
        </w:rPr>
        <w:t>享有。资格预审</w:t>
      </w:r>
      <w:r>
        <w:rPr>
          <w:rFonts w:ascii="宋体" w:hAnsi="宋体"/>
          <w:sz w:val="28"/>
          <w:szCs w:val="28"/>
        </w:rPr>
        <w:t>文件</w:t>
      </w:r>
      <w:r>
        <w:rPr>
          <w:rFonts w:hint="eastAsia" w:ascii="宋体" w:hAnsi="宋体"/>
          <w:sz w:val="28"/>
          <w:szCs w:val="28"/>
        </w:rPr>
        <w:t>中供应商参加本次政府采购活动应当具备的条件由采购人负责解释。除上述资格预审</w:t>
      </w:r>
      <w:r>
        <w:rPr>
          <w:rFonts w:ascii="宋体" w:hAnsi="宋体"/>
          <w:sz w:val="28"/>
          <w:szCs w:val="28"/>
        </w:rPr>
        <w:t>文件</w:t>
      </w:r>
      <w:r>
        <w:rPr>
          <w:rFonts w:hint="eastAsia" w:ascii="宋体" w:hAnsi="宋体"/>
          <w:sz w:val="28"/>
          <w:szCs w:val="28"/>
        </w:rPr>
        <w:t>内容，其他内容由</w:t>
      </w:r>
      <w:r>
        <w:rPr>
          <w:rFonts w:hint="eastAsia" w:ascii="宋体" w:hAnsi="宋体"/>
          <w:sz w:val="28"/>
          <w:szCs w:val="28"/>
          <w:lang w:eastAsia="zh-CN"/>
        </w:rPr>
        <w:t>采购中心</w:t>
      </w:r>
      <w:r>
        <w:rPr>
          <w:rFonts w:hint="eastAsia" w:ascii="宋体" w:hAnsi="宋体"/>
          <w:sz w:val="28"/>
          <w:szCs w:val="28"/>
        </w:rPr>
        <w:t>负责解释。</w:t>
      </w:r>
    </w:p>
    <w:p>
      <w:pPr>
        <w:pStyle w:val="6"/>
        <w:numPr>
          <w:ilvl w:val="2"/>
          <w:numId w:val="1"/>
        </w:numPr>
        <w:spacing w:after="0" w:line="600" w:lineRule="exact"/>
        <w:ind w:left="567"/>
        <w:rPr>
          <w:color w:val="auto"/>
        </w:rPr>
      </w:pPr>
      <w:bookmarkStart w:id="9" w:name="_Toc287623639"/>
      <w:r>
        <w:rPr>
          <w:rFonts w:hint="eastAsia"/>
          <w:color w:val="auto"/>
        </w:rPr>
        <w:t>有关定义</w:t>
      </w:r>
      <w:bookmarkEnd w:id="9"/>
    </w:p>
    <w:p>
      <w:pPr>
        <w:numPr>
          <w:ilvl w:val="0"/>
          <w:numId w:val="10"/>
        </w:numPr>
        <w:tabs>
          <w:tab w:val="left" w:pos="567"/>
          <w:tab w:val="left" w:pos="1200"/>
          <w:tab w:val="clear" w:pos="420"/>
        </w:tabs>
        <w:spacing w:after="0" w:line="600" w:lineRule="exact"/>
        <w:ind w:firstLine="147"/>
        <w:rPr>
          <w:rFonts w:ascii="宋体" w:hAnsi="宋体"/>
          <w:sz w:val="28"/>
          <w:szCs w:val="28"/>
        </w:rPr>
      </w:pPr>
      <w:r>
        <w:rPr>
          <w:rFonts w:hint="eastAsia" w:ascii="宋体" w:hAnsi="宋体"/>
          <w:sz w:val="28"/>
          <w:szCs w:val="28"/>
        </w:rPr>
        <w:t>“采购人”系指依法进行政府采购的成都市级机关、事业单位、团</w:t>
      </w:r>
    </w:p>
    <w:p>
      <w:pPr>
        <w:tabs>
          <w:tab w:val="left" w:pos="1200"/>
        </w:tabs>
        <w:spacing w:after="0" w:line="600" w:lineRule="exact"/>
        <w:rPr>
          <w:rFonts w:ascii="宋体" w:hAnsi="宋体"/>
          <w:sz w:val="28"/>
          <w:szCs w:val="28"/>
        </w:rPr>
      </w:pPr>
      <w:r>
        <w:rPr>
          <w:rFonts w:hint="eastAsia" w:ascii="宋体" w:hAnsi="宋体"/>
          <w:sz w:val="28"/>
          <w:szCs w:val="28"/>
        </w:rPr>
        <w:t>体组织。本项目的采购人是</w:t>
      </w:r>
      <w:r>
        <w:rPr>
          <w:rFonts w:hint="eastAsia" w:ascii="宋体" w:hAnsi="宋体"/>
          <w:b/>
          <w:sz w:val="28"/>
          <w:szCs w:val="28"/>
          <w:u w:val="single"/>
          <w:lang w:val="en-US" w:eastAsia="zh-CN"/>
        </w:rPr>
        <w:t xml:space="preserve"> 成都市武侯区人民政府簇锦街道办事处</w:t>
      </w:r>
      <w:r>
        <w:rPr>
          <w:rFonts w:hint="eastAsia" w:ascii="宋体" w:hAnsi="宋体"/>
          <w:sz w:val="28"/>
          <w:szCs w:val="28"/>
        </w:rPr>
        <w:t>。</w:t>
      </w:r>
    </w:p>
    <w:p>
      <w:pPr>
        <w:numPr>
          <w:ilvl w:val="0"/>
          <w:numId w:val="10"/>
        </w:numPr>
        <w:tabs>
          <w:tab w:val="left" w:pos="567"/>
          <w:tab w:val="left" w:pos="1200"/>
          <w:tab w:val="clear" w:pos="420"/>
        </w:tabs>
        <w:spacing w:after="0" w:line="600" w:lineRule="exact"/>
        <w:ind w:left="0" w:firstLine="567"/>
        <w:rPr>
          <w:rFonts w:ascii="宋体" w:hAnsi="宋体"/>
          <w:sz w:val="28"/>
          <w:szCs w:val="28"/>
        </w:rPr>
      </w:pPr>
      <w:r>
        <w:rPr>
          <w:rFonts w:hint="eastAsia" w:ascii="宋体" w:hAnsi="宋体"/>
          <w:sz w:val="28"/>
          <w:szCs w:val="28"/>
        </w:rPr>
        <w:t>“供应商”系指在政府采购云平台中成功上传签章、加密资格预审申请文件的供应商。</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ascii="宋体" w:hAnsi="宋体"/>
          <w:sz w:val="28"/>
          <w:szCs w:val="28"/>
        </w:rPr>
        <w:t>本</w:t>
      </w:r>
      <w:r>
        <w:rPr>
          <w:rFonts w:hint="eastAsia" w:ascii="宋体" w:hAnsi="宋体"/>
          <w:sz w:val="28"/>
          <w:szCs w:val="28"/>
        </w:rPr>
        <w:t>资格预审</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资格预审文件中所称的“以上”、“以下”、“内”、“以内”，包括本数；所称的“不足”，不包括本数。</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采购中心</w:t>
      </w:r>
      <w:r>
        <w:rPr>
          <w:rFonts w:hint="eastAsia" w:ascii="宋体" w:hAnsi="宋体"/>
          <w:sz w:val="28"/>
          <w:szCs w:val="28"/>
        </w:rPr>
        <w:t>依托政府采购云平台组织资格预审开标活动，供应商在线参与开标的一种组织形式。</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6"/>
        <w:numPr>
          <w:ilvl w:val="2"/>
          <w:numId w:val="1"/>
        </w:numPr>
        <w:spacing w:after="0" w:line="600" w:lineRule="exact"/>
        <w:ind w:left="567"/>
        <w:rPr>
          <w:color w:val="auto"/>
        </w:rPr>
      </w:pPr>
      <w:r>
        <w:rPr>
          <w:rFonts w:hint="eastAsia"/>
          <w:color w:val="auto"/>
        </w:rPr>
        <w:t>合格的供应商</w:t>
      </w:r>
    </w:p>
    <w:p>
      <w:pPr>
        <w:tabs>
          <w:tab w:val="left" w:pos="1134"/>
        </w:tabs>
        <w:spacing w:line="600" w:lineRule="exact"/>
        <w:ind w:firstLine="560" w:firstLineChars="200"/>
        <w:rPr>
          <w:rFonts w:ascii="宋体" w:hAnsi="宋体"/>
        </w:rPr>
      </w:pPr>
      <w:r>
        <w:rPr>
          <w:rFonts w:hint="eastAsia" w:ascii="宋体" w:hAnsi="宋体"/>
          <w:sz w:val="28"/>
          <w:szCs w:val="28"/>
        </w:rPr>
        <w:t>合格的供应商应具备以下条件：</w:t>
      </w:r>
    </w:p>
    <w:p>
      <w:pPr>
        <w:numPr>
          <w:ilvl w:val="1"/>
          <w:numId w:val="11"/>
        </w:numPr>
        <w:tabs>
          <w:tab w:val="left" w:pos="1134"/>
        </w:tabs>
        <w:spacing w:after="0" w:line="600" w:lineRule="exact"/>
        <w:ind w:left="0" w:firstLine="560" w:firstLineChars="200"/>
        <w:rPr>
          <w:rFonts w:ascii="宋体" w:hAnsi="宋体"/>
          <w:spacing w:val="-4"/>
          <w:sz w:val="28"/>
          <w:szCs w:val="28"/>
        </w:rPr>
      </w:pPr>
      <w:r>
        <w:rPr>
          <w:rFonts w:hint="eastAsia" w:ascii="宋体" w:hAnsi="宋体"/>
          <w:sz w:val="28"/>
          <w:szCs w:val="28"/>
        </w:rPr>
        <w:t>符合资格预审文件第1章“资格预审公告”第六条规定的条件</w:t>
      </w:r>
      <w:r>
        <w:rPr>
          <w:rFonts w:hint="eastAsia" w:ascii="宋体" w:hAnsi="宋体"/>
          <w:spacing w:val="-4"/>
          <w:sz w:val="28"/>
          <w:szCs w:val="28"/>
        </w:rPr>
        <w:t>；</w:t>
      </w:r>
    </w:p>
    <w:p>
      <w:pPr>
        <w:numPr>
          <w:ilvl w:val="1"/>
          <w:numId w:val="11"/>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按照资格预审文件第1章“资格预审公告”中第八、</w:t>
      </w:r>
      <w:r>
        <w:rPr>
          <w:rFonts w:ascii="宋体" w:hAnsi="宋体"/>
          <w:sz w:val="28"/>
          <w:szCs w:val="28"/>
        </w:rPr>
        <w:t>九</w:t>
      </w:r>
      <w:r>
        <w:rPr>
          <w:rFonts w:hint="eastAsia" w:ascii="宋体" w:hAnsi="宋体"/>
          <w:sz w:val="28"/>
          <w:szCs w:val="28"/>
        </w:rPr>
        <w:t>、十、十一、十二条规定在系统</w:t>
      </w:r>
      <w:r>
        <w:rPr>
          <w:rFonts w:ascii="宋体" w:hAnsi="宋体"/>
          <w:sz w:val="28"/>
          <w:szCs w:val="28"/>
        </w:rPr>
        <w:t>中成功</w:t>
      </w:r>
      <w:r>
        <w:rPr>
          <w:rFonts w:hint="eastAsia" w:ascii="宋体" w:hAnsi="宋体"/>
          <w:sz w:val="28"/>
          <w:szCs w:val="28"/>
        </w:rPr>
        <w:t>提交资格预审</w:t>
      </w:r>
      <w:r>
        <w:rPr>
          <w:rFonts w:ascii="宋体" w:hAnsi="宋体"/>
          <w:sz w:val="28"/>
          <w:szCs w:val="28"/>
        </w:rPr>
        <w:t>申请文件</w:t>
      </w:r>
      <w:r>
        <w:rPr>
          <w:rFonts w:hint="eastAsia" w:ascii="宋体" w:hAnsi="宋体"/>
          <w:sz w:val="28"/>
          <w:szCs w:val="28"/>
        </w:rPr>
        <w:t>。</w:t>
      </w:r>
    </w:p>
    <w:p>
      <w:pPr>
        <w:pStyle w:val="6"/>
        <w:numPr>
          <w:ilvl w:val="2"/>
          <w:numId w:val="1"/>
        </w:numPr>
        <w:spacing w:after="0" w:line="600" w:lineRule="exact"/>
        <w:ind w:left="567"/>
        <w:rPr>
          <w:color w:val="auto"/>
        </w:rPr>
      </w:pPr>
      <w:bookmarkStart w:id="10" w:name="_Toc287623640"/>
      <w:bookmarkStart w:id="11" w:name="_Toc320698717"/>
      <w:r>
        <w:rPr>
          <w:rFonts w:hint="eastAsia"/>
          <w:color w:val="auto"/>
        </w:rPr>
        <w:t>参加资格预审的费用</w:t>
      </w:r>
      <w:bookmarkEnd w:id="10"/>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供应商应自行承担参加资格预审的全部费用。</w:t>
      </w:r>
    </w:p>
    <w:p>
      <w:pPr>
        <w:pStyle w:val="6"/>
        <w:numPr>
          <w:ilvl w:val="2"/>
          <w:numId w:val="1"/>
        </w:numPr>
        <w:spacing w:after="0" w:line="600" w:lineRule="exact"/>
        <w:ind w:left="567"/>
        <w:rPr>
          <w:color w:val="auto"/>
        </w:rPr>
      </w:pPr>
      <w:r>
        <w:rPr>
          <w:rFonts w:hint="eastAsia"/>
          <w:color w:val="auto"/>
        </w:rPr>
        <w:t>充分、公平竞争保障措施</w:t>
      </w:r>
    </w:p>
    <w:p>
      <w:pPr>
        <w:pStyle w:val="154"/>
        <w:tabs>
          <w:tab w:val="left" w:pos="851"/>
        </w:tabs>
        <w:spacing w:line="600" w:lineRule="exact"/>
        <w:ind w:firstLine="565" w:firstLineChars="202"/>
        <w:rPr>
          <w:rFonts w:hAnsi="宋体"/>
          <w:sz w:val="28"/>
          <w:szCs w:val="28"/>
        </w:rPr>
      </w:pPr>
      <w:r>
        <w:rPr>
          <w:rFonts w:hint="eastAsia" w:hAnsi="宋体"/>
          <w:sz w:val="28"/>
          <w:szCs w:val="28"/>
        </w:rPr>
        <w:t>一</w:t>
      </w:r>
      <w:r>
        <w:rPr>
          <w:rFonts w:hAnsi="宋体"/>
          <w:sz w:val="28"/>
          <w:szCs w:val="28"/>
        </w:rPr>
        <w:t>、</w:t>
      </w:r>
      <w:r>
        <w:rPr>
          <w:rFonts w:hint="eastAsia" w:hAnsi="宋体"/>
          <w:sz w:val="28"/>
          <w:szCs w:val="28"/>
        </w:rPr>
        <w:t>利害关系供应商处理。单位负责人为同一人或者存在直接控股、管理关系的不同供应商不得参加该项目的</w:t>
      </w:r>
      <w:r>
        <w:rPr>
          <w:rFonts w:hAnsi="宋体"/>
          <w:sz w:val="28"/>
          <w:szCs w:val="28"/>
        </w:rPr>
        <w:t>资格预审</w:t>
      </w:r>
      <w:r>
        <w:rPr>
          <w:rFonts w:hint="eastAsia" w:hAnsi="宋体"/>
          <w:sz w:val="28"/>
          <w:szCs w:val="28"/>
        </w:rPr>
        <w:t>。</w:t>
      </w:r>
    </w:p>
    <w:p>
      <w:pPr>
        <w:pStyle w:val="154"/>
        <w:tabs>
          <w:tab w:val="left" w:pos="851"/>
        </w:tabs>
        <w:spacing w:line="600" w:lineRule="exact"/>
        <w:ind w:firstLine="565" w:firstLineChars="202"/>
        <w:rPr>
          <w:rFonts w:hAnsi="宋体"/>
          <w:b/>
          <w:bCs/>
          <w:sz w:val="28"/>
          <w:szCs w:val="28"/>
        </w:rPr>
      </w:pPr>
      <w:r>
        <w:rPr>
          <w:rFonts w:hint="eastAsia" w:hAnsi="宋体"/>
          <w:sz w:val="28"/>
          <w:szCs w:val="28"/>
        </w:rPr>
        <w:t>二</w:t>
      </w:r>
      <w:r>
        <w:rPr>
          <w:rFonts w:hAnsi="宋体"/>
          <w:sz w:val="28"/>
          <w:szCs w:val="28"/>
        </w:rPr>
        <w:t>、</w:t>
      </w:r>
      <w:r>
        <w:rPr>
          <w:rFonts w:hint="eastAsia" w:hAnsi="宋体"/>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154"/>
        <w:tabs>
          <w:tab w:val="left" w:pos="851"/>
        </w:tabs>
        <w:spacing w:line="600" w:lineRule="exact"/>
        <w:ind w:firstLine="565" w:firstLineChars="202"/>
        <w:rPr>
          <w:rFonts w:hAnsi="宋体"/>
          <w:sz w:val="28"/>
          <w:szCs w:val="28"/>
        </w:rPr>
      </w:pPr>
      <w:r>
        <w:rPr>
          <w:rFonts w:hint="eastAsia" w:hAnsi="宋体"/>
          <w:sz w:val="28"/>
          <w:szCs w:val="28"/>
        </w:rPr>
        <w:t>三</w:t>
      </w:r>
      <w:r>
        <w:rPr>
          <w:rFonts w:hAnsi="宋体"/>
          <w:sz w:val="28"/>
          <w:szCs w:val="28"/>
        </w:rPr>
        <w:t>、</w:t>
      </w:r>
      <w:r>
        <w:rPr>
          <w:rFonts w:hint="eastAsia" w:hAnsi="宋体"/>
          <w:sz w:val="28"/>
          <w:szCs w:val="28"/>
        </w:rPr>
        <w:t>同一母公司的两家以上的子公司只能组成联合体参加该项目的资格</w:t>
      </w:r>
      <w:r>
        <w:rPr>
          <w:rFonts w:hAnsi="宋体"/>
          <w:sz w:val="28"/>
          <w:szCs w:val="28"/>
        </w:rPr>
        <w:t>预审</w:t>
      </w:r>
      <w:r>
        <w:rPr>
          <w:rFonts w:hint="eastAsia" w:hAnsi="宋体"/>
          <w:sz w:val="28"/>
          <w:szCs w:val="28"/>
        </w:rPr>
        <w:t>，不得以不同供应商身份同时参加该项目的</w:t>
      </w:r>
      <w:r>
        <w:rPr>
          <w:rFonts w:hAnsi="宋体"/>
          <w:sz w:val="28"/>
          <w:szCs w:val="28"/>
        </w:rPr>
        <w:t>资格预审</w:t>
      </w:r>
      <w:r>
        <w:rPr>
          <w:rFonts w:hint="eastAsia" w:hAnsi="宋体"/>
          <w:sz w:val="28"/>
          <w:szCs w:val="28"/>
        </w:rPr>
        <w:t>。</w:t>
      </w:r>
    </w:p>
    <w:p>
      <w:pPr>
        <w:pStyle w:val="5"/>
        <w:numPr>
          <w:ilvl w:val="1"/>
          <w:numId w:val="1"/>
        </w:numPr>
        <w:tabs>
          <w:tab w:val="left" w:pos="426"/>
          <w:tab w:val="left" w:pos="567"/>
        </w:tabs>
        <w:spacing w:before="0" w:after="0" w:line="600" w:lineRule="exact"/>
        <w:jc w:val="both"/>
      </w:pPr>
      <w:bookmarkStart w:id="12" w:name="_Toc78879179"/>
      <w:r>
        <w:rPr>
          <w:rFonts w:hint="eastAsia"/>
        </w:rPr>
        <w:t>资格预审文件</w:t>
      </w:r>
      <w:bookmarkEnd w:id="12"/>
    </w:p>
    <w:p>
      <w:pPr>
        <w:pStyle w:val="6"/>
        <w:numPr>
          <w:ilvl w:val="2"/>
          <w:numId w:val="1"/>
        </w:numPr>
        <w:spacing w:after="0" w:line="600" w:lineRule="exact"/>
        <w:ind w:left="567"/>
        <w:rPr>
          <w:color w:val="auto"/>
        </w:rPr>
      </w:pPr>
      <w:r>
        <w:rPr>
          <w:rFonts w:hint="eastAsia"/>
          <w:color w:val="auto"/>
        </w:rPr>
        <w:t>资格预审文件的构成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（一）资格预审公告；</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（三）资格预审申请文件格式；</w:t>
      </w:r>
    </w:p>
    <w:p>
      <w:pPr>
        <w:tabs>
          <w:tab w:val="left" w:pos="1134"/>
        </w:tabs>
        <w:spacing w:line="600" w:lineRule="exact"/>
        <w:ind w:firstLine="420" w:firstLineChars="200"/>
        <w:rPr>
          <w:rFonts w:ascii="宋体" w:hAnsi="宋体"/>
          <w:sz w:val="28"/>
          <w:szCs w:val="28"/>
        </w:rPr>
      </w:pPr>
      <w:r>
        <w:rPr>
          <w:rFonts w:hint="eastAsia" w:ascii="宋体" w:hAnsi="宋体"/>
        </w:rPr>
        <w:t xml:space="preserve"> </w:t>
      </w:r>
      <w:r>
        <w:rPr>
          <w:rFonts w:hint="eastAsia" w:ascii="宋体" w:hAnsi="宋体"/>
          <w:sz w:val="28"/>
          <w:szCs w:val="28"/>
        </w:rPr>
        <w:t>（四）资格</w:t>
      </w:r>
      <w:r>
        <w:rPr>
          <w:rFonts w:ascii="宋体" w:hAnsi="宋体"/>
          <w:sz w:val="28"/>
          <w:szCs w:val="28"/>
        </w:rPr>
        <w:t>审查</w:t>
      </w:r>
      <w:r>
        <w:rPr>
          <w:rFonts w:hint="eastAsia" w:ascii="宋体" w:hAnsi="宋体"/>
          <w:sz w:val="28"/>
          <w:szCs w:val="28"/>
        </w:rPr>
        <w:t>标准及方法。</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二、供应商应认真阅读和充分理解资格预审文件中所有的事项、格式条款和规范要求，按照资格预审</w:t>
      </w:r>
      <w:r>
        <w:rPr>
          <w:rFonts w:ascii="宋体" w:hAnsi="宋体"/>
          <w:sz w:val="28"/>
          <w:szCs w:val="28"/>
        </w:rPr>
        <w:t>文件</w:t>
      </w:r>
      <w:r>
        <w:rPr>
          <w:rFonts w:hint="eastAsia" w:ascii="宋体" w:hAnsi="宋体"/>
          <w:sz w:val="28"/>
          <w:szCs w:val="28"/>
        </w:rPr>
        <w:t>的要求提供资格预审</w:t>
      </w:r>
      <w:r>
        <w:rPr>
          <w:rFonts w:ascii="宋体" w:hAnsi="宋体"/>
          <w:sz w:val="28"/>
          <w:szCs w:val="28"/>
        </w:rPr>
        <w:t>申请</w:t>
      </w:r>
      <w:r>
        <w:rPr>
          <w:rFonts w:hint="eastAsia" w:ascii="宋体" w:hAnsi="宋体"/>
          <w:sz w:val="28"/>
          <w:szCs w:val="28"/>
        </w:rPr>
        <w:t>文件，并保证所提供的全部资料的真实性和有效性，一经发现有虚假行为的，将取消其参加资格预审、</w:t>
      </w:r>
      <w:r>
        <w:rPr>
          <w:rFonts w:hint="eastAsia" w:ascii="宋体" w:hAnsi="宋体"/>
          <w:sz w:val="28"/>
          <w:szCs w:val="28"/>
          <w:lang w:eastAsia="zh-CN"/>
        </w:rPr>
        <w:t>磋商</w:t>
      </w:r>
      <w:r>
        <w:rPr>
          <w:rFonts w:hint="eastAsia" w:ascii="宋体" w:hAnsi="宋体"/>
          <w:sz w:val="28"/>
          <w:szCs w:val="28"/>
        </w:rPr>
        <w:t>或成交资格，并承担相应的法律责任。供应商没有对资格预审文件全面做出实质性响应所产生的风险由供应商承担。</w:t>
      </w:r>
      <w:bookmarkEnd w:id="11"/>
    </w:p>
    <w:p>
      <w:pPr>
        <w:pStyle w:val="6"/>
        <w:numPr>
          <w:ilvl w:val="2"/>
          <w:numId w:val="1"/>
        </w:numPr>
        <w:spacing w:after="0" w:line="600" w:lineRule="exact"/>
        <w:ind w:left="567"/>
        <w:rPr>
          <w:color w:val="auto"/>
        </w:rPr>
      </w:pPr>
      <w:bookmarkStart w:id="13" w:name="_Toc183682348"/>
      <w:bookmarkStart w:id="14" w:name="_Toc183582211"/>
      <w:bookmarkStart w:id="15" w:name="_Toc217446040"/>
      <w:r>
        <w:rPr>
          <w:rFonts w:hint="eastAsia"/>
          <w:color w:val="auto"/>
        </w:rPr>
        <w:t>资格预审文件的澄清</w:t>
      </w:r>
      <w:bookmarkEnd w:id="13"/>
      <w:bookmarkEnd w:id="14"/>
      <w:r>
        <w:rPr>
          <w:rFonts w:hint="eastAsia"/>
          <w:color w:val="auto"/>
        </w:rPr>
        <w:t>和修改</w:t>
      </w:r>
      <w:bookmarkEnd w:id="15"/>
    </w:p>
    <w:p>
      <w:pPr>
        <w:numPr>
          <w:ilvl w:val="0"/>
          <w:numId w:val="12"/>
        </w:numPr>
        <w:tabs>
          <w:tab w:val="left" w:pos="1134"/>
        </w:tabs>
        <w:spacing w:after="0" w:line="600" w:lineRule="exact"/>
        <w:ind w:left="0" w:firstLine="560"/>
        <w:rPr>
          <w:rFonts w:ascii="宋体" w:hAnsi="宋体"/>
          <w:sz w:val="28"/>
          <w:szCs w:val="28"/>
        </w:rPr>
      </w:pPr>
      <w:r>
        <w:rPr>
          <w:rFonts w:hint="eastAsia" w:ascii="宋体" w:hAnsi="宋体"/>
          <w:sz w:val="28"/>
          <w:szCs w:val="28"/>
        </w:rPr>
        <w:t>在资格预审申请文件递交截止时间前，采购人或者</w:t>
      </w:r>
      <w:r>
        <w:rPr>
          <w:rFonts w:hint="eastAsia" w:ascii="宋体" w:hAnsi="宋体" w:cs="Arial"/>
          <w:sz w:val="28"/>
          <w:szCs w:val="28"/>
          <w:lang w:eastAsia="zh-CN"/>
        </w:rPr>
        <w:t>采购中心</w:t>
      </w:r>
      <w:r>
        <w:rPr>
          <w:rFonts w:hint="eastAsia" w:ascii="宋体" w:hAnsi="宋体"/>
          <w:sz w:val="28"/>
          <w:szCs w:val="28"/>
        </w:rPr>
        <w:t>可以对已发出的资格预审文件进行必要的澄清或者修改。</w:t>
      </w:r>
    </w:p>
    <w:p>
      <w:pPr>
        <w:numPr>
          <w:ilvl w:val="0"/>
          <w:numId w:val="12"/>
        </w:numPr>
        <w:tabs>
          <w:tab w:val="left" w:pos="1134"/>
        </w:tabs>
        <w:spacing w:after="0" w:line="600" w:lineRule="exact"/>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采购中心</w:t>
      </w:r>
      <w:r>
        <w:rPr>
          <w:rFonts w:hint="eastAsia" w:ascii="宋体" w:hAnsi="宋体"/>
          <w:sz w:val="28"/>
          <w:szCs w:val="28"/>
        </w:rPr>
        <w:t>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和“成都市公共资源交易服务中心”网站上发布澄清公告，同时通过政府采购云平台将澄清或者修改的内容告知所有在系统中成功获取资格</w:t>
      </w:r>
      <w:r>
        <w:rPr>
          <w:rFonts w:ascii="宋体" w:hAnsi="宋体"/>
          <w:sz w:val="28"/>
          <w:szCs w:val="28"/>
        </w:rPr>
        <w:t>预审</w:t>
      </w:r>
      <w:r>
        <w:rPr>
          <w:rFonts w:hint="eastAsia" w:ascii="宋体" w:hAnsi="宋体"/>
          <w:sz w:val="28"/>
          <w:szCs w:val="28"/>
        </w:rPr>
        <w:t>文件的潜在供应商（供应商通过账号或CA证书登录政府采购云平台查看）。</w:t>
      </w:r>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澄清或者修改的内容可能影响资格预审申请文件编制的，采购人或</w:t>
      </w:r>
      <w:r>
        <w:rPr>
          <w:rFonts w:ascii="宋体" w:hAnsi="宋体"/>
          <w:sz w:val="28"/>
          <w:szCs w:val="28"/>
        </w:rPr>
        <w:t>采购代理机构</w:t>
      </w:r>
      <w:r>
        <w:rPr>
          <w:rFonts w:hint="eastAsia" w:ascii="宋体" w:hAnsi="宋体"/>
          <w:sz w:val="28"/>
          <w:szCs w:val="28"/>
        </w:rPr>
        <w:t xml:space="preserve">应当在资格预审申请文件递交截止时间至少 </w:t>
      </w:r>
      <w:r>
        <w:rPr>
          <w:rFonts w:ascii="宋体" w:hAnsi="宋体"/>
          <w:sz w:val="28"/>
          <w:szCs w:val="28"/>
        </w:rPr>
        <w:t>3</w:t>
      </w:r>
      <w:r>
        <w:rPr>
          <w:rFonts w:hint="eastAsia" w:ascii="宋体" w:hAnsi="宋体"/>
          <w:sz w:val="28"/>
          <w:szCs w:val="28"/>
        </w:rPr>
        <w:t xml:space="preserve">日前对已发出的资格预审文件进行澄清或者修改，不足 </w:t>
      </w:r>
      <w:r>
        <w:rPr>
          <w:rFonts w:ascii="宋体" w:hAnsi="宋体"/>
          <w:sz w:val="28"/>
          <w:szCs w:val="28"/>
        </w:rPr>
        <w:t>3</w:t>
      </w:r>
      <w:r>
        <w:rPr>
          <w:rFonts w:hint="eastAsia" w:ascii="宋体" w:hAnsi="宋体"/>
          <w:sz w:val="28"/>
          <w:szCs w:val="28"/>
        </w:rPr>
        <w:t>日的应当顺延资格预审申请文件递交截止时间</w:t>
      </w:r>
      <w:r>
        <w:rPr>
          <w:rFonts w:ascii="宋体" w:hAnsi="宋体"/>
          <w:sz w:val="28"/>
          <w:szCs w:val="28"/>
        </w:rPr>
        <w:t>。</w:t>
      </w:r>
    </w:p>
    <w:p>
      <w:pPr>
        <w:pStyle w:val="5"/>
        <w:numPr>
          <w:ilvl w:val="1"/>
          <w:numId w:val="1"/>
        </w:numPr>
        <w:tabs>
          <w:tab w:val="left" w:pos="426"/>
          <w:tab w:val="left" w:pos="567"/>
        </w:tabs>
        <w:spacing w:before="0" w:after="0" w:line="600" w:lineRule="exact"/>
        <w:jc w:val="both"/>
      </w:pPr>
      <w:bookmarkStart w:id="16" w:name="_Toc320698720"/>
      <w:bookmarkStart w:id="17" w:name="_Toc78879180"/>
      <w:r>
        <w:rPr>
          <w:rFonts w:hint="eastAsia"/>
        </w:rPr>
        <w:t>资格预审申请文件</w:t>
      </w:r>
      <w:bookmarkEnd w:id="16"/>
      <w:bookmarkEnd w:id="17"/>
    </w:p>
    <w:p>
      <w:pPr>
        <w:pStyle w:val="6"/>
        <w:numPr>
          <w:ilvl w:val="2"/>
          <w:numId w:val="1"/>
        </w:numPr>
        <w:spacing w:after="0" w:line="600" w:lineRule="exact"/>
        <w:ind w:hanging="709"/>
        <w:rPr>
          <w:color w:val="auto"/>
        </w:rPr>
      </w:pPr>
      <w:bookmarkStart w:id="18" w:name="_Toc320698721"/>
      <w:r>
        <w:rPr>
          <w:rFonts w:hint="eastAsia"/>
          <w:color w:val="auto"/>
        </w:rPr>
        <w:t>资格预审申请文件的语言</w:t>
      </w:r>
      <w:bookmarkEnd w:id="18"/>
    </w:p>
    <w:p>
      <w:pPr>
        <w:numPr>
          <w:ilvl w:val="0"/>
          <w:numId w:val="13"/>
        </w:numPr>
        <w:tabs>
          <w:tab w:val="left" w:pos="1134"/>
        </w:tabs>
        <w:spacing w:after="0" w:line="600" w:lineRule="exact"/>
        <w:ind w:left="0" w:firstLine="567"/>
        <w:rPr>
          <w:rFonts w:ascii="宋体" w:hAnsi="宋体"/>
          <w:sz w:val="28"/>
          <w:szCs w:val="28"/>
        </w:rPr>
      </w:pPr>
      <w:r>
        <w:rPr>
          <w:rFonts w:hint="eastAsia" w:ascii="宋体" w:hAnsi="宋体"/>
          <w:sz w:val="28"/>
          <w:szCs w:val="28"/>
        </w:rPr>
        <w:t>供应商提交的资格预审申请文件以及供应商与采购人或</w:t>
      </w:r>
      <w:r>
        <w:rPr>
          <w:rFonts w:hint="eastAsia" w:ascii="宋体" w:hAnsi="宋体"/>
          <w:sz w:val="28"/>
          <w:szCs w:val="28"/>
          <w:lang w:eastAsia="zh-CN"/>
        </w:rPr>
        <w:t>采购中心</w:t>
      </w:r>
      <w:r>
        <w:rPr>
          <w:rFonts w:hint="eastAsia" w:ascii="宋体" w:hAnsi="宋体"/>
          <w:sz w:val="28"/>
          <w:szCs w:val="28"/>
        </w:rPr>
        <w:t>就有关资格预审的所有来往书面文件均须使用中文，资格预审申请文件中所附或引用的外文资料，应翻译成中文附在相关外文资料后面。</w:t>
      </w:r>
    </w:p>
    <w:p>
      <w:pPr>
        <w:numPr>
          <w:ilvl w:val="0"/>
          <w:numId w:val="13"/>
        </w:numPr>
        <w:tabs>
          <w:tab w:val="left" w:pos="1134"/>
        </w:tabs>
        <w:spacing w:after="0" w:line="600" w:lineRule="exact"/>
        <w:ind w:left="0" w:firstLine="567"/>
        <w:rPr>
          <w:rFonts w:ascii="宋体" w:hAnsi="宋体"/>
          <w:sz w:val="28"/>
          <w:szCs w:val="28"/>
        </w:rPr>
      </w:pPr>
      <w:r>
        <w:rPr>
          <w:rFonts w:hint="eastAsia" w:ascii="宋体" w:hAnsi="宋体"/>
          <w:sz w:val="28"/>
          <w:szCs w:val="28"/>
        </w:rPr>
        <w:t>对不同文字文本资格预审</w:t>
      </w:r>
      <w:r>
        <w:rPr>
          <w:rFonts w:ascii="宋体" w:hAnsi="宋体"/>
          <w:sz w:val="28"/>
          <w:szCs w:val="28"/>
        </w:rPr>
        <w:t>申请文件</w:t>
      </w:r>
      <w:r>
        <w:rPr>
          <w:rFonts w:hint="eastAsia" w:ascii="宋体" w:hAnsi="宋体"/>
          <w:sz w:val="28"/>
          <w:szCs w:val="28"/>
        </w:rPr>
        <w:t>的解释发生异议的，以中文文本为准。若供应商资格预审申请文件中提供的外文资料未翻译成中文，则资格审查小组可将其视为无效材料。</w:t>
      </w:r>
    </w:p>
    <w:p>
      <w:pPr>
        <w:pStyle w:val="6"/>
        <w:numPr>
          <w:ilvl w:val="2"/>
          <w:numId w:val="1"/>
        </w:numPr>
        <w:spacing w:after="0" w:line="600" w:lineRule="exact"/>
        <w:ind w:left="567"/>
        <w:rPr>
          <w:color w:val="auto"/>
        </w:rPr>
      </w:pPr>
      <w:bookmarkStart w:id="19" w:name="_Toc320698723"/>
      <w:r>
        <w:rPr>
          <w:rFonts w:hint="eastAsia"/>
          <w:color w:val="auto"/>
        </w:rPr>
        <w:t>联合体</w:t>
      </w:r>
      <w:bookmarkEnd w:id="19"/>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highlight w:val="none"/>
        </w:rPr>
        <w:t>不接受</w:t>
      </w:r>
      <w:r>
        <w:rPr>
          <w:rFonts w:hint="eastAsia" w:ascii="宋体" w:hAnsi="宋体"/>
          <w:sz w:val="28"/>
          <w:szCs w:val="28"/>
          <w:highlight w:val="none"/>
        </w:rPr>
        <w:t>供应</w:t>
      </w:r>
      <w:r>
        <w:rPr>
          <w:rFonts w:hint="eastAsia" w:ascii="宋体" w:hAnsi="宋体"/>
          <w:sz w:val="28"/>
          <w:szCs w:val="28"/>
        </w:rPr>
        <w:t>商以联合体的形式参加资格预审。</w:t>
      </w:r>
    </w:p>
    <w:p>
      <w:pPr>
        <w:pStyle w:val="6"/>
        <w:numPr>
          <w:ilvl w:val="2"/>
          <w:numId w:val="1"/>
        </w:numPr>
        <w:spacing w:after="0" w:line="600" w:lineRule="exact"/>
        <w:ind w:left="567"/>
        <w:rPr>
          <w:color w:val="auto"/>
        </w:rPr>
      </w:pPr>
      <w:bookmarkStart w:id="20" w:name="_Toc320698724"/>
      <w:bookmarkStart w:id="21" w:name="_Toc320698725"/>
      <w:r>
        <w:rPr>
          <w:rFonts w:hint="eastAsia"/>
          <w:color w:val="auto"/>
        </w:rPr>
        <w:t>资格预审申请文件的组成</w:t>
      </w:r>
      <w:bookmarkEnd w:id="20"/>
    </w:p>
    <w:p>
      <w:pPr>
        <w:pStyle w:val="189"/>
        <w:tabs>
          <w:tab w:val="left" w:pos="1200"/>
        </w:tabs>
        <w:spacing w:line="600" w:lineRule="exact"/>
        <w:ind w:firstLine="560"/>
        <w:rPr>
          <w:rFonts w:ascii="宋体" w:hAnsi="宋体"/>
          <w:sz w:val="28"/>
          <w:szCs w:val="28"/>
        </w:rPr>
      </w:pPr>
      <w:r>
        <w:rPr>
          <w:rFonts w:hint="eastAsia" w:ascii="宋体" w:hAnsi="宋体"/>
          <w:sz w:val="28"/>
          <w:szCs w:val="28"/>
        </w:rPr>
        <w:t>供应商应按照资格预审文件的规定和要求编制资格预审申请文件。供应商编写的资格预审申请文件应包括下列部分：</w:t>
      </w:r>
    </w:p>
    <w:p>
      <w:pPr>
        <w:pStyle w:val="189"/>
        <w:tabs>
          <w:tab w:val="left" w:pos="1200"/>
        </w:tabs>
        <w:spacing w:line="600" w:lineRule="exact"/>
        <w:ind w:firstLine="562"/>
        <w:rPr>
          <w:rFonts w:ascii="宋体" w:hAnsi="宋体"/>
          <w:b/>
          <w:sz w:val="28"/>
          <w:szCs w:val="28"/>
        </w:rPr>
      </w:pPr>
      <w:r>
        <w:rPr>
          <w:rFonts w:hint="eastAsia" w:ascii="宋体" w:hAnsi="宋体"/>
          <w:b/>
          <w:sz w:val="28"/>
          <w:szCs w:val="28"/>
        </w:rPr>
        <w:t>资格预审申请文件组成</w:t>
      </w:r>
    </w:p>
    <w:bookmarkEnd w:id="21"/>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供应商资格申明函；</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声明；</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供应商基本情况表；</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供应商应提交的相关资格证明材料：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hint="eastAsia" w:ascii="宋体" w:hAnsi="宋体" w:eastAsia="宋体"/>
          <w:b/>
          <w:sz w:val="28"/>
          <w:szCs w:val="28"/>
          <w:lang w:eastAsia="zh-CN"/>
        </w:rPr>
      </w:pPr>
      <w:r>
        <w:rPr>
          <w:rFonts w:hint="eastAsia" w:ascii="宋体" w:hAnsi="宋体" w:eastAsia="宋体"/>
          <w:b/>
          <w:sz w:val="28"/>
          <w:szCs w:val="28"/>
          <w:lang w:eastAsia="zh-CN"/>
        </w:rPr>
        <w:t>具有建设行政主管部门颁发的</w:t>
      </w:r>
      <w:r>
        <w:rPr>
          <w:rFonts w:hint="eastAsia" w:ascii="宋体" w:hAnsi="宋体" w:eastAsia="宋体"/>
          <w:b/>
          <w:sz w:val="28"/>
          <w:szCs w:val="28"/>
          <w:lang w:val="en-US" w:eastAsia="zh-CN"/>
        </w:rPr>
        <w:t>建筑工程施工总承包叁级（或以上）资质或建筑</w:t>
      </w:r>
      <w:r>
        <w:rPr>
          <w:rFonts w:hint="eastAsia" w:ascii="宋体" w:hAnsi="宋体" w:eastAsia="宋体"/>
          <w:b/>
          <w:sz w:val="28"/>
          <w:szCs w:val="28"/>
          <w:lang w:eastAsia="zh-CN"/>
        </w:rPr>
        <w:t>装修装饰工程专业承包贰级（或以上）资质。</w:t>
      </w:r>
    </w:p>
    <w:p>
      <w:pPr>
        <w:pStyle w:val="83"/>
        <w:numPr>
          <w:ilvl w:val="0"/>
          <w:numId w:val="15"/>
        </w:numPr>
        <w:tabs>
          <w:tab w:val="left" w:pos="1418"/>
        </w:tabs>
        <w:spacing w:line="600" w:lineRule="exact"/>
        <w:ind w:left="0" w:firstLine="551" w:firstLineChars="0"/>
        <w:rPr>
          <w:rFonts w:hint="eastAsia" w:ascii="宋体" w:hAnsi="宋体" w:eastAsia="宋体"/>
          <w:b/>
          <w:sz w:val="28"/>
          <w:szCs w:val="28"/>
          <w:lang w:eastAsia="zh-CN"/>
        </w:rPr>
      </w:pPr>
      <w:r>
        <w:rPr>
          <w:rFonts w:hint="eastAsia" w:ascii="宋体" w:hAnsi="宋体" w:eastAsia="宋体"/>
          <w:b/>
          <w:sz w:val="28"/>
          <w:szCs w:val="28"/>
          <w:lang w:eastAsia="zh-CN"/>
        </w:rPr>
        <w:t xml:space="preserve">具有建筑装饰工程设计专项乙级或以上资质。 </w:t>
      </w:r>
    </w:p>
    <w:p>
      <w:pPr>
        <w:pStyle w:val="83"/>
        <w:numPr>
          <w:ilvl w:val="0"/>
          <w:numId w:val="15"/>
        </w:numPr>
        <w:tabs>
          <w:tab w:val="left" w:pos="1418"/>
        </w:tabs>
        <w:spacing w:line="600" w:lineRule="exact"/>
        <w:ind w:left="0" w:firstLine="551" w:firstLineChars="0"/>
        <w:rPr>
          <w:rFonts w:hint="eastAsia" w:ascii="宋体" w:hAnsi="宋体" w:eastAsia="宋体"/>
          <w:b/>
          <w:sz w:val="28"/>
          <w:szCs w:val="28"/>
          <w:lang w:eastAsia="zh-CN"/>
        </w:rPr>
      </w:pPr>
      <w:r>
        <w:rPr>
          <w:rFonts w:hint="eastAsia" w:ascii="宋体" w:hAnsi="宋体" w:eastAsia="宋体"/>
          <w:b/>
          <w:sz w:val="28"/>
          <w:szCs w:val="28"/>
          <w:lang w:eastAsia="zh-CN"/>
        </w:rPr>
        <w:t>具备有效的《安全生产许可证》。</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lang w:eastAsia="zh-CN"/>
        </w:rPr>
        <w:t>供应商注册地不在四川省行政区域内的省外企业，必须具备四川省省外企业具备有效期内的《四川省省外建筑企业入川承揽业务验证登记证》或带二维码的《四川省省外施工、监理企业入川承揽业务信息录入证》（或《四川省省外勘察、设计企业入川承揽业务验证登记证》）或四川省省外建筑企业入川信息电子登记表。</w:t>
      </w:r>
    </w:p>
    <w:p>
      <w:pPr>
        <w:pStyle w:val="6"/>
        <w:numPr>
          <w:ilvl w:val="2"/>
          <w:numId w:val="1"/>
        </w:numPr>
        <w:spacing w:after="0" w:line="600" w:lineRule="exact"/>
        <w:ind w:left="567"/>
        <w:rPr>
          <w:color w:val="auto"/>
        </w:rPr>
      </w:pPr>
      <w:bookmarkStart w:id="22" w:name="_Toc320698727"/>
      <w:r>
        <w:rPr>
          <w:rFonts w:hint="eastAsia"/>
          <w:color w:val="auto"/>
        </w:rPr>
        <w:t>资格预审申请文件格式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一、供应商应按照资格预审文件第3章中提供的“资格预审申请文件格式”填写相关内容。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二、对于没有格式要求的资格预审申请文件由供应商自行编写。</w:t>
      </w:r>
    </w:p>
    <w:bookmarkEnd w:id="22"/>
    <w:p>
      <w:pPr>
        <w:pStyle w:val="6"/>
        <w:numPr>
          <w:ilvl w:val="2"/>
          <w:numId w:val="1"/>
        </w:numPr>
        <w:spacing w:after="0" w:line="600" w:lineRule="exact"/>
        <w:ind w:left="567"/>
        <w:rPr>
          <w:color w:val="auto"/>
        </w:rPr>
      </w:pPr>
      <w:bookmarkStart w:id="23" w:name="_Toc320698728"/>
      <w:r>
        <w:rPr>
          <w:rFonts w:hint="eastAsia"/>
          <w:bCs w:val="0"/>
          <w:color w:val="auto"/>
        </w:rPr>
        <w:t>资格预审申请</w:t>
      </w:r>
      <w:r>
        <w:rPr>
          <w:rFonts w:hint="eastAsia"/>
          <w:color w:val="auto"/>
        </w:rPr>
        <w:t>文件有效期</w:t>
      </w:r>
      <w:bookmarkEnd w:id="23"/>
    </w:p>
    <w:p>
      <w:pPr>
        <w:pStyle w:val="83"/>
        <w:widowControl/>
        <w:numPr>
          <w:ilvl w:val="0"/>
          <w:numId w:val="16"/>
        </w:numPr>
        <w:tabs>
          <w:tab w:val="left" w:pos="1134"/>
        </w:tabs>
        <w:spacing w:after="0" w:line="600" w:lineRule="exact"/>
        <w:ind w:left="0" w:firstLine="566" w:firstLineChars="0"/>
        <w:jc w:val="left"/>
        <w:rPr>
          <w:rFonts w:ascii="宋体" w:hAnsi="宋体" w:eastAsia="宋体" w:cs="Times New Roman"/>
          <w:bCs/>
          <w:sz w:val="28"/>
          <w:szCs w:val="28"/>
        </w:rPr>
      </w:pPr>
      <w:r>
        <w:rPr>
          <w:rFonts w:hint="eastAsia" w:ascii="宋体" w:hAnsi="宋体" w:eastAsia="宋体" w:cs="Times New Roman"/>
          <w:bCs/>
          <w:sz w:val="28"/>
          <w:szCs w:val="28"/>
        </w:rPr>
        <w:t>资格预审申请文件有效期为递交资格预审申请文件截止之日起</w:t>
      </w:r>
      <w:r>
        <w:rPr>
          <w:rFonts w:ascii="宋体" w:hAnsi="宋体" w:eastAsia="宋体" w:cs="Times New Roman"/>
          <w:bCs/>
          <w:sz w:val="28"/>
          <w:szCs w:val="28"/>
        </w:rPr>
        <w:t>120</w:t>
      </w:r>
      <w:r>
        <w:rPr>
          <w:rFonts w:hint="eastAsia" w:ascii="宋体" w:hAnsi="宋体" w:eastAsia="宋体" w:cs="Times New Roman"/>
          <w:bCs/>
          <w:sz w:val="28"/>
          <w:szCs w:val="28"/>
        </w:rPr>
        <w:t>天。资格预审申请文件有效期短于此规定期限的或不作响应的，其资格预审申请文件将按无效资格预审申请文件处理。</w:t>
      </w:r>
    </w:p>
    <w:p>
      <w:pPr>
        <w:pStyle w:val="83"/>
        <w:widowControl/>
        <w:numPr>
          <w:ilvl w:val="0"/>
          <w:numId w:val="16"/>
        </w:numPr>
        <w:tabs>
          <w:tab w:val="left" w:pos="1134"/>
        </w:tabs>
        <w:spacing w:after="0" w:line="600" w:lineRule="exact"/>
        <w:ind w:left="0" w:firstLine="566" w:firstLineChars="0"/>
        <w:rPr>
          <w:rFonts w:ascii="宋体" w:hAnsi="宋体" w:eastAsia="宋体" w:cs="Times New Roman"/>
          <w:bCs/>
          <w:sz w:val="28"/>
          <w:szCs w:val="28"/>
        </w:rPr>
      </w:pPr>
      <w:r>
        <w:rPr>
          <w:rFonts w:hint="eastAsia" w:ascii="宋体" w:hAnsi="宋体" w:eastAsia="宋体" w:cs="Times New Roman"/>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6"/>
        <w:numPr>
          <w:ilvl w:val="2"/>
          <w:numId w:val="1"/>
        </w:numPr>
        <w:spacing w:after="0" w:line="600" w:lineRule="exact"/>
        <w:ind w:left="567"/>
        <w:rPr>
          <w:color w:val="auto"/>
        </w:rPr>
      </w:pPr>
      <w:bookmarkStart w:id="24" w:name="_Toc320698730"/>
      <w:bookmarkStart w:id="25" w:name="_Toc320698729"/>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pPr>
        <w:pStyle w:val="83"/>
        <w:widowControl/>
        <w:tabs>
          <w:tab w:val="left" w:pos="1134"/>
        </w:tabs>
        <w:spacing w:after="0" w:line="600" w:lineRule="exact"/>
        <w:ind w:firstLine="562"/>
        <w:rPr>
          <w:rFonts w:ascii="宋体" w:hAnsi="宋体" w:eastAsia="宋体" w:cs="Times New Roman"/>
          <w:bCs/>
          <w:sz w:val="28"/>
          <w:szCs w:val="28"/>
        </w:rPr>
      </w:pPr>
      <w:r>
        <w:rPr>
          <w:rFonts w:hint="eastAsia" w:ascii="宋体" w:hAnsi="宋体" w:eastAsia="宋体" w:cs="Times New Roman"/>
          <w:b/>
          <w:bCs/>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Pr>
          <w:rFonts w:ascii="宋体" w:hAnsi="宋体" w:eastAsia="宋体" w:cs="Times New Roman"/>
          <w:b/>
          <w:bCs/>
          <w:sz w:val="28"/>
          <w:szCs w:val="28"/>
        </w:rPr>
        <w:t>资格预审</w:t>
      </w:r>
      <w:r>
        <w:rPr>
          <w:rFonts w:hint="eastAsia" w:ascii="宋体" w:hAnsi="宋体" w:eastAsia="宋体" w:cs="Times New Roman"/>
          <w:b/>
          <w:bCs/>
          <w:sz w:val="28"/>
          <w:szCs w:val="28"/>
        </w:rPr>
        <w:t>—投标。】根据</w:t>
      </w:r>
      <w:r>
        <w:rPr>
          <w:rFonts w:ascii="宋体" w:hAnsi="宋体" w:eastAsia="宋体" w:cs="Times New Roman"/>
          <w:b/>
          <w:bCs/>
          <w:sz w:val="28"/>
          <w:szCs w:val="28"/>
        </w:rPr>
        <w:t>审查项</w:t>
      </w:r>
      <w:r>
        <w:rPr>
          <w:rFonts w:hint="eastAsia" w:ascii="宋体" w:hAnsi="宋体" w:eastAsia="宋体" w:cs="Times New Roman"/>
          <w:b/>
          <w:bCs/>
          <w:sz w:val="28"/>
          <w:szCs w:val="28"/>
        </w:rPr>
        <w:t>编制并递交资格预审申请</w:t>
      </w:r>
      <w:r>
        <w:rPr>
          <w:rFonts w:ascii="宋体" w:hAnsi="宋体" w:eastAsia="宋体" w:cs="Times New Roman"/>
          <w:b/>
          <w:bCs/>
          <w:sz w:val="28"/>
          <w:szCs w:val="28"/>
        </w:rPr>
        <w:t>文件</w:t>
      </w:r>
      <w:r>
        <w:rPr>
          <w:rFonts w:hint="eastAsia" w:ascii="宋体" w:hAnsi="宋体" w:eastAsia="宋体" w:cs="Times New Roman"/>
          <w:b/>
          <w:bCs/>
          <w:sz w:val="28"/>
          <w:szCs w:val="28"/>
        </w:rPr>
        <w:t>。</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二、</w:t>
      </w:r>
      <w:r>
        <w:rPr>
          <w:rFonts w:hint="eastAsia" w:ascii="宋体" w:hAnsi="宋体" w:eastAsia="宋体" w:cs="Times New Roman"/>
          <w:b/>
          <w:bCs/>
          <w:sz w:val="28"/>
          <w:szCs w:val="28"/>
        </w:rPr>
        <w:tab/>
      </w:r>
      <w:r>
        <w:rPr>
          <w:rFonts w:hint="eastAsia" w:ascii="宋体" w:hAnsi="宋体" w:eastAsia="宋体" w:cs="Times New Roman"/>
          <w:b/>
          <w:bCs/>
          <w:sz w:val="28"/>
          <w:szCs w:val="28"/>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sz w:val="28"/>
          <w:szCs w:val="28"/>
        </w:rPr>
        <w:t>登陆政府采购云平台后，点击“前台大厅—操作指南—供应商”</w:t>
      </w:r>
      <w:r>
        <w:rPr>
          <w:rFonts w:hint="eastAsia" w:ascii="宋体" w:hAnsi="宋体" w:eastAsia="宋体" w:cs="Times New Roman"/>
          <w:b/>
          <w:bCs/>
          <w:sz w:val="28"/>
          <w:szCs w:val="28"/>
        </w:rPr>
        <w:t>。 】确保在电子投标过程中能够对资格预审申请文件进行加密和使用电子签章。需要提前申领CA数字证书，请自行前往四川CA、天威CA、CFCA其中一家办理。</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三、</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资格预审文件有修改的，供应商须重新下载修改后的资格预审文件，并根据修改后的资格预审文件制作、递交资格预审申请文件。</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四、</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资格预审申请文件应加盖供应商（法定名称）电子签章，不得使用供应商专用章（如经济合同章、投标专用章等）或下属单位印章代替。</w:t>
      </w:r>
    </w:p>
    <w:bookmarkEnd w:id="24"/>
    <w:bookmarkEnd w:id="25"/>
    <w:p>
      <w:pPr>
        <w:pStyle w:val="6"/>
        <w:numPr>
          <w:ilvl w:val="2"/>
          <w:numId w:val="1"/>
        </w:numPr>
        <w:spacing w:after="0" w:line="600" w:lineRule="exact"/>
        <w:ind w:left="567"/>
        <w:rPr>
          <w:color w:val="auto"/>
        </w:rPr>
      </w:pPr>
      <w:bookmarkStart w:id="26" w:name="_Toc320698731"/>
      <w:r>
        <w:rPr>
          <w:rFonts w:hint="eastAsia"/>
          <w:bCs w:val="0"/>
          <w:color w:val="auto"/>
        </w:rPr>
        <w:t>资格预审申请</w:t>
      </w:r>
      <w:r>
        <w:rPr>
          <w:rFonts w:hint="eastAsia"/>
          <w:color w:val="auto"/>
        </w:rPr>
        <w:t>文件的递交</w:t>
      </w:r>
      <w:bookmarkEnd w:id="26"/>
    </w:p>
    <w:p>
      <w:pPr>
        <w:numPr>
          <w:ilvl w:val="0"/>
          <w:numId w:val="17"/>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资格预审申请文件递交的地点及资格预审申请文件递交截止时间详见“第1章资格预审公告”。</w:t>
      </w:r>
    </w:p>
    <w:p>
      <w:pPr>
        <w:numPr>
          <w:ilvl w:val="0"/>
          <w:numId w:val="17"/>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因资格预审文件的修改推迟递交资格预审申请文件截止日期的，供应商按</w:t>
      </w:r>
      <w:r>
        <w:rPr>
          <w:rFonts w:hint="eastAsia" w:ascii="宋体" w:hAnsi="宋体"/>
          <w:bCs/>
          <w:sz w:val="28"/>
          <w:szCs w:val="28"/>
          <w:lang w:eastAsia="zh-CN"/>
        </w:rPr>
        <w:t>采购中心</w:t>
      </w:r>
      <w:r>
        <w:rPr>
          <w:rFonts w:hint="eastAsia" w:ascii="宋体" w:hAnsi="宋体"/>
          <w:bCs/>
          <w:sz w:val="28"/>
          <w:szCs w:val="28"/>
        </w:rPr>
        <w:t>在“四川政府采购网”和“成都市公共资源交易服务中心”网站上发布的澄清公告中修改的时间递交，同时</w:t>
      </w:r>
      <w:r>
        <w:rPr>
          <w:rFonts w:hint="eastAsia" w:ascii="宋体" w:hAnsi="宋体"/>
          <w:bCs/>
          <w:sz w:val="28"/>
          <w:szCs w:val="28"/>
          <w:lang w:eastAsia="zh-CN"/>
        </w:rPr>
        <w:t>采购中心</w:t>
      </w:r>
      <w:r>
        <w:rPr>
          <w:rFonts w:hint="eastAsia" w:ascii="宋体" w:hAnsi="宋体"/>
          <w:bCs/>
          <w:sz w:val="28"/>
          <w:szCs w:val="28"/>
        </w:rPr>
        <w:t>通过政府采购云平台</w:t>
      </w:r>
      <w:r>
        <w:rPr>
          <w:rFonts w:ascii="宋体" w:hAnsi="宋体"/>
          <w:bCs/>
          <w:sz w:val="28"/>
          <w:szCs w:val="28"/>
        </w:rPr>
        <w:t>将澄清或者修改的内容告知所有在</w:t>
      </w:r>
      <w:r>
        <w:rPr>
          <w:rFonts w:hint="eastAsia" w:ascii="宋体" w:hAnsi="宋体"/>
          <w:bCs/>
          <w:sz w:val="28"/>
          <w:szCs w:val="28"/>
        </w:rPr>
        <w:t>政府采购云平台中</w:t>
      </w:r>
      <w:r>
        <w:rPr>
          <w:rFonts w:hint="eastAsia" w:ascii="宋体" w:hAnsi="宋体"/>
          <w:sz w:val="28"/>
          <w:szCs w:val="28"/>
        </w:rPr>
        <w:t>获取资格</w:t>
      </w:r>
      <w:r>
        <w:rPr>
          <w:rFonts w:ascii="宋体" w:hAnsi="宋体"/>
          <w:sz w:val="28"/>
          <w:szCs w:val="28"/>
        </w:rPr>
        <w:t>预审</w:t>
      </w:r>
      <w:r>
        <w:rPr>
          <w:rFonts w:hint="eastAsia" w:ascii="宋体" w:hAnsi="宋体"/>
          <w:sz w:val="28"/>
          <w:szCs w:val="28"/>
        </w:rPr>
        <w:t>文件的潜在供应商</w:t>
      </w:r>
      <w:r>
        <w:rPr>
          <w:rFonts w:hint="eastAsia" w:ascii="宋体" w:hAnsi="宋体"/>
          <w:bCs/>
          <w:sz w:val="28"/>
          <w:szCs w:val="28"/>
        </w:rPr>
        <w:t>（供应商通过账号或CA证书登录政府采购云平台查看）。</w:t>
      </w:r>
    </w:p>
    <w:p>
      <w:pPr>
        <w:pStyle w:val="6"/>
        <w:numPr>
          <w:ilvl w:val="2"/>
          <w:numId w:val="1"/>
        </w:numPr>
        <w:spacing w:after="0" w:line="600" w:lineRule="exact"/>
        <w:ind w:left="567"/>
        <w:rPr>
          <w:color w:val="auto"/>
        </w:rPr>
      </w:pPr>
      <w:bookmarkStart w:id="27" w:name="_Toc446487098"/>
      <w:r>
        <w:rPr>
          <w:rFonts w:hint="eastAsia"/>
          <w:bCs w:val="0"/>
          <w:color w:val="auto"/>
        </w:rPr>
        <w:t>资格预审申请</w:t>
      </w:r>
      <w:r>
        <w:rPr>
          <w:rFonts w:hint="eastAsia"/>
          <w:color w:val="auto"/>
        </w:rPr>
        <w:t>文件的补充、修改和撤回</w:t>
      </w:r>
      <w:bookmarkEnd w:id="27"/>
    </w:p>
    <w:p>
      <w:pPr>
        <w:spacing w:line="600" w:lineRule="exact"/>
        <w:ind w:firstLine="560" w:firstLineChars="200"/>
        <w:rPr>
          <w:rFonts w:ascii="宋体" w:hAnsi="宋体"/>
          <w:sz w:val="28"/>
          <w:szCs w:val="28"/>
        </w:rPr>
      </w:pPr>
      <w:r>
        <w:rPr>
          <w:rFonts w:hint="eastAsia" w:ascii="宋体" w:hAnsi="宋体"/>
          <w:sz w:val="28"/>
          <w:szCs w:val="28"/>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sz w:val="28"/>
          <w:szCs w:val="28"/>
        </w:rPr>
      </w:pPr>
      <w:r>
        <w:rPr>
          <w:rFonts w:hint="eastAsia" w:ascii="宋体" w:hAnsi="宋体"/>
          <w:sz w:val="28"/>
          <w:szCs w:val="28"/>
        </w:rPr>
        <w:t>二、在资格预审申请文件递交截止时间之后，供应商不得对其递交的资格预审申请文件做任何补充、修改。</w:t>
      </w:r>
    </w:p>
    <w:p>
      <w:pPr>
        <w:pStyle w:val="5"/>
        <w:numPr>
          <w:ilvl w:val="1"/>
          <w:numId w:val="1"/>
        </w:numPr>
        <w:tabs>
          <w:tab w:val="left" w:pos="426"/>
          <w:tab w:val="left" w:pos="567"/>
        </w:tabs>
        <w:spacing w:before="0" w:after="0" w:line="600" w:lineRule="exact"/>
        <w:jc w:val="both"/>
      </w:pPr>
      <w:bookmarkStart w:id="28" w:name="_Toc78879181"/>
      <w:r>
        <w:rPr>
          <w:rFonts w:hint="eastAsia"/>
        </w:rPr>
        <w:t>资格预审</w:t>
      </w:r>
      <w:r>
        <w:t>申请文件的解密</w:t>
      </w:r>
      <w:bookmarkEnd w:id="28"/>
    </w:p>
    <w:p>
      <w:pPr>
        <w:spacing w:line="600" w:lineRule="exact"/>
        <w:ind w:firstLine="562" w:firstLineChars="200"/>
        <w:rPr>
          <w:rFonts w:ascii="宋体" w:hAnsi="宋体"/>
          <w:sz w:val="28"/>
          <w:szCs w:val="28"/>
        </w:rPr>
      </w:pPr>
      <w:r>
        <w:rPr>
          <w:rFonts w:hint="eastAsia" w:ascii="宋体" w:hAnsi="宋体"/>
          <w:b/>
          <w:sz w:val="28"/>
          <w:szCs w:val="28"/>
        </w:rPr>
        <w:t>供应商登录政府采购云平台，点击“</w:t>
      </w:r>
      <w:r>
        <w:rPr>
          <w:rFonts w:ascii="宋体" w:hAnsi="宋体"/>
          <w:b/>
          <w:sz w:val="28"/>
          <w:szCs w:val="28"/>
        </w:rPr>
        <w:t>资格预审</w:t>
      </w:r>
      <w:r>
        <w:rPr>
          <w:rFonts w:hint="eastAsia" w:ascii="宋体" w:hAnsi="宋体"/>
          <w:b/>
          <w:sz w:val="28"/>
          <w:szCs w:val="28"/>
        </w:rPr>
        <w:t>——我的资格预审项目”模块，找到对应项目，等待</w:t>
      </w:r>
      <w:r>
        <w:rPr>
          <w:rFonts w:hint="eastAsia" w:ascii="宋体" w:hAnsi="宋体"/>
          <w:b/>
          <w:sz w:val="28"/>
          <w:szCs w:val="28"/>
          <w:lang w:eastAsia="zh-CN"/>
        </w:rPr>
        <w:t>采购中心</w:t>
      </w:r>
      <w:r>
        <w:rPr>
          <w:rFonts w:hint="eastAsia" w:ascii="宋体" w:hAnsi="宋体"/>
          <w:b/>
          <w:sz w:val="28"/>
          <w:szCs w:val="28"/>
        </w:rPr>
        <w:t>开启解密后，点击解密进行线上解密。开启解密后，供应商应在60分钟内，使用加密该资格预审申请文件的CA数字证书在线完成资格预审申请文件的解密。</w:t>
      </w:r>
      <w:r>
        <w:rPr>
          <w:rFonts w:hint="eastAsia" w:ascii="宋体" w:hAnsi="宋体"/>
          <w:sz w:val="28"/>
          <w:szCs w:val="28"/>
        </w:rPr>
        <w:t>除因</w:t>
      </w:r>
      <w:r>
        <w:rPr>
          <w:rFonts w:hint="eastAsia" w:ascii="宋体" w:hAnsi="宋体"/>
          <w:sz w:val="28"/>
          <w:szCs w:val="28"/>
          <w:lang w:eastAsia="zh-CN"/>
        </w:rPr>
        <w:t>采购中心</w:t>
      </w:r>
      <w:r>
        <w:rPr>
          <w:rFonts w:hint="eastAsia" w:ascii="宋体" w:hAnsi="宋体"/>
          <w:sz w:val="28"/>
          <w:szCs w:val="28"/>
        </w:rPr>
        <w:t>断电、断网、系统故障或其他不可抗力等因素，导致系统无法使用外，供应商在规定的解密时间内，未成功解密的将视为无效资格预审</w:t>
      </w:r>
      <w:r>
        <w:rPr>
          <w:rFonts w:ascii="宋体" w:hAnsi="宋体"/>
          <w:sz w:val="28"/>
          <w:szCs w:val="28"/>
        </w:rPr>
        <w:t>申请</w:t>
      </w:r>
      <w:r>
        <w:rPr>
          <w:rFonts w:hint="eastAsia" w:ascii="宋体" w:hAnsi="宋体"/>
          <w:sz w:val="28"/>
          <w:szCs w:val="28"/>
        </w:rPr>
        <w:t>文件。</w:t>
      </w:r>
    </w:p>
    <w:p>
      <w:pPr>
        <w:pStyle w:val="5"/>
        <w:numPr>
          <w:ilvl w:val="1"/>
          <w:numId w:val="1"/>
        </w:numPr>
        <w:tabs>
          <w:tab w:val="left" w:pos="426"/>
          <w:tab w:val="left" w:pos="567"/>
        </w:tabs>
        <w:spacing w:before="0" w:after="0" w:line="600" w:lineRule="exact"/>
        <w:jc w:val="both"/>
      </w:pPr>
      <w:bookmarkStart w:id="29" w:name="_Toc494356977"/>
      <w:bookmarkEnd w:id="29"/>
      <w:bookmarkStart w:id="30" w:name="_Toc494095623"/>
      <w:bookmarkEnd w:id="30"/>
      <w:bookmarkStart w:id="31" w:name="_Toc78879182"/>
      <w:bookmarkStart w:id="32" w:name="_Toc217446069"/>
      <w:r>
        <w:rPr>
          <w:rFonts w:hint="eastAsia"/>
        </w:rPr>
        <w:t>资格预审申请文件的审查</w:t>
      </w:r>
      <w:bookmarkEnd w:id="31"/>
    </w:p>
    <w:p>
      <w:pPr>
        <w:spacing w:line="600" w:lineRule="exact"/>
        <w:ind w:firstLine="560" w:firstLineChars="200"/>
        <w:rPr>
          <w:rFonts w:ascii="宋体" w:hAnsi="宋体"/>
          <w:sz w:val="28"/>
          <w:szCs w:val="28"/>
        </w:rPr>
      </w:pPr>
      <w:r>
        <w:rPr>
          <w:rFonts w:hint="eastAsia" w:ascii="宋体" w:hAnsi="宋体"/>
          <w:sz w:val="28"/>
          <w:szCs w:val="28"/>
        </w:rPr>
        <w:t>详见资格预审文件第 4章。</w:t>
      </w:r>
    </w:p>
    <w:p>
      <w:pPr>
        <w:pStyle w:val="5"/>
        <w:numPr>
          <w:ilvl w:val="1"/>
          <w:numId w:val="1"/>
        </w:numPr>
        <w:tabs>
          <w:tab w:val="left" w:pos="426"/>
          <w:tab w:val="left" w:pos="567"/>
        </w:tabs>
        <w:spacing w:before="0" w:after="0" w:line="600" w:lineRule="exact"/>
        <w:jc w:val="both"/>
      </w:pPr>
      <w:bookmarkStart w:id="33" w:name="_Toc78879183"/>
      <w:r>
        <w:rPr>
          <w:rFonts w:hint="eastAsia"/>
        </w:rPr>
        <w:t>资格预审结果公告和通知</w:t>
      </w:r>
      <w:bookmarkEnd w:id="33"/>
    </w:p>
    <w:p>
      <w:pPr>
        <w:spacing w:line="600" w:lineRule="exact"/>
        <w:ind w:firstLine="560" w:firstLineChars="200"/>
        <w:rPr>
          <w:rFonts w:ascii="宋体" w:hAnsi="宋体"/>
          <w:sz w:val="28"/>
          <w:szCs w:val="28"/>
        </w:rPr>
      </w:pPr>
      <w:r>
        <w:rPr>
          <w:rFonts w:hint="eastAsia" w:ascii="宋体" w:hAnsi="宋体"/>
          <w:sz w:val="28"/>
          <w:szCs w:val="28"/>
        </w:rPr>
        <w:t>一、资格审查结束</w:t>
      </w:r>
      <w:r>
        <w:rPr>
          <w:rFonts w:ascii="宋体" w:hAnsi="宋体"/>
          <w:sz w:val="28"/>
          <w:szCs w:val="28"/>
        </w:rPr>
        <w:t>后，</w:t>
      </w:r>
      <w:r>
        <w:rPr>
          <w:rFonts w:hint="eastAsia" w:ascii="宋体" w:hAnsi="宋体"/>
          <w:sz w:val="28"/>
          <w:szCs w:val="28"/>
          <w:lang w:eastAsia="zh-CN"/>
        </w:rPr>
        <w:t>采购中心</w:t>
      </w:r>
      <w:r>
        <w:rPr>
          <w:rFonts w:hint="eastAsia" w:ascii="宋体" w:hAnsi="宋体"/>
          <w:sz w:val="28"/>
          <w:szCs w:val="28"/>
        </w:rPr>
        <w:t>将通过发送</w:t>
      </w:r>
      <w:r>
        <w:rPr>
          <w:rFonts w:ascii="宋体" w:hAnsi="宋体"/>
          <w:sz w:val="28"/>
          <w:szCs w:val="28"/>
        </w:rPr>
        <w:t>站内信</w:t>
      </w:r>
      <w:r>
        <w:rPr>
          <w:rFonts w:hint="eastAsia" w:ascii="宋体" w:hAnsi="宋体"/>
          <w:sz w:val="28"/>
          <w:szCs w:val="28"/>
        </w:rPr>
        <w:t>或</w:t>
      </w:r>
      <w:r>
        <w:rPr>
          <w:rFonts w:ascii="宋体" w:hAnsi="宋体"/>
          <w:sz w:val="28"/>
          <w:szCs w:val="28"/>
        </w:rPr>
        <w:t>短信方式</w:t>
      </w:r>
      <w:r>
        <w:rPr>
          <w:rFonts w:hint="eastAsia" w:ascii="宋体" w:hAnsi="宋体"/>
          <w:sz w:val="28"/>
          <w:szCs w:val="28"/>
        </w:rPr>
        <w:t>告知</w:t>
      </w:r>
      <w:r>
        <w:rPr>
          <w:rFonts w:ascii="宋体" w:hAnsi="宋体"/>
          <w:sz w:val="28"/>
          <w:szCs w:val="28"/>
        </w:rPr>
        <w:t>供应商资格</w:t>
      </w:r>
      <w:r>
        <w:rPr>
          <w:rFonts w:hint="eastAsia" w:ascii="宋体" w:hAnsi="宋体"/>
          <w:sz w:val="28"/>
          <w:szCs w:val="28"/>
        </w:rPr>
        <w:t>预审</w:t>
      </w:r>
      <w:r>
        <w:rPr>
          <w:rFonts w:ascii="宋体" w:hAnsi="宋体"/>
          <w:sz w:val="28"/>
          <w:szCs w:val="28"/>
        </w:rPr>
        <w:t>结果</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资格</w:t>
      </w:r>
      <w:r>
        <w:rPr>
          <w:rFonts w:ascii="宋体" w:hAnsi="宋体"/>
          <w:sz w:val="28"/>
          <w:szCs w:val="28"/>
        </w:rPr>
        <w:t>预审结果</w:t>
      </w:r>
      <w:r>
        <w:rPr>
          <w:rFonts w:hint="eastAsia" w:ascii="宋体" w:hAnsi="宋体"/>
          <w:sz w:val="28"/>
          <w:szCs w:val="28"/>
        </w:rPr>
        <w:t>在“四川政府采购网”和“成都市公共资源交易服务中心”网站随采购</w:t>
      </w:r>
      <w:r>
        <w:rPr>
          <w:rFonts w:ascii="宋体" w:hAnsi="宋体"/>
          <w:sz w:val="28"/>
          <w:szCs w:val="28"/>
        </w:rPr>
        <w:t>结果公</w:t>
      </w:r>
      <w:r>
        <w:rPr>
          <w:rFonts w:hint="eastAsia" w:ascii="宋体" w:hAnsi="宋体"/>
          <w:sz w:val="28"/>
          <w:szCs w:val="28"/>
        </w:rPr>
        <w:t>告发布。</w:t>
      </w:r>
    </w:p>
    <w:p>
      <w:pPr>
        <w:pStyle w:val="5"/>
        <w:numPr>
          <w:ilvl w:val="1"/>
          <w:numId w:val="1"/>
        </w:numPr>
        <w:tabs>
          <w:tab w:val="left" w:pos="426"/>
          <w:tab w:val="left" w:pos="567"/>
        </w:tabs>
        <w:spacing w:before="0" w:after="0" w:line="600" w:lineRule="exact"/>
        <w:jc w:val="both"/>
      </w:pPr>
      <w:bookmarkStart w:id="34" w:name="_Toc78879184"/>
      <w:r>
        <w:rPr>
          <w:rFonts w:hint="eastAsia"/>
        </w:rPr>
        <w:t>资格预审结果的应用</w:t>
      </w:r>
      <w:bookmarkEnd w:id="34"/>
    </w:p>
    <w:p>
      <w:pPr>
        <w:spacing w:line="600" w:lineRule="exact"/>
        <w:ind w:firstLine="560" w:firstLineChars="200"/>
        <w:rPr>
          <w:rFonts w:ascii="宋体" w:hAnsi="宋体"/>
          <w:sz w:val="28"/>
          <w:szCs w:val="28"/>
        </w:rPr>
      </w:pPr>
      <w:r>
        <w:rPr>
          <w:rFonts w:hint="eastAsia" w:ascii="宋体" w:hAnsi="宋体"/>
          <w:sz w:val="28"/>
          <w:szCs w:val="28"/>
        </w:rPr>
        <w:t>资格预审合格的供应商在参加</w:t>
      </w:r>
      <w:r>
        <w:rPr>
          <w:rFonts w:hint="eastAsia" w:ascii="宋体" w:hAnsi="宋体"/>
          <w:sz w:val="28"/>
          <w:szCs w:val="28"/>
          <w:lang w:eastAsia="zh-CN"/>
        </w:rPr>
        <w:t>磋商</w:t>
      </w:r>
      <w:r>
        <w:rPr>
          <w:rFonts w:hint="eastAsia" w:ascii="宋体" w:hAnsi="宋体"/>
          <w:sz w:val="28"/>
          <w:szCs w:val="28"/>
        </w:rPr>
        <w:t>时，响应文件中不需再提供资格证明文件，评审小组不再对其进行资格审查。</w:t>
      </w:r>
      <w:r>
        <w:rPr>
          <w:rFonts w:ascii="宋体" w:hAnsi="宋体"/>
          <w:sz w:val="28"/>
          <w:szCs w:val="28"/>
        </w:rPr>
        <w:t>资格预审合格的</w:t>
      </w:r>
      <w:r>
        <w:rPr>
          <w:rFonts w:hint="eastAsia" w:ascii="宋体" w:hAnsi="宋体"/>
          <w:sz w:val="28"/>
          <w:szCs w:val="28"/>
        </w:rPr>
        <w:t>供应商</w:t>
      </w:r>
      <w:r>
        <w:rPr>
          <w:rFonts w:ascii="宋体" w:hAnsi="宋体"/>
          <w:sz w:val="28"/>
          <w:szCs w:val="28"/>
        </w:rPr>
        <w:t>在评审阶段资格发生变化的，</w:t>
      </w:r>
      <w:r>
        <w:rPr>
          <w:rFonts w:hint="eastAsia" w:ascii="宋体" w:hAnsi="宋体"/>
          <w:sz w:val="28"/>
          <w:szCs w:val="28"/>
        </w:rPr>
        <w:t>供应商</w:t>
      </w:r>
      <w:r>
        <w:rPr>
          <w:rFonts w:ascii="宋体" w:hAnsi="宋体"/>
          <w:sz w:val="28"/>
          <w:szCs w:val="28"/>
        </w:rPr>
        <w:t>应书面通知采购人和采购代理机构，并按本资格预审文件要求另行提供</w:t>
      </w:r>
      <w:r>
        <w:rPr>
          <w:rFonts w:hint="eastAsia" w:ascii="宋体" w:hAnsi="宋体"/>
          <w:sz w:val="28"/>
          <w:szCs w:val="28"/>
        </w:rPr>
        <w:t>变化后</w:t>
      </w:r>
      <w:r>
        <w:rPr>
          <w:rFonts w:ascii="宋体" w:hAnsi="宋体"/>
          <w:sz w:val="28"/>
          <w:szCs w:val="28"/>
        </w:rPr>
        <w:t>的</w:t>
      </w:r>
      <w:r>
        <w:rPr>
          <w:rFonts w:hint="eastAsia" w:ascii="宋体" w:hAnsi="宋体"/>
          <w:sz w:val="28"/>
          <w:szCs w:val="28"/>
        </w:rPr>
        <w:t>资格条件</w:t>
      </w:r>
      <w:r>
        <w:rPr>
          <w:rFonts w:ascii="宋体" w:hAnsi="宋体"/>
          <w:sz w:val="28"/>
          <w:szCs w:val="28"/>
        </w:rPr>
        <w:t>相关证明材料</w:t>
      </w:r>
      <w:r>
        <w:rPr>
          <w:rFonts w:hint="eastAsia" w:ascii="宋体" w:hAnsi="宋体"/>
          <w:sz w:val="28"/>
          <w:szCs w:val="28"/>
        </w:rPr>
        <w:t>。</w:t>
      </w:r>
      <w:r>
        <w:rPr>
          <w:rFonts w:ascii="宋体" w:hAnsi="宋体"/>
          <w:sz w:val="28"/>
          <w:szCs w:val="28"/>
        </w:rPr>
        <w:t>若不能满足本项目资格要求的，其</w:t>
      </w:r>
      <w:r>
        <w:rPr>
          <w:rFonts w:hint="eastAsia" w:ascii="宋体" w:hAnsi="宋体"/>
          <w:sz w:val="28"/>
          <w:szCs w:val="28"/>
        </w:rPr>
        <w:t>资格</w:t>
      </w:r>
      <w:r>
        <w:rPr>
          <w:rFonts w:ascii="宋体" w:hAnsi="宋体"/>
          <w:sz w:val="28"/>
          <w:szCs w:val="28"/>
        </w:rPr>
        <w:t>预审申请文件作无效处理。</w:t>
      </w:r>
    </w:p>
    <w:bookmarkEnd w:id="32"/>
    <w:p>
      <w:pPr>
        <w:pStyle w:val="5"/>
        <w:numPr>
          <w:ilvl w:val="1"/>
          <w:numId w:val="1"/>
        </w:numPr>
        <w:tabs>
          <w:tab w:val="left" w:pos="426"/>
          <w:tab w:val="left" w:pos="567"/>
        </w:tabs>
        <w:spacing w:before="0" w:after="0" w:line="600" w:lineRule="exact"/>
        <w:jc w:val="both"/>
      </w:pPr>
      <w:bookmarkStart w:id="35" w:name="_Toc78879185"/>
      <w:r>
        <w:rPr>
          <w:rFonts w:hint="eastAsia"/>
        </w:rPr>
        <w:t>资格预审纪律及要求</w:t>
      </w:r>
      <w:bookmarkEnd w:id="35"/>
    </w:p>
    <w:p>
      <w:pPr>
        <w:pStyle w:val="6"/>
        <w:numPr>
          <w:ilvl w:val="2"/>
          <w:numId w:val="1"/>
        </w:numPr>
        <w:spacing w:after="0" w:line="600" w:lineRule="exact"/>
        <w:ind w:left="0" w:firstLine="0"/>
        <w:rPr>
          <w:color w:val="auto"/>
        </w:rPr>
      </w:pPr>
      <w:bookmarkStart w:id="36" w:name="_Toc217446075"/>
      <w:r>
        <w:rPr>
          <w:rFonts w:hint="eastAsia"/>
          <w:color w:val="auto"/>
        </w:rPr>
        <w:t>供应商不得具有的情形</w:t>
      </w:r>
      <w:bookmarkEnd w:id="36"/>
    </w:p>
    <w:p>
      <w:pPr>
        <w:pStyle w:val="14"/>
        <w:spacing w:line="600" w:lineRule="exact"/>
        <w:ind w:firstLine="560"/>
        <w:rPr>
          <w:rFonts w:ascii="宋体" w:hAnsi="宋体" w:eastAsia="宋体" w:cs="Times New Roman"/>
          <w:sz w:val="28"/>
          <w:szCs w:val="28"/>
        </w:rPr>
      </w:pPr>
      <w:r>
        <w:rPr>
          <w:rFonts w:hint="eastAsia" w:ascii="宋体" w:hAnsi="宋体" w:eastAsia="宋体" w:cs="Times New Roman"/>
          <w:sz w:val="28"/>
          <w:szCs w:val="28"/>
        </w:rPr>
        <w:t>供应商参加资格</w:t>
      </w:r>
      <w:r>
        <w:rPr>
          <w:rFonts w:ascii="宋体" w:hAnsi="宋体" w:eastAsia="宋体" w:cs="Times New Roman"/>
          <w:sz w:val="28"/>
          <w:szCs w:val="28"/>
        </w:rPr>
        <w:t>预审</w:t>
      </w:r>
      <w:r>
        <w:rPr>
          <w:rFonts w:hint="eastAsia" w:ascii="宋体" w:hAnsi="宋体" w:eastAsia="宋体" w:cs="Times New Roman"/>
          <w:sz w:val="28"/>
          <w:szCs w:val="28"/>
        </w:rPr>
        <w:t>不得有下列情形：</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有下列情形之一的，视为供应商串通参加本次资格</w:t>
      </w:r>
      <w:r>
        <w:rPr>
          <w:rFonts w:ascii="宋体" w:hAnsi="宋体"/>
          <w:sz w:val="28"/>
          <w:szCs w:val="28"/>
        </w:rPr>
        <w:t>预审</w:t>
      </w:r>
      <w:r>
        <w:rPr>
          <w:rFonts w:hint="eastAsia" w:ascii="宋体" w:hAnsi="宋体"/>
          <w:sz w:val="28"/>
          <w:szCs w:val="28"/>
        </w:rPr>
        <w:t>：</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（一）不同供应商的资格</w:t>
      </w:r>
      <w:r>
        <w:rPr>
          <w:rFonts w:ascii="宋体" w:hAnsi="宋体"/>
          <w:sz w:val="28"/>
          <w:szCs w:val="28"/>
        </w:rPr>
        <w:t>预审</w:t>
      </w:r>
      <w:r>
        <w:rPr>
          <w:rFonts w:hint="eastAsia" w:ascii="宋体" w:hAnsi="宋体"/>
          <w:sz w:val="28"/>
          <w:szCs w:val="28"/>
        </w:rPr>
        <w:t>申请文件由同一单位或者个人编制；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（二）不同供应商委托同一单位或者个人办理资格预审事宜；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（三）不同供应商的资格</w:t>
      </w:r>
      <w:r>
        <w:rPr>
          <w:rFonts w:ascii="宋体" w:hAnsi="宋体"/>
          <w:sz w:val="28"/>
          <w:szCs w:val="28"/>
        </w:rPr>
        <w:t>预审</w:t>
      </w:r>
      <w:r>
        <w:rPr>
          <w:rFonts w:hint="eastAsia" w:ascii="宋体" w:hAnsi="宋体"/>
          <w:sz w:val="28"/>
          <w:szCs w:val="28"/>
        </w:rPr>
        <w:t>申请文件载明的项目管理成员或者联系人员为同一人；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（四）不同供应商的资格</w:t>
      </w:r>
      <w:r>
        <w:rPr>
          <w:rFonts w:ascii="宋体" w:hAnsi="宋体"/>
          <w:sz w:val="28"/>
          <w:szCs w:val="28"/>
        </w:rPr>
        <w:t>预审</w:t>
      </w:r>
      <w:r>
        <w:rPr>
          <w:rFonts w:hint="eastAsia" w:ascii="宋体" w:hAnsi="宋体"/>
          <w:sz w:val="28"/>
          <w:szCs w:val="28"/>
        </w:rPr>
        <w:t>申请文件异常一致；</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（五）不同供应商的资格</w:t>
      </w:r>
      <w:r>
        <w:rPr>
          <w:rFonts w:ascii="宋体" w:hAnsi="宋体"/>
          <w:sz w:val="28"/>
          <w:szCs w:val="28"/>
        </w:rPr>
        <w:t>预审</w:t>
      </w:r>
      <w:r>
        <w:rPr>
          <w:rFonts w:hint="eastAsia" w:ascii="宋体" w:hAnsi="宋体"/>
          <w:sz w:val="28"/>
          <w:szCs w:val="28"/>
        </w:rPr>
        <w:t>申请文件相互混装；</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提供虚假材料谋取成交；</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采取不正当手段诋毁、排挤其他供应商；</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与采购人或</w:t>
      </w:r>
      <w:r>
        <w:rPr>
          <w:rFonts w:hint="eastAsia" w:ascii="宋体" w:hAnsi="宋体"/>
          <w:sz w:val="28"/>
          <w:szCs w:val="28"/>
          <w:lang w:eastAsia="zh-CN"/>
        </w:rPr>
        <w:t>采购中心</w:t>
      </w:r>
      <w:r>
        <w:rPr>
          <w:rFonts w:hint="eastAsia" w:ascii="宋体" w:hAnsi="宋体"/>
          <w:sz w:val="28"/>
          <w:szCs w:val="28"/>
        </w:rPr>
        <w:t>、其他供应商恶意串通；</w:t>
      </w:r>
    </w:p>
    <w:p>
      <w:pPr>
        <w:numPr>
          <w:ilvl w:val="1"/>
          <w:numId w:val="18"/>
        </w:numPr>
        <w:spacing w:after="0" w:line="600" w:lineRule="exact"/>
        <w:ind w:left="0" w:firstLine="567"/>
        <w:rPr>
          <w:rFonts w:ascii="宋体" w:hAnsi="宋体"/>
          <w:sz w:val="28"/>
          <w:szCs w:val="28"/>
        </w:rPr>
      </w:pPr>
      <w:r>
        <w:rPr>
          <w:rFonts w:hint="eastAsia" w:ascii="宋体" w:hAnsi="宋体"/>
          <w:sz w:val="28"/>
          <w:szCs w:val="28"/>
        </w:rPr>
        <w:t>向采购人或</w:t>
      </w:r>
      <w:r>
        <w:rPr>
          <w:rFonts w:hint="eastAsia" w:ascii="宋体" w:hAnsi="宋体"/>
          <w:sz w:val="28"/>
          <w:szCs w:val="28"/>
          <w:lang w:eastAsia="zh-CN"/>
        </w:rPr>
        <w:t>采购中心</w:t>
      </w:r>
      <w:r>
        <w:rPr>
          <w:rFonts w:hint="eastAsia" w:ascii="宋体" w:hAnsi="宋体"/>
          <w:sz w:val="28"/>
          <w:szCs w:val="28"/>
        </w:rPr>
        <w:t>、资格审查小组成员行贿或者提供其他不正当利益；</w:t>
      </w:r>
    </w:p>
    <w:p>
      <w:pPr>
        <w:numPr>
          <w:ilvl w:val="1"/>
          <w:numId w:val="18"/>
        </w:numPr>
        <w:spacing w:after="0" w:line="600" w:lineRule="exact"/>
        <w:ind w:left="0" w:firstLine="567"/>
        <w:rPr>
          <w:rFonts w:ascii="宋体" w:hAnsi="宋体"/>
          <w:sz w:val="28"/>
          <w:szCs w:val="28"/>
        </w:rPr>
      </w:pPr>
      <w:r>
        <w:rPr>
          <w:rFonts w:hint="eastAsia" w:ascii="宋体" w:hAnsi="宋体"/>
          <w:sz w:val="28"/>
          <w:szCs w:val="28"/>
        </w:rPr>
        <w:t>在资格审查过程中与采购人或</w:t>
      </w:r>
      <w:r>
        <w:rPr>
          <w:rFonts w:hint="eastAsia" w:ascii="宋体" w:hAnsi="宋体"/>
          <w:sz w:val="28"/>
          <w:szCs w:val="28"/>
          <w:lang w:eastAsia="zh-CN"/>
        </w:rPr>
        <w:t>采购中心</w:t>
      </w:r>
      <w:r>
        <w:rPr>
          <w:rFonts w:hint="eastAsia" w:ascii="宋体" w:hAnsi="宋体"/>
          <w:sz w:val="28"/>
          <w:szCs w:val="28"/>
        </w:rPr>
        <w:t>进行协商</w:t>
      </w:r>
      <w:r>
        <w:rPr>
          <w:rFonts w:hint="eastAsia" w:ascii="宋体" w:hAnsi="宋体"/>
          <w:sz w:val="28"/>
          <w:szCs w:val="28"/>
          <w:lang w:eastAsia="zh-CN"/>
        </w:rPr>
        <w:t>磋商</w:t>
      </w:r>
      <w:r>
        <w:rPr>
          <w:rFonts w:hint="eastAsia" w:ascii="宋体" w:hAnsi="宋体"/>
          <w:sz w:val="28"/>
          <w:szCs w:val="28"/>
        </w:rPr>
        <w:t>；</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处于被行政部门禁止参与政府采购活动的期限内；</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拒绝有关部门的监督检查或者向监督检查部门提供虚假情况；</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法律法规规定的其他情形。</w:t>
      </w:r>
    </w:p>
    <w:p>
      <w:pPr>
        <w:pStyle w:val="14"/>
        <w:spacing w:line="6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供应商有上述情形的，按照规定追究法律责任，具备一至九条情形之一的，同时将认定供应商资格预审</w:t>
      </w:r>
      <w:r>
        <w:rPr>
          <w:rFonts w:ascii="宋体" w:hAnsi="宋体" w:eastAsia="宋体" w:cs="Times New Roman"/>
          <w:sz w:val="28"/>
          <w:szCs w:val="28"/>
        </w:rPr>
        <w:t>申请文件</w:t>
      </w:r>
      <w:r>
        <w:rPr>
          <w:rFonts w:hint="eastAsia" w:ascii="宋体" w:hAnsi="宋体" w:eastAsia="宋体" w:cs="Times New Roman"/>
          <w:sz w:val="28"/>
          <w:szCs w:val="28"/>
        </w:rPr>
        <w:t>无效。</w:t>
      </w:r>
    </w:p>
    <w:p>
      <w:pPr>
        <w:pStyle w:val="6"/>
        <w:numPr>
          <w:ilvl w:val="2"/>
          <w:numId w:val="1"/>
        </w:numPr>
        <w:spacing w:after="0" w:line="600" w:lineRule="exact"/>
        <w:ind w:left="0" w:firstLine="0"/>
        <w:rPr>
          <w:color w:val="auto"/>
        </w:rPr>
      </w:pPr>
      <w:bookmarkStart w:id="37" w:name="_Toc314574786"/>
      <w:r>
        <w:rPr>
          <w:rFonts w:hint="eastAsia"/>
          <w:color w:val="auto"/>
        </w:rPr>
        <w:t>保密</w:t>
      </w:r>
      <w:bookmarkEnd w:id="37"/>
    </w:p>
    <w:p>
      <w:pPr>
        <w:pStyle w:val="14"/>
        <w:numPr>
          <w:ilvl w:val="0"/>
          <w:numId w:val="19"/>
        </w:numPr>
        <w:spacing w:after="0" w:line="600" w:lineRule="exact"/>
        <w:ind w:left="0" w:firstLine="567"/>
        <w:rPr>
          <w:rFonts w:ascii="宋体" w:hAnsi="宋体" w:eastAsia="宋体" w:cs="Times New Roman"/>
          <w:sz w:val="28"/>
          <w:szCs w:val="28"/>
        </w:rPr>
      </w:pPr>
      <w:r>
        <w:rPr>
          <w:rFonts w:hint="eastAsia" w:ascii="宋体" w:hAnsi="宋体" w:eastAsia="宋体" w:cs="Times New Roman"/>
          <w:sz w:val="28"/>
          <w:szCs w:val="28"/>
        </w:rPr>
        <w:t>不得透露有关在系统中成功提交资格预审</w:t>
      </w:r>
      <w:r>
        <w:rPr>
          <w:rFonts w:ascii="宋体" w:hAnsi="宋体" w:eastAsia="宋体" w:cs="Times New Roman"/>
          <w:sz w:val="28"/>
          <w:szCs w:val="28"/>
        </w:rPr>
        <w:t>申请文件</w:t>
      </w:r>
      <w:r>
        <w:rPr>
          <w:rFonts w:hint="eastAsia" w:ascii="宋体" w:hAnsi="宋体" w:eastAsia="宋体" w:cs="Times New Roman"/>
          <w:sz w:val="28"/>
          <w:szCs w:val="28"/>
        </w:rPr>
        <w:t>的潜在供应商的任何情况。</w:t>
      </w:r>
    </w:p>
    <w:p>
      <w:pPr>
        <w:pStyle w:val="14"/>
        <w:numPr>
          <w:ilvl w:val="0"/>
          <w:numId w:val="19"/>
        </w:numPr>
        <w:tabs>
          <w:tab w:val="left" w:pos="1134"/>
        </w:tabs>
        <w:spacing w:after="0" w:line="600" w:lineRule="exact"/>
        <w:rPr>
          <w:rFonts w:ascii="宋体" w:hAnsi="宋体" w:eastAsia="宋体" w:cs="Times New Roman"/>
          <w:sz w:val="28"/>
          <w:szCs w:val="28"/>
        </w:rPr>
      </w:pPr>
      <w:r>
        <w:rPr>
          <w:rFonts w:hint="eastAsia" w:ascii="宋体" w:hAnsi="宋体" w:eastAsia="宋体" w:cs="Times New Roman"/>
          <w:sz w:val="28"/>
          <w:szCs w:val="28"/>
        </w:rPr>
        <w:t>有关资格预审申请文件的审查、澄清等情况都不得对外透露。</w:t>
      </w:r>
    </w:p>
    <w:p>
      <w:pPr>
        <w:pStyle w:val="6"/>
        <w:numPr>
          <w:ilvl w:val="2"/>
          <w:numId w:val="1"/>
        </w:numPr>
        <w:spacing w:after="0" w:line="600" w:lineRule="exact"/>
        <w:ind w:left="0" w:firstLine="0"/>
        <w:rPr>
          <w:color w:val="auto"/>
        </w:rPr>
      </w:pPr>
      <w:r>
        <w:rPr>
          <w:rFonts w:hint="eastAsia"/>
          <w:color w:val="auto"/>
        </w:rPr>
        <w:t>回避</w:t>
      </w:r>
    </w:p>
    <w:p>
      <w:pPr>
        <w:spacing w:line="600" w:lineRule="exact"/>
        <w:ind w:firstLine="560" w:firstLineChars="200"/>
        <w:rPr>
          <w:rFonts w:ascii="宋体" w:hAnsi="宋体" w:cs="Helvetica"/>
          <w:sz w:val="28"/>
          <w:szCs w:val="28"/>
        </w:rPr>
      </w:pPr>
      <w:r>
        <w:rPr>
          <w:rFonts w:ascii="宋体" w:hAnsi="宋体" w:cs="Helvetica"/>
          <w:sz w:val="28"/>
          <w:szCs w:val="28"/>
        </w:rPr>
        <w:t>在政府采购活动中，采购人员</w:t>
      </w:r>
      <w:r>
        <w:rPr>
          <w:rFonts w:hint="eastAsia" w:ascii="宋体" w:hAnsi="宋体" w:cs="Helvetica"/>
          <w:sz w:val="28"/>
          <w:szCs w:val="28"/>
        </w:rPr>
        <w:t>（如采购人内部负责采购项目的具体经办工作人员或直接分管采购项目的负责人、</w:t>
      </w:r>
      <w:r>
        <w:rPr>
          <w:rFonts w:hint="eastAsia" w:ascii="宋体" w:hAnsi="宋体" w:cs="Helvetica"/>
          <w:sz w:val="28"/>
          <w:szCs w:val="28"/>
          <w:lang w:eastAsia="zh-CN"/>
        </w:rPr>
        <w:t>采购中心</w:t>
      </w:r>
      <w:r>
        <w:rPr>
          <w:rFonts w:hint="eastAsia" w:ascii="宋体" w:hAnsi="宋体" w:cs="Helvetica"/>
          <w:sz w:val="28"/>
          <w:szCs w:val="28"/>
        </w:rPr>
        <w:t>负责采购项目的具体经办工作人员或直接分管采购活动的负责人等）</w:t>
      </w:r>
      <w:r>
        <w:rPr>
          <w:rFonts w:ascii="宋体" w:hAnsi="宋体" w:cs="Helvetica"/>
          <w:sz w:val="28"/>
          <w:szCs w:val="28"/>
        </w:rPr>
        <w:t>及相关人员与供应商有下列利害关系之一的，应当回避：</w:t>
      </w:r>
    </w:p>
    <w:p>
      <w:pPr>
        <w:spacing w:line="600" w:lineRule="exact"/>
        <w:ind w:firstLine="560" w:firstLineChars="200"/>
        <w:rPr>
          <w:rFonts w:ascii="宋体" w:hAnsi="宋体" w:cs="Helvetica"/>
          <w:sz w:val="28"/>
          <w:szCs w:val="28"/>
        </w:rPr>
      </w:pPr>
      <w:r>
        <w:rPr>
          <w:rFonts w:ascii="宋体" w:hAnsi="宋体" w:cs="Helvetica"/>
          <w:sz w:val="28"/>
          <w:szCs w:val="28"/>
        </w:rPr>
        <w:t>（一）参加采购活动前3年内与供应商存在劳动关系；</w:t>
      </w:r>
    </w:p>
    <w:p>
      <w:pPr>
        <w:spacing w:line="600" w:lineRule="exact"/>
        <w:ind w:firstLine="560" w:firstLineChars="200"/>
        <w:rPr>
          <w:rFonts w:ascii="宋体" w:hAnsi="宋体" w:cs="Helvetica"/>
          <w:sz w:val="28"/>
          <w:szCs w:val="28"/>
        </w:rPr>
      </w:pPr>
      <w:r>
        <w:rPr>
          <w:rFonts w:ascii="宋体" w:hAnsi="宋体" w:cs="Helvetica"/>
          <w:sz w:val="28"/>
          <w:szCs w:val="28"/>
        </w:rPr>
        <w:t>（二）参加采购活动前3年内担任供应商的董事、监事；</w:t>
      </w:r>
    </w:p>
    <w:p>
      <w:pPr>
        <w:spacing w:line="600" w:lineRule="exact"/>
        <w:ind w:firstLine="560" w:firstLineChars="200"/>
        <w:rPr>
          <w:rFonts w:ascii="宋体" w:hAnsi="宋体" w:cs="Helvetica"/>
          <w:sz w:val="28"/>
          <w:szCs w:val="28"/>
        </w:rPr>
      </w:pPr>
      <w:r>
        <w:rPr>
          <w:rFonts w:ascii="宋体" w:hAnsi="宋体" w:cs="Helvetica"/>
          <w:sz w:val="28"/>
          <w:szCs w:val="28"/>
        </w:rPr>
        <w:t>（三）参加采购活动前3年内是供应商的控股股东或者实际控制人；</w:t>
      </w:r>
    </w:p>
    <w:p>
      <w:pPr>
        <w:spacing w:line="600" w:lineRule="exact"/>
        <w:ind w:firstLine="560" w:firstLineChars="200"/>
        <w:rPr>
          <w:rFonts w:ascii="宋体" w:hAnsi="宋体" w:cs="Helvetica"/>
          <w:sz w:val="28"/>
          <w:szCs w:val="28"/>
        </w:rPr>
      </w:pPr>
      <w:r>
        <w:rPr>
          <w:rFonts w:ascii="宋体" w:hAnsi="宋体" w:cs="Helvetica"/>
          <w:sz w:val="28"/>
          <w:szCs w:val="28"/>
        </w:rPr>
        <w:t>（四）与供应商的法定代表人或者负责人有夫妻、直系血亲、三代以内旁系血亲或者近姻亲关系；</w:t>
      </w:r>
    </w:p>
    <w:p>
      <w:pPr>
        <w:spacing w:line="600" w:lineRule="exact"/>
        <w:ind w:firstLine="560" w:firstLineChars="200"/>
        <w:rPr>
          <w:rFonts w:ascii="宋体" w:hAnsi="宋体" w:cs="Helvetica"/>
          <w:sz w:val="28"/>
          <w:szCs w:val="28"/>
        </w:rPr>
      </w:pPr>
      <w:r>
        <w:rPr>
          <w:rFonts w:ascii="宋体" w:hAnsi="宋体" w:cs="Helvetica"/>
          <w:sz w:val="28"/>
          <w:szCs w:val="28"/>
        </w:rPr>
        <w:t>（五）与供应商有其他可能影响政府采购活动公平、公正进行的关系。</w:t>
      </w:r>
    </w:p>
    <w:p>
      <w:pPr>
        <w:spacing w:line="600" w:lineRule="exact"/>
        <w:ind w:firstLine="560" w:firstLineChars="200"/>
        <w:rPr>
          <w:rFonts w:ascii="宋体" w:hAnsi="宋体" w:cs="Helvetica"/>
          <w:sz w:val="28"/>
          <w:szCs w:val="28"/>
        </w:rPr>
      </w:pPr>
      <w:r>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numPr>
          <w:ilvl w:val="1"/>
          <w:numId w:val="1"/>
        </w:numPr>
        <w:tabs>
          <w:tab w:val="left" w:pos="426"/>
          <w:tab w:val="left" w:pos="567"/>
        </w:tabs>
        <w:spacing w:before="0" w:after="0" w:line="600" w:lineRule="exact"/>
        <w:jc w:val="both"/>
      </w:pPr>
      <w:bookmarkStart w:id="38" w:name="_Toc405886181"/>
      <w:bookmarkStart w:id="39" w:name="_Toc78879186"/>
      <w:r>
        <w:rPr>
          <w:rFonts w:hint="eastAsia"/>
        </w:rPr>
        <w:t>询问、质疑</w:t>
      </w:r>
      <w:bookmarkEnd w:id="38"/>
      <w:r>
        <w:rPr>
          <w:rFonts w:hint="eastAsia"/>
        </w:rPr>
        <w:t>和投诉</w:t>
      </w:r>
      <w:bookmarkEnd w:id="39"/>
    </w:p>
    <w:p>
      <w:pPr>
        <w:pStyle w:val="27"/>
        <w:numPr>
          <w:ilvl w:val="0"/>
          <w:numId w:val="20"/>
        </w:numPr>
        <w:tabs>
          <w:tab w:val="left" w:pos="1134"/>
        </w:tabs>
        <w:spacing w:after="0" w:line="600" w:lineRule="exact"/>
        <w:ind w:left="0" w:leftChars="0" w:firstLine="567"/>
        <w:rPr>
          <w:rFonts w:ascii="宋体" w:hAnsi="宋体" w:cs="宋体"/>
          <w:sz w:val="28"/>
          <w:szCs w:val="28"/>
        </w:rPr>
      </w:pPr>
      <w:r>
        <w:rPr>
          <w:rFonts w:hint="eastAsia" w:ascii="宋体" w:hAnsi="宋体" w:cs="宋体"/>
          <w:sz w:val="28"/>
          <w:szCs w:val="28"/>
        </w:rPr>
        <w:t>供应商认为</w:t>
      </w:r>
      <w:r>
        <w:rPr>
          <w:rFonts w:hint="eastAsia" w:ascii="宋体" w:hAnsi="宋体"/>
          <w:sz w:val="28"/>
          <w:szCs w:val="28"/>
        </w:rPr>
        <w:t>资格预审</w:t>
      </w:r>
      <w:r>
        <w:rPr>
          <w:rFonts w:hint="eastAsia" w:ascii="宋体" w:hAnsi="宋体" w:cs="宋体"/>
          <w:sz w:val="28"/>
          <w:szCs w:val="28"/>
        </w:rPr>
        <w:t>文件、资格预审过程和结果使自己的合法权益受到损害的，可以依法进行质疑。</w:t>
      </w:r>
    </w:p>
    <w:p>
      <w:pPr>
        <w:pStyle w:val="83"/>
        <w:widowControl/>
        <w:numPr>
          <w:ilvl w:val="0"/>
          <w:numId w:val="20"/>
        </w:numPr>
        <w:spacing w:after="0" w:line="240" w:lineRule="auto"/>
        <w:ind w:left="0" w:firstLine="565" w:firstLineChars="202"/>
        <w:jc w:val="left"/>
        <w:rPr>
          <w:rFonts w:ascii="宋体" w:hAnsi="宋体" w:eastAsia="宋体" w:cs="宋体"/>
          <w:sz w:val="28"/>
          <w:szCs w:val="28"/>
        </w:rPr>
      </w:pPr>
      <w:r>
        <w:rPr>
          <w:rFonts w:hint="eastAsia" w:ascii="宋体" w:hAnsi="宋体" w:eastAsia="宋体" w:cs="宋体"/>
          <w:sz w:val="28"/>
          <w:szCs w:val="28"/>
        </w:rPr>
        <w:t>询问、质疑、投诉的接收和处理严格按照《中华人民共和国政府采购法》、《中华人民共和国政府采购法实施条例》和《政府采购质疑和投诉办法》（财政部</w:t>
      </w:r>
      <w:r>
        <w:rPr>
          <w:rFonts w:ascii="宋体" w:hAnsi="宋体" w:eastAsia="宋体" w:cs="宋体"/>
          <w:sz w:val="28"/>
          <w:szCs w:val="28"/>
        </w:rPr>
        <w:t>94</w:t>
      </w:r>
      <w:r>
        <w:rPr>
          <w:rFonts w:hint="eastAsia" w:ascii="宋体" w:hAnsi="宋体" w:eastAsia="宋体" w:cs="宋体"/>
          <w:sz w:val="28"/>
          <w:szCs w:val="28"/>
        </w:rPr>
        <w:t>号令）的规定办理。</w:t>
      </w:r>
    </w:p>
    <w:p>
      <w:pPr>
        <w:pStyle w:val="27"/>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供应商询问、质疑的对象</w:t>
      </w:r>
    </w:p>
    <w:p>
      <w:pPr>
        <w:pStyle w:val="27"/>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（一）供应商对资格预审文件中供应商参加本次政府采购活动应当具备的条件、</w:t>
      </w:r>
      <w:r>
        <w:rPr>
          <w:rFonts w:hint="eastAsia" w:ascii="宋体" w:hAnsi="宋体" w:cs="宋体"/>
          <w:sz w:val="28"/>
          <w:szCs w:val="28"/>
        </w:rPr>
        <w:t>资格预审</w:t>
      </w:r>
      <w:r>
        <w:rPr>
          <w:rFonts w:ascii="宋体" w:hAnsi="宋体"/>
          <w:sz w:val="28"/>
          <w:szCs w:val="28"/>
        </w:rPr>
        <w:t>结果</w:t>
      </w:r>
      <w:r>
        <w:rPr>
          <w:rFonts w:hint="eastAsia" w:ascii="宋体" w:hAnsi="宋体"/>
          <w:sz w:val="28"/>
          <w:szCs w:val="28"/>
        </w:rPr>
        <w:t>提出询问或质疑的，应通过政府采购云平台向采购人提出；</w:t>
      </w:r>
    </w:p>
    <w:p>
      <w:pPr>
        <w:pStyle w:val="27"/>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（二）供应商对资格预审文件中的其他内容及资格预审</w:t>
      </w:r>
      <w:r>
        <w:rPr>
          <w:rFonts w:ascii="宋体" w:hAnsi="宋体"/>
          <w:sz w:val="28"/>
          <w:szCs w:val="28"/>
        </w:rPr>
        <w:t>过程</w:t>
      </w:r>
      <w:r>
        <w:rPr>
          <w:rFonts w:hint="eastAsia" w:ascii="宋体" w:hAnsi="宋体"/>
          <w:sz w:val="28"/>
          <w:szCs w:val="28"/>
        </w:rPr>
        <w:t>提出询问、质疑的，应通过政府采购云平台向</w:t>
      </w:r>
      <w:r>
        <w:rPr>
          <w:rFonts w:hint="eastAsia" w:ascii="宋体" w:hAnsi="宋体"/>
          <w:sz w:val="28"/>
          <w:szCs w:val="28"/>
          <w:lang w:eastAsia="zh-CN"/>
        </w:rPr>
        <w:t>采购中心</w:t>
      </w:r>
      <w:r>
        <w:rPr>
          <w:rFonts w:hint="eastAsia" w:ascii="宋体" w:hAnsi="宋体"/>
          <w:sz w:val="28"/>
          <w:szCs w:val="28"/>
        </w:rPr>
        <w:t>提出。</w:t>
      </w:r>
    </w:p>
    <w:p>
      <w:pPr>
        <w:pStyle w:val="27"/>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7"/>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pStyle w:val="27"/>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供应商提出质疑时应当准备的资料</w:t>
      </w:r>
    </w:p>
    <w:p>
      <w:pPr>
        <w:spacing w:line="600" w:lineRule="exact"/>
        <w:ind w:firstLine="420" w:firstLineChars="150"/>
        <w:rPr>
          <w:rFonts w:ascii="宋体" w:hAnsi="宋体"/>
          <w:sz w:val="28"/>
          <w:szCs w:val="28"/>
        </w:rPr>
      </w:pPr>
      <w:r>
        <w:rPr>
          <w:rFonts w:hint="eastAsia" w:ascii="宋体" w:hAnsi="宋体"/>
          <w:sz w:val="28"/>
          <w:szCs w:val="28"/>
        </w:rPr>
        <w:t>（一）</w:t>
      </w:r>
      <w:r>
        <w:rPr>
          <w:rFonts w:ascii="宋体" w:hAnsi="宋体"/>
          <w:sz w:val="28"/>
          <w:szCs w:val="28"/>
        </w:rPr>
        <w:t>质疑书</w:t>
      </w:r>
      <w:r>
        <w:rPr>
          <w:rFonts w:hint="eastAsia" w:ascii="宋体" w:hAnsi="宋体"/>
          <w:sz w:val="28"/>
          <w:szCs w:val="28"/>
        </w:rPr>
        <w:t>；</w:t>
      </w:r>
    </w:p>
    <w:p>
      <w:pPr>
        <w:spacing w:line="600" w:lineRule="exact"/>
        <w:ind w:firstLine="420" w:firstLineChars="150"/>
        <w:rPr>
          <w:rFonts w:ascii="宋体" w:hAnsi="宋体"/>
          <w:sz w:val="28"/>
          <w:szCs w:val="28"/>
        </w:rPr>
      </w:pPr>
      <w:r>
        <w:rPr>
          <w:rFonts w:hint="eastAsia" w:ascii="宋体" w:hAnsi="宋体"/>
          <w:sz w:val="28"/>
          <w:szCs w:val="28"/>
        </w:rPr>
        <w:t>（二）法定代表人授权</w:t>
      </w:r>
      <w:r>
        <w:rPr>
          <w:rFonts w:ascii="宋体" w:hAnsi="宋体"/>
          <w:sz w:val="28"/>
          <w:szCs w:val="28"/>
        </w:rPr>
        <w:t>委托书</w:t>
      </w:r>
      <w:r>
        <w:rPr>
          <w:rFonts w:hint="eastAsia" w:ascii="宋体" w:hAnsi="宋体"/>
          <w:sz w:val="28"/>
          <w:szCs w:val="28"/>
        </w:rPr>
        <w:t>（委托代理人办理质疑事宜的需提供）；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（三）</w:t>
      </w:r>
      <w:r>
        <w:rPr>
          <w:rFonts w:ascii="宋体" w:hAnsi="宋体"/>
          <w:sz w:val="28"/>
          <w:szCs w:val="28"/>
        </w:rPr>
        <w:t>营业执照复印件</w:t>
      </w:r>
      <w:r>
        <w:rPr>
          <w:rFonts w:hint="eastAsia" w:ascii="宋体" w:hAnsi="宋体"/>
          <w:sz w:val="28"/>
          <w:szCs w:val="28"/>
        </w:rPr>
        <w:t>（加盖公章）；</w:t>
      </w:r>
    </w:p>
    <w:p>
      <w:pPr>
        <w:spacing w:line="600" w:lineRule="exact"/>
        <w:ind w:firstLine="420" w:firstLineChars="150"/>
        <w:rPr>
          <w:rFonts w:ascii="宋体" w:hAnsi="宋体"/>
          <w:sz w:val="28"/>
          <w:szCs w:val="28"/>
        </w:rPr>
      </w:pPr>
      <w:r>
        <w:rPr>
          <w:rFonts w:hint="eastAsia" w:ascii="宋体" w:hAnsi="宋体"/>
          <w:sz w:val="28"/>
          <w:szCs w:val="28"/>
        </w:rPr>
        <w:t>（四）法定代表人身份证复印件；</w:t>
      </w:r>
    </w:p>
    <w:p>
      <w:pPr>
        <w:spacing w:line="600" w:lineRule="exact"/>
        <w:ind w:firstLine="420" w:firstLineChars="150"/>
        <w:rPr>
          <w:rFonts w:ascii="宋体" w:hAnsi="宋体"/>
          <w:sz w:val="28"/>
          <w:szCs w:val="28"/>
        </w:rPr>
      </w:pPr>
      <w:r>
        <w:rPr>
          <w:rFonts w:hint="eastAsia" w:ascii="宋体" w:hAnsi="宋体"/>
          <w:sz w:val="28"/>
          <w:szCs w:val="28"/>
        </w:rPr>
        <w:t>（五）委托代理人身份证复印件（委托代理人办理质疑事宜的需提供）；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（六）针对质疑事项必要的证明材料。</w:t>
      </w:r>
    </w:p>
    <w:p>
      <w:pPr>
        <w:pStyle w:val="27"/>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27"/>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质疑及投诉操作，详见《供应商项目采购-电子招投标操作指南》，</w:t>
      </w:r>
      <w:r>
        <w:rPr>
          <w:rFonts w:ascii="宋体" w:hAnsi="宋体"/>
          <w:sz w:val="28"/>
          <w:szCs w:val="28"/>
        </w:rPr>
        <w:t>登陆政府采购云平台后，点击“前台大厅—操作指南—供应商”</w:t>
      </w:r>
      <w:r>
        <w:rPr>
          <w:rFonts w:hint="eastAsia" w:ascii="宋体" w:hAnsi="宋体"/>
          <w:sz w:val="28"/>
          <w:szCs w:val="28"/>
        </w:rPr>
        <w:t>。</w:t>
      </w:r>
    </w:p>
    <w:p>
      <w:pPr>
        <w:pStyle w:val="5"/>
        <w:numPr>
          <w:ilvl w:val="1"/>
          <w:numId w:val="1"/>
        </w:numPr>
        <w:tabs>
          <w:tab w:val="left" w:pos="426"/>
          <w:tab w:val="left" w:pos="567"/>
        </w:tabs>
        <w:spacing w:before="0" w:after="0" w:line="600" w:lineRule="exact"/>
        <w:jc w:val="both"/>
      </w:pPr>
      <w:bookmarkStart w:id="40" w:name="_Toc376425021"/>
      <w:bookmarkEnd w:id="40"/>
      <w:bookmarkStart w:id="41" w:name="_Toc78879187"/>
      <w:r>
        <w:rPr>
          <w:rFonts w:hint="eastAsia"/>
        </w:rPr>
        <w:t>其他</w:t>
      </w:r>
      <w:bookmarkEnd w:id="41"/>
    </w:p>
    <w:p>
      <w:pPr>
        <w:tabs>
          <w:tab w:val="left" w:pos="1134"/>
        </w:tabs>
        <w:spacing w:line="600" w:lineRule="exact"/>
        <w:ind w:firstLine="565" w:firstLineChars="202"/>
        <w:rPr>
          <w:rFonts w:ascii="宋体" w:hAnsi="宋体"/>
          <w:sz w:val="28"/>
          <w:szCs w:val="28"/>
        </w:rPr>
      </w:pPr>
      <w:r>
        <w:rPr>
          <w:rFonts w:hint="eastAsia" w:ascii="宋体" w:hAnsi="宋体"/>
          <w:sz w:val="28"/>
          <w:szCs w:val="28"/>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1"/>
        </w:numPr>
        <w:tabs>
          <w:tab w:val="left" w:pos="1200"/>
        </w:tabs>
        <w:spacing w:after="0" w:line="360" w:lineRule="auto"/>
        <w:ind w:left="0" w:firstLine="560" w:firstLineChars="200"/>
        <w:rPr>
          <w:rFonts w:ascii="宋体" w:hAnsi="宋体"/>
          <w:sz w:val="28"/>
          <w:szCs w:val="28"/>
        </w:rPr>
        <w:sectPr>
          <w:pgSz w:w="11906" w:h="16838"/>
          <w:pgMar w:top="1134" w:right="1274" w:bottom="1440" w:left="1418" w:header="851" w:footer="992" w:gutter="0"/>
          <w:cols w:space="720" w:num="1"/>
          <w:titlePg/>
          <w:docGrid w:type="lines" w:linePitch="312" w:charSpace="0"/>
        </w:sectPr>
      </w:pPr>
    </w:p>
    <w:p>
      <w:pPr>
        <w:pStyle w:val="4"/>
        <w:widowControl/>
        <w:numPr>
          <w:ilvl w:val="0"/>
          <w:numId w:val="1"/>
        </w:numPr>
        <w:spacing w:before="0" w:after="0" w:line="360" w:lineRule="auto"/>
        <w:ind w:left="0" w:firstLine="0"/>
      </w:pPr>
      <w:bookmarkStart w:id="42" w:name="_Toc78879188"/>
      <w:r>
        <w:rPr>
          <w:rFonts w:hint="eastAsia"/>
        </w:rPr>
        <w:t>资格预审申请文件格式</w:t>
      </w:r>
      <w:bookmarkEnd w:id="42"/>
    </w:p>
    <w:p>
      <w:pPr>
        <w:pStyle w:val="5"/>
        <w:numPr>
          <w:ilvl w:val="1"/>
          <w:numId w:val="1"/>
        </w:numPr>
        <w:tabs>
          <w:tab w:val="left" w:pos="426"/>
          <w:tab w:val="left" w:pos="567"/>
        </w:tabs>
        <w:spacing w:before="0" w:after="0"/>
        <w:jc w:val="both"/>
      </w:pPr>
      <w:bookmarkStart w:id="43" w:name="_Toc78879189"/>
      <w:r>
        <w:rPr>
          <w:rFonts w:hint="eastAsia"/>
        </w:rPr>
        <w:t>资格预审</w:t>
      </w:r>
      <w:r>
        <w:t>申请</w:t>
      </w:r>
      <w:r>
        <w:rPr>
          <w:rFonts w:hint="eastAsia"/>
        </w:rPr>
        <w:t>文件格式</w:t>
      </w:r>
      <w:bookmarkEnd w:id="43"/>
    </w:p>
    <w:p>
      <w:pPr>
        <w:pStyle w:val="6"/>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pPr>
        <w:rPr>
          <w:rFonts w:ascii="宋体" w:hAnsi="宋体"/>
        </w:rPr>
      </w:pPr>
    </w:p>
    <w:p>
      <w:pPr>
        <w:jc w:val="right"/>
        <w:rPr>
          <w:rFonts w:ascii="宋体" w:hAnsi="宋体"/>
          <w:sz w:val="32"/>
          <w:szCs w:val="32"/>
        </w:rPr>
      </w:pPr>
    </w:p>
    <w:p>
      <w:pPr>
        <w:jc w:val="center"/>
        <w:rPr>
          <w:rFonts w:ascii="宋体" w:hAnsi="宋体"/>
          <w:sz w:val="84"/>
          <w:szCs w:val="84"/>
        </w:rPr>
      </w:pPr>
    </w:p>
    <w:p>
      <w:pPr>
        <w:jc w:val="center"/>
        <w:rPr>
          <w:rFonts w:ascii="宋体" w:hAnsi="宋体"/>
          <w:sz w:val="84"/>
          <w:szCs w:val="84"/>
        </w:rPr>
      </w:pPr>
      <w:r>
        <w:rPr>
          <w:rFonts w:hint="eastAsia" w:ascii="宋体" w:hAnsi="宋体"/>
          <w:sz w:val="84"/>
          <w:szCs w:val="84"/>
        </w:rPr>
        <w:t>资格预审申请文件</w:t>
      </w:r>
    </w:p>
    <w:p>
      <w:pPr>
        <w:spacing w:line="360" w:lineRule="auto"/>
        <w:ind w:firstLine="320" w:firstLineChars="100"/>
        <w:rPr>
          <w:rFonts w:ascii="宋体" w:hAnsi="宋体"/>
          <w:sz w:val="32"/>
          <w:szCs w:val="32"/>
        </w:rPr>
      </w:pPr>
    </w:p>
    <w:p>
      <w:pPr>
        <w:spacing w:line="360" w:lineRule="auto"/>
        <w:ind w:left="1846" w:leftChars="151" w:hanging="1529" w:hangingChars="476"/>
        <w:rPr>
          <w:rFonts w:ascii="宋体" w:hAnsi="宋体"/>
          <w:b/>
          <w:sz w:val="32"/>
          <w:szCs w:val="32"/>
        </w:rPr>
      </w:pPr>
      <w:r>
        <w:rPr>
          <w:rFonts w:hint="eastAsia" w:ascii="宋体" w:hAnsi="宋体"/>
          <w:b/>
          <w:sz w:val="32"/>
          <w:szCs w:val="32"/>
        </w:rPr>
        <w:t>项目名称：</w:t>
      </w:r>
    </w:p>
    <w:p>
      <w:pPr>
        <w:spacing w:line="360" w:lineRule="auto"/>
        <w:ind w:firstLine="321" w:firstLineChars="100"/>
        <w:rPr>
          <w:rFonts w:hint="default" w:ascii="宋体" w:hAnsi="宋体" w:eastAsia="宋体"/>
          <w:b/>
          <w:sz w:val="32"/>
          <w:szCs w:val="32"/>
          <w:lang w:val="en-US" w:eastAsia="zh-CN"/>
        </w:rPr>
      </w:pPr>
      <w:r>
        <w:rPr>
          <w:rFonts w:hint="eastAsia" w:ascii="宋体" w:hAnsi="宋体"/>
          <w:b/>
          <w:sz w:val="32"/>
          <w:szCs w:val="32"/>
        </w:rPr>
        <w:t>项目编号：</w:t>
      </w:r>
      <w:r>
        <w:rPr>
          <w:rFonts w:hint="eastAsia" w:ascii="宋体" w:hAnsi="宋体"/>
          <w:b/>
          <w:sz w:val="32"/>
          <w:szCs w:val="32"/>
          <w:lang w:val="en-US" w:eastAsia="zh-CN"/>
        </w:rPr>
        <w:t>xxxxxxxxx</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XXXXXXXXXX    </w:t>
      </w:r>
    </w:p>
    <w:p>
      <w:pPr>
        <w:spacing w:line="360" w:lineRule="auto"/>
        <w:ind w:firstLine="320" w:firstLineChars="100"/>
        <w:rPr>
          <w:rFonts w:ascii="宋体" w:hAnsi="宋体"/>
          <w:sz w:val="32"/>
          <w:szCs w:val="32"/>
        </w:rPr>
      </w:pPr>
      <w:r>
        <w:rPr>
          <w:rFonts w:hint="eastAsia" w:ascii="宋体" w:hAnsi="宋体"/>
          <w:sz w:val="32"/>
          <w:szCs w:val="32"/>
        </w:rPr>
        <w:t xml:space="preserve">日 期： </w:t>
      </w:r>
      <w:r>
        <w:rPr>
          <w:rFonts w:ascii="宋体" w:hAnsi="宋体"/>
          <w:sz w:val="32"/>
          <w:szCs w:val="32"/>
        </w:rPr>
        <w:t>XX</w:t>
      </w:r>
      <w:r>
        <w:rPr>
          <w:rFonts w:hint="eastAsia" w:ascii="宋体" w:hAnsi="宋体"/>
          <w:sz w:val="32"/>
          <w:szCs w:val="32"/>
        </w:rPr>
        <w:t>年XX月XX日</w:t>
      </w:r>
    </w:p>
    <w:p>
      <w:pPr>
        <w:pStyle w:val="2"/>
        <w:rPr>
          <w:rFonts w:ascii="宋体" w:hAnsi="宋体"/>
        </w:rPr>
      </w:pPr>
    </w:p>
    <w:p>
      <w:pPr>
        <w:pStyle w:val="6"/>
        <w:numPr>
          <w:ilvl w:val="2"/>
          <w:numId w:val="1"/>
        </w:numPr>
        <w:tabs>
          <w:tab w:val="left" w:pos="709"/>
        </w:tabs>
        <w:spacing w:after="0"/>
        <w:ind w:hanging="709"/>
        <w:rPr>
          <w:color w:val="auto"/>
        </w:rPr>
      </w:pPr>
      <w:bookmarkStart w:id="44" w:name="_Toc320698765"/>
      <w:r>
        <w:rPr>
          <w:rFonts w:hint="eastAsia"/>
          <w:color w:val="auto"/>
        </w:rPr>
        <w:t>供应商资格申明函</w:t>
      </w:r>
    </w:p>
    <w:p>
      <w:pPr>
        <w:spacing w:line="360" w:lineRule="auto"/>
        <w:rPr>
          <w:rFonts w:ascii="宋体" w:hAnsi="宋体"/>
          <w:sz w:val="28"/>
          <w:szCs w:val="28"/>
        </w:rPr>
      </w:pPr>
      <w:r>
        <w:rPr>
          <w:rFonts w:hint="eastAsia" w:ascii="宋体" w:hAnsi="宋体"/>
          <w:sz w:val="28"/>
          <w:szCs w:val="28"/>
        </w:rPr>
        <w:t>成都市武侯区政府采购中心：</w:t>
      </w:r>
    </w:p>
    <w:p>
      <w:pPr>
        <w:pStyle w:val="27"/>
        <w:spacing w:line="360" w:lineRule="auto"/>
        <w:ind w:left="0" w:leftChars="0"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bCs/>
          <w:sz w:val="28"/>
          <w:szCs w:val="28"/>
          <w:u w:val="single"/>
          <w:lang w:val="en-US" w:eastAsia="zh-CN"/>
        </w:rPr>
        <w:t xml:space="preserve">   （项目名称）                </w:t>
      </w:r>
      <w:r>
        <w:rPr>
          <w:rFonts w:hint="eastAsia" w:ascii="宋体" w:hAnsi="宋体"/>
          <w:bCs/>
          <w:sz w:val="28"/>
          <w:szCs w:val="28"/>
        </w:rPr>
        <w:t>的资格预审文件，决定参加贵单位组织的本项目的资格预审。我方郑重承诺：</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我方自愿按照</w:t>
      </w:r>
      <w:r>
        <w:rPr>
          <w:rFonts w:hint="eastAsia" w:ascii="宋体" w:hAnsi="宋体"/>
          <w:bCs/>
          <w:sz w:val="28"/>
          <w:szCs w:val="28"/>
        </w:rPr>
        <w:t>资格预审</w:t>
      </w:r>
      <w:r>
        <w:rPr>
          <w:rFonts w:hint="eastAsia" w:ascii="宋体" w:hAnsi="宋体"/>
          <w:sz w:val="28"/>
          <w:szCs w:val="28"/>
        </w:rPr>
        <w:t>文件规定的各项要求向采购人提供相关证明材料。</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我方已知晓全部</w:t>
      </w:r>
      <w:r>
        <w:rPr>
          <w:rFonts w:hint="eastAsia" w:ascii="宋体" w:hAnsi="宋体"/>
          <w:bCs/>
          <w:sz w:val="28"/>
          <w:szCs w:val="28"/>
        </w:rPr>
        <w:t>资格预审</w:t>
      </w:r>
      <w:r>
        <w:rPr>
          <w:rFonts w:hint="eastAsia" w:ascii="宋体" w:hAnsi="宋体"/>
          <w:sz w:val="28"/>
          <w:szCs w:val="28"/>
        </w:rPr>
        <w:t>文件的内容，包括修改文件（如有）以及全部相关资料和有关附件，并对上述文件均无异议。</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bCs/>
          <w:sz w:val="28"/>
          <w:szCs w:val="28"/>
        </w:rPr>
        <w:t>资格预审申请</w:t>
      </w:r>
      <w:r>
        <w:rPr>
          <w:rFonts w:hint="eastAsia" w:ascii="宋体" w:hAnsi="宋体"/>
          <w:sz w:val="28"/>
          <w:szCs w:val="28"/>
        </w:rPr>
        <w:t>文件有效期为从递交</w:t>
      </w:r>
      <w:r>
        <w:rPr>
          <w:rFonts w:hint="eastAsia" w:ascii="宋体" w:hAnsi="宋体"/>
          <w:bCs/>
          <w:sz w:val="28"/>
          <w:szCs w:val="28"/>
        </w:rPr>
        <w:t>资格预审申请</w:t>
      </w:r>
      <w:r>
        <w:rPr>
          <w:rFonts w:hint="eastAsia" w:ascii="宋体" w:hAnsi="宋体"/>
          <w:sz w:val="28"/>
          <w:szCs w:val="28"/>
        </w:rPr>
        <w:t>文件截止之日起</w:t>
      </w:r>
      <w:r>
        <w:rPr>
          <w:rFonts w:ascii="宋体" w:hAnsi="宋体"/>
          <w:sz w:val="28"/>
          <w:szCs w:val="28"/>
        </w:rPr>
        <w:t>120天。</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我方愿意提供贵中心可能另外要求的，与本项目有关的文件资料，并保证我方已提供和将要提供的文件资料是真实、准确的，并对此承担一切法律后果。</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我单位联系方式：</w:t>
      </w:r>
    </w:p>
    <w:p>
      <w:pPr>
        <w:pStyle w:val="27"/>
        <w:spacing w:line="480" w:lineRule="exact"/>
        <w:ind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Style w:val="27"/>
        <w:spacing w:line="480" w:lineRule="exact"/>
        <w:ind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Style w:val="27"/>
        <w:spacing w:line="480" w:lineRule="exact"/>
        <w:ind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Style w:val="27"/>
        <w:spacing w:line="480" w:lineRule="exact"/>
        <w:ind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XXXXXXXXXX</w:t>
      </w:r>
    </w:p>
    <w:p>
      <w:pPr>
        <w:pStyle w:val="27"/>
        <w:spacing w:line="480" w:lineRule="exact"/>
        <w:ind w:firstLine="560" w:firstLineChars="200"/>
        <w:rPr>
          <w:rFonts w:ascii="宋体" w:hAnsi="宋体"/>
          <w:bCs/>
          <w:sz w:val="28"/>
          <w:szCs w:val="28"/>
        </w:rPr>
      </w:pPr>
      <w:r>
        <w:rPr>
          <w:rFonts w:hint="eastAsia" w:ascii="宋体" w:hAnsi="宋体"/>
          <w:bCs/>
          <w:sz w:val="28"/>
          <w:szCs w:val="28"/>
        </w:rPr>
        <w:t>日      期：</w:t>
      </w:r>
      <w:r>
        <w:rPr>
          <w:rFonts w:hint="eastAsia" w:ascii="宋体" w:hAnsi="宋体"/>
          <w:bCs/>
          <w:sz w:val="28"/>
          <w:szCs w:val="28"/>
          <w:u w:val="single"/>
        </w:rPr>
        <w:t>XX</w:t>
      </w:r>
      <w:r>
        <w:rPr>
          <w:rFonts w:hint="eastAsia" w:ascii="宋体" w:hAnsi="宋体"/>
          <w:bCs/>
          <w:sz w:val="28"/>
          <w:szCs w:val="28"/>
        </w:rPr>
        <w:t>年</w:t>
      </w:r>
      <w:r>
        <w:rPr>
          <w:rFonts w:hint="eastAsia" w:ascii="宋体" w:hAnsi="宋体"/>
          <w:bCs/>
          <w:sz w:val="28"/>
          <w:szCs w:val="28"/>
          <w:u w:val="single"/>
        </w:rPr>
        <w:t>XX</w:t>
      </w:r>
      <w:r>
        <w:rPr>
          <w:rFonts w:hint="eastAsia" w:ascii="宋体" w:hAnsi="宋体"/>
          <w:bCs/>
          <w:sz w:val="28"/>
          <w:szCs w:val="28"/>
        </w:rPr>
        <w:t>月</w:t>
      </w:r>
      <w:r>
        <w:rPr>
          <w:rFonts w:hint="eastAsia" w:ascii="宋体" w:hAnsi="宋体"/>
          <w:bCs/>
          <w:sz w:val="28"/>
          <w:szCs w:val="28"/>
          <w:u w:val="single"/>
        </w:rPr>
        <w:t>XX</w:t>
      </w:r>
      <w:r>
        <w:rPr>
          <w:rFonts w:hint="eastAsia" w:ascii="宋体" w:hAnsi="宋体"/>
          <w:bCs/>
          <w:sz w:val="28"/>
          <w:szCs w:val="28"/>
        </w:rPr>
        <w:t>日</w:t>
      </w:r>
    </w:p>
    <w:p>
      <w:pPr>
        <w:pStyle w:val="27"/>
        <w:spacing w:line="360" w:lineRule="auto"/>
        <w:ind w:firstLine="560" w:firstLineChars="200"/>
        <w:rPr>
          <w:rFonts w:ascii="宋体" w:hAnsi="宋体"/>
          <w:bCs/>
          <w:sz w:val="28"/>
          <w:szCs w:val="28"/>
        </w:rPr>
        <w:sectPr>
          <w:pgSz w:w="11906" w:h="16838"/>
          <w:pgMar w:top="1134" w:right="1274" w:bottom="1440" w:left="1418" w:header="851" w:footer="992" w:gutter="0"/>
          <w:cols w:space="720" w:num="1"/>
          <w:titlePg/>
          <w:docGrid w:type="lines" w:linePitch="312" w:charSpace="0"/>
        </w:sectPr>
      </w:pPr>
    </w:p>
    <w:p>
      <w:pPr>
        <w:pStyle w:val="6"/>
        <w:numPr>
          <w:ilvl w:val="2"/>
          <w:numId w:val="1"/>
        </w:numPr>
        <w:tabs>
          <w:tab w:val="left" w:pos="709"/>
        </w:tabs>
        <w:spacing w:after="0"/>
        <w:ind w:hanging="709"/>
        <w:rPr>
          <w:color w:val="auto"/>
        </w:rPr>
      </w:pPr>
      <w:r>
        <w:rPr>
          <w:rFonts w:hint="eastAsia"/>
          <w:color w:val="auto"/>
        </w:rPr>
        <w:t>声明</w:t>
      </w:r>
    </w:p>
    <w:p>
      <w:pPr>
        <w:snapToGrid w:val="0"/>
        <w:spacing w:line="360" w:lineRule="auto"/>
        <w:ind w:left="1276" w:right="-57" w:rightChars="-27" w:hanging="1276" w:hangingChars="454"/>
        <w:rPr>
          <w:rFonts w:ascii="宋体" w:hAnsi="宋体"/>
          <w:b/>
          <w:sz w:val="28"/>
          <w:szCs w:val="28"/>
          <w:u w:val="single"/>
        </w:rPr>
      </w:pPr>
      <w:r>
        <w:rPr>
          <w:rFonts w:hint="eastAsia" w:ascii="宋体" w:hAnsi="宋体"/>
          <w:b/>
          <w:sz w:val="28"/>
        </w:rPr>
        <w:t>项目名称：</w:t>
      </w:r>
    </w:p>
    <w:p>
      <w:pPr>
        <w:snapToGrid w:val="0"/>
        <w:spacing w:line="360" w:lineRule="auto"/>
        <w:ind w:right="-624" w:rightChars="-297"/>
        <w:rPr>
          <w:rFonts w:ascii="宋体" w:hAnsi="宋体"/>
          <w:b/>
          <w:sz w:val="28"/>
          <w:szCs w:val="28"/>
          <w:u w:val="single"/>
        </w:rPr>
      </w:pPr>
      <w:r>
        <w:rPr>
          <w:rFonts w:hint="eastAsia" w:ascii="宋体" w:hAnsi="宋体"/>
          <w:b/>
          <w:sz w:val="28"/>
        </w:rPr>
        <w:t>项目编号：</w:t>
      </w:r>
    </w:p>
    <w:p>
      <w:pPr>
        <w:spacing w:line="360" w:lineRule="auto"/>
        <w:rPr>
          <w:rFonts w:ascii="宋体" w:hAnsi="宋体"/>
          <w:b/>
          <w:sz w:val="28"/>
          <w:szCs w:val="28"/>
        </w:rPr>
      </w:pPr>
      <w:r>
        <w:rPr>
          <w:rFonts w:hint="eastAsia" w:ascii="宋体" w:hAnsi="宋体"/>
          <w:b/>
          <w:sz w:val="28"/>
          <w:szCs w:val="28"/>
        </w:rPr>
        <w:t>致：成都市武侯区政府采购中心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u w:val="single"/>
          <w:lang w:val="en-US" w:eastAsia="zh-CN"/>
        </w:rPr>
        <w:t xml:space="preserve"> </w:t>
      </w:r>
      <w:r>
        <w:rPr>
          <w:rFonts w:hint="eastAsia" w:ascii="宋体" w:hAnsi="宋体"/>
          <w:b/>
          <w:sz w:val="28"/>
          <w:szCs w:val="28"/>
          <w:u w:val="single"/>
        </w:rPr>
        <w:t>（项目名称）</w:t>
      </w:r>
      <w:r>
        <w:rPr>
          <w:rFonts w:hint="eastAsia" w:ascii="宋体" w:hAnsi="宋体"/>
          <w:b/>
          <w:sz w:val="28"/>
          <w:szCs w:val="28"/>
          <w:u w:val="single"/>
          <w:lang w:val="en-US" w:eastAsia="zh-CN"/>
        </w:rPr>
        <w:t xml:space="preserve"> </w:t>
      </w:r>
      <w:r>
        <w:rPr>
          <w:rFonts w:hint="eastAsia" w:ascii="宋体" w:hAnsi="宋体"/>
          <w:sz w:val="28"/>
        </w:rPr>
        <w:t>的资格预审申请供应商，在此郑重声明：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sz w:val="28"/>
        </w:rPr>
      </w:pPr>
      <w:r>
        <w:rPr>
          <w:rFonts w:hint="eastAsia" w:ascii="宋体" w:hAnsi="宋体"/>
          <w:sz w:val="28"/>
        </w:rPr>
        <w:t>三、我单位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spacing w:line="360" w:lineRule="auto"/>
        <w:ind w:firstLine="560" w:firstLineChars="200"/>
        <w:rPr>
          <w:rFonts w:ascii="宋体" w:hAnsi="宋体"/>
          <w:b/>
          <w:sz w:val="28"/>
          <w:szCs w:val="28"/>
        </w:rPr>
      </w:pPr>
      <w:r>
        <w:rPr>
          <w:rFonts w:hint="eastAsia" w:ascii="宋体" w:hAnsi="宋体"/>
          <w:sz w:val="28"/>
          <w:szCs w:val="28"/>
        </w:rPr>
        <w:t>四、与我</w:t>
      </w:r>
      <w:r>
        <w:rPr>
          <w:rFonts w:hint="eastAsia" w:ascii="宋体" w:hAnsi="宋体"/>
          <w:sz w:val="28"/>
        </w:rPr>
        <w:t>单位</w:t>
      </w:r>
      <w:r>
        <w:rPr>
          <w:rFonts w:hint="eastAsia" w:ascii="宋体" w:hAnsi="宋体"/>
          <w:sz w:val="28"/>
          <w:szCs w:val="28"/>
        </w:rPr>
        <w:t>存在单位负责人为同一人、直接控股、管理关系的相关供应商：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五、与</w:t>
      </w:r>
      <w:r>
        <w:rPr>
          <w:rFonts w:ascii="宋体" w:hAnsi="宋体"/>
          <w:sz w:val="28"/>
          <w:szCs w:val="28"/>
        </w:rPr>
        <w:t>我单位为</w:t>
      </w:r>
      <w:r>
        <w:rPr>
          <w:rFonts w:hint="eastAsia" w:ascii="宋体" w:hAnsi="宋体"/>
          <w:sz w:val="28"/>
          <w:szCs w:val="28"/>
        </w:rPr>
        <w:t>同一母公司的子公司：</w:t>
      </w:r>
      <w:r>
        <w:rPr>
          <w:rFonts w:hint="eastAsia" w:ascii="宋体" w:hAnsi="宋体"/>
          <w:b/>
          <w:sz w:val="28"/>
          <w:szCs w:val="28"/>
          <w:u w:val="single"/>
        </w:rPr>
        <w:t>（说明：填写“无”或“（一）供应商名称１；（二）供应商名称２</w:t>
      </w:r>
      <w:r>
        <w:rPr>
          <w:rFonts w:ascii="宋体" w:hAnsi="宋体"/>
          <w:b/>
          <w:sz w:val="28"/>
          <w:szCs w:val="28"/>
          <w:u w:val="single"/>
        </w:rPr>
        <w:t xml:space="preserve"> </w:t>
      </w:r>
      <w:r>
        <w:rPr>
          <w:rFonts w:hint="eastAsia" w:ascii="宋体" w:hAnsi="宋体"/>
          <w:b/>
          <w:sz w:val="28"/>
          <w:szCs w:val="28"/>
          <w:u w:val="single"/>
        </w:rPr>
        <w:t>；（三）……”）</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六、在行贿犯罪信息查询期限内，我单位及我单位现任法定代表人、主要负责人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七、我单位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八、我单位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pStyle w:val="2"/>
        <w:ind w:firstLine="560" w:firstLineChars="200"/>
        <w:rPr>
          <w:rFonts w:ascii="宋体" w:hAnsi="宋体"/>
          <w:bCs/>
          <w:sz w:val="28"/>
          <w:szCs w:val="28"/>
        </w:rPr>
      </w:pPr>
      <w:r>
        <w:rPr>
          <w:rFonts w:hint="eastAsia" w:ascii="宋体" w:hAnsi="宋体"/>
          <w:bCs/>
          <w:sz w:val="28"/>
          <w:szCs w:val="28"/>
        </w:rPr>
        <w:t>九、我单位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rPr>
          <w:rFonts w:ascii="宋体" w:hAnsi="宋体"/>
          <w:bCs/>
          <w:sz w:val="28"/>
          <w:szCs w:val="28"/>
        </w:rPr>
      </w:pPr>
      <w:r>
        <w:rPr>
          <w:rFonts w:hint="eastAsia" w:ascii="宋体" w:hAnsi="宋体"/>
          <w:bCs/>
          <w:sz w:val="28"/>
          <w:szCs w:val="28"/>
        </w:rPr>
        <w:t>十</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numPr>
          <w:ilvl w:val="0"/>
          <w:numId w:val="23"/>
        </w:numPr>
        <w:spacing w:line="360" w:lineRule="auto"/>
        <w:ind w:left="283" w:leftChars="135" w:firstLine="480" w:firstLineChars="200"/>
        <w:rPr>
          <w:rFonts w:hint="eastAsia" w:ascii="宋体" w:hAnsi="宋体"/>
          <w:sz w:val="24"/>
        </w:rPr>
      </w:pPr>
      <w:r>
        <w:rPr>
          <w:rFonts w:hint="eastAsia" w:ascii="宋体" w:hAnsi="宋体"/>
          <w:sz w:val="24"/>
        </w:rPr>
        <w:t>对声明中第一条的说明：如供应商在参加政府采购活动前三年内，在经营活动中有重大违法记录的，应填写“有”，供应商资格</w:t>
      </w:r>
      <w:r>
        <w:rPr>
          <w:rFonts w:ascii="宋体" w:hAnsi="宋体"/>
          <w:sz w:val="24"/>
        </w:rPr>
        <w:t>预审申请文件</w:t>
      </w:r>
      <w:r>
        <w:rPr>
          <w:rFonts w:hint="eastAsia" w:ascii="宋体" w:hAnsi="宋体"/>
          <w:sz w:val="24"/>
        </w:rPr>
        <w:t>将被认定为无效。重大违法记录是指供应商因违法经营受到刑事处罚或者责令停产停业、吊销许可证或者执照、较大数额罚款等行政处罚；</w:t>
      </w:r>
    </w:p>
    <w:p>
      <w:pPr>
        <w:numPr>
          <w:ilvl w:val="0"/>
          <w:numId w:val="23"/>
        </w:numPr>
        <w:spacing w:line="360" w:lineRule="auto"/>
        <w:ind w:left="283" w:leftChars="135" w:firstLine="480" w:firstLineChars="200"/>
        <w:rPr>
          <w:rFonts w:ascii="宋体" w:hAnsi="宋体"/>
          <w:sz w:val="24"/>
        </w:rPr>
      </w:pPr>
      <w:r>
        <w:rPr>
          <w:rFonts w:hint="eastAsia" w:ascii="宋体" w:hAnsi="宋体"/>
          <w:sz w:val="24"/>
        </w:rPr>
        <w:t>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供应商资格预审申请文件将被认定为无效；</w:t>
      </w:r>
    </w:p>
    <w:p>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、对声明中第三条的说明：供应商不具有健全的财务会计制度的</w:t>
      </w:r>
      <w:r>
        <w:rPr>
          <w:rFonts w:ascii="宋体" w:hAnsi="宋体"/>
          <w:sz w:val="24"/>
        </w:rPr>
        <w:t>，应填写“</w:t>
      </w:r>
      <w:r>
        <w:rPr>
          <w:rFonts w:hint="eastAsia" w:ascii="宋体" w:hAnsi="宋体"/>
          <w:sz w:val="24"/>
        </w:rPr>
        <w:t>不具有</w:t>
      </w:r>
      <w:r>
        <w:rPr>
          <w:rFonts w:ascii="宋体" w:hAnsi="宋体"/>
          <w:sz w:val="24"/>
        </w:rPr>
        <w:t>”</w:t>
      </w:r>
      <w:r>
        <w:rPr>
          <w:rFonts w:hint="eastAsia" w:ascii="宋体" w:hAnsi="宋体"/>
          <w:sz w:val="24"/>
        </w:rPr>
        <w:t>，供应商资格</w:t>
      </w:r>
      <w:r>
        <w:rPr>
          <w:rFonts w:ascii="宋体" w:hAnsi="宋体"/>
          <w:sz w:val="24"/>
        </w:rPr>
        <w:t>预审申请文件</w:t>
      </w:r>
      <w:r>
        <w:rPr>
          <w:rFonts w:hint="eastAsia" w:ascii="宋体" w:hAnsi="宋体"/>
          <w:sz w:val="24"/>
        </w:rPr>
        <w:t>将被认定为无效；</w:t>
      </w:r>
    </w:p>
    <w:p>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、对声明中第四条的说明：单位负责人为同一人或者存在直接控股、管理关系的不同供应商，不得参加该项目（或</w:t>
      </w:r>
      <w:r>
        <w:rPr>
          <w:rFonts w:ascii="宋体" w:hAnsi="宋体"/>
          <w:sz w:val="24"/>
        </w:rPr>
        <w:t>同一包件</w:t>
      </w:r>
      <w:r>
        <w:rPr>
          <w:rFonts w:hint="eastAsia" w:ascii="宋体" w:hAnsi="宋体"/>
          <w:sz w:val="24"/>
        </w:rPr>
        <w:t>）的政府采购活动；</w:t>
      </w:r>
    </w:p>
    <w:p>
      <w:pPr>
        <w:pStyle w:val="2"/>
        <w:ind w:firstLine="480" w:firstLineChars="200"/>
        <w:rPr>
          <w:rFonts w:ascii="宋体" w:hAnsi="宋体"/>
          <w:sz w:val="36"/>
          <w:szCs w:val="28"/>
        </w:rPr>
      </w:pPr>
      <w:r>
        <w:rPr>
          <w:rFonts w:hint="eastAsia" w:ascii="宋体" w:hAnsi="宋体"/>
          <w:sz w:val="24"/>
          <w:lang w:val="en-US" w:eastAsia="zh-CN"/>
        </w:rPr>
        <w:t>5</w:t>
      </w:r>
      <w:r>
        <w:rPr>
          <w:rFonts w:hint="eastAsia" w:ascii="宋体" w:hAnsi="宋体"/>
          <w:sz w:val="24"/>
        </w:rPr>
        <w:t>、对声明中第五条的说明：同一母公司的两家以上的子公司只能组成联合体参加该项目（或</w:t>
      </w:r>
      <w:r>
        <w:rPr>
          <w:rFonts w:ascii="宋体" w:hAnsi="宋体"/>
          <w:sz w:val="24"/>
        </w:rPr>
        <w:t>同一包件</w:t>
      </w:r>
      <w:r>
        <w:rPr>
          <w:rFonts w:hint="eastAsia" w:ascii="宋体" w:hAnsi="宋体"/>
          <w:sz w:val="24"/>
        </w:rPr>
        <w:t>）的采购活动的资格</w:t>
      </w:r>
      <w:r>
        <w:rPr>
          <w:rFonts w:ascii="宋体" w:hAnsi="宋体"/>
          <w:sz w:val="24"/>
        </w:rPr>
        <w:t>预审</w:t>
      </w:r>
      <w:r>
        <w:rPr>
          <w:rFonts w:hint="eastAsia" w:ascii="宋体" w:hAnsi="宋体"/>
          <w:sz w:val="24"/>
        </w:rPr>
        <w:t>（注</w:t>
      </w:r>
      <w:r>
        <w:rPr>
          <w:rFonts w:ascii="宋体" w:hAnsi="宋体"/>
          <w:sz w:val="24"/>
        </w:rPr>
        <w:t>：</w:t>
      </w:r>
      <w:r>
        <w:rPr>
          <w:rFonts w:hint="eastAsia" w:ascii="宋体" w:hAnsi="宋体"/>
          <w:sz w:val="24"/>
        </w:rPr>
        <w:t>仅适用于</w:t>
      </w:r>
      <w:r>
        <w:rPr>
          <w:rFonts w:ascii="宋体" w:hAnsi="宋体"/>
          <w:sz w:val="24"/>
        </w:rPr>
        <w:t>接受</w:t>
      </w:r>
      <w:r>
        <w:rPr>
          <w:rFonts w:hint="eastAsia" w:ascii="宋体" w:hAnsi="宋体"/>
          <w:sz w:val="24"/>
        </w:rPr>
        <w:t>联合体项目），不得以不同供应商身份同时参加该项目（或</w:t>
      </w:r>
      <w:r>
        <w:rPr>
          <w:rFonts w:ascii="宋体" w:hAnsi="宋体"/>
          <w:sz w:val="24"/>
        </w:rPr>
        <w:t>同一包件</w:t>
      </w:r>
      <w:r>
        <w:rPr>
          <w:rFonts w:hint="eastAsia" w:ascii="宋体" w:hAnsi="宋体"/>
          <w:sz w:val="24"/>
        </w:rPr>
        <w:t>）的采购活动的</w:t>
      </w:r>
      <w:r>
        <w:rPr>
          <w:rFonts w:ascii="宋体" w:hAnsi="宋体"/>
          <w:sz w:val="24"/>
        </w:rPr>
        <w:t>资格预审</w:t>
      </w:r>
      <w:r>
        <w:rPr>
          <w:rFonts w:hint="eastAsia" w:ascii="宋体" w:hAnsi="宋体"/>
          <w:sz w:val="24"/>
        </w:rPr>
        <w:t>；</w:t>
      </w:r>
      <w:r>
        <w:rPr>
          <w:rFonts w:hint="eastAsia" w:ascii="宋体" w:hAnsi="宋体"/>
          <w:sz w:val="36"/>
          <w:szCs w:val="28"/>
        </w:rPr>
        <w:t xml:space="preserve"> </w:t>
      </w:r>
    </w:p>
    <w:p>
      <w:pPr>
        <w:spacing w:line="360" w:lineRule="auto"/>
        <w:ind w:firstLine="360" w:firstLineChars="150"/>
        <w:rPr>
          <w:rFonts w:ascii="宋体" w:hAnsi="宋体"/>
          <w:sz w:val="24"/>
        </w:rPr>
      </w:pPr>
      <w:r>
        <w:rPr>
          <w:rFonts w:hint="eastAsia" w:ascii="宋体" w:hAnsi="宋体"/>
          <w:sz w:val="24"/>
          <w:lang w:val="en-US" w:eastAsia="zh-CN"/>
        </w:rPr>
        <w:t>6</w:t>
      </w:r>
      <w:r>
        <w:rPr>
          <w:rFonts w:hint="eastAsia" w:ascii="宋体" w:hAnsi="宋体"/>
          <w:sz w:val="24"/>
        </w:rPr>
        <w:t>、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sz w:val="24"/>
        </w:rPr>
        <w:t>预审申请文件</w:t>
      </w:r>
      <w:r>
        <w:rPr>
          <w:rFonts w:hint="eastAsia" w:ascii="宋体" w:hAnsi="宋体"/>
          <w:sz w:val="24"/>
        </w:rPr>
        <w:t>将被认定为无效；</w:t>
      </w:r>
    </w:p>
    <w:p>
      <w:p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、对声明中第七条的说明：供应商如被列入失信被执行人、重大税收违法案件当事人名单，应填写“被列入”，供应商资格</w:t>
      </w:r>
      <w:r>
        <w:rPr>
          <w:rFonts w:ascii="宋体" w:hAnsi="宋体"/>
          <w:sz w:val="24"/>
        </w:rPr>
        <w:t>预审申请文件</w:t>
      </w:r>
      <w:r>
        <w:rPr>
          <w:rFonts w:hint="eastAsia" w:ascii="宋体" w:hAnsi="宋体"/>
          <w:sz w:val="24"/>
        </w:rPr>
        <w:t>将被认定为无效；供应商如被列入政府采购严重违法失信行为记录名单，应填写“被列入”，供应商资格</w:t>
      </w:r>
      <w:r>
        <w:rPr>
          <w:rFonts w:ascii="宋体" w:hAnsi="宋体"/>
          <w:sz w:val="24"/>
        </w:rPr>
        <w:t>预审申请文件</w:t>
      </w:r>
      <w:r>
        <w:rPr>
          <w:rFonts w:hint="eastAsia" w:ascii="宋体" w:hAnsi="宋体"/>
          <w:sz w:val="24"/>
        </w:rPr>
        <w:t>将被认定为无效；</w:t>
      </w:r>
    </w:p>
    <w:p>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、对声明中第八条的说明：如供应商处于被行政部门禁止参加政府采购活动期限内的，应填写“处于”，供应商资格</w:t>
      </w:r>
      <w:r>
        <w:rPr>
          <w:rFonts w:ascii="宋体" w:hAnsi="宋体"/>
          <w:sz w:val="24"/>
        </w:rPr>
        <w:t>预审申请文件</w:t>
      </w:r>
      <w:r>
        <w:rPr>
          <w:rFonts w:hint="eastAsia" w:ascii="宋体" w:hAnsi="宋体"/>
          <w:sz w:val="24"/>
        </w:rPr>
        <w:t>将被认定为</w:t>
      </w:r>
      <w:r>
        <w:rPr>
          <w:rFonts w:ascii="宋体" w:hAnsi="宋体"/>
          <w:sz w:val="24"/>
        </w:rPr>
        <w:t>无效</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、对声明中第九条的说明：如供应商无依法缴纳社会</w:t>
      </w:r>
      <w:r>
        <w:rPr>
          <w:rFonts w:ascii="宋体" w:hAnsi="宋体"/>
          <w:sz w:val="24"/>
        </w:rPr>
        <w:t>保障资金的良好记录</w:t>
      </w:r>
      <w:r>
        <w:rPr>
          <w:rFonts w:hint="eastAsia" w:ascii="宋体" w:hAnsi="宋体"/>
          <w:sz w:val="24"/>
        </w:rPr>
        <w:t>，</w:t>
      </w:r>
      <w:r>
        <w:rPr>
          <w:rFonts w:ascii="宋体" w:hAnsi="宋体"/>
          <w:sz w:val="24"/>
        </w:rPr>
        <w:t>应填写“</w:t>
      </w:r>
      <w:r>
        <w:rPr>
          <w:rFonts w:hint="eastAsia" w:ascii="宋体" w:hAnsi="宋体"/>
          <w:sz w:val="24"/>
        </w:rPr>
        <w:t>无</w:t>
      </w:r>
      <w:r>
        <w:rPr>
          <w:rFonts w:ascii="宋体" w:hAnsi="宋体"/>
          <w:sz w:val="24"/>
        </w:rPr>
        <w:t>”</w:t>
      </w:r>
      <w:r>
        <w:rPr>
          <w:rFonts w:hint="eastAsia" w:ascii="宋体" w:hAnsi="宋体"/>
          <w:sz w:val="24"/>
        </w:rPr>
        <w:t>，供应商资格</w:t>
      </w:r>
      <w:r>
        <w:rPr>
          <w:rFonts w:ascii="宋体" w:hAnsi="宋体"/>
          <w:sz w:val="24"/>
        </w:rPr>
        <w:t>预审申请文件</w:t>
      </w:r>
      <w:r>
        <w:rPr>
          <w:rFonts w:hint="eastAsia" w:ascii="宋体" w:hAnsi="宋体"/>
          <w:sz w:val="24"/>
        </w:rPr>
        <w:t>将被认定为</w:t>
      </w:r>
      <w:r>
        <w:rPr>
          <w:rFonts w:ascii="宋体" w:hAnsi="宋体"/>
          <w:sz w:val="24"/>
        </w:rPr>
        <w:t>无效</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、对声明中第十条的说明：如供应商无依法缴纳税收</w:t>
      </w:r>
      <w:r>
        <w:rPr>
          <w:rFonts w:ascii="宋体" w:hAnsi="宋体"/>
          <w:sz w:val="24"/>
        </w:rPr>
        <w:t>的良好记录</w:t>
      </w:r>
      <w:r>
        <w:rPr>
          <w:rFonts w:hint="eastAsia" w:ascii="宋体" w:hAnsi="宋体"/>
          <w:sz w:val="24"/>
        </w:rPr>
        <w:t>，</w:t>
      </w:r>
      <w:r>
        <w:rPr>
          <w:rFonts w:ascii="宋体" w:hAnsi="宋体"/>
          <w:sz w:val="24"/>
        </w:rPr>
        <w:t>应填写“</w:t>
      </w:r>
      <w:r>
        <w:rPr>
          <w:rFonts w:hint="eastAsia" w:ascii="宋体" w:hAnsi="宋体"/>
          <w:sz w:val="24"/>
        </w:rPr>
        <w:t>无</w:t>
      </w:r>
      <w:r>
        <w:rPr>
          <w:rFonts w:ascii="宋体" w:hAnsi="宋体"/>
          <w:sz w:val="24"/>
        </w:rPr>
        <w:t>”</w:t>
      </w:r>
      <w:r>
        <w:rPr>
          <w:rFonts w:hint="eastAsia" w:ascii="宋体" w:hAnsi="宋体"/>
          <w:sz w:val="24"/>
        </w:rPr>
        <w:t>，供应商资格</w:t>
      </w:r>
      <w:r>
        <w:rPr>
          <w:rFonts w:ascii="宋体" w:hAnsi="宋体"/>
          <w:sz w:val="24"/>
        </w:rPr>
        <w:t>预审申请文件</w:t>
      </w:r>
      <w:r>
        <w:rPr>
          <w:rFonts w:hint="eastAsia" w:ascii="宋体" w:hAnsi="宋体"/>
          <w:sz w:val="24"/>
        </w:rPr>
        <w:t>将被认定为</w:t>
      </w:r>
      <w:r>
        <w:rPr>
          <w:rFonts w:ascii="宋体" w:hAnsi="宋体"/>
          <w:sz w:val="24"/>
        </w:rPr>
        <w:t>无效</w:t>
      </w:r>
      <w:r>
        <w:rPr>
          <w:rFonts w:hint="eastAsia" w:ascii="宋体" w:hAnsi="宋体"/>
          <w:sz w:val="24"/>
        </w:rPr>
        <w:t>。</w:t>
      </w:r>
    </w:p>
    <w:p>
      <w:pPr>
        <w:rPr>
          <w:rFonts w:ascii="宋体" w:hAnsi="宋体"/>
        </w:rPr>
      </w:pPr>
      <w:r>
        <w:rPr>
          <w:rFonts w:ascii="宋体" w:hAnsi="宋体"/>
        </w:rPr>
        <w:br w:type="page"/>
      </w:r>
    </w:p>
    <w:bookmarkEnd w:id="44"/>
    <w:p>
      <w:pPr>
        <w:pStyle w:val="6"/>
        <w:numPr>
          <w:ilvl w:val="2"/>
          <w:numId w:val="1"/>
        </w:numPr>
        <w:tabs>
          <w:tab w:val="left" w:pos="709"/>
        </w:tabs>
        <w:spacing w:after="0"/>
        <w:ind w:hanging="709"/>
        <w:rPr>
          <w:color w:val="auto"/>
        </w:rPr>
      </w:pPr>
      <w:bookmarkStart w:id="45" w:name="_Toc386099146"/>
      <w:bookmarkStart w:id="46" w:name="_Toc320698766"/>
      <w:r>
        <w:rPr>
          <w:rFonts w:hint="eastAsia"/>
          <w:color w:val="auto"/>
        </w:rPr>
        <w:t>供应商基本情况表</w:t>
      </w:r>
    </w:p>
    <w:tbl>
      <w:tblPr>
        <w:tblStyle w:val="43"/>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供应商名称</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vAlign w:val="center"/>
          </w:tcPr>
          <w:p>
            <w:pPr>
              <w:autoSpaceDE w:val="0"/>
              <w:autoSpaceDN w:val="0"/>
              <w:adjustRightInd w:val="0"/>
              <w:spacing w:line="400" w:lineRule="exact"/>
              <w:jc w:val="center"/>
              <w:rPr>
                <w:rFonts w:ascii="宋体" w:hAnsi="宋体"/>
                <w:szCs w:val="21"/>
              </w:rPr>
            </w:pPr>
          </w:p>
        </w:tc>
        <w:tc>
          <w:tcPr>
            <w:tcW w:w="131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vAlign w:val="center"/>
          </w:tcPr>
          <w:p>
            <w:pPr>
              <w:autoSpaceDE w:val="0"/>
              <w:autoSpaceDN w:val="0"/>
              <w:adjustRightInd w:val="0"/>
              <w:spacing w:line="400" w:lineRule="exact"/>
              <w:jc w:val="center"/>
              <w:rPr>
                <w:rFonts w:ascii="宋体" w:hAnsi="宋体"/>
                <w:szCs w:val="21"/>
              </w:rPr>
            </w:pP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vAlign w:val="center"/>
          </w:tcPr>
          <w:p>
            <w:pPr>
              <w:autoSpaceDE w:val="0"/>
              <w:autoSpaceDN w:val="0"/>
              <w:adjustRightInd w:val="0"/>
              <w:spacing w:line="400" w:lineRule="exact"/>
              <w:jc w:val="center"/>
              <w:rPr>
                <w:rFonts w:ascii="宋体" w:hAnsi="宋体"/>
                <w:szCs w:val="21"/>
              </w:rPr>
            </w:pPr>
          </w:p>
        </w:tc>
        <w:tc>
          <w:tcPr>
            <w:tcW w:w="124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vAlign w:val="center"/>
          </w:tcPr>
          <w:p>
            <w:pPr>
              <w:autoSpaceDE w:val="0"/>
              <w:autoSpaceDN w:val="0"/>
              <w:adjustRightInd w:val="0"/>
              <w:spacing w:line="400" w:lineRule="exact"/>
              <w:jc w:val="center"/>
              <w:rPr>
                <w:rFonts w:ascii="宋体" w:hAnsi="宋体"/>
                <w:szCs w:val="21"/>
              </w:rPr>
            </w:pPr>
          </w:p>
        </w:tc>
        <w:tc>
          <w:tcPr>
            <w:tcW w:w="1172"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bottom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4813" w:type="dxa"/>
            <w:gridSpan w:val="6"/>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64"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Pr>
          <w:p>
            <w:pPr>
              <w:autoSpaceDE w:val="0"/>
              <w:autoSpaceDN w:val="0"/>
              <w:adjustRightInd w:val="0"/>
              <w:spacing w:line="400" w:lineRule="exact"/>
              <w:rPr>
                <w:rFonts w:ascii="宋体" w:hAnsi="宋体"/>
                <w:szCs w:val="21"/>
              </w:rPr>
            </w:pPr>
          </w:p>
        </w:tc>
      </w:tr>
    </w:tbl>
    <w:p>
      <w:pPr>
        <w:pStyle w:val="27"/>
        <w:spacing w:line="360" w:lineRule="auto"/>
        <w:ind w:firstLine="288" w:firstLineChars="103"/>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 xml:space="preserve"> XXXXXX</w:t>
      </w:r>
    </w:p>
    <w:p>
      <w:pPr>
        <w:adjustRightInd w:val="0"/>
        <w:spacing w:line="400" w:lineRule="exact"/>
        <w:ind w:firstLine="700" w:firstLineChars="250"/>
        <w:rPr>
          <w:rFonts w:ascii="宋体" w:hAnsi="宋体"/>
          <w:bCs/>
          <w:sz w:val="28"/>
        </w:rPr>
      </w:pPr>
      <w:r>
        <w:rPr>
          <w:rFonts w:ascii="宋体" w:hAnsi="宋体"/>
          <w:sz w:val="28"/>
        </w:rPr>
        <w:t>日期：</w:t>
      </w:r>
      <w:r>
        <w:rPr>
          <w:rFonts w:hint="eastAsia" w:ascii="宋体" w:hAnsi="宋体"/>
          <w:bCs/>
          <w:sz w:val="28"/>
          <w:u w:val="single"/>
        </w:rPr>
        <w:t>XX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Pr>
    </w:p>
    <w:p>
      <w:r>
        <w:br w:type="page"/>
      </w:r>
    </w:p>
    <w:p>
      <w:pPr>
        <w:pStyle w:val="6"/>
        <w:numPr>
          <w:ilvl w:val="2"/>
          <w:numId w:val="1"/>
        </w:numPr>
        <w:tabs>
          <w:tab w:val="left" w:pos="709"/>
        </w:tabs>
        <w:spacing w:after="0"/>
        <w:ind w:hanging="709"/>
        <w:rPr>
          <w:rFonts w:ascii="宋体" w:hAnsi="宋体"/>
        </w:rPr>
      </w:pPr>
      <w:r>
        <w:rPr>
          <w:rFonts w:hint="eastAsia"/>
          <w:color w:val="auto"/>
        </w:rPr>
        <w:t>供应商应提交的相关资格证明材料</w:t>
      </w:r>
    </w:p>
    <w:p>
      <w:pPr>
        <w:pStyle w:val="83"/>
        <w:numPr>
          <w:ilvl w:val="0"/>
          <w:numId w:val="0"/>
        </w:numPr>
        <w:tabs>
          <w:tab w:val="left" w:pos="1418"/>
        </w:tabs>
        <w:spacing w:line="600" w:lineRule="exact"/>
        <w:ind w:left="551" w:leftChars="0"/>
        <w:rPr>
          <w:rFonts w:ascii="宋体" w:hAnsi="宋体" w:eastAsia="宋体"/>
          <w:b/>
          <w:sz w:val="28"/>
          <w:szCs w:val="28"/>
        </w:rPr>
      </w:pPr>
      <w:r>
        <w:rPr>
          <w:rFonts w:hint="eastAsia" w:ascii="宋体" w:hAnsi="宋体" w:eastAsia="宋体"/>
          <w:b/>
          <w:sz w:val="28"/>
          <w:szCs w:val="28"/>
          <w:lang w:eastAsia="zh-CN"/>
        </w:rPr>
        <w:t>（一）</w:t>
      </w:r>
      <w:r>
        <w:rPr>
          <w:rFonts w:hint="eastAsia" w:ascii="宋体" w:hAnsi="宋体" w:eastAsia="宋体"/>
          <w:b/>
          <w:sz w:val="28"/>
          <w:szCs w:val="28"/>
        </w:rPr>
        <w:t>营业执照复印件（正本或副本）或法人证书复印件（正本或副本）；</w:t>
      </w:r>
    </w:p>
    <w:p>
      <w:pPr>
        <w:pStyle w:val="83"/>
        <w:numPr>
          <w:ilvl w:val="0"/>
          <w:numId w:val="0"/>
        </w:numPr>
        <w:tabs>
          <w:tab w:val="left" w:pos="1418"/>
        </w:tabs>
        <w:spacing w:line="600" w:lineRule="exact"/>
        <w:ind w:left="551" w:leftChars="0"/>
        <w:rPr>
          <w:rFonts w:ascii="宋体" w:hAnsi="宋体" w:eastAsia="宋体"/>
          <w:b/>
          <w:sz w:val="28"/>
          <w:szCs w:val="28"/>
        </w:rPr>
      </w:pPr>
      <w:r>
        <w:rPr>
          <w:rFonts w:hint="eastAsia" w:ascii="宋体" w:hAnsi="宋体" w:eastAsia="宋体"/>
          <w:b/>
          <w:sz w:val="28"/>
          <w:szCs w:val="28"/>
          <w:lang w:eastAsia="zh-CN"/>
        </w:rPr>
        <w:t>（二）</w:t>
      </w:r>
      <w:r>
        <w:rPr>
          <w:rFonts w:hint="eastAsia" w:ascii="宋体" w:hAnsi="宋体" w:eastAsia="宋体"/>
          <w:b/>
          <w:sz w:val="28"/>
          <w:szCs w:val="28"/>
        </w:rPr>
        <w:t>供应商声明具有良好的商业信誉和健全的财务会计制度即可，可不提供其他证明材料；</w:t>
      </w:r>
    </w:p>
    <w:p>
      <w:pPr>
        <w:pStyle w:val="83"/>
        <w:numPr>
          <w:ilvl w:val="0"/>
          <w:numId w:val="0"/>
        </w:numPr>
        <w:tabs>
          <w:tab w:val="left" w:pos="1418"/>
        </w:tabs>
        <w:spacing w:line="600" w:lineRule="exact"/>
        <w:ind w:left="551" w:leftChars="0"/>
        <w:rPr>
          <w:rFonts w:ascii="宋体" w:hAnsi="宋体" w:eastAsia="宋体"/>
          <w:b/>
          <w:sz w:val="28"/>
          <w:szCs w:val="28"/>
        </w:rPr>
      </w:pPr>
      <w:r>
        <w:rPr>
          <w:rFonts w:hint="eastAsia" w:ascii="宋体" w:hAnsi="宋体" w:eastAsia="宋体"/>
          <w:b/>
          <w:sz w:val="28"/>
          <w:szCs w:val="28"/>
          <w:lang w:eastAsia="zh-CN"/>
        </w:rPr>
        <w:t>（三）</w:t>
      </w: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0"/>
        </w:numPr>
        <w:tabs>
          <w:tab w:val="left" w:pos="1418"/>
        </w:tabs>
        <w:spacing w:line="600" w:lineRule="exact"/>
        <w:ind w:left="551" w:leftChars="0"/>
        <w:rPr>
          <w:rFonts w:ascii="宋体" w:hAnsi="宋体" w:eastAsia="宋体"/>
          <w:b/>
          <w:sz w:val="28"/>
          <w:szCs w:val="28"/>
        </w:rPr>
      </w:pPr>
      <w:r>
        <w:rPr>
          <w:rFonts w:hint="eastAsia" w:ascii="宋体" w:hAnsi="宋体" w:eastAsia="宋体"/>
          <w:b/>
          <w:sz w:val="28"/>
          <w:szCs w:val="28"/>
          <w:lang w:eastAsia="zh-CN"/>
        </w:rPr>
        <w:t>（四）</w:t>
      </w: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0"/>
        </w:numPr>
        <w:tabs>
          <w:tab w:val="left" w:pos="1418"/>
        </w:tabs>
        <w:spacing w:line="600" w:lineRule="exact"/>
        <w:ind w:left="551" w:leftChars="0"/>
        <w:rPr>
          <w:rFonts w:ascii="宋体" w:hAnsi="宋体" w:eastAsia="宋体"/>
          <w:b/>
          <w:sz w:val="28"/>
          <w:szCs w:val="28"/>
        </w:rPr>
      </w:pPr>
      <w:r>
        <w:rPr>
          <w:rFonts w:hint="eastAsia" w:ascii="宋体" w:hAnsi="宋体" w:eastAsia="宋体"/>
          <w:b/>
          <w:sz w:val="28"/>
          <w:szCs w:val="28"/>
          <w:lang w:eastAsia="zh-CN"/>
        </w:rPr>
        <w:t>（五）</w:t>
      </w: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0"/>
        </w:numPr>
        <w:tabs>
          <w:tab w:val="left" w:pos="1418"/>
        </w:tabs>
        <w:spacing w:line="600" w:lineRule="exact"/>
        <w:ind w:left="551" w:leftChars="0"/>
        <w:rPr>
          <w:rFonts w:ascii="宋体" w:hAnsi="宋体" w:eastAsia="宋体"/>
          <w:b/>
          <w:sz w:val="28"/>
          <w:szCs w:val="28"/>
        </w:rPr>
      </w:pPr>
      <w:r>
        <w:rPr>
          <w:rFonts w:hint="eastAsia" w:ascii="宋体" w:hAnsi="宋体" w:eastAsia="宋体"/>
          <w:b/>
          <w:sz w:val="28"/>
          <w:szCs w:val="28"/>
          <w:lang w:eastAsia="zh-CN"/>
        </w:rPr>
        <w:t>（六）</w:t>
      </w: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0"/>
        </w:numPr>
        <w:tabs>
          <w:tab w:val="left" w:pos="1418"/>
        </w:tabs>
        <w:spacing w:line="600" w:lineRule="exact"/>
        <w:ind w:left="551" w:leftChars="0"/>
        <w:rPr>
          <w:rFonts w:hint="eastAsia" w:ascii="宋体" w:hAnsi="宋体" w:eastAsia="宋体"/>
          <w:b/>
          <w:sz w:val="28"/>
          <w:szCs w:val="28"/>
          <w:lang w:eastAsia="zh-CN"/>
        </w:rPr>
      </w:pPr>
      <w:r>
        <w:rPr>
          <w:rFonts w:hint="eastAsia" w:ascii="宋体" w:hAnsi="宋体" w:eastAsia="宋体"/>
          <w:b/>
          <w:sz w:val="28"/>
          <w:szCs w:val="28"/>
          <w:lang w:eastAsia="zh-CN"/>
        </w:rPr>
        <w:t>（七）具有建设行政主管部门颁发的</w:t>
      </w:r>
      <w:r>
        <w:rPr>
          <w:rFonts w:hint="eastAsia" w:ascii="宋体" w:hAnsi="宋体" w:eastAsia="宋体"/>
          <w:b/>
          <w:sz w:val="28"/>
          <w:szCs w:val="28"/>
          <w:lang w:val="en-US" w:eastAsia="zh-CN"/>
        </w:rPr>
        <w:t>建筑工程施工总承包叁级（或以上）资质或建筑</w:t>
      </w:r>
      <w:r>
        <w:rPr>
          <w:rFonts w:hint="eastAsia" w:ascii="宋体" w:hAnsi="宋体" w:eastAsia="宋体"/>
          <w:b/>
          <w:sz w:val="28"/>
          <w:szCs w:val="28"/>
          <w:lang w:eastAsia="zh-CN"/>
        </w:rPr>
        <w:t>装修装饰工程专业承包贰级（或以上）资质。</w:t>
      </w:r>
    </w:p>
    <w:p>
      <w:pPr>
        <w:pStyle w:val="83"/>
        <w:numPr>
          <w:ilvl w:val="0"/>
          <w:numId w:val="0"/>
        </w:numPr>
        <w:tabs>
          <w:tab w:val="left" w:pos="1418"/>
        </w:tabs>
        <w:spacing w:line="600" w:lineRule="exact"/>
        <w:ind w:left="551" w:leftChars="0"/>
        <w:rPr>
          <w:rFonts w:hint="eastAsia" w:ascii="宋体" w:hAnsi="宋体" w:eastAsia="宋体"/>
          <w:b/>
          <w:sz w:val="28"/>
          <w:szCs w:val="28"/>
          <w:lang w:eastAsia="zh-CN"/>
        </w:rPr>
      </w:pPr>
      <w:r>
        <w:rPr>
          <w:rFonts w:hint="eastAsia" w:ascii="宋体" w:hAnsi="宋体" w:eastAsia="宋体"/>
          <w:b/>
          <w:sz w:val="28"/>
          <w:szCs w:val="28"/>
          <w:lang w:eastAsia="zh-CN"/>
        </w:rPr>
        <w:t xml:space="preserve">（八）具有建筑装饰工程设计专项乙级或以上资质。 </w:t>
      </w:r>
    </w:p>
    <w:p>
      <w:pPr>
        <w:pStyle w:val="83"/>
        <w:numPr>
          <w:ilvl w:val="0"/>
          <w:numId w:val="0"/>
        </w:numPr>
        <w:tabs>
          <w:tab w:val="left" w:pos="1418"/>
        </w:tabs>
        <w:spacing w:line="600" w:lineRule="exact"/>
        <w:ind w:left="551" w:leftChars="0"/>
        <w:rPr>
          <w:rFonts w:hint="eastAsia" w:ascii="宋体" w:hAnsi="宋体" w:eastAsia="宋体"/>
          <w:b/>
          <w:sz w:val="28"/>
          <w:szCs w:val="28"/>
          <w:lang w:eastAsia="zh-CN"/>
        </w:rPr>
      </w:pPr>
      <w:r>
        <w:rPr>
          <w:rFonts w:hint="eastAsia" w:ascii="宋体" w:hAnsi="宋体" w:eastAsia="宋体"/>
          <w:b/>
          <w:sz w:val="28"/>
          <w:szCs w:val="28"/>
          <w:lang w:eastAsia="zh-CN"/>
        </w:rPr>
        <w:t>（九）具备有效的《安全生产许可证》。</w:t>
      </w:r>
    </w:p>
    <w:p>
      <w:pPr>
        <w:ind w:firstLine="562" w:firstLineChars="200"/>
        <w:rPr>
          <w:rFonts w:hint="eastAsia" w:ascii="宋体" w:hAnsi="宋体" w:eastAsia="宋体"/>
          <w:highlight w:val="yellow"/>
          <w:lang w:eastAsia="zh-CN"/>
        </w:rPr>
      </w:pPr>
      <w:r>
        <w:rPr>
          <w:rFonts w:hint="eastAsia" w:ascii="宋体" w:hAnsi="宋体" w:eastAsia="宋体"/>
          <w:b/>
          <w:sz w:val="28"/>
          <w:szCs w:val="28"/>
          <w:lang w:eastAsia="zh-CN"/>
        </w:rPr>
        <w:t>（十）供应商注册地不在四川省行政区域内的省外企业，必须具备四川省省外企业具备有效期内的《四川省省外建筑企业入川承揽业务验证登记证》或带二维码的《四川省省外施工、监理企业入川承揽业务信息录入证》（或《四川省省外勘察、设计企业入川承揽业务验证登记证》）或四川省省外建筑企业入川信息电子登记表。</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r>
        <w:rPr>
          <w:rFonts w:ascii="宋体" w:hAnsi="宋体"/>
        </w:rPr>
        <w:br w:type="page"/>
      </w:r>
    </w:p>
    <w:p>
      <w:pPr>
        <w:pStyle w:val="4"/>
        <w:widowControl/>
        <w:numPr>
          <w:ilvl w:val="0"/>
          <w:numId w:val="1"/>
        </w:numPr>
        <w:spacing w:before="0" w:after="0" w:line="360" w:lineRule="auto"/>
        <w:ind w:left="0" w:firstLine="0"/>
      </w:pPr>
      <w:bookmarkStart w:id="47" w:name="_Toc78879190"/>
      <w:bookmarkStart w:id="48" w:name="_Toc62544664"/>
      <w:r>
        <w:t>资格审查标准</w:t>
      </w:r>
      <w:r>
        <w:rPr>
          <w:rFonts w:hint="eastAsia"/>
        </w:rPr>
        <w:t>及</w:t>
      </w:r>
      <w:r>
        <w:t>方法</w:t>
      </w:r>
      <w:bookmarkEnd w:id="47"/>
      <w:bookmarkEnd w:id="48"/>
    </w:p>
    <w:bookmarkEnd w:id="45"/>
    <w:bookmarkEnd w:id="46"/>
    <w:p>
      <w:pPr>
        <w:pStyle w:val="5"/>
        <w:numPr>
          <w:ilvl w:val="1"/>
          <w:numId w:val="1"/>
        </w:numPr>
        <w:tabs>
          <w:tab w:val="left" w:pos="426"/>
          <w:tab w:val="left" w:pos="567"/>
        </w:tabs>
        <w:spacing w:before="0" w:after="0"/>
        <w:jc w:val="both"/>
      </w:pPr>
      <w:bookmarkStart w:id="49" w:name="_Toc78879191"/>
      <w:bookmarkStart w:id="50" w:name="_Toc236285891"/>
      <w:bookmarkStart w:id="51" w:name="_Toc238273564"/>
      <w:bookmarkStart w:id="52" w:name="_Toc360696963"/>
      <w:bookmarkStart w:id="53" w:name="_Toc205604899"/>
      <w:r>
        <w:rPr>
          <w:rFonts w:hint="eastAsia"/>
        </w:rPr>
        <w:t>总则</w:t>
      </w:r>
      <w:bookmarkEnd w:id="49"/>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二、资格审查工作由采购人组成</w:t>
      </w:r>
      <w:r>
        <w:rPr>
          <w:rFonts w:ascii="宋体" w:hAnsi="宋体"/>
          <w:sz w:val="28"/>
          <w:szCs w:val="28"/>
        </w:rPr>
        <w:t>的资格审查小组</w:t>
      </w:r>
      <w:r>
        <w:rPr>
          <w:rFonts w:hint="eastAsia" w:ascii="宋体" w:hAnsi="宋体"/>
          <w:sz w:val="28"/>
          <w:szCs w:val="28"/>
        </w:rPr>
        <w:t>对供应商提交的资格预审申请文件进行审查。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三、资格审查工作应遵循公平、公正、科学的原则，</w:t>
      </w:r>
      <w:r>
        <w:rPr>
          <w:rFonts w:ascii="宋体" w:hAnsi="宋体"/>
          <w:sz w:val="28"/>
          <w:szCs w:val="28"/>
        </w:rPr>
        <w:t>并以相同的审查程序和标准对待所有供应商</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四、</w:t>
      </w:r>
      <w:r>
        <w:rPr>
          <w:rFonts w:ascii="宋体" w:hAnsi="宋体"/>
          <w:sz w:val="28"/>
          <w:szCs w:val="28"/>
        </w:rPr>
        <w:t>资格审查小组</w:t>
      </w:r>
      <w:r>
        <w:rPr>
          <w:rFonts w:hint="eastAsia" w:ascii="宋体" w:hAnsi="宋体"/>
          <w:sz w:val="28"/>
          <w:szCs w:val="28"/>
        </w:rPr>
        <w:t>按照资格预审文件规定的程序、方法和标准进行审查，并独立履行下列职责：</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(一)熟悉</w:t>
      </w:r>
      <w:r>
        <w:rPr>
          <w:rFonts w:ascii="宋体" w:hAnsi="宋体"/>
          <w:sz w:val="28"/>
          <w:szCs w:val="28"/>
        </w:rPr>
        <w:t>和理解资格预审文件</w:t>
      </w:r>
      <w:r>
        <w:rPr>
          <w:rFonts w:hint="eastAsia" w:ascii="宋体" w:hAnsi="宋体"/>
          <w:sz w:val="28"/>
          <w:szCs w:val="28"/>
        </w:rPr>
        <w:t>，</w:t>
      </w:r>
      <w:r>
        <w:rPr>
          <w:rFonts w:hint="eastAsia" w:ascii="宋体" w:hAnsi="宋体" w:cs="宋体"/>
          <w:sz w:val="28"/>
          <w:szCs w:val="28"/>
        </w:rPr>
        <w:t>确定</w:t>
      </w:r>
      <w:r>
        <w:rPr>
          <w:rFonts w:ascii="宋体" w:hAnsi="宋体"/>
          <w:sz w:val="28"/>
          <w:szCs w:val="28"/>
        </w:rPr>
        <w:t>资格预审</w:t>
      </w:r>
      <w:r>
        <w:rPr>
          <w:rFonts w:hint="eastAsia" w:ascii="宋体" w:hAnsi="宋体" w:cs="宋体"/>
          <w:sz w:val="28"/>
          <w:szCs w:val="28"/>
        </w:rPr>
        <w:t>文件内容是否违反国家有关强制性规定或者</w:t>
      </w:r>
      <w:r>
        <w:rPr>
          <w:rFonts w:ascii="宋体" w:hAnsi="宋体"/>
          <w:sz w:val="28"/>
          <w:szCs w:val="28"/>
        </w:rPr>
        <w:t>资格预审</w:t>
      </w:r>
      <w:r>
        <w:rPr>
          <w:rFonts w:hint="eastAsia" w:ascii="宋体" w:hAnsi="宋体" w:cs="宋体"/>
          <w:sz w:val="28"/>
          <w:szCs w:val="28"/>
        </w:rPr>
        <w:t>文件存在歧义、重大缺陷，根据需要书面要求采购人、采购代理机构对</w:t>
      </w:r>
      <w:r>
        <w:rPr>
          <w:rFonts w:ascii="宋体" w:hAnsi="宋体"/>
          <w:sz w:val="28"/>
          <w:szCs w:val="28"/>
        </w:rPr>
        <w:t>资格预审</w:t>
      </w:r>
      <w:r>
        <w:rPr>
          <w:rFonts w:hint="eastAsia" w:ascii="宋体" w:hAnsi="宋体" w:cs="宋体"/>
          <w:sz w:val="28"/>
          <w:szCs w:val="28"/>
        </w:rPr>
        <w:t>文件作出解释</w:t>
      </w:r>
      <w:r>
        <w:rPr>
          <w:rFonts w:ascii="宋体" w:hAnsi="宋体"/>
          <w:sz w:val="28"/>
          <w:szCs w:val="28"/>
        </w:rPr>
        <w:t>；</w:t>
      </w:r>
    </w:p>
    <w:p>
      <w:pPr>
        <w:tabs>
          <w:tab w:val="left" w:pos="1134"/>
        </w:tabs>
        <w:spacing w:after="0" w:line="360" w:lineRule="auto"/>
        <w:ind w:firstLine="420" w:firstLineChars="150"/>
        <w:rPr>
          <w:rFonts w:ascii="宋体" w:hAnsi="宋体"/>
          <w:sz w:val="28"/>
          <w:szCs w:val="28"/>
        </w:rPr>
      </w:pPr>
      <w:r>
        <w:rPr>
          <w:rFonts w:hint="eastAsia" w:ascii="宋体" w:hAnsi="宋体"/>
          <w:sz w:val="28"/>
          <w:szCs w:val="28"/>
        </w:rPr>
        <w:t>（二）审查资格预审申请文件是否符合资格预审文件要求，并作出公正评价；</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(三)根据</w:t>
      </w:r>
      <w:r>
        <w:rPr>
          <w:rFonts w:ascii="宋体" w:hAnsi="宋体"/>
          <w:sz w:val="28"/>
          <w:szCs w:val="28"/>
        </w:rPr>
        <w:t>需</w:t>
      </w:r>
      <w:r>
        <w:rPr>
          <w:rFonts w:hint="eastAsia" w:ascii="宋体" w:hAnsi="宋体"/>
          <w:sz w:val="28"/>
          <w:szCs w:val="28"/>
        </w:rPr>
        <w:t>要要求供应商对资格预审申请文件有关事项作出解释或者澄清；</w:t>
      </w:r>
    </w:p>
    <w:p>
      <w:pPr>
        <w:pStyle w:val="2"/>
        <w:ind w:firstLine="420" w:firstLineChars="150"/>
        <w:rPr>
          <w:rFonts w:ascii="宋体" w:hAnsi="宋体"/>
          <w:sz w:val="28"/>
          <w:szCs w:val="28"/>
        </w:rPr>
      </w:pPr>
      <w:r>
        <w:rPr>
          <w:rFonts w:hint="eastAsia" w:ascii="宋体" w:hAnsi="宋体"/>
          <w:sz w:val="28"/>
          <w:szCs w:val="28"/>
        </w:rPr>
        <w:t>（四）依法、客观、公平、公正开展供应商资格性审查；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(五) 编写资格预审报告并</w:t>
      </w:r>
      <w:r>
        <w:rPr>
          <w:rFonts w:ascii="宋体" w:hAnsi="宋体"/>
          <w:sz w:val="28"/>
          <w:szCs w:val="28"/>
        </w:rPr>
        <w:t>签署</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sz w:val="28"/>
          <w:szCs w:val="28"/>
        </w:rPr>
      </w:pPr>
      <w:r>
        <w:rPr>
          <w:rFonts w:hint="eastAsia" w:ascii="宋体" w:hAnsi="宋体"/>
          <w:sz w:val="28"/>
          <w:szCs w:val="28"/>
        </w:rPr>
        <w:t>（七）保守供应商的商业秘密；</w:t>
      </w:r>
    </w:p>
    <w:p>
      <w:pPr>
        <w:pStyle w:val="2"/>
        <w:ind w:firstLine="560" w:firstLineChars="200"/>
        <w:rPr>
          <w:rFonts w:ascii="宋体" w:hAnsi="宋体"/>
          <w:sz w:val="28"/>
          <w:szCs w:val="28"/>
        </w:rPr>
      </w:pPr>
      <w:r>
        <w:rPr>
          <w:rFonts w:hint="eastAsia" w:ascii="宋体" w:hAnsi="宋体"/>
          <w:sz w:val="28"/>
          <w:szCs w:val="28"/>
        </w:rPr>
        <w:t>（八）法律、法规和规章规定的其他职责。</w:t>
      </w:r>
    </w:p>
    <w:p>
      <w:pPr>
        <w:pStyle w:val="2"/>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w:t>
      </w:r>
      <w:r>
        <w:rPr>
          <w:rFonts w:hint="eastAsia" w:ascii="宋体" w:hAnsi="宋体"/>
          <w:sz w:val="28"/>
          <w:szCs w:val="28"/>
        </w:rPr>
        <w:t>供应商非法干预审查过程的行为将导致其资格预审</w:t>
      </w:r>
      <w:r>
        <w:rPr>
          <w:rFonts w:ascii="宋体" w:hAnsi="宋体"/>
          <w:sz w:val="28"/>
          <w:szCs w:val="28"/>
        </w:rPr>
        <w:t>申请</w:t>
      </w:r>
      <w:r>
        <w:rPr>
          <w:rFonts w:hint="eastAsia" w:ascii="宋体" w:hAnsi="宋体"/>
          <w:sz w:val="28"/>
          <w:szCs w:val="28"/>
        </w:rPr>
        <w:t>文件作为无效处理。</w:t>
      </w:r>
    </w:p>
    <w:p>
      <w:pPr>
        <w:pStyle w:val="2"/>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资格审查小组决定资格预审</w:t>
      </w:r>
      <w:r>
        <w:rPr>
          <w:rFonts w:ascii="宋体" w:hAnsi="宋体"/>
          <w:sz w:val="28"/>
          <w:szCs w:val="28"/>
        </w:rPr>
        <w:t>申请</w:t>
      </w:r>
      <w:r>
        <w:rPr>
          <w:rFonts w:hint="eastAsia" w:ascii="宋体" w:hAnsi="宋体"/>
          <w:sz w:val="28"/>
          <w:szCs w:val="28"/>
        </w:rPr>
        <w:t>文件的响应性依据资格预审</w:t>
      </w:r>
      <w:r>
        <w:rPr>
          <w:rFonts w:ascii="宋体" w:hAnsi="宋体"/>
          <w:sz w:val="28"/>
          <w:szCs w:val="28"/>
        </w:rPr>
        <w:t>申请</w:t>
      </w:r>
      <w:r>
        <w:rPr>
          <w:rFonts w:hint="eastAsia" w:ascii="宋体" w:hAnsi="宋体"/>
          <w:sz w:val="28"/>
          <w:szCs w:val="28"/>
        </w:rPr>
        <w:t>文件本身的内容，而不寻求外部的证据，资格预审文件有明确约定的除外。</w:t>
      </w:r>
    </w:p>
    <w:p>
      <w:pPr>
        <w:pStyle w:val="6"/>
        <w:numPr>
          <w:ilvl w:val="2"/>
          <w:numId w:val="1"/>
        </w:numPr>
        <w:spacing w:after="0"/>
        <w:ind w:left="567"/>
        <w:rPr>
          <w:color w:val="auto"/>
        </w:rPr>
      </w:pPr>
      <w:bookmarkStart w:id="54" w:name="_Toc320698735"/>
      <w:r>
        <w:rPr>
          <w:rFonts w:hint="eastAsia"/>
          <w:color w:val="auto"/>
        </w:rPr>
        <w:t>供应商</w:t>
      </w:r>
      <w:bookmarkEnd w:id="54"/>
      <w:r>
        <w:rPr>
          <w:rFonts w:hint="eastAsia"/>
          <w:color w:val="auto"/>
        </w:rPr>
        <w:t>参与</w:t>
      </w:r>
    </w:p>
    <w:p>
      <w:pPr>
        <w:spacing w:line="360" w:lineRule="auto"/>
        <w:ind w:firstLine="565" w:firstLineChars="202"/>
        <w:rPr>
          <w:rFonts w:ascii="宋体" w:hAnsi="宋体"/>
          <w:sz w:val="28"/>
          <w:szCs w:val="28"/>
        </w:rPr>
      </w:pPr>
      <w:r>
        <w:rPr>
          <w:rFonts w:hint="eastAsia" w:ascii="宋体" w:hAnsi="宋体"/>
          <w:sz w:val="28"/>
          <w:szCs w:val="28"/>
        </w:rPr>
        <w:t>供应商按资格预审文件要求递交</w:t>
      </w:r>
      <w:r>
        <w:rPr>
          <w:rFonts w:ascii="宋体" w:hAnsi="宋体"/>
          <w:sz w:val="28"/>
          <w:szCs w:val="28"/>
        </w:rPr>
        <w:t>、签</w:t>
      </w:r>
      <w:r>
        <w:rPr>
          <w:rFonts w:hint="eastAsia" w:ascii="宋体" w:hAnsi="宋体"/>
          <w:sz w:val="28"/>
          <w:szCs w:val="28"/>
        </w:rPr>
        <w:t>章资格预审申请文件，即参与成功。参与的供应商不足3家的，本次资格预审终止，发布资格预审失败</w:t>
      </w:r>
      <w:r>
        <w:rPr>
          <w:rFonts w:ascii="宋体" w:hAnsi="宋体"/>
          <w:sz w:val="28"/>
          <w:szCs w:val="28"/>
        </w:rPr>
        <w:t>公告</w:t>
      </w:r>
      <w:r>
        <w:rPr>
          <w:rFonts w:hint="eastAsia" w:ascii="宋体" w:hAnsi="宋体"/>
          <w:sz w:val="28"/>
          <w:szCs w:val="28"/>
        </w:rPr>
        <w:t>。</w:t>
      </w:r>
    </w:p>
    <w:p>
      <w:pPr>
        <w:pStyle w:val="6"/>
        <w:numPr>
          <w:ilvl w:val="2"/>
          <w:numId w:val="1"/>
        </w:numPr>
        <w:spacing w:after="0"/>
        <w:ind w:left="567"/>
        <w:rPr>
          <w:color w:val="auto"/>
        </w:rPr>
      </w:pPr>
      <w:bookmarkStart w:id="55" w:name="_Toc320698736"/>
      <w:r>
        <w:rPr>
          <w:rFonts w:hint="eastAsia"/>
          <w:color w:val="auto"/>
        </w:rPr>
        <w:t>递交资格预审申请文件</w:t>
      </w:r>
      <w:bookmarkEnd w:id="55"/>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供应商应按资格预审文件要求递交资格预审申请文件。递交资格预审申请文件截止时间结束后，递交资格预审申请文件的供应商不足3家的，本次资格预审终止，发布资格预审失败公告。</w:t>
      </w:r>
    </w:p>
    <w:p>
      <w:pPr>
        <w:pStyle w:val="6"/>
        <w:numPr>
          <w:ilvl w:val="2"/>
          <w:numId w:val="1"/>
        </w:numPr>
        <w:spacing w:after="0"/>
        <w:ind w:left="567"/>
        <w:rPr>
          <w:color w:val="auto"/>
        </w:rPr>
      </w:pPr>
      <w:bookmarkStart w:id="56" w:name="_Toc287623646"/>
      <w:r>
        <w:rPr>
          <w:rFonts w:hint="eastAsia"/>
          <w:color w:val="auto"/>
        </w:rPr>
        <w:t>成立</w:t>
      </w:r>
      <w:bookmarkEnd w:id="56"/>
      <w:r>
        <w:rPr>
          <w:rFonts w:hint="eastAsia"/>
          <w:color w:val="auto"/>
        </w:rPr>
        <w:t>资格审查小组</w:t>
      </w:r>
    </w:p>
    <w:p>
      <w:pPr>
        <w:pStyle w:val="24"/>
        <w:spacing w:line="360" w:lineRule="auto"/>
        <w:ind w:firstLine="560" w:firstLineChars="200"/>
        <w:rPr>
          <w:rFonts w:hAnsi="宋体" w:eastAsia="宋体" w:cs="Times New Roman"/>
          <w:sz w:val="28"/>
          <w:szCs w:val="28"/>
        </w:rPr>
      </w:pPr>
      <w:r>
        <w:rPr>
          <w:rFonts w:hint="eastAsia" w:hAnsi="宋体" w:eastAsia="宋体" w:cs="Times New Roman"/>
          <w:sz w:val="28"/>
          <w:szCs w:val="28"/>
        </w:rPr>
        <w:t>资格审查工作由采购人组成</w:t>
      </w:r>
      <w:r>
        <w:rPr>
          <w:rFonts w:hAnsi="宋体" w:eastAsia="宋体" w:cs="Times New Roman"/>
          <w:sz w:val="28"/>
          <w:szCs w:val="28"/>
        </w:rPr>
        <w:t>的资格审查小组</w:t>
      </w:r>
      <w:r>
        <w:rPr>
          <w:rFonts w:hint="eastAsia" w:hAnsi="宋体" w:eastAsia="宋体" w:cs="Times New Roman"/>
          <w:sz w:val="28"/>
          <w:szCs w:val="28"/>
        </w:rPr>
        <w:t>对供应商提交的资格预审申请文件进行审查</w:t>
      </w:r>
      <w:r>
        <w:rPr>
          <w:rFonts w:hAnsi="宋体" w:eastAsia="宋体" w:cs="Times New Roman"/>
          <w:sz w:val="28"/>
          <w:szCs w:val="28"/>
        </w:rPr>
        <w:t>。</w:t>
      </w:r>
    </w:p>
    <w:p>
      <w:pPr>
        <w:pStyle w:val="6"/>
        <w:numPr>
          <w:ilvl w:val="2"/>
          <w:numId w:val="1"/>
        </w:numPr>
        <w:spacing w:after="0"/>
        <w:ind w:left="567"/>
        <w:rPr>
          <w:color w:val="auto"/>
        </w:rPr>
      </w:pPr>
      <w:r>
        <w:rPr>
          <w:rFonts w:hint="eastAsia"/>
          <w:color w:val="auto"/>
        </w:rPr>
        <w:t>资格审查</w:t>
      </w:r>
    </w:p>
    <w:p>
      <w:pPr>
        <w:spacing w:line="360" w:lineRule="auto"/>
        <w:ind w:firstLine="599" w:firstLineChars="214"/>
        <w:rPr>
          <w:rFonts w:ascii="宋体" w:hAnsi="宋体"/>
          <w:sz w:val="28"/>
          <w:szCs w:val="28"/>
        </w:rPr>
      </w:pPr>
      <w:r>
        <w:rPr>
          <w:rFonts w:hint="eastAsia" w:ascii="宋体" w:hAnsi="宋体"/>
          <w:sz w:val="28"/>
          <w:szCs w:val="28"/>
        </w:rPr>
        <w:t>递交资格预审申请文件截止时间结束后，由资格审查小组对递交资格预审申请文件的供应商进行资格性审查，确定通过资格</w:t>
      </w:r>
      <w:r>
        <w:rPr>
          <w:rFonts w:ascii="宋体" w:hAnsi="宋体"/>
          <w:sz w:val="28"/>
          <w:szCs w:val="28"/>
        </w:rPr>
        <w:t>审查</w:t>
      </w:r>
      <w:r>
        <w:rPr>
          <w:rFonts w:hint="eastAsia" w:ascii="宋体" w:hAnsi="宋体"/>
          <w:sz w:val="28"/>
          <w:szCs w:val="28"/>
        </w:rPr>
        <w:t>的供应商名单。在资格审查过程中，资格审查</w:t>
      </w:r>
      <w:r>
        <w:rPr>
          <w:rFonts w:ascii="宋体" w:hAnsi="宋体"/>
          <w:sz w:val="28"/>
          <w:szCs w:val="28"/>
        </w:rPr>
        <w:t>小组</w:t>
      </w:r>
      <w:r>
        <w:rPr>
          <w:rFonts w:hint="eastAsia" w:ascii="宋体" w:hAnsi="宋体"/>
          <w:sz w:val="28"/>
          <w:szCs w:val="28"/>
        </w:rPr>
        <w:t>成员对供应商资格是否符合规定存在争议的，应当以少数服从多数的原则处理，但不得违背政府采购法和资格</w:t>
      </w:r>
      <w:r>
        <w:rPr>
          <w:rFonts w:ascii="宋体" w:hAnsi="宋体"/>
          <w:sz w:val="28"/>
          <w:szCs w:val="28"/>
        </w:rPr>
        <w:t>预审</w:t>
      </w:r>
      <w:r>
        <w:rPr>
          <w:rFonts w:hint="eastAsia" w:ascii="宋体" w:hAnsi="宋体"/>
          <w:sz w:val="28"/>
          <w:szCs w:val="28"/>
        </w:rPr>
        <w:t>文件规定。</w:t>
      </w:r>
    </w:p>
    <w:p>
      <w:pPr>
        <w:spacing w:line="360" w:lineRule="auto"/>
        <w:rPr>
          <w:rFonts w:ascii="宋体" w:hAnsi="宋体"/>
          <w:sz w:val="28"/>
          <w:szCs w:val="28"/>
        </w:rPr>
      </w:pPr>
      <w:r>
        <w:rPr>
          <w:rFonts w:hint="eastAsia" w:ascii="宋体" w:hAnsi="宋体"/>
          <w:sz w:val="28"/>
          <w:szCs w:val="28"/>
        </w:rPr>
        <w:t>供应商资格审查的标准：</w:t>
      </w:r>
    </w:p>
    <w:tbl>
      <w:tblPr>
        <w:tblStyle w:val="4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029"/>
        <w:gridCol w:w="439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Align w:val="center"/>
          </w:tcPr>
          <w:p>
            <w:pPr>
              <w:snapToGrid w:val="0"/>
              <w:spacing w:line="240" w:lineRule="atLeast"/>
              <w:jc w:val="center"/>
              <w:rPr>
                <w:rFonts w:ascii="宋体" w:hAnsi="宋体"/>
                <w:b/>
                <w:sz w:val="22"/>
                <w:szCs w:val="28"/>
              </w:rPr>
            </w:pPr>
            <w:r>
              <w:rPr>
                <w:rFonts w:hint="eastAsia" w:ascii="宋体" w:hAnsi="宋体"/>
                <w:b/>
                <w:sz w:val="22"/>
                <w:szCs w:val="28"/>
              </w:rPr>
              <w:t>序号</w:t>
            </w:r>
          </w:p>
        </w:tc>
        <w:tc>
          <w:tcPr>
            <w:tcW w:w="2263" w:type="dxa"/>
            <w:gridSpan w:val="2"/>
            <w:vAlign w:val="center"/>
          </w:tcPr>
          <w:p>
            <w:pPr>
              <w:snapToGrid w:val="0"/>
              <w:spacing w:line="240" w:lineRule="atLeast"/>
              <w:jc w:val="center"/>
              <w:rPr>
                <w:rFonts w:ascii="宋体" w:hAnsi="宋体"/>
                <w:b/>
                <w:sz w:val="22"/>
                <w:szCs w:val="28"/>
              </w:rPr>
            </w:pPr>
            <w:r>
              <w:rPr>
                <w:rFonts w:hint="eastAsia" w:ascii="宋体" w:hAnsi="宋体"/>
                <w:b/>
                <w:sz w:val="22"/>
                <w:szCs w:val="28"/>
              </w:rPr>
              <w:t>项     目</w:t>
            </w:r>
          </w:p>
        </w:tc>
        <w:tc>
          <w:tcPr>
            <w:tcW w:w="4394" w:type="dxa"/>
            <w:vAlign w:val="center"/>
          </w:tcPr>
          <w:p>
            <w:pPr>
              <w:snapToGrid w:val="0"/>
              <w:spacing w:line="240" w:lineRule="atLeast"/>
              <w:jc w:val="center"/>
              <w:rPr>
                <w:rFonts w:ascii="宋体" w:hAnsi="宋体"/>
                <w:b/>
                <w:sz w:val="22"/>
                <w:szCs w:val="28"/>
              </w:rPr>
            </w:pPr>
            <w:r>
              <w:rPr>
                <w:rFonts w:hint="eastAsia" w:ascii="宋体" w:hAnsi="宋体"/>
                <w:b/>
                <w:sz w:val="22"/>
                <w:szCs w:val="28"/>
              </w:rPr>
              <w:t>通过条件</w:t>
            </w:r>
          </w:p>
        </w:tc>
        <w:tc>
          <w:tcPr>
            <w:tcW w:w="851" w:type="dxa"/>
            <w:vAlign w:val="center"/>
          </w:tcPr>
          <w:p>
            <w:pPr>
              <w:snapToGrid w:val="0"/>
              <w:spacing w:line="240" w:lineRule="atLeast"/>
              <w:jc w:val="center"/>
              <w:rPr>
                <w:rFonts w:ascii="宋体" w:hAnsi="宋体"/>
                <w:b/>
                <w:sz w:val="22"/>
                <w:szCs w:val="28"/>
              </w:rPr>
            </w:pPr>
            <w:r>
              <w:rPr>
                <w:rFonts w:hint="eastAsia" w:ascii="宋体" w:hAnsi="宋体"/>
                <w:b/>
                <w:sz w:val="22"/>
                <w:szCs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9" w:type="dxa"/>
            <w:vAlign w:val="center"/>
          </w:tcPr>
          <w:p>
            <w:pPr>
              <w:numPr>
                <w:ilvl w:val="0"/>
                <w:numId w:val="24"/>
              </w:numPr>
              <w:ind w:left="425" w:leftChars="0" w:hanging="425" w:firstLineChars="0"/>
            </w:pPr>
          </w:p>
        </w:tc>
        <w:tc>
          <w:tcPr>
            <w:tcW w:w="2263" w:type="dxa"/>
            <w:gridSpan w:val="2"/>
            <w:vAlign w:val="center"/>
          </w:tcPr>
          <w:p>
            <w:pPr>
              <w:snapToGrid w:val="0"/>
              <w:spacing w:line="240" w:lineRule="atLeast"/>
              <w:rPr>
                <w:rFonts w:ascii="宋体" w:hAnsi="宋体"/>
                <w:sz w:val="22"/>
                <w:szCs w:val="28"/>
              </w:rPr>
            </w:pPr>
            <w:r>
              <w:rPr>
                <w:rFonts w:hint="eastAsia" w:ascii="宋体" w:hAnsi="宋体"/>
                <w:sz w:val="22"/>
                <w:szCs w:val="28"/>
              </w:rPr>
              <w:t>在中华人民共和国境内注册，并有效存续具有独立法人资格的供应商</w:t>
            </w:r>
          </w:p>
        </w:tc>
        <w:tc>
          <w:tcPr>
            <w:tcW w:w="4394" w:type="dxa"/>
            <w:vAlign w:val="center"/>
          </w:tcPr>
          <w:p>
            <w:pPr>
              <w:spacing w:line="240" w:lineRule="atLeast"/>
              <w:ind w:firstLine="440" w:firstLineChars="200"/>
              <w:rPr>
                <w:rFonts w:ascii="宋体" w:hAnsi="宋体"/>
                <w:sz w:val="22"/>
                <w:szCs w:val="28"/>
              </w:rPr>
            </w:pPr>
            <w:r>
              <w:rPr>
                <w:rFonts w:ascii="宋体" w:hAnsi="宋体"/>
                <w:sz w:val="22"/>
                <w:szCs w:val="28"/>
              </w:rPr>
              <w:t>营业执照（正本或副本）复印件或法人证书（正本或副本）复印件</w:t>
            </w:r>
            <w:r>
              <w:rPr>
                <w:rFonts w:hint="eastAsia" w:ascii="宋体" w:hAnsi="宋体"/>
                <w:b/>
                <w:sz w:val="22"/>
                <w:szCs w:val="28"/>
              </w:rPr>
              <w:t>【说明：①营业执照或法人证书载明有期限的，应在有效期限内；②在中华人民共和国境内注册，具有独立法人资格。】。</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vAlign w:val="center"/>
          </w:tcPr>
          <w:p>
            <w:pPr>
              <w:numPr>
                <w:ilvl w:val="0"/>
                <w:numId w:val="24"/>
              </w:numPr>
              <w:ind w:left="425" w:leftChars="0" w:hanging="425" w:firstLineChars="0"/>
            </w:pPr>
          </w:p>
        </w:tc>
        <w:tc>
          <w:tcPr>
            <w:tcW w:w="1234" w:type="dxa"/>
            <w:vMerge w:val="restart"/>
            <w:vAlign w:val="center"/>
          </w:tcPr>
          <w:p>
            <w:pPr>
              <w:tabs>
                <w:tab w:val="left" w:pos="851"/>
              </w:tabs>
              <w:spacing w:after="0" w:line="360" w:lineRule="auto"/>
              <w:rPr>
                <w:rFonts w:ascii="宋体" w:hAnsi="宋体"/>
                <w:sz w:val="22"/>
                <w:szCs w:val="28"/>
              </w:rPr>
            </w:pPr>
            <w:r>
              <w:rPr>
                <w:rFonts w:hint="eastAsia"/>
                <w:sz w:val="22"/>
              </w:rPr>
              <w:t>书面声明材料</w:t>
            </w:r>
          </w:p>
        </w:tc>
        <w:tc>
          <w:tcPr>
            <w:tcW w:w="1029" w:type="dxa"/>
            <w:vAlign w:val="center"/>
          </w:tcPr>
          <w:p>
            <w:pPr>
              <w:spacing w:line="240" w:lineRule="atLeast"/>
              <w:rPr>
                <w:rFonts w:ascii="宋体" w:hAnsi="宋体"/>
                <w:sz w:val="22"/>
                <w:szCs w:val="28"/>
              </w:rPr>
            </w:pPr>
            <w:r>
              <w:rPr>
                <w:rFonts w:hint="eastAsia" w:ascii="宋体" w:hAnsi="宋体"/>
                <w:sz w:val="22"/>
                <w:szCs w:val="28"/>
              </w:rPr>
              <w:t>一</w:t>
            </w:r>
            <w:r>
              <w:rPr>
                <w:rFonts w:ascii="宋体" w:hAnsi="宋体"/>
                <w:sz w:val="22"/>
                <w:szCs w:val="28"/>
              </w:rPr>
              <w:t>、</w:t>
            </w:r>
            <w:r>
              <w:rPr>
                <w:rFonts w:hint="eastAsia" w:ascii="宋体" w:hAnsi="宋体"/>
                <w:sz w:val="22"/>
                <w:szCs w:val="28"/>
              </w:rPr>
              <w:t>具有良好的商业信誉</w:t>
            </w:r>
          </w:p>
        </w:tc>
        <w:tc>
          <w:tcPr>
            <w:tcW w:w="4394" w:type="dxa"/>
            <w:vAlign w:val="center"/>
          </w:tcPr>
          <w:p>
            <w:pPr>
              <w:spacing w:line="240" w:lineRule="atLeast"/>
              <w:ind w:firstLine="440" w:firstLineChars="200"/>
              <w:rPr>
                <w:rFonts w:ascii="宋体" w:hAnsi="宋体"/>
                <w:sz w:val="22"/>
                <w:szCs w:val="20"/>
              </w:rPr>
            </w:pPr>
            <w:r>
              <w:rPr>
                <w:rFonts w:ascii="宋体" w:hAnsi="宋体"/>
                <w:sz w:val="22"/>
                <w:szCs w:val="20"/>
              </w:rPr>
              <w:t>供应商具有良好的商业信誉的书面声明材料</w:t>
            </w:r>
            <w:r>
              <w:rPr>
                <w:rFonts w:hint="eastAsia" w:ascii="宋体" w:hAnsi="宋体"/>
                <w:b/>
                <w:sz w:val="22"/>
                <w:szCs w:val="20"/>
              </w:rPr>
              <w:t>【说明：①按资格</w:t>
            </w:r>
            <w:r>
              <w:rPr>
                <w:rFonts w:ascii="宋体" w:hAnsi="宋体"/>
                <w:b/>
                <w:sz w:val="22"/>
                <w:szCs w:val="20"/>
              </w:rPr>
              <w:t>预审</w:t>
            </w:r>
            <w:r>
              <w:rPr>
                <w:rFonts w:hint="eastAsia" w:ascii="宋体" w:hAnsi="宋体"/>
                <w:b/>
                <w:sz w:val="22"/>
                <w:szCs w:val="20"/>
              </w:rPr>
              <w:t>文件第</w:t>
            </w:r>
            <w:r>
              <w:rPr>
                <w:rFonts w:ascii="宋体" w:hAnsi="宋体"/>
                <w:b/>
                <w:sz w:val="22"/>
                <w:szCs w:val="20"/>
              </w:rPr>
              <w:t>3章的格式及要求提供书面声明材料</w:t>
            </w:r>
            <w:r>
              <w:rPr>
                <w:rFonts w:hint="eastAsia" w:ascii="宋体" w:hAnsi="宋体"/>
                <w:b/>
                <w:sz w:val="22"/>
                <w:szCs w:val="20"/>
              </w:rPr>
              <w:t>；②供应商</w:t>
            </w:r>
            <w:r>
              <w:rPr>
                <w:rFonts w:ascii="宋体" w:hAnsi="宋体"/>
                <w:b/>
                <w:sz w:val="22"/>
                <w:szCs w:val="20"/>
              </w:rPr>
              <w:t>具有良好的商业信誉</w:t>
            </w:r>
            <w:r>
              <w:rPr>
                <w:rFonts w:hint="eastAsia" w:ascii="宋体" w:hAnsi="宋体"/>
                <w:b/>
                <w:sz w:val="22"/>
                <w:szCs w:val="20"/>
              </w:rPr>
              <w:t>。】。</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napToGrid w:val="0"/>
              <w:spacing w:line="240" w:lineRule="atLeast"/>
              <w:rPr>
                <w:rFonts w:ascii="宋体" w:hAnsi="宋体"/>
                <w:sz w:val="22"/>
                <w:szCs w:val="28"/>
              </w:rPr>
            </w:pPr>
            <w:r>
              <w:rPr>
                <w:rFonts w:hint="eastAsia" w:ascii="宋体" w:hAnsi="宋体"/>
                <w:sz w:val="22"/>
                <w:szCs w:val="28"/>
              </w:rPr>
              <w:t>二</w:t>
            </w:r>
            <w:r>
              <w:rPr>
                <w:rFonts w:ascii="宋体" w:hAnsi="宋体"/>
                <w:sz w:val="22"/>
                <w:szCs w:val="28"/>
              </w:rPr>
              <w:t>、具有</w:t>
            </w:r>
            <w:r>
              <w:rPr>
                <w:rFonts w:hint="eastAsia" w:ascii="宋体" w:hAnsi="宋体"/>
                <w:sz w:val="22"/>
                <w:szCs w:val="28"/>
              </w:rPr>
              <w:t>健全的财务会计制度</w:t>
            </w:r>
          </w:p>
        </w:tc>
        <w:tc>
          <w:tcPr>
            <w:tcW w:w="4394" w:type="dxa"/>
            <w:vAlign w:val="center"/>
          </w:tcPr>
          <w:p>
            <w:pPr>
              <w:spacing w:line="240" w:lineRule="atLeast"/>
              <w:ind w:firstLine="440" w:firstLineChars="200"/>
              <w:rPr>
                <w:rFonts w:ascii="宋体" w:hAnsi="宋体"/>
                <w:sz w:val="22"/>
                <w:szCs w:val="20"/>
              </w:rPr>
            </w:pPr>
            <w:r>
              <w:rPr>
                <w:rFonts w:hint="eastAsia" w:ascii="宋体" w:hAnsi="宋体"/>
                <w:sz w:val="22"/>
                <w:szCs w:val="20"/>
              </w:rPr>
              <w:t>供应商具有</w:t>
            </w:r>
            <w:r>
              <w:rPr>
                <w:rFonts w:ascii="宋体" w:hAnsi="宋体"/>
                <w:sz w:val="22"/>
                <w:szCs w:val="20"/>
              </w:rPr>
              <w:t>健全的财务会计制度</w:t>
            </w:r>
            <w:r>
              <w:rPr>
                <w:rFonts w:hint="eastAsia" w:ascii="宋体" w:hAnsi="宋体"/>
                <w:sz w:val="22"/>
                <w:szCs w:val="20"/>
              </w:rPr>
              <w:t>的书面声明材料</w:t>
            </w:r>
            <w:r>
              <w:rPr>
                <w:rFonts w:hint="eastAsia" w:ascii="宋体" w:hAnsi="宋体"/>
                <w:b/>
                <w:sz w:val="22"/>
                <w:szCs w:val="20"/>
              </w:rPr>
              <w:t>【说明：①按资格预审文件第3章的格式及要求提供书面声明材料；②供应商具有健全的财务会计制度。】。</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pacing w:line="240" w:lineRule="atLeast"/>
              <w:rPr>
                <w:rFonts w:ascii="宋体" w:hAnsi="宋体"/>
                <w:sz w:val="22"/>
                <w:szCs w:val="28"/>
              </w:rPr>
            </w:pPr>
            <w:r>
              <w:rPr>
                <w:rFonts w:hint="eastAsia" w:ascii="宋体" w:hAnsi="宋体"/>
                <w:sz w:val="22"/>
                <w:szCs w:val="28"/>
              </w:rPr>
              <w:t>三</w:t>
            </w:r>
            <w:r>
              <w:rPr>
                <w:rFonts w:ascii="宋体" w:hAnsi="宋体"/>
                <w:sz w:val="22"/>
                <w:szCs w:val="28"/>
              </w:rPr>
              <w:t>、</w:t>
            </w:r>
            <w:r>
              <w:rPr>
                <w:rFonts w:hint="eastAsia" w:ascii="宋体" w:hAnsi="宋体"/>
                <w:sz w:val="22"/>
                <w:szCs w:val="28"/>
              </w:rPr>
              <w:t>具有依法缴纳社会保障资金的良好记录</w:t>
            </w:r>
          </w:p>
        </w:tc>
        <w:tc>
          <w:tcPr>
            <w:tcW w:w="4394" w:type="dxa"/>
            <w:vAlign w:val="center"/>
          </w:tcPr>
          <w:p>
            <w:pPr>
              <w:spacing w:line="240" w:lineRule="atLeast"/>
              <w:ind w:firstLine="440" w:firstLineChars="200"/>
              <w:rPr>
                <w:rFonts w:ascii="宋体" w:hAnsi="宋体"/>
                <w:sz w:val="22"/>
                <w:szCs w:val="20"/>
              </w:rPr>
            </w:pPr>
            <w:r>
              <w:rPr>
                <w:rFonts w:hint="eastAsia" w:ascii="宋体" w:hAnsi="宋体"/>
                <w:sz w:val="22"/>
                <w:szCs w:val="20"/>
              </w:rPr>
              <w:t>供应商具有依法缴纳社会保障资金良好记录的书面声明材料</w:t>
            </w:r>
            <w:r>
              <w:rPr>
                <w:rFonts w:hint="eastAsia" w:ascii="宋体" w:hAnsi="宋体"/>
                <w:b/>
                <w:sz w:val="22"/>
                <w:szCs w:val="20"/>
              </w:rPr>
              <w:t>【说明：①按资格</w:t>
            </w:r>
            <w:r>
              <w:rPr>
                <w:rFonts w:ascii="宋体" w:hAnsi="宋体"/>
                <w:b/>
                <w:sz w:val="22"/>
                <w:szCs w:val="20"/>
              </w:rPr>
              <w:t>预审</w:t>
            </w:r>
            <w:r>
              <w:rPr>
                <w:rFonts w:hint="eastAsia" w:ascii="宋体" w:hAnsi="宋体"/>
                <w:b/>
                <w:sz w:val="22"/>
                <w:szCs w:val="20"/>
              </w:rPr>
              <w:t>文件第</w:t>
            </w:r>
            <w:r>
              <w:rPr>
                <w:rFonts w:ascii="宋体" w:hAnsi="宋体"/>
                <w:b/>
                <w:sz w:val="22"/>
                <w:szCs w:val="20"/>
              </w:rPr>
              <w:t>3章的格式及要求提供书面声明材料</w:t>
            </w:r>
            <w:r>
              <w:rPr>
                <w:rFonts w:hint="eastAsia" w:ascii="宋体" w:hAnsi="宋体"/>
                <w:b/>
                <w:sz w:val="22"/>
                <w:szCs w:val="20"/>
              </w:rPr>
              <w:t>；②供应商有依法缴纳社会保障资金的良好记录。】。</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pacing w:line="240" w:lineRule="atLeast"/>
              <w:rPr>
                <w:rFonts w:ascii="宋体" w:hAnsi="宋体"/>
                <w:sz w:val="22"/>
                <w:szCs w:val="28"/>
              </w:rPr>
            </w:pPr>
            <w:r>
              <w:rPr>
                <w:rFonts w:hint="eastAsia" w:ascii="宋体" w:hAnsi="宋体"/>
                <w:sz w:val="22"/>
                <w:szCs w:val="28"/>
              </w:rPr>
              <w:t>四</w:t>
            </w:r>
            <w:r>
              <w:rPr>
                <w:rFonts w:ascii="宋体" w:hAnsi="宋体"/>
                <w:sz w:val="22"/>
                <w:szCs w:val="28"/>
              </w:rPr>
              <w:t>、</w:t>
            </w:r>
            <w:r>
              <w:rPr>
                <w:rFonts w:hint="eastAsia" w:ascii="宋体" w:hAnsi="宋体"/>
                <w:sz w:val="22"/>
                <w:szCs w:val="28"/>
              </w:rPr>
              <w:t>具有依法缴纳税收的良好记录</w:t>
            </w:r>
          </w:p>
        </w:tc>
        <w:tc>
          <w:tcPr>
            <w:tcW w:w="4394" w:type="dxa"/>
            <w:vAlign w:val="center"/>
          </w:tcPr>
          <w:p>
            <w:pPr>
              <w:spacing w:line="240" w:lineRule="atLeast"/>
              <w:ind w:firstLine="440" w:firstLineChars="200"/>
              <w:rPr>
                <w:rFonts w:ascii="宋体" w:hAnsi="宋体"/>
                <w:sz w:val="22"/>
                <w:szCs w:val="20"/>
              </w:rPr>
            </w:pPr>
            <w:r>
              <w:rPr>
                <w:rFonts w:hint="eastAsia" w:ascii="宋体" w:hAnsi="宋体"/>
                <w:sz w:val="22"/>
                <w:szCs w:val="20"/>
              </w:rPr>
              <w:t>供应商具有依法缴纳税收的书面声明材料</w:t>
            </w:r>
            <w:r>
              <w:rPr>
                <w:rFonts w:hint="eastAsia" w:ascii="宋体" w:hAnsi="宋体"/>
                <w:b/>
                <w:sz w:val="22"/>
                <w:szCs w:val="20"/>
              </w:rPr>
              <w:t>【说明：①按资格</w:t>
            </w:r>
            <w:r>
              <w:rPr>
                <w:rFonts w:ascii="宋体" w:hAnsi="宋体"/>
                <w:b/>
                <w:sz w:val="22"/>
                <w:szCs w:val="20"/>
              </w:rPr>
              <w:t>预审</w:t>
            </w:r>
            <w:r>
              <w:rPr>
                <w:rFonts w:hint="eastAsia" w:ascii="宋体" w:hAnsi="宋体"/>
                <w:b/>
                <w:sz w:val="22"/>
                <w:szCs w:val="20"/>
              </w:rPr>
              <w:t>文件第</w:t>
            </w:r>
            <w:r>
              <w:rPr>
                <w:rFonts w:ascii="宋体" w:hAnsi="宋体"/>
                <w:b/>
                <w:sz w:val="22"/>
                <w:szCs w:val="20"/>
              </w:rPr>
              <w:t>3章的格式及要求提供书面声明材料</w:t>
            </w:r>
            <w:r>
              <w:rPr>
                <w:rFonts w:hint="eastAsia" w:ascii="宋体" w:hAnsi="宋体"/>
                <w:b/>
                <w:sz w:val="22"/>
                <w:szCs w:val="20"/>
              </w:rPr>
              <w:t>；②供应商有依法缴纳税收的良好记录。】。</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napToGrid w:val="0"/>
              <w:spacing w:line="240" w:lineRule="atLeast"/>
              <w:rPr>
                <w:rFonts w:ascii="宋体" w:hAnsi="宋体"/>
                <w:sz w:val="22"/>
                <w:szCs w:val="28"/>
              </w:rPr>
            </w:pPr>
            <w:r>
              <w:rPr>
                <w:rFonts w:hint="eastAsia" w:ascii="宋体" w:hAnsi="宋体"/>
                <w:sz w:val="22"/>
                <w:szCs w:val="28"/>
              </w:rPr>
              <w:t>五</w:t>
            </w:r>
            <w:r>
              <w:rPr>
                <w:rFonts w:ascii="宋体" w:hAnsi="宋体"/>
                <w:sz w:val="22"/>
                <w:szCs w:val="28"/>
              </w:rPr>
              <w:t>、</w:t>
            </w:r>
            <w:r>
              <w:rPr>
                <w:rFonts w:hint="eastAsia" w:ascii="宋体" w:hAnsi="宋体"/>
                <w:sz w:val="22"/>
                <w:szCs w:val="28"/>
              </w:rPr>
              <w:t>参加政府采购活动前三年内，在经营活动中没有重大违法记录</w:t>
            </w:r>
          </w:p>
        </w:tc>
        <w:tc>
          <w:tcPr>
            <w:tcW w:w="4394" w:type="dxa"/>
            <w:vAlign w:val="center"/>
          </w:tcPr>
          <w:p>
            <w:pPr>
              <w:snapToGrid w:val="0"/>
              <w:spacing w:line="240" w:lineRule="atLeast"/>
              <w:ind w:firstLine="440" w:firstLineChars="200"/>
              <w:rPr>
                <w:rFonts w:ascii="宋体" w:hAnsi="宋体"/>
                <w:b/>
                <w:sz w:val="22"/>
                <w:szCs w:val="20"/>
              </w:rPr>
            </w:pPr>
            <w:r>
              <w:rPr>
                <w:rFonts w:ascii="宋体" w:hAnsi="宋体"/>
                <w:sz w:val="22"/>
                <w:szCs w:val="28"/>
              </w:rPr>
              <w:t>供应商参加政府采购活动前三年内，在经营活动中没有重大违法记录的书面声</w:t>
            </w:r>
            <w:r>
              <w:rPr>
                <w:rFonts w:ascii="宋体" w:hAnsi="宋体"/>
                <w:sz w:val="22"/>
                <w:szCs w:val="20"/>
              </w:rPr>
              <w:t>明材料</w:t>
            </w:r>
            <w:r>
              <w:rPr>
                <w:rFonts w:hint="eastAsia" w:ascii="宋体" w:hAnsi="宋体"/>
                <w:b/>
                <w:sz w:val="22"/>
                <w:szCs w:val="20"/>
              </w:rPr>
              <w:t>【说明：①按资格</w:t>
            </w:r>
            <w:r>
              <w:rPr>
                <w:rFonts w:ascii="宋体" w:hAnsi="宋体"/>
                <w:b/>
                <w:sz w:val="22"/>
                <w:szCs w:val="20"/>
              </w:rPr>
              <w:t>预审</w:t>
            </w:r>
            <w:r>
              <w:rPr>
                <w:rFonts w:hint="eastAsia" w:ascii="宋体" w:hAnsi="宋体"/>
                <w:b/>
                <w:sz w:val="22"/>
                <w:szCs w:val="20"/>
              </w:rPr>
              <w:t>文件第</w:t>
            </w:r>
            <w:r>
              <w:rPr>
                <w:rFonts w:ascii="宋体" w:hAnsi="宋体"/>
                <w:b/>
                <w:sz w:val="22"/>
                <w:szCs w:val="20"/>
              </w:rPr>
              <w:t>3章的格式及要求提供书面声明材料</w:t>
            </w:r>
            <w:r>
              <w:rPr>
                <w:rFonts w:hint="eastAsia" w:ascii="宋体" w:hAnsi="宋体"/>
                <w:b/>
                <w:sz w:val="22"/>
                <w:szCs w:val="20"/>
              </w:rPr>
              <w:t>；②供应商参加政府采购活动前三年内，在经营活动中没有重大违法记录。】。</w:t>
            </w:r>
          </w:p>
          <w:p>
            <w:pPr>
              <w:snapToGrid w:val="0"/>
              <w:spacing w:line="240" w:lineRule="atLeast"/>
              <w:ind w:firstLine="440" w:firstLineChars="200"/>
              <w:rPr>
                <w:rFonts w:ascii="宋体" w:hAnsi="宋体"/>
                <w:sz w:val="22"/>
                <w:szCs w:val="28"/>
              </w:rPr>
            </w:pPr>
            <w:r>
              <w:rPr>
                <w:rFonts w:hint="eastAsia" w:ascii="宋体" w:hAnsi="宋体"/>
                <w:sz w:val="22"/>
                <w:szCs w:val="20"/>
              </w:rPr>
              <w:t>资格</w:t>
            </w:r>
            <w:r>
              <w:rPr>
                <w:rFonts w:ascii="宋体" w:hAnsi="宋体"/>
                <w:sz w:val="22"/>
                <w:szCs w:val="20"/>
              </w:rPr>
              <w:t>审查</w:t>
            </w:r>
            <w:r>
              <w:rPr>
                <w:rFonts w:hint="eastAsia" w:ascii="宋体" w:hAnsi="宋体"/>
                <w:sz w:val="22"/>
                <w:szCs w:val="20"/>
              </w:rPr>
              <w:t>小组根据“信用中国”网站、“中国政府采购网”的查询结果，对供应商在参加政府采购活动前三年内，在经营活动中是否有重大违法记录进行审查</w:t>
            </w:r>
            <w:r>
              <w:rPr>
                <w:rFonts w:hint="eastAsia" w:ascii="宋体" w:hAnsi="宋体"/>
                <w:b/>
                <w:sz w:val="22"/>
                <w:szCs w:val="20"/>
              </w:rPr>
              <w:t>【说明：①供</w:t>
            </w:r>
            <w:r>
              <w:rPr>
                <w:rFonts w:hint="eastAsia" w:ascii="宋体" w:hAnsi="宋体"/>
                <w:b/>
                <w:sz w:val="22"/>
                <w:szCs w:val="28"/>
              </w:rPr>
              <w:t>应商参加政府采购活动前三年内，在经营活动中没有重大违法记录】。</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tc>
        <w:tc>
          <w:tcPr>
            <w:tcW w:w="1234" w:type="dxa"/>
            <w:vMerge w:val="continue"/>
            <w:vAlign w:val="center"/>
          </w:tcPr>
          <w:p>
            <w:pPr>
              <w:spacing w:line="240" w:lineRule="atLeast"/>
              <w:rPr>
                <w:rFonts w:ascii="宋体" w:hAnsi="宋体"/>
                <w:sz w:val="22"/>
                <w:szCs w:val="28"/>
              </w:rPr>
            </w:pPr>
          </w:p>
        </w:tc>
        <w:tc>
          <w:tcPr>
            <w:tcW w:w="1029" w:type="dxa"/>
            <w:vAlign w:val="center"/>
          </w:tcPr>
          <w:p>
            <w:pPr>
              <w:spacing w:line="240" w:lineRule="atLeast"/>
              <w:rPr>
                <w:rFonts w:ascii="宋体" w:hAnsi="宋体"/>
                <w:sz w:val="22"/>
                <w:szCs w:val="28"/>
              </w:rPr>
            </w:pPr>
            <w:r>
              <w:rPr>
                <w:rFonts w:hint="eastAsia" w:ascii="宋体" w:hAnsi="宋体"/>
                <w:sz w:val="22"/>
                <w:szCs w:val="28"/>
              </w:rPr>
              <w:t>六、未被列入失信被执行人、重大税收违法案件当事人名单、政府采购严重违法失信行为记录名单</w:t>
            </w:r>
          </w:p>
        </w:tc>
        <w:tc>
          <w:tcPr>
            <w:tcW w:w="4394" w:type="dxa"/>
            <w:vAlign w:val="center"/>
          </w:tcPr>
          <w:p>
            <w:pPr>
              <w:spacing w:line="240" w:lineRule="atLeast"/>
              <w:ind w:firstLine="550" w:firstLineChars="250"/>
              <w:rPr>
                <w:rFonts w:ascii="宋体" w:hAnsi="宋体"/>
                <w:sz w:val="22"/>
                <w:szCs w:val="28"/>
              </w:rPr>
            </w:pPr>
            <w:r>
              <w:rPr>
                <w:rFonts w:ascii="宋体" w:hAnsi="宋体"/>
                <w:sz w:val="22"/>
                <w:szCs w:val="28"/>
              </w:rPr>
              <w:t>供应商未被列入失信被执行人、重大税收违法案件当事人</w:t>
            </w:r>
            <w:r>
              <w:rPr>
                <w:rFonts w:ascii="宋体" w:hAnsi="宋体"/>
                <w:sz w:val="22"/>
                <w:szCs w:val="20"/>
              </w:rPr>
              <w:t>名单、政府采购严重违法失信行为记录名单的书面声明材料</w:t>
            </w:r>
            <w:r>
              <w:rPr>
                <w:rFonts w:ascii="宋体" w:hAnsi="宋体"/>
                <w:b/>
                <w:sz w:val="22"/>
                <w:szCs w:val="20"/>
              </w:rPr>
              <w:t>【说明：</w:t>
            </w:r>
            <w:r>
              <w:rPr>
                <w:rFonts w:hint="eastAsia" w:ascii="宋体" w:hAnsi="宋体"/>
                <w:b/>
                <w:sz w:val="22"/>
                <w:szCs w:val="20"/>
              </w:rPr>
              <w:t>①按资格</w:t>
            </w:r>
            <w:r>
              <w:rPr>
                <w:rFonts w:ascii="宋体" w:hAnsi="宋体"/>
                <w:b/>
                <w:sz w:val="22"/>
                <w:szCs w:val="20"/>
              </w:rPr>
              <w:t>预审</w:t>
            </w:r>
            <w:r>
              <w:rPr>
                <w:rFonts w:hint="eastAsia" w:ascii="宋体" w:hAnsi="宋体"/>
                <w:b/>
                <w:sz w:val="22"/>
                <w:szCs w:val="20"/>
              </w:rPr>
              <w:t>文件第</w:t>
            </w:r>
            <w:r>
              <w:rPr>
                <w:rFonts w:ascii="宋体" w:hAnsi="宋体"/>
                <w:b/>
                <w:sz w:val="22"/>
                <w:szCs w:val="20"/>
              </w:rPr>
              <w:t>3章的格式及要求提供书面声明材料</w:t>
            </w:r>
            <w:r>
              <w:rPr>
                <w:rFonts w:hint="eastAsia" w:ascii="宋体" w:hAnsi="宋体"/>
                <w:b/>
                <w:sz w:val="22"/>
                <w:szCs w:val="20"/>
              </w:rPr>
              <w:t>；②供应商未被列入失信被执行人、重大税收违法案件当事人名单</w:t>
            </w:r>
            <w:r>
              <w:rPr>
                <w:rFonts w:hint="eastAsia" w:ascii="宋体" w:hAnsi="宋体"/>
                <w:b/>
                <w:sz w:val="22"/>
                <w:szCs w:val="28"/>
              </w:rPr>
              <w:t>、政府采购严重违法失信行为记录名单</w:t>
            </w:r>
            <w:r>
              <w:rPr>
                <w:rFonts w:ascii="宋体" w:hAnsi="宋体"/>
                <w:b/>
                <w:sz w:val="22"/>
                <w:szCs w:val="28"/>
              </w:rPr>
              <w:t>。】</w:t>
            </w:r>
            <w:r>
              <w:rPr>
                <w:rFonts w:hint="eastAsia" w:ascii="宋体" w:hAnsi="宋体"/>
                <w:b/>
                <w:sz w:val="22"/>
                <w:szCs w:val="28"/>
              </w:rPr>
              <w:t>。</w:t>
            </w:r>
          </w:p>
          <w:p>
            <w:pPr>
              <w:spacing w:line="240" w:lineRule="atLeast"/>
              <w:ind w:firstLine="440" w:firstLineChars="200"/>
              <w:rPr>
                <w:rFonts w:ascii="宋体" w:hAnsi="宋体"/>
                <w:sz w:val="22"/>
                <w:szCs w:val="28"/>
              </w:rPr>
            </w:pPr>
            <w:r>
              <w:rPr>
                <w:rFonts w:hint="eastAsia" w:ascii="宋体" w:hAnsi="宋体"/>
                <w:sz w:val="22"/>
                <w:szCs w:val="28"/>
              </w:rPr>
              <w:t>资格</w:t>
            </w:r>
            <w:r>
              <w:rPr>
                <w:rFonts w:ascii="宋体" w:hAnsi="宋体"/>
                <w:sz w:val="22"/>
                <w:szCs w:val="28"/>
              </w:rPr>
              <w:t>审查</w:t>
            </w:r>
            <w:r>
              <w:rPr>
                <w:rFonts w:hint="eastAsia" w:ascii="宋体" w:hAnsi="宋体"/>
                <w:sz w:val="22"/>
                <w:szCs w:val="28"/>
              </w:rPr>
              <w:t>小组根据“信用中国”网站、“中国政府采购网”的查询结果，对供应商是否被列入失信被执行人、重大税收违法案件当事人名单、政府采购严重违法失信行为记录名单进行审查</w:t>
            </w:r>
            <w:r>
              <w:rPr>
                <w:rFonts w:hint="eastAsia" w:ascii="宋体" w:hAnsi="宋体"/>
                <w:b/>
                <w:sz w:val="22"/>
                <w:szCs w:val="28"/>
              </w:rPr>
              <w:t>【说明：①供应商未被列入失信被执行人、重大税收违法案件当事人名单、政府采购严重违法失信行为记录名单。</w:t>
            </w:r>
            <w:r>
              <w:rPr>
                <w:rFonts w:ascii="宋体" w:hAnsi="宋体"/>
                <w:b/>
                <w:sz w:val="22"/>
                <w:szCs w:val="28"/>
              </w:rPr>
              <w:t>】</w:t>
            </w:r>
            <w:r>
              <w:rPr>
                <w:rFonts w:hint="eastAsia" w:ascii="宋体" w:hAnsi="宋体"/>
                <w:b/>
                <w:sz w:val="22"/>
                <w:szCs w:val="28"/>
              </w:rPr>
              <w:t>。</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tc>
        <w:tc>
          <w:tcPr>
            <w:tcW w:w="1234" w:type="dxa"/>
            <w:vMerge w:val="continue"/>
            <w:vAlign w:val="center"/>
          </w:tcPr>
          <w:p>
            <w:pPr>
              <w:spacing w:line="240" w:lineRule="atLeast"/>
              <w:jc w:val="center"/>
              <w:rPr>
                <w:rFonts w:ascii="宋体" w:hAnsi="宋体"/>
                <w:sz w:val="22"/>
                <w:szCs w:val="28"/>
              </w:rPr>
            </w:pPr>
          </w:p>
        </w:tc>
        <w:tc>
          <w:tcPr>
            <w:tcW w:w="1029" w:type="dxa"/>
            <w:vAlign w:val="center"/>
          </w:tcPr>
          <w:p>
            <w:pPr>
              <w:spacing w:line="240" w:lineRule="atLeast"/>
              <w:jc w:val="center"/>
              <w:rPr>
                <w:rFonts w:ascii="宋体" w:hAnsi="宋体"/>
                <w:sz w:val="22"/>
                <w:szCs w:val="28"/>
              </w:rPr>
            </w:pPr>
            <w:r>
              <w:rPr>
                <w:rFonts w:hint="eastAsia" w:ascii="宋体" w:hAnsi="宋体"/>
                <w:sz w:val="22"/>
                <w:szCs w:val="28"/>
              </w:rPr>
              <w:t>七</w:t>
            </w:r>
            <w:r>
              <w:rPr>
                <w:rFonts w:ascii="宋体" w:hAnsi="宋体"/>
                <w:sz w:val="22"/>
                <w:szCs w:val="28"/>
              </w:rPr>
              <w:t>、</w:t>
            </w:r>
            <w:r>
              <w:rPr>
                <w:rFonts w:hint="eastAsia" w:ascii="宋体" w:hAnsi="宋体"/>
                <w:sz w:val="22"/>
                <w:szCs w:val="28"/>
              </w:rPr>
              <w:t>未处于被行政部门禁止参与政府采购活动的期限内</w:t>
            </w:r>
          </w:p>
        </w:tc>
        <w:tc>
          <w:tcPr>
            <w:tcW w:w="4394" w:type="dxa"/>
          </w:tcPr>
          <w:p>
            <w:pPr>
              <w:spacing w:line="240" w:lineRule="atLeast"/>
              <w:ind w:firstLine="440" w:firstLineChars="200"/>
              <w:rPr>
                <w:rFonts w:ascii="宋体" w:hAnsi="宋体"/>
                <w:sz w:val="22"/>
                <w:szCs w:val="28"/>
              </w:rPr>
            </w:pPr>
            <w:r>
              <w:rPr>
                <w:rFonts w:hint="eastAsia" w:ascii="宋体" w:hAnsi="宋体"/>
                <w:sz w:val="22"/>
                <w:szCs w:val="28"/>
              </w:rPr>
              <w:t>供应商未处于被行政部门禁止参与政府采购活动的期限内</w:t>
            </w:r>
            <w:r>
              <w:rPr>
                <w:rFonts w:ascii="宋体" w:hAnsi="宋体"/>
                <w:sz w:val="22"/>
                <w:szCs w:val="28"/>
              </w:rPr>
              <w:t>的</w:t>
            </w:r>
            <w:r>
              <w:rPr>
                <w:rFonts w:ascii="宋体" w:hAnsi="宋体"/>
                <w:sz w:val="22"/>
                <w:szCs w:val="20"/>
              </w:rPr>
              <w:t>书面声明材料</w:t>
            </w:r>
            <w:r>
              <w:rPr>
                <w:rFonts w:hint="eastAsia" w:ascii="宋体" w:hAnsi="宋体"/>
                <w:b/>
                <w:sz w:val="22"/>
                <w:szCs w:val="20"/>
              </w:rPr>
              <w:t>【说明：①按资格</w:t>
            </w:r>
            <w:r>
              <w:rPr>
                <w:rFonts w:ascii="宋体" w:hAnsi="宋体"/>
                <w:b/>
                <w:sz w:val="22"/>
                <w:szCs w:val="20"/>
              </w:rPr>
              <w:t>预审</w:t>
            </w:r>
            <w:r>
              <w:rPr>
                <w:rFonts w:hint="eastAsia" w:ascii="宋体" w:hAnsi="宋体"/>
                <w:b/>
                <w:sz w:val="22"/>
                <w:szCs w:val="20"/>
              </w:rPr>
              <w:t>文件第</w:t>
            </w:r>
            <w:r>
              <w:rPr>
                <w:rFonts w:ascii="宋体" w:hAnsi="宋体"/>
                <w:b/>
                <w:sz w:val="22"/>
                <w:szCs w:val="20"/>
              </w:rPr>
              <w:t>3章的格式及要求提供书面声明材料</w:t>
            </w:r>
            <w:r>
              <w:rPr>
                <w:rFonts w:hint="eastAsia" w:ascii="宋体" w:hAnsi="宋体"/>
                <w:b/>
                <w:sz w:val="22"/>
                <w:szCs w:val="20"/>
              </w:rPr>
              <w:t>；②供应商未处于被行政部门禁止参与政府采购活动的期限内。】</w:t>
            </w:r>
            <w:r>
              <w:rPr>
                <w:rFonts w:hint="eastAsia" w:ascii="宋体" w:hAnsi="宋体"/>
                <w:b/>
                <w:sz w:val="22"/>
                <w:szCs w:val="28"/>
              </w:rPr>
              <w:t>。</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tc>
        <w:tc>
          <w:tcPr>
            <w:tcW w:w="1234" w:type="dxa"/>
            <w:vMerge w:val="continue"/>
            <w:vAlign w:val="center"/>
          </w:tcPr>
          <w:p>
            <w:pPr>
              <w:spacing w:line="240" w:lineRule="atLeast"/>
              <w:rPr>
                <w:rFonts w:ascii="宋体" w:hAnsi="宋体"/>
                <w:sz w:val="22"/>
                <w:szCs w:val="28"/>
              </w:rPr>
            </w:pPr>
          </w:p>
        </w:tc>
        <w:tc>
          <w:tcPr>
            <w:tcW w:w="1029" w:type="dxa"/>
            <w:vAlign w:val="center"/>
          </w:tcPr>
          <w:p>
            <w:pPr>
              <w:spacing w:line="240" w:lineRule="atLeast"/>
              <w:rPr>
                <w:rFonts w:ascii="宋体" w:hAnsi="宋体"/>
                <w:sz w:val="22"/>
                <w:szCs w:val="28"/>
              </w:rPr>
            </w:pPr>
            <w:r>
              <w:rPr>
                <w:rFonts w:hint="eastAsia" w:ascii="宋体" w:hAnsi="宋体"/>
                <w:sz w:val="22"/>
                <w:szCs w:val="28"/>
              </w:rPr>
              <w:t>八</w:t>
            </w:r>
            <w:r>
              <w:rPr>
                <w:rFonts w:ascii="宋体" w:hAnsi="宋体"/>
                <w:sz w:val="22"/>
                <w:szCs w:val="28"/>
              </w:rPr>
              <w:t>、</w:t>
            </w:r>
            <w:r>
              <w:rPr>
                <w:rFonts w:hint="eastAsia" w:ascii="宋体" w:hAnsi="宋体"/>
                <w:sz w:val="22"/>
                <w:szCs w:val="28"/>
              </w:rPr>
              <w:t>行贿犯罪记录</w:t>
            </w:r>
          </w:p>
        </w:tc>
        <w:tc>
          <w:tcPr>
            <w:tcW w:w="4394" w:type="dxa"/>
            <w:vAlign w:val="center"/>
          </w:tcPr>
          <w:p>
            <w:pPr>
              <w:spacing w:line="240" w:lineRule="atLeast"/>
              <w:ind w:firstLine="440" w:firstLineChars="200"/>
              <w:rPr>
                <w:rFonts w:ascii="宋体" w:hAnsi="宋体"/>
                <w:sz w:val="22"/>
                <w:szCs w:val="28"/>
              </w:rPr>
            </w:pPr>
            <w:r>
              <w:rPr>
                <w:rFonts w:hint="eastAsia" w:ascii="宋体" w:hAnsi="宋体"/>
                <w:sz w:val="22"/>
                <w:szCs w:val="28"/>
              </w:rPr>
              <w:t>在行贿犯罪信息查询期限内，供应商及其现任法定代表人、主要负责人没有行贿犯罪记录的书面声明材料</w:t>
            </w:r>
            <w:r>
              <w:rPr>
                <w:rFonts w:hint="eastAsia" w:ascii="宋体" w:hAnsi="宋体"/>
                <w:b/>
                <w:sz w:val="22"/>
                <w:szCs w:val="28"/>
              </w:rPr>
              <w:t>【注：①按资格</w:t>
            </w:r>
            <w:r>
              <w:rPr>
                <w:rFonts w:ascii="宋体" w:hAnsi="宋体"/>
                <w:b/>
                <w:sz w:val="22"/>
                <w:szCs w:val="28"/>
              </w:rPr>
              <w:t>预审</w:t>
            </w:r>
            <w:r>
              <w:rPr>
                <w:rFonts w:hint="eastAsia" w:ascii="宋体" w:hAnsi="宋体"/>
                <w:b/>
                <w:sz w:val="22"/>
                <w:szCs w:val="28"/>
              </w:rPr>
              <w:t>文件第</w:t>
            </w:r>
            <w:r>
              <w:rPr>
                <w:rFonts w:ascii="宋体" w:hAnsi="宋体"/>
                <w:b/>
                <w:sz w:val="22"/>
                <w:szCs w:val="28"/>
              </w:rPr>
              <w:t>3章的</w:t>
            </w:r>
            <w:r>
              <w:rPr>
                <w:rFonts w:ascii="宋体" w:hAnsi="宋体"/>
                <w:b/>
                <w:sz w:val="22"/>
                <w:szCs w:val="20"/>
              </w:rPr>
              <w:t>格式及要求提供书面声明材料</w:t>
            </w:r>
            <w:r>
              <w:rPr>
                <w:rFonts w:hint="eastAsia" w:ascii="宋体" w:hAnsi="宋体"/>
                <w:b/>
                <w:sz w:val="22"/>
                <w:szCs w:val="20"/>
              </w:rPr>
              <w:t>，资格</w:t>
            </w:r>
            <w:r>
              <w:rPr>
                <w:rFonts w:ascii="宋体" w:hAnsi="宋体"/>
                <w:b/>
                <w:sz w:val="22"/>
                <w:szCs w:val="20"/>
              </w:rPr>
              <w:t>预审申请</w:t>
            </w:r>
            <w:r>
              <w:rPr>
                <w:rFonts w:hint="eastAsia" w:ascii="宋体" w:hAnsi="宋体"/>
                <w:b/>
                <w:sz w:val="22"/>
                <w:szCs w:val="20"/>
              </w:rPr>
              <w:t>文件中不需提供中国裁判文书网（</w:t>
            </w:r>
            <w:r>
              <w:rPr>
                <w:rFonts w:ascii="宋体" w:hAnsi="宋体"/>
                <w:b/>
                <w:sz w:val="22"/>
                <w:szCs w:val="20"/>
              </w:rPr>
              <w:t>http://wenshu.court.gov.cn</w:t>
            </w:r>
            <w:r>
              <w:rPr>
                <w:rFonts w:hint="eastAsia" w:ascii="宋体" w:hAnsi="宋体"/>
                <w:b/>
                <w:sz w:val="22"/>
                <w:szCs w:val="20"/>
              </w:rPr>
              <w:t>）</w:t>
            </w:r>
            <w:r>
              <w:rPr>
                <w:rFonts w:hint="eastAsia" w:ascii="宋体" w:hAnsi="宋体"/>
                <w:b/>
                <w:sz w:val="22"/>
                <w:szCs w:val="28"/>
              </w:rPr>
              <w:t>查询结果的证明材料；②在行贿犯罪信息查询期限内，供应商及其现任法定代表人、主要负责人没有行贿犯罪记录。】。</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tc>
        <w:tc>
          <w:tcPr>
            <w:tcW w:w="1234" w:type="dxa"/>
            <w:vMerge w:val="continue"/>
            <w:vAlign w:val="center"/>
          </w:tcPr>
          <w:p>
            <w:pPr>
              <w:spacing w:line="240" w:lineRule="atLeast"/>
              <w:rPr>
                <w:rFonts w:ascii="宋体" w:hAnsi="宋体"/>
                <w:sz w:val="22"/>
                <w:szCs w:val="28"/>
              </w:rPr>
            </w:pPr>
          </w:p>
        </w:tc>
        <w:tc>
          <w:tcPr>
            <w:tcW w:w="1029" w:type="dxa"/>
            <w:vAlign w:val="center"/>
          </w:tcPr>
          <w:p>
            <w:pPr>
              <w:spacing w:line="240" w:lineRule="atLeast"/>
              <w:rPr>
                <w:rFonts w:ascii="宋体" w:hAnsi="宋体"/>
                <w:sz w:val="22"/>
                <w:szCs w:val="28"/>
              </w:rPr>
            </w:pPr>
            <w:r>
              <w:rPr>
                <w:rFonts w:hint="eastAsia" w:ascii="宋体" w:hAnsi="宋体"/>
                <w:sz w:val="22"/>
                <w:szCs w:val="28"/>
              </w:rPr>
              <w:t>九</w:t>
            </w:r>
            <w:r>
              <w:rPr>
                <w:rFonts w:ascii="宋体" w:hAnsi="宋体"/>
                <w:sz w:val="22"/>
                <w:szCs w:val="28"/>
              </w:rPr>
              <w:t>、</w:t>
            </w:r>
            <w:r>
              <w:rPr>
                <w:rFonts w:hint="eastAsia" w:ascii="宋体" w:hAnsi="宋体"/>
                <w:sz w:val="22"/>
                <w:szCs w:val="28"/>
              </w:rPr>
              <w:t>单位负责人为同一人或者存在直接控股、管理关系的不同供应商，不得参加同一项目的资格预审；同一母公司的两家以上的子公司只能组成联合体参加该项目的资格预审，不得以不同供应商身份同时参加该项目的资格预审</w:t>
            </w:r>
          </w:p>
        </w:tc>
        <w:tc>
          <w:tcPr>
            <w:tcW w:w="4394" w:type="dxa"/>
            <w:vAlign w:val="center"/>
          </w:tcPr>
          <w:p>
            <w:pPr>
              <w:spacing w:line="240" w:lineRule="atLeast"/>
              <w:ind w:firstLine="440" w:firstLineChars="200"/>
              <w:rPr>
                <w:rFonts w:ascii="宋体" w:hAnsi="宋体"/>
                <w:b/>
                <w:sz w:val="22"/>
                <w:szCs w:val="20"/>
              </w:rPr>
            </w:pPr>
            <w:r>
              <w:rPr>
                <w:rFonts w:hint="eastAsia" w:ascii="宋体" w:hAnsi="宋体"/>
                <w:sz w:val="22"/>
                <w:szCs w:val="20"/>
              </w:rPr>
              <w:t>与供应商单位负责人为同一人、直接控股、管理关系的相关供应商以及</w:t>
            </w:r>
            <w:r>
              <w:rPr>
                <w:rFonts w:hint="eastAsia" w:ascii="宋体" w:hAnsi="宋体"/>
                <w:sz w:val="22"/>
                <w:szCs w:val="28"/>
              </w:rPr>
              <w:t>与供应商为同一母公司的子公司</w:t>
            </w:r>
            <w:r>
              <w:rPr>
                <w:rFonts w:hint="eastAsia" w:ascii="宋体" w:hAnsi="宋体"/>
                <w:sz w:val="22"/>
                <w:szCs w:val="20"/>
              </w:rPr>
              <w:t>的书面声明材料。</w:t>
            </w:r>
            <w:r>
              <w:rPr>
                <w:rFonts w:hint="eastAsia" w:ascii="宋体" w:hAnsi="宋体"/>
                <w:b/>
                <w:sz w:val="22"/>
                <w:szCs w:val="20"/>
              </w:rPr>
              <w:t>【说明：①按资格预审文件3.1.3声明的内容提供书面声明材料；②参加资格预审的供应商中无与供应商的单位负责人为同一人或者存在直接控股、管理关系的供应商；</w:t>
            </w:r>
            <w:r>
              <w:rPr>
                <w:rFonts w:hint="eastAsia" w:ascii="仿宋" w:hAnsi="仿宋" w:eastAsia="仿宋"/>
                <w:b/>
                <w:sz w:val="22"/>
                <w:szCs w:val="20"/>
              </w:rPr>
              <w:t>③</w:t>
            </w:r>
            <w:r>
              <w:rPr>
                <w:rFonts w:hint="eastAsia" w:ascii="宋体" w:hAnsi="宋体"/>
                <w:b/>
                <w:sz w:val="22"/>
                <w:szCs w:val="20"/>
              </w:rPr>
              <w:t>参加资格预审的供应商中无与供应商</w:t>
            </w:r>
            <w:r>
              <w:rPr>
                <w:rFonts w:hint="eastAsia" w:ascii="宋体" w:hAnsi="宋体"/>
                <w:b/>
                <w:sz w:val="22"/>
                <w:szCs w:val="28"/>
              </w:rPr>
              <w:t>为同一母公司的子公司。</w:t>
            </w:r>
            <w:r>
              <w:rPr>
                <w:rFonts w:hint="eastAsia" w:ascii="宋体" w:hAnsi="宋体"/>
                <w:b/>
                <w:sz w:val="22"/>
                <w:szCs w:val="20"/>
              </w:rPr>
              <w:t>】。</w:t>
            </w:r>
          </w:p>
          <w:p>
            <w:pPr>
              <w:spacing w:line="240" w:lineRule="atLeast"/>
              <w:rPr>
                <w:rFonts w:ascii="宋体" w:hAnsi="宋体"/>
                <w:sz w:val="22"/>
                <w:szCs w:val="28"/>
              </w:rPr>
            </w:pP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9" w:type="dxa"/>
            <w:vAlign w:val="center"/>
          </w:tcPr>
          <w:p>
            <w:pPr>
              <w:numPr>
                <w:ilvl w:val="0"/>
                <w:numId w:val="24"/>
              </w:numPr>
              <w:ind w:left="425" w:leftChars="0" w:hanging="425" w:firstLineChars="0"/>
            </w:pPr>
          </w:p>
        </w:tc>
        <w:tc>
          <w:tcPr>
            <w:tcW w:w="2263" w:type="dxa"/>
            <w:gridSpan w:val="2"/>
            <w:vAlign w:val="center"/>
          </w:tcPr>
          <w:p>
            <w:pPr>
              <w:snapToGrid w:val="0"/>
              <w:spacing w:line="240" w:lineRule="atLeast"/>
              <w:rPr>
                <w:rFonts w:hint="eastAsia" w:ascii="宋体" w:hAnsi="宋体"/>
                <w:sz w:val="22"/>
                <w:szCs w:val="28"/>
                <w:lang w:eastAsia="zh-CN"/>
              </w:rPr>
            </w:pPr>
            <w:r>
              <w:rPr>
                <w:rFonts w:hint="eastAsia" w:ascii="宋体" w:hAnsi="宋体"/>
                <w:sz w:val="22"/>
                <w:szCs w:val="28"/>
                <w:lang w:eastAsia="zh-CN"/>
              </w:rPr>
              <w:t>具有建设行政主管部门颁发的</w:t>
            </w:r>
            <w:r>
              <w:rPr>
                <w:rFonts w:hint="eastAsia" w:ascii="宋体" w:hAnsi="宋体"/>
                <w:sz w:val="22"/>
                <w:szCs w:val="28"/>
                <w:lang w:val="en-US" w:eastAsia="zh-CN"/>
              </w:rPr>
              <w:t>建筑工程施工总承包叁级（或以上）资质或建筑</w:t>
            </w:r>
            <w:r>
              <w:rPr>
                <w:rFonts w:hint="eastAsia" w:ascii="宋体" w:hAnsi="宋体"/>
                <w:sz w:val="22"/>
                <w:szCs w:val="28"/>
                <w:lang w:eastAsia="zh-CN"/>
              </w:rPr>
              <w:t>装修装饰工程专业承包贰级（或以上）资质。</w:t>
            </w:r>
          </w:p>
          <w:p>
            <w:pPr>
              <w:snapToGrid w:val="0"/>
              <w:spacing w:line="240" w:lineRule="atLeast"/>
              <w:rPr>
                <w:rFonts w:ascii="宋体" w:hAnsi="宋体"/>
                <w:sz w:val="22"/>
                <w:szCs w:val="28"/>
              </w:rPr>
            </w:pPr>
          </w:p>
        </w:tc>
        <w:tc>
          <w:tcPr>
            <w:tcW w:w="4394" w:type="dxa"/>
            <w:vAlign w:val="center"/>
          </w:tcPr>
          <w:p>
            <w:pPr>
              <w:snapToGrid w:val="0"/>
              <w:spacing w:line="240" w:lineRule="atLeast"/>
              <w:ind w:firstLine="330" w:firstLineChars="150"/>
              <w:rPr>
                <w:rFonts w:ascii="宋体" w:hAnsi="宋体"/>
                <w:sz w:val="22"/>
                <w:szCs w:val="28"/>
              </w:rPr>
            </w:pPr>
            <w:r>
              <w:rPr>
                <w:rFonts w:hint="eastAsia" w:ascii="宋体" w:hAnsi="宋体"/>
                <w:sz w:val="22"/>
                <w:szCs w:val="28"/>
                <w:lang w:eastAsia="zh-CN"/>
              </w:rPr>
              <w:t>投标人提供建设行政主管部门颁发的</w:t>
            </w:r>
            <w:r>
              <w:rPr>
                <w:rFonts w:hint="eastAsia" w:ascii="宋体" w:hAnsi="宋体"/>
                <w:sz w:val="22"/>
                <w:szCs w:val="28"/>
                <w:lang w:val="en-US" w:eastAsia="zh-CN"/>
              </w:rPr>
              <w:t>建筑工程施工总承包叁级（或以上）资质或建筑</w:t>
            </w:r>
            <w:r>
              <w:rPr>
                <w:rFonts w:hint="eastAsia" w:ascii="宋体" w:hAnsi="宋体"/>
                <w:sz w:val="22"/>
                <w:szCs w:val="28"/>
                <w:lang w:eastAsia="zh-CN"/>
              </w:rPr>
              <w:t>装修装饰工程专业承包贰级（或以上）资质复印件。</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9" w:type="dxa"/>
            <w:vAlign w:val="center"/>
          </w:tcPr>
          <w:p>
            <w:pPr>
              <w:numPr>
                <w:ilvl w:val="0"/>
                <w:numId w:val="24"/>
              </w:numPr>
              <w:ind w:left="425" w:leftChars="0" w:hanging="425" w:firstLineChars="0"/>
            </w:pPr>
          </w:p>
        </w:tc>
        <w:tc>
          <w:tcPr>
            <w:tcW w:w="2263" w:type="dxa"/>
            <w:gridSpan w:val="2"/>
            <w:vAlign w:val="center"/>
          </w:tcPr>
          <w:p>
            <w:pPr>
              <w:snapToGrid w:val="0"/>
              <w:spacing w:line="240" w:lineRule="atLeast"/>
              <w:rPr>
                <w:rFonts w:ascii="宋体" w:hAnsi="宋体"/>
                <w:sz w:val="22"/>
                <w:szCs w:val="28"/>
              </w:rPr>
            </w:pPr>
            <w:r>
              <w:rPr>
                <w:rFonts w:hint="eastAsia" w:ascii="宋体" w:hAnsi="宋体"/>
                <w:sz w:val="22"/>
                <w:szCs w:val="28"/>
                <w:lang w:eastAsia="zh-CN"/>
              </w:rPr>
              <w:t>具有建筑装饰工程设计专项乙级或以上资质</w:t>
            </w:r>
          </w:p>
        </w:tc>
        <w:tc>
          <w:tcPr>
            <w:tcW w:w="4394" w:type="dxa"/>
            <w:vAlign w:val="center"/>
          </w:tcPr>
          <w:p>
            <w:pPr>
              <w:snapToGrid w:val="0"/>
              <w:spacing w:line="240" w:lineRule="atLeast"/>
              <w:ind w:firstLine="330" w:firstLineChars="150"/>
              <w:rPr>
                <w:rFonts w:ascii="宋体" w:hAnsi="宋体"/>
                <w:sz w:val="22"/>
                <w:szCs w:val="28"/>
              </w:rPr>
            </w:pPr>
            <w:r>
              <w:rPr>
                <w:rFonts w:hint="eastAsia" w:ascii="宋体" w:hAnsi="宋体"/>
                <w:sz w:val="22"/>
                <w:szCs w:val="28"/>
                <w:lang w:eastAsia="zh-CN"/>
              </w:rPr>
              <w:t>投标人提供建筑装饰工程设计专项乙级或以上资质复印件</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9" w:type="dxa"/>
            <w:vAlign w:val="center"/>
          </w:tcPr>
          <w:p>
            <w:pPr>
              <w:numPr>
                <w:ilvl w:val="0"/>
                <w:numId w:val="24"/>
              </w:numPr>
              <w:ind w:left="425" w:leftChars="0" w:hanging="425" w:firstLineChars="0"/>
            </w:pPr>
          </w:p>
        </w:tc>
        <w:tc>
          <w:tcPr>
            <w:tcW w:w="2263" w:type="dxa"/>
            <w:gridSpan w:val="2"/>
            <w:vAlign w:val="center"/>
          </w:tcPr>
          <w:p>
            <w:pPr>
              <w:snapToGrid w:val="0"/>
              <w:spacing w:line="240" w:lineRule="atLeast"/>
              <w:rPr>
                <w:rFonts w:ascii="宋体" w:hAnsi="宋体"/>
                <w:sz w:val="22"/>
                <w:szCs w:val="28"/>
              </w:rPr>
            </w:pPr>
            <w:r>
              <w:rPr>
                <w:rFonts w:hint="eastAsia" w:ascii="宋体" w:hAnsi="宋体"/>
                <w:sz w:val="22"/>
                <w:szCs w:val="28"/>
                <w:lang w:eastAsia="zh-CN"/>
              </w:rPr>
              <w:t>具备有效的《安全生产许可证》</w:t>
            </w:r>
          </w:p>
        </w:tc>
        <w:tc>
          <w:tcPr>
            <w:tcW w:w="4394" w:type="dxa"/>
            <w:vAlign w:val="center"/>
          </w:tcPr>
          <w:p>
            <w:pPr>
              <w:snapToGrid w:val="0"/>
              <w:spacing w:line="240" w:lineRule="atLeast"/>
              <w:ind w:firstLine="440" w:firstLineChars="200"/>
              <w:rPr>
                <w:rFonts w:ascii="宋体" w:hAnsi="宋体"/>
                <w:sz w:val="22"/>
                <w:szCs w:val="20"/>
              </w:rPr>
            </w:pPr>
            <w:r>
              <w:rPr>
                <w:rFonts w:hint="eastAsia" w:ascii="宋体" w:hAnsi="宋体"/>
                <w:sz w:val="22"/>
                <w:szCs w:val="28"/>
                <w:lang w:eastAsia="zh-CN"/>
              </w:rPr>
              <w:t>投标人提供有效的</w:t>
            </w:r>
            <w:r>
              <w:rPr>
                <w:rFonts w:hint="eastAsia" w:ascii="宋体" w:hAnsi="宋体"/>
                <w:sz w:val="22"/>
                <w:szCs w:val="20"/>
                <w:lang w:eastAsia="zh-CN"/>
              </w:rPr>
              <w:t>《安全生产许可证》复印件</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9" w:type="dxa"/>
            <w:vAlign w:val="center"/>
          </w:tcPr>
          <w:p>
            <w:pPr>
              <w:numPr>
                <w:ilvl w:val="0"/>
                <w:numId w:val="24"/>
              </w:numPr>
              <w:ind w:left="425" w:leftChars="0" w:hanging="425" w:firstLineChars="0"/>
              <w:rPr>
                <w:rFonts w:hint="eastAsia"/>
                <w:lang w:val="en-US" w:eastAsia="zh-CN"/>
              </w:rPr>
            </w:pPr>
          </w:p>
        </w:tc>
        <w:tc>
          <w:tcPr>
            <w:tcW w:w="2263" w:type="dxa"/>
            <w:gridSpan w:val="2"/>
            <w:vAlign w:val="center"/>
          </w:tcPr>
          <w:p>
            <w:pPr>
              <w:snapToGrid w:val="0"/>
              <w:spacing w:line="240" w:lineRule="atLeast"/>
              <w:rPr>
                <w:rFonts w:hint="default" w:ascii="宋体" w:hAnsi="宋体"/>
                <w:sz w:val="22"/>
                <w:szCs w:val="28"/>
                <w:lang w:val="en-US" w:eastAsia="zh-CN"/>
              </w:rPr>
            </w:pPr>
            <w:r>
              <w:rPr>
                <w:rFonts w:hint="default" w:ascii="宋体" w:hAnsi="宋体"/>
                <w:sz w:val="22"/>
                <w:szCs w:val="28"/>
                <w:lang w:val="en-US" w:eastAsia="zh-CN"/>
              </w:rPr>
              <w:t>供应商注册地不在四川省行政区域内的省外企业，必须具备四川省省外企业具备有效期内的《四川省省外建筑企业入川承揽业务验证登记证》或带二维码的《四川省省外施工、监理企业入川承揽业务信息录入证》（或《四川省省外勘察、设计企业入川承揽业务验证登记证》）或四川省省外建筑企业入川信息电子登记表。</w:t>
            </w:r>
          </w:p>
        </w:tc>
        <w:tc>
          <w:tcPr>
            <w:tcW w:w="4394" w:type="dxa"/>
            <w:vAlign w:val="center"/>
          </w:tcPr>
          <w:p>
            <w:pPr>
              <w:snapToGrid w:val="0"/>
              <w:spacing w:line="240" w:lineRule="atLeast"/>
              <w:ind w:firstLine="440" w:firstLineChars="200"/>
              <w:rPr>
                <w:rFonts w:hint="eastAsia" w:ascii="宋体" w:hAnsi="宋体"/>
                <w:sz w:val="22"/>
                <w:szCs w:val="20"/>
                <w:lang w:eastAsia="zh-CN"/>
              </w:rPr>
            </w:pPr>
            <w:r>
              <w:rPr>
                <w:rFonts w:hint="eastAsia" w:ascii="宋体" w:hAnsi="宋体"/>
                <w:sz w:val="22"/>
                <w:szCs w:val="20"/>
                <w:lang w:eastAsia="zh-CN"/>
              </w:rPr>
              <w:t>供应商注册地不在四川省行政区域内的省外企业，必须具备四川省省外企业具备有效期内的《四川省省外建筑企业入川承揽业务验证登记证》或带二维码的《四川省省外施工、监理企业入川承揽业务信息录入证》（或《四川省省外勘察、设计企业入川承揽业务验证登记证》）或四川省省外建筑企业入川信息电子登记表。</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vAlign w:val="center"/>
          </w:tcPr>
          <w:p>
            <w:pPr>
              <w:numPr>
                <w:ilvl w:val="0"/>
                <w:numId w:val="24"/>
              </w:numPr>
              <w:ind w:left="425" w:leftChars="0" w:hanging="425" w:firstLineChars="0"/>
            </w:pPr>
          </w:p>
        </w:tc>
        <w:tc>
          <w:tcPr>
            <w:tcW w:w="1234" w:type="dxa"/>
            <w:vMerge w:val="restart"/>
            <w:vAlign w:val="center"/>
          </w:tcPr>
          <w:p>
            <w:pPr>
              <w:snapToGrid w:val="0"/>
              <w:spacing w:line="240" w:lineRule="atLeast"/>
              <w:rPr>
                <w:rFonts w:ascii="宋体" w:hAnsi="宋体"/>
                <w:sz w:val="22"/>
                <w:szCs w:val="28"/>
              </w:rPr>
            </w:pPr>
            <w:r>
              <w:rPr>
                <w:rFonts w:hint="eastAsia" w:ascii="宋体" w:hAnsi="宋体"/>
                <w:sz w:val="22"/>
                <w:szCs w:val="28"/>
              </w:rPr>
              <w:t>其他</w:t>
            </w:r>
          </w:p>
        </w:tc>
        <w:tc>
          <w:tcPr>
            <w:tcW w:w="1029" w:type="dxa"/>
            <w:vAlign w:val="center"/>
          </w:tcPr>
          <w:p>
            <w:pPr>
              <w:snapToGrid w:val="0"/>
              <w:spacing w:line="240" w:lineRule="atLeast"/>
              <w:rPr>
                <w:rFonts w:ascii="宋体" w:hAnsi="宋体"/>
                <w:sz w:val="22"/>
                <w:szCs w:val="28"/>
              </w:rPr>
            </w:pPr>
            <w:r>
              <w:rPr>
                <w:rFonts w:hint="eastAsia" w:ascii="宋体" w:hAnsi="宋体"/>
                <w:sz w:val="22"/>
                <w:szCs w:val="28"/>
              </w:rPr>
              <w:t>一</w:t>
            </w:r>
            <w:r>
              <w:rPr>
                <w:rFonts w:ascii="宋体" w:hAnsi="宋体"/>
                <w:sz w:val="22"/>
                <w:szCs w:val="28"/>
              </w:rPr>
              <w:t>、</w:t>
            </w:r>
            <w:r>
              <w:rPr>
                <w:rFonts w:hint="eastAsia" w:ascii="宋体" w:hAnsi="宋体"/>
                <w:sz w:val="22"/>
                <w:szCs w:val="28"/>
              </w:rPr>
              <w:t>法律、行政法规规定的其他条件</w:t>
            </w:r>
          </w:p>
        </w:tc>
        <w:tc>
          <w:tcPr>
            <w:tcW w:w="4394" w:type="dxa"/>
            <w:vAlign w:val="center"/>
          </w:tcPr>
          <w:p>
            <w:pPr>
              <w:snapToGrid w:val="0"/>
              <w:spacing w:line="240" w:lineRule="atLeast"/>
              <w:ind w:firstLine="440" w:firstLineChars="200"/>
              <w:rPr>
                <w:rFonts w:ascii="宋体" w:hAnsi="宋体"/>
                <w:sz w:val="22"/>
                <w:szCs w:val="20"/>
              </w:rPr>
            </w:pPr>
            <w:r>
              <w:rPr>
                <w:rFonts w:hint="eastAsia" w:ascii="宋体" w:hAnsi="宋体"/>
                <w:sz w:val="22"/>
                <w:szCs w:val="28"/>
              </w:rPr>
              <w:t>采购人对法律、行政法规规定的其他条件无特殊要求，供应商具有有效的营业执照或法人证书即可，可不提供其他证明材料。</w:t>
            </w:r>
            <w:r>
              <w:rPr>
                <w:rFonts w:hint="eastAsia"/>
                <w:b/>
                <w:sz w:val="22"/>
              </w:rPr>
              <w:t>【说明：无须提供证明材料，上传空白页即可，不对本项上传的材料作资格审查】。</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napToGrid w:val="0"/>
              <w:spacing w:line="240" w:lineRule="atLeast"/>
              <w:rPr>
                <w:rFonts w:ascii="宋体" w:hAnsi="宋体"/>
                <w:sz w:val="22"/>
                <w:szCs w:val="28"/>
              </w:rPr>
            </w:pPr>
            <w:r>
              <w:rPr>
                <w:rFonts w:hint="eastAsia" w:ascii="宋体" w:hAnsi="宋体"/>
                <w:sz w:val="22"/>
                <w:szCs w:val="28"/>
              </w:rPr>
              <w:t>二</w:t>
            </w:r>
            <w:r>
              <w:rPr>
                <w:rFonts w:ascii="宋体" w:hAnsi="宋体"/>
                <w:sz w:val="22"/>
                <w:szCs w:val="28"/>
              </w:rPr>
              <w:t>、</w:t>
            </w:r>
            <w:r>
              <w:rPr>
                <w:rFonts w:hint="eastAsia" w:ascii="宋体" w:hAnsi="宋体"/>
                <w:sz w:val="22"/>
                <w:szCs w:val="28"/>
              </w:rPr>
              <w:t>具有履行合同所必须的设备和专业技术能力</w:t>
            </w:r>
          </w:p>
        </w:tc>
        <w:tc>
          <w:tcPr>
            <w:tcW w:w="4394" w:type="dxa"/>
            <w:vAlign w:val="center"/>
          </w:tcPr>
          <w:p>
            <w:pPr>
              <w:snapToGrid w:val="0"/>
              <w:spacing w:line="240" w:lineRule="atLeast"/>
              <w:ind w:firstLine="440" w:firstLineChars="200"/>
              <w:rPr>
                <w:rFonts w:ascii="宋体" w:hAnsi="宋体"/>
                <w:sz w:val="22"/>
                <w:szCs w:val="28"/>
              </w:rPr>
            </w:pPr>
            <w:r>
              <w:rPr>
                <w:rFonts w:hint="eastAsia" w:ascii="宋体" w:hAnsi="宋体"/>
                <w:sz w:val="22"/>
                <w:szCs w:val="20"/>
              </w:rPr>
              <w:t>采购人对供应商履行合同所必须的设备和专业技术能力无特殊要求，供应商具有有效的营业执照或法人证书即可，可不提供其他证明材料。</w:t>
            </w:r>
            <w:r>
              <w:rPr>
                <w:rFonts w:hint="eastAsia"/>
                <w:b/>
                <w:sz w:val="22"/>
              </w:rPr>
              <w:t>【说明：无须提供证明材料，上传空白页即可，不对本项上传的材料作资格审查】。</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napToGrid w:val="0"/>
              <w:spacing w:line="240" w:lineRule="atLeast"/>
              <w:rPr>
                <w:rFonts w:ascii="宋体" w:hAnsi="宋体"/>
                <w:sz w:val="22"/>
                <w:szCs w:val="28"/>
              </w:rPr>
            </w:pPr>
            <w:r>
              <w:rPr>
                <w:rFonts w:hint="eastAsia" w:ascii="宋体" w:hAnsi="宋体"/>
                <w:sz w:val="22"/>
                <w:szCs w:val="28"/>
              </w:rPr>
              <w:t>三</w:t>
            </w:r>
            <w:r>
              <w:rPr>
                <w:rFonts w:ascii="宋体" w:hAnsi="宋体"/>
                <w:sz w:val="22"/>
                <w:szCs w:val="28"/>
              </w:rPr>
              <w:t>、</w:t>
            </w:r>
            <w:r>
              <w:rPr>
                <w:rFonts w:hint="eastAsia" w:ascii="宋体" w:hAnsi="宋体"/>
                <w:sz w:val="22"/>
                <w:szCs w:val="28"/>
              </w:rPr>
              <w:t>联合体</w:t>
            </w:r>
          </w:p>
        </w:tc>
        <w:tc>
          <w:tcPr>
            <w:tcW w:w="4394" w:type="dxa"/>
            <w:vAlign w:val="center"/>
          </w:tcPr>
          <w:p>
            <w:pPr>
              <w:snapToGrid w:val="0"/>
              <w:spacing w:line="240" w:lineRule="atLeast"/>
              <w:ind w:firstLine="442" w:firstLineChars="200"/>
              <w:rPr>
                <w:rFonts w:ascii="宋体" w:hAnsi="宋体"/>
                <w:b/>
                <w:sz w:val="22"/>
                <w:szCs w:val="20"/>
              </w:rPr>
            </w:pPr>
            <w:r>
              <w:rPr>
                <w:rFonts w:hint="eastAsia" w:ascii="宋体" w:hAnsi="宋体"/>
                <w:b/>
                <w:sz w:val="22"/>
                <w:szCs w:val="28"/>
              </w:rPr>
              <w:t>非联合体形式参加资格</w:t>
            </w:r>
            <w:r>
              <w:rPr>
                <w:rFonts w:ascii="宋体" w:hAnsi="宋体"/>
                <w:b/>
                <w:sz w:val="22"/>
                <w:szCs w:val="28"/>
              </w:rPr>
              <w:t>预审</w:t>
            </w:r>
            <w:r>
              <w:rPr>
                <w:rFonts w:hint="eastAsia" w:ascii="宋体" w:hAnsi="宋体"/>
                <w:b/>
                <w:sz w:val="22"/>
                <w:szCs w:val="28"/>
              </w:rPr>
              <w:t>。</w:t>
            </w:r>
            <w:r>
              <w:rPr>
                <w:rFonts w:hint="eastAsia"/>
                <w:b/>
                <w:sz w:val="22"/>
              </w:rPr>
              <w:t>【说明：无须提供证明材料，上传空白页即可，不对本项上传的材料作资格审查】。</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napToGrid w:val="0"/>
              <w:spacing w:line="240" w:lineRule="atLeast"/>
              <w:rPr>
                <w:rFonts w:ascii="宋体" w:hAnsi="宋体"/>
                <w:sz w:val="22"/>
                <w:szCs w:val="28"/>
              </w:rPr>
            </w:pPr>
            <w:r>
              <w:rPr>
                <w:rFonts w:hint="eastAsia" w:ascii="宋体" w:hAnsi="宋体"/>
                <w:sz w:val="22"/>
                <w:szCs w:val="28"/>
              </w:rPr>
              <w:t>四</w:t>
            </w:r>
            <w:r>
              <w:rPr>
                <w:rFonts w:ascii="宋体" w:hAnsi="宋体"/>
                <w:sz w:val="22"/>
                <w:szCs w:val="28"/>
              </w:rPr>
              <w:t>、</w:t>
            </w:r>
            <w:r>
              <w:rPr>
                <w:rFonts w:hint="eastAsia" w:ascii="宋体" w:hAnsi="宋体"/>
                <w:sz w:val="22"/>
                <w:szCs w:val="28"/>
              </w:rPr>
              <w:t>资格预审</w:t>
            </w:r>
            <w:r>
              <w:rPr>
                <w:rFonts w:ascii="宋体" w:hAnsi="宋体"/>
                <w:sz w:val="22"/>
                <w:szCs w:val="28"/>
              </w:rPr>
              <w:t>申请文件</w:t>
            </w:r>
            <w:r>
              <w:rPr>
                <w:rFonts w:hint="eastAsia" w:ascii="宋体" w:hAnsi="宋体"/>
                <w:sz w:val="22"/>
                <w:szCs w:val="28"/>
              </w:rPr>
              <w:t>签章</w:t>
            </w:r>
          </w:p>
        </w:tc>
        <w:tc>
          <w:tcPr>
            <w:tcW w:w="4394" w:type="dxa"/>
            <w:vAlign w:val="center"/>
          </w:tcPr>
          <w:p>
            <w:pPr>
              <w:snapToGrid w:val="0"/>
              <w:spacing w:line="240" w:lineRule="atLeast"/>
              <w:ind w:firstLine="440" w:firstLineChars="200"/>
              <w:rPr>
                <w:rFonts w:ascii="宋体" w:hAnsi="宋体"/>
                <w:sz w:val="22"/>
                <w:szCs w:val="28"/>
              </w:rPr>
            </w:pPr>
            <w:r>
              <w:rPr>
                <w:rFonts w:hint="eastAsia" w:ascii="宋体" w:hAnsi="宋体"/>
                <w:sz w:val="22"/>
                <w:szCs w:val="28"/>
              </w:rPr>
              <w:t>符合资格预审文件“2.4.6资格预审申请文件的制作和签署、加密”规定要求。</w:t>
            </w:r>
            <w:r>
              <w:rPr>
                <w:rFonts w:hint="eastAsia"/>
                <w:b/>
                <w:sz w:val="22"/>
              </w:rPr>
              <w:t>【说明：无须提供证明材料，上传空白页即可，不对本项上传的材料作资格审查】。</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napToGrid w:val="0"/>
              <w:spacing w:line="240" w:lineRule="atLeast"/>
              <w:rPr>
                <w:rFonts w:ascii="宋体" w:hAnsi="宋体"/>
                <w:sz w:val="22"/>
                <w:szCs w:val="28"/>
              </w:rPr>
            </w:pPr>
            <w:r>
              <w:rPr>
                <w:rFonts w:hint="eastAsia" w:ascii="宋体" w:hAnsi="宋体"/>
                <w:sz w:val="22"/>
                <w:szCs w:val="28"/>
              </w:rPr>
              <w:t>五</w:t>
            </w:r>
            <w:r>
              <w:rPr>
                <w:rFonts w:ascii="宋体" w:hAnsi="宋体"/>
                <w:sz w:val="22"/>
                <w:szCs w:val="28"/>
              </w:rPr>
              <w:t>、</w:t>
            </w:r>
            <w:r>
              <w:rPr>
                <w:rFonts w:hint="eastAsia" w:ascii="宋体" w:hAnsi="宋体"/>
                <w:sz w:val="22"/>
                <w:szCs w:val="28"/>
              </w:rPr>
              <w:t>资格</w:t>
            </w:r>
            <w:r>
              <w:rPr>
                <w:rFonts w:ascii="宋体" w:hAnsi="宋体"/>
                <w:sz w:val="22"/>
                <w:szCs w:val="28"/>
              </w:rPr>
              <w:t>预审申请文件解密情况</w:t>
            </w:r>
          </w:p>
        </w:tc>
        <w:tc>
          <w:tcPr>
            <w:tcW w:w="4394" w:type="dxa"/>
            <w:vAlign w:val="center"/>
          </w:tcPr>
          <w:p>
            <w:pPr>
              <w:snapToGrid w:val="0"/>
              <w:spacing w:line="240" w:lineRule="atLeast"/>
              <w:ind w:firstLine="440" w:firstLineChars="200"/>
              <w:rPr>
                <w:rFonts w:ascii="宋体" w:hAnsi="宋体"/>
                <w:sz w:val="22"/>
                <w:szCs w:val="28"/>
              </w:rPr>
            </w:pPr>
            <w:r>
              <w:rPr>
                <w:rFonts w:ascii="宋体" w:hAnsi="宋体"/>
                <w:sz w:val="22"/>
                <w:szCs w:val="28"/>
              </w:rPr>
              <w:t>资格预审申请文件已成功解密。</w:t>
            </w:r>
            <w:r>
              <w:rPr>
                <w:rFonts w:hint="eastAsia"/>
                <w:b/>
                <w:sz w:val="22"/>
              </w:rPr>
              <w:t>【说明：无须提供证明材料，上传空白页即可，不对本项上传的材料作资格审查】。</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vAlign w:val="center"/>
          </w:tcPr>
          <w:p/>
        </w:tc>
        <w:tc>
          <w:tcPr>
            <w:tcW w:w="1234" w:type="dxa"/>
            <w:vMerge w:val="continue"/>
            <w:vAlign w:val="center"/>
          </w:tcPr>
          <w:p>
            <w:pPr>
              <w:spacing w:line="240" w:lineRule="atLeast"/>
              <w:rPr>
                <w:rFonts w:ascii="宋体" w:hAnsi="宋体"/>
                <w:sz w:val="22"/>
                <w:szCs w:val="28"/>
              </w:rPr>
            </w:pPr>
          </w:p>
        </w:tc>
        <w:tc>
          <w:tcPr>
            <w:tcW w:w="1029" w:type="dxa"/>
            <w:vAlign w:val="center"/>
          </w:tcPr>
          <w:p>
            <w:pPr>
              <w:spacing w:line="240" w:lineRule="atLeast"/>
              <w:rPr>
                <w:rFonts w:ascii="宋体" w:hAnsi="宋体"/>
                <w:sz w:val="22"/>
                <w:szCs w:val="28"/>
              </w:rPr>
            </w:pPr>
            <w:r>
              <w:rPr>
                <w:rFonts w:hint="eastAsia" w:ascii="宋体" w:hAnsi="宋体"/>
                <w:sz w:val="22"/>
                <w:szCs w:val="28"/>
              </w:rPr>
              <w:t>六</w:t>
            </w:r>
            <w:r>
              <w:rPr>
                <w:rFonts w:ascii="宋体" w:hAnsi="宋体"/>
                <w:sz w:val="22"/>
                <w:szCs w:val="28"/>
              </w:rPr>
              <w:t>、</w:t>
            </w:r>
            <w:r>
              <w:rPr>
                <w:rFonts w:hint="eastAsia" w:ascii="宋体" w:hAnsi="宋体"/>
                <w:sz w:val="22"/>
                <w:szCs w:val="28"/>
              </w:rPr>
              <w:t>资格预审</w:t>
            </w:r>
            <w:r>
              <w:rPr>
                <w:rFonts w:ascii="宋体" w:hAnsi="宋体"/>
                <w:sz w:val="22"/>
                <w:szCs w:val="28"/>
              </w:rPr>
              <w:t>申请</w:t>
            </w:r>
            <w:r>
              <w:rPr>
                <w:rFonts w:hint="eastAsia" w:ascii="宋体" w:hAnsi="宋体"/>
                <w:sz w:val="22"/>
                <w:szCs w:val="28"/>
              </w:rPr>
              <w:t>文件语言、</w:t>
            </w:r>
            <w:r>
              <w:rPr>
                <w:rFonts w:ascii="宋体" w:hAnsi="宋体"/>
                <w:sz w:val="22"/>
                <w:szCs w:val="28"/>
              </w:rPr>
              <w:t>有效期</w:t>
            </w:r>
          </w:p>
        </w:tc>
        <w:tc>
          <w:tcPr>
            <w:tcW w:w="4394" w:type="dxa"/>
            <w:vAlign w:val="center"/>
          </w:tcPr>
          <w:p>
            <w:pPr>
              <w:spacing w:line="240" w:lineRule="atLeast"/>
              <w:ind w:firstLine="440" w:firstLineChars="200"/>
              <w:rPr>
                <w:rFonts w:ascii="宋体" w:hAnsi="宋体"/>
                <w:sz w:val="22"/>
                <w:szCs w:val="28"/>
              </w:rPr>
            </w:pPr>
            <w:r>
              <w:rPr>
                <w:rFonts w:hint="eastAsia" w:ascii="宋体" w:hAnsi="宋体"/>
                <w:sz w:val="22"/>
                <w:szCs w:val="28"/>
              </w:rPr>
              <w:t>均</w:t>
            </w:r>
            <w:r>
              <w:rPr>
                <w:rFonts w:ascii="宋体" w:hAnsi="宋体"/>
                <w:sz w:val="22"/>
                <w:szCs w:val="28"/>
              </w:rPr>
              <w:t>符合</w:t>
            </w:r>
            <w:r>
              <w:rPr>
                <w:rFonts w:hint="eastAsia" w:ascii="宋体" w:hAnsi="宋体"/>
                <w:sz w:val="22"/>
                <w:szCs w:val="28"/>
              </w:rPr>
              <w:t>资格预审文件要求。</w:t>
            </w:r>
            <w:r>
              <w:rPr>
                <w:rFonts w:hint="eastAsia"/>
                <w:b/>
                <w:sz w:val="22"/>
              </w:rPr>
              <w:t>【说明：无须提供证明材料，上传空白页即可，不对本项上传的材料作资格审查】。</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Merge w:val="continue"/>
            <w:vAlign w:val="center"/>
          </w:tcPr>
          <w:p/>
        </w:tc>
        <w:tc>
          <w:tcPr>
            <w:tcW w:w="1234" w:type="dxa"/>
            <w:vMerge w:val="continue"/>
            <w:vAlign w:val="center"/>
          </w:tcPr>
          <w:p>
            <w:pPr>
              <w:snapToGrid w:val="0"/>
              <w:spacing w:line="240" w:lineRule="atLeast"/>
              <w:rPr>
                <w:rFonts w:ascii="宋体" w:hAnsi="宋体"/>
                <w:sz w:val="22"/>
                <w:szCs w:val="28"/>
              </w:rPr>
            </w:pPr>
          </w:p>
        </w:tc>
        <w:tc>
          <w:tcPr>
            <w:tcW w:w="1029" w:type="dxa"/>
            <w:vAlign w:val="center"/>
          </w:tcPr>
          <w:p>
            <w:pPr>
              <w:snapToGrid w:val="0"/>
              <w:spacing w:line="240" w:lineRule="atLeast"/>
              <w:rPr>
                <w:rFonts w:ascii="宋体" w:hAnsi="宋体"/>
                <w:sz w:val="22"/>
                <w:szCs w:val="28"/>
              </w:rPr>
            </w:pPr>
            <w:r>
              <w:rPr>
                <w:rFonts w:hint="eastAsia" w:ascii="宋体" w:hAnsi="宋体"/>
                <w:sz w:val="22"/>
                <w:szCs w:val="28"/>
              </w:rPr>
              <w:t>七</w:t>
            </w:r>
            <w:r>
              <w:rPr>
                <w:rFonts w:ascii="宋体" w:hAnsi="宋体"/>
                <w:sz w:val="22"/>
                <w:szCs w:val="28"/>
              </w:rPr>
              <w:t>、</w:t>
            </w:r>
            <w:r>
              <w:rPr>
                <w:rFonts w:hint="eastAsia" w:ascii="宋体" w:hAnsi="宋体"/>
                <w:sz w:val="22"/>
                <w:szCs w:val="28"/>
              </w:rPr>
              <w:t>是否属于禁止参加资格预审的供应商</w:t>
            </w:r>
          </w:p>
        </w:tc>
        <w:tc>
          <w:tcPr>
            <w:tcW w:w="4394" w:type="dxa"/>
            <w:vAlign w:val="center"/>
          </w:tcPr>
          <w:p>
            <w:pPr>
              <w:spacing w:line="240" w:lineRule="atLeast"/>
              <w:ind w:firstLine="440" w:firstLineChars="200"/>
              <w:rPr>
                <w:rFonts w:ascii="宋体" w:hAnsi="宋体"/>
                <w:sz w:val="22"/>
                <w:szCs w:val="28"/>
              </w:rPr>
            </w:pPr>
            <w:r>
              <w:rPr>
                <w:rFonts w:ascii="宋体" w:hAnsi="宋体"/>
                <w:sz w:val="22"/>
                <w:szCs w:val="28"/>
              </w:rPr>
              <w:t>根据</w:t>
            </w:r>
            <w:r>
              <w:rPr>
                <w:rFonts w:hint="eastAsia" w:ascii="宋体" w:hAnsi="宋体"/>
                <w:sz w:val="22"/>
                <w:szCs w:val="28"/>
              </w:rPr>
              <w:t>资格</w:t>
            </w:r>
            <w:r>
              <w:rPr>
                <w:rFonts w:ascii="宋体" w:hAnsi="宋体"/>
                <w:sz w:val="22"/>
                <w:szCs w:val="28"/>
              </w:rPr>
              <w:t>预审</w:t>
            </w:r>
            <w:r>
              <w:rPr>
                <w:rFonts w:hint="eastAsia" w:ascii="宋体" w:hAnsi="宋体"/>
                <w:sz w:val="22"/>
                <w:szCs w:val="28"/>
              </w:rPr>
              <w:t>文件的要求不属于禁止参加资格预审的供应商；</w:t>
            </w:r>
          </w:p>
          <w:p>
            <w:pPr>
              <w:spacing w:line="240" w:lineRule="atLeast"/>
              <w:ind w:firstLine="440" w:firstLineChars="200"/>
              <w:rPr>
                <w:rFonts w:ascii="宋体" w:hAnsi="宋体"/>
                <w:sz w:val="22"/>
                <w:szCs w:val="28"/>
              </w:rPr>
            </w:pPr>
            <w:r>
              <w:rPr>
                <w:rFonts w:hint="eastAsia" w:ascii="宋体" w:hAnsi="宋体"/>
                <w:sz w:val="22"/>
                <w:szCs w:val="28"/>
              </w:rPr>
              <w:t>资格审查小组未发现或者未知晓供应商存在属于国家相关法律法规规定的禁止参加资格</w:t>
            </w:r>
            <w:r>
              <w:rPr>
                <w:rFonts w:ascii="宋体" w:hAnsi="宋体"/>
                <w:sz w:val="22"/>
                <w:szCs w:val="28"/>
              </w:rPr>
              <w:t>预审</w:t>
            </w:r>
            <w:r>
              <w:rPr>
                <w:rFonts w:hint="eastAsia" w:ascii="宋体" w:hAnsi="宋体"/>
                <w:sz w:val="22"/>
                <w:szCs w:val="28"/>
              </w:rPr>
              <w:t>的供应商。</w:t>
            </w:r>
            <w:r>
              <w:rPr>
                <w:rFonts w:hint="eastAsia"/>
                <w:b/>
                <w:sz w:val="22"/>
              </w:rPr>
              <w:t>【说明：无须提供证明材料，上传空白页即可，不对本项上传的材料作资格审查】。</w:t>
            </w:r>
          </w:p>
        </w:tc>
        <w:tc>
          <w:tcPr>
            <w:tcW w:w="851" w:type="dxa"/>
            <w:vAlign w:val="center"/>
          </w:tcPr>
          <w:p>
            <w:pPr>
              <w:snapToGrid w:val="0"/>
              <w:spacing w:line="240" w:lineRule="atLeast"/>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Align w:val="center"/>
          </w:tcPr>
          <w:p>
            <w:pPr>
              <w:numPr>
                <w:ilvl w:val="0"/>
                <w:numId w:val="24"/>
              </w:numPr>
              <w:ind w:left="425" w:leftChars="0" w:hanging="425" w:firstLineChars="0"/>
            </w:pPr>
          </w:p>
        </w:tc>
        <w:tc>
          <w:tcPr>
            <w:tcW w:w="2263" w:type="dxa"/>
            <w:gridSpan w:val="2"/>
            <w:vAlign w:val="center"/>
          </w:tcPr>
          <w:p>
            <w:pPr>
              <w:snapToGrid w:val="0"/>
              <w:spacing w:line="240" w:lineRule="atLeast"/>
              <w:rPr>
                <w:rFonts w:ascii="宋体" w:hAnsi="宋体"/>
                <w:sz w:val="22"/>
                <w:szCs w:val="28"/>
              </w:rPr>
            </w:pPr>
            <w:r>
              <w:rPr>
                <w:rFonts w:hint="eastAsia" w:ascii="宋体" w:hAnsi="宋体"/>
                <w:sz w:val="22"/>
                <w:szCs w:val="28"/>
              </w:rPr>
              <w:t>资格预审申请</w:t>
            </w:r>
            <w:r>
              <w:rPr>
                <w:rFonts w:ascii="宋体" w:hAnsi="宋体"/>
                <w:sz w:val="22"/>
                <w:szCs w:val="28"/>
              </w:rPr>
              <w:t>文件</w:t>
            </w:r>
            <w:r>
              <w:rPr>
                <w:rFonts w:hint="eastAsia" w:ascii="宋体" w:hAnsi="宋体"/>
                <w:sz w:val="22"/>
                <w:szCs w:val="28"/>
              </w:rPr>
              <w:t>组成</w:t>
            </w:r>
          </w:p>
        </w:tc>
        <w:tc>
          <w:tcPr>
            <w:tcW w:w="4394" w:type="dxa"/>
            <w:vAlign w:val="center"/>
          </w:tcPr>
          <w:p>
            <w:pPr>
              <w:spacing w:line="240" w:lineRule="atLeast"/>
              <w:ind w:firstLine="440" w:firstLineChars="200"/>
              <w:rPr>
                <w:rFonts w:ascii="宋体" w:hAnsi="宋体"/>
                <w:sz w:val="22"/>
                <w:szCs w:val="28"/>
              </w:rPr>
            </w:pPr>
            <w:r>
              <w:rPr>
                <w:rFonts w:hint="eastAsia" w:ascii="宋体" w:hAnsi="宋体"/>
                <w:sz w:val="22"/>
                <w:szCs w:val="28"/>
              </w:rPr>
              <w:t>符合资格预审文件“</w:t>
            </w:r>
            <w:r>
              <w:rPr>
                <w:rFonts w:ascii="宋体" w:hAnsi="宋体"/>
                <w:sz w:val="22"/>
                <w:szCs w:val="28"/>
              </w:rPr>
              <w:t>2.4.3</w:t>
            </w:r>
            <w:r>
              <w:rPr>
                <w:rFonts w:hint="eastAsia" w:ascii="宋体" w:hAnsi="宋体"/>
                <w:sz w:val="22"/>
                <w:szCs w:val="28"/>
              </w:rPr>
              <w:t>资格预审申请</w:t>
            </w:r>
            <w:r>
              <w:rPr>
                <w:rFonts w:ascii="宋体" w:hAnsi="宋体"/>
                <w:sz w:val="22"/>
                <w:szCs w:val="28"/>
              </w:rPr>
              <w:t>文件的组成”规定要求。</w:t>
            </w:r>
            <w:r>
              <w:rPr>
                <w:rFonts w:hint="eastAsia" w:ascii="宋体" w:hAnsi="宋体"/>
                <w:b/>
                <w:sz w:val="22"/>
                <w:szCs w:val="28"/>
              </w:rPr>
              <w:t>【说明：</w:t>
            </w:r>
            <w:r>
              <w:rPr>
                <w:rFonts w:ascii="宋体" w:hAnsi="宋体"/>
                <w:b/>
                <w:sz w:val="22"/>
                <w:szCs w:val="28"/>
              </w:rPr>
              <w:t>1、供应商按资格预审文件3.1.2供应商资格申明函的</w:t>
            </w:r>
            <w:r>
              <w:rPr>
                <w:rFonts w:hint="eastAsia" w:ascii="宋体" w:hAnsi="宋体"/>
                <w:b/>
                <w:sz w:val="22"/>
                <w:szCs w:val="28"/>
              </w:rPr>
              <w:t>内容</w:t>
            </w:r>
            <w:r>
              <w:rPr>
                <w:rFonts w:ascii="宋体" w:hAnsi="宋体"/>
                <w:b/>
                <w:sz w:val="22"/>
                <w:szCs w:val="28"/>
              </w:rPr>
              <w:t>及要求提供供应商资格申明函；2、供应商按资格预审文件3.1.4供应商基本情况表的</w:t>
            </w:r>
            <w:r>
              <w:rPr>
                <w:rFonts w:hint="eastAsia" w:ascii="宋体" w:hAnsi="宋体"/>
                <w:b/>
                <w:sz w:val="22"/>
                <w:szCs w:val="28"/>
              </w:rPr>
              <w:t>内容</w:t>
            </w:r>
            <w:r>
              <w:rPr>
                <w:rFonts w:ascii="宋体" w:hAnsi="宋体"/>
                <w:b/>
                <w:sz w:val="22"/>
                <w:szCs w:val="28"/>
              </w:rPr>
              <w:t>及要求提供供应商基本情况表。】</w:t>
            </w:r>
            <w:r>
              <w:rPr>
                <w:rFonts w:hint="eastAsia" w:ascii="宋体" w:hAnsi="宋体"/>
                <w:b/>
                <w:sz w:val="22"/>
                <w:szCs w:val="28"/>
              </w:rPr>
              <w:t>。</w:t>
            </w:r>
          </w:p>
        </w:tc>
        <w:tc>
          <w:tcPr>
            <w:tcW w:w="851" w:type="dxa"/>
            <w:vAlign w:val="center"/>
          </w:tcPr>
          <w:p>
            <w:pPr>
              <w:snapToGrid w:val="0"/>
              <w:spacing w:line="240" w:lineRule="atLeast"/>
              <w:rPr>
                <w:rFonts w:ascii="宋体" w:hAnsi="宋体"/>
                <w:sz w:val="22"/>
                <w:szCs w:val="28"/>
              </w:rPr>
            </w:pP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sz w:val="28"/>
          <w:szCs w:val="28"/>
        </w:rPr>
        <w:t>小组</w:t>
      </w:r>
      <w:r>
        <w:rPr>
          <w:rFonts w:hint="eastAsia" w:ascii="宋体" w:hAnsi="宋体"/>
          <w:sz w:val="28"/>
          <w:szCs w:val="28"/>
        </w:rPr>
        <w:t>认为供应商有任意一项不合格的，应在资格预审报告中载明不合格的具体原因。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 “中国政府采购网”网站的查询结果，将以电子介质的形式留存。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三、资格审查</w:t>
      </w:r>
      <w:r>
        <w:rPr>
          <w:rFonts w:ascii="宋体" w:hAnsi="宋体"/>
          <w:sz w:val="28"/>
          <w:szCs w:val="28"/>
        </w:rPr>
        <w:t>小组</w:t>
      </w:r>
      <w:r>
        <w:rPr>
          <w:rFonts w:hint="eastAsia" w:ascii="宋体" w:hAnsi="宋体"/>
          <w:sz w:val="28"/>
          <w:szCs w:val="28"/>
        </w:rPr>
        <w:t>资格审查结束后，应当出具资格预审报告，确定参加随机抽取的供应商名单。没有通过资格审查的供应商，资格审查</w:t>
      </w:r>
      <w:r>
        <w:rPr>
          <w:rFonts w:ascii="宋体" w:hAnsi="宋体"/>
          <w:sz w:val="28"/>
          <w:szCs w:val="28"/>
        </w:rPr>
        <w:t>小组</w:t>
      </w:r>
      <w:r>
        <w:rPr>
          <w:rFonts w:hint="eastAsia" w:ascii="宋体" w:hAnsi="宋体"/>
          <w:sz w:val="28"/>
          <w:szCs w:val="28"/>
        </w:rPr>
        <w:t>应当在资格预审报告中说明原因。</w:t>
      </w:r>
    </w:p>
    <w:p>
      <w:pPr>
        <w:spacing w:line="360" w:lineRule="auto"/>
        <w:ind w:firstLine="599" w:firstLineChars="214"/>
        <w:rPr>
          <w:rFonts w:ascii="宋体" w:hAnsi="宋体"/>
          <w:sz w:val="28"/>
          <w:szCs w:val="28"/>
        </w:rPr>
      </w:pPr>
      <w:r>
        <w:rPr>
          <w:rFonts w:hint="eastAsia" w:ascii="宋体" w:hAnsi="宋体"/>
          <w:sz w:val="28"/>
          <w:szCs w:val="28"/>
        </w:rPr>
        <w:t>通过资格审查的供应商不足3家的，本项目采购失败。</w:t>
      </w:r>
    </w:p>
    <w:p>
      <w:pPr>
        <w:pStyle w:val="6"/>
        <w:numPr>
          <w:ilvl w:val="2"/>
          <w:numId w:val="1"/>
        </w:numPr>
        <w:spacing w:after="0"/>
        <w:ind w:hanging="709"/>
        <w:rPr>
          <w:color w:val="auto"/>
        </w:rPr>
      </w:pPr>
      <w:r>
        <w:rPr>
          <w:rFonts w:hint="eastAsia"/>
          <w:color w:val="auto"/>
        </w:rPr>
        <w:t>编写资格预审报告</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资格预审报告是资格审查</w:t>
      </w:r>
      <w:r>
        <w:rPr>
          <w:rFonts w:ascii="宋体" w:hAnsi="宋体"/>
          <w:sz w:val="28"/>
          <w:szCs w:val="28"/>
        </w:rPr>
        <w:t>小组</w:t>
      </w:r>
      <w:r>
        <w:rPr>
          <w:rFonts w:hint="eastAsia" w:ascii="宋体" w:hAnsi="宋体"/>
          <w:sz w:val="28"/>
          <w:szCs w:val="28"/>
        </w:rPr>
        <w:t>会根据全体成员签字的原始审查记录和审查结果编写的报告，其主要内容包括：</w:t>
      </w:r>
    </w:p>
    <w:p>
      <w:pPr>
        <w:pStyle w:val="83"/>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资格预审公告刊登的媒体名称</w:t>
      </w:r>
      <w:r>
        <w:rPr>
          <w:rFonts w:ascii="宋体" w:hAnsi="宋体" w:eastAsia="宋体" w:cs="Times New Roman"/>
          <w:sz w:val="28"/>
          <w:szCs w:val="28"/>
        </w:rPr>
        <w:t>；</w:t>
      </w:r>
    </w:p>
    <w:p>
      <w:pPr>
        <w:pStyle w:val="83"/>
        <w:widowControl/>
        <w:numPr>
          <w:ilvl w:val="0"/>
          <w:numId w:val="25"/>
        </w:numPr>
        <w:spacing w:after="0" w:line="360" w:lineRule="auto"/>
        <w:ind w:left="0" w:firstLine="567" w:firstLineChars="0"/>
        <w:jc w:val="left"/>
        <w:rPr>
          <w:rFonts w:ascii="宋体" w:hAnsi="宋体" w:eastAsia="宋体" w:cs="Times New Roman"/>
          <w:sz w:val="28"/>
          <w:szCs w:val="28"/>
        </w:rPr>
      </w:pPr>
      <w:r>
        <w:rPr>
          <w:rFonts w:hint="eastAsia" w:ascii="宋体" w:hAnsi="宋体" w:eastAsia="宋体" w:cs="Times New Roman"/>
          <w:sz w:val="28"/>
          <w:szCs w:val="28"/>
        </w:rPr>
        <w:t>提交资格预审申请文件的供应商名单和资格审查</w:t>
      </w:r>
      <w:r>
        <w:rPr>
          <w:rFonts w:ascii="宋体" w:hAnsi="宋体" w:eastAsia="宋体" w:cs="Times New Roman"/>
          <w:sz w:val="28"/>
          <w:szCs w:val="28"/>
        </w:rPr>
        <w:t>小组</w:t>
      </w:r>
      <w:r>
        <w:rPr>
          <w:rFonts w:hint="eastAsia" w:ascii="宋体" w:hAnsi="宋体" w:eastAsia="宋体" w:cs="Times New Roman"/>
          <w:sz w:val="28"/>
          <w:szCs w:val="28"/>
        </w:rPr>
        <w:t>成员名单</w:t>
      </w:r>
      <w:r>
        <w:rPr>
          <w:rFonts w:ascii="宋体" w:hAnsi="宋体" w:eastAsia="宋体" w:cs="Times New Roman"/>
          <w:sz w:val="28"/>
          <w:szCs w:val="28"/>
        </w:rPr>
        <w:t>；</w:t>
      </w:r>
    </w:p>
    <w:p>
      <w:pPr>
        <w:pStyle w:val="83"/>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资格审查标准</w:t>
      </w:r>
      <w:r>
        <w:rPr>
          <w:rFonts w:ascii="宋体" w:hAnsi="宋体" w:eastAsia="宋体" w:cs="Times New Roman"/>
          <w:sz w:val="28"/>
          <w:szCs w:val="28"/>
        </w:rPr>
        <w:t>；</w:t>
      </w:r>
    </w:p>
    <w:p>
      <w:pPr>
        <w:pStyle w:val="83"/>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资格审查合格的供应商名单。</w:t>
      </w:r>
    </w:p>
    <w:p>
      <w:pPr>
        <w:pStyle w:val="6"/>
        <w:numPr>
          <w:ilvl w:val="2"/>
          <w:numId w:val="1"/>
        </w:numPr>
        <w:spacing w:after="0"/>
        <w:ind w:hanging="709"/>
        <w:rPr>
          <w:bCs w:val="0"/>
          <w:color w:val="auto"/>
          <w:kern w:val="2"/>
        </w:rPr>
      </w:pPr>
      <w:r>
        <w:rPr>
          <w:rFonts w:hint="eastAsia"/>
          <w:bCs w:val="0"/>
          <w:color w:val="auto"/>
          <w:kern w:val="2"/>
        </w:rPr>
        <w:t>随机</w:t>
      </w:r>
      <w:r>
        <w:rPr>
          <w:bCs w:val="0"/>
          <w:color w:val="auto"/>
          <w:kern w:val="2"/>
        </w:rPr>
        <w:t>抽取时间、</w:t>
      </w:r>
      <w:r>
        <w:rPr>
          <w:rFonts w:hint="eastAsia"/>
          <w:bCs w:val="0"/>
          <w:color w:val="auto"/>
          <w:kern w:val="2"/>
        </w:rPr>
        <w:t>地点</w:t>
      </w:r>
      <w:r>
        <w:rPr>
          <w:bCs w:val="0"/>
          <w:color w:val="auto"/>
          <w:kern w:val="2"/>
        </w:rPr>
        <w:t>、方式及家数</w:t>
      </w:r>
    </w:p>
    <w:p>
      <w:pPr>
        <w:widowControl/>
        <w:tabs>
          <w:tab w:val="left" w:pos="1134"/>
        </w:tabs>
        <w:spacing w:after="0" w:line="360" w:lineRule="auto"/>
        <w:ind w:firstLine="560" w:firstLineChars="200"/>
        <w:jc w:val="left"/>
        <w:rPr>
          <w:rFonts w:ascii="宋体" w:hAnsi="宋体"/>
          <w:sz w:val="28"/>
          <w:szCs w:val="28"/>
        </w:rPr>
      </w:pPr>
      <w:r>
        <w:rPr>
          <w:rFonts w:hint="eastAsia" w:ascii="宋体" w:hAnsi="宋体"/>
          <w:sz w:val="28"/>
          <w:szCs w:val="28"/>
        </w:rPr>
        <w:t>资格预审结束后，在监督人员现场监督下，由采购人代表从资格预审合格的供应商中，通过资格预审随机抽签系统随机抽取供应商的资格预审抽签编号。</w:t>
      </w:r>
      <w:r>
        <w:rPr>
          <w:rFonts w:hint="eastAsia" w:ascii="宋体" w:hAnsi="宋体"/>
          <w:sz w:val="28"/>
          <w:szCs w:val="28"/>
          <w:lang w:eastAsia="zh-CN"/>
        </w:rPr>
        <w:t>采购中心</w:t>
      </w:r>
      <w:r>
        <w:rPr>
          <w:rFonts w:hint="eastAsia" w:ascii="宋体" w:hAnsi="宋体"/>
          <w:sz w:val="28"/>
          <w:szCs w:val="28"/>
        </w:rPr>
        <w:t>将向随机抽取选中的供应商发出竞争性磋商邀请。</w:t>
      </w:r>
    </w:p>
    <w:p>
      <w:pPr>
        <w:ind w:firstLine="560" w:firstLineChars="200"/>
        <w:rPr>
          <w:rFonts w:ascii="仿宋" w:hAnsi="仿宋" w:eastAsia="仿宋" w:cs="仿宋"/>
          <w:sz w:val="32"/>
          <w:szCs w:val="32"/>
        </w:rPr>
      </w:pPr>
      <w:r>
        <w:rPr>
          <w:rFonts w:hint="eastAsia" w:ascii="宋体" w:hAnsi="宋体"/>
          <w:sz w:val="28"/>
          <w:szCs w:val="28"/>
        </w:rPr>
        <w:t>一</w:t>
      </w:r>
      <w:r>
        <w:rPr>
          <w:rFonts w:ascii="宋体" w:hAnsi="宋体"/>
          <w:sz w:val="28"/>
          <w:szCs w:val="28"/>
        </w:rPr>
        <w:t>、</w:t>
      </w:r>
      <w:r>
        <w:rPr>
          <w:rFonts w:hint="eastAsia" w:ascii="宋体" w:hAnsi="宋体"/>
          <w:sz w:val="28"/>
          <w:szCs w:val="28"/>
        </w:rPr>
        <w:t>随机</w:t>
      </w:r>
      <w:r>
        <w:rPr>
          <w:rFonts w:ascii="宋体" w:hAnsi="宋体"/>
          <w:sz w:val="28"/>
          <w:szCs w:val="28"/>
        </w:rPr>
        <w:t>抽取</w:t>
      </w:r>
      <w:r>
        <w:rPr>
          <w:rFonts w:hint="eastAsia" w:ascii="宋体" w:hAnsi="宋体"/>
          <w:sz w:val="28"/>
          <w:szCs w:val="28"/>
        </w:rPr>
        <w:t>时间</w:t>
      </w:r>
      <w:r>
        <w:rPr>
          <w:rFonts w:ascii="宋体" w:hAnsi="宋体"/>
          <w:sz w:val="28"/>
          <w:szCs w:val="28"/>
        </w:rPr>
        <w:t>：</w:t>
      </w:r>
      <w:r>
        <w:rPr>
          <w:rFonts w:hint="eastAsia" w:ascii="宋体" w:hAnsi="宋体"/>
          <w:sz w:val="28"/>
          <w:szCs w:val="28"/>
        </w:rPr>
        <w:t>资格审查结束后，</w:t>
      </w:r>
      <w:r>
        <w:rPr>
          <w:rFonts w:hint="eastAsia" w:ascii="宋体" w:hAnsi="宋体"/>
          <w:sz w:val="28"/>
          <w:szCs w:val="28"/>
          <w:lang w:eastAsia="zh-CN"/>
        </w:rPr>
        <w:t>采购中心</w:t>
      </w:r>
      <w:r>
        <w:rPr>
          <w:rFonts w:hint="eastAsia" w:ascii="宋体" w:hAnsi="宋体"/>
          <w:sz w:val="28"/>
          <w:szCs w:val="28"/>
        </w:rPr>
        <w:t>将通过发送站内信或短信方式告知。</w:t>
      </w:r>
    </w:p>
    <w:p>
      <w:pPr>
        <w:pStyle w:val="2"/>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、随机抽取地点：</w:t>
      </w:r>
      <w:r>
        <w:rPr>
          <w:rFonts w:hint="eastAsia" w:ascii="宋体" w:hAnsi="宋体"/>
          <w:sz w:val="28"/>
          <w:szCs w:val="28"/>
        </w:rPr>
        <w:t>在线抽取，供应商可登录政府采购云平台查看结果。</w:t>
      </w:r>
    </w:p>
    <w:p>
      <w:pPr>
        <w:pStyle w:val="2"/>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拟</w:t>
      </w:r>
      <w:r>
        <w:rPr>
          <w:rFonts w:ascii="宋体" w:hAnsi="宋体"/>
          <w:sz w:val="28"/>
          <w:szCs w:val="28"/>
        </w:rPr>
        <w:t>抽取家数：</w:t>
      </w:r>
      <w:r>
        <w:rPr>
          <w:rFonts w:hint="eastAsia" w:ascii="宋体" w:hAnsi="宋体"/>
          <w:b/>
          <w:sz w:val="28"/>
          <w:szCs w:val="28"/>
        </w:rPr>
        <w:t>在通过资格审查的供应商中随机抽取</w:t>
      </w:r>
      <w:r>
        <w:rPr>
          <w:rFonts w:hint="eastAsia" w:ascii="宋体" w:hAnsi="宋体"/>
          <w:b/>
          <w:color w:val="FF0000"/>
          <w:sz w:val="28"/>
          <w:szCs w:val="28"/>
          <w:highlight w:val="none"/>
          <w:lang w:val="en-US" w:eastAsia="zh-CN"/>
        </w:rPr>
        <w:t>10</w:t>
      </w:r>
      <w:r>
        <w:rPr>
          <w:rFonts w:hint="eastAsia" w:ascii="宋体" w:hAnsi="宋体"/>
          <w:b/>
          <w:color w:val="FF0000"/>
          <w:sz w:val="28"/>
          <w:szCs w:val="28"/>
          <w:highlight w:val="none"/>
        </w:rPr>
        <w:t>家</w:t>
      </w:r>
      <w:r>
        <w:rPr>
          <w:rFonts w:hint="eastAsia" w:ascii="宋体" w:hAnsi="宋体"/>
          <w:sz w:val="28"/>
          <w:szCs w:val="28"/>
        </w:rPr>
        <w:t>。</w:t>
      </w:r>
    </w:p>
    <w:p>
      <w:pPr>
        <w:spacing w:line="360" w:lineRule="auto"/>
        <w:ind w:firstLine="565" w:firstLineChars="202"/>
        <w:rPr>
          <w:rFonts w:ascii="宋体" w:hAnsi="宋体"/>
          <w:sz w:val="28"/>
          <w:szCs w:val="28"/>
        </w:rPr>
      </w:pPr>
      <w:r>
        <w:rPr>
          <w:rFonts w:hint="eastAsia" w:ascii="宋体" w:hAnsi="宋体"/>
          <w:sz w:val="28"/>
          <w:szCs w:val="28"/>
        </w:rPr>
        <w:t>注：如</w:t>
      </w:r>
      <w:r>
        <w:rPr>
          <w:rFonts w:ascii="宋体" w:hAnsi="宋体"/>
          <w:sz w:val="28"/>
          <w:szCs w:val="28"/>
        </w:rPr>
        <w:t>通过资格预审供应商数量少于</w:t>
      </w:r>
      <w:r>
        <w:rPr>
          <w:rFonts w:hint="eastAsia" w:ascii="宋体" w:hAnsi="宋体"/>
          <w:sz w:val="28"/>
          <w:szCs w:val="28"/>
        </w:rPr>
        <w:t>拟抽取供应商</w:t>
      </w:r>
      <w:r>
        <w:rPr>
          <w:rFonts w:ascii="宋体" w:hAnsi="宋体"/>
          <w:sz w:val="28"/>
          <w:szCs w:val="28"/>
        </w:rPr>
        <w:t>数量</w:t>
      </w:r>
      <w:r>
        <w:rPr>
          <w:rFonts w:hint="eastAsia" w:ascii="宋体" w:hAnsi="宋体"/>
          <w:sz w:val="28"/>
          <w:szCs w:val="28"/>
        </w:rPr>
        <w:t>，但不</w:t>
      </w:r>
      <w:r>
        <w:rPr>
          <w:rFonts w:ascii="宋体" w:hAnsi="宋体"/>
          <w:sz w:val="28"/>
          <w:szCs w:val="28"/>
        </w:rPr>
        <w:t>少于三家则</w:t>
      </w:r>
      <w:r>
        <w:rPr>
          <w:rFonts w:hint="eastAsia" w:ascii="宋体" w:hAnsi="宋体"/>
          <w:sz w:val="28"/>
          <w:szCs w:val="28"/>
        </w:rPr>
        <w:t>向</w:t>
      </w:r>
      <w:r>
        <w:rPr>
          <w:rFonts w:ascii="宋体" w:hAnsi="宋体"/>
          <w:sz w:val="28"/>
          <w:szCs w:val="28"/>
        </w:rPr>
        <w:t>全部通过资格预审供应商</w:t>
      </w:r>
      <w:r>
        <w:rPr>
          <w:rFonts w:hint="eastAsia" w:ascii="宋体" w:hAnsi="宋体"/>
          <w:sz w:val="28"/>
          <w:szCs w:val="28"/>
        </w:rPr>
        <w:t>发出竞争性磋商</w:t>
      </w:r>
      <w:r>
        <w:rPr>
          <w:rFonts w:ascii="宋体" w:hAnsi="宋体"/>
          <w:sz w:val="28"/>
          <w:szCs w:val="28"/>
        </w:rPr>
        <w:t>邀请。</w:t>
      </w:r>
    </w:p>
    <w:p>
      <w:pPr>
        <w:pStyle w:val="241"/>
        <w:widowControl/>
        <w:snapToGrid w:val="0"/>
        <w:spacing w:line="240" w:lineRule="atLeast"/>
        <w:ind w:firstLine="560" w:firstLineChars="200"/>
        <w:jc w:val="both"/>
        <w:rPr>
          <w:rFonts w:cs="Times New Roman"/>
          <w:kern w:val="2"/>
          <w:sz w:val="28"/>
          <w:szCs w:val="28"/>
        </w:rPr>
      </w:pPr>
      <w:r>
        <w:rPr>
          <w:rFonts w:hint="eastAsia" w:cs="Times New Roman"/>
          <w:kern w:val="2"/>
          <w:sz w:val="28"/>
          <w:szCs w:val="28"/>
        </w:rPr>
        <w:t>四</w:t>
      </w:r>
      <w:r>
        <w:rPr>
          <w:rFonts w:cs="Times New Roman"/>
          <w:kern w:val="2"/>
          <w:sz w:val="28"/>
          <w:szCs w:val="28"/>
        </w:rPr>
        <w:t>、随机抽取结束后,</w:t>
      </w:r>
      <w:r>
        <w:rPr>
          <w:rFonts w:hint="eastAsia" w:cs="Times New Roman"/>
          <w:kern w:val="2"/>
          <w:sz w:val="28"/>
          <w:szCs w:val="28"/>
        </w:rPr>
        <w:t>抽取</w:t>
      </w:r>
      <w:r>
        <w:rPr>
          <w:rFonts w:cs="Times New Roman"/>
          <w:kern w:val="2"/>
          <w:sz w:val="28"/>
          <w:szCs w:val="28"/>
        </w:rPr>
        <w:t>结果</w:t>
      </w:r>
      <w:r>
        <w:rPr>
          <w:rFonts w:hint="eastAsia" w:cs="Times New Roman"/>
          <w:kern w:val="2"/>
          <w:sz w:val="28"/>
          <w:szCs w:val="28"/>
        </w:rPr>
        <w:t>将以发送</w:t>
      </w:r>
      <w:r>
        <w:rPr>
          <w:rFonts w:cs="Times New Roman"/>
          <w:kern w:val="2"/>
          <w:sz w:val="28"/>
          <w:szCs w:val="28"/>
        </w:rPr>
        <w:t>站内信</w:t>
      </w:r>
      <w:r>
        <w:rPr>
          <w:rFonts w:hint="eastAsia" w:cs="Times New Roman"/>
          <w:kern w:val="2"/>
          <w:sz w:val="28"/>
          <w:szCs w:val="28"/>
        </w:rPr>
        <w:t>或</w:t>
      </w:r>
      <w:r>
        <w:rPr>
          <w:rFonts w:cs="Times New Roman"/>
          <w:kern w:val="2"/>
          <w:sz w:val="28"/>
          <w:szCs w:val="28"/>
        </w:rPr>
        <w:t>短信</w:t>
      </w:r>
      <w:r>
        <w:rPr>
          <w:rFonts w:hint="eastAsia" w:cs="Times New Roman"/>
          <w:kern w:val="2"/>
          <w:sz w:val="28"/>
          <w:szCs w:val="28"/>
        </w:rPr>
        <w:t>方式</w:t>
      </w:r>
      <w:r>
        <w:rPr>
          <w:rFonts w:cs="Times New Roman"/>
          <w:kern w:val="2"/>
          <w:sz w:val="28"/>
          <w:szCs w:val="28"/>
        </w:rPr>
        <w:t>告知</w:t>
      </w:r>
      <w:r>
        <w:rPr>
          <w:rFonts w:hint="eastAsia" w:cs="Times New Roman"/>
          <w:kern w:val="2"/>
          <w:sz w:val="28"/>
          <w:szCs w:val="28"/>
        </w:rPr>
        <w:t>供应商</w:t>
      </w:r>
      <w:r>
        <w:rPr>
          <w:rFonts w:cs="Times New Roman"/>
          <w:kern w:val="2"/>
          <w:sz w:val="28"/>
          <w:szCs w:val="28"/>
        </w:rPr>
        <w:t>。</w:t>
      </w:r>
    </w:p>
    <w:p>
      <w:pPr>
        <w:pStyle w:val="5"/>
        <w:numPr>
          <w:ilvl w:val="1"/>
          <w:numId w:val="1"/>
        </w:numPr>
        <w:spacing w:before="0" w:after="0"/>
      </w:pPr>
      <w:bookmarkStart w:id="57" w:name="_Toc494357018"/>
      <w:bookmarkEnd w:id="57"/>
      <w:bookmarkStart w:id="58" w:name="_Toc494095665"/>
      <w:bookmarkEnd w:id="58"/>
      <w:bookmarkStart w:id="59" w:name="_Toc78879192"/>
      <w:r>
        <w:rPr>
          <w:rFonts w:hint="eastAsia"/>
        </w:rPr>
        <w:t>争议处理规则</w:t>
      </w:r>
      <w:bookmarkEnd w:id="59"/>
    </w:p>
    <w:p>
      <w:pPr>
        <w:tabs>
          <w:tab w:val="left" w:pos="1155"/>
        </w:tabs>
        <w:spacing w:line="360" w:lineRule="auto"/>
        <w:ind w:firstLine="523" w:firstLineChars="187"/>
        <w:rPr>
          <w:rFonts w:ascii="宋体" w:hAnsi="宋体"/>
        </w:rPr>
      </w:pPr>
      <w:r>
        <w:rPr>
          <w:rFonts w:hint="eastAsia" w:ascii="宋体" w:hAnsi="宋体"/>
          <w:sz w:val="28"/>
          <w:szCs w:val="28"/>
        </w:rPr>
        <w:t>资格审查</w:t>
      </w:r>
      <w:r>
        <w:rPr>
          <w:rFonts w:ascii="宋体" w:hAnsi="宋体"/>
          <w:sz w:val="28"/>
          <w:szCs w:val="28"/>
        </w:rPr>
        <w:t>小组</w:t>
      </w:r>
      <w:r>
        <w:rPr>
          <w:rFonts w:hint="eastAsia" w:ascii="宋体" w:hAnsi="宋体"/>
          <w:sz w:val="28"/>
          <w:szCs w:val="28"/>
        </w:rPr>
        <w:t>在审查过程中，对于做无效资格预审申请文件处理及其他需要共同认定的事项存在争议的，应当以少数服从多数的原则做出结论，但不得违背法律法规和资格预审文件规定。</w:t>
      </w:r>
      <w:r>
        <w:rPr>
          <w:rFonts w:hint="eastAsia" w:ascii="宋体" w:hAnsi="宋体" w:cs="Arial"/>
          <w:sz w:val="28"/>
          <w:szCs w:val="28"/>
        </w:rPr>
        <w:t>持不同意见的</w:t>
      </w:r>
      <w:r>
        <w:rPr>
          <w:rFonts w:hint="eastAsia" w:ascii="宋体" w:hAnsi="宋体"/>
          <w:sz w:val="28"/>
          <w:szCs w:val="28"/>
        </w:rPr>
        <w:t>资格审查</w:t>
      </w:r>
      <w:r>
        <w:rPr>
          <w:rFonts w:ascii="宋体" w:hAnsi="宋体"/>
          <w:sz w:val="28"/>
          <w:szCs w:val="28"/>
        </w:rPr>
        <w:t>小组</w:t>
      </w:r>
      <w:r>
        <w:rPr>
          <w:rFonts w:hint="eastAsia" w:ascii="宋体" w:hAnsi="宋体" w:cs="Arial"/>
          <w:sz w:val="28"/>
          <w:szCs w:val="28"/>
        </w:rPr>
        <w:t>成员应当在资格预审报告上签署不同意见及理由，否则视为同意资格预审报告。</w:t>
      </w:r>
      <w:r>
        <w:rPr>
          <w:rFonts w:hint="eastAsia" w:ascii="宋体" w:hAnsi="宋体"/>
          <w:sz w:val="28"/>
          <w:szCs w:val="28"/>
        </w:rPr>
        <w:t>持不同意见的资格审查</w:t>
      </w:r>
      <w:r>
        <w:rPr>
          <w:rFonts w:ascii="宋体" w:hAnsi="宋体"/>
          <w:sz w:val="28"/>
          <w:szCs w:val="28"/>
        </w:rPr>
        <w:t>小组</w:t>
      </w:r>
      <w:r>
        <w:rPr>
          <w:rFonts w:hint="eastAsia" w:ascii="宋体" w:hAnsi="宋体"/>
          <w:sz w:val="28"/>
          <w:szCs w:val="28"/>
        </w:rPr>
        <w:t>成员认为认定过程和结果不符合法律法规或者资格预审文件规定的，应当及时向</w:t>
      </w:r>
      <w:r>
        <w:rPr>
          <w:rFonts w:hint="eastAsia" w:ascii="宋体" w:hAnsi="宋体"/>
          <w:sz w:val="28"/>
          <w:szCs w:val="28"/>
          <w:lang w:eastAsia="zh-CN"/>
        </w:rPr>
        <w:t>采购中心</w:t>
      </w:r>
      <w:r>
        <w:rPr>
          <w:rFonts w:hint="eastAsia" w:ascii="宋体" w:hAnsi="宋体"/>
          <w:sz w:val="28"/>
          <w:szCs w:val="28"/>
        </w:rPr>
        <w:t>书面反映。</w:t>
      </w:r>
      <w:r>
        <w:rPr>
          <w:rFonts w:hint="eastAsia" w:ascii="宋体" w:hAnsi="宋体"/>
          <w:sz w:val="28"/>
          <w:szCs w:val="28"/>
          <w:lang w:eastAsia="zh-CN"/>
        </w:rPr>
        <w:t>采购中心</w:t>
      </w:r>
      <w:r>
        <w:rPr>
          <w:rFonts w:hint="eastAsia" w:ascii="宋体" w:hAnsi="宋体"/>
          <w:sz w:val="28"/>
          <w:szCs w:val="28"/>
        </w:rPr>
        <w:t>收到书面反映后，应当书面报告采购项目同级财政部门依法处理。</w:t>
      </w:r>
    </w:p>
    <w:p>
      <w:pPr>
        <w:pStyle w:val="5"/>
        <w:numPr>
          <w:ilvl w:val="1"/>
          <w:numId w:val="1"/>
        </w:numPr>
        <w:tabs>
          <w:tab w:val="left" w:pos="426"/>
          <w:tab w:val="left" w:pos="567"/>
        </w:tabs>
        <w:spacing w:before="0" w:after="0"/>
        <w:jc w:val="both"/>
      </w:pPr>
      <w:bookmarkStart w:id="60" w:name="_Toc494357028"/>
      <w:bookmarkEnd w:id="60"/>
      <w:bookmarkStart w:id="61" w:name="_Toc494357021"/>
      <w:bookmarkEnd w:id="61"/>
      <w:bookmarkStart w:id="62" w:name="_Toc494357026"/>
      <w:bookmarkEnd w:id="62"/>
      <w:bookmarkStart w:id="63" w:name="_Toc494095671"/>
      <w:bookmarkEnd w:id="63"/>
      <w:bookmarkStart w:id="64" w:name="_Toc494095676"/>
      <w:bookmarkEnd w:id="64"/>
      <w:bookmarkStart w:id="65" w:name="_Toc494095679"/>
      <w:bookmarkEnd w:id="65"/>
      <w:bookmarkStart w:id="66" w:name="_Toc494095675"/>
      <w:bookmarkEnd w:id="66"/>
      <w:bookmarkStart w:id="67" w:name="_Toc494095681"/>
      <w:bookmarkEnd w:id="67"/>
      <w:bookmarkStart w:id="68" w:name="_Toc494357033"/>
      <w:bookmarkEnd w:id="68"/>
      <w:bookmarkStart w:id="69" w:name="_Toc494357032"/>
      <w:bookmarkEnd w:id="69"/>
      <w:bookmarkStart w:id="70" w:name="_Toc494095669"/>
      <w:bookmarkEnd w:id="70"/>
      <w:bookmarkStart w:id="71" w:name="_Toc494357024"/>
      <w:bookmarkEnd w:id="71"/>
      <w:bookmarkStart w:id="72" w:name="_Toc494095677"/>
      <w:bookmarkEnd w:id="72"/>
      <w:bookmarkStart w:id="73" w:name="_Toc494095682"/>
      <w:bookmarkEnd w:id="73"/>
      <w:bookmarkStart w:id="74" w:name="_Toc494357031"/>
      <w:bookmarkEnd w:id="74"/>
      <w:bookmarkStart w:id="75" w:name="_Toc494357030"/>
      <w:bookmarkEnd w:id="75"/>
      <w:bookmarkStart w:id="76" w:name="_Toc494095673"/>
      <w:bookmarkEnd w:id="76"/>
      <w:bookmarkStart w:id="77" w:name="_Toc494357022"/>
      <w:bookmarkEnd w:id="77"/>
      <w:bookmarkStart w:id="78" w:name="_Toc494357023"/>
      <w:bookmarkEnd w:id="78"/>
      <w:bookmarkStart w:id="79" w:name="_Toc494357035"/>
      <w:bookmarkEnd w:id="79"/>
      <w:bookmarkStart w:id="80" w:name="_Toc494357034"/>
      <w:bookmarkEnd w:id="80"/>
      <w:bookmarkStart w:id="81" w:name="_Toc494357029"/>
      <w:bookmarkEnd w:id="81"/>
      <w:bookmarkStart w:id="82" w:name="_Toc494357025"/>
      <w:bookmarkEnd w:id="82"/>
      <w:bookmarkStart w:id="83" w:name="_Toc494095674"/>
      <w:bookmarkEnd w:id="83"/>
      <w:bookmarkStart w:id="84" w:name="_Toc494357027"/>
      <w:bookmarkEnd w:id="84"/>
      <w:bookmarkStart w:id="85" w:name="_Toc494095678"/>
      <w:bookmarkEnd w:id="85"/>
      <w:bookmarkStart w:id="86" w:name="_Toc494095680"/>
      <w:bookmarkEnd w:id="86"/>
      <w:bookmarkStart w:id="87" w:name="_Toc494095670"/>
      <w:bookmarkEnd w:id="87"/>
      <w:bookmarkStart w:id="88" w:name="_Toc494095668"/>
      <w:bookmarkEnd w:id="88"/>
      <w:bookmarkStart w:id="89" w:name="_Toc494095672"/>
      <w:bookmarkEnd w:id="89"/>
      <w:bookmarkStart w:id="90" w:name="_Toc78879193"/>
      <w:r>
        <w:rPr>
          <w:rFonts w:hint="eastAsia"/>
        </w:rPr>
        <w:t>采购失败</w:t>
      </w:r>
      <w:r>
        <w:t>情形</w:t>
      </w:r>
      <w:bookmarkEnd w:id="90"/>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本次政府采购活动中，出现下列情形之一的，本项目</w:t>
      </w:r>
      <w:r>
        <w:rPr>
          <w:rFonts w:ascii="宋体" w:hAnsi="宋体" w:cs="宋体"/>
          <w:sz w:val="28"/>
          <w:szCs w:val="28"/>
        </w:rPr>
        <w:t>采购失败</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w:t>
      </w:r>
      <w:r>
        <w:rPr>
          <w:rFonts w:ascii="宋体" w:hAnsi="宋体" w:cs="宋体"/>
          <w:sz w:val="28"/>
          <w:szCs w:val="28"/>
        </w:rPr>
        <w:t>、参与资格预审的供应商不足三家的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递交资格预审</w:t>
      </w:r>
      <w:r>
        <w:rPr>
          <w:rFonts w:ascii="宋体" w:hAnsi="宋体"/>
          <w:sz w:val="28"/>
          <w:szCs w:val="28"/>
        </w:rPr>
        <w:t>申请</w:t>
      </w:r>
      <w:r>
        <w:rPr>
          <w:rFonts w:hint="eastAsia" w:ascii="宋体" w:hAnsi="宋体"/>
          <w:sz w:val="28"/>
          <w:szCs w:val="28"/>
        </w:rPr>
        <w:t>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w:t>
      </w:r>
      <w:r>
        <w:rPr>
          <w:rFonts w:hint="eastAsia" w:ascii="宋体" w:hAnsi="宋体"/>
          <w:sz w:val="28"/>
          <w:szCs w:val="28"/>
        </w:rPr>
        <w:t>因重大变故，采购任务取消的</w:t>
      </w:r>
      <w:r>
        <w:rPr>
          <w:rFonts w:hint="eastAsia" w:ascii="宋体" w:hAnsi="宋体" w:cs="宋体"/>
          <w:sz w:val="28"/>
          <w:szCs w:val="28"/>
        </w:rPr>
        <w:t>。</w:t>
      </w:r>
    </w:p>
    <w:bookmarkEnd w:id="50"/>
    <w:bookmarkEnd w:id="51"/>
    <w:bookmarkEnd w:id="52"/>
    <w:bookmarkEnd w:id="53"/>
    <w:p>
      <w:pPr>
        <w:rPr>
          <w:rFonts w:ascii="宋体" w:hAnsi="宋体"/>
        </w:rPr>
      </w:pPr>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504020202020204"/>
    <w:charset w:val="00"/>
    <w:family w:val="swiss"/>
    <w:pitch w:val="default"/>
    <w:sig w:usb0="00000000" w:usb1="00000000" w:usb2="00000009" w:usb3="00000000" w:csb0="0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5</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8</w:t>
    </w:r>
    <w:r>
      <w:rPr>
        <w:lang w:val="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420"/>
      <w:jc w:val="center"/>
    </w:pPr>
    <w:r>
      <w:fldChar w:fldCharType="begin"/>
    </w:r>
    <w:r>
      <w:instrText xml:space="preserve">PAGE   \* MERGEFORMAT</w:instrText>
    </w:r>
    <w:r>
      <w:fldChar w:fldCharType="separate"/>
    </w:r>
    <w:r>
      <w:rPr>
        <w:lang w:val="zh-CN"/>
      </w:rPr>
      <w:t>44</w:t>
    </w:r>
    <w:r>
      <w:rPr>
        <w:lang w:val="zh-CN"/>
      </w:rPr>
      <w:fldChar w:fldCharType="end"/>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67D62"/>
    <w:multiLevelType w:val="singleLevel"/>
    <w:tmpl w:val="C9967D62"/>
    <w:lvl w:ilvl="0" w:tentative="0">
      <w:start w:val="1"/>
      <w:numFmt w:val="decimal"/>
      <w:suff w:val="nothing"/>
      <w:lvlText w:val="%1、"/>
      <w:lvlJc w:val="left"/>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5">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8">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66D2373"/>
    <w:multiLevelType w:val="singleLevel"/>
    <w:tmpl w:val="166D2373"/>
    <w:lvl w:ilvl="0" w:tentative="0">
      <w:start w:val="1"/>
      <w:numFmt w:val="decimal"/>
      <w:suff w:val="space"/>
      <w:lvlText w:val="%1."/>
      <w:lvlJc w:val="left"/>
    </w:lvl>
  </w:abstractNum>
  <w:abstractNum w:abstractNumId="11">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2">
    <w:nsid w:val="1831FCC7"/>
    <w:multiLevelType w:val="singleLevel"/>
    <w:tmpl w:val="1831FCC7"/>
    <w:lvl w:ilvl="0" w:tentative="0">
      <w:start w:val="1"/>
      <w:numFmt w:val="decimal"/>
      <w:lvlText w:val="%1."/>
      <w:lvlJc w:val="left"/>
      <w:pPr>
        <w:ind w:left="425" w:hanging="425"/>
      </w:pPr>
      <w:rPr>
        <w:rFonts w:hint="default"/>
      </w:rPr>
    </w:lvl>
  </w:abstractNum>
  <w:abstractNum w:abstractNumId="13">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4">
    <w:nsid w:val="35E148DB"/>
    <w:multiLevelType w:val="multilevel"/>
    <w:tmpl w:val="35E148DB"/>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457024A"/>
    <w:multiLevelType w:val="multilevel"/>
    <w:tmpl w:val="4457024A"/>
    <w:lvl w:ilvl="0" w:tentative="0">
      <w:start w:val="1"/>
      <w:numFmt w:val="chineseCountingThousand"/>
      <w:lvlText w:val="%1、"/>
      <w:lvlJc w:val="left"/>
      <w:pPr>
        <w:ind w:left="113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8">
    <w:nsid w:val="5A1B0531"/>
    <w:multiLevelType w:val="multilevel"/>
    <w:tmpl w:val="5A1B0531"/>
    <w:lvl w:ilvl="0" w:tentative="0">
      <w:start w:val="1"/>
      <w:numFmt w:val="japaneseCounting"/>
      <w:lvlText w:val="（%1）"/>
      <w:lvlJc w:val="left"/>
      <w:pPr>
        <w:ind w:left="1161"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1">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3">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4">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3"/>
  </w:num>
  <w:num w:numId="3">
    <w:abstractNumId w:val="23"/>
  </w:num>
  <w:num w:numId="4">
    <w:abstractNumId w:val="10"/>
  </w:num>
  <w:num w:numId="5">
    <w:abstractNumId w:val="21"/>
  </w:num>
  <w:num w:numId="6">
    <w:abstractNumId w:val="17"/>
  </w:num>
  <w:num w:numId="7">
    <w:abstractNumId w:val="6"/>
  </w:num>
  <w:num w:numId="8">
    <w:abstractNumId w:val="14"/>
  </w:num>
  <w:num w:numId="9">
    <w:abstractNumId w:val="15"/>
  </w:num>
  <w:num w:numId="10">
    <w:abstractNumId w:val="24"/>
  </w:num>
  <w:num w:numId="11">
    <w:abstractNumId w:val="9"/>
  </w:num>
  <w:num w:numId="12">
    <w:abstractNumId w:val="2"/>
  </w:num>
  <w:num w:numId="13">
    <w:abstractNumId w:val="11"/>
  </w:num>
  <w:num w:numId="14">
    <w:abstractNumId w:val="16"/>
  </w:num>
  <w:num w:numId="15">
    <w:abstractNumId w:val="18"/>
  </w:num>
  <w:num w:numId="16">
    <w:abstractNumId w:val="22"/>
  </w:num>
  <w:num w:numId="17">
    <w:abstractNumId w:val="4"/>
  </w:num>
  <w:num w:numId="18">
    <w:abstractNumId w:val="3"/>
  </w:num>
  <w:num w:numId="19">
    <w:abstractNumId w:val="1"/>
  </w:num>
  <w:num w:numId="20">
    <w:abstractNumId w:val="19"/>
  </w:num>
  <w:num w:numId="21">
    <w:abstractNumId w:val="20"/>
  </w:num>
  <w:num w:numId="22">
    <w:abstractNumId w:val="5"/>
  </w:num>
  <w:num w:numId="23">
    <w:abstractNumId w:val="0"/>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FA"/>
    <w:rsid w:val="000073A6"/>
    <w:rsid w:val="000121E8"/>
    <w:rsid w:val="00016CA7"/>
    <w:rsid w:val="0002076A"/>
    <w:rsid w:val="00022966"/>
    <w:rsid w:val="00036A91"/>
    <w:rsid w:val="00042B19"/>
    <w:rsid w:val="000432D7"/>
    <w:rsid w:val="000439D5"/>
    <w:rsid w:val="00047AC9"/>
    <w:rsid w:val="00051552"/>
    <w:rsid w:val="00052607"/>
    <w:rsid w:val="00061B79"/>
    <w:rsid w:val="00062AE4"/>
    <w:rsid w:val="00066BE3"/>
    <w:rsid w:val="00071A7E"/>
    <w:rsid w:val="00081B24"/>
    <w:rsid w:val="00082123"/>
    <w:rsid w:val="00082B2A"/>
    <w:rsid w:val="00090F1D"/>
    <w:rsid w:val="0009354B"/>
    <w:rsid w:val="000A0404"/>
    <w:rsid w:val="000A19AD"/>
    <w:rsid w:val="000A2F80"/>
    <w:rsid w:val="000A3641"/>
    <w:rsid w:val="000A5490"/>
    <w:rsid w:val="000B13BB"/>
    <w:rsid w:val="000B2577"/>
    <w:rsid w:val="000C154F"/>
    <w:rsid w:val="000C189F"/>
    <w:rsid w:val="000C44C2"/>
    <w:rsid w:val="000C79AF"/>
    <w:rsid w:val="000D27BB"/>
    <w:rsid w:val="000D4D87"/>
    <w:rsid w:val="000D6B29"/>
    <w:rsid w:val="000D7E68"/>
    <w:rsid w:val="000F0562"/>
    <w:rsid w:val="000F266E"/>
    <w:rsid w:val="000F49EE"/>
    <w:rsid w:val="000F5C8E"/>
    <w:rsid w:val="000F6FA1"/>
    <w:rsid w:val="00102B50"/>
    <w:rsid w:val="001067D7"/>
    <w:rsid w:val="0010742F"/>
    <w:rsid w:val="00111DC9"/>
    <w:rsid w:val="001149EB"/>
    <w:rsid w:val="00114F17"/>
    <w:rsid w:val="00115E9D"/>
    <w:rsid w:val="0011663B"/>
    <w:rsid w:val="001220A9"/>
    <w:rsid w:val="00123C93"/>
    <w:rsid w:val="00126887"/>
    <w:rsid w:val="00133397"/>
    <w:rsid w:val="00133DF2"/>
    <w:rsid w:val="00133FFF"/>
    <w:rsid w:val="001353EF"/>
    <w:rsid w:val="0014291D"/>
    <w:rsid w:val="00146718"/>
    <w:rsid w:val="00146B1F"/>
    <w:rsid w:val="00146DEE"/>
    <w:rsid w:val="00150658"/>
    <w:rsid w:val="00153F0D"/>
    <w:rsid w:val="0015411B"/>
    <w:rsid w:val="00154396"/>
    <w:rsid w:val="001562BC"/>
    <w:rsid w:val="001562E9"/>
    <w:rsid w:val="00156745"/>
    <w:rsid w:val="00165624"/>
    <w:rsid w:val="0016654A"/>
    <w:rsid w:val="00170A3C"/>
    <w:rsid w:val="001769CB"/>
    <w:rsid w:val="00177435"/>
    <w:rsid w:val="00183D54"/>
    <w:rsid w:val="00185F9A"/>
    <w:rsid w:val="00186068"/>
    <w:rsid w:val="00186604"/>
    <w:rsid w:val="00187D50"/>
    <w:rsid w:val="00190063"/>
    <w:rsid w:val="00196B02"/>
    <w:rsid w:val="001A4718"/>
    <w:rsid w:val="001A57C5"/>
    <w:rsid w:val="001A5BD0"/>
    <w:rsid w:val="001B0C56"/>
    <w:rsid w:val="001B46C5"/>
    <w:rsid w:val="001C14FC"/>
    <w:rsid w:val="001C376C"/>
    <w:rsid w:val="001C3C1F"/>
    <w:rsid w:val="001C4240"/>
    <w:rsid w:val="001C606D"/>
    <w:rsid w:val="001C6441"/>
    <w:rsid w:val="001C6AF6"/>
    <w:rsid w:val="001D2408"/>
    <w:rsid w:val="001D4DC6"/>
    <w:rsid w:val="001D64D6"/>
    <w:rsid w:val="001D6997"/>
    <w:rsid w:val="001E13EB"/>
    <w:rsid w:val="001E2636"/>
    <w:rsid w:val="001E33E1"/>
    <w:rsid w:val="001E631A"/>
    <w:rsid w:val="001E6355"/>
    <w:rsid w:val="001E7D8F"/>
    <w:rsid w:val="001F1D18"/>
    <w:rsid w:val="001F4496"/>
    <w:rsid w:val="002010C1"/>
    <w:rsid w:val="0020217C"/>
    <w:rsid w:val="00203CA8"/>
    <w:rsid w:val="002068FC"/>
    <w:rsid w:val="002076A1"/>
    <w:rsid w:val="002109C7"/>
    <w:rsid w:val="00211507"/>
    <w:rsid w:val="00211F16"/>
    <w:rsid w:val="00212066"/>
    <w:rsid w:val="002174D8"/>
    <w:rsid w:val="00221CC6"/>
    <w:rsid w:val="0022603F"/>
    <w:rsid w:val="00236F14"/>
    <w:rsid w:val="002404B4"/>
    <w:rsid w:val="00242E0F"/>
    <w:rsid w:val="00243FD9"/>
    <w:rsid w:val="0025048E"/>
    <w:rsid w:val="0025403C"/>
    <w:rsid w:val="00255FBE"/>
    <w:rsid w:val="00260F2E"/>
    <w:rsid w:val="0026242F"/>
    <w:rsid w:val="0027367D"/>
    <w:rsid w:val="00273C5E"/>
    <w:rsid w:val="00275D9B"/>
    <w:rsid w:val="00285A16"/>
    <w:rsid w:val="002965DE"/>
    <w:rsid w:val="00296ED1"/>
    <w:rsid w:val="002971DD"/>
    <w:rsid w:val="002A456C"/>
    <w:rsid w:val="002A4BE4"/>
    <w:rsid w:val="002A5F76"/>
    <w:rsid w:val="002A63EC"/>
    <w:rsid w:val="002A7E76"/>
    <w:rsid w:val="002B10A9"/>
    <w:rsid w:val="002B120A"/>
    <w:rsid w:val="002B14C5"/>
    <w:rsid w:val="002B32BC"/>
    <w:rsid w:val="002B7DFC"/>
    <w:rsid w:val="002C089C"/>
    <w:rsid w:val="002C1742"/>
    <w:rsid w:val="002C19CF"/>
    <w:rsid w:val="002C6091"/>
    <w:rsid w:val="002C70C3"/>
    <w:rsid w:val="002D2551"/>
    <w:rsid w:val="002D2F41"/>
    <w:rsid w:val="002E0166"/>
    <w:rsid w:val="002E0796"/>
    <w:rsid w:val="002E0B24"/>
    <w:rsid w:val="002E3A43"/>
    <w:rsid w:val="002F0348"/>
    <w:rsid w:val="002F0874"/>
    <w:rsid w:val="002F372A"/>
    <w:rsid w:val="002F5D68"/>
    <w:rsid w:val="002F6712"/>
    <w:rsid w:val="002F6CD7"/>
    <w:rsid w:val="002F79DD"/>
    <w:rsid w:val="00302A4A"/>
    <w:rsid w:val="0030306C"/>
    <w:rsid w:val="003040D0"/>
    <w:rsid w:val="00306607"/>
    <w:rsid w:val="00312937"/>
    <w:rsid w:val="00312EC7"/>
    <w:rsid w:val="00315713"/>
    <w:rsid w:val="003179B0"/>
    <w:rsid w:val="003350BF"/>
    <w:rsid w:val="00342AEA"/>
    <w:rsid w:val="0034658F"/>
    <w:rsid w:val="003469A2"/>
    <w:rsid w:val="00356555"/>
    <w:rsid w:val="00365E8C"/>
    <w:rsid w:val="00370786"/>
    <w:rsid w:val="003714FD"/>
    <w:rsid w:val="00372B48"/>
    <w:rsid w:val="00382C07"/>
    <w:rsid w:val="003840FE"/>
    <w:rsid w:val="00391997"/>
    <w:rsid w:val="00391F66"/>
    <w:rsid w:val="00396EDC"/>
    <w:rsid w:val="00396F7A"/>
    <w:rsid w:val="003973E0"/>
    <w:rsid w:val="0039769E"/>
    <w:rsid w:val="00397F91"/>
    <w:rsid w:val="003A21E1"/>
    <w:rsid w:val="003A234F"/>
    <w:rsid w:val="003A44CD"/>
    <w:rsid w:val="003A6986"/>
    <w:rsid w:val="003B1241"/>
    <w:rsid w:val="003B12C8"/>
    <w:rsid w:val="003B17DA"/>
    <w:rsid w:val="003B22F6"/>
    <w:rsid w:val="003B69F6"/>
    <w:rsid w:val="003B736F"/>
    <w:rsid w:val="003B7E38"/>
    <w:rsid w:val="003C1768"/>
    <w:rsid w:val="003C2918"/>
    <w:rsid w:val="003C3CBB"/>
    <w:rsid w:val="003C3CC0"/>
    <w:rsid w:val="003C555E"/>
    <w:rsid w:val="003C7299"/>
    <w:rsid w:val="003C74AD"/>
    <w:rsid w:val="003D1062"/>
    <w:rsid w:val="003D179E"/>
    <w:rsid w:val="003D33D1"/>
    <w:rsid w:val="003D347D"/>
    <w:rsid w:val="003D3E67"/>
    <w:rsid w:val="003E1845"/>
    <w:rsid w:val="003E31E3"/>
    <w:rsid w:val="003E39E1"/>
    <w:rsid w:val="003F2151"/>
    <w:rsid w:val="003F553E"/>
    <w:rsid w:val="003F5DEB"/>
    <w:rsid w:val="00403D42"/>
    <w:rsid w:val="00404B5C"/>
    <w:rsid w:val="00405004"/>
    <w:rsid w:val="00405AE0"/>
    <w:rsid w:val="0040752B"/>
    <w:rsid w:val="0041134B"/>
    <w:rsid w:val="00411789"/>
    <w:rsid w:val="00414F89"/>
    <w:rsid w:val="004324E4"/>
    <w:rsid w:val="004347AE"/>
    <w:rsid w:val="00434953"/>
    <w:rsid w:val="00444616"/>
    <w:rsid w:val="004446C4"/>
    <w:rsid w:val="004549B2"/>
    <w:rsid w:val="00454DED"/>
    <w:rsid w:val="00455BAA"/>
    <w:rsid w:val="00456A5E"/>
    <w:rsid w:val="00462B8B"/>
    <w:rsid w:val="00472BED"/>
    <w:rsid w:val="00473F7C"/>
    <w:rsid w:val="0047511D"/>
    <w:rsid w:val="0047562D"/>
    <w:rsid w:val="004777AD"/>
    <w:rsid w:val="004803C5"/>
    <w:rsid w:val="00484C1D"/>
    <w:rsid w:val="004917EC"/>
    <w:rsid w:val="004923BA"/>
    <w:rsid w:val="004932FA"/>
    <w:rsid w:val="004956AD"/>
    <w:rsid w:val="00497AF0"/>
    <w:rsid w:val="004A16B6"/>
    <w:rsid w:val="004A3C25"/>
    <w:rsid w:val="004A736B"/>
    <w:rsid w:val="004B5DC2"/>
    <w:rsid w:val="004B6860"/>
    <w:rsid w:val="004C6010"/>
    <w:rsid w:val="004C6C26"/>
    <w:rsid w:val="004D1636"/>
    <w:rsid w:val="004D3D7E"/>
    <w:rsid w:val="004D5707"/>
    <w:rsid w:val="004D7118"/>
    <w:rsid w:val="004D7ADE"/>
    <w:rsid w:val="004E7040"/>
    <w:rsid w:val="004E7829"/>
    <w:rsid w:val="004F0661"/>
    <w:rsid w:val="004F389F"/>
    <w:rsid w:val="004F4464"/>
    <w:rsid w:val="004F4489"/>
    <w:rsid w:val="00507A69"/>
    <w:rsid w:val="00512BD1"/>
    <w:rsid w:val="00514491"/>
    <w:rsid w:val="00516FBA"/>
    <w:rsid w:val="005179BA"/>
    <w:rsid w:val="0052412C"/>
    <w:rsid w:val="005247E9"/>
    <w:rsid w:val="00526F94"/>
    <w:rsid w:val="00535634"/>
    <w:rsid w:val="005418F5"/>
    <w:rsid w:val="00551B31"/>
    <w:rsid w:val="00555737"/>
    <w:rsid w:val="00560EA5"/>
    <w:rsid w:val="005703C5"/>
    <w:rsid w:val="00571BE0"/>
    <w:rsid w:val="00573136"/>
    <w:rsid w:val="00576DEA"/>
    <w:rsid w:val="0058135D"/>
    <w:rsid w:val="00583EBC"/>
    <w:rsid w:val="00583F3D"/>
    <w:rsid w:val="0058433C"/>
    <w:rsid w:val="00584559"/>
    <w:rsid w:val="005872B2"/>
    <w:rsid w:val="0058762E"/>
    <w:rsid w:val="0059140C"/>
    <w:rsid w:val="00591DCE"/>
    <w:rsid w:val="00592AFC"/>
    <w:rsid w:val="00594A7B"/>
    <w:rsid w:val="005B1A37"/>
    <w:rsid w:val="005B69F6"/>
    <w:rsid w:val="005B7055"/>
    <w:rsid w:val="005B7823"/>
    <w:rsid w:val="005C1ACE"/>
    <w:rsid w:val="005D2C26"/>
    <w:rsid w:val="005D6A0F"/>
    <w:rsid w:val="005E2746"/>
    <w:rsid w:val="005E2F5B"/>
    <w:rsid w:val="005F4CFF"/>
    <w:rsid w:val="0060427E"/>
    <w:rsid w:val="00605BF6"/>
    <w:rsid w:val="0060714B"/>
    <w:rsid w:val="00611460"/>
    <w:rsid w:val="00611CEA"/>
    <w:rsid w:val="00613096"/>
    <w:rsid w:val="00616571"/>
    <w:rsid w:val="0062212B"/>
    <w:rsid w:val="006319AF"/>
    <w:rsid w:val="006401D7"/>
    <w:rsid w:val="00640BE7"/>
    <w:rsid w:val="00644379"/>
    <w:rsid w:val="00651626"/>
    <w:rsid w:val="00652217"/>
    <w:rsid w:val="00660F87"/>
    <w:rsid w:val="00661C23"/>
    <w:rsid w:val="00674185"/>
    <w:rsid w:val="00675883"/>
    <w:rsid w:val="00680D21"/>
    <w:rsid w:val="0068123A"/>
    <w:rsid w:val="00681F22"/>
    <w:rsid w:val="00682323"/>
    <w:rsid w:val="00682602"/>
    <w:rsid w:val="0068403D"/>
    <w:rsid w:val="00686295"/>
    <w:rsid w:val="00691206"/>
    <w:rsid w:val="00691382"/>
    <w:rsid w:val="00693266"/>
    <w:rsid w:val="006A0537"/>
    <w:rsid w:val="006A320B"/>
    <w:rsid w:val="006A382B"/>
    <w:rsid w:val="006A6B84"/>
    <w:rsid w:val="006B4AF5"/>
    <w:rsid w:val="006C1C96"/>
    <w:rsid w:val="006C320B"/>
    <w:rsid w:val="006C544C"/>
    <w:rsid w:val="006D0E3D"/>
    <w:rsid w:val="006D3CBC"/>
    <w:rsid w:val="006D591D"/>
    <w:rsid w:val="006D64EE"/>
    <w:rsid w:val="006E43C2"/>
    <w:rsid w:val="006E456D"/>
    <w:rsid w:val="006E4FC0"/>
    <w:rsid w:val="006F644D"/>
    <w:rsid w:val="007013D2"/>
    <w:rsid w:val="00701C6E"/>
    <w:rsid w:val="007042AA"/>
    <w:rsid w:val="007063B8"/>
    <w:rsid w:val="00711015"/>
    <w:rsid w:val="0071784A"/>
    <w:rsid w:val="00717E57"/>
    <w:rsid w:val="00722903"/>
    <w:rsid w:val="00725ED9"/>
    <w:rsid w:val="00730754"/>
    <w:rsid w:val="00731179"/>
    <w:rsid w:val="0073128D"/>
    <w:rsid w:val="00736A23"/>
    <w:rsid w:val="007403BF"/>
    <w:rsid w:val="00740476"/>
    <w:rsid w:val="00743F23"/>
    <w:rsid w:val="00747F6C"/>
    <w:rsid w:val="0075347C"/>
    <w:rsid w:val="00761A56"/>
    <w:rsid w:val="007626A3"/>
    <w:rsid w:val="00764773"/>
    <w:rsid w:val="007675CC"/>
    <w:rsid w:val="00767AB7"/>
    <w:rsid w:val="007720F4"/>
    <w:rsid w:val="00774168"/>
    <w:rsid w:val="00776FD7"/>
    <w:rsid w:val="00787B03"/>
    <w:rsid w:val="007921DF"/>
    <w:rsid w:val="007A1FF9"/>
    <w:rsid w:val="007A30D5"/>
    <w:rsid w:val="007A446E"/>
    <w:rsid w:val="007A5EF9"/>
    <w:rsid w:val="007A752F"/>
    <w:rsid w:val="007A7E54"/>
    <w:rsid w:val="007B17A8"/>
    <w:rsid w:val="007B246E"/>
    <w:rsid w:val="007B332B"/>
    <w:rsid w:val="007B355E"/>
    <w:rsid w:val="007B555A"/>
    <w:rsid w:val="007B5B50"/>
    <w:rsid w:val="007B76A2"/>
    <w:rsid w:val="007C086E"/>
    <w:rsid w:val="007C1AD6"/>
    <w:rsid w:val="007C5AB5"/>
    <w:rsid w:val="007C6273"/>
    <w:rsid w:val="007C7CDF"/>
    <w:rsid w:val="007D0C95"/>
    <w:rsid w:val="007D1708"/>
    <w:rsid w:val="007D6FCC"/>
    <w:rsid w:val="007E0D48"/>
    <w:rsid w:val="007E621A"/>
    <w:rsid w:val="007E7900"/>
    <w:rsid w:val="007F1517"/>
    <w:rsid w:val="007F25BB"/>
    <w:rsid w:val="007F4BD6"/>
    <w:rsid w:val="007F7BA6"/>
    <w:rsid w:val="00801F63"/>
    <w:rsid w:val="00806089"/>
    <w:rsid w:val="00806B6F"/>
    <w:rsid w:val="00806E80"/>
    <w:rsid w:val="00810949"/>
    <w:rsid w:val="00812B1C"/>
    <w:rsid w:val="00814103"/>
    <w:rsid w:val="008146A7"/>
    <w:rsid w:val="00816727"/>
    <w:rsid w:val="00822E31"/>
    <w:rsid w:val="008257E6"/>
    <w:rsid w:val="00827169"/>
    <w:rsid w:val="008303B6"/>
    <w:rsid w:val="00833D3F"/>
    <w:rsid w:val="00835A04"/>
    <w:rsid w:val="00844B02"/>
    <w:rsid w:val="00844EAE"/>
    <w:rsid w:val="00851C6E"/>
    <w:rsid w:val="00856F25"/>
    <w:rsid w:val="00860788"/>
    <w:rsid w:val="00860F5C"/>
    <w:rsid w:val="00873892"/>
    <w:rsid w:val="00873917"/>
    <w:rsid w:val="00873B24"/>
    <w:rsid w:val="00876B86"/>
    <w:rsid w:val="00876DA4"/>
    <w:rsid w:val="00877D5D"/>
    <w:rsid w:val="00882956"/>
    <w:rsid w:val="008856E2"/>
    <w:rsid w:val="008867AF"/>
    <w:rsid w:val="00893605"/>
    <w:rsid w:val="00897AF8"/>
    <w:rsid w:val="008A1133"/>
    <w:rsid w:val="008A3C89"/>
    <w:rsid w:val="008A6CF1"/>
    <w:rsid w:val="008A7B89"/>
    <w:rsid w:val="008B21BE"/>
    <w:rsid w:val="008B316B"/>
    <w:rsid w:val="008B574D"/>
    <w:rsid w:val="008B5949"/>
    <w:rsid w:val="008B6B74"/>
    <w:rsid w:val="008C7F03"/>
    <w:rsid w:val="008D1B4A"/>
    <w:rsid w:val="008D1C24"/>
    <w:rsid w:val="008D772C"/>
    <w:rsid w:val="008D7A5A"/>
    <w:rsid w:val="008E1B96"/>
    <w:rsid w:val="008E1BE1"/>
    <w:rsid w:val="008E592D"/>
    <w:rsid w:val="008E5FA6"/>
    <w:rsid w:val="008F2CE8"/>
    <w:rsid w:val="008F2E98"/>
    <w:rsid w:val="008F30D8"/>
    <w:rsid w:val="008F52D4"/>
    <w:rsid w:val="008F53B1"/>
    <w:rsid w:val="008F5DE2"/>
    <w:rsid w:val="00900C09"/>
    <w:rsid w:val="009107C5"/>
    <w:rsid w:val="009108C6"/>
    <w:rsid w:val="00911333"/>
    <w:rsid w:val="00913A3C"/>
    <w:rsid w:val="00923858"/>
    <w:rsid w:val="00924768"/>
    <w:rsid w:val="00933864"/>
    <w:rsid w:val="00933DFC"/>
    <w:rsid w:val="00934C5E"/>
    <w:rsid w:val="0093625C"/>
    <w:rsid w:val="00936C34"/>
    <w:rsid w:val="00940182"/>
    <w:rsid w:val="00941FD4"/>
    <w:rsid w:val="00942E29"/>
    <w:rsid w:val="00942F50"/>
    <w:rsid w:val="0094394B"/>
    <w:rsid w:val="00945F93"/>
    <w:rsid w:val="009460F1"/>
    <w:rsid w:val="00946596"/>
    <w:rsid w:val="00951456"/>
    <w:rsid w:val="009540BB"/>
    <w:rsid w:val="00954689"/>
    <w:rsid w:val="00955AC2"/>
    <w:rsid w:val="00963995"/>
    <w:rsid w:val="00963DAD"/>
    <w:rsid w:val="009642FA"/>
    <w:rsid w:val="00964E0A"/>
    <w:rsid w:val="00972D94"/>
    <w:rsid w:val="00976BD5"/>
    <w:rsid w:val="0097762F"/>
    <w:rsid w:val="00981CC8"/>
    <w:rsid w:val="00981E0D"/>
    <w:rsid w:val="009916A1"/>
    <w:rsid w:val="0099400A"/>
    <w:rsid w:val="00996159"/>
    <w:rsid w:val="009A048C"/>
    <w:rsid w:val="009B095E"/>
    <w:rsid w:val="009B09BD"/>
    <w:rsid w:val="009B1748"/>
    <w:rsid w:val="009B1D6A"/>
    <w:rsid w:val="009B2721"/>
    <w:rsid w:val="009B3837"/>
    <w:rsid w:val="009B3EB7"/>
    <w:rsid w:val="009C2688"/>
    <w:rsid w:val="009C2811"/>
    <w:rsid w:val="009C5202"/>
    <w:rsid w:val="009C6906"/>
    <w:rsid w:val="009D14D6"/>
    <w:rsid w:val="009D378C"/>
    <w:rsid w:val="009D4C5D"/>
    <w:rsid w:val="009E134A"/>
    <w:rsid w:val="009E3673"/>
    <w:rsid w:val="009E3E59"/>
    <w:rsid w:val="009E5750"/>
    <w:rsid w:val="009F0EF8"/>
    <w:rsid w:val="009F6F54"/>
    <w:rsid w:val="00A02851"/>
    <w:rsid w:val="00A04CD7"/>
    <w:rsid w:val="00A167C9"/>
    <w:rsid w:val="00A17085"/>
    <w:rsid w:val="00A17CC1"/>
    <w:rsid w:val="00A20553"/>
    <w:rsid w:val="00A22BA3"/>
    <w:rsid w:val="00A26FA6"/>
    <w:rsid w:val="00A313BF"/>
    <w:rsid w:val="00A31605"/>
    <w:rsid w:val="00A3536E"/>
    <w:rsid w:val="00A36B85"/>
    <w:rsid w:val="00A3757C"/>
    <w:rsid w:val="00A41922"/>
    <w:rsid w:val="00A41CD6"/>
    <w:rsid w:val="00A41F38"/>
    <w:rsid w:val="00A42098"/>
    <w:rsid w:val="00A50183"/>
    <w:rsid w:val="00A50FA1"/>
    <w:rsid w:val="00A54C39"/>
    <w:rsid w:val="00A57136"/>
    <w:rsid w:val="00A60234"/>
    <w:rsid w:val="00A61DDB"/>
    <w:rsid w:val="00A67E2B"/>
    <w:rsid w:val="00A7430E"/>
    <w:rsid w:val="00A75537"/>
    <w:rsid w:val="00A75AB8"/>
    <w:rsid w:val="00A75BA2"/>
    <w:rsid w:val="00A75D82"/>
    <w:rsid w:val="00A85638"/>
    <w:rsid w:val="00A866C0"/>
    <w:rsid w:val="00A919A7"/>
    <w:rsid w:val="00A941C3"/>
    <w:rsid w:val="00A9522C"/>
    <w:rsid w:val="00AA07BA"/>
    <w:rsid w:val="00AA307D"/>
    <w:rsid w:val="00AA72B6"/>
    <w:rsid w:val="00AA73C7"/>
    <w:rsid w:val="00AC1674"/>
    <w:rsid w:val="00AC22FC"/>
    <w:rsid w:val="00AC7091"/>
    <w:rsid w:val="00AD1985"/>
    <w:rsid w:val="00AD3B98"/>
    <w:rsid w:val="00AD5011"/>
    <w:rsid w:val="00AD5D1E"/>
    <w:rsid w:val="00AE0D42"/>
    <w:rsid w:val="00AE1022"/>
    <w:rsid w:val="00AE2042"/>
    <w:rsid w:val="00AE61C9"/>
    <w:rsid w:val="00AF1897"/>
    <w:rsid w:val="00AF22CD"/>
    <w:rsid w:val="00AF4EC0"/>
    <w:rsid w:val="00AF5193"/>
    <w:rsid w:val="00B0087A"/>
    <w:rsid w:val="00B02DBF"/>
    <w:rsid w:val="00B11E56"/>
    <w:rsid w:val="00B16B3D"/>
    <w:rsid w:val="00B22FEE"/>
    <w:rsid w:val="00B23D11"/>
    <w:rsid w:val="00B30D47"/>
    <w:rsid w:val="00B34182"/>
    <w:rsid w:val="00B34AE6"/>
    <w:rsid w:val="00B406A0"/>
    <w:rsid w:val="00B44741"/>
    <w:rsid w:val="00B4735E"/>
    <w:rsid w:val="00B559D6"/>
    <w:rsid w:val="00B62A09"/>
    <w:rsid w:val="00B63725"/>
    <w:rsid w:val="00B674C1"/>
    <w:rsid w:val="00B71A8F"/>
    <w:rsid w:val="00B71F2B"/>
    <w:rsid w:val="00B74C61"/>
    <w:rsid w:val="00B77F30"/>
    <w:rsid w:val="00B80073"/>
    <w:rsid w:val="00B82EE9"/>
    <w:rsid w:val="00B8448C"/>
    <w:rsid w:val="00B84D9E"/>
    <w:rsid w:val="00B87504"/>
    <w:rsid w:val="00B9235B"/>
    <w:rsid w:val="00B93F46"/>
    <w:rsid w:val="00B95860"/>
    <w:rsid w:val="00BA358F"/>
    <w:rsid w:val="00BA60CD"/>
    <w:rsid w:val="00BB2903"/>
    <w:rsid w:val="00BB39F0"/>
    <w:rsid w:val="00BB7DE9"/>
    <w:rsid w:val="00BC110F"/>
    <w:rsid w:val="00BC2EE9"/>
    <w:rsid w:val="00BC4FE1"/>
    <w:rsid w:val="00BC51EA"/>
    <w:rsid w:val="00BD5BE2"/>
    <w:rsid w:val="00BE2B08"/>
    <w:rsid w:val="00BE4BC9"/>
    <w:rsid w:val="00BE6550"/>
    <w:rsid w:val="00BF0513"/>
    <w:rsid w:val="00BF1C71"/>
    <w:rsid w:val="00BF266E"/>
    <w:rsid w:val="00C01FF1"/>
    <w:rsid w:val="00C11318"/>
    <w:rsid w:val="00C143D5"/>
    <w:rsid w:val="00C20332"/>
    <w:rsid w:val="00C224C0"/>
    <w:rsid w:val="00C2254B"/>
    <w:rsid w:val="00C33D7C"/>
    <w:rsid w:val="00C34BD7"/>
    <w:rsid w:val="00C361AC"/>
    <w:rsid w:val="00C413C1"/>
    <w:rsid w:val="00C41C30"/>
    <w:rsid w:val="00C41C65"/>
    <w:rsid w:val="00C420FB"/>
    <w:rsid w:val="00C43946"/>
    <w:rsid w:val="00C44D84"/>
    <w:rsid w:val="00C46054"/>
    <w:rsid w:val="00C535F2"/>
    <w:rsid w:val="00C612C3"/>
    <w:rsid w:val="00C61F9A"/>
    <w:rsid w:val="00C623F2"/>
    <w:rsid w:val="00C62E78"/>
    <w:rsid w:val="00C62EBD"/>
    <w:rsid w:val="00C644AA"/>
    <w:rsid w:val="00C64729"/>
    <w:rsid w:val="00C65DF6"/>
    <w:rsid w:val="00C66439"/>
    <w:rsid w:val="00C669EF"/>
    <w:rsid w:val="00C7099C"/>
    <w:rsid w:val="00C7236D"/>
    <w:rsid w:val="00C81A32"/>
    <w:rsid w:val="00C836E9"/>
    <w:rsid w:val="00C87BBA"/>
    <w:rsid w:val="00C96E5D"/>
    <w:rsid w:val="00CA0DCF"/>
    <w:rsid w:val="00CA21B6"/>
    <w:rsid w:val="00CB0109"/>
    <w:rsid w:val="00CB4631"/>
    <w:rsid w:val="00CB7E1B"/>
    <w:rsid w:val="00CC3E70"/>
    <w:rsid w:val="00CC4F57"/>
    <w:rsid w:val="00CC5301"/>
    <w:rsid w:val="00CC57A4"/>
    <w:rsid w:val="00CC5D9A"/>
    <w:rsid w:val="00CD3271"/>
    <w:rsid w:val="00CD4800"/>
    <w:rsid w:val="00CD560C"/>
    <w:rsid w:val="00CD5FDF"/>
    <w:rsid w:val="00CD647F"/>
    <w:rsid w:val="00CD65B9"/>
    <w:rsid w:val="00CE70F4"/>
    <w:rsid w:val="00CF0047"/>
    <w:rsid w:val="00CF0764"/>
    <w:rsid w:val="00CF17F1"/>
    <w:rsid w:val="00CF412C"/>
    <w:rsid w:val="00CF7FF0"/>
    <w:rsid w:val="00D004C2"/>
    <w:rsid w:val="00D06A0F"/>
    <w:rsid w:val="00D10A0C"/>
    <w:rsid w:val="00D12EC5"/>
    <w:rsid w:val="00D132A0"/>
    <w:rsid w:val="00D212CC"/>
    <w:rsid w:val="00D24270"/>
    <w:rsid w:val="00D253AE"/>
    <w:rsid w:val="00D256CC"/>
    <w:rsid w:val="00D3186B"/>
    <w:rsid w:val="00D35566"/>
    <w:rsid w:val="00D37AF4"/>
    <w:rsid w:val="00D41D72"/>
    <w:rsid w:val="00D44A4F"/>
    <w:rsid w:val="00D4751A"/>
    <w:rsid w:val="00D47F48"/>
    <w:rsid w:val="00D60BF6"/>
    <w:rsid w:val="00D62CF3"/>
    <w:rsid w:val="00D6583B"/>
    <w:rsid w:val="00D72B94"/>
    <w:rsid w:val="00D734E3"/>
    <w:rsid w:val="00D74B90"/>
    <w:rsid w:val="00D77B63"/>
    <w:rsid w:val="00D77E53"/>
    <w:rsid w:val="00D84223"/>
    <w:rsid w:val="00D842DA"/>
    <w:rsid w:val="00D85FFE"/>
    <w:rsid w:val="00D8791D"/>
    <w:rsid w:val="00D907DB"/>
    <w:rsid w:val="00D93707"/>
    <w:rsid w:val="00D96348"/>
    <w:rsid w:val="00DA5D9C"/>
    <w:rsid w:val="00DA63CC"/>
    <w:rsid w:val="00DA69B2"/>
    <w:rsid w:val="00DA791A"/>
    <w:rsid w:val="00DB1795"/>
    <w:rsid w:val="00DB3A06"/>
    <w:rsid w:val="00DB67BE"/>
    <w:rsid w:val="00DC3022"/>
    <w:rsid w:val="00DC6D77"/>
    <w:rsid w:val="00DD3619"/>
    <w:rsid w:val="00DD3F9F"/>
    <w:rsid w:val="00DD3FF5"/>
    <w:rsid w:val="00DD5F44"/>
    <w:rsid w:val="00DD65C6"/>
    <w:rsid w:val="00DD67AA"/>
    <w:rsid w:val="00DD7A10"/>
    <w:rsid w:val="00DE32E8"/>
    <w:rsid w:val="00DE3577"/>
    <w:rsid w:val="00DF1C18"/>
    <w:rsid w:val="00E034A0"/>
    <w:rsid w:val="00E04BC8"/>
    <w:rsid w:val="00E0520E"/>
    <w:rsid w:val="00E05884"/>
    <w:rsid w:val="00E1403E"/>
    <w:rsid w:val="00E2051D"/>
    <w:rsid w:val="00E21049"/>
    <w:rsid w:val="00E2231E"/>
    <w:rsid w:val="00E27ED2"/>
    <w:rsid w:val="00E30F5C"/>
    <w:rsid w:val="00E320A7"/>
    <w:rsid w:val="00E335CF"/>
    <w:rsid w:val="00E430FF"/>
    <w:rsid w:val="00E45959"/>
    <w:rsid w:val="00E50E65"/>
    <w:rsid w:val="00E53FB3"/>
    <w:rsid w:val="00E540D8"/>
    <w:rsid w:val="00E618E6"/>
    <w:rsid w:val="00E645DD"/>
    <w:rsid w:val="00E64650"/>
    <w:rsid w:val="00E65E26"/>
    <w:rsid w:val="00E700DC"/>
    <w:rsid w:val="00E7260B"/>
    <w:rsid w:val="00E726E9"/>
    <w:rsid w:val="00E73B66"/>
    <w:rsid w:val="00E744FC"/>
    <w:rsid w:val="00E74D1E"/>
    <w:rsid w:val="00E80727"/>
    <w:rsid w:val="00E8118A"/>
    <w:rsid w:val="00E82FCA"/>
    <w:rsid w:val="00E83F94"/>
    <w:rsid w:val="00E85561"/>
    <w:rsid w:val="00E85D7B"/>
    <w:rsid w:val="00E86B1C"/>
    <w:rsid w:val="00E8748A"/>
    <w:rsid w:val="00E87C50"/>
    <w:rsid w:val="00E93E95"/>
    <w:rsid w:val="00E94827"/>
    <w:rsid w:val="00E97D1A"/>
    <w:rsid w:val="00EA161E"/>
    <w:rsid w:val="00EA5910"/>
    <w:rsid w:val="00EB1365"/>
    <w:rsid w:val="00EB3498"/>
    <w:rsid w:val="00EB41DE"/>
    <w:rsid w:val="00EB5DE7"/>
    <w:rsid w:val="00EB613D"/>
    <w:rsid w:val="00EB70F4"/>
    <w:rsid w:val="00EC187D"/>
    <w:rsid w:val="00EC32AB"/>
    <w:rsid w:val="00EC622D"/>
    <w:rsid w:val="00ED79A9"/>
    <w:rsid w:val="00EE5AE8"/>
    <w:rsid w:val="00EE6177"/>
    <w:rsid w:val="00EE66FD"/>
    <w:rsid w:val="00EF2EE7"/>
    <w:rsid w:val="00EF3557"/>
    <w:rsid w:val="00EF465D"/>
    <w:rsid w:val="00F00676"/>
    <w:rsid w:val="00F10A50"/>
    <w:rsid w:val="00F12658"/>
    <w:rsid w:val="00F13E79"/>
    <w:rsid w:val="00F213CF"/>
    <w:rsid w:val="00F266A9"/>
    <w:rsid w:val="00F2716F"/>
    <w:rsid w:val="00F3465C"/>
    <w:rsid w:val="00F34DBF"/>
    <w:rsid w:val="00F351CE"/>
    <w:rsid w:val="00F37073"/>
    <w:rsid w:val="00F4057E"/>
    <w:rsid w:val="00F420AC"/>
    <w:rsid w:val="00F420CE"/>
    <w:rsid w:val="00F4257A"/>
    <w:rsid w:val="00F5182D"/>
    <w:rsid w:val="00F5296B"/>
    <w:rsid w:val="00F535F2"/>
    <w:rsid w:val="00F54A81"/>
    <w:rsid w:val="00F55E2E"/>
    <w:rsid w:val="00F56565"/>
    <w:rsid w:val="00F57F1A"/>
    <w:rsid w:val="00F62096"/>
    <w:rsid w:val="00F64007"/>
    <w:rsid w:val="00F6498E"/>
    <w:rsid w:val="00F71090"/>
    <w:rsid w:val="00F823D3"/>
    <w:rsid w:val="00F83C21"/>
    <w:rsid w:val="00F91E45"/>
    <w:rsid w:val="00F93BD3"/>
    <w:rsid w:val="00F97895"/>
    <w:rsid w:val="00FA23F1"/>
    <w:rsid w:val="00FB3263"/>
    <w:rsid w:val="00FB66C3"/>
    <w:rsid w:val="00FB6E5A"/>
    <w:rsid w:val="00FC40EC"/>
    <w:rsid w:val="00FC5884"/>
    <w:rsid w:val="00FC6491"/>
    <w:rsid w:val="00FD1005"/>
    <w:rsid w:val="00FD58D4"/>
    <w:rsid w:val="00FD6A4B"/>
    <w:rsid w:val="00FD781D"/>
    <w:rsid w:val="00FD7B7C"/>
    <w:rsid w:val="00FD7BE8"/>
    <w:rsid w:val="00FE01FB"/>
    <w:rsid w:val="00FE3C2B"/>
    <w:rsid w:val="00FE63A1"/>
    <w:rsid w:val="00FF22BA"/>
    <w:rsid w:val="00FF2522"/>
    <w:rsid w:val="00FF306D"/>
    <w:rsid w:val="00FF4A75"/>
    <w:rsid w:val="023E0E6C"/>
    <w:rsid w:val="03671792"/>
    <w:rsid w:val="050F5C84"/>
    <w:rsid w:val="05FB0997"/>
    <w:rsid w:val="06412167"/>
    <w:rsid w:val="067230E1"/>
    <w:rsid w:val="0AC53CB4"/>
    <w:rsid w:val="0BAB66D0"/>
    <w:rsid w:val="0CCA7722"/>
    <w:rsid w:val="0D5D12FD"/>
    <w:rsid w:val="11C9058D"/>
    <w:rsid w:val="14CD3C99"/>
    <w:rsid w:val="15555EFE"/>
    <w:rsid w:val="16FE49E6"/>
    <w:rsid w:val="19AC085E"/>
    <w:rsid w:val="1AD93AF9"/>
    <w:rsid w:val="1C5F2715"/>
    <w:rsid w:val="1F632585"/>
    <w:rsid w:val="24900FEE"/>
    <w:rsid w:val="26247A11"/>
    <w:rsid w:val="2CFC1A48"/>
    <w:rsid w:val="3673244E"/>
    <w:rsid w:val="3970570A"/>
    <w:rsid w:val="3F0B5642"/>
    <w:rsid w:val="3F9B2234"/>
    <w:rsid w:val="40946359"/>
    <w:rsid w:val="47701D61"/>
    <w:rsid w:val="48943E02"/>
    <w:rsid w:val="4B947761"/>
    <w:rsid w:val="4C534772"/>
    <w:rsid w:val="4FEA0D94"/>
    <w:rsid w:val="51450B86"/>
    <w:rsid w:val="515A0237"/>
    <w:rsid w:val="51E44DF3"/>
    <w:rsid w:val="55571FEA"/>
    <w:rsid w:val="585A06D7"/>
    <w:rsid w:val="5DCD0A8C"/>
    <w:rsid w:val="5DD40BD5"/>
    <w:rsid w:val="60246ECF"/>
    <w:rsid w:val="61355E2F"/>
    <w:rsid w:val="649764CB"/>
    <w:rsid w:val="655F03DC"/>
    <w:rsid w:val="65677D8B"/>
    <w:rsid w:val="667A608C"/>
    <w:rsid w:val="667F0729"/>
    <w:rsid w:val="68E378C9"/>
    <w:rsid w:val="6B357420"/>
    <w:rsid w:val="6D41707B"/>
    <w:rsid w:val="726A1DE0"/>
    <w:rsid w:val="74C74625"/>
    <w:rsid w:val="74E83455"/>
    <w:rsid w:val="77765C4B"/>
    <w:rsid w:val="780C200F"/>
    <w:rsid w:val="7EC42B3D"/>
    <w:rsid w:val="7FDF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4">
    <w:name w:val="heading 1"/>
    <w:basedOn w:val="1"/>
    <w:next w:val="1"/>
    <w:link w:val="59"/>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5">
    <w:name w:val="heading 2"/>
    <w:basedOn w:val="1"/>
    <w:next w:val="1"/>
    <w:link w:val="60"/>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6">
    <w:name w:val="heading 3"/>
    <w:basedOn w:val="1"/>
    <w:next w:val="1"/>
    <w:link w:val="61"/>
    <w:qFormat/>
    <w:uiPriority w:val="99"/>
    <w:pPr>
      <w:keepNext/>
      <w:keepLines/>
      <w:spacing w:line="360" w:lineRule="auto"/>
      <w:ind w:left="709" w:hanging="567"/>
      <w:outlineLvl w:val="2"/>
    </w:pPr>
    <w:rPr>
      <w:rFonts w:ascii="宋体" w:hAnsi="宋体"/>
      <w:b/>
      <w:bCs/>
      <w:color w:val="000000"/>
      <w:kern w:val="0"/>
      <w:sz w:val="28"/>
      <w:szCs w:val="28"/>
    </w:rPr>
  </w:style>
  <w:style w:type="paragraph" w:styleId="7">
    <w:name w:val="heading 4"/>
    <w:basedOn w:val="1"/>
    <w:next w:val="1"/>
    <w:link w:val="62"/>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8">
    <w:name w:val="heading 5"/>
    <w:basedOn w:val="1"/>
    <w:next w:val="1"/>
    <w:link w:val="63"/>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9">
    <w:name w:val="heading 6"/>
    <w:basedOn w:val="1"/>
    <w:next w:val="1"/>
    <w:link w:val="64"/>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10">
    <w:name w:val="heading 7"/>
    <w:basedOn w:val="1"/>
    <w:next w:val="1"/>
    <w:link w:val="65"/>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1">
    <w:name w:val="heading 8"/>
    <w:basedOn w:val="1"/>
    <w:next w:val="1"/>
    <w:link w:val="66"/>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67"/>
    <w:qFormat/>
    <w:uiPriority w:val="0"/>
    <w:pPr>
      <w:keepNext/>
      <w:keepLines/>
      <w:spacing w:before="240" w:after="64" w:line="314" w:lineRule="auto"/>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1"/>
    <w:unhideWhenUsed/>
    <w:qFormat/>
    <w:uiPriority w:val="0"/>
    <w:pPr>
      <w:spacing w:after="120"/>
    </w:pPr>
  </w:style>
  <w:style w:type="paragraph" w:styleId="3">
    <w:name w:val="Body Text First Indent"/>
    <w:basedOn w:val="2"/>
    <w:link w:val="77"/>
    <w:unhideWhenUsed/>
    <w:qFormat/>
    <w:uiPriority w:val="0"/>
    <w:pPr>
      <w:spacing w:line="240" w:lineRule="auto"/>
      <w:ind w:firstLine="420" w:firstLineChars="100"/>
    </w:pPr>
    <w:rPr>
      <w:rFonts w:asciiTheme="minorHAnsi" w:hAnsiTheme="minorHAnsi" w:eastAsiaTheme="minorEastAsia" w:cstheme="minorBidi"/>
      <w:sz w:val="18"/>
      <w:szCs w:val="18"/>
    </w:rPr>
  </w:style>
  <w:style w:type="paragraph" w:styleId="13">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4">
    <w:name w:val="Normal Indent"/>
    <w:basedOn w:val="1"/>
    <w:link w:val="71"/>
    <w:unhideWhenUsed/>
    <w:qFormat/>
    <w:uiPriority w:val="0"/>
    <w:pPr>
      <w:spacing w:after="180" w:line="307" w:lineRule="auto"/>
      <w:ind w:firstLine="420"/>
    </w:pPr>
    <w:rPr>
      <w:rFonts w:asciiTheme="minorHAnsi" w:hAnsiTheme="minorHAnsi" w:eastAsiaTheme="minorEastAsia" w:cstheme="minorBidi"/>
    </w:rPr>
  </w:style>
  <w:style w:type="paragraph" w:styleId="15">
    <w:name w:val="caption"/>
    <w:basedOn w:val="1"/>
    <w:next w:val="1"/>
    <w:qFormat/>
    <w:uiPriority w:val="0"/>
    <w:pPr>
      <w:spacing w:before="152" w:after="160" w:line="360" w:lineRule="auto"/>
    </w:pPr>
    <w:rPr>
      <w:rFonts w:ascii="Arial" w:hAnsi="Arial" w:eastAsia="黑体" w:cs="Arial"/>
      <w:sz w:val="20"/>
      <w:szCs w:val="20"/>
    </w:rPr>
  </w:style>
  <w:style w:type="paragraph" w:styleId="16">
    <w:name w:val="Document Map"/>
    <w:basedOn w:val="1"/>
    <w:link w:val="70"/>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7">
    <w:name w:val="annotation text"/>
    <w:basedOn w:val="1"/>
    <w:link w:val="110"/>
    <w:qFormat/>
    <w:uiPriority w:val="99"/>
    <w:pPr>
      <w:jc w:val="left"/>
    </w:pPr>
  </w:style>
  <w:style w:type="paragraph" w:styleId="18">
    <w:name w:val="Salutation"/>
    <w:basedOn w:val="1"/>
    <w:next w:val="1"/>
    <w:link w:val="277"/>
    <w:qFormat/>
    <w:uiPriority w:val="0"/>
    <w:pPr>
      <w:spacing w:after="0" w:line="240" w:lineRule="auto"/>
    </w:pPr>
    <w:rPr>
      <w:rFonts w:eastAsia="黑体" w:asciiTheme="minorHAnsi" w:hAnsiTheme="minorHAnsi" w:cstheme="minorBidi"/>
      <w:sz w:val="24"/>
    </w:rPr>
  </w:style>
  <w:style w:type="paragraph" w:styleId="19">
    <w:name w:val="Body Text 3"/>
    <w:basedOn w:val="1"/>
    <w:link w:val="73"/>
    <w:unhideWhenUsed/>
    <w:qFormat/>
    <w:uiPriority w:val="0"/>
    <w:pPr>
      <w:spacing w:after="0" w:line="240" w:lineRule="auto"/>
      <w:jc w:val="center"/>
    </w:pPr>
    <w:rPr>
      <w:rFonts w:eastAsia="黑体" w:asciiTheme="minorHAnsi" w:hAnsiTheme="minorHAnsi" w:cstheme="minorBidi"/>
      <w:sz w:val="44"/>
      <w:szCs w:val="24"/>
    </w:rPr>
  </w:style>
  <w:style w:type="paragraph" w:styleId="20">
    <w:name w:val="Body Text Indent"/>
    <w:basedOn w:val="1"/>
    <w:link w:val="100"/>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1">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4">
    <w:name w:val="Plain Text"/>
    <w:basedOn w:val="1"/>
    <w:link w:val="126"/>
    <w:unhideWhenUsed/>
    <w:qFormat/>
    <w:uiPriority w:val="0"/>
    <w:pPr>
      <w:spacing w:after="0" w:line="240" w:lineRule="auto"/>
    </w:pPr>
    <w:rPr>
      <w:rFonts w:ascii="宋体" w:hAnsi="Courier New" w:eastAsiaTheme="minorEastAsia" w:cstheme="minorBidi"/>
      <w:szCs w:val="18"/>
    </w:rPr>
  </w:style>
  <w:style w:type="paragraph" w:styleId="25">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6">
    <w:name w:val="Date"/>
    <w:basedOn w:val="1"/>
    <w:next w:val="1"/>
    <w:link w:val="105"/>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7">
    <w:name w:val="Body Text Indent 2"/>
    <w:basedOn w:val="1"/>
    <w:link w:val="68"/>
    <w:unhideWhenUsed/>
    <w:qFormat/>
    <w:uiPriority w:val="0"/>
    <w:pPr>
      <w:spacing w:after="120" w:line="480" w:lineRule="auto"/>
      <w:ind w:left="420" w:leftChars="200"/>
    </w:pPr>
  </w:style>
  <w:style w:type="paragraph" w:styleId="28">
    <w:name w:val="Balloon Text"/>
    <w:basedOn w:val="1"/>
    <w:link w:val="107"/>
    <w:qFormat/>
    <w:uiPriority w:val="0"/>
    <w:pPr>
      <w:spacing w:after="0" w:line="240" w:lineRule="auto"/>
    </w:pPr>
    <w:rPr>
      <w:sz w:val="18"/>
      <w:szCs w:val="18"/>
    </w:rPr>
  </w:style>
  <w:style w:type="paragraph" w:styleId="29">
    <w:name w:val="footer"/>
    <w:basedOn w:val="1"/>
    <w:link w:val="87"/>
    <w:unhideWhenUsed/>
    <w:qFormat/>
    <w:uiPriority w:val="99"/>
    <w:pPr>
      <w:tabs>
        <w:tab w:val="center" w:pos="4153"/>
        <w:tab w:val="right" w:pos="8306"/>
      </w:tabs>
      <w:snapToGrid w:val="0"/>
      <w:jc w:val="left"/>
    </w:pPr>
    <w:rPr>
      <w:kern w:val="0"/>
      <w:sz w:val="18"/>
      <w:szCs w:val="18"/>
    </w:rPr>
  </w:style>
  <w:style w:type="paragraph" w:styleId="30">
    <w:name w:val="header"/>
    <w:basedOn w:val="1"/>
    <w:link w:val="7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3">
    <w:name w:val="Subtitle"/>
    <w:basedOn w:val="1"/>
    <w:next w:val="1"/>
    <w:link w:val="13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72"/>
    <w:unhideWhenUsed/>
    <w:qFormat/>
    <w:uiPriority w:val="0"/>
    <w:pPr>
      <w:snapToGrid w:val="0"/>
      <w:spacing w:after="0" w:line="240" w:lineRule="auto"/>
      <w:jc w:val="left"/>
    </w:pPr>
    <w:rPr>
      <w:rFonts w:eastAsiaTheme="minorEastAsia" w:cstheme="minorBidi"/>
      <w:sz w:val="18"/>
      <w:szCs w:val="18"/>
    </w:rPr>
  </w:style>
  <w:style w:type="paragraph" w:styleId="35">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6">
    <w:name w:val="Body Text Indent 3"/>
    <w:basedOn w:val="1"/>
    <w:link w:val="114"/>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spacing w:after="0" w:line="240" w:lineRule="auto"/>
      <w:ind w:left="3360" w:leftChars="1600"/>
    </w:pPr>
    <w:rPr>
      <w:rFonts w:ascii="Times New Roman" w:hAnsi="Times New Roman"/>
      <w:szCs w:val="24"/>
    </w:rPr>
  </w:style>
  <w:style w:type="paragraph" w:styleId="39">
    <w:name w:val="Body Text 2"/>
    <w:basedOn w:val="1"/>
    <w:link w:val="76"/>
    <w:unhideWhenUsed/>
    <w:qFormat/>
    <w:uiPriority w:val="0"/>
    <w:pPr>
      <w:spacing w:after="120" w:line="480" w:lineRule="auto"/>
    </w:pPr>
    <w:rPr>
      <w:rFonts w:asciiTheme="minorHAnsi" w:hAnsiTheme="minorHAnsi" w:eastAsiaTheme="minorEastAsia" w:cstheme="minorBidi"/>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1">
    <w:name w:val="Title"/>
    <w:basedOn w:val="1"/>
    <w:next w:val="1"/>
    <w:link w:val="281"/>
    <w:qFormat/>
    <w:uiPriority w:val="0"/>
    <w:pPr>
      <w:spacing w:before="240" w:after="60" w:line="240" w:lineRule="auto"/>
      <w:jc w:val="center"/>
      <w:outlineLvl w:val="0"/>
    </w:pPr>
    <w:rPr>
      <w:rFonts w:ascii="Cambria" w:hAnsi="Cambria" w:eastAsiaTheme="minorEastAsia" w:cstheme="minorBidi"/>
      <w:b/>
      <w:bCs/>
      <w:sz w:val="32"/>
      <w:szCs w:val="32"/>
    </w:rPr>
  </w:style>
  <w:style w:type="paragraph" w:styleId="42">
    <w:name w:val="annotation subject"/>
    <w:basedOn w:val="17"/>
    <w:next w:val="17"/>
    <w:link w:val="142"/>
    <w:unhideWhenUsed/>
    <w:qFormat/>
    <w:uiPriority w:val="0"/>
    <w:pPr>
      <w:spacing w:after="0" w:line="240" w:lineRule="auto"/>
    </w:pPr>
    <w:rPr>
      <w:rFonts w:eastAsiaTheme="minorEastAsia" w:cstheme="minorBidi"/>
      <w:b/>
      <w:bCs/>
      <w:sz w:val="18"/>
      <w:szCs w:val="18"/>
    </w:rPr>
  </w:style>
  <w:style w:type="table" w:styleId="44">
    <w:name w:val="Table Grid"/>
    <w:basedOn w:val="43"/>
    <w:qFormat/>
    <w:uiPriority w:val="59"/>
    <w:pPr>
      <w:widowControl w:val="0"/>
      <w:spacing w:after="200" w:line="276"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HTML Definition"/>
    <w:unhideWhenUsed/>
    <w:qFormat/>
    <w:uiPriority w:val="99"/>
    <w:rPr>
      <w:b/>
      <w:i/>
      <w:color w:val="FFFFFF"/>
      <w:sz w:val="15"/>
      <w:szCs w:val="15"/>
      <w:shd w:val="clear" w:color="auto" w:fill="777777"/>
      <w:vertAlign w:val="baseline"/>
    </w:rPr>
  </w:style>
  <w:style w:type="character" w:styleId="51">
    <w:name w:val="HTML Variable"/>
    <w:basedOn w:val="46"/>
    <w:unhideWhenUsed/>
    <w:qFormat/>
    <w:uiPriority w:val="99"/>
  </w:style>
  <w:style w:type="character" w:styleId="52">
    <w:name w:val="Hyperlink"/>
    <w:unhideWhenUsed/>
    <w:qFormat/>
    <w:uiPriority w:val="99"/>
    <w:rPr>
      <w:color w:val="0000FF"/>
      <w:u w:val="single"/>
    </w:rPr>
  </w:style>
  <w:style w:type="character" w:styleId="53">
    <w:name w:val="HTML Code"/>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unhideWhenUsed/>
    <w:qFormat/>
    <w:uiPriority w:val="99"/>
    <w:rPr>
      <w:sz w:val="21"/>
      <w:szCs w:val="21"/>
    </w:rPr>
  </w:style>
  <w:style w:type="character" w:styleId="55">
    <w:name w:val="HTML Cite"/>
    <w:basedOn w:val="46"/>
    <w:unhideWhenUsed/>
    <w:qFormat/>
    <w:uiPriority w:val="99"/>
  </w:style>
  <w:style w:type="character" w:styleId="56">
    <w:name w:val="footnote reference"/>
    <w:unhideWhenUsed/>
    <w:qFormat/>
    <w:uiPriority w:val="0"/>
    <w:rPr>
      <w:vertAlign w:val="superscript"/>
    </w:rPr>
  </w:style>
  <w:style w:type="character" w:styleId="57">
    <w:name w:val="HTML Keyboard"/>
    <w:unhideWhenUsed/>
    <w:qFormat/>
    <w:uiPriority w:val="99"/>
    <w:rPr>
      <w:rFonts w:hint="default" w:ascii="Consolas" w:hAnsi="Consolas" w:eastAsia="Consolas" w:cs="Consolas"/>
      <w:color w:val="FFFFFF"/>
      <w:sz w:val="21"/>
      <w:szCs w:val="21"/>
      <w:shd w:val="clear" w:color="auto" w:fill="333333"/>
    </w:rPr>
  </w:style>
  <w:style w:type="character" w:styleId="58">
    <w:name w:val="HTML Sample"/>
    <w:unhideWhenUsed/>
    <w:qFormat/>
    <w:uiPriority w:val="99"/>
    <w:rPr>
      <w:rFonts w:ascii="Consolas" w:hAnsi="Consolas" w:eastAsia="Consolas" w:cs="Consolas"/>
      <w:sz w:val="21"/>
      <w:szCs w:val="21"/>
    </w:rPr>
  </w:style>
  <w:style w:type="character" w:customStyle="1" w:styleId="59">
    <w:name w:val="标题 1 字符"/>
    <w:basedOn w:val="46"/>
    <w:link w:val="4"/>
    <w:qFormat/>
    <w:uiPriority w:val="0"/>
    <w:rPr>
      <w:rFonts w:ascii="宋体" w:hAnsi="宋体" w:eastAsia="宋体" w:cs="Times New Roman"/>
      <w:b/>
      <w:bCs/>
      <w:spacing w:val="-20"/>
      <w:kern w:val="44"/>
      <w:sz w:val="32"/>
      <w:szCs w:val="32"/>
    </w:rPr>
  </w:style>
  <w:style w:type="character" w:customStyle="1" w:styleId="60">
    <w:name w:val="标题 2 字符"/>
    <w:basedOn w:val="46"/>
    <w:link w:val="5"/>
    <w:qFormat/>
    <w:uiPriority w:val="0"/>
    <w:rPr>
      <w:rFonts w:ascii="宋体" w:hAnsi="宋体" w:eastAsia="宋体" w:cs="Times New Roman"/>
      <w:b/>
      <w:bCs/>
      <w:kern w:val="0"/>
      <w:sz w:val="28"/>
      <w:szCs w:val="28"/>
    </w:rPr>
  </w:style>
  <w:style w:type="character" w:customStyle="1" w:styleId="61">
    <w:name w:val="标题 3 字符"/>
    <w:basedOn w:val="46"/>
    <w:link w:val="6"/>
    <w:qFormat/>
    <w:uiPriority w:val="0"/>
    <w:rPr>
      <w:rFonts w:ascii="宋体" w:hAnsi="宋体" w:eastAsia="宋体" w:cs="Times New Roman"/>
      <w:b/>
      <w:bCs/>
      <w:color w:val="000000"/>
      <w:kern w:val="0"/>
      <w:sz w:val="28"/>
      <w:szCs w:val="28"/>
    </w:rPr>
  </w:style>
  <w:style w:type="character" w:customStyle="1" w:styleId="62">
    <w:name w:val="标题 4 字符"/>
    <w:basedOn w:val="46"/>
    <w:link w:val="7"/>
    <w:qFormat/>
    <w:uiPriority w:val="0"/>
    <w:rPr>
      <w:rFonts w:ascii="Arial" w:hAnsi="Arial" w:eastAsia="宋体" w:cs="Times New Roman"/>
      <w:b/>
      <w:bCs/>
      <w:kern w:val="0"/>
      <w:sz w:val="28"/>
      <w:szCs w:val="28"/>
    </w:rPr>
  </w:style>
  <w:style w:type="character" w:customStyle="1" w:styleId="63">
    <w:name w:val="标题 5 字符"/>
    <w:basedOn w:val="46"/>
    <w:link w:val="8"/>
    <w:qFormat/>
    <w:uiPriority w:val="0"/>
    <w:rPr>
      <w:rFonts w:ascii="Times New Roman" w:hAnsi="Times New Roman" w:eastAsia="宋体" w:cs="Times New Roman"/>
      <w:b/>
      <w:bCs/>
      <w:kern w:val="0"/>
      <w:sz w:val="28"/>
      <w:szCs w:val="28"/>
    </w:rPr>
  </w:style>
  <w:style w:type="character" w:customStyle="1" w:styleId="64">
    <w:name w:val="标题 6 字符"/>
    <w:basedOn w:val="46"/>
    <w:link w:val="9"/>
    <w:qFormat/>
    <w:uiPriority w:val="0"/>
    <w:rPr>
      <w:rFonts w:ascii="Arial" w:hAnsi="Arial" w:eastAsia="宋体" w:cs="Times New Roman"/>
      <w:b/>
      <w:bCs/>
      <w:kern w:val="0"/>
      <w:sz w:val="28"/>
      <w:szCs w:val="18"/>
    </w:rPr>
  </w:style>
  <w:style w:type="character" w:customStyle="1" w:styleId="65">
    <w:name w:val="标题 7 字符"/>
    <w:basedOn w:val="46"/>
    <w:link w:val="10"/>
    <w:qFormat/>
    <w:uiPriority w:val="0"/>
    <w:rPr>
      <w:rFonts w:ascii="Arial Narrow" w:hAnsi="Arial Narrow" w:eastAsia="宋体" w:cs="Times New Roman"/>
      <w:b/>
      <w:bCs/>
      <w:iCs/>
      <w:kern w:val="0"/>
      <w:sz w:val="20"/>
      <w:szCs w:val="24"/>
      <w:lang w:eastAsia="en-US"/>
    </w:rPr>
  </w:style>
  <w:style w:type="character" w:customStyle="1" w:styleId="66">
    <w:name w:val="标题 8 字符"/>
    <w:basedOn w:val="46"/>
    <w:link w:val="11"/>
    <w:qFormat/>
    <w:uiPriority w:val="0"/>
    <w:rPr>
      <w:rFonts w:ascii="Arial" w:hAnsi="Arial" w:eastAsia="黑体" w:cs="Times New Roman"/>
      <w:kern w:val="0"/>
      <w:sz w:val="24"/>
      <w:szCs w:val="24"/>
    </w:rPr>
  </w:style>
  <w:style w:type="character" w:customStyle="1" w:styleId="67">
    <w:name w:val="标题 9 字符"/>
    <w:basedOn w:val="46"/>
    <w:link w:val="12"/>
    <w:qFormat/>
    <w:uiPriority w:val="0"/>
    <w:rPr>
      <w:rFonts w:ascii="Arial" w:hAnsi="Arial" w:eastAsia="黑体" w:cs="Times New Roman"/>
      <w:kern w:val="0"/>
      <w:sz w:val="20"/>
      <w:szCs w:val="21"/>
    </w:rPr>
  </w:style>
  <w:style w:type="character" w:customStyle="1" w:styleId="68">
    <w:name w:val="正文文本缩进 2 字符"/>
    <w:link w:val="27"/>
    <w:qFormat/>
    <w:uiPriority w:val="0"/>
    <w:rPr>
      <w:rFonts w:ascii="Calibri" w:hAnsi="Calibri" w:eastAsia="宋体" w:cs="Times New Roman"/>
    </w:rPr>
  </w:style>
  <w:style w:type="character" w:customStyle="1" w:styleId="69">
    <w:name w:val="Char Char2"/>
    <w:qFormat/>
    <w:uiPriority w:val="0"/>
    <w:rPr>
      <w:kern w:val="2"/>
      <w:sz w:val="18"/>
      <w:szCs w:val="18"/>
    </w:rPr>
  </w:style>
  <w:style w:type="character" w:customStyle="1" w:styleId="70">
    <w:name w:val="文档结构图 字符"/>
    <w:link w:val="16"/>
    <w:qFormat/>
    <w:uiPriority w:val="99"/>
    <w:rPr>
      <w:sz w:val="18"/>
      <w:szCs w:val="18"/>
      <w:shd w:val="clear" w:color="auto" w:fill="000080"/>
    </w:rPr>
  </w:style>
  <w:style w:type="character" w:customStyle="1" w:styleId="71">
    <w:name w:val="正文缩进 字符"/>
    <w:link w:val="14"/>
    <w:qFormat/>
    <w:locked/>
    <w:uiPriority w:val="0"/>
  </w:style>
  <w:style w:type="character" w:customStyle="1" w:styleId="72">
    <w:name w:val="脚注文本 字符"/>
    <w:link w:val="34"/>
    <w:qFormat/>
    <w:uiPriority w:val="0"/>
    <w:rPr>
      <w:rFonts w:ascii="Calibri" w:hAnsi="Calibri"/>
      <w:sz w:val="18"/>
      <w:szCs w:val="18"/>
    </w:rPr>
  </w:style>
  <w:style w:type="character" w:customStyle="1" w:styleId="73">
    <w:name w:val="正文文本 3 字符"/>
    <w:link w:val="19"/>
    <w:qFormat/>
    <w:uiPriority w:val="0"/>
    <w:rPr>
      <w:rFonts w:eastAsia="黑体"/>
      <w:sz w:val="44"/>
      <w:szCs w:val="24"/>
    </w:rPr>
  </w:style>
  <w:style w:type="character" w:customStyle="1" w:styleId="74">
    <w:name w:val="文章正文 Char Char"/>
    <w:qFormat/>
    <w:uiPriority w:val="0"/>
    <w:rPr>
      <w:rFonts w:hint="eastAsia" w:ascii="宋体" w:hAnsi="宋体" w:eastAsia="宋体"/>
      <w:kern w:val="2"/>
      <w:sz w:val="24"/>
      <w:szCs w:val="24"/>
      <w:lang w:val="en-US" w:eastAsia="zh-CN" w:bidi="ar-SA"/>
    </w:rPr>
  </w:style>
  <w:style w:type="character" w:customStyle="1" w:styleId="75">
    <w:name w:val="正文文本 Char1"/>
    <w:qFormat/>
    <w:uiPriority w:val="0"/>
    <w:rPr>
      <w:rFonts w:hint="default" w:ascii="Times New Roman" w:hAnsi="Times New Roman" w:eastAsia="宋体" w:cs="Times New Roman"/>
      <w:kern w:val="0"/>
      <w:sz w:val="18"/>
      <w:szCs w:val="18"/>
    </w:rPr>
  </w:style>
  <w:style w:type="character" w:customStyle="1" w:styleId="76">
    <w:name w:val="正文文本 2 字符"/>
    <w:link w:val="39"/>
    <w:qFormat/>
    <w:uiPriority w:val="0"/>
    <w:rPr>
      <w:sz w:val="18"/>
      <w:szCs w:val="18"/>
    </w:rPr>
  </w:style>
  <w:style w:type="character" w:customStyle="1" w:styleId="77">
    <w:name w:val="正文首行缩进 字符"/>
    <w:link w:val="3"/>
    <w:qFormat/>
    <w:uiPriority w:val="0"/>
    <w:rPr>
      <w:sz w:val="18"/>
      <w:szCs w:val="18"/>
    </w:rPr>
  </w:style>
  <w:style w:type="character" w:customStyle="1" w:styleId="78">
    <w:name w:val="Char Char5"/>
    <w:qFormat/>
    <w:uiPriority w:val="0"/>
    <w:rPr>
      <w:kern w:val="2"/>
      <w:sz w:val="21"/>
      <w:szCs w:val="24"/>
    </w:rPr>
  </w:style>
  <w:style w:type="character" w:customStyle="1" w:styleId="79">
    <w:name w:val="页眉 字符"/>
    <w:link w:val="30"/>
    <w:qFormat/>
    <w:uiPriority w:val="0"/>
    <w:rPr>
      <w:rFonts w:ascii="Calibri" w:hAnsi="Calibri" w:eastAsia="宋体" w:cs="Times New Roman"/>
      <w:kern w:val="0"/>
      <w:sz w:val="18"/>
      <w:szCs w:val="18"/>
    </w:rPr>
  </w:style>
  <w:style w:type="character" w:customStyle="1" w:styleId="80">
    <w:name w:val="CD正文 Char Char"/>
    <w:qFormat/>
    <w:uiPriority w:val="0"/>
    <w:rPr>
      <w:rFonts w:hint="eastAsia" w:ascii="宋体" w:hAnsi="宋体" w:eastAsia="宋体"/>
      <w:kern w:val="2"/>
      <w:sz w:val="30"/>
      <w:szCs w:val="28"/>
      <w:lang w:val="en-US" w:eastAsia="zh-CN" w:bidi="ar-SA"/>
    </w:rPr>
  </w:style>
  <w:style w:type="character" w:customStyle="1" w:styleId="81">
    <w:name w:val="表正文 Char1"/>
    <w:qFormat/>
    <w:uiPriority w:val="0"/>
    <w:rPr>
      <w:rFonts w:hint="eastAsia" w:ascii="宋体" w:hAnsi="宋体" w:eastAsia="宋体"/>
      <w:kern w:val="2"/>
      <w:sz w:val="21"/>
      <w:lang w:val="en-US" w:eastAsia="zh-CN" w:bidi="ar-SA"/>
    </w:rPr>
  </w:style>
  <w:style w:type="character" w:customStyle="1" w:styleId="82">
    <w:name w:val="列出段落 字符"/>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页脚 Char1"/>
    <w:qFormat/>
    <w:uiPriority w:val="99"/>
    <w:rPr>
      <w:sz w:val="18"/>
      <w:szCs w:val="18"/>
    </w:rPr>
  </w:style>
  <w:style w:type="character" w:customStyle="1" w:styleId="85">
    <w:name w:val="列出段落 Char Char"/>
    <w:qFormat/>
    <w:uiPriority w:val="0"/>
    <w:rPr>
      <w:rFonts w:hint="default" w:ascii="Calibri" w:hAnsi="Calibri" w:cs="Calibri"/>
      <w:kern w:val="2"/>
      <w:sz w:val="21"/>
      <w:szCs w:val="22"/>
    </w:rPr>
  </w:style>
  <w:style w:type="character" w:customStyle="1" w:styleId="86">
    <w:name w:val="font11"/>
    <w:qFormat/>
    <w:uiPriority w:val="0"/>
    <w:rPr>
      <w:rFonts w:hint="eastAsia" w:ascii="宋体" w:hAnsi="宋体" w:eastAsia="宋体" w:cs="宋体"/>
      <w:b/>
      <w:color w:val="000000"/>
      <w:sz w:val="22"/>
      <w:szCs w:val="22"/>
      <w:u w:val="none"/>
    </w:rPr>
  </w:style>
  <w:style w:type="character" w:customStyle="1" w:styleId="87">
    <w:name w:val="页脚 字符"/>
    <w:link w:val="29"/>
    <w:qFormat/>
    <w:uiPriority w:val="99"/>
    <w:rPr>
      <w:rFonts w:ascii="Calibri" w:hAnsi="Calibri" w:eastAsia="宋体" w:cs="Times New Roman"/>
      <w:kern w:val="0"/>
      <w:sz w:val="18"/>
      <w:szCs w:val="18"/>
    </w:rPr>
  </w:style>
  <w:style w:type="character" w:customStyle="1" w:styleId="88">
    <w:name w:val="Char Char9"/>
    <w:qFormat/>
    <w:uiPriority w:val="0"/>
    <w:rPr>
      <w:kern w:val="2"/>
      <w:sz w:val="18"/>
      <w:szCs w:val="18"/>
    </w:rPr>
  </w:style>
  <w:style w:type="character" w:customStyle="1" w:styleId="89">
    <w:name w:val="Legal Level 1.1.1. Char"/>
    <w:qFormat/>
    <w:uiPriority w:val="0"/>
    <w:rPr>
      <w:rFonts w:hint="default" w:ascii="Arial" w:hAnsi="Arial" w:eastAsia="黑体" w:cs="Arial"/>
      <w:kern w:val="2"/>
      <w:sz w:val="24"/>
      <w:szCs w:val="24"/>
    </w:rPr>
  </w:style>
  <w:style w:type="character" w:customStyle="1" w:styleId="90">
    <w:name w:val="font01"/>
    <w:qFormat/>
    <w:uiPriority w:val="0"/>
    <w:rPr>
      <w:rFonts w:hint="eastAsia" w:ascii="宋体" w:hAnsi="宋体" w:eastAsia="宋体" w:cs="宋体"/>
      <w:color w:val="000000"/>
      <w:sz w:val="22"/>
      <w:szCs w:val="22"/>
      <w:u w:val="none"/>
    </w:rPr>
  </w:style>
  <w:style w:type="character" w:customStyle="1" w:styleId="91">
    <w:name w:val="Char Char3"/>
    <w:qFormat/>
    <w:uiPriority w:val="0"/>
    <w:rPr>
      <w:b/>
      <w:bCs/>
      <w:kern w:val="2"/>
      <w:sz w:val="18"/>
      <w:szCs w:val="18"/>
    </w:rPr>
  </w:style>
  <w:style w:type="character" w:customStyle="1" w:styleId="92">
    <w:name w:val="正文文本缩进 3 Char1"/>
    <w:qFormat/>
    <w:uiPriority w:val="0"/>
    <w:rPr>
      <w:rFonts w:ascii="Calibri" w:hAnsi="Calibri" w:eastAsia="宋体" w:cs="Times New Roman"/>
      <w:sz w:val="16"/>
      <w:szCs w:val="16"/>
    </w:rPr>
  </w:style>
  <w:style w:type="character" w:customStyle="1" w:styleId="93">
    <w:name w:val="MM Topic 3 Char Char"/>
    <w:qFormat/>
    <w:uiPriority w:val="0"/>
    <w:rPr>
      <w:rFonts w:hint="eastAsia" w:ascii="宋体" w:hAnsi="宋体" w:eastAsia="宋体"/>
      <w:b/>
      <w:bCs/>
      <w:color w:val="000000"/>
      <w:kern w:val="2"/>
      <w:sz w:val="28"/>
      <w:szCs w:val="28"/>
    </w:rPr>
  </w:style>
  <w:style w:type="character" w:customStyle="1" w:styleId="94">
    <w:name w:val="文档结构图 Char1"/>
    <w:qFormat/>
    <w:uiPriority w:val="0"/>
    <w:rPr>
      <w:rFonts w:ascii="宋体" w:hAnsi="Calibri" w:eastAsia="宋体" w:cs="Times New Roman"/>
      <w:sz w:val="18"/>
      <w:szCs w:val="18"/>
    </w:rPr>
  </w:style>
  <w:style w:type="character" w:customStyle="1" w:styleId="95">
    <w:name w:val="标题 3 Char Char Char"/>
    <w:qFormat/>
    <w:uiPriority w:val="0"/>
    <w:rPr>
      <w:rFonts w:hint="eastAsia" w:ascii="宋体" w:hAnsi="宋体" w:eastAsia="宋体"/>
      <w:b/>
      <w:kern w:val="2"/>
      <w:sz w:val="32"/>
      <w:lang w:val="en-US" w:eastAsia="zh-CN" w:bidi="ar-SA"/>
    </w:rPr>
  </w:style>
  <w:style w:type="character" w:customStyle="1" w:styleId="96">
    <w:name w:val="line2"/>
    <w:basedOn w:val="46"/>
    <w:qFormat/>
    <w:uiPriority w:val="0"/>
  </w:style>
  <w:style w:type="character" w:customStyle="1" w:styleId="97">
    <w:name w:val="正文文本 Char"/>
    <w:qFormat/>
    <w:uiPriority w:val="0"/>
    <w:rPr>
      <w:rFonts w:ascii="Calibri" w:hAnsi="Calibri" w:eastAsia="宋体" w:cs="Times New Roman"/>
    </w:rPr>
  </w:style>
  <w:style w:type="character" w:customStyle="1" w:styleId="98">
    <w:name w:val="apple-converted-space"/>
    <w:basedOn w:val="46"/>
    <w:qFormat/>
    <w:uiPriority w:val="0"/>
  </w:style>
  <w:style w:type="character" w:customStyle="1" w:styleId="99">
    <w:name w:val="样式 小四2 Char Char"/>
    <w:qFormat/>
    <w:uiPriority w:val="0"/>
    <w:rPr>
      <w:rFonts w:hint="eastAsia" w:ascii="宋体" w:hAnsi="宋体" w:eastAsia="宋体"/>
      <w:kern w:val="2"/>
      <w:sz w:val="24"/>
      <w:szCs w:val="24"/>
    </w:rPr>
  </w:style>
  <w:style w:type="character" w:customStyle="1" w:styleId="100">
    <w:name w:val="正文文本缩进 字符"/>
    <w:link w:val="20"/>
    <w:qFormat/>
    <w:uiPriority w:val="0"/>
    <w:rPr>
      <w:szCs w:val="24"/>
    </w:rPr>
  </w:style>
  <w:style w:type="character" w:customStyle="1" w:styleId="101">
    <w:name w:val="正文文本 字符"/>
    <w:link w:val="2"/>
    <w:qFormat/>
    <w:uiPriority w:val="0"/>
    <w:rPr>
      <w:rFonts w:ascii="Calibri" w:hAnsi="Calibri" w:eastAsia="宋体" w:cs="Times New Roman"/>
    </w:rPr>
  </w:style>
  <w:style w:type="character" w:customStyle="1" w:styleId="102">
    <w:name w:val="apple-style-span"/>
    <w:basedOn w:val="46"/>
    <w:qFormat/>
    <w:uiPriority w:val="0"/>
  </w:style>
  <w:style w:type="character" w:customStyle="1" w:styleId="103">
    <w:name w:val="正文文本 3 Char1"/>
    <w:qFormat/>
    <w:uiPriority w:val="0"/>
    <w:rPr>
      <w:rFonts w:ascii="Calibri" w:hAnsi="Calibri" w:eastAsia="宋体" w:cs="Times New Roman"/>
      <w:sz w:val="16"/>
      <w:szCs w:val="16"/>
    </w:rPr>
  </w:style>
  <w:style w:type="character" w:customStyle="1" w:styleId="104">
    <w:name w:val="批注主题 Char1"/>
    <w:qFormat/>
    <w:uiPriority w:val="0"/>
    <w:rPr>
      <w:rFonts w:ascii="Calibri" w:hAnsi="Calibri" w:eastAsia="宋体" w:cs="Times New Roman"/>
      <w:b/>
      <w:bCs/>
    </w:rPr>
  </w:style>
  <w:style w:type="character" w:customStyle="1" w:styleId="105">
    <w:name w:val="日期 字符"/>
    <w:link w:val="26"/>
    <w:qFormat/>
    <w:uiPriority w:val="0"/>
    <w:rPr>
      <w:sz w:val="24"/>
      <w:szCs w:val="24"/>
    </w:rPr>
  </w:style>
  <w:style w:type="character" w:customStyle="1" w:styleId="106">
    <w:name w:val="tt Char"/>
    <w:qFormat/>
    <w:uiPriority w:val="0"/>
    <w:rPr>
      <w:rFonts w:hint="default" w:ascii="Arial" w:hAnsi="Arial" w:eastAsia="黑体" w:cs="Arial"/>
      <w:kern w:val="2"/>
      <w:sz w:val="21"/>
      <w:szCs w:val="21"/>
    </w:rPr>
  </w:style>
  <w:style w:type="character" w:customStyle="1" w:styleId="107">
    <w:name w:val="批注框文本 字符"/>
    <w:link w:val="28"/>
    <w:qFormat/>
    <w:uiPriority w:val="0"/>
    <w:rPr>
      <w:rFonts w:ascii="Calibri" w:hAnsi="Calibri" w:eastAsia="宋体" w:cs="Times New Roman"/>
      <w:sz w:val="18"/>
      <w:szCs w:val="18"/>
    </w:rPr>
  </w:style>
  <w:style w:type="character" w:customStyle="1" w:styleId="108">
    <w:name w:val="副标题 Char2"/>
    <w:qFormat/>
    <w:uiPriority w:val="0"/>
    <w:rPr>
      <w:rFonts w:ascii="Cambria" w:hAnsi="Cambria" w:eastAsia="宋体" w:cs="Times New Roman"/>
      <w:b/>
      <w:bCs/>
      <w:kern w:val="28"/>
      <w:sz w:val="32"/>
      <w:szCs w:val="32"/>
    </w:rPr>
  </w:style>
  <w:style w:type="character" w:customStyle="1" w:styleId="109">
    <w:name w:val="标书正文:  0.74 厘米 Char Char"/>
    <w:qFormat/>
    <w:uiPriority w:val="0"/>
    <w:rPr>
      <w:kern w:val="2"/>
      <w:sz w:val="24"/>
    </w:rPr>
  </w:style>
  <w:style w:type="character" w:customStyle="1" w:styleId="110">
    <w:name w:val="批注文字 字符"/>
    <w:link w:val="17"/>
    <w:qFormat/>
    <w:uiPriority w:val="99"/>
    <w:rPr>
      <w:rFonts w:ascii="Calibri" w:hAnsi="Calibri" w:eastAsia="宋体" w:cs="Times New Roman"/>
    </w:rPr>
  </w:style>
  <w:style w:type="character" w:customStyle="1" w:styleId="111">
    <w:name w:val="批注文字 Char2"/>
    <w:qFormat/>
    <w:uiPriority w:val="0"/>
    <w:rPr>
      <w:rFonts w:hint="eastAsia" w:ascii="宋体" w:hAnsi="宋体" w:eastAsia="宋体"/>
      <w:sz w:val="18"/>
      <w:szCs w:val="18"/>
    </w:rPr>
  </w:style>
  <w:style w:type="character" w:customStyle="1" w:styleId="112">
    <w:name w:val="img"/>
    <w:basedOn w:val="46"/>
    <w:qFormat/>
    <w:uiPriority w:val="0"/>
  </w:style>
  <w:style w:type="character" w:customStyle="1" w:styleId="113">
    <w:name w:val="正文首行缩进 Char1"/>
    <w:qFormat/>
    <w:uiPriority w:val="0"/>
    <w:rPr>
      <w:rFonts w:ascii="Calibri" w:hAnsi="Calibri" w:eastAsia="宋体" w:cs="Times New Roman"/>
    </w:rPr>
  </w:style>
  <w:style w:type="character" w:customStyle="1" w:styleId="114">
    <w:name w:val="正文文本缩进 3 字符"/>
    <w:link w:val="36"/>
    <w:qFormat/>
    <w:uiPriority w:val="0"/>
    <w:rPr>
      <w:rFonts w:ascii="宋体" w:hAnsi="宋体"/>
      <w:sz w:val="28"/>
      <w:szCs w:val="28"/>
    </w:rPr>
  </w:style>
  <w:style w:type="character" w:customStyle="1" w:styleId="115">
    <w:name w:val="批注文字 Char"/>
    <w:qFormat/>
    <w:uiPriority w:val="0"/>
    <w:rPr>
      <w:rFonts w:ascii="Times New Roman" w:hAnsi="Times New Roman" w:eastAsia="宋体" w:cs="Times New Roman"/>
      <w:kern w:val="0"/>
      <w:sz w:val="18"/>
      <w:szCs w:val="18"/>
    </w:rPr>
  </w:style>
  <w:style w:type="character" w:customStyle="1" w:styleId="116">
    <w:name w:val="纯文本 Char2"/>
    <w:qFormat/>
    <w:uiPriority w:val="0"/>
    <w:rPr>
      <w:rFonts w:ascii="宋体" w:hAnsi="Courier New" w:eastAsia="宋体" w:cs="Courier New"/>
      <w:szCs w:val="21"/>
    </w:rPr>
  </w:style>
  <w:style w:type="character" w:customStyle="1" w:styleId="117">
    <w:name w:val="Char Char Char"/>
    <w:qFormat/>
    <w:uiPriority w:val="0"/>
    <w:rPr>
      <w:rFonts w:hint="eastAsia" w:ascii="宋体" w:hAnsi="宋体" w:eastAsia="宋体"/>
      <w:kern w:val="2"/>
      <w:sz w:val="18"/>
      <w:szCs w:val="18"/>
      <w:lang w:val="en-US" w:eastAsia="zh-CN" w:bidi="ar-SA"/>
    </w:rPr>
  </w:style>
  <w:style w:type="character" w:customStyle="1" w:styleId="118">
    <w:name w:val="正文文本 Char Char"/>
    <w:qFormat/>
    <w:uiPriority w:val="0"/>
    <w:rPr>
      <w:kern w:val="2"/>
      <w:sz w:val="21"/>
      <w:szCs w:val="24"/>
    </w:rPr>
  </w:style>
  <w:style w:type="character" w:customStyle="1" w:styleId="119">
    <w:name w:val="日期 Char1"/>
    <w:qFormat/>
    <w:uiPriority w:val="0"/>
    <w:rPr>
      <w:rFonts w:ascii="Calibri" w:hAnsi="Calibri" w:eastAsia="宋体" w:cs="Times New Roman"/>
    </w:rPr>
  </w:style>
  <w:style w:type="character" w:customStyle="1" w:styleId="120">
    <w:name w:val="Char Char10"/>
    <w:qFormat/>
    <w:uiPriority w:val="0"/>
    <w:rPr>
      <w:kern w:val="2"/>
      <w:sz w:val="24"/>
      <w:szCs w:val="24"/>
    </w:rPr>
  </w:style>
  <w:style w:type="character" w:customStyle="1" w:styleId="121">
    <w:name w:val="0-CD Char"/>
    <w:link w:val="122"/>
    <w:qFormat/>
    <w:locked/>
    <w:uiPriority w:val="0"/>
    <w:rPr>
      <w:rFonts w:ascii="宋体" w:hAnsi="宋体"/>
      <w:sz w:val="28"/>
      <w:szCs w:val="24"/>
    </w:rPr>
  </w:style>
  <w:style w:type="paragraph" w:customStyle="1" w:styleId="122">
    <w:name w:val="0-CD"/>
    <w:basedOn w:val="1"/>
    <w:link w:val="121"/>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3">
    <w:name w:val="Char Char8"/>
    <w:qFormat/>
    <w:uiPriority w:val="0"/>
    <w:rPr>
      <w:rFonts w:hint="eastAsia" w:ascii="宋体" w:hAnsi="宋体" w:eastAsia="宋体"/>
      <w:kern w:val="2"/>
      <w:sz w:val="28"/>
      <w:szCs w:val="28"/>
    </w:rPr>
  </w:style>
  <w:style w:type="character" w:customStyle="1" w:styleId="124">
    <w:name w:val="正文缩进 Char"/>
    <w:qFormat/>
    <w:uiPriority w:val="0"/>
    <w:rPr>
      <w:kern w:val="2"/>
      <w:sz w:val="21"/>
      <w:lang w:val="zh-CN" w:eastAsia="zh-CN"/>
    </w:rPr>
  </w:style>
  <w:style w:type="character" w:customStyle="1" w:styleId="125">
    <w:name w:val="正文文本 Char2"/>
    <w:qFormat/>
    <w:locked/>
    <w:uiPriority w:val="0"/>
    <w:rPr>
      <w:rFonts w:ascii="Calibri" w:hAnsi="Calibri" w:eastAsia="宋体" w:cs="Times New Roman"/>
    </w:rPr>
  </w:style>
  <w:style w:type="character" w:customStyle="1" w:styleId="126">
    <w:name w:val="纯文本 字符"/>
    <w:link w:val="24"/>
    <w:qFormat/>
    <w:locked/>
    <w:uiPriority w:val="0"/>
    <w:rPr>
      <w:rFonts w:ascii="宋体" w:hAnsi="Courier New"/>
      <w:szCs w:val="18"/>
    </w:rPr>
  </w:style>
  <w:style w:type="character" w:customStyle="1" w:styleId="127">
    <w:name w:val="Char Char7"/>
    <w:qFormat/>
    <w:uiPriority w:val="0"/>
    <w:rPr>
      <w:kern w:val="2"/>
      <w:sz w:val="18"/>
      <w:szCs w:val="18"/>
    </w:rPr>
  </w:style>
  <w:style w:type="character" w:customStyle="1" w:styleId="128">
    <w:name w:val="纯文本 Char"/>
    <w:qFormat/>
    <w:uiPriority w:val="0"/>
    <w:rPr>
      <w:rFonts w:ascii="宋体" w:hAnsi="Courier New" w:eastAsia="宋体" w:cs="Courier New"/>
      <w:szCs w:val="21"/>
    </w:rPr>
  </w:style>
  <w:style w:type="character" w:customStyle="1" w:styleId="129">
    <w:name w:val="Char Char6"/>
    <w:qFormat/>
    <w:uiPriority w:val="0"/>
    <w:rPr>
      <w:kern w:val="2"/>
      <w:sz w:val="21"/>
      <w:szCs w:val="24"/>
    </w:rPr>
  </w:style>
  <w:style w:type="character" w:customStyle="1" w:styleId="130">
    <w:name w:val="正文文本缩进 Char1"/>
    <w:qFormat/>
    <w:uiPriority w:val="0"/>
    <w:rPr>
      <w:rFonts w:ascii="Calibri" w:hAnsi="Calibri" w:eastAsia="宋体" w:cs="Times New Roman"/>
    </w:rPr>
  </w:style>
  <w:style w:type="character" w:customStyle="1" w:styleId="131">
    <w:name w:val="副标题 Char1"/>
    <w:qFormat/>
    <w:uiPriority w:val="11"/>
    <w:rPr>
      <w:rFonts w:hint="default" w:ascii="Cambria" w:hAnsi="Cambria" w:cs="Times New Roman"/>
      <w:b/>
      <w:bCs/>
      <w:kern w:val="28"/>
      <w:sz w:val="32"/>
      <w:szCs w:val="32"/>
    </w:rPr>
  </w:style>
  <w:style w:type="character" w:customStyle="1" w:styleId="132">
    <w:name w:val="标题 1 Char1"/>
    <w:qFormat/>
    <w:uiPriority w:val="0"/>
    <w:rPr>
      <w:b/>
      <w:bCs/>
      <w:kern w:val="44"/>
      <w:sz w:val="44"/>
      <w:szCs w:val="44"/>
    </w:rPr>
  </w:style>
  <w:style w:type="character" w:customStyle="1" w:styleId="133">
    <w:name w:val="（符号）邀请函中一、"/>
    <w:qFormat/>
    <w:uiPriority w:val="0"/>
    <w:rPr>
      <w:rFonts w:hint="eastAsia" w:ascii="黑体" w:hAnsi="黑体" w:eastAsia="黑体"/>
      <w:b/>
      <w:bCs/>
      <w:sz w:val="24"/>
    </w:rPr>
  </w:style>
  <w:style w:type="character" w:customStyle="1" w:styleId="134">
    <w:name w:val="副标题 字符"/>
    <w:link w:val="33"/>
    <w:qFormat/>
    <w:uiPriority w:val="0"/>
    <w:rPr>
      <w:rFonts w:ascii="Cambria" w:hAnsi="Cambria"/>
      <w:b/>
      <w:bCs/>
      <w:kern w:val="28"/>
      <w:sz w:val="32"/>
      <w:szCs w:val="32"/>
    </w:rPr>
  </w:style>
  <w:style w:type="character" w:customStyle="1" w:styleId="135">
    <w:name w:val="small"/>
    <w:basedOn w:val="46"/>
    <w:qFormat/>
    <w:uiPriority w:val="0"/>
  </w:style>
  <w:style w:type="character" w:customStyle="1" w:styleId="136">
    <w:name w:val="标书（正文） Char Char"/>
    <w:qFormat/>
    <w:uiPriority w:val="0"/>
    <w:rPr>
      <w:rFonts w:hint="eastAsia" w:ascii="宋体" w:hAnsi="宋体" w:eastAsia="宋体"/>
      <w:b/>
      <w:kern w:val="10"/>
      <w:sz w:val="21"/>
      <w:szCs w:val="21"/>
      <w:lang w:val="en-US" w:eastAsia="zh-CN" w:bidi="ar-SA"/>
    </w:rPr>
  </w:style>
  <w:style w:type="character" w:customStyle="1" w:styleId="137">
    <w:name w:val="访问过的超链接1"/>
    <w:qFormat/>
    <w:uiPriority w:val="0"/>
    <w:rPr>
      <w:color w:val="800080"/>
      <w:u w:val="single"/>
    </w:rPr>
  </w:style>
  <w:style w:type="character" w:customStyle="1" w:styleId="138">
    <w:name w:val="MM Topic 4 Char Char"/>
    <w:qFormat/>
    <w:uiPriority w:val="0"/>
    <w:rPr>
      <w:rFonts w:hint="default" w:ascii="Arial" w:hAnsi="Arial" w:cs="Arial"/>
      <w:b/>
      <w:bCs/>
      <w:kern w:val="2"/>
      <w:sz w:val="28"/>
      <w:szCs w:val="28"/>
    </w:rPr>
  </w:style>
  <w:style w:type="character" w:customStyle="1" w:styleId="139">
    <w:name w:val="列出段落 Char1"/>
    <w:qFormat/>
    <w:uiPriority w:val="34"/>
    <w:rPr>
      <w:rFonts w:hint="default" w:ascii="Calibri" w:hAnsi="Calibri"/>
      <w:kern w:val="2"/>
      <w:sz w:val="21"/>
      <w:szCs w:val="22"/>
    </w:rPr>
  </w:style>
  <w:style w:type="character" w:customStyle="1" w:styleId="140">
    <w:name w:val="Char Char11"/>
    <w:qFormat/>
    <w:uiPriority w:val="0"/>
    <w:rPr>
      <w:rFonts w:hint="default" w:ascii="Arial Narrow" w:hAnsi="Arial Narrow"/>
      <w:b/>
      <w:bCs/>
      <w:iCs/>
      <w:szCs w:val="24"/>
      <w:lang w:eastAsia="en-US"/>
    </w:rPr>
  </w:style>
  <w:style w:type="character" w:customStyle="1" w:styleId="141">
    <w:name w:val="脚注文本 Char1"/>
    <w:qFormat/>
    <w:uiPriority w:val="0"/>
    <w:rPr>
      <w:rFonts w:ascii="Calibri" w:hAnsi="Calibri" w:eastAsia="宋体" w:cs="Times New Roman"/>
      <w:sz w:val="18"/>
      <w:szCs w:val="18"/>
    </w:rPr>
  </w:style>
  <w:style w:type="character" w:customStyle="1" w:styleId="142">
    <w:name w:val="批注主题 字符"/>
    <w:link w:val="42"/>
    <w:qFormat/>
    <w:uiPriority w:val="0"/>
    <w:rPr>
      <w:rFonts w:ascii="Calibri" w:hAnsi="Calibri"/>
      <w:b/>
      <w:bCs/>
      <w:sz w:val="18"/>
      <w:szCs w:val="18"/>
    </w:rPr>
  </w:style>
  <w:style w:type="character" w:customStyle="1" w:styleId="143">
    <w:name w:val="正文文本 2 Char1"/>
    <w:qFormat/>
    <w:uiPriority w:val="0"/>
    <w:rPr>
      <w:rFonts w:ascii="Calibri" w:hAnsi="Calibri" w:eastAsia="宋体" w:cs="Times New Roman"/>
    </w:rPr>
  </w:style>
  <w:style w:type="character" w:customStyle="1" w:styleId="144">
    <w:name w:val="彩色列表 - 强调文字颜色 1 Char"/>
    <w:link w:val="145"/>
    <w:qFormat/>
    <w:locked/>
    <w:uiPriority w:val="0"/>
    <w:rPr>
      <w:rFonts w:ascii="Calibri" w:hAnsi="Calibri"/>
    </w:rPr>
  </w:style>
  <w:style w:type="paragraph" w:customStyle="1" w:styleId="145">
    <w:name w:val="彩色列表 - 强调文字颜色 11"/>
    <w:basedOn w:val="1"/>
    <w:link w:val="144"/>
    <w:qFormat/>
    <w:uiPriority w:val="0"/>
    <w:pPr>
      <w:ind w:firstLine="420" w:firstLineChars="200"/>
    </w:pPr>
    <w:rPr>
      <w:rFonts w:eastAsiaTheme="minorEastAsia" w:cstheme="minorBidi"/>
    </w:rPr>
  </w:style>
  <w:style w:type="character" w:customStyle="1" w:styleId="146">
    <w:name w:val="Char Char4"/>
    <w:qFormat/>
    <w:uiPriority w:val="0"/>
    <w:rPr>
      <w:kern w:val="2"/>
      <w:sz w:val="18"/>
      <w:szCs w:val="18"/>
    </w:rPr>
  </w:style>
  <w:style w:type="paragraph" w:customStyle="1" w:styleId="147">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48">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49">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0">
    <w:name w:val="样式1"/>
    <w:basedOn w:val="1"/>
    <w:qFormat/>
    <w:uiPriority w:val="0"/>
    <w:pPr>
      <w:spacing w:after="0" w:line="240" w:lineRule="auto"/>
    </w:pPr>
    <w:rPr>
      <w:rFonts w:ascii="Times New Roman" w:hAnsi="Times New Roman" w:eastAsia="隶书"/>
      <w:i/>
      <w:dstrike/>
      <w:sz w:val="28"/>
      <w:szCs w:val="18"/>
    </w:rPr>
  </w:style>
  <w:style w:type="paragraph" w:customStyle="1" w:styleId="151">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2">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3">
    <w:name w:val="默认段落字体 Para Char Char"/>
    <w:basedOn w:val="1"/>
    <w:qFormat/>
    <w:uiPriority w:val="0"/>
    <w:pPr>
      <w:spacing w:after="0" w:line="240" w:lineRule="auto"/>
    </w:pPr>
    <w:rPr>
      <w:rFonts w:ascii="Times New Roman" w:hAnsi="Times New Roman"/>
      <w:szCs w:val="24"/>
    </w:rPr>
  </w:style>
  <w:style w:type="paragraph" w:customStyle="1" w:styleId="154">
    <w:name w:val="正文1"/>
    <w:qFormat/>
    <w:uiPriority w:val="0"/>
    <w:pPr>
      <w:widowControl w:val="0"/>
      <w:adjustRightInd w:val="0"/>
      <w:spacing w:after="200" w:line="312" w:lineRule="atLeast"/>
      <w:jc w:val="both"/>
    </w:pPr>
    <w:rPr>
      <w:rFonts w:ascii="宋体" w:hAnsi="Times New Roman" w:eastAsia="宋体" w:cs="Times New Roman"/>
      <w:kern w:val="0"/>
      <w:sz w:val="34"/>
      <w:szCs w:val="20"/>
      <w:lang w:val="en-US" w:eastAsia="zh-CN" w:bidi="ar-SA"/>
    </w:rPr>
  </w:style>
  <w:style w:type="character" w:customStyle="1" w:styleId="155">
    <w:name w:val="副标题 字符1"/>
    <w:basedOn w:val="46"/>
    <w:qFormat/>
    <w:uiPriority w:val="11"/>
    <w:rPr>
      <w:b/>
      <w:bCs/>
      <w:kern w:val="28"/>
      <w:sz w:val="32"/>
      <w:szCs w:val="32"/>
    </w:rPr>
  </w:style>
  <w:style w:type="paragraph" w:customStyle="1" w:styleId="156">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157">
    <w:name w:val="正文文本缩进 2 字符1"/>
    <w:basedOn w:val="46"/>
    <w:semiHidden/>
    <w:qFormat/>
    <w:uiPriority w:val="99"/>
    <w:rPr>
      <w:rFonts w:ascii="Calibri" w:hAnsi="Calibri" w:eastAsia="宋体" w:cs="Times New Roman"/>
    </w:rPr>
  </w:style>
  <w:style w:type="paragraph" w:customStyle="1" w:styleId="158">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59">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0">
    <w:name w:val="MM Topic 3"/>
    <w:basedOn w:val="6"/>
    <w:qFormat/>
    <w:uiPriority w:val="0"/>
    <w:pPr>
      <w:tabs>
        <w:tab w:val="left" w:pos="1418"/>
      </w:tabs>
      <w:spacing w:after="0"/>
      <w:ind w:left="0" w:firstLine="0"/>
    </w:pPr>
  </w:style>
  <w:style w:type="paragraph" w:customStyle="1" w:styleId="161">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2">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3">
    <w:name w:val="正文文本缩进 3 字符1"/>
    <w:basedOn w:val="46"/>
    <w:semiHidden/>
    <w:qFormat/>
    <w:uiPriority w:val="99"/>
    <w:rPr>
      <w:rFonts w:ascii="Calibri" w:hAnsi="Calibri" w:eastAsia="宋体" w:cs="Times New Roman"/>
      <w:sz w:val="16"/>
      <w:szCs w:val="16"/>
    </w:rPr>
  </w:style>
  <w:style w:type="paragraph" w:customStyle="1" w:styleId="164">
    <w:name w:val="MM Topic 5"/>
    <w:basedOn w:val="8"/>
    <w:qFormat/>
    <w:uiPriority w:val="0"/>
    <w:pPr>
      <w:tabs>
        <w:tab w:val="left" w:pos="2551"/>
        <w:tab w:val="clear" w:pos="1134"/>
        <w:tab w:val="clear" w:pos="1560"/>
      </w:tabs>
      <w:ind w:left="0" w:firstLine="0"/>
    </w:pPr>
  </w:style>
  <w:style w:type="paragraph" w:customStyle="1" w:styleId="165">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6">
    <w:name w:val="批注文字 字符1"/>
    <w:basedOn w:val="46"/>
    <w:semiHidden/>
    <w:qFormat/>
    <w:uiPriority w:val="99"/>
    <w:rPr>
      <w:rFonts w:ascii="Calibri" w:hAnsi="Calibri" w:eastAsia="宋体" w:cs="Times New Roman"/>
    </w:rPr>
  </w:style>
  <w:style w:type="character" w:customStyle="1" w:styleId="167">
    <w:name w:val="正文文本 2 字符1"/>
    <w:basedOn w:val="46"/>
    <w:semiHidden/>
    <w:qFormat/>
    <w:uiPriority w:val="99"/>
    <w:rPr>
      <w:rFonts w:ascii="Calibri" w:hAnsi="Calibri" w:eastAsia="宋体" w:cs="Times New Roman"/>
    </w:rPr>
  </w:style>
  <w:style w:type="paragraph" w:customStyle="1" w:styleId="16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69">
    <w:name w:val="正文文本缩进 字符1"/>
    <w:basedOn w:val="46"/>
    <w:semiHidden/>
    <w:qFormat/>
    <w:uiPriority w:val="99"/>
    <w:rPr>
      <w:rFonts w:ascii="Calibri" w:hAnsi="Calibri" w:eastAsia="宋体" w:cs="Times New Roman"/>
    </w:rPr>
  </w:style>
  <w:style w:type="character" w:customStyle="1" w:styleId="170">
    <w:name w:val="批注框文本 字符1"/>
    <w:basedOn w:val="46"/>
    <w:semiHidden/>
    <w:qFormat/>
    <w:uiPriority w:val="99"/>
    <w:rPr>
      <w:rFonts w:ascii="Calibri" w:hAnsi="Calibri" w:eastAsia="宋体" w:cs="Times New Roman"/>
      <w:sz w:val="18"/>
      <w:szCs w:val="18"/>
    </w:rPr>
  </w:style>
  <w:style w:type="paragraph" w:customStyle="1" w:styleId="171">
    <w:name w:val="Char2 Char Char Char Char Char Char"/>
    <w:basedOn w:val="1"/>
    <w:qFormat/>
    <w:uiPriority w:val="0"/>
    <w:pPr>
      <w:spacing w:after="0" w:line="240" w:lineRule="auto"/>
    </w:pPr>
    <w:rPr>
      <w:rFonts w:ascii="仿宋_GB2312" w:hAnsi="Times New Roman"/>
      <w:b/>
      <w:sz w:val="30"/>
      <w:szCs w:val="32"/>
    </w:rPr>
  </w:style>
  <w:style w:type="paragraph" w:customStyle="1" w:styleId="17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4">
    <w:name w:val="修订1"/>
    <w:qFormat/>
    <w:uiPriority w:val="99"/>
    <w:rPr>
      <w:rFonts w:ascii="Times New Roman" w:hAnsi="Times New Roman" w:eastAsia="宋体" w:cs="Times New Roman"/>
      <w:kern w:val="2"/>
      <w:sz w:val="21"/>
      <w:szCs w:val="22"/>
      <w:lang w:val="en-US" w:eastAsia="zh-CN" w:bidi="ar-SA"/>
    </w:rPr>
  </w:style>
  <w:style w:type="paragraph" w:customStyle="1" w:styleId="175">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6">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7">
    <w:name w:val="脚注文本 字符1"/>
    <w:basedOn w:val="46"/>
    <w:semiHidden/>
    <w:qFormat/>
    <w:uiPriority w:val="99"/>
    <w:rPr>
      <w:rFonts w:ascii="Calibri" w:hAnsi="Calibri" w:eastAsia="宋体" w:cs="Times New Roman"/>
      <w:sz w:val="18"/>
      <w:szCs w:val="18"/>
    </w:rPr>
  </w:style>
  <w:style w:type="paragraph" w:customStyle="1" w:styleId="178">
    <w:name w:val="MM Topic 8"/>
    <w:basedOn w:val="11"/>
    <w:qFormat/>
    <w:uiPriority w:val="0"/>
    <w:pPr>
      <w:tabs>
        <w:tab w:val="left" w:pos="4394"/>
      </w:tabs>
    </w:pPr>
  </w:style>
  <w:style w:type="paragraph" w:customStyle="1" w:styleId="179">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0">
    <w:name w:val="正文文本 字符1"/>
    <w:basedOn w:val="46"/>
    <w:semiHidden/>
    <w:qFormat/>
    <w:uiPriority w:val="99"/>
    <w:rPr>
      <w:rFonts w:ascii="Calibri" w:hAnsi="Calibri" w:eastAsia="宋体" w:cs="Times New Roman"/>
    </w:rPr>
  </w:style>
  <w:style w:type="paragraph" w:customStyle="1" w:styleId="181">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2">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3">
    <w:name w:val="批注主题 字符1"/>
    <w:basedOn w:val="166"/>
    <w:semiHidden/>
    <w:qFormat/>
    <w:uiPriority w:val="99"/>
    <w:rPr>
      <w:rFonts w:ascii="Calibri" w:hAnsi="Calibri" w:eastAsia="宋体" w:cs="Times New Roman"/>
      <w:b/>
      <w:bCs/>
    </w:rPr>
  </w:style>
  <w:style w:type="paragraph" w:customStyle="1" w:styleId="184">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85">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6">
    <w:name w:val="日期 字符1"/>
    <w:basedOn w:val="46"/>
    <w:semiHidden/>
    <w:qFormat/>
    <w:uiPriority w:val="99"/>
    <w:rPr>
      <w:rFonts w:ascii="Calibri" w:hAnsi="Calibri" w:eastAsia="宋体" w:cs="Times New Roman"/>
    </w:rPr>
  </w:style>
  <w:style w:type="paragraph" w:customStyle="1" w:styleId="187">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88">
    <w:name w:val="正文文本 3 字符1"/>
    <w:basedOn w:val="46"/>
    <w:semiHidden/>
    <w:qFormat/>
    <w:uiPriority w:val="99"/>
    <w:rPr>
      <w:rFonts w:ascii="Calibri" w:hAnsi="Calibri" w:eastAsia="宋体" w:cs="Times New Roman"/>
      <w:sz w:val="16"/>
      <w:szCs w:val="16"/>
    </w:rPr>
  </w:style>
  <w:style w:type="paragraph" w:customStyle="1" w:styleId="189">
    <w:name w:val="列出段落1"/>
    <w:basedOn w:val="1"/>
    <w:qFormat/>
    <w:uiPriority w:val="34"/>
    <w:pPr>
      <w:ind w:firstLine="420" w:firstLineChars="200"/>
    </w:pPr>
  </w:style>
  <w:style w:type="character" w:customStyle="1" w:styleId="190">
    <w:name w:val="文档结构图 字符1"/>
    <w:basedOn w:val="46"/>
    <w:semiHidden/>
    <w:qFormat/>
    <w:uiPriority w:val="99"/>
    <w:rPr>
      <w:rFonts w:ascii="Microsoft YaHei UI" w:hAnsi="Calibri" w:eastAsia="Microsoft YaHei UI" w:cs="Times New Roman"/>
      <w:sz w:val="18"/>
      <w:szCs w:val="18"/>
    </w:rPr>
  </w:style>
  <w:style w:type="paragraph" w:customStyle="1" w:styleId="191">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2">
    <w:name w:val="标题 5 + 首行缩进:  2 字符"/>
    <w:basedOn w:val="8"/>
    <w:next w:val="20"/>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3">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4">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5">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6">
    <w:name w:val="列出段落2"/>
    <w:basedOn w:val="1"/>
    <w:qFormat/>
    <w:uiPriority w:val="34"/>
    <w:pPr>
      <w:spacing w:after="0" w:line="240" w:lineRule="auto"/>
      <w:ind w:firstLine="420" w:firstLineChars="200"/>
    </w:pPr>
    <w:rPr>
      <w:rFonts w:ascii="Times New Roman" w:hAnsi="Times New Roman"/>
    </w:rPr>
  </w:style>
  <w:style w:type="paragraph" w:customStyle="1" w:styleId="197">
    <w:name w:val="样式 正文缩进 + (中文) 仿宋_GB2312 小四 Char"/>
    <w:basedOn w:val="14"/>
    <w:qFormat/>
    <w:uiPriority w:val="0"/>
    <w:pPr>
      <w:spacing w:after="0" w:line="360" w:lineRule="auto"/>
      <w:ind w:firstLine="480" w:firstLineChars="200"/>
    </w:pPr>
    <w:rPr>
      <w:rFonts w:ascii="宋体" w:hAnsi="宋体"/>
      <w:sz w:val="24"/>
      <w:szCs w:val="24"/>
    </w:rPr>
  </w:style>
  <w:style w:type="paragraph" w:customStyle="1" w:styleId="198">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99">
    <w:name w:val="页脚 字符1"/>
    <w:basedOn w:val="46"/>
    <w:semiHidden/>
    <w:qFormat/>
    <w:uiPriority w:val="99"/>
    <w:rPr>
      <w:rFonts w:ascii="Calibri" w:hAnsi="Calibri" w:eastAsia="宋体" w:cs="Times New Roman"/>
      <w:sz w:val="18"/>
      <w:szCs w:val="18"/>
    </w:rPr>
  </w:style>
  <w:style w:type="paragraph" w:customStyle="1" w:styleId="200">
    <w:name w:val="MM Topic 6"/>
    <w:basedOn w:val="9"/>
    <w:qFormat/>
    <w:uiPriority w:val="0"/>
    <w:pPr>
      <w:tabs>
        <w:tab w:val="left" w:pos="3260"/>
        <w:tab w:val="clear" w:pos="1702"/>
      </w:tabs>
      <w:ind w:left="0" w:firstLine="0"/>
    </w:pPr>
    <w:rPr>
      <w:rFonts w:eastAsia="黑体"/>
    </w:rPr>
  </w:style>
  <w:style w:type="paragraph" w:customStyle="1" w:styleId="201">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2">
    <w:name w:val="纯文本 字符1"/>
    <w:basedOn w:val="46"/>
    <w:semiHidden/>
    <w:qFormat/>
    <w:uiPriority w:val="99"/>
    <w:rPr>
      <w:rFonts w:hAnsi="Courier New" w:cs="Courier New" w:asciiTheme="minorEastAsia"/>
    </w:rPr>
  </w:style>
  <w:style w:type="paragraph" w:customStyle="1" w:styleId="203">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4">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5">
    <w:name w:val="正文首行缩进两字符"/>
    <w:basedOn w:val="1"/>
    <w:link w:val="317"/>
    <w:qFormat/>
    <w:uiPriority w:val="0"/>
    <w:pPr>
      <w:spacing w:line="360" w:lineRule="auto"/>
      <w:ind w:firstLine="200" w:firstLineChars="200"/>
    </w:pPr>
    <w:rPr>
      <w:rFonts w:ascii="Times New Roman" w:hAnsi="Times New Roman"/>
      <w:szCs w:val="24"/>
    </w:rPr>
  </w:style>
  <w:style w:type="paragraph" w:customStyle="1" w:styleId="206">
    <w:name w:val="TOC 标题1"/>
    <w:basedOn w:val="4"/>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7">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08">
    <w:name w:val="项目符号：一级"/>
    <w:basedOn w:val="159"/>
    <w:next w:val="159"/>
    <w:qFormat/>
    <w:uiPriority w:val="0"/>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0">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1">
    <w:name w:val="Char2 Char Char Char"/>
    <w:basedOn w:val="1"/>
    <w:qFormat/>
    <w:uiPriority w:val="0"/>
    <w:pPr>
      <w:spacing w:after="0" w:line="240" w:lineRule="auto"/>
    </w:pPr>
    <w:rPr>
      <w:rFonts w:ascii="仿宋_GB2312" w:hAnsi="Times New Roman"/>
      <w:b/>
      <w:sz w:val="30"/>
      <w:szCs w:val="32"/>
    </w:rPr>
  </w:style>
  <w:style w:type="paragraph" w:customStyle="1" w:styleId="212">
    <w:name w:val="Char Char Char Char Char Char Char Char Char Char Char Char Char"/>
    <w:basedOn w:val="16"/>
    <w:qFormat/>
    <w:uiPriority w:val="0"/>
    <w:rPr>
      <w:rFonts w:ascii="Tahoma" w:hAnsi="Tahoma"/>
      <w:sz w:val="24"/>
      <w:szCs w:val="24"/>
    </w:rPr>
  </w:style>
  <w:style w:type="paragraph" w:customStyle="1" w:styleId="2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4">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5">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6">
    <w:name w:val="页眉 字符1"/>
    <w:basedOn w:val="46"/>
    <w:semiHidden/>
    <w:qFormat/>
    <w:uiPriority w:val="99"/>
    <w:rPr>
      <w:rFonts w:ascii="Calibri" w:hAnsi="Calibri" w:eastAsia="宋体" w:cs="Times New Roman"/>
      <w:sz w:val="18"/>
      <w:szCs w:val="18"/>
    </w:rPr>
  </w:style>
  <w:style w:type="character" w:customStyle="1" w:styleId="217">
    <w:name w:val="正文文本首行缩进 字符1"/>
    <w:basedOn w:val="180"/>
    <w:semiHidden/>
    <w:qFormat/>
    <w:uiPriority w:val="99"/>
    <w:rPr>
      <w:rFonts w:ascii="Calibri" w:hAnsi="Calibri" w:eastAsia="宋体" w:cs="Times New Roman"/>
    </w:rPr>
  </w:style>
  <w:style w:type="paragraph" w:customStyle="1" w:styleId="218">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19">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1">
    <w:name w:val="标书（正文）"/>
    <w:basedOn w:val="1"/>
    <w:link w:val="269"/>
    <w:qFormat/>
    <w:uiPriority w:val="0"/>
    <w:pPr>
      <w:spacing w:after="0" w:line="360" w:lineRule="auto"/>
      <w:ind w:firstLine="560" w:firstLineChars="200"/>
    </w:pPr>
    <w:rPr>
      <w:rFonts w:ascii="宋体" w:hAnsi="宋体"/>
      <w:kern w:val="10"/>
      <w:sz w:val="28"/>
      <w:szCs w:val="28"/>
    </w:rPr>
  </w:style>
  <w:style w:type="paragraph" w:customStyle="1" w:styleId="222">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3">
    <w:name w:val="Char1 Char Char Char Char Char Char_0"/>
    <w:basedOn w:val="1"/>
    <w:qFormat/>
    <w:uiPriority w:val="0"/>
    <w:pPr>
      <w:spacing w:after="0" w:line="240" w:lineRule="auto"/>
    </w:pPr>
    <w:rPr>
      <w:rFonts w:ascii="Tahoma" w:hAnsi="Tahoma"/>
      <w:sz w:val="24"/>
      <w:szCs w:val="20"/>
    </w:rPr>
  </w:style>
  <w:style w:type="paragraph" w:customStyle="1" w:styleId="224">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5">
    <w:name w:val="MM Topic 4"/>
    <w:basedOn w:val="7"/>
    <w:qFormat/>
    <w:uiPriority w:val="0"/>
    <w:pPr>
      <w:tabs>
        <w:tab w:val="left" w:pos="1984"/>
      </w:tabs>
      <w:ind w:left="0" w:firstLine="0"/>
    </w:p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28">
    <w:name w:val="Char1 Char Char Char Char Char Char1"/>
    <w:basedOn w:val="1"/>
    <w:qFormat/>
    <w:uiPriority w:val="0"/>
    <w:pPr>
      <w:spacing w:after="0" w:line="240" w:lineRule="auto"/>
    </w:pPr>
    <w:rPr>
      <w:rFonts w:ascii="Tahoma" w:hAnsi="Tahoma"/>
      <w:sz w:val="24"/>
      <w:szCs w:val="20"/>
    </w:rPr>
  </w:style>
  <w:style w:type="paragraph" w:customStyle="1" w:styleId="229">
    <w:name w:val="Revision"/>
    <w:unhideWhenUsed/>
    <w:qFormat/>
    <w:uiPriority w:val="99"/>
    <w:rPr>
      <w:rFonts w:ascii="Calibri" w:hAnsi="Calibri" w:eastAsia="宋体" w:cs="Times New Roman"/>
      <w:kern w:val="2"/>
      <w:sz w:val="21"/>
      <w:szCs w:val="22"/>
      <w:lang w:val="en-US" w:eastAsia="zh-CN" w:bidi="ar-SA"/>
    </w:rPr>
  </w:style>
  <w:style w:type="paragraph" w:customStyle="1" w:styleId="230">
    <w:name w:val="默认段落字体 Para Char"/>
    <w:basedOn w:val="1"/>
    <w:qFormat/>
    <w:uiPriority w:val="0"/>
    <w:pPr>
      <w:spacing w:after="0" w:line="240" w:lineRule="auto"/>
    </w:pPr>
    <w:rPr>
      <w:rFonts w:ascii="Tahoma" w:hAnsi="Tahoma"/>
      <w:sz w:val="24"/>
      <w:szCs w:val="20"/>
    </w:rPr>
  </w:style>
  <w:style w:type="paragraph" w:customStyle="1" w:styleId="231">
    <w:name w:val="表格文字"/>
    <w:basedOn w:val="1"/>
    <w:qFormat/>
    <w:uiPriority w:val="0"/>
    <w:pPr>
      <w:spacing w:beforeLines="25" w:after="0" w:line="240" w:lineRule="auto"/>
    </w:pPr>
    <w:rPr>
      <w:rFonts w:ascii="Times New (W1)" w:hAnsi="Times New (W1)"/>
      <w:spacing w:val="10"/>
      <w:szCs w:val="24"/>
    </w:rPr>
  </w:style>
  <w:style w:type="paragraph" w:customStyle="1" w:styleId="232">
    <w:name w:val="样式 标题 2H2第一章 标题 2Heading 2 HiddenHeading 2 CCBSheading 2h2..."/>
    <w:basedOn w:val="5"/>
    <w:qFormat/>
    <w:uiPriority w:val="0"/>
    <w:pPr>
      <w:tabs>
        <w:tab w:val="left" w:pos="-2493"/>
      </w:tabs>
    </w:pPr>
    <w:rPr>
      <w:szCs w:val="20"/>
    </w:rPr>
  </w:style>
  <w:style w:type="paragraph" w:customStyle="1" w:styleId="233">
    <w:name w:val="列出段落11"/>
    <w:basedOn w:val="1"/>
    <w:qFormat/>
    <w:uiPriority w:val="99"/>
    <w:pPr>
      <w:spacing w:after="0" w:line="240" w:lineRule="auto"/>
      <w:ind w:firstLine="420" w:firstLineChars="200"/>
    </w:pPr>
    <w:rPr>
      <w:rFonts w:ascii="Times New Roman" w:hAnsi="Times New Roman"/>
    </w:rPr>
  </w:style>
  <w:style w:type="paragraph" w:customStyle="1" w:styleId="234">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样式 标题 3 + (西文) 仿宋_GB2312 (中文) 仿宋_GB2312 四号"/>
    <w:basedOn w:val="6"/>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7">
    <w:name w:val="样式 小四2"/>
    <w:basedOn w:val="1"/>
    <w:qFormat/>
    <w:uiPriority w:val="0"/>
    <w:pPr>
      <w:spacing w:after="0" w:line="240" w:lineRule="auto"/>
    </w:pPr>
    <w:rPr>
      <w:rFonts w:ascii="宋体" w:hAnsi="宋体"/>
      <w:sz w:val="24"/>
      <w:szCs w:val="24"/>
    </w:rPr>
  </w:style>
  <w:style w:type="paragraph" w:customStyle="1" w:styleId="238">
    <w:name w:val="我的正文"/>
    <w:basedOn w:val="1"/>
    <w:qFormat/>
    <w:uiPriority w:val="0"/>
    <w:pPr>
      <w:spacing w:after="0" w:line="360" w:lineRule="auto"/>
      <w:ind w:firstLine="420" w:firstLineChars="200"/>
    </w:pPr>
    <w:rPr>
      <w:rFonts w:ascii="宋体" w:hAnsi="宋体"/>
      <w:szCs w:val="24"/>
    </w:rPr>
  </w:style>
  <w:style w:type="paragraph" w:customStyle="1" w:styleId="239">
    <w:name w:val="CD正文"/>
    <w:basedOn w:val="240"/>
    <w:link w:val="271"/>
    <w:qFormat/>
    <w:uiPriority w:val="0"/>
  </w:style>
  <w:style w:type="paragraph" w:customStyle="1" w:styleId="240">
    <w:name w:val="文章正文"/>
    <w:basedOn w:val="1"/>
    <w:link w:val="276"/>
    <w:qFormat/>
    <w:uiPriority w:val="0"/>
    <w:pPr>
      <w:spacing w:after="0" w:line="360" w:lineRule="auto"/>
      <w:ind w:firstLine="420"/>
    </w:pPr>
    <w:rPr>
      <w:rFonts w:ascii="Times New Roman" w:hAnsi="Times New Roman"/>
      <w:sz w:val="24"/>
      <w:szCs w:val="24"/>
    </w:rPr>
  </w:style>
  <w:style w:type="paragraph" w:customStyle="1" w:styleId="241">
    <w:name w:val="样式"/>
    <w:qFormat/>
    <w:uiPriority w:val="99"/>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customStyle="1" w:styleId="242">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3">
    <w:name w:val="Char1 Char Char Char Char Char Char"/>
    <w:basedOn w:val="1"/>
    <w:qFormat/>
    <w:uiPriority w:val="0"/>
    <w:pPr>
      <w:spacing w:after="0" w:line="240" w:lineRule="auto"/>
    </w:pPr>
    <w:rPr>
      <w:rFonts w:ascii="Tahoma" w:hAnsi="Tahoma"/>
      <w:sz w:val="24"/>
      <w:szCs w:val="20"/>
    </w:rPr>
  </w:style>
  <w:style w:type="paragraph" w:customStyle="1" w:styleId="244">
    <w:name w:val="MM Topic 1"/>
    <w:basedOn w:val="4"/>
    <w:qFormat/>
    <w:uiPriority w:val="0"/>
    <w:pPr>
      <w:tabs>
        <w:tab w:val="left" w:pos="425"/>
      </w:tabs>
      <w:ind w:left="283"/>
    </w:pPr>
    <w:rPr>
      <w:sz w:val="44"/>
    </w:rPr>
  </w:style>
  <w:style w:type="paragraph" w:customStyle="1" w:styleId="24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6">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0">
    <w:name w:val="Char Char Char Char"/>
    <w:basedOn w:val="1"/>
    <w:qFormat/>
    <w:uiPriority w:val="0"/>
    <w:pPr>
      <w:spacing w:after="0" w:line="240" w:lineRule="auto"/>
    </w:pPr>
    <w:rPr>
      <w:rFonts w:ascii="Tahoma" w:hAnsi="Tahoma"/>
      <w:sz w:val="24"/>
      <w:szCs w:val="20"/>
    </w:rPr>
  </w:style>
  <w:style w:type="paragraph" w:customStyle="1" w:styleId="251">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52">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3">
    <w:name w:val="表格"/>
    <w:basedOn w:val="1"/>
    <w:qFormat/>
    <w:uiPriority w:val="0"/>
    <w:pPr>
      <w:spacing w:after="0" w:line="400" w:lineRule="exact"/>
    </w:pPr>
    <w:rPr>
      <w:rFonts w:ascii="Times New Roman" w:hAnsi="Times New Roman"/>
      <w:sz w:val="24"/>
      <w:szCs w:val="24"/>
    </w:rPr>
  </w:style>
  <w:style w:type="paragraph" w:customStyle="1" w:styleId="254">
    <w:name w:val="00、封面正文(与其他内容无关的格式)"/>
    <w:basedOn w:val="1"/>
    <w:qFormat/>
    <w:uiPriority w:val="0"/>
    <w:pPr>
      <w:tabs>
        <w:tab w:val="left" w:pos="0"/>
      </w:tabs>
      <w:spacing w:after="0" w:line="240" w:lineRule="auto"/>
    </w:pPr>
    <w:rPr>
      <w:rFonts w:ascii="宋体" w:hAnsi="宋体"/>
    </w:rPr>
  </w:style>
  <w:style w:type="paragraph" w:customStyle="1" w:styleId="255">
    <w:name w:val="MM Topic 9"/>
    <w:basedOn w:val="12"/>
    <w:qFormat/>
    <w:uiPriority w:val="0"/>
    <w:pPr>
      <w:tabs>
        <w:tab w:val="left" w:pos="5102"/>
      </w:tabs>
    </w:pPr>
  </w:style>
  <w:style w:type="paragraph" w:customStyle="1" w:styleId="256">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7">
    <w:name w:val="MM Topic 2"/>
    <w:basedOn w:val="5"/>
    <w:qFormat/>
    <w:uiPriority w:val="0"/>
    <w:pPr>
      <w:tabs>
        <w:tab w:val="left" w:pos="992"/>
      </w:tabs>
      <w:ind w:left="0" w:firstLine="0"/>
    </w:pPr>
  </w:style>
  <w:style w:type="paragraph" w:customStyle="1" w:styleId="258">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59">
    <w:name w:val="彩色列表 - 强调文字颜色 12"/>
    <w:basedOn w:val="1"/>
    <w:qFormat/>
    <w:uiPriority w:val="0"/>
    <w:pPr>
      <w:ind w:firstLine="420" w:firstLineChars="200"/>
    </w:pPr>
  </w:style>
  <w:style w:type="paragraph" w:customStyle="1" w:styleId="260">
    <w:name w:val="列出段落4"/>
    <w:basedOn w:val="1"/>
    <w:qFormat/>
    <w:uiPriority w:val="0"/>
    <w:pPr>
      <w:ind w:firstLine="420" w:firstLineChars="200"/>
    </w:pPr>
    <w:rPr>
      <w:rFonts w:ascii="Times New Roman" w:hAnsi="Times New Roman"/>
      <w:szCs w:val="24"/>
    </w:rPr>
  </w:style>
  <w:style w:type="paragraph" w:customStyle="1" w:styleId="261">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2">
    <w:name w:val="正文-缩进"/>
    <w:basedOn w:val="1"/>
    <w:qFormat/>
    <w:uiPriority w:val="0"/>
    <w:pPr>
      <w:spacing w:line="480" w:lineRule="auto"/>
      <w:ind w:firstLine="200" w:firstLineChars="200"/>
    </w:pPr>
    <w:rPr>
      <w:rFonts w:ascii="宋体" w:hAnsi="宋体"/>
    </w:rPr>
  </w:style>
  <w:style w:type="paragraph" w:customStyle="1" w:styleId="263">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4">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5">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6">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7">
    <w:name w:val="网格型1"/>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fontblank12"/>
    <w:basedOn w:val="46"/>
    <w:qFormat/>
    <w:uiPriority w:val="0"/>
  </w:style>
  <w:style w:type="character" w:customStyle="1" w:styleId="269">
    <w:name w:val="标书（正文） Char"/>
    <w:link w:val="221"/>
    <w:qFormat/>
    <w:uiPriority w:val="0"/>
    <w:rPr>
      <w:rFonts w:ascii="宋体" w:hAnsi="宋体" w:eastAsia="宋体" w:cs="Times New Roman"/>
      <w:kern w:val="10"/>
      <w:sz w:val="28"/>
      <w:szCs w:val="28"/>
    </w:rPr>
  </w:style>
  <w:style w:type="character" w:customStyle="1" w:styleId="270">
    <w:name w:val="textnormchn1"/>
    <w:basedOn w:val="46"/>
    <w:qFormat/>
    <w:uiPriority w:val="0"/>
  </w:style>
  <w:style w:type="character" w:customStyle="1" w:styleId="271">
    <w:name w:val="CD正文 Char"/>
    <w:link w:val="239"/>
    <w:qFormat/>
    <w:uiPriority w:val="0"/>
    <w:rPr>
      <w:rFonts w:ascii="Times New Roman" w:hAnsi="Times New Roman" w:eastAsia="宋体" w:cs="Times New Roman"/>
      <w:sz w:val="24"/>
      <w:szCs w:val="24"/>
    </w:rPr>
  </w:style>
  <w:style w:type="character" w:customStyle="1" w:styleId="272">
    <w:name w:val="（符号）三标题1.1 Char Char"/>
    <w:link w:val="273"/>
    <w:qFormat/>
    <w:uiPriority w:val="0"/>
    <w:rPr>
      <w:rFonts w:ascii="宋体" w:hAnsi="宋体"/>
      <w:sz w:val="24"/>
      <w:szCs w:val="24"/>
    </w:rPr>
  </w:style>
  <w:style w:type="paragraph" w:customStyle="1" w:styleId="273">
    <w:name w:val="（符号）三标题1.1"/>
    <w:basedOn w:val="1"/>
    <w:link w:val="272"/>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4">
    <w:name w:val="grame"/>
    <w:basedOn w:val="46"/>
    <w:qFormat/>
    <w:uiPriority w:val="0"/>
  </w:style>
  <w:style w:type="character" w:customStyle="1" w:styleId="275">
    <w:name w:val="keyword"/>
    <w:basedOn w:val="46"/>
    <w:qFormat/>
    <w:uiPriority w:val="0"/>
  </w:style>
  <w:style w:type="character" w:customStyle="1" w:styleId="276">
    <w:name w:val="文章正文 Char"/>
    <w:link w:val="240"/>
    <w:qFormat/>
    <w:uiPriority w:val="0"/>
    <w:rPr>
      <w:rFonts w:ascii="Times New Roman" w:hAnsi="Times New Roman" w:eastAsia="宋体" w:cs="Times New Roman"/>
      <w:sz w:val="24"/>
      <w:szCs w:val="24"/>
    </w:rPr>
  </w:style>
  <w:style w:type="character" w:customStyle="1" w:styleId="277">
    <w:name w:val="称呼 字符"/>
    <w:link w:val="18"/>
    <w:qFormat/>
    <w:uiPriority w:val="0"/>
    <w:rPr>
      <w:rFonts w:eastAsia="黑体"/>
      <w:sz w:val="24"/>
    </w:rPr>
  </w:style>
  <w:style w:type="character" w:customStyle="1" w:styleId="278">
    <w:name w:val="Char Char40"/>
    <w:qFormat/>
    <w:uiPriority w:val="0"/>
    <w:rPr>
      <w:kern w:val="2"/>
      <w:sz w:val="24"/>
      <w:szCs w:val="24"/>
    </w:rPr>
  </w:style>
  <w:style w:type="character" w:customStyle="1" w:styleId="279">
    <w:name w:val="WW8Num9z0"/>
    <w:qFormat/>
    <w:uiPriority w:val="0"/>
    <w:rPr>
      <w:rFonts w:ascii="Wingdings" w:hAnsi="Wingdings"/>
    </w:rPr>
  </w:style>
  <w:style w:type="character" w:customStyle="1" w:styleId="280">
    <w:name w:val="magic-list1"/>
    <w:qFormat/>
    <w:uiPriority w:val="0"/>
    <w:rPr>
      <w:rFonts w:hint="default" w:ascii="ˎ̥" w:hAnsi="ˎ̥"/>
      <w:color w:val="000000"/>
      <w:sz w:val="20"/>
      <w:u w:val="none"/>
    </w:rPr>
  </w:style>
  <w:style w:type="character" w:customStyle="1" w:styleId="281">
    <w:name w:val="标题 字符"/>
    <w:link w:val="41"/>
    <w:qFormat/>
    <w:uiPriority w:val="0"/>
    <w:rPr>
      <w:rFonts w:ascii="Cambria" w:hAnsi="Cambria"/>
      <w:b/>
      <w:bCs/>
      <w:sz w:val="32"/>
      <w:szCs w:val="32"/>
    </w:rPr>
  </w:style>
  <w:style w:type="character" w:customStyle="1" w:styleId="282">
    <w:name w:val="H4 Char"/>
    <w:qFormat/>
    <w:uiPriority w:val="0"/>
    <w:rPr>
      <w:rFonts w:ascii="Arial" w:hAnsi="Arial" w:eastAsia="宋体"/>
      <w:b/>
      <w:kern w:val="2"/>
      <w:sz w:val="28"/>
      <w:lang w:val="en-US" w:eastAsia="zh-CN"/>
    </w:rPr>
  </w:style>
  <w:style w:type="paragraph" w:customStyle="1" w:styleId="283">
    <w:name w:val="默认段落字体 Para Char Char Char Char Char Char Char Char Char Char Char Char Char Char Char Char"/>
    <w:basedOn w:val="16"/>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4">
    <w:name w:val="强调2"/>
    <w:basedOn w:val="285"/>
    <w:qFormat/>
    <w:uiPriority w:val="0"/>
    <w:pPr>
      <w:tabs>
        <w:tab w:val="left" w:pos="360"/>
        <w:tab w:val="left" w:pos="1918"/>
      </w:tabs>
      <w:ind w:left="1918" w:hanging="420"/>
    </w:pPr>
  </w:style>
  <w:style w:type="paragraph" w:customStyle="1" w:styleId="285">
    <w:name w:val="强调1"/>
    <w:basedOn w:val="1"/>
    <w:qFormat/>
    <w:uiPriority w:val="0"/>
    <w:pPr>
      <w:spacing w:after="0" w:line="360" w:lineRule="auto"/>
      <w:ind w:left="900"/>
    </w:pPr>
    <w:rPr>
      <w:rFonts w:ascii="楷体_GB2312" w:hAnsi="仿宋" w:eastAsia="楷体_GB2312"/>
      <w:sz w:val="28"/>
      <w:szCs w:val="28"/>
    </w:rPr>
  </w:style>
  <w:style w:type="paragraph" w:customStyle="1" w:styleId="286">
    <w:name w:val="默认段落字体 Para Char Char Char Char"/>
    <w:basedOn w:val="1"/>
    <w:qFormat/>
    <w:uiPriority w:val="0"/>
    <w:pPr>
      <w:spacing w:after="0" w:line="240" w:lineRule="auto"/>
    </w:pPr>
    <w:rPr>
      <w:rFonts w:ascii="Times New Roman" w:hAnsi="Times New Roman"/>
      <w:szCs w:val="24"/>
    </w:rPr>
  </w:style>
  <w:style w:type="paragraph" w:customStyle="1" w:styleId="287">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88">
    <w:name w:val="称呼 Char1"/>
    <w:basedOn w:val="46"/>
    <w:semiHidden/>
    <w:qFormat/>
    <w:uiPriority w:val="99"/>
    <w:rPr>
      <w:rFonts w:ascii="Calibri" w:hAnsi="Calibri" w:eastAsia="宋体" w:cs="Times New Roman"/>
    </w:rPr>
  </w:style>
  <w:style w:type="paragraph" w:customStyle="1" w:styleId="289">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0">
    <w:name w:val="样式 标题 2proj2proj21proj22proj23proj24proj25proj26proj27p...1"/>
    <w:basedOn w:val="5"/>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1">
    <w:name w:val="标题 Char1"/>
    <w:basedOn w:val="46"/>
    <w:qFormat/>
    <w:uiPriority w:val="10"/>
    <w:rPr>
      <w:rFonts w:eastAsia="宋体" w:asciiTheme="majorHAnsi" w:hAnsiTheme="majorHAnsi" w:cstheme="majorBidi"/>
      <w:b/>
      <w:bCs/>
      <w:sz w:val="32"/>
      <w:szCs w:val="32"/>
    </w:rPr>
  </w:style>
  <w:style w:type="paragraph" w:customStyle="1" w:styleId="292">
    <w:name w:val="标题样式"/>
    <w:basedOn w:val="1"/>
    <w:qFormat/>
    <w:uiPriority w:val="0"/>
    <w:pPr>
      <w:tabs>
        <w:tab w:val="left" w:pos="420"/>
      </w:tabs>
      <w:spacing w:after="0" w:line="360" w:lineRule="auto"/>
    </w:pPr>
    <w:rPr>
      <w:rFonts w:ascii="宋体" w:hAnsi="宋体"/>
      <w:sz w:val="24"/>
      <w:szCs w:val="20"/>
    </w:rPr>
  </w:style>
  <w:style w:type="paragraph" w:customStyle="1" w:styleId="293">
    <w:name w:val="标题 5 + 首行缩进:"/>
    <w:basedOn w:val="8"/>
    <w:next w:val="20"/>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4">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5">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97">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298">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299">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0">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301">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2">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3">
    <w:name w:val="正文段落"/>
    <w:basedOn w:val="1"/>
    <w:qFormat/>
    <w:uiPriority w:val="0"/>
    <w:pPr>
      <w:spacing w:after="0" w:line="300" w:lineRule="auto"/>
      <w:ind w:firstLine="510"/>
    </w:pPr>
    <w:rPr>
      <w:rFonts w:ascii="Times New Roman" w:hAnsi="Times New Roman"/>
      <w:sz w:val="24"/>
      <w:szCs w:val="20"/>
    </w:rPr>
  </w:style>
  <w:style w:type="paragraph" w:customStyle="1" w:styleId="304">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5">
    <w:name w:val="样式 标题 1 + 宋体 居中 段前: 17 磅 段后: 16.5 磅"/>
    <w:basedOn w:val="4"/>
    <w:qFormat/>
    <w:uiPriority w:val="0"/>
    <w:pPr>
      <w:pageBreakBefore/>
      <w:widowControl/>
      <w:tabs>
        <w:tab w:val="left" w:pos="840"/>
      </w:tabs>
      <w:spacing w:line="360" w:lineRule="auto"/>
      <w:ind w:left="840" w:hanging="420"/>
    </w:pPr>
    <w:rPr>
      <w:rFonts w:cs="宋体"/>
      <w:spacing w:val="0"/>
      <w:szCs w:val="20"/>
    </w:rPr>
  </w:style>
  <w:style w:type="paragraph" w:customStyle="1" w:styleId="306">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7">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0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0">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1">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312">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3">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4">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5">
    <w:name w:val="彩色列表 - 强调文字颜色"/>
    <w:basedOn w:val="1"/>
    <w:qFormat/>
    <w:uiPriority w:val="0"/>
    <w:pPr>
      <w:spacing w:after="0" w:line="240" w:lineRule="auto"/>
      <w:ind w:firstLine="420" w:firstLineChars="200"/>
    </w:pPr>
  </w:style>
  <w:style w:type="character" w:customStyle="1" w:styleId="316">
    <w:name w:val="qowt-font2"/>
    <w:basedOn w:val="46"/>
    <w:qFormat/>
    <w:uiPriority w:val="0"/>
  </w:style>
  <w:style w:type="character" w:customStyle="1" w:styleId="317">
    <w:name w:val="正文首行缩进两字符 Char"/>
    <w:link w:val="205"/>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93732-A351-429D-AF7B-87715F4A516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16408</Words>
  <Characters>16915</Characters>
  <Lines>147</Lines>
  <Paragraphs>41</Paragraphs>
  <TotalTime>30</TotalTime>
  <ScaleCrop>false</ScaleCrop>
  <LinksUpToDate>false</LinksUpToDate>
  <CharactersWithSpaces>17292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2021-08-03T01:17:00Z</dcterms:created>
  <dc:creator>负 大于</dc:creator>
  <cp:lastModifiedBy>HP</cp:lastModifiedBy>
  <cp:lastPrinted>2021-10-08T06:16:00Z</cp:lastPrinted>
  <dcterms:modified xsi:type="dcterms:W3CDTF">2021-11-18T08:17:46Z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9436E70D6CD64EB5BFD3C440FA8EF600</vt:lpwstr>
  </property>
</Properties>
</file>