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36" w:rsidRDefault="00EA2409" w:rsidP="009F4D71">
      <w:pPr>
        <w:pStyle w:val="1"/>
        <w:numPr>
          <w:ilvl w:val="0"/>
          <w:numId w:val="0"/>
        </w:numPr>
      </w:pPr>
      <w:r w:rsidRPr="00EA2409">
        <w:rPr>
          <w:rFonts w:hint="eastAsia"/>
        </w:rPr>
        <w:t>B</w:t>
      </w:r>
      <w:r w:rsidRPr="00EA2409">
        <w:rPr>
          <w:rFonts w:hint="eastAsia"/>
        </w:rPr>
        <w:t>分标主要中标标的</w:t>
      </w:r>
      <w:bookmarkStart w:id="0" w:name="_GoBack"/>
      <w:bookmarkEnd w:id="0"/>
    </w:p>
    <w:p w:rsidR="00C52836" w:rsidRDefault="003B35A8" w:rsidP="009F4D71">
      <w:pPr>
        <w:snapToGrid w:val="0"/>
        <w:spacing w:before="50" w:afterLines="50" w:after="156" w:line="440" w:lineRule="exact"/>
        <w:ind w:firstLineChars="100" w:firstLine="21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</w:t>
      </w:r>
      <w:r>
        <w:rPr>
          <w:rFonts w:ascii="宋体" w:hAnsi="宋体" w:hint="eastAsia"/>
          <w:szCs w:val="21"/>
        </w:rPr>
        <w:t>金额单位：人民币（元）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062"/>
        <w:gridCol w:w="1122"/>
        <w:gridCol w:w="712"/>
        <w:gridCol w:w="2232"/>
        <w:gridCol w:w="1170"/>
        <w:gridCol w:w="1291"/>
        <w:gridCol w:w="1353"/>
      </w:tblGrid>
      <w:tr w:rsidR="009F4D71" w:rsidTr="003B35A8">
        <w:trPr>
          <w:trHeight w:val="58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货物名称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品牌及厂家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规格型号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单价</w:t>
            </w:r>
          </w:p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②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投标报价</w:t>
            </w:r>
          </w:p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③</w:t>
            </w:r>
            <w:r>
              <w:rPr>
                <w:rFonts w:ascii="宋体" w:hAnsi="宋体" w:hint="eastAsia"/>
                <w:b/>
                <w:szCs w:val="21"/>
              </w:rPr>
              <w:t>=①×②</w:t>
            </w:r>
          </w:p>
        </w:tc>
      </w:tr>
      <w:tr w:rsidR="00C52836" w:rsidTr="003B35A8">
        <w:trPr>
          <w:cantSplit/>
          <w:trHeight w:val="413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snapToGrid w:val="0"/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一、驻所视频监控综合管理平台：对看守所接入主要视频694路，驻所检察室20路，共计714路视频监控资源做统一管理</w:t>
            </w:r>
          </w:p>
        </w:tc>
      </w:tr>
      <w:tr w:rsidR="009F4D71" w:rsidTr="003B35A8">
        <w:trPr>
          <w:cantSplit/>
          <w:trHeight w:val="414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异常行为智能分析系统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DS-IE1032-03U/J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157500.00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472500.00 </w:t>
            </w:r>
          </w:p>
        </w:tc>
      </w:tr>
      <w:tr w:rsidR="00C52836" w:rsidTr="003B35A8">
        <w:trPr>
          <w:cantSplit/>
          <w:trHeight w:val="414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驻所视频监控综合管理平台</w:t>
            </w:r>
          </w:p>
        </w:tc>
      </w:tr>
      <w:tr w:rsidR="009F4D71" w:rsidTr="003B35A8">
        <w:trPr>
          <w:cantSplit/>
          <w:trHeight w:val="414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top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磁盘阵列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DS-A71048R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208320.00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1041600.00 </w:t>
            </w:r>
          </w:p>
        </w:tc>
      </w:tr>
      <w:tr w:rsidR="009F4D71" w:rsidTr="003B35A8">
        <w:trPr>
          <w:cantSplit/>
          <w:trHeight w:val="414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18"/>
              </w:rPr>
            </w:pPr>
            <w:r>
              <w:rPr>
                <w:rFonts w:ascii="宋体" w:hAnsi="宋体" w:cs="宋体" w:hint="eastAsia"/>
                <w:szCs w:val="18"/>
              </w:rPr>
              <w:t>刑检办案综合管理平台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刑检办案综合管理平台(DN)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196530.00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196530.00 </w:t>
            </w:r>
          </w:p>
        </w:tc>
      </w:tr>
      <w:tr w:rsidR="009F4D71" w:rsidTr="003B35A8">
        <w:trPr>
          <w:cantSplit/>
          <w:trHeight w:val="414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支撑环境管理平台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DS-VE22S-B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59810.00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59810.00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视频联网平台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DS-VM21S-B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34500.00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69000.00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视频质量诊断平台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DS-VM21S-B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34500.00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34500.00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检察室监控系统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400万高清智能半球摄像机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DS-2CD714DXM-GXFCG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990.00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21780.00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400万特写摄像机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DS-2CD274DXM-GXFCG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摄像机电源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DS-2FA1220-DL-H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52.00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1196.00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拾音器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DS-2FP4020-T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24150.00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3.5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硬盘录像机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DS-8632NX-K9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21500.00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21500.00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接入层交换机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DS-3E1516-S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2150.00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2150.00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门禁系统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人脸门禁读卡器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DS-K1T67DXM-GX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2350.00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30550.00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安全模块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DS-K2M061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8060.00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单门门禁主机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13台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DS-K2601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25740.00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出门开关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EB29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32.00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416.00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电插锁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13把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海康威视/杭州海康威视系统技术有限公司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DS-K4T600C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9360.00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门磁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海康威视/杭州海康威视系统技术有限公司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DS-1T610N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68.00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884.00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生物信息采集仪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海康威视/杭州海康威视系统技术有限公司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DS-K1F600U-D6E-IF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9050.00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9050.00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操作站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DS-AXF113P/I5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7900.00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7900.00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系统集成服务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系统集成服务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定制/广西壮族自治区通信产业服务有限公司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279200.00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279200.00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snapToGrid w:val="0"/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二、计算机网络及综合布线（满足日常驻所检察办公室各种办公、应用的同时，为各子系统提供传输的基础媒介，并可以进行任意的调整、分配和管理）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办公区子系统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双口光纤面板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36.00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1800.00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耦合器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7.50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375.00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尾纤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100条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42.00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4200.00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86暗装底盒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千兆光纤收发器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HIOSO/深圳市海硕科技有限公司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FC360AG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270.00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8100.00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六类跳线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100条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3500.00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语音面板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语音模块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86暗装底盒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水平布线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2芯室内软光缆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3600米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10800.00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电话电缆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1200米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5.50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6600.00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机房配线子系统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96口ODF架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3210.00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6420.00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24口ODF架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SC/SC单芯单模跳线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200条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10000.00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光纤理线架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4条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1120.00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SC/SC双芯单模跳线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100条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72.00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7200.00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电话配线架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2020.00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2020.00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110跳线架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660.00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语音理线架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310.00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310.00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语音跳线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20条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一舟/浙江一舟电子科技股份有限公司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560.00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核心网络设备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千兆核心交换机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H3C/新华三技术有限公司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S5500V3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38500.00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115500.00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万兆核心交换机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H3C/新华三技术有限公司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LS-7003X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68300.00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68300.00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千兆SC光模块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HIOSO/深圳市海硕科技有限公司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HS-SFP-GE-LX10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422.00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10550.00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万兆光模块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HIOSO/深圳市海硕科技有限公司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HS-SFP+10G-LX10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2210.00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8840.00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系统集成服务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系统集成服务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定制/广西壮族自治区通信产业服务有限公司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195100.00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195100.00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三、监控中心（包括视频综合管理平台、视频显示控制部分等）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监控中心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解码器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DS-6A12UD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67500.00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67500.00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专业显示终端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DS-D2055NH-B/Y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23200.00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278400.00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拼接框架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14400.00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14400.00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拼接底座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8160.00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32640.00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网络键盘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杭州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海康威视/杭州海康威视数字技术股份有限公司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DS-1600K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13550.00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27100.00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系统集成服务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系统集成服务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定制/广西壮族自治区通信产业服务有限公司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89500.00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89500.00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四、智能供电系统（能对5间提讯室的照明、审讯系统设备等进行独立电源控制，有定制场景模式，可根据使用角色分配不同设备供电权限）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远程供电系统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Knx网关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新越/成都新越科技有限公司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IP&amp;Router Gateway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10400.00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10400.00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总线电源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新越/成都新越科技有限公司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30VDC640ma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2080.00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2080.00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8路20A执行器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新越/成都新越科技有限公司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SDK8-20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3850.00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19250.00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智能面板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新越/成都新越科技有限公司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NKS-KF08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7250.00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软件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新越/成都新越科技有限公司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winswitch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5420.00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5420.00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红外感应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罗格朗/罗格朗集团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210.00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630.00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状态灯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98.00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294.00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系统集成服务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系统集成服务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定制/广西壮族自治区通信产业服务有限公司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5600.00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5600.00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五、档案管理系统（建立一个统一的数据交流平台，在规范化档案资料收集整理的前提下，实现档案及文档信息最大化有效利用）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档案管理系统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档案管理系统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12200.00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12200.00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六、机房设备（办公大楼一楼新建设一个中心数据机房，包括机房系统集成及配电系统、防雷接地保护系统、照明系统、机房监控及空调制冷）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单排冷通道系统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一体化封闭设备柜系统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艾特网能/ 深圳市艾特网能技术有限公司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BLSBG125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101200.00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101200.00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服务器机柜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艾特网能/ 深圳市艾特网能技术有限公司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BLITG06B-C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14050.00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56200.00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电缆包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艾特网能/ 深圳市艾特网能技术有限公司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BLDLB-6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1460.00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机房专业温控机组系统内机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艾特网能/ 深圳市艾特网能技术有限公司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CR012EA10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73600.00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73600.00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jc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机房专业温控机组系统外机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艾特网能/ 深圳市艾特网能技术有限公司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ASC16-A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9990.00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9990.00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蓄电池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艾特网能/ 深圳市艾特网能技术有限公司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SP12-100b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990.00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31680.00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电池柜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艾特网能/ 深圳市艾特网能技术有限公司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C16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2900.00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18"/>
                <w:lang w:bidi="ar"/>
              </w:rPr>
              <w:t>2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18"/>
                <w:lang w:bidi="ar"/>
              </w:rPr>
              <w:t>屏蔽机柜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屏蔽机柜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大唐保镖/北京盛唐鼎成集团有限公司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28900.00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57800.00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机房动力环境监控系统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电源监控协议软件模块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AZY-DCMS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温度监控协议软件模块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AZY-DCMS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水浸传感器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LDW-1A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1350.00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1350.00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5米感应绳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LD-5M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730.00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730.00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漏水监控接口软件授权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AZY-DCMS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960.00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温湿度传感器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TH-500R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790.00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1580.00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温湿度监控接口软件授权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AZY-DCMS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830.00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830.00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辅助继电器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DC24V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消防监控接口软件授权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AZY-DCMS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820.00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三鉴入侵探测器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豪恩/深圳市豪恩安全科技有限公司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LH-913C Pro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580.00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入侵监控接口软件授权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AZY-DCMS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860.00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微模块环境监控系统集成服务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AZY-DCMS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3600.00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3600.00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监控主机（嵌入式）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ABM3000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12500.00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12500.00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数据中心综合管理平台软件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AZY-DCMS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20100.00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20100.00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Web/Client管理客户端软件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AZY-DCMS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3080.00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全网通短信电话一体报警服务器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SMS-19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2890.00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2890.00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短信电话报警功能软件模块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安之源/深圳市安之源电子有限公司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AZY-DCMS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1300.00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1300.00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配电系统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市电配电箱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定制/广西普电电力工程有限公司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500*700*200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8080.00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8080.00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LED照明灯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佛山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佛山照明/佛山电器照明股份有限公司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600*600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290.00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1740.00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筒灯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佛山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佛山照明/佛山电器照明股份有限公司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98.00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196.00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照明灯控制开关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德力西/德力西电气有限公司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暗装插座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德力西/德力西电气有限公司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市电输入主电缆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88米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阳工/广西阳工电线电缆有限公司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15840.00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输入输出电缆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阳工/广西阳工电线电缆有限公司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2160.00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PDU电源线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阳工/广西阳工电线电缆有限公司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4000.00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冷却机组电源线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阳工/广西阳工电线电缆有限公司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880.00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市电插座电源线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52米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阳工/广西阳工电线电缆有限公司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18.00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936.00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电源线（照明）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阳工/广西阳工电线电缆有限公司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960.00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气体消防系统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柜式七氟丙烷灭火装置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艾弗尔/江西艾弗尔实业有限公司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GQQ90/2.5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7780.00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7780.00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七氟丙烷灭火药剂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97kg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艾弗尔/江西艾弗尔实业有限公司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HFC-227ea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17460.00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气体灭火控制器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蚌埠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依爱/蚌埠依爱消防电子有限责任公司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JB-QB-EI8001QT/2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6550.00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6550.00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紧急启动按钮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蚌埠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依爱/蚌埠依爱消防电子有限责任公司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J-EI8066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175.00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175.00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声光报警器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蚌埠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依爱/蚌埠依爱消防电子有限责任公司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J-EIN87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166.00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498.00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放气指示灯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蚌埠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依爱/蚌埠依爱消防电子有限责任公司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J-EI8067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感烟探测器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蚌埠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依爱/蚌埠依爱消防电子有限责任公司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JTY-GD-EI8010N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感温探测器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蚌埠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依爱/蚌埠依爱消防电子有限责任公司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JTW-ZCD-EI8011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自动泄压装置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鼎胜/江西省鼎胜科技有限公司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DSKJ-0.12J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1460.00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呼吸器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兴安消防/广州市兴安消防科技有限公司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ZTL30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应急照明灯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劳士/深圳市劳士照明有限公司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135.00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270.00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安全出口灯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劳士/深圳市劳士照明有限公司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135.00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270.00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消防线路及安装调试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11500.00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11500.00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二氧化碳灭火器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 w:val="20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18"/>
                <w:lang w:bidi="ar"/>
              </w:rPr>
              <w:t>6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 w:val="20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18"/>
                <w:lang w:bidi="ar"/>
              </w:rPr>
              <w:t xml:space="preserve">机房防雷接地系统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专用接地线1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阳工/广西阳工电线电缆有限公司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ZR-BVR35mm2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62.00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1860.00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专用接地线2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阳工/广西阳工电线电缆有限公司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ZR-BVR16mm2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专用接地线3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60米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阳工/广西阳工电线电缆有限公司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ZR-BVR6mm2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编制铜带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6mm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等电位连接铜排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佛山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华鸿/佛山市华鸿铜管有限公司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30*3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136.00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4896.00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绝缘子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SM40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9.50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342.00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铜铁转换头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490.00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490.00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机柜等位连接器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295.00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1770.00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二级防雷器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安迅/广东安迅防雷科技股份有限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AM40A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1240.00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1240.00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门窗、桥架、线管等电位连接措施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防雷检测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6630.00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6630.00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机房新风系统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全热交换器（500m³/H）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绿岛风/广东绿岛风空气系统股份有限公司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QFA-D500F-Y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15200.00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15200.00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液晶屏控制器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绿岛风/广东绿岛风空气系统股份有限公司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新风管道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φ150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2640.00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室外防水风口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360.00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720.00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铝合金风口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300*300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室外风口开孔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2个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新风电源及控制线缆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阳工/广西阳工电线电缆有限公司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ZR-RVV3*1.5mm²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13.00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390.00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管线、桥架及其他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强电镀锌金属桥架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创航/广西创航电气成套设备有限公司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200*100*1.0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98.00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2744.00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开放式弱电桥架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300*100*φ5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3360.00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镀锌线管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φ20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19.00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1520.00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设备承重架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810.00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8910.00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防水围堰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1510.00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3020.00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孔洞封堵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750.00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等保2.0环境基础工程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铝合金微孔天花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30.4m²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佛山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联兴/佛山市南海联兴得利装饰材料有限公司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600*600*0.8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112.00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3404.80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天花龙骨、五金配件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30.4m²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54.00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1641.60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天花收边条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佛山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联兴/佛山市南海联兴得利装饰材料有限公司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16.00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512.00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保温棉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35.91m²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华美/华美节能科技集团有限公司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116.00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4165.56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保温棉胶水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610.00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天面防尘漆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34.2m²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三棵树/三棵树涂料有限公司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957.60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防静电活动地板      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30.4m²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常州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华誉/常州市环宇办公设备有限公司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600*600*35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380.00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11552.00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静电地板支撑脚及横梁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30.4m²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常州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华誉/常州市环宇办公设备有限公司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82.00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2492.80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地板周边支撑角钢安装  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1600.00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机房入口台阶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960.00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保温棉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31.92m²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华美/华美节能科技集团有限公司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116.00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3702.72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保温棉胶水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610.00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镀锌保护板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39.816m²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5574.24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不锈钢地脚线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5280.00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结构胶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360.00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水性地坪漆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30.4m²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1824.00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墙面彩钢板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75.6m²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兴铁/兴铁新型建材（上海）有限公司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1200*3000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310.00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23436.00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彩钢板龙骨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75.6m²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8694.00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彩钢板阴阳角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兴铁/兴铁新型建材（上海）有限公司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1440.00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保温棉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120.96m²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华美/华美节能科技集团有限公司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116.00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14031.36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保温棉胶水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4桶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305.00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1220.00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单开甲级钢制防火门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南宁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盾神/南宁盾神消防器材有限公司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1000mm×2200mm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4050.00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4050.00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墙面防尘漆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126.4m²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三棵树/三棵树涂料有限公司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28.00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3539.20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砖墙隔断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1m²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9900.00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9900.00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墙面刮白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1600.00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1600.00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封窗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2200.00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2200.00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玻璃防晒隔热膜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1樘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910.00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910.00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二级等保设备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安全网关1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奇安信/奇安信网神信息技术(北京)股份有限公司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NSG2000-TE35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45500.00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45500.00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安全网关2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奇安信/奇安信网神信息技术(北京)股份有限公司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NSG2000-TE15P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23900.00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23900.00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系统集成服务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系统集成服务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定制/广西壮族自治区通信产业服务有限公司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278100.00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278100.00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 w:bidi="ar"/>
              </w:rPr>
              <w:t>七、智能语音系统（为办案、会议提供统一的智能语音识别、语音转写、语音合成、语音接口服务）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语音输入法系统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USB台式麦克风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科大讯飞/讯飞智元信息科技有限公司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IMI-G100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3120.00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6240.00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系统操作终端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曙光/曙光信息产业（北京）有限公司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F300-G40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6560.00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13120.00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智能语音会议系统终端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会议记录客户端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1套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科大讯飞/讯飞智元信息科技有限公司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讯飞智元智能会议系统V1.0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209800.00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209800.00 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智能媒体主机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科大讯飞/讯飞智元信息科技有限公司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IFLY Matrix V200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30100.00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30100.00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同步录音录像审查系统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软件客户端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科大讯飞/讯飞智元信息科技有限公司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讯飞智元人工智能感知能力平台-音视频处理基础平台V3.0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101200.00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101200.00 </w:t>
            </w:r>
          </w:p>
        </w:tc>
      </w:tr>
      <w:tr w:rsidR="00C52836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Default="003B35A8">
            <w:pPr>
              <w:widowControl/>
              <w:jc w:val="left"/>
              <w:textAlignment w:val="center"/>
              <w:rPr>
                <w:rFonts w:ascii="宋体" w:eastAsiaTheme="minorEastAsia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系统集成服务</w:t>
            </w:r>
          </w:p>
        </w:tc>
      </w:tr>
      <w:tr w:rsidR="009F4D71" w:rsidTr="003B35A8">
        <w:trPr>
          <w:cantSplit/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eastAsiaTheme="minorEastAsia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系统集成服务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snapToGrid w:val="0"/>
              <w:spacing w:before="50" w:after="50"/>
              <w:jc w:val="center"/>
              <w:rPr>
                <w:rFonts w:ascii="宋体" w:eastAsiaTheme="minorEastAsia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定制/广西壮族自治区通信产业服务有限公司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90800.00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71" w:rsidRDefault="009F4D71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90800.00 </w:t>
            </w:r>
          </w:p>
        </w:tc>
      </w:tr>
      <w:tr w:rsidR="00C52836" w:rsidTr="003B35A8">
        <w:trPr>
          <w:trHeight w:val="555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6" w:rsidRPr="009F4D71" w:rsidRDefault="003B35A8">
            <w:pPr>
              <w:snapToGrid w:val="0"/>
              <w:spacing w:before="50" w:after="5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合计金额大写：</w:t>
            </w:r>
            <w:r>
              <w:rPr>
                <w:rFonts w:ascii="宋体" w:hAnsi="宋体" w:hint="eastAsia"/>
                <w:spacing w:val="20"/>
                <w:sz w:val="24"/>
              </w:rPr>
              <w:t>人民币</w:t>
            </w:r>
            <w:r>
              <w:rPr>
                <w:rFonts w:ascii="宋体" w:hAnsi="宋体" w:hint="eastAsia"/>
                <w:sz w:val="24"/>
                <w:u w:val="single"/>
              </w:rPr>
              <w:t>肆佰捌拾万零肆仟伍佰柒拾玖元捌角捌分</w:t>
            </w:r>
            <w:r>
              <w:rPr>
                <w:rFonts w:ascii="宋体" w:hAnsi="宋体" w:hint="eastAsia"/>
                <w:spacing w:val="20"/>
                <w:sz w:val="24"/>
                <w:u w:val="single"/>
              </w:rPr>
              <w:t>（￥4804579.88）</w:t>
            </w:r>
          </w:p>
        </w:tc>
      </w:tr>
    </w:tbl>
    <w:p w:rsidR="00C52836" w:rsidRDefault="003B35A8" w:rsidP="009F4D71">
      <w:pPr>
        <w:snapToGrid w:val="0"/>
        <w:spacing w:beforeLines="50" w:before="156" w:after="50" w:line="360" w:lineRule="exact"/>
        <w:ind w:firstLineChars="100" w:firstLine="210"/>
      </w:pPr>
      <w:r>
        <w:rPr>
          <w:rFonts w:ascii="宋体" w:hAnsi="宋体" w:hint="eastAsia"/>
          <w:szCs w:val="21"/>
        </w:rPr>
        <w:t xml:space="preserve">    </w:t>
      </w:r>
    </w:p>
    <w:p w:rsidR="00C52836" w:rsidRDefault="00C52836"/>
    <w:sectPr w:rsidR="00C52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C0BD"/>
    <w:multiLevelType w:val="multilevel"/>
    <w:tmpl w:val="1437C0BD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ZlNjllNTU2YmQ4Y2Y4NTgyMjFkZjkzZWVjNzcifQ=="/>
  </w:docVars>
  <w:rsids>
    <w:rsidRoot w:val="4F2A22CD"/>
    <w:rsid w:val="003B35A8"/>
    <w:rsid w:val="009A6884"/>
    <w:rsid w:val="009F4D71"/>
    <w:rsid w:val="00C52836"/>
    <w:rsid w:val="00EA2409"/>
    <w:rsid w:val="4F2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pageBreakBefore/>
      <w:numPr>
        <w:numId w:val="1"/>
      </w:numPr>
      <w:spacing w:line="360" w:lineRule="auto"/>
      <w:ind w:left="431" w:hanging="431"/>
      <w:jc w:val="center"/>
      <w:outlineLvl w:val="0"/>
    </w:pPr>
    <w:rPr>
      <w:b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80" w:lineRule="exact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pageBreakBefore/>
      <w:numPr>
        <w:numId w:val="1"/>
      </w:numPr>
      <w:spacing w:line="360" w:lineRule="auto"/>
      <w:ind w:left="431" w:hanging="431"/>
      <w:jc w:val="center"/>
      <w:outlineLvl w:val="0"/>
    </w:pPr>
    <w:rPr>
      <w:b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80" w:lineRule="exact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1632</Words>
  <Characters>9307</Characters>
  <Application>Microsoft Office Word</Application>
  <DocSecurity>0</DocSecurity>
  <Lines>77</Lines>
  <Paragraphs>21</Paragraphs>
  <ScaleCrop>false</ScaleCrop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灵然#寻</dc:creator>
  <cp:lastModifiedBy>xb21cn</cp:lastModifiedBy>
  <cp:revision>6</cp:revision>
  <dcterms:created xsi:type="dcterms:W3CDTF">2023-03-10T09:36:00Z</dcterms:created>
  <dcterms:modified xsi:type="dcterms:W3CDTF">2023-03-17T03:26:00Z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E5B47FF3CB49427C8576BA35B6B876C3</vt:lpwstr>
  </property>
</Properties>
</file>