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FB" w:rsidRPr="000B21FB" w:rsidRDefault="000B21FB" w:rsidP="000B21FB">
      <w:pPr>
        <w:keepNext/>
        <w:keepLines/>
        <w:spacing w:before="120" w:line="480" w:lineRule="auto"/>
        <w:jc w:val="center"/>
        <w:outlineLvl w:val="0"/>
        <w:rPr>
          <w:rFonts w:ascii="Times New Roman" w:eastAsia="宋体" w:hAnsi="Times New Roman" w:cs="Times New Roman" w:hint="eastAsia"/>
          <w:b/>
          <w:bCs/>
          <w:kern w:val="44"/>
          <w:sz w:val="44"/>
          <w:szCs w:val="44"/>
        </w:rPr>
      </w:pPr>
      <w:r w:rsidRPr="000B21FB">
        <w:rPr>
          <w:rFonts w:ascii="Times New Roman" w:eastAsia="宋体" w:hAnsi="Times New Roman" w:cs="Times New Roman" w:hint="eastAsia"/>
          <w:b/>
          <w:bCs/>
          <w:kern w:val="44"/>
          <w:sz w:val="44"/>
          <w:szCs w:val="44"/>
        </w:rPr>
        <w:t>招标项目采购需求</w:t>
      </w:r>
    </w:p>
    <w:p w:rsidR="000B21FB" w:rsidRPr="000B21FB" w:rsidRDefault="000B21FB" w:rsidP="000B21FB">
      <w:pPr>
        <w:spacing w:line="360" w:lineRule="exact"/>
        <w:rPr>
          <w:rFonts w:ascii="宋体" w:eastAsia="宋体" w:hAnsi="宋体" w:cs="宋体" w:hint="eastAsia"/>
          <w:b/>
          <w:bCs/>
          <w:szCs w:val="24"/>
        </w:rPr>
      </w:pPr>
      <w:r w:rsidRPr="000B21FB">
        <w:rPr>
          <w:rFonts w:ascii="宋体" w:eastAsia="宋体" w:hAnsi="宋体" w:cs="宋体" w:hint="eastAsia"/>
          <w:b/>
          <w:bCs/>
          <w:szCs w:val="24"/>
        </w:rPr>
        <w:t>说明：</w:t>
      </w:r>
    </w:p>
    <w:p w:rsidR="000B21FB" w:rsidRPr="000B21FB" w:rsidRDefault="000B21FB" w:rsidP="000B21FB">
      <w:pPr>
        <w:spacing w:line="360" w:lineRule="exact"/>
        <w:ind w:firstLineChars="200" w:firstLine="422"/>
        <w:jc w:val="left"/>
        <w:rPr>
          <w:rFonts w:ascii="宋体" w:eastAsia="宋体" w:hAnsi="宋体" w:cs="宋体" w:hint="eastAsia"/>
          <w:b/>
          <w:szCs w:val="21"/>
        </w:rPr>
      </w:pPr>
      <w:r w:rsidRPr="000B21FB">
        <w:rPr>
          <w:rFonts w:ascii="宋体" w:eastAsia="宋体" w:hAnsi="宋体" w:cs="宋体" w:hint="eastAsia"/>
          <w:b/>
          <w:szCs w:val="21"/>
        </w:rPr>
        <w:t xml:space="preserve">1、本需求中标注“▲”号的内容是实质性的要求，投标人必须满足或优于要求，否则投标无效。 </w:t>
      </w:r>
    </w:p>
    <w:p w:rsidR="000B21FB" w:rsidRPr="000B21FB" w:rsidRDefault="000B21FB" w:rsidP="000B21FB">
      <w:pPr>
        <w:spacing w:line="360" w:lineRule="exact"/>
        <w:ind w:firstLineChars="200" w:firstLine="422"/>
        <w:jc w:val="left"/>
        <w:rPr>
          <w:rFonts w:ascii="宋体" w:eastAsia="宋体" w:hAnsi="宋体" w:cs="宋体" w:hint="eastAsia"/>
          <w:b/>
          <w:szCs w:val="21"/>
        </w:rPr>
      </w:pPr>
      <w:r w:rsidRPr="000B21FB">
        <w:rPr>
          <w:rFonts w:ascii="宋体" w:eastAsia="宋体" w:hAnsi="宋体" w:cs="宋体" w:hint="eastAsia"/>
          <w:b/>
          <w:szCs w:val="21"/>
        </w:rPr>
        <w:t>2、采购人：指东兴市教育和科学技术局；采购单位：指各相关学校。</w:t>
      </w:r>
    </w:p>
    <w:p w:rsidR="000B21FB" w:rsidRPr="000B21FB" w:rsidRDefault="000B21FB" w:rsidP="000B21FB">
      <w:pPr>
        <w:spacing w:line="360" w:lineRule="exact"/>
        <w:ind w:firstLineChars="200" w:firstLine="422"/>
        <w:jc w:val="left"/>
        <w:rPr>
          <w:rFonts w:ascii="宋体" w:eastAsia="宋体" w:hAnsi="宋体" w:cs="宋体" w:hint="eastAsia"/>
          <w:b/>
          <w:szCs w:val="21"/>
        </w:rPr>
      </w:pPr>
      <w:r w:rsidRPr="000B21FB">
        <w:rPr>
          <w:rFonts w:ascii="宋体" w:eastAsia="宋体" w:hAnsi="宋体" w:cs="宋体" w:hint="eastAsia"/>
          <w:b/>
          <w:szCs w:val="21"/>
        </w:rPr>
        <w:t>3、本项目中标后，由中标人和采购人签订定点协议，再由采购单位与相应片区的中标人签订供货合同。</w:t>
      </w:r>
    </w:p>
    <w:p w:rsidR="000B21FB" w:rsidRPr="000B21FB" w:rsidRDefault="000B21FB" w:rsidP="000B21FB">
      <w:pPr>
        <w:spacing w:line="360" w:lineRule="exact"/>
        <w:ind w:firstLineChars="200" w:firstLine="422"/>
        <w:jc w:val="left"/>
        <w:rPr>
          <w:rFonts w:ascii="宋体" w:eastAsia="宋体" w:hAnsi="宋体" w:cs="宋体" w:hint="eastAsia"/>
          <w:b/>
          <w:bCs/>
          <w:szCs w:val="21"/>
        </w:rPr>
      </w:pPr>
      <w:r w:rsidRPr="000B21FB">
        <w:rPr>
          <w:rFonts w:ascii="宋体" w:eastAsia="宋体" w:hAnsi="宋体" w:cs="宋体" w:hint="eastAsia"/>
          <w:b/>
          <w:szCs w:val="21"/>
        </w:rPr>
        <w:t>4、本项目两个标段，投标人可以同时参与多个标段，但只允许中标其中一个标段，如被推选为I分标的中标人则不再推选为II分标的中标候选人。</w:t>
      </w:r>
    </w:p>
    <w:p w:rsidR="000B21FB" w:rsidRPr="000B21FB" w:rsidRDefault="000B21FB" w:rsidP="000B21FB">
      <w:pPr>
        <w:spacing w:line="360" w:lineRule="exact"/>
        <w:ind w:firstLineChars="200" w:firstLine="422"/>
        <w:jc w:val="left"/>
        <w:rPr>
          <w:rFonts w:ascii="宋体" w:eastAsia="宋体" w:hAnsi="宋体" w:cs="宋体" w:hint="eastAsia"/>
          <w:b/>
          <w:bCs/>
          <w:szCs w:val="21"/>
        </w:rPr>
      </w:pPr>
      <w:r w:rsidRPr="000B21FB">
        <w:rPr>
          <w:rFonts w:ascii="宋体" w:eastAsia="宋体" w:hAnsi="宋体" w:cs="宋体" w:hint="eastAsia"/>
          <w:b/>
          <w:bCs/>
          <w:szCs w:val="21"/>
        </w:rPr>
        <w:t>5、项目所属行业：批发业。</w:t>
      </w:r>
    </w:p>
    <w:tbl>
      <w:tblPr>
        <w:tblW w:w="965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1"/>
        <w:gridCol w:w="1659"/>
        <w:gridCol w:w="42"/>
        <w:gridCol w:w="851"/>
        <w:gridCol w:w="6195"/>
        <w:gridCol w:w="6"/>
      </w:tblGrid>
      <w:tr w:rsidR="000B21FB" w:rsidRPr="000B21FB" w:rsidTr="0003642E">
        <w:trPr>
          <w:jc w:val="center"/>
        </w:trPr>
        <w:tc>
          <w:tcPr>
            <w:tcW w:w="9654" w:type="dxa"/>
            <w:gridSpan w:val="6"/>
            <w:tcBorders>
              <w:top w:val="single" w:sz="4" w:space="0" w:color="auto"/>
              <w:left w:val="single" w:sz="4" w:space="0" w:color="auto"/>
              <w:bottom w:val="single" w:sz="4" w:space="0" w:color="auto"/>
              <w:right w:val="single" w:sz="4" w:space="0" w:color="auto"/>
            </w:tcBorders>
          </w:tcPr>
          <w:p w:rsidR="000B21FB" w:rsidRPr="000B21FB" w:rsidRDefault="000B21FB" w:rsidP="000B21FB">
            <w:pPr>
              <w:snapToGrid w:val="0"/>
              <w:spacing w:line="400" w:lineRule="exact"/>
              <w:outlineLvl w:val="0"/>
              <w:rPr>
                <w:rFonts w:ascii="宋体" w:eastAsia="宋体" w:hAnsi="宋体" w:cs="Times New Roman" w:hint="eastAsia"/>
                <w:b/>
                <w:szCs w:val="21"/>
              </w:rPr>
            </w:pPr>
            <w:r w:rsidRPr="000B21FB">
              <w:rPr>
                <w:rFonts w:ascii="宋体" w:eastAsia="宋体" w:hAnsi="宋体" w:cs="Times New Roman" w:hint="eastAsia"/>
                <w:b/>
                <w:szCs w:val="21"/>
              </w:rPr>
              <w:t>一、项目要求及技术需求</w:t>
            </w:r>
          </w:p>
        </w:tc>
      </w:tr>
      <w:tr w:rsidR="000B21FB" w:rsidRPr="000B21FB" w:rsidTr="0003642E">
        <w:trPr>
          <w:gridAfter w:val="1"/>
          <w:wAfter w:w="6" w:type="dxa"/>
          <w:jc w:val="center"/>
        </w:trPr>
        <w:tc>
          <w:tcPr>
            <w:tcW w:w="901" w:type="dxa"/>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400" w:lineRule="exact"/>
              <w:jc w:val="center"/>
              <w:outlineLvl w:val="0"/>
              <w:rPr>
                <w:rFonts w:ascii="宋体" w:eastAsia="宋体" w:hAnsi="宋体" w:cs="Times New Roman" w:hint="eastAsia"/>
                <w:szCs w:val="21"/>
              </w:rPr>
            </w:pPr>
            <w:r w:rsidRPr="000B21FB">
              <w:rPr>
                <w:rFonts w:ascii="宋体" w:eastAsia="宋体" w:hAnsi="宋体" w:cs="Times New Roman" w:hint="eastAsia"/>
                <w:szCs w:val="21"/>
              </w:rPr>
              <w:t>标段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400" w:lineRule="exact"/>
              <w:jc w:val="center"/>
              <w:outlineLvl w:val="0"/>
              <w:rPr>
                <w:rFonts w:ascii="宋体" w:eastAsia="宋体" w:hAnsi="宋体" w:cs="Times New Roman" w:hint="eastAsia"/>
                <w:szCs w:val="21"/>
              </w:rPr>
            </w:pPr>
            <w:r w:rsidRPr="000B21FB">
              <w:rPr>
                <w:rFonts w:ascii="宋体" w:eastAsia="宋体" w:hAnsi="宋体" w:cs="Times New Roman" w:hint="eastAsia"/>
                <w:szCs w:val="21"/>
              </w:rPr>
              <w:t>服务名称</w:t>
            </w:r>
          </w:p>
        </w:tc>
        <w:tc>
          <w:tcPr>
            <w:tcW w:w="851" w:type="dxa"/>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400" w:lineRule="exact"/>
              <w:jc w:val="center"/>
              <w:outlineLvl w:val="0"/>
              <w:rPr>
                <w:rFonts w:ascii="宋体" w:eastAsia="宋体" w:hAnsi="宋体" w:cs="Times New Roman" w:hint="eastAsia"/>
                <w:szCs w:val="21"/>
              </w:rPr>
            </w:pPr>
            <w:r w:rsidRPr="000B21FB">
              <w:rPr>
                <w:rFonts w:ascii="宋体" w:eastAsia="宋体" w:hAnsi="宋体" w:cs="Times New Roman" w:hint="eastAsia"/>
                <w:szCs w:val="21"/>
              </w:rPr>
              <w:t>数量</w:t>
            </w:r>
          </w:p>
        </w:tc>
        <w:tc>
          <w:tcPr>
            <w:tcW w:w="6195" w:type="dxa"/>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400" w:lineRule="exact"/>
              <w:jc w:val="center"/>
              <w:outlineLvl w:val="0"/>
              <w:rPr>
                <w:rFonts w:ascii="宋体" w:eastAsia="宋体" w:hAnsi="宋体" w:cs="Times New Roman" w:hint="eastAsia"/>
                <w:szCs w:val="21"/>
              </w:rPr>
            </w:pPr>
            <w:r w:rsidRPr="000B21FB">
              <w:rPr>
                <w:rFonts w:ascii="宋体" w:eastAsia="宋体" w:hAnsi="宋体" w:cs="Times New Roman" w:hint="eastAsia"/>
                <w:szCs w:val="21"/>
              </w:rPr>
              <w:t>服务内容</w:t>
            </w:r>
          </w:p>
        </w:tc>
      </w:tr>
      <w:tr w:rsidR="000B21FB" w:rsidRPr="000B21FB" w:rsidTr="0003642E">
        <w:trPr>
          <w:gridAfter w:val="1"/>
          <w:wAfter w:w="6" w:type="dxa"/>
          <w:trHeight w:val="1125"/>
          <w:jc w:val="center"/>
        </w:trPr>
        <w:tc>
          <w:tcPr>
            <w:tcW w:w="901" w:type="dxa"/>
            <w:tcBorders>
              <w:left w:val="single" w:sz="4" w:space="0" w:color="auto"/>
              <w:bottom w:val="single" w:sz="4" w:space="0" w:color="auto"/>
              <w:right w:val="single" w:sz="4" w:space="0" w:color="auto"/>
            </w:tcBorders>
            <w:vAlign w:val="center"/>
          </w:tcPr>
          <w:p w:rsidR="000B21FB" w:rsidRPr="000B21FB" w:rsidRDefault="000B21FB" w:rsidP="000B21FB">
            <w:pPr>
              <w:spacing w:line="360" w:lineRule="exact"/>
              <w:jc w:val="center"/>
              <w:rPr>
                <w:rFonts w:ascii="宋体" w:eastAsia="宋体" w:hAnsi="宋体" w:cs="Times New Roman"/>
                <w:szCs w:val="21"/>
              </w:rPr>
            </w:pPr>
            <w:r w:rsidRPr="000B21FB">
              <w:rPr>
                <w:rFonts w:ascii="宋体" w:eastAsia="宋体" w:hAnsi="宋体" w:cs="Times New Roman" w:hint="eastAsia"/>
                <w:b/>
                <w:bCs/>
                <w:szCs w:val="21"/>
              </w:rPr>
              <w:t>Ⅰ分标</w:t>
            </w:r>
          </w:p>
        </w:tc>
        <w:tc>
          <w:tcPr>
            <w:tcW w:w="1701" w:type="dxa"/>
            <w:gridSpan w:val="2"/>
            <w:tcBorders>
              <w:left w:val="single" w:sz="4" w:space="0" w:color="auto"/>
              <w:bottom w:val="single" w:sz="4" w:space="0" w:color="auto"/>
              <w:right w:val="single" w:sz="4" w:space="0" w:color="auto"/>
            </w:tcBorders>
            <w:vAlign w:val="center"/>
          </w:tcPr>
          <w:p w:rsidR="000B21FB" w:rsidRPr="000B21FB" w:rsidRDefault="000B21FB" w:rsidP="000B21FB">
            <w:pPr>
              <w:spacing w:line="360" w:lineRule="exact"/>
              <w:jc w:val="center"/>
              <w:rPr>
                <w:rFonts w:ascii="宋体" w:eastAsia="宋体" w:hAnsi="宋体" w:cs="Times New Roman"/>
                <w:szCs w:val="21"/>
              </w:rPr>
            </w:pPr>
            <w:r w:rsidRPr="000B21FB">
              <w:rPr>
                <w:rFonts w:ascii="宋体" w:eastAsia="宋体" w:hAnsi="宋体" w:cs="Times New Roman" w:hint="eastAsia"/>
                <w:szCs w:val="21"/>
              </w:rPr>
              <w:t>农村义务教育学生营改改善计划（江平片）原辅材料及大宗食品配送供应商</w:t>
            </w:r>
          </w:p>
        </w:tc>
        <w:tc>
          <w:tcPr>
            <w:tcW w:w="851" w:type="dxa"/>
            <w:tcBorders>
              <w:left w:val="single" w:sz="4" w:space="0" w:color="auto"/>
              <w:bottom w:val="single" w:sz="4" w:space="0" w:color="auto"/>
              <w:right w:val="single" w:sz="4" w:space="0" w:color="auto"/>
            </w:tcBorders>
            <w:vAlign w:val="center"/>
          </w:tcPr>
          <w:p w:rsidR="000B21FB" w:rsidRPr="000B21FB" w:rsidRDefault="000B21FB" w:rsidP="000B21FB">
            <w:pPr>
              <w:widowControl/>
              <w:spacing w:line="360" w:lineRule="exact"/>
              <w:jc w:val="center"/>
              <w:textAlignment w:val="center"/>
              <w:rPr>
                <w:rFonts w:ascii="宋体" w:eastAsia="宋体" w:hAnsi="宋体" w:cs="Times New Roman" w:hint="eastAsia"/>
                <w:szCs w:val="21"/>
              </w:rPr>
            </w:pPr>
            <w:r w:rsidRPr="000B21FB">
              <w:rPr>
                <w:rFonts w:ascii="宋体" w:eastAsia="宋体" w:hAnsi="宋体" w:cs="Times New Roman" w:hint="eastAsia"/>
                <w:szCs w:val="21"/>
              </w:rPr>
              <w:t>1项</w:t>
            </w:r>
          </w:p>
        </w:tc>
        <w:tc>
          <w:tcPr>
            <w:tcW w:w="6195" w:type="dxa"/>
            <w:tcBorders>
              <w:top w:val="single" w:sz="4" w:space="0" w:color="auto"/>
              <w:left w:val="single" w:sz="4" w:space="0" w:color="auto"/>
              <w:right w:val="single" w:sz="4" w:space="0" w:color="auto"/>
            </w:tcBorders>
          </w:tcPr>
          <w:p w:rsidR="000B21FB" w:rsidRPr="000B21FB" w:rsidRDefault="000B21FB" w:rsidP="000B21FB">
            <w:pPr>
              <w:spacing w:line="360" w:lineRule="exact"/>
              <w:rPr>
                <w:rFonts w:ascii="宋体" w:eastAsia="宋体" w:hAnsi="宋体" w:cs="Times New Roman"/>
                <w:szCs w:val="21"/>
              </w:rPr>
            </w:pPr>
            <w:r w:rsidRPr="000B21FB">
              <w:rPr>
                <w:rFonts w:ascii="宋体" w:eastAsia="宋体" w:hAnsi="宋体" w:cs="Times New Roman" w:hint="eastAsia"/>
                <w:szCs w:val="21"/>
              </w:rPr>
              <w:t>1</w:t>
            </w:r>
            <w:r w:rsidRPr="000B21FB">
              <w:rPr>
                <w:rFonts w:ascii="宋体" w:eastAsia="宋体" w:hAnsi="宋体" w:cs="Times New Roman"/>
                <w:szCs w:val="21"/>
              </w:rPr>
              <w:t>.</w:t>
            </w:r>
            <w:r w:rsidRPr="000B21FB">
              <w:rPr>
                <w:rFonts w:ascii="宋体" w:eastAsia="宋体" w:hAnsi="宋体" w:cs="Times New Roman" w:hint="eastAsia"/>
                <w:szCs w:val="21"/>
              </w:rPr>
              <w:t>确定东兴市2023年春季学期至2024年春季学期农村义务教育江平片区学生营养改善计划定点供应商，及其为采购单位所提供产品的品名、价格、服务等，并由采购人在有效服务期内按规定向其采购原辅材料及大宗食品，可参考附表所列品目内容。</w:t>
            </w:r>
          </w:p>
          <w:p w:rsidR="000B21FB" w:rsidRPr="000B21FB" w:rsidRDefault="000B21FB" w:rsidP="000B21FB">
            <w:pPr>
              <w:spacing w:line="360" w:lineRule="exact"/>
              <w:rPr>
                <w:rFonts w:ascii="宋体" w:eastAsia="宋体" w:hAnsi="宋体" w:cs="Times New Roman"/>
                <w:szCs w:val="21"/>
              </w:rPr>
            </w:pPr>
            <w:r w:rsidRPr="000B21FB">
              <w:rPr>
                <w:rFonts w:ascii="宋体" w:eastAsia="宋体" w:hAnsi="宋体" w:cs="Times New Roman" w:hint="eastAsia"/>
                <w:szCs w:val="21"/>
              </w:rPr>
              <w:t>2</w:t>
            </w:r>
            <w:r w:rsidRPr="000B21FB">
              <w:rPr>
                <w:rFonts w:ascii="宋体" w:eastAsia="宋体" w:hAnsi="宋体" w:cs="Times New Roman"/>
                <w:szCs w:val="21"/>
              </w:rPr>
              <w:t>.</w:t>
            </w:r>
            <w:r w:rsidRPr="000B21FB">
              <w:rPr>
                <w:rFonts w:ascii="宋体" w:eastAsia="宋体" w:hAnsi="宋体" w:cs="Times New Roman" w:hint="eastAsia"/>
                <w:szCs w:val="21"/>
              </w:rPr>
              <w:t>江平片区约6500名学生，供餐合同期约按292天算，每生每天标准5元，具体以采购单位实际采购数量进行结算。</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szCs w:val="21"/>
              </w:rPr>
              <w:t>3.</w:t>
            </w:r>
            <w:r w:rsidRPr="000B21FB">
              <w:rPr>
                <w:rFonts w:ascii="宋体" w:eastAsia="宋体" w:hAnsi="宋体" w:cs="Times New Roman" w:hint="eastAsia"/>
                <w:szCs w:val="21"/>
              </w:rPr>
              <w:t>本次招标所产生的定点采购协议，由采购人及采购单位与中标人签订。</w:t>
            </w:r>
          </w:p>
        </w:tc>
      </w:tr>
      <w:tr w:rsidR="000B21FB" w:rsidRPr="000B21FB" w:rsidTr="0003642E">
        <w:trPr>
          <w:gridAfter w:val="1"/>
          <w:wAfter w:w="6" w:type="dxa"/>
          <w:trHeight w:val="1125"/>
          <w:jc w:val="center"/>
        </w:trPr>
        <w:tc>
          <w:tcPr>
            <w:tcW w:w="901" w:type="dxa"/>
            <w:tcBorders>
              <w:left w:val="single" w:sz="4" w:space="0" w:color="auto"/>
              <w:bottom w:val="single" w:sz="4" w:space="0" w:color="auto"/>
              <w:right w:val="single" w:sz="4" w:space="0" w:color="auto"/>
            </w:tcBorders>
            <w:vAlign w:val="center"/>
          </w:tcPr>
          <w:p w:rsidR="000B21FB" w:rsidRPr="000B21FB" w:rsidRDefault="000B21FB" w:rsidP="000B21FB">
            <w:pPr>
              <w:spacing w:line="360" w:lineRule="exact"/>
              <w:jc w:val="center"/>
              <w:rPr>
                <w:rFonts w:ascii="宋体" w:eastAsia="宋体" w:hAnsi="宋体" w:cs="Times New Roman" w:hint="eastAsia"/>
                <w:b/>
                <w:bCs/>
                <w:szCs w:val="21"/>
              </w:rPr>
            </w:pPr>
            <w:r w:rsidRPr="000B21FB">
              <w:rPr>
                <w:rFonts w:ascii="宋体" w:eastAsia="宋体" w:hAnsi="宋体" w:cs="Times New Roman" w:hint="eastAsia"/>
                <w:b/>
                <w:bCs/>
                <w:szCs w:val="21"/>
              </w:rPr>
              <w:t>Ⅱ分标</w:t>
            </w:r>
          </w:p>
        </w:tc>
        <w:tc>
          <w:tcPr>
            <w:tcW w:w="1701" w:type="dxa"/>
            <w:gridSpan w:val="2"/>
            <w:tcBorders>
              <w:left w:val="single" w:sz="4" w:space="0" w:color="auto"/>
              <w:bottom w:val="single" w:sz="4" w:space="0" w:color="auto"/>
              <w:right w:val="single" w:sz="4" w:space="0" w:color="auto"/>
            </w:tcBorders>
            <w:vAlign w:val="center"/>
          </w:tcPr>
          <w:p w:rsidR="000B21FB" w:rsidRPr="000B21FB" w:rsidRDefault="000B21FB" w:rsidP="000B21FB">
            <w:pPr>
              <w:spacing w:line="360" w:lineRule="exact"/>
              <w:jc w:val="center"/>
              <w:rPr>
                <w:rFonts w:ascii="宋体" w:eastAsia="宋体" w:hAnsi="宋体" w:cs="Times New Roman"/>
                <w:szCs w:val="21"/>
              </w:rPr>
            </w:pPr>
            <w:r w:rsidRPr="000B21FB">
              <w:rPr>
                <w:rFonts w:ascii="宋体" w:eastAsia="宋体" w:hAnsi="宋体" w:cs="Times New Roman" w:hint="eastAsia"/>
                <w:szCs w:val="21"/>
              </w:rPr>
              <w:t>农村义务教育学生营改改善计划（东兴马路片）原辅材料及大宗食品配送供应商</w:t>
            </w:r>
          </w:p>
        </w:tc>
        <w:tc>
          <w:tcPr>
            <w:tcW w:w="851" w:type="dxa"/>
            <w:tcBorders>
              <w:left w:val="single" w:sz="4" w:space="0" w:color="auto"/>
              <w:bottom w:val="single" w:sz="4" w:space="0" w:color="auto"/>
              <w:right w:val="single" w:sz="4" w:space="0" w:color="auto"/>
            </w:tcBorders>
            <w:vAlign w:val="center"/>
          </w:tcPr>
          <w:p w:rsidR="000B21FB" w:rsidRPr="000B21FB" w:rsidRDefault="000B21FB" w:rsidP="000B21FB">
            <w:pPr>
              <w:widowControl/>
              <w:spacing w:line="360" w:lineRule="exact"/>
              <w:jc w:val="center"/>
              <w:textAlignment w:val="center"/>
              <w:rPr>
                <w:rFonts w:ascii="宋体" w:eastAsia="宋体" w:hAnsi="宋体" w:cs="Times New Roman" w:hint="eastAsia"/>
                <w:szCs w:val="21"/>
              </w:rPr>
            </w:pPr>
            <w:r w:rsidRPr="000B21FB">
              <w:rPr>
                <w:rFonts w:ascii="宋体" w:eastAsia="宋体" w:hAnsi="宋体" w:cs="Times New Roman" w:hint="eastAsia"/>
                <w:szCs w:val="21"/>
              </w:rPr>
              <w:t>1项</w:t>
            </w:r>
          </w:p>
        </w:tc>
        <w:tc>
          <w:tcPr>
            <w:tcW w:w="6195" w:type="dxa"/>
            <w:tcBorders>
              <w:top w:val="single" w:sz="4" w:space="0" w:color="auto"/>
              <w:left w:val="single" w:sz="4" w:space="0" w:color="auto"/>
              <w:right w:val="single" w:sz="4" w:space="0" w:color="auto"/>
            </w:tcBorders>
          </w:tcPr>
          <w:p w:rsidR="000B21FB" w:rsidRPr="000B21FB" w:rsidRDefault="000B21FB" w:rsidP="000B21FB">
            <w:pPr>
              <w:spacing w:line="360" w:lineRule="exact"/>
              <w:rPr>
                <w:rFonts w:ascii="宋体" w:eastAsia="宋体" w:hAnsi="宋体" w:cs="Times New Roman"/>
                <w:szCs w:val="21"/>
              </w:rPr>
            </w:pPr>
            <w:r w:rsidRPr="000B21FB">
              <w:rPr>
                <w:rFonts w:ascii="宋体" w:eastAsia="宋体" w:hAnsi="宋体" w:cs="Times New Roman" w:hint="eastAsia"/>
                <w:szCs w:val="21"/>
              </w:rPr>
              <w:t>1</w:t>
            </w:r>
            <w:r w:rsidRPr="000B21FB">
              <w:rPr>
                <w:rFonts w:ascii="宋体" w:eastAsia="宋体" w:hAnsi="宋体" w:cs="Times New Roman"/>
                <w:szCs w:val="21"/>
              </w:rPr>
              <w:t>.</w:t>
            </w:r>
            <w:r w:rsidRPr="000B21FB">
              <w:rPr>
                <w:rFonts w:ascii="宋体" w:eastAsia="宋体" w:hAnsi="宋体" w:cs="Times New Roman" w:hint="eastAsia"/>
                <w:szCs w:val="21"/>
              </w:rPr>
              <w:t>确定东兴市2023年春季学期至2024年春季学期农村义务教育东兴马路片区学生营养改善计划定点供应商，及其为采购单位所提供产品的品名、价格、服务等，并由采购人在有效服务期内按规定向其采购原辅材料及大宗食品，可参考附表所列品目内容。</w:t>
            </w:r>
          </w:p>
          <w:p w:rsidR="000B21FB" w:rsidRPr="000B21FB" w:rsidRDefault="000B21FB" w:rsidP="000B21FB">
            <w:pPr>
              <w:spacing w:line="360" w:lineRule="exact"/>
              <w:rPr>
                <w:rFonts w:ascii="宋体" w:eastAsia="宋体" w:hAnsi="宋体" w:cs="Times New Roman"/>
                <w:szCs w:val="21"/>
              </w:rPr>
            </w:pPr>
            <w:r w:rsidRPr="000B21FB">
              <w:rPr>
                <w:rFonts w:ascii="宋体" w:eastAsia="宋体" w:hAnsi="宋体" w:cs="Times New Roman" w:hint="eastAsia"/>
                <w:szCs w:val="21"/>
              </w:rPr>
              <w:t>2</w:t>
            </w:r>
            <w:r w:rsidRPr="000B21FB">
              <w:rPr>
                <w:rFonts w:ascii="宋体" w:eastAsia="宋体" w:hAnsi="宋体" w:cs="Times New Roman"/>
                <w:szCs w:val="21"/>
              </w:rPr>
              <w:t>.</w:t>
            </w:r>
            <w:r w:rsidRPr="000B21FB">
              <w:rPr>
                <w:rFonts w:ascii="宋体" w:eastAsia="宋体" w:hAnsi="宋体" w:cs="Times New Roman" w:hint="eastAsia"/>
                <w:szCs w:val="21"/>
              </w:rPr>
              <w:t>东兴镇、马路镇片区约4300名学生，全年约按292天算，每生每天标准5元，具体以采购单位实际采购数量进行结算。</w:t>
            </w:r>
          </w:p>
          <w:p w:rsidR="000B21FB" w:rsidRPr="000B21FB" w:rsidRDefault="000B21FB" w:rsidP="000B21FB">
            <w:pPr>
              <w:spacing w:line="360" w:lineRule="exact"/>
              <w:rPr>
                <w:rFonts w:ascii="宋体" w:eastAsia="宋体" w:hAnsi="宋体" w:cs="Times New Roman"/>
                <w:szCs w:val="21"/>
              </w:rPr>
            </w:pPr>
            <w:r w:rsidRPr="000B21FB">
              <w:rPr>
                <w:rFonts w:ascii="宋体" w:eastAsia="宋体" w:hAnsi="宋体" w:cs="Times New Roman"/>
                <w:szCs w:val="21"/>
              </w:rPr>
              <w:t>3.</w:t>
            </w:r>
            <w:r w:rsidRPr="000B21FB">
              <w:rPr>
                <w:rFonts w:ascii="宋体" w:eastAsia="宋体" w:hAnsi="宋体" w:cs="Times New Roman" w:hint="eastAsia"/>
                <w:szCs w:val="21"/>
              </w:rPr>
              <w:t>本次招标所产生的定点采购协议，由采购人及采购单位与中标人签订。</w:t>
            </w:r>
          </w:p>
        </w:tc>
      </w:tr>
      <w:tr w:rsidR="000B21FB" w:rsidRPr="000B21FB" w:rsidTr="0003642E">
        <w:trPr>
          <w:trHeight w:val="512"/>
          <w:jc w:val="center"/>
        </w:trPr>
        <w:tc>
          <w:tcPr>
            <w:tcW w:w="9654" w:type="dxa"/>
            <w:gridSpan w:val="6"/>
            <w:tcBorders>
              <w:top w:val="single" w:sz="4" w:space="0" w:color="auto"/>
              <w:left w:val="single" w:sz="4" w:space="0" w:color="auto"/>
              <w:bottom w:val="single" w:sz="4" w:space="0" w:color="auto"/>
              <w:right w:val="single" w:sz="4" w:space="0" w:color="auto"/>
            </w:tcBorders>
          </w:tcPr>
          <w:p w:rsidR="000B21FB" w:rsidRPr="000B21FB" w:rsidRDefault="000B21FB" w:rsidP="000B21FB">
            <w:pPr>
              <w:snapToGrid w:val="0"/>
              <w:spacing w:line="400" w:lineRule="exact"/>
              <w:outlineLvl w:val="0"/>
              <w:rPr>
                <w:rFonts w:ascii="宋体" w:eastAsia="宋体" w:hAnsi="宋体" w:cs="Arial" w:hint="eastAsia"/>
                <w:b/>
                <w:szCs w:val="21"/>
              </w:rPr>
            </w:pPr>
            <w:r w:rsidRPr="000B21FB">
              <w:rPr>
                <w:rFonts w:ascii="宋体" w:eastAsia="宋体" w:hAnsi="宋体" w:cs="Arial" w:hint="eastAsia"/>
                <w:b/>
                <w:szCs w:val="21"/>
              </w:rPr>
              <w:t>二、商务要求表</w:t>
            </w:r>
          </w:p>
        </w:tc>
      </w:tr>
      <w:tr w:rsidR="000B21FB" w:rsidRPr="000B21FB" w:rsidTr="0003642E">
        <w:trPr>
          <w:trHeight w:val="485"/>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340" w:lineRule="exact"/>
              <w:jc w:val="center"/>
              <w:rPr>
                <w:rFonts w:ascii="宋体" w:eastAsia="宋体" w:hAnsi="宋体" w:cs="Times New Roman" w:hint="eastAsia"/>
                <w:szCs w:val="21"/>
              </w:rPr>
            </w:pPr>
            <w:r w:rsidRPr="000B21FB">
              <w:rPr>
                <w:rFonts w:ascii="Times New Roman" w:eastAsia="宋体" w:hAnsi="宋体" w:cs="Times New Roman" w:hint="eastAsia"/>
                <w:szCs w:val="21"/>
              </w:rPr>
              <w:t>▲</w:t>
            </w:r>
            <w:r w:rsidRPr="000B21FB">
              <w:rPr>
                <w:rFonts w:ascii="宋体" w:eastAsia="宋体" w:hAnsi="宋体" w:cs="Times New Roman" w:hint="eastAsia"/>
                <w:szCs w:val="21"/>
              </w:rPr>
              <w:t>服务要求</w:t>
            </w:r>
          </w:p>
        </w:tc>
        <w:tc>
          <w:tcPr>
            <w:tcW w:w="7094" w:type="dxa"/>
            <w:gridSpan w:val="4"/>
            <w:tcBorders>
              <w:top w:val="single" w:sz="4" w:space="0" w:color="auto"/>
              <w:left w:val="single" w:sz="4" w:space="0" w:color="auto"/>
              <w:bottom w:val="single" w:sz="4" w:space="0" w:color="auto"/>
              <w:right w:val="single" w:sz="4" w:space="0" w:color="auto"/>
            </w:tcBorders>
          </w:tcPr>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1、大宗食品：</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（1）一般供货要求：由采购单位指定配送时间及地点，遇法定节假日协商解决。</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（2）紧急供货要求：在收到采购单位发出紧急供货通知后，中标人最迟2小时内完成当次现场供货。</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（3）中标人必须按照采购单位食堂采购人员通知的时间、数量、品种、品质要求准时送货，经验收合格后签字确认，不能以任何理由推托，一旦影响</w:t>
            </w:r>
            <w:r w:rsidRPr="000B21FB">
              <w:rPr>
                <w:rFonts w:ascii="宋体" w:eastAsia="宋体" w:hAnsi="宋体" w:cs="Courier New" w:hint="eastAsia"/>
                <w:szCs w:val="21"/>
              </w:rPr>
              <w:lastRenderedPageBreak/>
              <w:t>到采购单位食堂的正常运转，中标人应承担相应的经济赔偿。</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（4）中标人不能满足供货要求时，应提前1个月通知采购单位，采购单位同意后方可中止合同。产生的损失由中标人负责。</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5）按照《中华人民共和国食品安全法》、《农产品质量安全法》规定，提供有关的证明材料和证件是投标人的义务，在合同期内中标人应提供具有销售相应种类物料的许可证、食品流通许可证、产品检验合格证等相关证明，无证产品采购单位不予接受。</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6）由中标人安排专人专车直接配送到各指定学校。中标人必须确保运输车辆和周转包装容器的清洁卫生，运输车辆应当保持清洁，无霉斑、鼠迹、苍蝇、蟑螂，不得存放有毒、有害物品及个人生活用品，防止食品在运输过程中受到污染是中标人的责任。</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（7）中标人必须建立配送台帐，注明时间、数量、规格、货源、送货人、验收人等相关信息。</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（8）中标人配合各采购单位做好宣传推进工作，组织开展对相关人员进行有关产品、储藏、食用行为规范、食品安全等方面的培训工作，并协助各采购单位做好营养餐饮用效果评估工作等。</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（9）“协议采购货物名称及要求”中未明确的技术指标，均按国家及行业相关规定执行。</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（10）大米加工等级为：二级以上（含二级）。</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2、原辅材料</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1）食品搭配组合：按照自治区学生营养办《关于印发〈广西农村义务教育阶段学生一周参考食谱〉的通知》（桂学生营养办〔2012〕6号）文件要求，食物品种必须多样化，保证学生营养均衡。每种原辅材料份量不能低于上述文件规定的份量。</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（2）各采购单位提前一周列出本校原辅材料清单后报中标人做好供货准备，按时供货，保证学生按时就餐。蔬菜以提供时令蔬菜为主。中标人所提供的原辅材料参照每周食谱按采购单位实际需要提供。</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（3）中标人所提交货物应为全新的食品，食品符合国家及行业有关认证标准和安全规定。交货验收时发现有问题的原辅材料时采购单位将一律拒收。</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4）中标人所配送原辅材料必须保持新鲜，必须按照采购单位食堂采购人员通知的时间、数量、品种、品质要求准时送货，经验收合格后签字确认，不能以任何理由推托，一旦影响到采购单位食堂的正常运转，中标人应承担相应的经济赔偿。</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5）每次配送的原辅材料必须是在保质期内。禁止一切问题物料进入采购单位库房，在验收时发现以下问题的物料一律拒收（包括但不限于）：①感官品质质量不符合规定要求；②货品有腐败变质现象；③超过保质期限；④内包装损坏；⑤预包装产品的包装标签内容不充分，进口产品没有中文标识；⑥需冷藏、冷冻食品的温度同规格要求不一致的食品；⑦未经国家卫生监管部门检验检疫合格的食品原料；⑧其他不符合食品卫生标准和要求的食品。⑨腐败变质、油脂酸败、霉变、生虫、污秽不洁、混有异物或者其他感官性状异常，含有毒有害物质或者被有毒、有害物质污染，可能对人体有害的食品。⑩病死或死因不明的禽畜及其制品、未经卫生检疫部门或者检验不合格的肉类及其制品。</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6）中标人所配送原辅材料必须按照与采购人签订的合同进行配送，若因其他原因更改原辅材料品种的，须提供有关材料报采购人审批同意备案后方可配送至采购单位。如未经采购人审批同意，中标人擅自更改合同之外的原辅材料并配送到采购单位，所造成一切后果（如食品安全、货款纠分等）由中标人负责。同时，采购人有权终止合同并扣押部分货款。</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7）各采购单位组织专人负责对学生营养改善计划配餐进行留样，每个学校每次留样1份，留样时间为48小时。由相关部门适时对学生营养改善计划配餐进行抽样检查，并对检查情况建立档案。抽样检查出现不合格原辅材料的，采购人有权终止合同，中标人负责人是食品安全第一责任人。如出现因产品质量不合格发生的安全事故，由中标人负全责。</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（8）每次配送的原辅材料须向各采购单位提供产品质量检验检疫报告单。</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（9）中标人必须建立配送台帐，注明时间、数量、规格、货源、送货人、验收人等相关信息。</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（10）中标人配合各采购单位做好宣传推进工作，组织开展对相关人员进行有关产品、储藏、食用行为规范、食品安全等方面的培训工作，并协助各学校做好营养餐饮用效果评估工作等。</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（11）“协议采购货物名称及要求”中未明确的技术指标，均按国家及行业相关规定执行。</w:t>
            </w:r>
          </w:p>
          <w:p w:rsidR="000B21FB" w:rsidRPr="000B21FB" w:rsidRDefault="000B21FB" w:rsidP="000B21FB">
            <w:pPr>
              <w:snapToGrid w:val="0"/>
              <w:spacing w:line="360" w:lineRule="exact"/>
              <w:outlineLvl w:val="0"/>
              <w:rPr>
                <w:rFonts w:ascii="宋体" w:eastAsia="宋体" w:hAnsi="宋体" w:cs="Courier New" w:hint="eastAsia"/>
                <w:szCs w:val="21"/>
              </w:rPr>
            </w:pPr>
            <w:r w:rsidRPr="000B21FB">
              <w:rPr>
                <w:rFonts w:ascii="宋体" w:eastAsia="宋体" w:hAnsi="宋体" w:cs="Courier New" w:hint="eastAsia"/>
                <w:szCs w:val="21"/>
              </w:rPr>
              <w:t>（12）中标人必须承诺按采购人的要求免费按时送货到各乡镇村屯学校用户现场，如不能按承诺配送，每次扣履约保证金的2%，如扣除完履约保证金，将从货款中扣除。</w:t>
            </w:r>
          </w:p>
        </w:tc>
      </w:tr>
      <w:tr w:rsidR="000B21FB" w:rsidRPr="000B21FB" w:rsidTr="0003642E">
        <w:trPr>
          <w:trHeight w:val="499"/>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340" w:lineRule="exact"/>
              <w:jc w:val="center"/>
              <w:rPr>
                <w:rFonts w:ascii="宋体" w:eastAsia="宋体" w:hAnsi="宋体" w:cs="Times New Roman" w:hint="eastAsia"/>
                <w:szCs w:val="21"/>
              </w:rPr>
            </w:pPr>
            <w:r w:rsidRPr="000B21FB">
              <w:rPr>
                <w:rFonts w:ascii="Times New Roman" w:eastAsia="宋体" w:hAnsi="宋体" w:cs="Times New Roman" w:hint="eastAsia"/>
                <w:szCs w:val="21"/>
              </w:rPr>
              <w:lastRenderedPageBreak/>
              <w:t>▲</w:t>
            </w:r>
            <w:r w:rsidRPr="000B21FB">
              <w:rPr>
                <w:rFonts w:ascii="宋体" w:eastAsia="宋体" w:hAnsi="宋体" w:cs="Times New Roman" w:hint="eastAsia"/>
                <w:szCs w:val="21"/>
              </w:rPr>
              <w:t>质量技术标准要求</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1、大宗食品</w:t>
            </w:r>
          </w:p>
          <w:p w:rsidR="000B21FB" w:rsidRPr="000B21FB" w:rsidRDefault="000B21FB" w:rsidP="000B21FB">
            <w:pPr>
              <w:spacing w:line="360" w:lineRule="exact"/>
              <w:ind w:firstLineChars="200" w:firstLine="420"/>
              <w:rPr>
                <w:rFonts w:ascii="宋体" w:eastAsia="宋体" w:hAnsi="宋体" w:cs="Times New Roman" w:hint="eastAsia"/>
                <w:szCs w:val="21"/>
              </w:rPr>
            </w:pP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应严格遵守《食品安全法》等相关规定，所提供的产品是合格安全的产品，一经发现供应以下食品，采购单位除全部退货外，将立即取消供货单位的供货资格，没收全部履约保证金，</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并承担由此造成的经济责任和法律责任。</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（1）腐败变质、油脂酸败、霉变、生虫、污秽不洁、混有异物或者其他感官性状异常，对人体健康有害的；</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（2）含有毒、有害物质或者被有害物质污染，对人体健康有害的；</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（3）含有致病性寄生虫、微生物或者微生物含量超过国家限定标准的；</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（4）掺假、掺杂、伪造，影响营养、卫生的；</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（5）用非食品原料加工的，加入非食品用化学物质或者将非食品当作食品的；</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（6）超过保质期限的。</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（7）三无产品（无生产厂家、无生产日期、无保质期产品）。</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（8）无标签的预包装食品。</w:t>
            </w:r>
          </w:p>
          <w:p w:rsidR="000B21FB" w:rsidRPr="000B21FB" w:rsidRDefault="000B21FB" w:rsidP="000B21FB">
            <w:pPr>
              <w:keepNext/>
              <w:keepLines/>
              <w:spacing w:line="360" w:lineRule="exact"/>
              <w:outlineLvl w:val="1"/>
              <w:rPr>
                <w:rFonts w:ascii="宋体" w:eastAsia="宋体" w:hAnsi="宋体" w:cs="宋体" w:hint="eastAsia"/>
                <w:szCs w:val="24"/>
                <w:highlight w:val="red"/>
              </w:rPr>
            </w:pPr>
            <w:r w:rsidRPr="000B21FB">
              <w:rPr>
                <w:rFonts w:ascii="宋体" w:eastAsia="宋体" w:hAnsi="宋体" w:cs="Times New Roman" w:hint="eastAsia"/>
                <w:szCs w:val="21"/>
              </w:rPr>
              <w:t>（9）病死、毒死或者死因不明的禽、畜、兽、水产动物、肉类及其制品。</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（10）转基因食品。</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2、原辅材料</w:t>
            </w:r>
          </w:p>
          <w:p w:rsidR="000B21FB" w:rsidRPr="000B21FB" w:rsidRDefault="000B21FB" w:rsidP="000B21FB">
            <w:pPr>
              <w:spacing w:line="360" w:lineRule="exact"/>
              <w:ind w:firstLineChars="200" w:firstLine="420"/>
              <w:rPr>
                <w:rFonts w:ascii="宋体" w:eastAsia="宋体" w:hAnsi="宋体" w:cs="Times New Roman" w:hint="eastAsia"/>
                <w:szCs w:val="21"/>
              </w:rPr>
            </w:pP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提供的食品必须是合格产品，产品质量指标有国家标准的应符合现行国家标准,无国家标准的应符合部颁标准或行业标准。</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（1）</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所交付配送的食品还应符合国家有关安全、环保、卫生等规定。</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（2）</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应保证所供食品是全新的、未使用过的，并符合合同规定的质量、规格和营养的要求。</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（3）在质量保证期内，如果食品的质量或规格与合同不符，或证实食品是有缺陷的，包括潜在的缺陷或使用不符合要求的材料等，采购人可以向投</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提出补救措施或索赔。</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（4）</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在约定的时间内未能弥补缺陷，采购人可采取必要的补救措施，但其风险和费用将由</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承担，采购人根据合同规定对</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行使的其他权利不受影响。</w:t>
            </w:r>
          </w:p>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（5）所供食品必须为非转基因食品。</w:t>
            </w:r>
          </w:p>
        </w:tc>
      </w:tr>
      <w:tr w:rsidR="000B21FB" w:rsidRPr="000B21FB" w:rsidTr="0003642E">
        <w:trPr>
          <w:trHeight w:val="543"/>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340" w:lineRule="exact"/>
              <w:jc w:val="center"/>
              <w:rPr>
                <w:rFonts w:ascii="宋体" w:eastAsia="宋体" w:hAnsi="宋体" w:cs="Times New Roman" w:hint="eastAsia"/>
                <w:szCs w:val="21"/>
              </w:rPr>
            </w:pPr>
            <w:r w:rsidRPr="000B21FB">
              <w:rPr>
                <w:rFonts w:ascii="Times New Roman" w:eastAsia="宋体" w:hAnsi="宋体" w:cs="Times New Roman" w:hint="eastAsia"/>
                <w:szCs w:val="21"/>
              </w:rPr>
              <w:t>▲</w:t>
            </w:r>
            <w:r w:rsidRPr="000B21FB">
              <w:rPr>
                <w:rFonts w:ascii="宋体" w:eastAsia="宋体" w:hAnsi="宋体" w:cs="Times New Roman" w:hint="eastAsia"/>
                <w:szCs w:val="21"/>
              </w:rPr>
              <w:t>服务时间地点</w:t>
            </w:r>
          </w:p>
        </w:tc>
        <w:tc>
          <w:tcPr>
            <w:tcW w:w="7094" w:type="dxa"/>
            <w:gridSpan w:val="4"/>
            <w:tcBorders>
              <w:top w:val="single" w:sz="4" w:space="0" w:color="auto"/>
              <w:left w:val="single" w:sz="4" w:space="0" w:color="auto"/>
              <w:bottom w:val="single" w:sz="4" w:space="0" w:color="auto"/>
              <w:right w:val="single" w:sz="4" w:space="0" w:color="auto"/>
            </w:tcBorders>
          </w:tcPr>
          <w:p w:rsidR="000B21FB" w:rsidRPr="000B21FB" w:rsidRDefault="000B21FB" w:rsidP="000B21FB">
            <w:pPr>
              <w:spacing w:line="320" w:lineRule="exact"/>
              <w:rPr>
                <w:rFonts w:ascii="宋体" w:eastAsia="宋体" w:hAnsi="宋体" w:cs="Times New Roman" w:hint="eastAsia"/>
                <w:szCs w:val="21"/>
              </w:rPr>
            </w:pPr>
            <w:r w:rsidRPr="000B21FB">
              <w:rPr>
                <w:rFonts w:ascii="宋体" w:eastAsia="宋体" w:hAnsi="宋体" w:cs="Times New Roman" w:hint="eastAsia"/>
                <w:szCs w:val="21"/>
              </w:rPr>
              <w:t>1、服务时间：自2023年春季学期（开学）至2024年春季学期（放假）。</w:t>
            </w:r>
          </w:p>
          <w:p w:rsidR="000B21FB" w:rsidRPr="000B21FB" w:rsidRDefault="000B21FB" w:rsidP="000B21FB">
            <w:pPr>
              <w:snapToGrid w:val="0"/>
              <w:spacing w:beforeLines="50" w:before="156" w:afterLines="50" w:after="156" w:line="320" w:lineRule="exact"/>
              <w:rPr>
                <w:rFonts w:ascii="宋体" w:eastAsia="宋体" w:hAnsi="宋体" w:cs="Times New Roman" w:hint="eastAsia"/>
                <w:szCs w:val="21"/>
              </w:rPr>
            </w:pPr>
            <w:r w:rsidRPr="000B21FB">
              <w:rPr>
                <w:rFonts w:ascii="宋体" w:eastAsia="宋体" w:hAnsi="宋体" w:cs="Times New Roman" w:hint="eastAsia"/>
                <w:szCs w:val="21"/>
              </w:rPr>
              <w:t>2、服务地点：采购单位指定地点。</w:t>
            </w:r>
          </w:p>
        </w:tc>
      </w:tr>
      <w:tr w:rsidR="000B21FB" w:rsidRPr="000B21FB" w:rsidTr="0003642E">
        <w:trPr>
          <w:trHeight w:val="477"/>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340" w:lineRule="exact"/>
              <w:jc w:val="center"/>
              <w:rPr>
                <w:rFonts w:ascii="宋体" w:eastAsia="宋体" w:hAnsi="宋体" w:cs="Times New Roman" w:hint="eastAsia"/>
                <w:szCs w:val="21"/>
              </w:rPr>
            </w:pPr>
            <w:r w:rsidRPr="000B21FB">
              <w:rPr>
                <w:rFonts w:ascii="Times New Roman" w:eastAsia="宋体" w:hAnsi="宋体" w:cs="Times New Roman" w:hint="eastAsia"/>
                <w:szCs w:val="21"/>
              </w:rPr>
              <w:t>▲</w:t>
            </w:r>
            <w:r w:rsidRPr="000B21FB">
              <w:rPr>
                <w:rFonts w:ascii="宋体" w:eastAsia="宋体" w:hAnsi="宋体" w:cs="Times New Roman" w:hint="eastAsia"/>
                <w:szCs w:val="21"/>
              </w:rPr>
              <w:t>供货价格要求</w:t>
            </w:r>
          </w:p>
        </w:tc>
        <w:tc>
          <w:tcPr>
            <w:tcW w:w="7094" w:type="dxa"/>
            <w:gridSpan w:val="4"/>
            <w:tcBorders>
              <w:top w:val="single" w:sz="4" w:space="0" w:color="auto"/>
              <w:left w:val="single" w:sz="4" w:space="0" w:color="auto"/>
              <w:bottom w:val="single" w:sz="4" w:space="0" w:color="auto"/>
              <w:right w:val="single" w:sz="4" w:space="0" w:color="auto"/>
            </w:tcBorders>
          </w:tcPr>
          <w:p w:rsidR="000B21FB" w:rsidRPr="000B21FB" w:rsidRDefault="000B21FB" w:rsidP="000B21FB">
            <w:pPr>
              <w:spacing w:line="360" w:lineRule="exact"/>
              <w:rPr>
                <w:rFonts w:ascii="宋体" w:eastAsia="宋体" w:hAnsi="宋体" w:cs="Times New Roman" w:hint="eastAsia"/>
                <w:szCs w:val="21"/>
              </w:rPr>
            </w:pPr>
            <w:r w:rsidRPr="000B21FB">
              <w:rPr>
                <w:rFonts w:ascii="宋体" w:eastAsia="宋体" w:hAnsi="宋体" w:cs="Times New Roman" w:hint="eastAsia"/>
                <w:szCs w:val="21"/>
              </w:rPr>
              <w:t>因农产品价格随市场波动较大，原辅材料及大宗食品的结算价按月定价，当月配送结算价在次月第一周内完成定价。</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配送货物的价格由</w:t>
            </w:r>
            <w:r w:rsidRPr="000B21FB">
              <w:rPr>
                <w:rFonts w:ascii="Times New Roman" w:eastAsia="宋体" w:hAnsi="宋体" w:cs="Times New Roman" w:hint="eastAsia"/>
                <w:szCs w:val="24"/>
              </w:rPr>
              <w:t>中标人和采购单位</w:t>
            </w:r>
            <w:r w:rsidRPr="000B21FB">
              <w:rPr>
                <w:rFonts w:ascii="宋体" w:eastAsia="宋体" w:hAnsi="宋体" w:cs="Times New Roman" w:hint="eastAsia"/>
                <w:szCs w:val="21"/>
              </w:rPr>
              <w:t>双方以东兴市人民政府门户网（</w:t>
            </w:r>
            <w:r w:rsidRPr="000B21FB">
              <w:rPr>
                <w:rFonts w:ascii="宋体" w:eastAsia="宋体" w:hAnsi="宋体" w:cs="Times New Roman"/>
                <w:szCs w:val="21"/>
              </w:rPr>
              <w:t>http://www.dxzf.gov.cn</w:t>
            </w:r>
            <w:r w:rsidRPr="000B21FB">
              <w:rPr>
                <w:rFonts w:ascii="宋体" w:eastAsia="宋体" w:hAnsi="宋体" w:cs="Times New Roman" w:hint="eastAsia"/>
                <w:szCs w:val="21"/>
              </w:rPr>
              <w:t>）当月公布的《重要民生商品应急价格监测报表》报价为依据，不在《重要民生商品应急价格监测报表》报价范围内的配送货物由</w:t>
            </w:r>
            <w:r w:rsidRPr="000B21FB">
              <w:rPr>
                <w:rFonts w:ascii="Times New Roman" w:eastAsia="宋体" w:hAnsi="宋体" w:cs="Times New Roman" w:hint="eastAsia"/>
                <w:szCs w:val="24"/>
              </w:rPr>
              <w:t>中标人和采购单位</w:t>
            </w:r>
            <w:r w:rsidRPr="000B21FB">
              <w:rPr>
                <w:rFonts w:ascii="宋体" w:eastAsia="宋体" w:hAnsi="宋体" w:cs="Times New Roman" w:hint="eastAsia"/>
                <w:szCs w:val="21"/>
              </w:rPr>
              <w:t>双方到东兴市市场或超市的当月采购价作为参考，共同定出原辅材料及大宗食品的当月价格，再根据中标下浮系数计算出双方的最终结算价[即：结算价=配送定价×（1－中标下浮系数）]。除《招标项目采购需求》标注的蔬菜外，其余配送的蔬菜以时令蔬菜为主，但配送之前必须报采购人审批和食药监部门方检测后方可实施（配送时必须有相关检验合格单证）。</w:t>
            </w:r>
          </w:p>
        </w:tc>
      </w:tr>
      <w:tr w:rsidR="000B21FB" w:rsidRPr="000B21FB" w:rsidTr="0003642E">
        <w:trPr>
          <w:trHeight w:val="477"/>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340" w:lineRule="exact"/>
              <w:jc w:val="center"/>
              <w:rPr>
                <w:rFonts w:ascii="宋体" w:eastAsia="宋体" w:hAnsi="宋体" w:cs="Times New Roman" w:hint="eastAsia"/>
                <w:szCs w:val="21"/>
              </w:rPr>
            </w:pPr>
            <w:r w:rsidRPr="000B21FB">
              <w:rPr>
                <w:rFonts w:ascii="Times New Roman" w:eastAsia="宋体" w:hAnsi="宋体" w:cs="Times New Roman" w:hint="eastAsia"/>
                <w:szCs w:val="21"/>
              </w:rPr>
              <w:t>▲</w:t>
            </w:r>
            <w:r w:rsidRPr="000B21FB">
              <w:rPr>
                <w:rFonts w:ascii="宋体" w:eastAsia="宋体" w:hAnsi="宋体" w:cs="Times New Roman" w:hint="eastAsia"/>
                <w:szCs w:val="21"/>
              </w:rPr>
              <w:t>物料的验收</w:t>
            </w:r>
          </w:p>
        </w:tc>
        <w:tc>
          <w:tcPr>
            <w:tcW w:w="7094" w:type="dxa"/>
            <w:gridSpan w:val="4"/>
            <w:tcBorders>
              <w:top w:val="single" w:sz="4" w:space="0" w:color="auto"/>
              <w:left w:val="single" w:sz="4" w:space="0" w:color="auto"/>
              <w:bottom w:val="single" w:sz="4" w:space="0" w:color="auto"/>
              <w:right w:val="single" w:sz="4" w:space="0" w:color="auto"/>
            </w:tcBorders>
          </w:tcPr>
          <w:p w:rsidR="000B21FB" w:rsidRPr="000B21FB" w:rsidRDefault="000B21FB" w:rsidP="000B21FB">
            <w:pPr>
              <w:spacing w:line="360" w:lineRule="exact"/>
              <w:ind w:firstLineChars="200" w:firstLine="420"/>
              <w:rPr>
                <w:rFonts w:ascii="宋体" w:eastAsia="宋体" w:hAnsi="宋体" w:cs="Times New Roman" w:hint="eastAsia"/>
                <w:szCs w:val="21"/>
              </w:rPr>
            </w:pPr>
            <w:r w:rsidRPr="000B21FB">
              <w:rPr>
                <w:rFonts w:ascii="宋体" w:eastAsia="宋体" w:hAnsi="宋体" w:cs="Times New Roman" w:hint="eastAsia"/>
                <w:szCs w:val="21"/>
              </w:rPr>
              <w:t>物料的验收工作由采购单位和</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共同进行。</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提供的产品须经过采购单位食堂验收人员的感官检验、外观检验和试用检验，若产品外观、包装、形式不符合要求、感官检验不能达到食品卫生要求，当即拒收；</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不能满足食品的质、量及售后服务要求时，采购单位有权进行处罚或终止合同。</w:t>
            </w:r>
          </w:p>
          <w:p w:rsidR="000B21FB" w:rsidRPr="000B21FB" w:rsidRDefault="000B21FB" w:rsidP="000B21FB">
            <w:pPr>
              <w:spacing w:line="360" w:lineRule="exact"/>
              <w:ind w:firstLineChars="200" w:firstLine="420"/>
              <w:rPr>
                <w:rFonts w:ascii="宋体" w:eastAsia="宋体" w:hAnsi="宋体" w:cs="Times New Roman" w:hint="eastAsia"/>
                <w:szCs w:val="21"/>
              </w:rPr>
            </w:pPr>
            <w:r w:rsidRPr="000B21FB">
              <w:rPr>
                <w:rFonts w:ascii="宋体" w:eastAsia="宋体" w:hAnsi="宋体" w:cs="Times New Roman" w:hint="eastAsia"/>
                <w:szCs w:val="21"/>
              </w:rPr>
              <w:t>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rsidR="000B21FB" w:rsidRPr="000B21FB" w:rsidTr="0003642E">
        <w:trPr>
          <w:trHeight w:val="3215"/>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340" w:lineRule="exact"/>
              <w:jc w:val="center"/>
              <w:rPr>
                <w:rFonts w:ascii="宋体" w:eastAsia="宋体" w:hAnsi="宋体" w:cs="Times New Roman" w:hint="eastAsia"/>
                <w:szCs w:val="21"/>
              </w:rPr>
            </w:pPr>
            <w:r w:rsidRPr="000B21FB">
              <w:rPr>
                <w:rFonts w:ascii="Times New Roman" w:eastAsia="宋体" w:hAnsi="宋体" w:cs="Times New Roman" w:hint="eastAsia"/>
                <w:szCs w:val="21"/>
              </w:rPr>
              <w:t>▲</w:t>
            </w:r>
            <w:r w:rsidRPr="000B21FB">
              <w:rPr>
                <w:rFonts w:ascii="宋体" w:eastAsia="宋体" w:hAnsi="宋体" w:cs="Times New Roman" w:hint="eastAsia"/>
                <w:szCs w:val="21"/>
              </w:rPr>
              <w:t>货款结算方式</w:t>
            </w:r>
          </w:p>
        </w:tc>
        <w:tc>
          <w:tcPr>
            <w:tcW w:w="7094" w:type="dxa"/>
            <w:gridSpan w:val="4"/>
            <w:tcBorders>
              <w:top w:val="single" w:sz="4" w:space="0" w:color="auto"/>
              <w:left w:val="single" w:sz="4" w:space="0" w:color="auto"/>
              <w:bottom w:val="single" w:sz="4" w:space="0" w:color="auto"/>
              <w:right w:val="single" w:sz="4" w:space="0" w:color="auto"/>
            </w:tcBorders>
          </w:tcPr>
          <w:p w:rsidR="000B21FB" w:rsidRPr="000B21FB" w:rsidRDefault="000B21FB" w:rsidP="000B21FB">
            <w:pPr>
              <w:spacing w:line="360" w:lineRule="exact"/>
              <w:ind w:firstLineChars="200" w:firstLine="420"/>
              <w:rPr>
                <w:rFonts w:ascii="宋体" w:eastAsia="宋体" w:hAnsi="宋体" w:cs="Times New Roman" w:hint="eastAsia"/>
                <w:szCs w:val="21"/>
              </w:rPr>
            </w:pPr>
            <w:r w:rsidRPr="000B21FB">
              <w:rPr>
                <w:rFonts w:ascii="宋体" w:eastAsia="宋体" w:hAnsi="宋体" w:cs="Times New Roman" w:hint="eastAsia"/>
                <w:szCs w:val="21"/>
              </w:rPr>
              <w:t>结算方式为月结，由收货学校按照各学校指定签收人签收的货物数据（和</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签发的货物数据相符的原则）结算给</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在当月月结定价完成后5个工作日内出具结算月份的正式发票与收货学校指定人签字的签收单进行办理款项结算手续。学校收到</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提供的正式发票之日起3个工作日内将上月货款结清给</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w:t>
            </w:r>
          </w:p>
          <w:p w:rsidR="000B21FB" w:rsidRPr="000B21FB" w:rsidRDefault="000B21FB" w:rsidP="000B21FB">
            <w:pPr>
              <w:spacing w:line="360" w:lineRule="exact"/>
              <w:ind w:firstLineChars="200" w:firstLine="420"/>
              <w:rPr>
                <w:rFonts w:ascii="宋体" w:eastAsia="宋体" w:hAnsi="宋体" w:cs="Times New Roman" w:hint="eastAsia"/>
                <w:szCs w:val="21"/>
              </w:rPr>
            </w:pPr>
            <w:r w:rsidRPr="000B21FB">
              <w:rPr>
                <w:rFonts w:ascii="宋体" w:eastAsia="宋体" w:hAnsi="宋体" w:cs="Times New Roman" w:hint="eastAsia"/>
                <w:szCs w:val="21"/>
              </w:rPr>
              <w:t>合同结束前一个月，采购单位和</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做好发货数和实际使用数的核对工作，不足的货物数量由供货方按照实际数量补足，采购单位不负责</w:t>
            </w:r>
            <w:r w:rsidRPr="000B21FB">
              <w:rPr>
                <w:rFonts w:ascii="Times New Roman" w:eastAsia="宋体" w:hAnsi="宋体" w:cs="Times New Roman" w:hint="eastAsia"/>
                <w:szCs w:val="24"/>
              </w:rPr>
              <w:t>中标人</w:t>
            </w:r>
            <w:r w:rsidRPr="000B21FB">
              <w:rPr>
                <w:rFonts w:ascii="宋体" w:eastAsia="宋体" w:hAnsi="宋体" w:cs="Times New Roman" w:hint="eastAsia"/>
                <w:szCs w:val="21"/>
              </w:rPr>
              <w:t>发货数量多过实际使用数量所产生的费用。</w:t>
            </w:r>
          </w:p>
          <w:p w:rsidR="000B21FB" w:rsidRPr="000B21FB" w:rsidRDefault="000B21FB" w:rsidP="000B21FB">
            <w:pPr>
              <w:spacing w:line="360" w:lineRule="exact"/>
              <w:ind w:firstLineChars="200" w:firstLine="420"/>
              <w:rPr>
                <w:rFonts w:ascii="宋体" w:eastAsia="宋体" w:hAnsi="宋体" w:cs="Times New Roman" w:hint="eastAsia"/>
                <w:szCs w:val="21"/>
              </w:rPr>
            </w:pPr>
            <w:r w:rsidRPr="000B21FB">
              <w:rPr>
                <w:rFonts w:ascii="宋体" w:eastAsia="宋体" w:hAnsi="宋体" w:cs="Times New Roman" w:hint="eastAsia"/>
                <w:szCs w:val="21"/>
              </w:rPr>
              <w:t>本</w:t>
            </w:r>
            <w:r w:rsidRPr="000B21FB">
              <w:rPr>
                <w:rFonts w:ascii="Times New Roman" w:eastAsia="宋体" w:hAnsi="宋体" w:cs="Times New Roman" w:hint="eastAsia"/>
                <w:szCs w:val="24"/>
              </w:rPr>
              <w:t>投标报价是履行合同的最终价格，应包括完成本项目全部服务工作所需的劳务费、货款、服务费、必要的保险费用和各项税金和其他（如差旅、会务、培训、技术支持等费用）等与服务业务有关的一切费用和政策性文件规定及合同包含的所有风险、责任等各项应有费用，除非上述费用在合同中另有说明外</w:t>
            </w:r>
            <w:r w:rsidRPr="000B21FB">
              <w:rPr>
                <w:rFonts w:ascii="宋体" w:eastAsia="宋体" w:hAnsi="宋体" w:cs="Times New Roman" w:hint="eastAsia"/>
                <w:szCs w:val="21"/>
              </w:rPr>
              <w:t>。</w:t>
            </w:r>
          </w:p>
        </w:tc>
      </w:tr>
      <w:tr w:rsidR="000B21FB" w:rsidRPr="000B21FB" w:rsidTr="0003642E">
        <w:trPr>
          <w:trHeight w:val="477"/>
          <w:jc w:val="center"/>
        </w:trPr>
        <w:tc>
          <w:tcPr>
            <w:tcW w:w="9654" w:type="dxa"/>
            <w:gridSpan w:val="6"/>
            <w:tcBorders>
              <w:top w:val="single" w:sz="4" w:space="0" w:color="auto"/>
              <w:left w:val="single" w:sz="4" w:space="0" w:color="auto"/>
              <w:bottom w:val="single" w:sz="4" w:space="0" w:color="auto"/>
              <w:right w:val="single" w:sz="4" w:space="0" w:color="auto"/>
            </w:tcBorders>
          </w:tcPr>
          <w:p w:rsidR="000B21FB" w:rsidRPr="000B21FB" w:rsidRDefault="000B21FB" w:rsidP="000B21FB">
            <w:pPr>
              <w:snapToGrid w:val="0"/>
              <w:spacing w:beforeLines="50" w:before="156" w:afterLines="50" w:after="156" w:line="360" w:lineRule="exact"/>
              <w:rPr>
                <w:rFonts w:ascii="宋体" w:eastAsia="宋体" w:hAnsi="宋体" w:cs="Times New Roman" w:hint="eastAsia"/>
                <w:color w:val="FF0000"/>
                <w:szCs w:val="21"/>
              </w:rPr>
            </w:pPr>
            <w:r w:rsidRPr="000B21FB">
              <w:rPr>
                <w:rFonts w:ascii="宋体" w:eastAsia="宋体" w:hAnsi="宋体" w:cs="Times New Roman" w:hint="eastAsia"/>
                <w:b/>
                <w:szCs w:val="21"/>
              </w:rPr>
              <w:t>三、其它要求</w:t>
            </w:r>
          </w:p>
        </w:tc>
      </w:tr>
      <w:tr w:rsidR="000B21FB" w:rsidRPr="000B21FB" w:rsidTr="0003642E">
        <w:trPr>
          <w:trHeight w:val="477"/>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340" w:lineRule="exact"/>
              <w:jc w:val="center"/>
              <w:rPr>
                <w:rFonts w:ascii="Times New Roman" w:eastAsia="宋体" w:hAnsi="宋体" w:cs="Arial" w:hint="eastAsia"/>
                <w:color w:val="000000"/>
                <w:szCs w:val="24"/>
              </w:rPr>
            </w:pPr>
            <w:r w:rsidRPr="000B21FB">
              <w:rPr>
                <w:rFonts w:ascii="Times New Roman" w:eastAsia="宋体" w:hAnsi="宋体" w:cs="Times New Roman" w:hint="eastAsia"/>
                <w:szCs w:val="21"/>
              </w:rPr>
              <w:t>▲</w:t>
            </w:r>
            <w:r w:rsidRPr="000B21FB">
              <w:rPr>
                <w:rFonts w:ascii="Times New Roman" w:eastAsia="宋体" w:hAnsi="宋体" w:cs="Arial" w:hint="eastAsia"/>
                <w:color w:val="000000"/>
                <w:szCs w:val="24"/>
              </w:rPr>
              <w:t>现场踏勘</w:t>
            </w:r>
          </w:p>
        </w:tc>
        <w:tc>
          <w:tcPr>
            <w:tcW w:w="7094" w:type="dxa"/>
            <w:gridSpan w:val="4"/>
            <w:tcBorders>
              <w:top w:val="single" w:sz="4" w:space="0" w:color="auto"/>
              <w:left w:val="single" w:sz="4" w:space="0" w:color="auto"/>
              <w:bottom w:val="single" w:sz="4" w:space="0" w:color="auto"/>
              <w:right w:val="single" w:sz="4" w:space="0" w:color="auto"/>
            </w:tcBorders>
          </w:tcPr>
          <w:p w:rsidR="000B21FB" w:rsidRPr="000B21FB" w:rsidRDefault="000B21FB" w:rsidP="000B21FB">
            <w:pPr>
              <w:spacing w:line="360" w:lineRule="exact"/>
              <w:rPr>
                <w:rFonts w:ascii="宋体" w:eastAsia="宋体" w:hAnsi="宋体" w:cs="Times New Roman"/>
                <w:szCs w:val="21"/>
              </w:rPr>
            </w:pPr>
            <w:r w:rsidRPr="000B21FB">
              <w:rPr>
                <w:rFonts w:ascii="宋体" w:eastAsia="宋体" w:hAnsi="宋体" w:cs="Times New Roman" w:hint="eastAsia"/>
                <w:szCs w:val="21"/>
              </w:rPr>
              <w:t>本项目要求投标人自行到各学校踏勘（在配送实施方案中要给出配送线路图及时间表），采购人将对现场踏勘的投标人出具现场踏勘确认书（采购人签字盖章），否则投标无效。</w:t>
            </w:r>
          </w:p>
        </w:tc>
      </w:tr>
      <w:tr w:rsidR="000B21FB" w:rsidRPr="000B21FB" w:rsidTr="0003642E">
        <w:trPr>
          <w:trHeight w:val="477"/>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340" w:lineRule="exact"/>
              <w:jc w:val="center"/>
              <w:rPr>
                <w:rFonts w:ascii="Times New Roman" w:eastAsia="宋体" w:hAnsi="宋体" w:cs="Arial" w:hint="eastAsia"/>
                <w:color w:val="000000"/>
                <w:szCs w:val="24"/>
              </w:rPr>
            </w:pPr>
            <w:r w:rsidRPr="000B21FB">
              <w:rPr>
                <w:rFonts w:ascii="Times New Roman" w:eastAsia="宋体" w:hAnsi="宋体" w:cs="Times New Roman" w:hint="eastAsia"/>
                <w:szCs w:val="21"/>
              </w:rPr>
              <w:t>▲</w:t>
            </w:r>
            <w:r w:rsidRPr="000B21FB">
              <w:rPr>
                <w:rFonts w:ascii="Times New Roman" w:eastAsia="宋体" w:hAnsi="宋体" w:cs="Arial" w:hint="eastAsia"/>
                <w:color w:val="000000"/>
                <w:szCs w:val="24"/>
              </w:rPr>
              <w:t>其它要求</w:t>
            </w:r>
          </w:p>
        </w:tc>
        <w:tc>
          <w:tcPr>
            <w:tcW w:w="7094" w:type="dxa"/>
            <w:gridSpan w:val="4"/>
            <w:tcBorders>
              <w:top w:val="single" w:sz="4" w:space="0" w:color="auto"/>
              <w:left w:val="single" w:sz="4" w:space="0" w:color="auto"/>
              <w:bottom w:val="single" w:sz="4" w:space="0" w:color="auto"/>
              <w:right w:val="single" w:sz="4" w:space="0" w:color="auto"/>
            </w:tcBorders>
          </w:tcPr>
          <w:p w:rsidR="000B21FB" w:rsidRPr="000B21FB" w:rsidRDefault="000B21FB" w:rsidP="000B21FB">
            <w:pPr>
              <w:spacing w:line="360" w:lineRule="exact"/>
              <w:rPr>
                <w:rFonts w:ascii="宋体" w:eastAsia="宋体" w:hAnsi="宋体" w:cs="宋体" w:hint="eastAsia"/>
                <w:szCs w:val="24"/>
              </w:rPr>
            </w:pPr>
            <w:r w:rsidRPr="000B21FB">
              <w:rPr>
                <w:rFonts w:ascii="Times New Roman" w:eastAsia="宋体" w:hAnsi="宋体" w:cs="Arial" w:hint="eastAsia"/>
                <w:color w:val="000000"/>
                <w:szCs w:val="24"/>
              </w:rPr>
              <w:t>1</w:t>
            </w:r>
            <w:r w:rsidRPr="000B21FB">
              <w:rPr>
                <w:rFonts w:ascii="宋体" w:eastAsia="宋体" w:hAnsi="宋体" w:cs="Times New Roman"/>
                <w:szCs w:val="21"/>
              </w:rPr>
              <w:t>.</w:t>
            </w:r>
            <w:r w:rsidRPr="000B21FB">
              <w:rPr>
                <w:rFonts w:ascii="Times New Roman" w:eastAsia="宋体" w:hAnsi="宋体" w:cs="Arial" w:hint="eastAsia"/>
                <w:color w:val="000000"/>
                <w:szCs w:val="24"/>
              </w:rPr>
              <w:t>人员要求：</w:t>
            </w:r>
            <w:r w:rsidRPr="000B21FB">
              <w:rPr>
                <w:rFonts w:ascii="宋体" w:eastAsia="宋体" w:hAnsi="宋体" w:cs="Times New Roman" w:hint="eastAsia"/>
                <w:szCs w:val="21"/>
              </w:rPr>
              <w:t>投标文件中须提供二名以上（含二名）正式员工投标人为其依法缴纳最近半年连续三个月社保证明复印件，无缴费记录的，应提供由投标人所在地社保部门出具的《依法缴纳或依法免缴社保费证明》复印件，否则投标无效。从取得营业执照时间起到投标截止时间为止不足要求月数的只需提供从取得营业执照起的依法缴纳社会保险的相应证明文件并作说明。</w:t>
            </w:r>
          </w:p>
          <w:p w:rsidR="000B21FB" w:rsidRPr="000B21FB" w:rsidRDefault="000B21FB" w:rsidP="000B21FB">
            <w:pPr>
              <w:spacing w:line="360" w:lineRule="exact"/>
              <w:rPr>
                <w:rFonts w:ascii="宋体" w:eastAsia="宋体" w:hAnsi="宋体" w:cs="Times New Roman"/>
                <w:szCs w:val="21"/>
              </w:rPr>
            </w:pPr>
            <w:r w:rsidRPr="000B21FB">
              <w:rPr>
                <w:rFonts w:ascii="宋体" w:eastAsia="宋体" w:hAnsi="宋体" w:cs="Times New Roman" w:hint="eastAsia"/>
                <w:szCs w:val="21"/>
              </w:rPr>
              <w:t>2</w:t>
            </w:r>
            <w:r w:rsidRPr="000B21FB">
              <w:rPr>
                <w:rFonts w:ascii="宋体" w:eastAsia="宋体" w:hAnsi="宋体" w:cs="Times New Roman"/>
                <w:szCs w:val="21"/>
              </w:rPr>
              <w:t>.</w:t>
            </w:r>
            <w:r w:rsidRPr="000B21FB">
              <w:rPr>
                <w:rFonts w:ascii="宋体" w:eastAsia="宋体" w:hAnsi="宋体" w:cs="Times New Roman" w:hint="eastAsia"/>
                <w:szCs w:val="21"/>
              </w:rPr>
              <w:t>大宗食品供货时提供产品来源厂家发票复印件。</w:t>
            </w:r>
          </w:p>
        </w:tc>
      </w:tr>
      <w:tr w:rsidR="000B21FB" w:rsidRPr="000B21FB" w:rsidTr="0003642E">
        <w:trPr>
          <w:trHeight w:val="500"/>
          <w:jc w:val="center"/>
        </w:trPr>
        <w:tc>
          <w:tcPr>
            <w:tcW w:w="9654" w:type="dxa"/>
            <w:gridSpan w:val="6"/>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340" w:lineRule="exact"/>
              <w:rPr>
                <w:rFonts w:ascii="宋体" w:eastAsia="宋体" w:hAnsi="宋体" w:cs="Times New Roman" w:hint="eastAsia"/>
                <w:b/>
                <w:szCs w:val="21"/>
              </w:rPr>
            </w:pPr>
            <w:r w:rsidRPr="000B21FB">
              <w:rPr>
                <w:rFonts w:ascii="宋体" w:eastAsia="宋体" w:hAnsi="宋体" w:cs="Times New Roman" w:hint="eastAsia"/>
                <w:b/>
                <w:szCs w:val="21"/>
              </w:rPr>
              <w:t>四、投标人的资信要求表</w:t>
            </w:r>
          </w:p>
        </w:tc>
      </w:tr>
      <w:tr w:rsidR="000B21FB" w:rsidRPr="000B21FB" w:rsidTr="0003642E">
        <w:trPr>
          <w:trHeight w:val="593"/>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340" w:lineRule="exact"/>
              <w:rPr>
                <w:rFonts w:ascii="宋体" w:eastAsia="宋体" w:hAnsi="宋体" w:cs="Times New Roman" w:hint="eastAsia"/>
                <w:szCs w:val="21"/>
              </w:rPr>
            </w:pPr>
            <w:r w:rsidRPr="000B21FB">
              <w:rPr>
                <w:rFonts w:ascii="宋体" w:eastAsia="宋体" w:hAnsi="宋体" w:cs="Times New Roman" w:hint="eastAsia"/>
                <w:szCs w:val="21"/>
              </w:rPr>
              <w:t>政策性加分条件</w:t>
            </w:r>
          </w:p>
        </w:tc>
        <w:tc>
          <w:tcPr>
            <w:tcW w:w="7094" w:type="dxa"/>
            <w:gridSpan w:val="4"/>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340" w:lineRule="exact"/>
              <w:rPr>
                <w:rFonts w:ascii="宋体" w:eastAsia="宋体" w:hAnsi="宋体" w:cs="Times New Roman" w:hint="eastAsia"/>
                <w:szCs w:val="21"/>
              </w:rPr>
            </w:pPr>
            <w:r w:rsidRPr="000B21FB">
              <w:rPr>
                <w:rFonts w:ascii="宋体" w:eastAsia="宋体" w:hAnsi="宋体" w:cs="Times New Roman" w:hint="eastAsia"/>
                <w:szCs w:val="21"/>
              </w:rPr>
              <w:t>详见评标办法及评分标准</w:t>
            </w:r>
          </w:p>
        </w:tc>
      </w:tr>
      <w:tr w:rsidR="000B21FB" w:rsidRPr="000B21FB" w:rsidTr="0003642E">
        <w:trPr>
          <w:trHeight w:val="563"/>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340" w:lineRule="exact"/>
              <w:rPr>
                <w:rFonts w:ascii="宋体" w:eastAsia="宋体" w:hAnsi="宋体" w:cs="Times New Roman" w:hint="eastAsia"/>
                <w:szCs w:val="21"/>
              </w:rPr>
            </w:pPr>
            <w:r w:rsidRPr="000B21FB">
              <w:rPr>
                <w:rFonts w:ascii="宋体" w:eastAsia="宋体" w:hAnsi="宋体" w:cs="Times New Roman" w:hint="eastAsia"/>
                <w:szCs w:val="21"/>
              </w:rPr>
              <w:t>其它加分条件</w:t>
            </w:r>
          </w:p>
        </w:tc>
        <w:tc>
          <w:tcPr>
            <w:tcW w:w="7094" w:type="dxa"/>
            <w:gridSpan w:val="4"/>
            <w:tcBorders>
              <w:top w:val="single" w:sz="4" w:space="0" w:color="auto"/>
              <w:left w:val="single" w:sz="4" w:space="0" w:color="auto"/>
              <w:bottom w:val="single" w:sz="4" w:space="0" w:color="auto"/>
              <w:right w:val="single" w:sz="4" w:space="0" w:color="auto"/>
            </w:tcBorders>
            <w:vAlign w:val="center"/>
          </w:tcPr>
          <w:p w:rsidR="000B21FB" w:rsidRPr="000B21FB" w:rsidRDefault="000B21FB" w:rsidP="000B21FB">
            <w:pPr>
              <w:snapToGrid w:val="0"/>
              <w:spacing w:line="340" w:lineRule="exact"/>
              <w:rPr>
                <w:rFonts w:ascii="宋体" w:eastAsia="宋体" w:hAnsi="宋体" w:cs="Times New Roman" w:hint="eastAsia"/>
                <w:szCs w:val="21"/>
              </w:rPr>
            </w:pPr>
            <w:r w:rsidRPr="000B21FB">
              <w:rPr>
                <w:rFonts w:ascii="宋体" w:eastAsia="宋体" w:hAnsi="宋体" w:cs="Times New Roman" w:hint="eastAsia"/>
                <w:szCs w:val="21"/>
              </w:rPr>
              <w:t>详见评标办法及评分标准</w:t>
            </w:r>
          </w:p>
        </w:tc>
      </w:tr>
    </w:tbl>
    <w:p w:rsidR="000B21FB" w:rsidRPr="000B21FB" w:rsidRDefault="000B21FB" w:rsidP="000B21FB">
      <w:pPr>
        <w:snapToGrid w:val="0"/>
        <w:rPr>
          <w:rFonts w:ascii="宋体" w:eastAsia="宋体" w:hAnsi="宋体" w:cs="Times New Roman" w:hint="eastAsia"/>
          <w:b/>
          <w:szCs w:val="21"/>
        </w:rPr>
      </w:pPr>
    </w:p>
    <w:p w:rsidR="000B21FB" w:rsidRPr="000B21FB" w:rsidRDefault="000B21FB" w:rsidP="000B21FB">
      <w:pPr>
        <w:rPr>
          <w:rFonts w:ascii="Times New Roman" w:eastAsia="宋体" w:hAnsi="Times New Roman" w:cs="Times New Roman"/>
          <w:szCs w:val="24"/>
          <w:highlight w:val="yellow"/>
        </w:rPr>
      </w:pPr>
    </w:p>
    <w:p w:rsidR="000A63C6" w:rsidRDefault="000A63C6">
      <w:bookmarkStart w:id="0" w:name="_GoBack"/>
      <w:bookmarkEnd w:id="0"/>
    </w:p>
    <w:sectPr w:rsidR="000A6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FB"/>
    <w:rsid w:val="000A63C6"/>
    <w:rsid w:val="000B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2022-12-28T02:04:00Z</dcterms:created>
  <dcterms:modified xsi:type="dcterms:W3CDTF">2022-12-28T02:04:00Z</dcterms:modified>
</cp:coreProperties>
</file>