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B7F" w:rsidRDefault="0041206F" w:rsidP="00597B7F">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22"/>
      <w:bookmarkStart w:id="1" w:name="_Toc35393809"/>
      <w:r>
        <w:rPr>
          <w:rFonts w:ascii="华文中宋" w:eastAsia="华文中宋" w:hAnsi="华文中宋" w:hint="eastAsia"/>
        </w:rPr>
        <w:t>成交</w:t>
      </w:r>
      <w:r w:rsidR="00597B7F">
        <w:rPr>
          <w:rFonts w:ascii="华文中宋" w:eastAsia="华文中宋" w:hAnsi="华文中宋" w:hint="eastAsia"/>
        </w:rPr>
        <w:t>结果公告</w:t>
      </w:r>
      <w:bookmarkEnd w:id="0"/>
      <w:bookmarkEnd w:id="1"/>
    </w:p>
    <w:p w:rsidR="00597B7F" w:rsidRDefault="00597B7F" w:rsidP="00597B7F">
      <w:pPr>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项目编号：</w:t>
      </w:r>
      <w:r w:rsidR="008221D9">
        <w:rPr>
          <w:rFonts w:ascii="黑体" w:eastAsia="黑体" w:hAnsi="黑体" w:hint="eastAsia"/>
          <w:sz w:val="28"/>
          <w:szCs w:val="28"/>
        </w:rPr>
        <w:t xml:space="preserve"> </w:t>
      </w:r>
      <w:r w:rsidR="00C01F96">
        <w:rPr>
          <w:rFonts w:ascii="黑体" w:eastAsia="黑体" w:hAnsi="黑体" w:hint="eastAsia"/>
          <w:sz w:val="28"/>
          <w:szCs w:val="28"/>
        </w:rPr>
        <w:t>WZZC2021-C3-210063-GXJL</w:t>
      </w:r>
    </w:p>
    <w:p w:rsidR="00597B7F" w:rsidRPr="00597B7F" w:rsidRDefault="00597B7F" w:rsidP="00597B7F">
      <w:pPr>
        <w:rPr>
          <w:rFonts w:ascii="黑体" w:eastAsia="黑体" w:hAnsi="黑体"/>
          <w:sz w:val="28"/>
          <w:szCs w:val="28"/>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C01F96">
        <w:rPr>
          <w:rFonts w:ascii="黑体" w:eastAsia="黑体" w:hAnsi="黑体" w:hint="eastAsia"/>
          <w:sz w:val="28"/>
          <w:szCs w:val="28"/>
        </w:rPr>
        <w:t>2021年苍梧县乡镇社会工作服务站建设及社工专业服务项目</w:t>
      </w:r>
    </w:p>
    <w:p w:rsidR="00597B7F" w:rsidRDefault="00597B7F" w:rsidP="00597B7F">
      <w:pPr>
        <w:rPr>
          <w:rFonts w:ascii="黑体" w:eastAsia="黑体" w:hAnsi="黑体"/>
          <w:sz w:val="28"/>
          <w:szCs w:val="28"/>
        </w:rPr>
      </w:pPr>
      <w:r>
        <w:rPr>
          <w:rFonts w:ascii="黑体" w:eastAsia="黑体" w:hAnsi="黑体" w:hint="eastAsia"/>
          <w:sz w:val="28"/>
          <w:szCs w:val="28"/>
        </w:rPr>
        <w:t>三、中标（成交）信息</w:t>
      </w:r>
    </w:p>
    <w:p w:rsidR="00597B7F" w:rsidRPr="00597B7F" w:rsidRDefault="00597B7F" w:rsidP="002B5BBC">
      <w:pPr>
        <w:ind w:firstLineChars="200" w:firstLine="560"/>
        <w:rPr>
          <w:rFonts w:ascii="黑体" w:eastAsia="黑体" w:hAnsi="黑体"/>
          <w:sz w:val="28"/>
          <w:szCs w:val="28"/>
        </w:rPr>
      </w:pPr>
      <w:r w:rsidRPr="00597B7F">
        <w:rPr>
          <w:rFonts w:ascii="黑体" w:eastAsia="黑体" w:hAnsi="黑体" w:hint="eastAsia"/>
          <w:sz w:val="28"/>
          <w:szCs w:val="28"/>
        </w:rPr>
        <w:t>供应商名称：</w:t>
      </w:r>
      <w:r w:rsidR="00C01F96" w:rsidRPr="00C01F96">
        <w:rPr>
          <w:rFonts w:ascii="黑体" w:eastAsia="黑体" w:hAnsi="黑体" w:hint="eastAsia"/>
          <w:sz w:val="28"/>
          <w:szCs w:val="28"/>
        </w:rPr>
        <w:t>苍梧县慧烨社会工作服务中心</w:t>
      </w:r>
    </w:p>
    <w:p w:rsidR="00597B7F" w:rsidRPr="00597B7F" w:rsidRDefault="00597B7F" w:rsidP="002B5BBC">
      <w:pPr>
        <w:ind w:firstLineChars="200" w:firstLine="560"/>
        <w:rPr>
          <w:rFonts w:ascii="黑体" w:eastAsia="黑体" w:hAnsi="黑体"/>
          <w:sz w:val="28"/>
          <w:szCs w:val="28"/>
        </w:rPr>
      </w:pPr>
      <w:r w:rsidRPr="00597B7F">
        <w:rPr>
          <w:rFonts w:ascii="黑体" w:eastAsia="黑体" w:hAnsi="黑体" w:hint="eastAsia"/>
          <w:sz w:val="28"/>
          <w:szCs w:val="28"/>
        </w:rPr>
        <w:t>供应商地址：</w:t>
      </w:r>
      <w:r w:rsidR="00C01F96" w:rsidRPr="00C01F96">
        <w:rPr>
          <w:rFonts w:ascii="黑体" w:eastAsia="黑体" w:hAnsi="黑体" w:hint="eastAsia"/>
          <w:sz w:val="28"/>
          <w:szCs w:val="28"/>
        </w:rPr>
        <w:t>苍梧县</w:t>
      </w:r>
      <w:r w:rsidR="00C01F96">
        <w:rPr>
          <w:rFonts w:ascii="黑体" w:eastAsia="黑体" w:hAnsi="黑体" w:hint="eastAsia"/>
          <w:sz w:val="28"/>
          <w:szCs w:val="28"/>
        </w:rPr>
        <w:t>石桥镇东安街</w:t>
      </w:r>
      <w:r w:rsidR="008221D9" w:rsidRPr="008221D9">
        <w:rPr>
          <w:rFonts w:ascii="黑体" w:eastAsia="黑体" w:hAnsi="黑体"/>
          <w:sz w:val="28"/>
          <w:szCs w:val="28"/>
        </w:rPr>
        <w:t>6号</w:t>
      </w:r>
      <w:r w:rsidR="00AD40DA">
        <w:rPr>
          <w:rFonts w:ascii="黑体" w:eastAsia="黑体" w:hAnsi="黑体" w:hint="eastAsia"/>
          <w:sz w:val="28"/>
          <w:szCs w:val="28"/>
        </w:rPr>
        <w:t>。</w:t>
      </w:r>
    </w:p>
    <w:p w:rsidR="00597B7F" w:rsidRPr="00597B7F" w:rsidRDefault="00597B7F" w:rsidP="002B5BBC">
      <w:pPr>
        <w:ind w:firstLineChars="200" w:firstLine="560"/>
        <w:rPr>
          <w:rFonts w:ascii="黑体" w:eastAsia="黑体" w:hAnsi="黑体"/>
          <w:sz w:val="28"/>
          <w:szCs w:val="28"/>
        </w:rPr>
      </w:pPr>
      <w:r w:rsidRPr="00597B7F">
        <w:rPr>
          <w:rFonts w:ascii="黑体" w:eastAsia="黑体" w:hAnsi="黑体" w:hint="eastAsia"/>
          <w:sz w:val="28"/>
          <w:szCs w:val="28"/>
        </w:rPr>
        <w:t>中标（成交）金额：</w:t>
      </w:r>
      <w:r w:rsidR="009F2422">
        <w:rPr>
          <w:rFonts w:ascii="黑体" w:eastAsia="黑体" w:hAnsi="黑体"/>
          <w:sz w:val="28"/>
          <w:szCs w:val="28"/>
        </w:rPr>
        <w:fldChar w:fldCharType="begin"/>
      </w:r>
      <w:r w:rsidR="009F2422">
        <w:rPr>
          <w:rFonts w:ascii="黑体" w:eastAsia="黑体" w:hAnsi="黑体"/>
          <w:sz w:val="28"/>
          <w:szCs w:val="28"/>
        </w:rPr>
        <w:instrText xml:space="preserve"> </w:instrText>
      </w:r>
      <w:r w:rsidR="009F2422">
        <w:rPr>
          <w:rFonts w:ascii="黑体" w:eastAsia="黑体" w:hAnsi="黑体" w:hint="eastAsia"/>
          <w:sz w:val="28"/>
          <w:szCs w:val="28"/>
        </w:rPr>
        <w:instrText>= 525000 \* CHINESENUM2</w:instrText>
      </w:r>
      <w:r w:rsidR="009F2422">
        <w:rPr>
          <w:rFonts w:ascii="黑体" w:eastAsia="黑体" w:hAnsi="黑体"/>
          <w:sz w:val="28"/>
          <w:szCs w:val="28"/>
        </w:rPr>
        <w:instrText xml:space="preserve"> </w:instrText>
      </w:r>
      <w:r w:rsidR="009F2422">
        <w:rPr>
          <w:rFonts w:ascii="黑体" w:eastAsia="黑体" w:hAnsi="黑体"/>
          <w:sz w:val="28"/>
          <w:szCs w:val="28"/>
        </w:rPr>
        <w:fldChar w:fldCharType="separate"/>
      </w:r>
      <w:r w:rsidR="009F2422">
        <w:rPr>
          <w:rFonts w:ascii="黑体" w:eastAsia="黑体" w:hAnsi="黑体" w:hint="eastAsia"/>
          <w:noProof/>
          <w:sz w:val="28"/>
          <w:szCs w:val="28"/>
        </w:rPr>
        <w:t>伍拾贰萬伍仟</w:t>
      </w:r>
      <w:r w:rsidR="009F2422">
        <w:rPr>
          <w:rFonts w:ascii="黑体" w:eastAsia="黑体" w:hAnsi="黑体"/>
          <w:sz w:val="28"/>
          <w:szCs w:val="28"/>
        </w:rPr>
        <w:fldChar w:fldCharType="end"/>
      </w:r>
      <w:r w:rsidR="00D370E9" w:rsidRPr="00D370E9">
        <w:rPr>
          <w:rFonts w:ascii="黑体" w:eastAsia="黑体" w:hAnsi="黑体" w:hint="eastAsia"/>
          <w:sz w:val="28"/>
          <w:szCs w:val="28"/>
        </w:rPr>
        <w:t>元整（￥</w:t>
      </w:r>
      <w:r w:rsidR="009F2422">
        <w:rPr>
          <w:rFonts w:ascii="FangSong" w:hAnsi="FangSong" w:hint="eastAsia"/>
          <w:color w:val="000000"/>
          <w:sz w:val="27"/>
          <w:szCs w:val="27"/>
        </w:rPr>
        <w:t>525000</w:t>
      </w:r>
      <w:r w:rsidR="00D370E9" w:rsidRPr="00D370E9">
        <w:rPr>
          <w:rFonts w:ascii="黑体" w:eastAsia="黑体" w:hAnsi="黑体" w:hint="eastAsia"/>
          <w:sz w:val="28"/>
          <w:szCs w:val="28"/>
        </w:rPr>
        <w:t>元）</w:t>
      </w:r>
    </w:p>
    <w:p w:rsidR="000D04F2" w:rsidRDefault="00597B7F" w:rsidP="000D04F2">
      <w:pPr>
        <w:rPr>
          <w:rFonts w:ascii="黑体" w:eastAsia="黑体" w:hAnsi="黑体"/>
          <w:sz w:val="28"/>
          <w:szCs w:val="28"/>
        </w:rPr>
      </w:pPr>
      <w:r>
        <w:rPr>
          <w:rFonts w:ascii="黑体" w:eastAsia="黑体" w:hAnsi="黑体" w:hint="eastAsia"/>
          <w:sz w:val="28"/>
          <w:szCs w:val="28"/>
        </w:rPr>
        <w:t>四、主要标的信息</w:t>
      </w:r>
      <w:r w:rsidR="000D04F2">
        <w:rPr>
          <w:rFonts w:ascii="黑体" w:eastAsia="黑体" w:hAnsi="黑体" w:hint="eastAsia"/>
          <w:sz w:val="28"/>
          <w:szCs w:val="28"/>
        </w:rPr>
        <w:t>：</w:t>
      </w:r>
    </w:p>
    <w:tbl>
      <w:tblPr>
        <w:tblW w:w="10389" w:type="dxa"/>
        <w:jc w:val="center"/>
        <w:tblLayout w:type="fixed"/>
        <w:tblCellMar>
          <w:left w:w="10" w:type="dxa"/>
          <w:right w:w="10" w:type="dxa"/>
        </w:tblCellMar>
        <w:tblLook w:val="0000" w:firstRow="0" w:lastRow="0" w:firstColumn="0" w:lastColumn="0" w:noHBand="0" w:noVBand="0"/>
      </w:tblPr>
      <w:tblGrid>
        <w:gridCol w:w="1893"/>
        <w:gridCol w:w="2551"/>
        <w:gridCol w:w="4377"/>
        <w:gridCol w:w="868"/>
        <w:gridCol w:w="700"/>
      </w:tblGrid>
      <w:tr w:rsidR="000F0E55" w:rsidRPr="00864039" w:rsidTr="00864039">
        <w:trPr>
          <w:trHeight w:hRule="exact" w:val="652"/>
          <w:jc w:val="center"/>
        </w:trPr>
        <w:tc>
          <w:tcPr>
            <w:tcW w:w="1893" w:type="dxa"/>
            <w:tcBorders>
              <w:top w:val="single" w:sz="4" w:space="0" w:color="auto"/>
              <w:left w:val="single" w:sz="4" w:space="0" w:color="auto"/>
            </w:tcBorders>
            <w:shd w:val="clear" w:color="auto" w:fill="FFFFFF"/>
            <w:vAlign w:val="center"/>
          </w:tcPr>
          <w:p w:rsidR="000F0E55" w:rsidRPr="00864039" w:rsidRDefault="000F0E55" w:rsidP="001258D5">
            <w:pPr>
              <w:jc w:val="center"/>
              <w:rPr>
                <w:rFonts w:ascii="宋体" w:hAnsi="宋体" w:cs="宋体"/>
                <w:kern w:val="0"/>
                <w:sz w:val="13"/>
                <w:szCs w:val="13"/>
                <w:lang w:val="zh-TW" w:eastAsia="zh-TW" w:bidi="zh-TW"/>
              </w:rPr>
            </w:pPr>
            <w:r w:rsidRPr="00864039">
              <w:rPr>
                <w:rFonts w:ascii="宋体" w:hAnsi="宋体" w:cs="宋体"/>
                <w:kern w:val="0"/>
                <w:sz w:val="13"/>
                <w:szCs w:val="13"/>
                <w:lang w:val="zh-TW" w:eastAsia="zh-TW" w:bidi="zh-TW"/>
              </w:rPr>
              <w:t>服务内容</w:t>
            </w:r>
          </w:p>
        </w:tc>
        <w:tc>
          <w:tcPr>
            <w:tcW w:w="2551" w:type="dxa"/>
            <w:tcBorders>
              <w:top w:val="single" w:sz="4" w:space="0" w:color="auto"/>
              <w:left w:val="single" w:sz="4" w:space="0" w:color="auto"/>
              <w:right w:val="single" w:sz="4" w:space="0" w:color="auto"/>
            </w:tcBorders>
            <w:shd w:val="clear" w:color="auto" w:fill="FFFFFF"/>
            <w:vAlign w:val="center"/>
          </w:tcPr>
          <w:p w:rsidR="000F0E55" w:rsidRPr="00864039" w:rsidRDefault="000F0E55" w:rsidP="001258D5">
            <w:pPr>
              <w:jc w:val="center"/>
              <w:rPr>
                <w:rFonts w:ascii="宋体" w:hAnsi="宋体" w:cs="宋体"/>
                <w:kern w:val="0"/>
                <w:sz w:val="13"/>
                <w:szCs w:val="13"/>
                <w:lang w:val="zh-TW" w:eastAsia="zh-TW" w:bidi="zh-TW"/>
              </w:rPr>
            </w:pPr>
            <w:r w:rsidRPr="00864039">
              <w:rPr>
                <w:rFonts w:ascii="宋体" w:hAnsi="宋体" w:cs="宋体"/>
                <w:kern w:val="0"/>
                <w:sz w:val="13"/>
                <w:szCs w:val="13"/>
                <w:lang w:val="zh-TW" w:eastAsia="zh-TW" w:bidi="zh-TW"/>
              </w:rPr>
              <w:t>服务对象</w:t>
            </w:r>
          </w:p>
        </w:tc>
        <w:tc>
          <w:tcPr>
            <w:tcW w:w="4377" w:type="dxa"/>
            <w:tcBorders>
              <w:top w:val="single" w:sz="4" w:space="0" w:color="auto"/>
              <w:left w:val="single" w:sz="4" w:space="0" w:color="auto"/>
              <w:right w:val="single" w:sz="4" w:space="0" w:color="auto"/>
            </w:tcBorders>
            <w:shd w:val="clear" w:color="auto" w:fill="FFFFFF"/>
            <w:vAlign w:val="center"/>
          </w:tcPr>
          <w:p w:rsidR="000F0E55" w:rsidRPr="00864039" w:rsidRDefault="000F0E55" w:rsidP="005B60A9">
            <w:pPr>
              <w:jc w:val="center"/>
              <w:rPr>
                <w:rFonts w:ascii="宋体" w:hAnsi="宋体" w:cs="宋体"/>
                <w:kern w:val="0"/>
                <w:sz w:val="13"/>
                <w:szCs w:val="13"/>
                <w:lang w:val="zh-TW" w:eastAsia="zh-TW" w:bidi="zh-TW"/>
              </w:rPr>
            </w:pPr>
            <w:r w:rsidRPr="00864039">
              <w:rPr>
                <w:rFonts w:ascii="宋体" w:hAnsi="宋体" w:cs="宋体" w:hint="eastAsia"/>
                <w:kern w:val="0"/>
                <w:sz w:val="13"/>
                <w:szCs w:val="13"/>
                <w:lang w:val="zh-TW" w:eastAsia="zh-TW" w:bidi="zh-TW"/>
              </w:rPr>
              <w:t>服务标准：</w:t>
            </w:r>
          </w:p>
        </w:tc>
        <w:tc>
          <w:tcPr>
            <w:tcW w:w="868" w:type="dxa"/>
            <w:tcBorders>
              <w:top w:val="single" w:sz="4" w:space="0" w:color="auto"/>
              <w:left w:val="single" w:sz="4" w:space="0" w:color="auto"/>
              <w:right w:val="single" w:sz="4" w:space="0" w:color="auto"/>
            </w:tcBorders>
            <w:shd w:val="clear" w:color="auto" w:fill="FFFFFF"/>
            <w:vAlign w:val="center"/>
          </w:tcPr>
          <w:p w:rsidR="000F0E55" w:rsidRPr="00864039" w:rsidRDefault="000F0E55" w:rsidP="000F0E55">
            <w:pPr>
              <w:jc w:val="center"/>
              <w:rPr>
                <w:rFonts w:ascii="宋体" w:hAnsi="宋体" w:cs="宋体"/>
                <w:kern w:val="0"/>
                <w:sz w:val="13"/>
                <w:szCs w:val="13"/>
                <w:lang w:val="zh-TW" w:bidi="zh-TW"/>
              </w:rPr>
            </w:pPr>
            <w:r w:rsidRPr="00864039">
              <w:rPr>
                <w:rFonts w:ascii="宋体" w:hAnsi="宋体" w:cs="宋体"/>
                <w:kern w:val="0"/>
                <w:sz w:val="13"/>
                <w:szCs w:val="13"/>
                <w:lang w:val="zh-TW" w:eastAsia="zh-TW" w:bidi="zh-TW"/>
              </w:rPr>
              <w:t>成交金额</w:t>
            </w:r>
          </w:p>
          <w:p w:rsidR="000F0E55" w:rsidRPr="00864039" w:rsidRDefault="000F0E55" w:rsidP="009F2422">
            <w:pPr>
              <w:jc w:val="center"/>
              <w:rPr>
                <w:rFonts w:ascii="宋体" w:hAnsi="宋体" w:cs="宋体"/>
                <w:kern w:val="0"/>
                <w:sz w:val="13"/>
                <w:szCs w:val="13"/>
                <w:lang w:val="zh-TW" w:eastAsia="zh-TW" w:bidi="zh-TW"/>
              </w:rPr>
            </w:pPr>
            <w:r w:rsidRPr="00864039">
              <w:rPr>
                <w:rFonts w:ascii="宋体" w:hAnsi="宋体" w:cs="宋体"/>
                <w:kern w:val="0"/>
                <w:sz w:val="13"/>
                <w:szCs w:val="13"/>
                <w:lang w:val="zh-TW" w:eastAsia="zh-TW" w:bidi="zh-TW"/>
              </w:rPr>
              <w:t>（元）</w:t>
            </w:r>
          </w:p>
        </w:tc>
        <w:tc>
          <w:tcPr>
            <w:tcW w:w="700" w:type="dxa"/>
            <w:tcBorders>
              <w:top w:val="single" w:sz="4" w:space="0" w:color="auto"/>
              <w:left w:val="single" w:sz="4" w:space="0" w:color="auto"/>
              <w:right w:val="single" w:sz="4" w:space="0" w:color="auto"/>
            </w:tcBorders>
            <w:shd w:val="clear" w:color="auto" w:fill="FFFFFF"/>
            <w:vAlign w:val="center"/>
          </w:tcPr>
          <w:p w:rsidR="000F0E55" w:rsidRPr="00864039" w:rsidRDefault="000F0E55" w:rsidP="005B60A9">
            <w:pPr>
              <w:jc w:val="center"/>
              <w:rPr>
                <w:rFonts w:ascii="宋体" w:hAnsi="宋体" w:cs="宋体"/>
                <w:kern w:val="0"/>
                <w:sz w:val="13"/>
                <w:szCs w:val="13"/>
                <w:lang w:val="zh-TW" w:eastAsia="zh-TW" w:bidi="zh-TW"/>
              </w:rPr>
            </w:pPr>
            <w:r w:rsidRPr="00864039">
              <w:rPr>
                <w:rFonts w:ascii="宋体" w:hAnsi="宋体" w:cs="宋体" w:hint="eastAsia"/>
                <w:kern w:val="0"/>
                <w:sz w:val="13"/>
                <w:szCs w:val="13"/>
                <w:lang w:val="zh-TW" w:eastAsia="zh-TW" w:bidi="zh-TW"/>
              </w:rPr>
              <w:t>服务时间</w:t>
            </w:r>
          </w:p>
        </w:tc>
      </w:tr>
      <w:tr w:rsidR="000F0E55" w:rsidRPr="00864039" w:rsidTr="00864039">
        <w:trPr>
          <w:trHeight w:hRule="exact" w:val="950"/>
          <w:jc w:val="center"/>
        </w:trPr>
        <w:tc>
          <w:tcPr>
            <w:tcW w:w="1893" w:type="dxa"/>
            <w:tcBorders>
              <w:top w:val="single" w:sz="4" w:space="0" w:color="auto"/>
              <w:left w:val="single" w:sz="4" w:space="0" w:color="auto"/>
              <w:bottom w:val="single" w:sz="4" w:space="0" w:color="auto"/>
            </w:tcBorders>
            <w:shd w:val="clear" w:color="auto" w:fill="FFFFFF"/>
            <w:vAlign w:val="center"/>
          </w:tcPr>
          <w:p w:rsidR="000F0E55" w:rsidRPr="00864039" w:rsidRDefault="00C83173" w:rsidP="001258D5">
            <w:pPr>
              <w:spacing w:line="462" w:lineRule="exact"/>
              <w:jc w:val="left"/>
              <w:rPr>
                <w:rFonts w:ascii="宋体" w:hAnsi="宋体" w:cs="宋体"/>
                <w:kern w:val="0"/>
                <w:sz w:val="13"/>
                <w:szCs w:val="13"/>
                <w:lang w:val="zh-TW" w:eastAsia="zh-TW" w:bidi="zh-TW"/>
              </w:rPr>
            </w:pPr>
            <w:r w:rsidRPr="00864039">
              <w:rPr>
                <w:rFonts w:hint="eastAsia"/>
                <w:bCs/>
                <w:snapToGrid w:val="0"/>
                <w:sz w:val="13"/>
                <w:szCs w:val="13"/>
              </w:rPr>
              <w:t>（</w:t>
            </w:r>
            <w:r w:rsidRPr="00864039">
              <w:rPr>
                <w:rFonts w:hint="eastAsia"/>
                <w:bCs/>
                <w:snapToGrid w:val="0"/>
                <w:sz w:val="13"/>
                <w:szCs w:val="13"/>
              </w:rPr>
              <w:t>1</w:t>
            </w:r>
            <w:r w:rsidRPr="00864039">
              <w:rPr>
                <w:rFonts w:hint="eastAsia"/>
                <w:bCs/>
                <w:snapToGrid w:val="0"/>
                <w:sz w:val="13"/>
                <w:szCs w:val="13"/>
              </w:rPr>
              <w:t>）养老服务领域的社会工作</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0F0E55" w:rsidRPr="00864039" w:rsidRDefault="005C7316" w:rsidP="001258D5">
            <w:pPr>
              <w:spacing w:line="462" w:lineRule="exact"/>
              <w:jc w:val="left"/>
              <w:rPr>
                <w:rFonts w:ascii="宋体" w:hAnsi="宋体" w:cs="宋体"/>
                <w:kern w:val="0"/>
                <w:sz w:val="13"/>
                <w:szCs w:val="13"/>
                <w:lang w:val="zh-TW" w:eastAsia="zh-TW" w:bidi="zh-TW"/>
              </w:rPr>
            </w:pPr>
            <w:r w:rsidRPr="00864039">
              <w:rPr>
                <w:rFonts w:hint="eastAsia"/>
                <w:snapToGrid w:val="0"/>
                <w:sz w:val="13"/>
                <w:szCs w:val="13"/>
              </w:rPr>
              <w:t xml:space="preserve">  </w:t>
            </w:r>
            <w:r w:rsidRPr="00864039">
              <w:rPr>
                <w:rFonts w:hint="eastAsia"/>
                <w:snapToGrid w:val="0"/>
                <w:sz w:val="13"/>
                <w:szCs w:val="13"/>
              </w:rPr>
              <w:t>主要是对特困供养老年人（含机构供养和分散供养）、留守老人、建档立卡贫困老人等</w:t>
            </w:r>
          </w:p>
        </w:tc>
        <w:tc>
          <w:tcPr>
            <w:tcW w:w="4377" w:type="dxa"/>
            <w:tcBorders>
              <w:top w:val="single" w:sz="4" w:space="0" w:color="auto"/>
              <w:left w:val="single" w:sz="4" w:space="0" w:color="auto"/>
              <w:bottom w:val="single" w:sz="4" w:space="0" w:color="auto"/>
              <w:right w:val="single" w:sz="4" w:space="0" w:color="auto"/>
            </w:tcBorders>
            <w:shd w:val="clear" w:color="auto" w:fill="FFFFFF"/>
            <w:vAlign w:val="center"/>
          </w:tcPr>
          <w:p w:rsidR="000F0E55" w:rsidRPr="00864039" w:rsidRDefault="005C7316" w:rsidP="000F0E55">
            <w:pPr>
              <w:spacing w:line="462" w:lineRule="exact"/>
              <w:jc w:val="left"/>
              <w:rPr>
                <w:rFonts w:ascii="宋体" w:hAnsi="宋体" w:cs="宋体"/>
                <w:kern w:val="0"/>
                <w:sz w:val="13"/>
                <w:szCs w:val="13"/>
                <w:lang w:val="zh-TW" w:eastAsia="zh-TW" w:bidi="zh-TW"/>
              </w:rPr>
            </w:pPr>
            <w:r w:rsidRPr="00864039">
              <w:rPr>
                <w:rFonts w:hint="eastAsia"/>
                <w:snapToGrid w:val="0"/>
                <w:sz w:val="13"/>
                <w:szCs w:val="13"/>
              </w:rPr>
              <w:t>开展健康服务、精神慰藉、危机干预、社会支持网络建设、社区参与、权益保障、临终关怀等服务，协助有关老年群体信息台账收集和高龄补贴发放核查工作。统筹链接社区养老服务设施、医疗卫生服务机构、涉老社会组织和服务性企业等资源，开展为老助老服务。</w:t>
            </w:r>
          </w:p>
        </w:tc>
        <w:tc>
          <w:tcPr>
            <w:tcW w:w="868" w:type="dxa"/>
            <w:vMerge w:val="restart"/>
            <w:tcBorders>
              <w:top w:val="single" w:sz="4" w:space="0" w:color="auto"/>
              <w:left w:val="single" w:sz="4" w:space="0" w:color="auto"/>
              <w:right w:val="single" w:sz="4" w:space="0" w:color="auto"/>
            </w:tcBorders>
            <w:shd w:val="clear" w:color="auto" w:fill="FFFFFF"/>
            <w:vAlign w:val="center"/>
          </w:tcPr>
          <w:p w:rsidR="000F0E55" w:rsidRPr="00864039" w:rsidRDefault="009F2422" w:rsidP="007B2F38">
            <w:pPr>
              <w:spacing w:line="462" w:lineRule="exact"/>
              <w:jc w:val="center"/>
              <w:rPr>
                <w:rFonts w:ascii="宋体" w:hAnsi="宋体" w:cs="宋体"/>
                <w:kern w:val="0"/>
                <w:sz w:val="13"/>
                <w:szCs w:val="13"/>
                <w:lang w:val="zh-TW" w:eastAsia="zh-TW" w:bidi="zh-TW"/>
              </w:rPr>
            </w:pPr>
            <w:r w:rsidRPr="00864039">
              <w:rPr>
                <w:rFonts w:ascii="宋体" w:hAnsi="宋体" w:cs="宋体" w:hint="eastAsia"/>
                <w:kern w:val="0"/>
                <w:sz w:val="13"/>
                <w:szCs w:val="13"/>
                <w:lang w:val="zh-TW" w:bidi="zh-TW"/>
              </w:rPr>
              <w:t>525000</w:t>
            </w:r>
          </w:p>
        </w:tc>
        <w:tc>
          <w:tcPr>
            <w:tcW w:w="700" w:type="dxa"/>
            <w:vMerge w:val="restart"/>
            <w:tcBorders>
              <w:top w:val="single" w:sz="4" w:space="0" w:color="auto"/>
              <w:left w:val="single" w:sz="4" w:space="0" w:color="auto"/>
              <w:right w:val="single" w:sz="4" w:space="0" w:color="auto"/>
            </w:tcBorders>
            <w:shd w:val="clear" w:color="auto" w:fill="FFFFFF"/>
            <w:vAlign w:val="center"/>
          </w:tcPr>
          <w:p w:rsidR="000F0E55" w:rsidRPr="00864039" w:rsidRDefault="009F2422" w:rsidP="007B2F38">
            <w:pPr>
              <w:spacing w:line="462" w:lineRule="exact"/>
              <w:jc w:val="center"/>
              <w:rPr>
                <w:rFonts w:ascii="宋体" w:hAnsi="宋体" w:cs="宋体"/>
                <w:kern w:val="0"/>
                <w:sz w:val="13"/>
                <w:szCs w:val="13"/>
                <w:lang w:val="zh-TW" w:bidi="zh-TW"/>
              </w:rPr>
            </w:pPr>
            <w:r w:rsidRPr="00864039">
              <w:rPr>
                <w:rFonts w:ascii="宋体" w:hAnsi="宋体" w:cs="宋体" w:hint="eastAsia"/>
                <w:kern w:val="0"/>
                <w:sz w:val="13"/>
                <w:szCs w:val="13"/>
                <w:lang w:val="zh-TW" w:bidi="zh-TW"/>
              </w:rPr>
              <w:t>1</w:t>
            </w:r>
            <w:r w:rsidR="000F0E55" w:rsidRPr="00864039">
              <w:rPr>
                <w:rFonts w:ascii="宋体" w:hAnsi="宋体" w:cs="宋体" w:hint="eastAsia"/>
                <w:kern w:val="0"/>
                <w:sz w:val="13"/>
                <w:szCs w:val="13"/>
                <w:lang w:val="zh-TW" w:bidi="zh-TW"/>
              </w:rPr>
              <w:t>2</w:t>
            </w:r>
            <w:r w:rsidRPr="00864039">
              <w:rPr>
                <w:rFonts w:ascii="宋体" w:hAnsi="宋体" w:cs="宋体" w:hint="eastAsia"/>
                <w:kern w:val="0"/>
                <w:sz w:val="13"/>
                <w:szCs w:val="13"/>
                <w:lang w:val="zh-TW" w:bidi="zh-TW"/>
              </w:rPr>
              <w:t>个月</w:t>
            </w:r>
          </w:p>
        </w:tc>
      </w:tr>
      <w:tr w:rsidR="000F0E55" w:rsidRPr="00864039" w:rsidTr="00864039">
        <w:trPr>
          <w:trHeight w:hRule="exact" w:val="982"/>
          <w:jc w:val="center"/>
        </w:trPr>
        <w:tc>
          <w:tcPr>
            <w:tcW w:w="1893" w:type="dxa"/>
            <w:tcBorders>
              <w:top w:val="single" w:sz="4" w:space="0" w:color="auto"/>
              <w:left w:val="single" w:sz="4" w:space="0" w:color="auto"/>
              <w:bottom w:val="single" w:sz="4" w:space="0" w:color="auto"/>
            </w:tcBorders>
            <w:shd w:val="clear" w:color="auto" w:fill="FFFFFF"/>
            <w:vAlign w:val="center"/>
          </w:tcPr>
          <w:p w:rsidR="000F0E55" w:rsidRPr="00864039" w:rsidRDefault="00C83173" w:rsidP="001258D5">
            <w:pPr>
              <w:spacing w:line="462" w:lineRule="exact"/>
              <w:jc w:val="left"/>
              <w:rPr>
                <w:rFonts w:ascii="宋体" w:hAnsi="宋体" w:cs="宋体"/>
                <w:kern w:val="0"/>
                <w:sz w:val="13"/>
                <w:szCs w:val="13"/>
                <w:lang w:val="zh-TW" w:eastAsia="zh-TW" w:bidi="zh-TW"/>
              </w:rPr>
            </w:pPr>
            <w:r w:rsidRPr="00864039">
              <w:rPr>
                <w:rFonts w:hint="eastAsia"/>
                <w:bCs/>
                <w:snapToGrid w:val="0"/>
                <w:sz w:val="13"/>
                <w:szCs w:val="13"/>
              </w:rPr>
              <w:t>（</w:t>
            </w:r>
            <w:r w:rsidRPr="00864039">
              <w:rPr>
                <w:rFonts w:hint="eastAsia"/>
                <w:bCs/>
                <w:snapToGrid w:val="0"/>
                <w:sz w:val="13"/>
                <w:szCs w:val="13"/>
              </w:rPr>
              <w:t>2</w:t>
            </w:r>
            <w:r w:rsidRPr="00864039">
              <w:rPr>
                <w:rFonts w:hint="eastAsia"/>
                <w:bCs/>
                <w:snapToGrid w:val="0"/>
                <w:sz w:val="13"/>
                <w:szCs w:val="13"/>
              </w:rPr>
              <w:t>）儿童福利领域的社会工作</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0F0E55" w:rsidRPr="00864039" w:rsidRDefault="00864039" w:rsidP="001258D5">
            <w:pPr>
              <w:rPr>
                <w:sz w:val="13"/>
                <w:szCs w:val="13"/>
              </w:rPr>
            </w:pPr>
            <w:r w:rsidRPr="00864039">
              <w:rPr>
                <w:rFonts w:hint="eastAsia"/>
                <w:snapToGrid w:val="0"/>
                <w:sz w:val="13"/>
                <w:szCs w:val="13"/>
              </w:rPr>
              <w:t>配合开展农村留守儿童、孤儿、事实无人抚养儿童等困境儿童开展走访核查、家庭探访督导检查</w:t>
            </w:r>
          </w:p>
        </w:tc>
        <w:tc>
          <w:tcPr>
            <w:tcW w:w="4377" w:type="dxa"/>
            <w:tcBorders>
              <w:top w:val="single" w:sz="4" w:space="0" w:color="auto"/>
              <w:left w:val="single" w:sz="4" w:space="0" w:color="auto"/>
              <w:bottom w:val="single" w:sz="4" w:space="0" w:color="auto"/>
              <w:right w:val="single" w:sz="4" w:space="0" w:color="auto"/>
            </w:tcBorders>
            <w:shd w:val="clear" w:color="auto" w:fill="FFFFFF"/>
            <w:vAlign w:val="center"/>
          </w:tcPr>
          <w:p w:rsidR="000F0E55" w:rsidRPr="00864039" w:rsidRDefault="00864039" w:rsidP="001258D5">
            <w:pPr>
              <w:rPr>
                <w:sz w:val="13"/>
                <w:szCs w:val="13"/>
              </w:rPr>
            </w:pPr>
            <w:r w:rsidRPr="00864039">
              <w:rPr>
                <w:rFonts w:hint="eastAsia"/>
                <w:snapToGrid w:val="0"/>
                <w:sz w:val="13"/>
                <w:szCs w:val="13"/>
              </w:rPr>
              <w:t>重点解决服务对象在监护管理、心理慰藉、权益维护等方面的问题。同时，配合做好孤儿和事实无人抚养儿童基本生活保障金发放核查及儿童关爱动态信息收集工作</w:t>
            </w:r>
          </w:p>
        </w:tc>
        <w:tc>
          <w:tcPr>
            <w:tcW w:w="868" w:type="dxa"/>
            <w:vMerge/>
            <w:tcBorders>
              <w:left w:val="single" w:sz="4" w:space="0" w:color="auto"/>
              <w:right w:val="single" w:sz="4" w:space="0" w:color="auto"/>
            </w:tcBorders>
            <w:shd w:val="clear" w:color="auto" w:fill="FFFFFF"/>
            <w:vAlign w:val="center"/>
          </w:tcPr>
          <w:p w:rsidR="000F0E55" w:rsidRPr="00864039" w:rsidRDefault="000F0E55" w:rsidP="001258D5">
            <w:pPr>
              <w:rPr>
                <w:sz w:val="13"/>
                <w:szCs w:val="13"/>
              </w:rPr>
            </w:pPr>
          </w:p>
        </w:tc>
        <w:tc>
          <w:tcPr>
            <w:tcW w:w="700" w:type="dxa"/>
            <w:vMerge/>
            <w:tcBorders>
              <w:left w:val="single" w:sz="4" w:space="0" w:color="auto"/>
              <w:right w:val="single" w:sz="4" w:space="0" w:color="auto"/>
            </w:tcBorders>
            <w:shd w:val="clear" w:color="auto" w:fill="FFFFFF"/>
            <w:vAlign w:val="center"/>
          </w:tcPr>
          <w:p w:rsidR="000F0E55" w:rsidRPr="00864039" w:rsidRDefault="000F0E55" w:rsidP="001258D5">
            <w:pPr>
              <w:rPr>
                <w:sz w:val="13"/>
                <w:szCs w:val="13"/>
              </w:rPr>
            </w:pPr>
          </w:p>
        </w:tc>
      </w:tr>
      <w:tr w:rsidR="000F0E55" w:rsidRPr="00864039" w:rsidTr="00864039">
        <w:trPr>
          <w:trHeight w:hRule="exact" w:val="854"/>
          <w:jc w:val="center"/>
        </w:trPr>
        <w:tc>
          <w:tcPr>
            <w:tcW w:w="1893" w:type="dxa"/>
            <w:tcBorders>
              <w:top w:val="single" w:sz="4" w:space="0" w:color="auto"/>
              <w:left w:val="single" w:sz="4" w:space="0" w:color="auto"/>
              <w:bottom w:val="single" w:sz="4" w:space="0" w:color="auto"/>
            </w:tcBorders>
            <w:shd w:val="clear" w:color="auto" w:fill="FFFFFF"/>
            <w:vAlign w:val="center"/>
          </w:tcPr>
          <w:p w:rsidR="000F0E55" w:rsidRPr="00864039" w:rsidRDefault="00C83173" w:rsidP="001258D5">
            <w:pPr>
              <w:spacing w:line="462" w:lineRule="exact"/>
              <w:jc w:val="left"/>
              <w:rPr>
                <w:rFonts w:ascii="宋体" w:hAnsi="宋体" w:cs="宋体"/>
                <w:kern w:val="0"/>
                <w:sz w:val="13"/>
                <w:szCs w:val="13"/>
                <w:lang w:val="zh-TW" w:eastAsia="zh-TW" w:bidi="zh-TW"/>
              </w:rPr>
            </w:pPr>
            <w:r w:rsidRPr="00864039">
              <w:rPr>
                <w:rFonts w:hint="eastAsia"/>
                <w:bCs/>
                <w:snapToGrid w:val="0"/>
                <w:sz w:val="13"/>
                <w:szCs w:val="13"/>
              </w:rPr>
              <w:t>（</w:t>
            </w:r>
            <w:r w:rsidRPr="00864039">
              <w:rPr>
                <w:rFonts w:hint="eastAsia"/>
                <w:bCs/>
                <w:snapToGrid w:val="0"/>
                <w:sz w:val="13"/>
                <w:szCs w:val="13"/>
              </w:rPr>
              <w:t>3</w:t>
            </w:r>
            <w:r w:rsidRPr="00864039">
              <w:rPr>
                <w:rFonts w:hint="eastAsia"/>
                <w:bCs/>
                <w:snapToGrid w:val="0"/>
                <w:sz w:val="13"/>
                <w:szCs w:val="13"/>
              </w:rPr>
              <w:t>）社会救助领域的社会工作</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0F0E55" w:rsidRPr="00864039" w:rsidRDefault="00864039" w:rsidP="001258D5">
            <w:pPr>
              <w:rPr>
                <w:sz w:val="13"/>
                <w:szCs w:val="13"/>
              </w:rPr>
            </w:pPr>
            <w:r w:rsidRPr="00864039">
              <w:rPr>
                <w:rFonts w:hint="eastAsia"/>
                <w:snapToGrid w:val="0"/>
                <w:sz w:val="13"/>
                <w:szCs w:val="13"/>
              </w:rPr>
              <w:t>最低生活保障、特困人员</w:t>
            </w:r>
          </w:p>
        </w:tc>
        <w:tc>
          <w:tcPr>
            <w:tcW w:w="4377" w:type="dxa"/>
            <w:tcBorders>
              <w:top w:val="single" w:sz="4" w:space="0" w:color="auto"/>
              <w:left w:val="single" w:sz="4" w:space="0" w:color="auto"/>
              <w:bottom w:val="single" w:sz="4" w:space="0" w:color="auto"/>
              <w:right w:val="single" w:sz="4" w:space="0" w:color="auto"/>
            </w:tcBorders>
            <w:shd w:val="clear" w:color="auto" w:fill="FFFFFF"/>
            <w:vAlign w:val="center"/>
          </w:tcPr>
          <w:p w:rsidR="000F0E55" w:rsidRPr="00864039" w:rsidRDefault="00864039" w:rsidP="001258D5">
            <w:pPr>
              <w:rPr>
                <w:sz w:val="13"/>
                <w:szCs w:val="13"/>
              </w:rPr>
            </w:pPr>
            <w:r w:rsidRPr="00864039">
              <w:rPr>
                <w:rFonts w:hint="eastAsia"/>
                <w:snapToGrid w:val="0"/>
                <w:sz w:val="13"/>
                <w:szCs w:val="13"/>
              </w:rPr>
              <w:t>每月协助开展最低生活保障、特困人员救助供养、医疗救助、临时救助经办过程中的对象排查至少</w:t>
            </w:r>
            <w:r w:rsidRPr="00864039">
              <w:rPr>
                <w:rFonts w:hint="eastAsia"/>
                <w:snapToGrid w:val="0"/>
                <w:sz w:val="13"/>
                <w:szCs w:val="13"/>
              </w:rPr>
              <w:t>1-2</w:t>
            </w:r>
            <w:r w:rsidRPr="00864039">
              <w:rPr>
                <w:rFonts w:hint="eastAsia"/>
                <w:snapToGrid w:val="0"/>
                <w:sz w:val="13"/>
                <w:szCs w:val="13"/>
              </w:rPr>
              <w:t>次、受理评估、满意度调查、家庭经济状况调查评估、建档访视、需求分析、政策宣传、绩效评价等事务</w:t>
            </w:r>
          </w:p>
        </w:tc>
        <w:tc>
          <w:tcPr>
            <w:tcW w:w="868" w:type="dxa"/>
            <w:vMerge/>
            <w:tcBorders>
              <w:left w:val="single" w:sz="4" w:space="0" w:color="auto"/>
              <w:right w:val="single" w:sz="4" w:space="0" w:color="auto"/>
            </w:tcBorders>
            <w:shd w:val="clear" w:color="auto" w:fill="FFFFFF"/>
            <w:vAlign w:val="center"/>
          </w:tcPr>
          <w:p w:rsidR="000F0E55" w:rsidRPr="00864039" w:rsidRDefault="000F0E55" w:rsidP="001258D5">
            <w:pPr>
              <w:rPr>
                <w:sz w:val="13"/>
                <w:szCs w:val="13"/>
              </w:rPr>
            </w:pPr>
          </w:p>
        </w:tc>
        <w:tc>
          <w:tcPr>
            <w:tcW w:w="700" w:type="dxa"/>
            <w:vMerge/>
            <w:tcBorders>
              <w:left w:val="single" w:sz="4" w:space="0" w:color="auto"/>
              <w:right w:val="single" w:sz="4" w:space="0" w:color="auto"/>
            </w:tcBorders>
            <w:shd w:val="clear" w:color="auto" w:fill="FFFFFF"/>
            <w:vAlign w:val="center"/>
          </w:tcPr>
          <w:p w:rsidR="000F0E55" w:rsidRPr="00864039" w:rsidRDefault="000F0E55" w:rsidP="001258D5">
            <w:pPr>
              <w:rPr>
                <w:sz w:val="13"/>
                <w:szCs w:val="13"/>
              </w:rPr>
            </w:pPr>
          </w:p>
        </w:tc>
      </w:tr>
      <w:tr w:rsidR="000F0E55" w:rsidRPr="00864039" w:rsidTr="00864039">
        <w:trPr>
          <w:trHeight w:hRule="exact" w:val="1277"/>
          <w:jc w:val="center"/>
        </w:trPr>
        <w:tc>
          <w:tcPr>
            <w:tcW w:w="1893" w:type="dxa"/>
            <w:tcBorders>
              <w:top w:val="single" w:sz="4" w:space="0" w:color="auto"/>
              <w:left w:val="single" w:sz="4" w:space="0" w:color="auto"/>
              <w:bottom w:val="single" w:sz="4" w:space="0" w:color="auto"/>
            </w:tcBorders>
            <w:shd w:val="clear" w:color="auto" w:fill="FFFFFF"/>
            <w:vAlign w:val="center"/>
          </w:tcPr>
          <w:p w:rsidR="000F0E55" w:rsidRPr="00864039" w:rsidRDefault="00C83173" w:rsidP="001258D5">
            <w:pPr>
              <w:spacing w:line="462" w:lineRule="exact"/>
              <w:jc w:val="left"/>
              <w:rPr>
                <w:rFonts w:ascii="宋体" w:hAnsi="宋体" w:cs="宋体"/>
                <w:kern w:val="0"/>
                <w:sz w:val="13"/>
                <w:szCs w:val="13"/>
                <w:lang w:val="zh-TW" w:eastAsia="zh-TW" w:bidi="zh-TW"/>
              </w:rPr>
            </w:pPr>
            <w:r w:rsidRPr="00864039">
              <w:rPr>
                <w:rFonts w:hint="eastAsia"/>
                <w:bCs/>
                <w:snapToGrid w:val="0"/>
                <w:sz w:val="13"/>
                <w:szCs w:val="13"/>
              </w:rPr>
              <w:t>（</w:t>
            </w:r>
            <w:r w:rsidRPr="00864039">
              <w:rPr>
                <w:rFonts w:hint="eastAsia"/>
                <w:bCs/>
                <w:snapToGrid w:val="0"/>
                <w:sz w:val="13"/>
                <w:szCs w:val="13"/>
              </w:rPr>
              <w:t>4</w:t>
            </w:r>
            <w:r w:rsidRPr="00864039">
              <w:rPr>
                <w:rFonts w:hint="eastAsia"/>
                <w:bCs/>
                <w:snapToGrid w:val="0"/>
                <w:sz w:val="13"/>
                <w:szCs w:val="13"/>
              </w:rPr>
              <w:t>）社区治理领域的社会工作服务</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0F0E55" w:rsidRPr="00864039" w:rsidRDefault="00864039" w:rsidP="001258D5">
            <w:pPr>
              <w:ind w:firstLine="480"/>
              <w:rPr>
                <w:sz w:val="13"/>
                <w:szCs w:val="13"/>
              </w:rPr>
            </w:pPr>
            <w:r w:rsidRPr="00864039">
              <w:rPr>
                <w:rFonts w:hint="eastAsia"/>
                <w:snapToGrid w:val="0"/>
                <w:sz w:val="13"/>
                <w:szCs w:val="13"/>
              </w:rPr>
              <w:t>促进社会组织、社会资源和各类社区主体有序参与</w:t>
            </w:r>
          </w:p>
        </w:tc>
        <w:tc>
          <w:tcPr>
            <w:tcW w:w="4377" w:type="dxa"/>
            <w:tcBorders>
              <w:top w:val="single" w:sz="4" w:space="0" w:color="auto"/>
              <w:left w:val="single" w:sz="4" w:space="0" w:color="auto"/>
              <w:bottom w:val="single" w:sz="4" w:space="0" w:color="auto"/>
              <w:right w:val="single" w:sz="4" w:space="0" w:color="auto"/>
            </w:tcBorders>
            <w:shd w:val="clear" w:color="auto" w:fill="FFFFFF"/>
            <w:vAlign w:val="center"/>
          </w:tcPr>
          <w:p w:rsidR="000F0E55" w:rsidRPr="00864039" w:rsidRDefault="00864039" w:rsidP="001258D5">
            <w:pPr>
              <w:ind w:firstLine="480"/>
              <w:rPr>
                <w:sz w:val="13"/>
                <w:szCs w:val="13"/>
              </w:rPr>
            </w:pPr>
            <w:r w:rsidRPr="00864039">
              <w:rPr>
                <w:rFonts w:hint="eastAsia"/>
                <w:snapToGrid w:val="0"/>
                <w:sz w:val="13"/>
                <w:szCs w:val="13"/>
              </w:rPr>
              <w:t>发挥社会工作专业优势，建立社区与社会组织、社会工作者、社区志愿者、社会慈善资源的“五社联动”机制，推广“社工</w:t>
            </w:r>
            <w:r w:rsidRPr="00864039">
              <w:rPr>
                <w:rFonts w:hint="eastAsia"/>
                <w:snapToGrid w:val="0"/>
                <w:sz w:val="13"/>
                <w:szCs w:val="13"/>
              </w:rPr>
              <w:t>+</w:t>
            </w:r>
            <w:r w:rsidRPr="00864039">
              <w:rPr>
                <w:rFonts w:hint="eastAsia"/>
                <w:snapToGrid w:val="0"/>
                <w:sz w:val="13"/>
                <w:szCs w:val="13"/>
              </w:rPr>
              <w:t>志愿者”、“社工</w:t>
            </w:r>
            <w:r w:rsidRPr="00864039">
              <w:rPr>
                <w:rFonts w:hint="eastAsia"/>
                <w:snapToGrid w:val="0"/>
                <w:sz w:val="13"/>
                <w:szCs w:val="13"/>
              </w:rPr>
              <w:t>+</w:t>
            </w:r>
            <w:r w:rsidRPr="00864039">
              <w:rPr>
                <w:rFonts w:hint="eastAsia"/>
                <w:snapToGrid w:val="0"/>
                <w:sz w:val="13"/>
                <w:szCs w:val="13"/>
              </w:rPr>
              <w:t>慈善”协同机制，孵化培育社区社会组织，培育发展志愿服务组织，发展壮大志愿服务队伍，精准链接公益慈善资源</w:t>
            </w:r>
          </w:p>
        </w:tc>
        <w:tc>
          <w:tcPr>
            <w:tcW w:w="868" w:type="dxa"/>
            <w:vMerge/>
            <w:tcBorders>
              <w:left w:val="single" w:sz="4" w:space="0" w:color="auto"/>
              <w:right w:val="single" w:sz="4" w:space="0" w:color="auto"/>
            </w:tcBorders>
            <w:shd w:val="clear" w:color="auto" w:fill="FFFFFF"/>
            <w:vAlign w:val="center"/>
          </w:tcPr>
          <w:p w:rsidR="000F0E55" w:rsidRPr="00864039" w:rsidRDefault="000F0E55" w:rsidP="001258D5">
            <w:pPr>
              <w:ind w:firstLine="480"/>
              <w:rPr>
                <w:sz w:val="13"/>
                <w:szCs w:val="13"/>
              </w:rPr>
            </w:pPr>
          </w:p>
        </w:tc>
        <w:tc>
          <w:tcPr>
            <w:tcW w:w="700" w:type="dxa"/>
            <w:vMerge/>
            <w:tcBorders>
              <w:left w:val="single" w:sz="4" w:space="0" w:color="auto"/>
              <w:right w:val="single" w:sz="4" w:space="0" w:color="auto"/>
            </w:tcBorders>
            <w:shd w:val="clear" w:color="auto" w:fill="FFFFFF"/>
            <w:vAlign w:val="center"/>
          </w:tcPr>
          <w:p w:rsidR="000F0E55" w:rsidRPr="00864039" w:rsidRDefault="000F0E55" w:rsidP="001258D5">
            <w:pPr>
              <w:ind w:firstLine="480"/>
              <w:rPr>
                <w:sz w:val="13"/>
                <w:szCs w:val="13"/>
              </w:rPr>
            </w:pPr>
          </w:p>
        </w:tc>
      </w:tr>
      <w:tr w:rsidR="00C83173" w:rsidRPr="00864039" w:rsidTr="00864039">
        <w:trPr>
          <w:trHeight w:hRule="exact" w:val="9"/>
          <w:jc w:val="center"/>
        </w:trPr>
        <w:tc>
          <w:tcPr>
            <w:tcW w:w="1893" w:type="dxa"/>
            <w:tcBorders>
              <w:top w:val="single" w:sz="4" w:space="0" w:color="auto"/>
              <w:left w:val="single" w:sz="4" w:space="0" w:color="auto"/>
            </w:tcBorders>
            <w:shd w:val="clear" w:color="auto" w:fill="FFFFFF"/>
            <w:vAlign w:val="center"/>
          </w:tcPr>
          <w:p w:rsidR="00C83173" w:rsidRPr="00864039" w:rsidRDefault="00C83173" w:rsidP="001258D5">
            <w:pPr>
              <w:spacing w:line="462" w:lineRule="exact"/>
              <w:jc w:val="left"/>
              <w:rPr>
                <w:rFonts w:hint="eastAsia"/>
                <w:bCs/>
                <w:snapToGrid w:val="0"/>
                <w:sz w:val="13"/>
                <w:szCs w:val="13"/>
              </w:rPr>
            </w:pPr>
            <w:r w:rsidRPr="00864039">
              <w:rPr>
                <w:rFonts w:hint="eastAsia"/>
                <w:bCs/>
                <w:snapToGrid w:val="0"/>
                <w:sz w:val="13"/>
                <w:szCs w:val="13"/>
              </w:rPr>
              <w:t>服务</w:t>
            </w:r>
          </w:p>
        </w:tc>
        <w:tc>
          <w:tcPr>
            <w:tcW w:w="2551" w:type="dxa"/>
            <w:vMerge w:val="restart"/>
            <w:tcBorders>
              <w:top w:val="single" w:sz="4" w:space="0" w:color="auto"/>
              <w:left w:val="single" w:sz="4" w:space="0" w:color="auto"/>
              <w:right w:val="single" w:sz="4" w:space="0" w:color="auto"/>
            </w:tcBorders>
            <w:shd w:val="clear" w:color="auto" w:fill="FFFFFF"/>
            <w:vAlign w:val="center"/>
          </w:tcPr>
          <w:p w:rsidR="00C83173" w:rsidRPr="00864039" w:rsidRDefault="00864039" w:rsidP="001258D5">
            <w:pPr>
              <w:ind w:firstLine="480"/>
              <w:rPr>
                <w:sz w:val="13"/>
                <w:szCs w:val="13"/>
              </w:rPr>
            </w:pPr>
            <w:r w:rsidRPr="00864039">
              <w:rPr>
                <w:rFonts w:hint="eastAsia"/>
                <w:snapToGrid w:val="0"/>
                <w:sz w:val="13"/>
                <w:szCs w:val="13"/>
              </w:rPr>
              <w:t>宣传婚姻政策法规、婚俗改革、新时代婚姻家庭文化建设</w:t>
            </w:r>
          </w:p>
        </w:tc>
        <w:tc>
          <w:tcPr>
            <w:tcW w:w="4377" w:type="dxa"/>
            <w:vMerge w:val="restart"/>
            <w:tcBorders>
              <w:top w:val="single" w:sz="4" w:space="0" w:color="auto"/>
              <w:left w:val="single" w:sz="4" w:space="0" w:color="auto"/>
              <w:right w:val="single" w:sz="4" w:space="0" w:color="auto"/>
            </w:tcBorders>
            <w:shd w:val="clear" w:color="auto" w:fill="FFFFFF"/>
            <w:vAlign w:val="center"/>
          </w:tcPr>
          <w:p w:rsidR="00C83173" w:rsidRPr="00864039" w:rsidRDefault="00864039" w:rsidP="001258D5">
            <w:pPr>
              <w:ind w:firstLine="480"/>
              <w:rPr>
                <w:sz w:val="13"/>
                <w:szCs w:val="13"/>
              </w:rPr>
            </w:pPr>
            <w:r w:rsidRPr="00864039">
              <w:rPr>
                <w:rFonts w:hint="eastAsia"/>
                <w:snapToGrid w:val="0"/>
                <w:sz w:val="13"/>
                <w:szCs w:val="13"/>
              </w:rPr>
              <w:t>开展婚前辅导、婚姻家庭咨询和辅导等服务。宣传殡葬政策法规，引导文明节俭办丧事，提供丧葬需求咨询服务</w:t>
            </w:r>
          </w:p>
        </w:tc>
        <w:tc>
          <w:tcPr>
            <w:tcW w:w="868" w:type="dxa"/>
            <w:vMerge/>
            <w:tcBorders>
              <w:left w:val="single" w:sz="4" w:space="0" w:color="auto"/>
              <w:right w:val="single" w:sz="4" w:space="0" w:color="auto"/>
            </w:tcBorders>
            <w:shd w:val="clear" w:color="auto" w:fill="FFFFFF"/>
            <w:vAlign w:val="center"/>
          </w:tcPr>
          <w:p w:rsidR="00C83173" w:rsidRPr="00864039" w:rsidRDefault="00C83173" w:rsidP="001258D5">
            <w:pPr>
              <w:ind w:firstLine="480"/>
              <w:rPr>
                <w:sz w:val="13"/>
                <w:szCs w:val="13"/>
              </w:rPr>
            </w:pPr>
          </w:p>
        </w:tc>
        <w:tc>
          <w:tcPr>
            <w:tcW w:w="700" w:type="dxa"/>
            <w:vMerge/>
            <w:tcBorders>
              <w:left w:val="single" w:sz="4" w:space="0" w:color="auto"/>
              <w:right w:val="single" w:sz="4" w:space="0" w:color="auto"/>
            </w:tcBorders>
            <w:shd w:val="clear" w:color="auto" w:fill="FFFFFF"/>
            <w:vAlign w:val="center"/>
          </w:tcPr>
          <w:p w:rsidR="00C83173" w:rsidRPr="00864039" w:rsidRDefault="00C83173" w:rsidP="001258D5">
            <w:pPr>
              <w:ind w:firstLine="480"/>
              <w:rPr>
                <w:sz w:val="13"/>
                <w:szCs w:val="13"/>
              </w:rPr>
            </w:pPr>
          </w:p>
        </w:tc>
      </w:tr>
      <w:tr w:rsidR="000F0E55" w:rsidRPr="00864039" w:rsidTr="00864039">
        <w:trPr>
          <w:trHeight w:hRule="exact" w:val="931"/>
          <w:jc w:val="center"/>
        </w:trPr>
        <w:tc>
          <w:tcPr>
            <w:tcW w:w="1893" w:type="dxa"/>
            <w:tcBorders>
              <w:top w:val="single" w:sz="4" w:space="0" w:color="auto"/>
              <w:left w:val="single" w:sz="4" w:space="0" w:color="auto"/>
              <w:bottom w:val="single" w:sz="4" w:space="0" w:color="auto"/>
            </w:tcBorders>
            <w:shd w:val="clear" w:color="auto" w:fill="FFFFFF"/>
            <w:vAlign w:val="center"/>
          </w:tcPr>
          <w:p w:rsidR="000F0E55" w:rsidRPr="00864039" w:rsidRDefault="00C83173" w:rsidP="001258D5">
            <w:pPr>
              <w:spacing w:line="462" w:lineRule="exact"/>
              <w:jc w:val="left"/>
              <w:rPr>
                <w:rFonts w:ascii="宋体" w:hAnsi="宋体" w:cs="宋体"/>
                <w:kern w:val="0"/>
                <w:sz w:val="13"/>
                <w:szCs w:val="13"/>
                <w:lang w:val="zh-TW" w:eastAsia="zh-TW" w:bidi="zh-TW"/>
              </w:rPr>
            </w:pPr>
            <w:r w:rsidRPr="00864039">
              <w:rPr>
                <w:rFonts w:hint="eastAsia"/>
                <w:bCs/>
                <w:snapToGrid w:val="0"/>
                <w:sz w:val="13"/>
                <w:szCs w:val="13"/>
              </w:rPr>
              <w:t>（</w:t>
            </w:r>
            <w:r w:rsidRPr="00864039">
              <w:rPr>
                <w:rFonts w:hint="eastAsia"/>
                <w:bCs/>
                <w:snapToGrid w:val="0"/>
                <w:sz w:val="13"/>
                <w:szCs w:val="13"/>
              </w:rPr>
              <w:t>5</w:t>
            </w:r>
            <w:r w:rsidRPr="00864039">
              <w:rPr>
                <w:rFonts w:hint="eastAsia"/>
                <w:bCs/>
                <w:snapToGrid w:val="0"/>
                <w:sz w:val="13"/>
                <w:szCs w:val="13"/>
              </w:rPr>
              <w:t>）社会事务领域的社会工作</w:t>
            </w:r>
          </w:p>
        </w:tc>
        <w:tc>
          <w:tcPr>
            <w:tcW w:w="2551" w:type="dxa"/>
            <w:vMerge/>
            <w:tcBorders>
              <w:left w:val="single" w:sz="4" w:space="0" w:color="auto"/>
              <w:bottom w:val="single" w:sz="4" w:space="0" w:color="auto"/>
              <w:right w:val="single" w:sz="4" w:space="0" w:color="auto"/>
            </w:tcBorders>
            <w:shd w:val="clear" w:color="auto" w:fill="FFFFFF"/>
            <w:vAlign w:val="center"/>
          </w:tcPr>
          <w:p w:rsidR="000F0E55" w:rsidRPr="00864039" w:rsidRDefault="000F0E55" w:rsidP="001258D5">
            <w:pPr>
              <w:ind w:firstLine="480"/>
              <w:rPr>
                <w:sz w:val="13"/>
                <w:szCs w:val="13"/>
              </w:rPr>
            </w:pPr>
          </w:p>
        </w:tc>
        <w:tc>
          <w:tcPr>
            <w:tcW w:w="4377" w:type="dxa"/>
            <w:vMerge/>
            <w:tcBorders>
              <w:left w:val="single" w:sz="4" w:space="0" w:color="auto"/>
              <w:bottom w:val="single" w:sz="4" w:space="0" w:color="auto"/>
              <w:right w:val="single" w:sz="4" w:space="0" w:color="auto"/>
            </w:tcBorders>
            <w:shd w:val="clear" w:color="auto" w:fill="FFFFFF"/>
            <w:vAlign w:val="center"/>
          </w:tcPr>
          <w:p w:rsidR="000F0E55" w:rsidRPr="00864039" w:rsidRDefault="000F0E55" w:rsidP="001258D5">
            <w:pPr>
              <w:ind w:firstLine="480"/>
              <w:rPr>
                <w:sz w:val="13"/>
                <w:szCs w:val="13"/>
              </w:rPr>
            </w:pPr>
          </w:p>
        </w:tc>
        <w:tc>
          <w:tcPr>
            <w:tcW w:w="868" w:type="dxa"/>
            <w:vMerge/>
            <w:tcBorders>
              <w:left w:val="single" w:sz="4" w:space="0" w:color="auto"/>
              <w:right w:val="single" w:sz="4" w:space="0" w:color="auto"/>
            </w:tcBorders>
            <w:shd w:val="clear" w:color="auto" w:fill="FFFFFF"/>
            <w:vAlign w:val="center"/>
          </w:tcPr>
          <w:p w:rsidR="000F0E55" w:rsidRPr="00864039" w:rsidRDefault="000F0E55" w:rsidP="001258D5">
            <w:pPr>
              <w:ind w:firstLine="480"/>
              <w:rPr>
                <w:sz w:val="13"/>
                <w:szCs w:val="13"/>
              </w:rPr>
            </w:pPr>
          </w:p>
        </w:tc>
        <w:tc>
          <w:tcPr>
            <w:tcW w:w="700" w:type="dxa"/>
            <w:vMerge/>
            <w:tcBorders>
              <w:left w:val="single" w:sz="4" w:space="0" w:color="auto"/>
              <w:right w:val="single" w:sz="4" w:space="0" w:color="auto"/>
            </w:tcBorders>
            <w:shd w:val="clear" w:color="auto" w:fill="FFFFFF"/>
            <w:vAlign w:val="center"/>
          </w:tcPr>
          <w:p w:rsidR="000F0E55" w:rsidRPr="00864039" w:rsidRDefault="000F0E55" w:rsidP="001258D5">
            <w:pPr>
              <w:ind w:firstLine="480"/>
              <w:rPr>
                <w:sz w:val="13"/>
                <w:szCs w:val="13"/>
              </w:rPr>
            </w:pPr>
          </w:p>
        </w:tc>
      </w:tr>
      <w:tr w:rsidR="000F0E55" w:rsidRPr="00864039" w:rsidTr="00864039">
        <w:trPr>
          <w:trHeight w:hRule="exact" w:val="1181"/>
          <w:jc w:val="center"/>
        </w:trPr>
        <w:tc>
          <w:tcPr>
            <w:tcW w:w="1893" w:type="dxa"/>
            <w:tcBorders>
              <w:top w:val="single" w:sz="4" w:space="0" w:color="auto"/>
              <w:left w:val="single" w:sz="4" w:space="0" w:color="auto"/>
              <w:bottom w:val="single" w:sz="4" w:space="0" w:color="auto"/>
            </w:tcBorders>
            <w:shd w:val="clear" w:color="auto" w:fill="FFFFFF"/>
            <w:vAlign w:val="center"/>
          </w:tcPr>
          <w:p w:rsidR="000F0E55" w:rsidRPr="00864039" w:rsidRDefault="00C83173" w:rsidP="001258D5">
            <w:pPr>
              <w:spacing w:line="462" w:lineRule="exact"/>
              <w:jc w:val="left"/>
              <w:rPr>
                <w:rFonts w:ascii="宋体" w:hAnsi="宋体" w:cs="宋体"/>
                <w:kern w:val="0"/>
                <w:sz w:val="13"/>
                <w:szCs w:val="13"/>
                <w:lang w:val="zh-TW" w:eastAsia="zh-TW" w:bidi="zh-TW"/>
              </w:rPr>
            </w:pPr>
            <w:r w:rsidRPr="00864039">
              <w:rPr>
                <w:rFonts w:hint="eastAsia"/>
                <w:bCs/>
                <w:snapToGrid w:val="0"/>
                <w:sz w:val="13"/>
                <w:szCs w:val="13"/>
              </w:rPr>
              <w:t>（</w:t>
            </w:r>
            <w:r w:rsidRPr="00864039">
              <w:rPr>
                <w:rFonts w:hint="eastAsia"/>
                <w:bCs/>
                <w:snapToGrid w:val="0"/>
                <w:sz w:val="13"/>
                <w:szCs w:val="13"/>
              </w:rPr>
              <w:t>6</w:t>
            </w:r>
            <w:r w:rsidRPr="00864039">
              <w:rPr>
                <w:rFonts w:hint="eastAsia"/>
                <w:bCs/>
                <w:snapToGrid w:val="0"/>
                <w:sz w:val="13"/>
                <w:szCs w:val="13"/>
              </w:rPr>
              <w:t>）其他领域的社会工作</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0F0E55" w:rsidRPr="00864039" w:rsidRDefault="00864039" w:rsidP="001258D5">
            <w:pPr>
              <w:ind w:firstLine="480"/>
              <w:rPr>
                <w:sz w:val="13"/>
                <w:szCs w:val="13"/>
              </w:rPr>
            </w:pPr>
            <w:r w:rsidRPr="00864039">
              <w:rPr>
                <w:rFonts w:hint="eastAsia"/>
                <w:snapToGrid w:val="0"/>
                <w:sz w:val="13"/>
                <w:szCs w:val="13"/>
              </w:rPr>
              <w:t>留守妇女、退役军人、戒毒人员、艾滋病人等群体提供专业服务</w:t>
            </w:r>
          </w:p>
        </w:tc>
        <w:tc>
          <w:tcPr>
            <w:tcW w:w="4377" w:type="dxa"/>
            <w:tcBorders>
              <w:top w:val="single" w:sz="4" w:space="0" w:color="auto"/>
              <w:left w:val="single" w:sz="4" w:space="0" w:color="auto"/>
              <w:bottom w:val="single" w:sz="4" w:space="0" w:color="auto"/>
              <w:right w:val="single" w:sz="4" w:space="0" w:color="auto"/>
            </w:tcBorders>
            <w:shd w:val="clear" w:color="auto" w:fill="FFFFFF"/>
            <w:vAlign w:val="center"/>
          </w:tcPr>
          <w:p w:rsidR="000F0E55" w:rsidRPr="00864039" w:rsidRDefault="00864039" w:rsidP="001258D5">
            <w:pPr>
              <w:ind w:firstLine="480"/>
              <w:rPr>
                <w:sz w:val="13"/>
                <w:szCs w:val="13"/>
              </w:rPr>
            </w:pPr>
            <w:r w:rsidRPr="00864039">
              <w:rPr>
                <w:rFonts w:hint="eastAsia"/>
                <w:snapToGrid w:val="0"/>
                <w:sz w:val="13"/>
                <w:szCs w:val="13"/>
              </w:rPr>
              <w:t>各地可结合实际设置相关指标、创新工作举措，充分利用慈善事业促进和志愿服务行政管理职责优势，鼓励试点地区支持社工站建立慈善、志愿服务制度，凝聚慈善资源和志愿服务力量参与弱势群体关爱保护和基层社会治理服务，打造特色服务品牌。</w:t>
            </w:r>
          </w:p>
        </w:tc>
        <w:tc>
          <w:tcPr>
            <w:tcW w:w="868" w:type="dxa"/>
            <w:vMerge/>
            <w:tcBorders>
              <w:left w:val="single" w:sz="4" w:space="0" w:color="auto"/>
              <w:bottom w:val="single" w:sz="4" w:space="0" w:color="auto"/>
              <w:right w:val="single" w:sz="4" w:space="0" w:color="auto"/>
            </w:tcBorders>
            <w:shd w:val="clear" w:color="auto" w:fill="FFFFFF"/>
            <w:vAlign w:val="center"/>
          </w:tcPr>
          <w:p w:rsidR="000F0E55" w:rsidRPr="00864039" w:rsidRDefault="000F0E55" w:rsidP="001258D5">
            <w:pPr>
              <w:ind w:firstLine="480"/>
              <w:rPr>
                <w:sz w:val="13"/>
                <w:szCs w:val="13"/>
              </w:rPr>
            </w:pPr>
          </w:p>
        </w:tc>
        <w:tc>
          <w:tcPr>
            <w:tcW w:w="700" w:type="dxa"/>
            <w:vMerge/>
            <w:tcBorders>
              <w:left w:val="single" w:sz="4" w:space="0" w:color="auto"/>
              <w:bottom w:val="single" w:sz="4" w:space="0" w:color="auto"/>
              <w:right w:val="single" w:sz="4" w:space="0" w:color="auto"/>
            </w:tcBorders>
            <w:shd w:val="clear" w:color="auto" w:fill="FFFFFF"/>
            <w:vAlign w:val="center"/>
          </w:tcPr>
          <w:p w:rsidR="000F0E55" w:rsidRPr="00864039" w:rsidRDefault="000F0E55" w:rsidP="001258D5">
            <w:pPr>
              <w:ind w:firstLine="480"/>
              <w:rPr>
                <w:sz w:val="13"/>
                <w:szCs w:val="13"/>
              </w:rPr>
            </w:pPr>
          </w:p>
        </w:tc>
      </w:tr>
    </w:tbl>
    <w:p w:rsidR="00597B7F" w:rsidRDefault="00597B7F" w:rsidP="00597B7F">
      <w:pPr>
        <w:rPr>
          <w:rFonts w:ascii="黑体" w:eastAsia="黑体" w:hAnsi="黑体"/>
          <w:sz w:val="28"/>
          <w:szCs w:val="28"/>
        </w:rPr>
      </w:pPr>
      <w:r>
        <w:rPr>
          <w:rFonts w:ascii="黑体" w:eastAsia="黑体" w:hAnsi="黑体" w:hint="eastAsia"/>
          <w:sz w:val="28"/>
          <w:szCs w:val="28"/>
        </w:rPr>
        <w:t>五、评审专家名单：</w:t>
      </w:r>
      <w:r w:rsidR="004F1670" w:rsidRPr="004F1670">
        <w:rPr>
          <w:rFonts w:ascii="黑体" w:eastAsia="黑体" w:hAnsi="黑体"/>
          <w:sz w:val="28"/>
          <w:szCs w:val="28"/>
        </w:rPr>
        <w:t> </w:t>
      </w:r>
      <w:r w:rsidR="00100A7A" w:rsidRPr="00100A7A">
        <w:rPr>
          <w:rFonts w:ascii="黑体" w:eastAsia="黑体" w:hAnsi="黑体" w:hint="eastAsia"/>
          <w:sz w:val="28"/>
          <w:szCs w:val="28"/>
        </w:rPr>
        <w:t>胡伟斌(组长)</w:t>
      </w:r>
      <w:r w:rsidR="004F1670" w:rsidRPr="004F1670">
        <w:rPr>
          <w:rFonts w:ascii="黑体" w:eastAsia="黑体" w:hAnsi="黑体"/>
          <w:sz w:val="28"/>
          <w:szCs w:val="28"/>
        </w:rPr>
        <w:t>,</w:t>
      </w:r>
      <w:r w:rsidR="00100A7A" w:rsidRPr="00100A7A">
        <w:rPr>
          <w:rFonts w:hint="eastAsia"/>
        </w:rPr>
        <w:t xml:space="preserve"> </w:t>
      </w:r>
      <w:r w:rsidR="00100A7A" w:rsidRPr="00100A7A">
        <w:rPr>
          <w:rFonts w:ascii="黑体" w:eastAsia="黑体" w:hAnsi="黑体" w:hint="eastAsia"/>
          <w:sz w:val="28"/>
          <w:szCs w:val="28"/>
        </w:rPr>
        <w:t>区长征</w:t>
      </w:r>
      <w:r w:rsidR="004F1670" w:rsidRPr="004F1670">
        <w:rPr>
          <w:rFonts w:ascii="黑体" w:eastAsia="黑体" w:hAnsi="黑体"/>
          <w:sz w:val="28"/>
          <w:szCs w:val="28"/>
        </w:rPr>
        <w:t>,梁耀雄(采购人代表)</w:t>
      </w:r>
    </w:p>
    <w:p w:rsidR="00BD2E80" w:rsidRDefault="00597B7F" w:rsidP="00597B7F">
      <w:pPr>
        <w:rPr>
          <w:rFonts w:ascii="黑体" w:eastAsia="黑体" w:hAnsi="黑体"/>
          <w:sz w:val="28"/>
          <w:szCs w:val="28"/>
        </w:rPr>
      </w:pPr>
      <w:r>
        <w:rPr>
          <w:rFonts w:ascii="黑体" w:eastAsia="黑体" w:hAnsi="黑体" w:hint="eastAsia"/>
          <w:sz w:val="28"/>
          <w:szCs w:val="28"/>
        </w:rPr>
        <w:t>六、代理服务收费标准及金额：</w:t>
      </w:r>
    </w:p>
    <w:p w:rsidR="00952FA2" w:rsidRPr="000D04F2" w:rsidRDefault="004F1670" w:rsidP="004F1670">
      <w:pPr>
        <w:ind w:firstLineChars="200" w:firstLine="560"/>
        <w:rPr>
          <w:rFonts w:ascii="黑体" w:eastAsia="黑体" w:hAnsi="黑体"/>
          <w:noProof/>
          <w:sz w:val="28"/>
          <w:szCs w:val="28"/>
        </w:rPr>
      </w:pPr>
      <w:r w:rsidRPr="004F1670">
        <w:rPr>
          <w:rFonts w:ascii="黑体" w:eastAsia="黑体" w:hAnsi="黑体"/>
          <w:noProof/>
          <w:sz w:val="28"/>
          <w:szCs w:val="28"/>
        </w:rPr>
        <w:lastRenderedPageBreak/>
        <w:t>代理服务收费标准：本项目成交服务费每年按计价格[2002]1980号和发改价格[2011]534号《国家发展改革委关于降低部分建设项目收费标准规范收费行为等有关问题的通知》标准规定收取, 由成交人向采购代理机构支付。</w:t>
      </w:r>
      <w:r w:rsidR="00952FA2" w:rsidRPr="000D04F2">
        <w:rPr>
          <w:rFonts w:ascii="黑体" w:eastAsia="黑体" w:hAnsi="黑体" w:hint="eastAsia"/>
          <w:noProof/>
          <w:sz w:val="28"/>
          <w:szCs w:val="28"/>
        </w:rPr>
        <w:t>即人民币：</w:t>
      </w:r>
      <w:r w:rsidR="00966575">
        <w:rPr>
          <w:rFonts w:ascii="黑体" w:eastAsia="黑体" w:hAnsi="黑体"/>
          <w:noProof/>
          <w:sz w:val="28"/>
          <w:szCs w:val="28"/>
        </w:rPr>
        <w:fldChar w:fldCharType="begin"/>
      </w:r>
      <w:r w:rsidR="00966575">
        <w:rPr>
          <w:rFonts w:ascii="黑体" w:eastAsia="黑体" w:hAnsi="黑体"/>
          <w:noProof/>
          <w:sz w:val="28"/>
          <w:szCs w:val="28"/>
        </w:rPr>
        <w:instrText xml:space="preserve"> </w:instrText>
      </w:r>
      <w:r w:rsidR="00966575">
        <w:rPr>
          <w:rFonts w:ascii="黑体" w:eastAsia="黑体" w:hAnsi="黑体" w:hint="eastAsia"/>
          <w:noProof/>
          <w:sz w:val="28"/>
          <w:szCs w:val="28"/>
        </w:rPr>
        <w:instrText>= 7875 \* CHINESENUM2</w:instrText>
      </w:r>
      <w:r w:rsidR="00966575">
        <w:rPr>
          <w:rFonts w:ascii="黑体" w:eastAsia="黑体" w:hAnsi="黑体"/>
          <w:noProof/>
          <w:sz w:val="28"/>
          <w:szCs w:val="28"/>
        </w:rPr>
        <w:instrText xml:space="preserve"> </w:instrText>
      </w:r>
      <w:r w:rsidR="00966575">
        <w:rPr>
          <w:rFonts w:ascii="黑体" w:eastAsia="黑体" w:hAnsi="黑体"/>
          <w:noProof/>
          <w:sz w:val="28"/>
          <w:szCs w:val="28"/>
        </w:rPr>
        <w:fldChar w:fldCharType="separate"/>
      </w:r>
      <w:r w:rsidR="00966575">
        <w:rPr>
          <w:rFonts w:ascii="黑体" w:eastAsia="黑体" w:hAnsi="黑体" w:hint="eastAsia"/>
          <w:noProof/>
          <w:sz w:val="28"/>
          <w:szCs w:val="28"/>
        </w:rPr>
        <w:t>柒仟捌佰柒拾伍</w:t>
      </w:r>
      <w:r w:rsidR="00966575">
        <w:rPr>
          <w:rFonts w:ascii="黑体" w:eastAsia="黑体" w:hAnsi="黑体"/>
          <w:noProof/>
          <w:sz w:val="28"/>
          <w:szCs w:val="28"/>
        </w:rPr>
        <w:fldChar w:fldCharType="end"/>
      </w:r>
      <w:r w:rsidR="00952FA2" w:rsidRPr="000D04F2">
        <w:rPr>
          <w:rFonts w:ascii="黑体" w:eastAsia="黑体" w:hAnsi="黑体" w:hint="eastAsia"/>
          <w:noProof/>
          <w:sz w:val="28"/>
          <w:szCs w:val="28"/>
        </w:rPr>
        <w:t>元整（￥</w:t>
      </w:r>
      <w:r w:rsidR="00966575">
        <w:rPr>
          <w:rFonts w:ascii="黑体" w:eastAsia="黑体" w:hAnsi="黑体" w:hint="eastAsia"/>
          <w:noProof/>
          <w:sz w:val="28"/>
          <w:szCs w:val="28"/>
        </w:rPr>
        <w:t>7875</w:t>
      </w:r>
      <w:r w:rsidR="00952FA2" w:rsidRPr="000D04F2">
        <w:rPr>
          <w:rFonts w:ascii="黑体" w:eastAsia="黑体" w:hAnsi="黑体" w:hint="eastAsia"/>
          <w:noProof/>
          <w:sz w:val="28"/>
          <w:szCs w:val="28"/>
        </w:rPr>
        <w:t>元）。</w:t>
      </w:r>
    </w:p>
    <w:p w:rsidR="00597B7F" w:rsidRDefault="00597B7F" w:rsidP="00597B7F">
      <w:pPr>
        <w:rPr>
          <w:rFonts w:ascii="黑体" w:eastAsia="黑体" w:hAnsi="黑体"/>
          <w:sz w:val="28"/>
          <w:szCs w:val="28"/>
        </w:rPr>
      </w:pPr>
      <w:r>
        <w:rPr>
          <w:rFonts w:ascii="黑体" w:eastAsia="黑体" w:hAnsi="黑体" w:hint="eastAsia"/>
          <w:sz w:val="28"/>
          <w:szCs w:val="28"/>
        </w:rPr>
        <w:t>七、公告期限</w:t>
      </w:r>
    </w:p>
    <w:p w:rsidR="00597B7F" w:rsidRPr="006B4592" w:rsidRDefault="00597B7F" w:rsidP="00597B7F">
      <w:pPr>
        <w:ind w:firstLineChars="200" w:firstLine="560"/>
        <w:rPr>
          <w:rFonts w:ascii="黑体" w:eastAsia="黑体" w:hAnsi="黑体" w:cs="宋体"/>
          <w:kern w:val="0"/>
          <w:sz w:val="28"/>
          <w:szCs w:val="28"/>
        </w:rPr>
      </w:pPr>
      <w:r w:rsidRPr="006B4592">
        <w:rPr>
          <w:rFonts w:ascii="黑体" w:eastAsia="黑体" w:hAnsi="黑体" w:cs="宋体" w:hint="eastAsia"/>
          <w:kern w:val="0"/>
          <w:sz w:val="28"/>
          <w:szCs w:val="28"/>
        </w:rPr>
        <w:t>自本公告发布之日起</w:t>
      </w:r>
      <w:r w:rsidRPr="006B4592">
        <w:rPr>
          <w:rFonts w:ascii="黑体" w:eastAsia="黑体" w:hAnsi="黑体" w:cs="宋体"/>
          <w:kern w:val="0"/>
          <w:sz w:val="28"/>
          <w:szCs w:val="28"/>
        </w:rPr>
        <w:t>1</w:t>
      </w:r>
      <w:r w:rsidRPr="006B4592">
        <w:rPr>
          <w:rFonts w:ascii="黑体" w:eastAsia="黑体" w:hAnsi="黑体" w:cs="宋体" w:hint="eastAsia"/>
          <w:kern w:val="0"/>
          <w:sz w:val="28"/>
          <w:szCs w:val="28"/>
        </w:rPr>
        <w:t>个工作日。</w:t>
      </w:r>
    </w:p>
    <w:p w:rsidR="00597B7F" w:rsidRDefault="00597B7F" w:rsidP="00597B7F">
      <w:pPr>
        <w:rPr>
          <w:rFonts w:ascii="黑体" w:eastAsia="黑体" w:hAnsi="黑体" w:cs="宋体"/>
          <w:kern w:val="0"/>
          <w:sz w:val="28"/>
          <w:szCs w:val="28"/>
        </w:rPr>
      </w:pPr>
      <w:r>
        <w:rPr>
          <w:rFonts w:ascii="黑体" w:eastAsia="黑体" w:hAnsi="黑体" w:cs="仿宋" w:hint="eastAsia"/>
          <w:sz w:val="28"/>
          <w:szCs w:val="28"/>
        </w:rPr>
        <w:t>八、其他补充事宜</w:t>
      </w:r>
    </w:p>
    <w:p w:rsidR="00597B7F" w:rsidRDefault="00597B7F" w:rsidP="00597B7F">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rsidR="00597B7F" w:rsidRPr="006B4592" w:rsidRDefault="00597B7F" w:rsidP="00597B7F">
      <w:pPr>
        <w:pStyle w:val="2"/>
        <w:spacing w:line="360" w:lineRule="auto"/>
        <w:ind w:firstLineChars="250" w:firstLine="700"/>
        <w:rPr>
          <w:rFonts w:ascii="黑体" w:hAnsi="黑体" w:cs="宋体"/>
          <w:b w:val="0"/>
          <w:sz w:val="28"/>
          <w:szCs w:val="28"/>
        </w:rPr>
      </w:pPr>
      <w:bookmarkStart w:id="2" w:name="_Toc35393810"/>
      <w:bookmarkStart w:id="3" w:name="_Toc35393641"/>
      <w:bookmarkStart w:id="4" w:name="_Toc28359100"/>
      <w:bookmarkStart w:id="5" w:name="_Toc28359023"/>
      <w:r w:rsidRPr="006B4592">
        <w:rPr>
          <w:rFonts w:ascii="黑体" w:hAnsi="黑体" w:cs="宋体" w:hint="eastAsia"/>
          <w:b w:val="0"/>
          <w:sz w:val="28"/>
          <w:szCs w:val="28"/>
        </w:rPr>
        <w:t>1.采购人信息</w:t>
      </w:r>
      <w:bookmarkEnd w:id="2"/>
      <w:bookmarkEnd w:id="3"/>
      <w:bookmarkEnd w:id="4"/>
      <w:bookmarkEnd w:id="5"/>
    </w:p>
    <w:p w:rsidR="00B32036" w:rsidRPr="006B4592" w:rsidRDefault="00B32036" w:rsidP="00B32036">
      <w:pPr>
        <w:spacing w:line="360" w:lineRule="auto"/>
        <w:ind w:leftChars="371" w:left="1129" w:hangingChars="125" w:hanging="350"/>
        <w:jc w:val="left"/>
        <w:rPr>
          <w:rFonts w:ascii="黑体" w:eastAsia="黑体" w:hAnsi="黑体"/>
          <w:sz w:val="28"/>
          <w:szCs w:val="28"/>
        </w:rPr>
      </w:pPr>
      <w:bookmarkStart w:id="6" w:name="_Toc28359101"/>
      <w:bookmarkStart w:id="7" w:name="_Toc28359024"/>
      <w:bookmarkStart w:id="8" w:name="_Toc35393642"/>
      <w:bookmarkStart w:id="9" w:name="_Toc35393811"/>
      <w:r w:rsidRPr="006B4592">
        <w:rPr>
          <w:rFonts w:ascii="黑体" w:eastAsia="黑体" w:hAnsi="黑体" w:hint="eastAsia"/>
          <w:sz w:val="28"/>
          <w:szCs w:val="28"/>
        </w:rPr>
        <w:t>名    称：</w:t>
      </w:r>
      <w:r w:rsidR="008B358D" w:rsidRPr="008B358D">
        <w:rPr>
          <w:rFonts w:ascii="黑体" w:eastAsia="黑体" w:hAnsi="黑体" w:hint="eastAsia"/>
          <w:sz w:val="28"/>
          <w:szCs w:val="28"/>
        </w:rPr>
        <w:t>苍梧县民政局</w:t>
      </w:r>
    </w:p>
    <w:p w:rsidR="00B32036" w:rsidRPr="006B4592" w:rsidRDefault="00B32036" w:rsidP="00B32036">
      <w:pPr>
        <w:spacing w:line="360" w:lineRule="auto"/>
        <w:ind w:leftChars="371" w:left="1129" w:hangingChars="125" w:hanging="350"/>
        <w:jc w:val="left"/>
        <w:rPr>
          <w:rFonts w:ascii="黑体" w:eastAsia="黑体" w:hAnsi="黑体"/>
          <w:sz w:val="28"/>
          <w:szCs w:val="28"/>
        </w:rPr>
      </w:pPr>
      <w:r w:rsidRPr="006B4592">
        <w:rPr>
          <w:rFonts w:ascii="黑体" w:eastAsia="黑体" w:hAnsi="黑体" w:hint="eastAsia"/>
          <w:sz w:val="28"/>
          <w:szCs w:val="28"/>
        </w:rPr>
        <w:t>地    址：</w:t>
      </w:r>
      <w:r w:rsidR="008B358D" w:rsidRPr="008B358D">
        <w:rPr>
          <w:rFonts w:ascii="黑体" w:eastAsia="黑体" w:hAnsi="黑体" w:hint="eastAsia"/>
          <w:sz w:val="28"/>
          <w:szCs w:val="28"/>
        </w:rPr>
        <w:t>苍梧县石桥镇</w:t>
      </w:r>
    </w:p>
    <w:p w:rsidR="00B32036" w:rsidRPr="006B4592" w:rsidRDefault="00B32036" w:rsidP="00B32036">
      <w:pPr>
        <w:spacing w:line="360" w:lineRule="auto"/>
        <w:ind w:leftChars="371" w:left="1129" w:hangingChars="125" w:hanging="350"/>
        <w:jc w:val="left"/>
        <w:rPr>
          <w:rFonts w:ascii="黑体" w:eastAsia="黑体" w:hAnsi="黑体"/>
          <w:sz w:val="28"/>
          <w:szCs w:val="28"/>
        </w:rPr>
      </w:pPr>
      <w:r w:rsidRPr="006B4592">
        <w:rPr>
          <w:rFonts w:ascii="黑体" w:eastAsia="黑体" w:hAnsi="黑体" w:hint="eastAsia"/>
          <w:sz w:val="28"/>
          <w:szCs w:val="28"/>
        </w:rPr>
        <w:t>联系方式：</w:t>
      </w:r>
      <w:r w:rsidR="008B358D" w:rsidRPr="008B358D">
        <w:rPr>
          <w:rFonts w:ascii="黑体" w:eastAsia="黑体" w:hAnsi="黑体" w:hint="eastAsia"/>
          <w:sz w:val="28"/>
          <w:szCs w:val="28"/>
        </w:rPr>
        <w:t>0774-2682546</w:t>
      </w:r>
    </w:p>
    <w:p w:rsidR="00597B7F" w:rsidRPr="006B4592" w:rsidRDefault="00597B7F" w:rsidP="00597B7F">
      <w:pPr>
        <w:pStyle w:val="2"/>
        <w:spacing w:line="360" w:lineRule="auto"/>
        <w:ind w:firstLineChars="300" w:firstLine="840"/>
        <w:rPr>
          <w:rFonts w:ascii="黑体" w:hAnsi="黑体" w:cs="宋体"/>
          <w:b w:val="0"/>
          <w:sz w:val="28"/>
          <w:szCs w:val="28"/>
        </w:rPr>
      </w:pPr>
      <w:r w:rsidRPr="006B4592">
        <w:rPr>
          <w:rFonts w:ascii="黑体" w:hAnsi="黑体" w:cs="宋体" w:hint="eastAsia"/>
          <w:b w:val="0"/>
          <w:sz w:val="28"/>
          <w:szCs w:val="28"/>
        </w:rPr>
        <w:t>2.采购代理机构信息</w:t>
      </w:r>
      <w:bookmarkEnd w:id="6"/>
      <w:bookmarkEnd w:id="7"/>
      <w:bookmarkEnd w:id="8"/>
      <w:bookmarkEnd w:id="9"/>
    </w:p>
    <w:p w:rsidR="00B32036" w:rsidRPr="006B4592" w:rsidRDefault="00B32036" w:rsidP="00B32036">
      <w:pPr>
        <w:spacing w:line="360" w:lineRule="auto"/>
        <w:ind w:leftChars="371" w:left="1129" w:hangingChars="125" w:hanging="350"/>
        <w:jc w:val="left"/>
        <w:rPr>
          <w:rFonts w:ascii="黑体" w:eastAsia="黑体" w:hAnsi="黑体"/>
          <w:sz w:val="28"/>
          <w:szCs w:val="28"/>
        </w:rPr>
      </w:pPr>
      <w:bookmarkStart w:id="10" w:name="_Toc28359102"/>
      <w:bookmarkStart w:id="11" w:name="_Toc28359025"/>
      <w:bookmarkStart w:id="12" w:name="_Toc35393643"/>
      <w:bookmarkStart w:id="13" w:name="_Toc35393812"/>
      <w:r w:rsidRPr="006B4592">
        <w:rPr>
          <w:rFonts w:ascii="黑体" w:eastAsia="黑体" w:hAnsi="黑体" w:hint="eastAsia"/>
          <w:sz w:val="28"/>
          <w:szCs w:val="28"/>
        </w:rPr>
        <w:t>名    称：广西建隆工程咨询有限公司</w:t>
      </w:r>
    </w:p>
    <w:p w:rsidR="00B32036" w:rsidRPr="006B4592" w:rsidRDefault="00B32036" w:rsidP="00B32036">
      <w:pPr>
        <w:spacing w:line="360" w:lineRule="auto"/>
        <w:ind w:leftChars="371" w:left="1129" w:hangingChars="125" w:hanging="350"/>
        <w:jc w:val="left"/>
        <w:rPr>
          <w:rFonts w:ascii="黑体" w:eastAsia="黑体" w:hAnsi="黑体"/>
          <w:sz w:val="28"/>
          <w:szCs w:val="28"/>
        </w:rPr>
      </w:pPr>
      <w:r w:rsidRPr="006B4592">
        <w:rPr>
          <w:rFonts w:ascii="黑体" w:eastAsia="黑体" w:hAnsi="黑体" w:hint="eastAsia"/>
          <w:sz w:val="28"/>
          <w:szCs w:val="28"/>
        </w:rPr>
        <w:t>地　　址：梧州市水木</w:t>
      </w:r>
      <w:r w:rsidR="005A7F10">
        <w:rPr>
          <w:rFonts w:ascii="黑体" w:eastAsia="黑体" w:hAnsi="黑体" w:hint="eastAsia"/>
          <w:sz w:val="28"/>
          <w:szCs w:val="28"/>
        </w:rPr>
        <w:t>蓝</w:t>
      </w:r>
      <w:r w:rsidRPr="006B4592">
        <w:rPr>
          <w:rFonts w:ascii="黑体" w:eastAsia="黑体" w:hAnsi="黑体" w:hint="eastAsia"/>
          <w:sz w:val="28"/>
          <w:szCs w:val="28"/>
        </w:rPr>
        <w:t>山小区7号楼地层3号铺</w:t>
      </w:r>
    </w:p>
    <w:p w:rsidR="00B32036" w:rsidRPr="006B4592" w:rsidRDefault="00B32036" w:rsidP="00B32036">
      <w:pPr>
        <w:spacing w:line="360" w:lineRule="auto"/>
        <w:ind w:leftChars="371" w:left="1129" w:hangingChars="125" w:hanging="350"/>
        <w:jc w:val="left"/>
        <w:rPr>
          <w:rFonts w:ascii="黑体" w:eastAsia="黑体" w:hAnsi="黑体"/>
          <w:sz w:val="28"/>
          <w:szCs w:val="28"/>
        </w:rPr>
      </w:pPr>
      <w:r w:rsidRPr="006B4592">
        <w:rPr>
          <w:rFonts w:ascii="黑体" w:eastAsia="黑体" w:hAnsi="黑体" w:hint="eastAsia"/>
          <w:sz w:val="28"/>
          <w:szCs w:val="28"/>
        </w:rPr>
        <w:t>联系方式：0774-5816288</w:t>
      </w:r>
    </w:p>
    <w:p w:rsidR="00597B7F" w:rsidRPr="006B4592" w:rsidRDefault="00597B7F" w:rsidP="00597B7F">
      <w:pPr>
        <w:pStyle w:val="2"/>
        <w:spacing w:line="360" w:lineRule="auto"/>
        <w:ind w:firstLineChars="300" w:firstLine="840"/>
        <w:rPr>
          <w:rFonts w:ascii="黑体" w:hAnsi="黑体" w:cs="宋体"/>
          <w:b w:val="0"/>
          <w:sz w:val="28"/>
          <w:szCs w:val="28"/>
        </w:rPr>
      </w:pPr>
      <w:r w:rsidRPr="006B4592">
        <w:rPr>
          <w:rFonts w:ascii="黑体" w:hAnsi="黑体" w:cs="宋体" w:hint="eastAsia"/>
          <w:b w:val="0"/>
          <w:sz w:val="28"/>
          <w:szCs w:val="28"/>
        </w:rPr>
        <w:t>3.项目</w:t>
      </w:r>
      <w:r w:rsidRPr="006B4592">
        <w:rPr>
          <w:rFonts w:ascii="黑体" w:hAnsi="黑体" w:cs="宋体"/>
          <w:b w:val="0"/>
          <w:sz w:val="28"/>
          <w:szCs w:val="28"/>
        </w:rPr>
        <w:t>联系方式</w:t>
      </w:r>
      <w:bookmarkEnd w:id="10"/>
      <w:bookmarkEnd w:id="11"/>
      <w:bookmarkEnd w:id="12"/>
      <w:bookmarkEnd w:id="13"/>
    </w:p>
    <w:p w:rsidR="00B32036" w:rsidRPr="006B4592" w:rsidRDefault="00B32036" w:rsidP="00B32036">
      <w:pPr>
        <w:spacing w:line="360" w:lineRule="auto"/>
        <w:ind w:leftChars="371" w:left="1129" w:hangingChars="125" w:hanging="350"/>
        <w:jc w:val="left"/>
        <w:rPr>
          <w:rFonts w:ascii="黑体" w:eastAsia="黑体" w:hAnsi="黑体"/>
          <w:sz w:val="28"/>
          <w:szCs w:val="28"/>
        </w:rPr>
      </w:pPr>
      <w:r w:rsidRPr="006B4592">
        <w:rPr>
          <w:rFonts w:ascii="黑体" w:eastAsia="黑体" w:hAnsi="黑体" w:hint="eastAsia"/>
          <w:sz w:val="28"/>
          <w:szCs w:val="28"/>
        </w:rPr>
        <w:t>项目联系人：李智</w:t>
      </w:r>
    </w:p>
    <w:p w:rsidR="00B32036" w:rsidRPr="006B4592" w:rsidRDefault="00B32036" w:rsidP="00B32036">
      <w:pPr>
        <w:spacing w:line="360" w:lineRule="auto"/>
        <w:ind w:leftChars="371" w:left="1129" w:hangingChars="125" w:hanging="350"/>
        <w:jc w:val="left"/>
        <w:rPr>
          <w:rFonts w:ascii="黑体" w:eastAsia="黑体" w:hAnsi="黑体"/>
          <w:sz w:val="28"/>
          <w:szCs w:val="28"/>
        </w:rPr>
      </w:pPr>
      <w:r w:rsidRPr="006B4592">
        <w:rPr>
          <w:rFonts w:ascii="黑体" w:eastAsia="黑体" w:hAnsi="黑体" w:hint="eastAsia"/>
          <w:sz w:val="28"/>
          <w:szCs w:val="28"/>
        </w:rPr>
        <w:t>电　　 话：0774-5816288</w:t>
      </w:r>
    </w:p>
    <w:p w:rsidR="00597B7F" w:rsidRPr="006B4592" w:rsidRDefault="00597B7F" w:rsidP="00597B7F">
      <w:pPr>
        <w:rPr>
          <w:rFonts w:ascii="黑体" w:eastAsia="黑体" w:hAnsi="黑体" w:cs="宋体"/>
          <w:kern w:val="0"/>
          <w:sz w:val="28"/>
          <w:szCs w:val="28"/>
        </w:rPr>
      </w:pPr>
      <w:r w:rsidRPr="006B4592">
        <w:rPr>
          <w:rFonts w:ascii="黑体" w:eastAsia="黑体" w:hAnsi="黑体" w:cs="宋体" w:hint="eastAsia"/>
          <w:kern w:val="0"/>
          <w:sz w:val="28"/>
          <w:szCs w:val="28"/>
        </w:rPr>
        <w:t>十、附件</w:t>
      </w:r>
    </w:p>
    <w:p w:rsidR="00597B7F" w:rsidRPr="006B4592" w:rsidRDefault="00597B7F" w:rsidP="00597B7F">
      <w:pPr>
        <w:ind w:firstLineChars="200" w:firstLine="560"/>
        <w:rPr>
          <w:rFonts w:ascii="黑体" w:eastAsia="黑体" w:hAnsi="黑体" w:cs="宋体"/>
          <w:kern w:val="0"/>
          <w:sz w:val="28"/>
          <w:szCs w:val="28"/>
        </w:rPr>
      </w:pPr>
      <w:r w:rsidRPr="006B4592">
        <w:rPr>
          <w:rFonts w:ascii="黑体" w:eastAsia="黑体" w:hAnsi="黑体" w:cs="宋体" w:hint="eastAsia"/>
          <w:kern w:val="0"/>
          <w:sz w:val="28"/>
          <w:szCs w:val="28"/>
        </w:rPr>
        <w:lastRenderedPageBreak/>
        <w:t>1.采购文件（</w:t>
      </w:r>
      <w:r w:rsidRPr="006B4592">
        <w:rPr>
          <w:rFonts w:ascii="黑体" w:eastAsia="黑体" w:hAnsi="黑体" w:cs="宋体" w:hint="eastAsia"/>
          <w:i/>
          <w:iCs/>
          <w:kern w:val="0"/>
          <w:sz w:val="28"/>
          <w:szCs w:val="28"/>
        </w:rPr>
        <w:t>已公告的可不重复公告</w:t>
      </w:r>
      <w:r w:rsidRPr="006B4592">
        <w:rPr>
          <w:rFonts w:ascii="黑体" w:eastAsia="黑体" w:hAnsi="黑体" w:cs="宋体" w:hint="eastAsia"/>
          <w:kern w:val="0"/>
          <w:sz w:val="28"/>
          <w:szCs w:val="28"/>
        </w:rPr>
        <w:t>）</w:t>
      </w:r>
    </w:p>
    <w:p w:rsidR="00597B7F" w:rsidRPr="006B4592" w:rsidRDefault="00597B7F" w:rsidP="00597B7F">
      <w:pPr>
        <w:ind w:firstLineChars="200" w:firstLine="560"/>
        <w:rPr>
          <w:rFonts w:ascii="黑体" w:eastAsia="黑体" w:hAnsi="黑体" w:cs="宋体"/>
          <w:kern w:val="0"/>
          <w:sz w:val="28"/>
          <w:szCs w:val="28"/>
        </w:rPr>
      </w:pPr>
      <w:r w:rsidRPr="006B4592">
        <w:rPr>
          <w:rFonts w:ascii="黑体" w:eastAsia="黑体" w:hAnsi="黑体" w:cs="宋体" w:hint="eastAsia"/>
          <w:kern w:val="0"/>
          <w:sz w:val="28"/>
          <w:szCs w:val="28"/>
        </w:rPr>
        <w:t>2.</w:t>
      </w:r>
      <w:r w:rsidRPr="006B4592">
        <w:rPr>
          <w:rFonts w:ascii="黑体" w:eastAsia="黑体" w:hAnsi="黑体" w:cs="宋体"/>
          <w:kern w:val="0"/>
          <w:sz w:val="28"/>
          <w:szCs w:val="28"/>
        </w:rPr>
        <w:t>被推荐供应商名单和推荐理由</w:t>
      </w:r>
    </w:p>
    <w:p w:rsidR="00201678" w:rsidRPr="006B4592" w:rsidRDefault="00201678" w:rsidP="00201678">
      <w:pPr>
        <w:spacing w:line="360" w:lineRule="auto"/>
        <w:ind w:leftChars="471" w:left="989" w:firstLineChars="700" w:firstLine="1960"/>
        <w:jc w:val="left"/>
        <w:rPr>
          <w:rFonts w:ascii="黑体" w:eastAsia="黑体" w:hAnsi="黑体"/>
          <w:sz w:val="28"/>
          <w:szCs w:val="28"/>
        </w:rPr>
      </w:pPr>
      <w:r w:rsidRPr="006B4592">
        <w:rPr>
          <w:rFonts w:ascii="黑体" w:eastAsia="黑体" w:hAnsi="黑体" w:hint="eastAsia"/>
          <w:sz w:val="28"/>
          <w:szCs w:val="28"/>
        </w:rPr>
        <w:t>采购代理机构：广西建隆工程咨询有限公司</w:t>
      </w:r>
    </w:p>
    <w:p w:rsidR="00E4456C" w:rsidRPr="006B4592" w:rsidRDefault="00201678" w:rsidP="00597B7F">
      <w:pPr>
        <w:rPr>
          <w:rFonts w:ascii="黑体" w:eastAsia="黑体" w:hAnsi="黑体"/>
        </w:rPr>
      </w:pPr>
      <w:r w:rsidRPr="006B4592">
        <w:rPr>
          <w:rFonts w:ascii="黑体" w:eastAsia="黑体" w:hAnsi="黑体" w:hint="eastAsia"/>
          <w:sz w:val="28"/>
          <w:szCs w:val="28"/>
        </w:rPr>
        <w:t xml:space="preserve">                                 202</w:t>
      </w:r>
      <w:r w:rsidR="005363ED">
        <w:rPr>
          <w:rFonts w:ascii="黑体" w:eastAsia="黑体" w:hAnsi="黑体" w:hint="eastAsia"/>
          <w:sz w:val="28"/>
          <w:szCs w:val="28"/>
        </w:rPr>
        <w:t>1</w:t>
      </w:r>
      <w:r w:rsidRPr="006B4592">
        <w:rPr>
          <w:rFonts w:ascii="黑体" w:eastAsia="黑体" w:hAnsi="黑体" w:hint="eastAsia"/>
          <w:sz w:val="28"/>
          <w:szCs w:val="28"/>
        </w:rPr>
        <w:t>年</w:t>
      </w:r>
      <w:r w:rsidR="00966575">
        <w:rPr>
          <w:rFonts w:ascii="黑体" w:eastAsia="黑体" w:hAnsi="黑体" w:hint="eastAsia"/>
          <w:sz w:val="28"/>
          <w:szCs w:val="28"/>
        </w:rPr>
        <w:t>10</w:t>
      </w:r>
      <w:r w:rsidRPr="006B4592">
        <w:rPr>
          <w:rFonts w:ascii="黑体" w:eastAsia="黑体" w:hAnsi="黑体" w:hint="eastAsia"/>
          <w:sz w:val="28"/>
          <w:szCs w:val="28"/>
        </w:rPr>
        <w:t>月</w:t>
      </w:r>
      <w:r w:rsidR="005363ED">
        <w:rPr>
          <w:rFonts w:ascii="黑体" w:eastAsia="黑体" w:hAnsi="黑体" w:hint="eastAsia"/>
          <w:sz w:val="28"/>
          <w:szCs w:val="28"/>
        </w:rPr>
        <w:t>1</w:t>
      </w:r>
      <w:r w:rsidR="00966575">
        <w:rPr>
          <w:rFonts w:ascii="黑体" w:eastAsia="黑体" w:hAnsi="黑体" w:hint="eastAsia"/>
          <w:sz w:val="28"/>
          <w:szCs w:val="28"/>
        </w:rPr>
        <w:t>2</w:t>
      </w:r>
      <w:bookmarkStart w:id="14" w:name="_GoBack"/>
      <w:bookmarkEnd w:id="14"/>
      <w:r w:rsidRPr="006B4592">
        <w:rPr>
          <w:rFonts w:ascii="黑体" w:eastAsia="黑体" w:hAnsi="黑体" w:hint="eastAsia"/>
          <w:sz w:val="28"/>
          <w:szCs w:val="28"/>
        </w:rPr>
        <w:t>日</w:t>
      </w:r>
    </w:p>
    <w:sectPr w:rsidR="00E4456C" w:rsidRPr="006B4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altName w:val="Microsoft YaHei UI"/>
    <w:charset w:val="86"/>
    <w:family w:val="auto"/>
    <w:pitch w:val="default"/>
    <w:sig w:usb0="00000000" w:usb1="080F0000" w:usb2="00000000" w:usb3="00000000" w:csb0="0004009F" w:csb1="DFD70000"/>
  </w:font>
  <w:font w:name="FangSong">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B7F"/>
    <w:rsid w:val="00026960"/>
    <w:rsid w:val="000D04F2"/>
    <w:rsid w:val="000F0E55"/>
    <w:rsid w:val="00100A7A"/>
    <w:rsid w:val="001258D5"/>
    <w:rsid w:val="001D1850"/>
    <w:rsid w:val="00201678"/>
    <w:rsid w:val="002B5BBC"/>
    <w:rsid w:val="0041206F"/>
    <w:rsid w:val="004F1670"/>
    <w:rsid w:val="005363ED"/>
    <w:rsid w:val="005553DE"/>
    <w:rsid w:val="00597B7F"/>
    <w:rsid w:val="005A7F10"/>
    <w:rsid w:val="005B60A9"/>
    <w:rsid w:val="005C7316"/>
    <w:rsid w:val="006B4592"/>
    <w:rsid w:val="007B2F38"/>
    <w:rsid w:val="008204ED"/>
    <w:rsid w:val="008221D9"/>
    <w:rsid w:val="0084328A"/>
    <w:rsid w:val="00864039"/>
    <w:rsid w:val="008B358D"/>
    <w:rsid w:val="00952FA2"/>
    <w:rsid w:val="00966575"/>
    <w:rsid w:val="009C2A4F"/>
    <w:rsid w:val="009F2422"/>
    <w:rsid w:val="00AD40DA"/>
    <w:rsid w:val="00B32036"/>
    <w:rsid w:val="00BD2E80"/>
    <w:rsid w:val="00C01F96"/>
    <w:rsid w:val="00C83173"/>
    <w:rsid w:val="00CC3C58"/>
    <w:rsid w:val="00D370E9"/>
    <w:rsid w:val="00E25197"/>
    <w:rsid w:val="00E44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7F"/>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597B7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97B7F"/>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597B7F"/>
    <w:rPr>
      <w:rFonts w:ascii="Times New Roman" w:eastAsia="宋体" w:hAnsi="Times New Roman" w:cs="Times New Roman"/>
      <w:b/>
      <w:bCs/>
      <w:kern w:val="44"/>
      <w:sz w:val="44"/>
      <w:szCs w:val="44"/>
    </w:rPr>
  </w:style>
  <w:style w:type="character" w:customStyle="1" w:styleId="2Char">
    <w:name w:val="标题 2 Char"/>
    <w:basedOn w:val="a0"/>
    <w:link w:val="2"/>
    <w:qFormat/>
    <w:rsid w:val="00597B7F"/>
    <w:rPr>
      <w:rFonts w:ascii="Arial" w:eastAsia="黑体" w:hAnsi="Arial" w:cs="Arial"/>
      <w:b/>
      <w:bCs/>
      <w:sz w:val="32"/>
      <w:szCs w:val="32"/>
    </w:rPr>
  </w:style>
  <w:style w:type="paragraph" w:styleId="a3">
    <w:name w:val="Plain Text"/>
    <w:basedOn w:val="a"/>
    <w:link w:val="Char"/>
    <w:qFormat/>
    <w:rsid w:val="00597B7F"/>
    <w:rPr>
      <w:rFonts w:ascii="宋体" w:eastAsiaTheme="minorEastAsia" w:hAnsi="Courier New" w:cstheme="minorBidi"/>
      <w:szCs w:val="22"/>
    </w:rPr>
  </w:style>
  <w:style w:type="character" w:customStyle="1" w:styleId="Char">
    <w:name w:val="纯文本 Char"/>
    <w:basedOn w:val="a0"/>
    <w:link w:val="a3"/>
    <w:qFormat/>
    <w:rsid w:val="00597B7F"/>
    <w:rPr>
      <w:rFonts w:ascii="宋体" w:hAnsi="Courier New"/>
    </w:rPr>
  </w:style>
  <w:style w:type="table" w:styleId="a4">
    <w:name w:val="Table Grid"/>
    <w:basedOn w:val="a1"/>
    <w:qFormat/>
    <w:rsid w:val="00597B7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CharCharCharCharCharCharCharCharChar">
    <w:name w:val="默认段落字体 Para Char Char Char Char Char Char Char Char Char Char"/>
    <w:basedOn w:val="a"/>
    <w:rsid w:val="00597B7F"/>
    <w:rPr>
      <w:rFonts w:ascii="Tahoma" w:hAnsi="Tahoma"/>
      <w:sz w:val="24"/>
      <w:szCs w:val="24"/>
      <w:u w:val="single"/>
    </w:rPr>
  </w:style>
  <w:style w:type="character" w:customStyle="1" w:styleId="bookmark-item">
    <w:name w:val="bookmark-item"/>
    <w:basedOn w:val="a0"/>
    <w:rsid w:val="004F1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7F"/>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597B7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97B7F"/>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597B7F"/>
    <w:rPr>
      <w:rFonts w:ascii="Times New Roman" w:eastAsia="宋体" w:hAnsi="Times New Roman" w:cs="Times New Roman"/>
      <w:b/>
      <w:bCs/>
      <w:kern w:val="44"/>
      <w:sz w:val="44"/>
      <w:szCs w:val="44"/>
    </w:rPr>
  </w:style>
  <w:style w:type="character" w:customStyle="1" w:styleId="2Char">
    <w:name w:val="标题 2 Char"/>
    <w:basedOn w:val="a0"/>
    <w:link w:val="2"/>
    <w:qFormat/>
    <w:rsid w:val="00597B7F"/>
    <w:rPr>
      <w:rFonts w:ascii="Arial" w:eastAsia="黑体" w:hAnsi="Arial" w:cs="Arial"/>
      <w:b/>
      <w:bCs/>
      <w:sz w:val="32"/>
      <w:szCs w:val="32"/>
    </w:rPr>
  </w:style>
  <w:style w:type="paragraph" w:styleId="a3">
    <w:name w:val="Plain Text"/>
    <w:basedOn w:val="a"/>
    <w:link w:val="Char"/>
    <w:qFormat/>
    <w:rsid w:val="00597B7F"/>
    <w:rPr>
      <w:rFonts w:ascii="宋体" w:eastAsiaTheme="minorEastAsia" w:hAnsi="Courier New" w:cstheme="minorBidi"/>
      <w:szCs w:val="22"/>
    </w:rPr>
  </w:style>
  <w:style w:type="character" w:customStyle="1" w:styleId="Char">
    <w:name w:val="纯文本 Char"/>
    <w:basedOn w:val="a0"/>
    <w:link w:val="a3"/>
    <w:qFormat/>
    <w:rsid w:val="00597B7F"/>
    <w:rPr>
      <w:rFonts w:ascii="宋体" w:hAnsi="Courier New"/>
    </w:rPr>
  </w:style>
  <w:style w:type="table" w:styleId="a4">
    <w:name w:val="Table Grid"/>
    <w:basedOn w:val="a1"/>
    <w:qFormat/>
    <w:rsid w:val="00597B7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CharCharCharCharCharCharCharCharChar">
    <w:name w:val="默认段落字体 Para Char Char Char Char Char Char Char Char Char Char"/>
    <w:basedOn w:val="a"/>
    <w:rsid w:val="00597B7F"/>
    <w:rPr>
      <w:rFonts w:ascii="Tahoma" w:hAnsi="Tahoma"/>
      <w:sz w:val="24"/>
      <w:szCs w:val="24"/>
      <w:u w:val="single"/>
    </w:rPr>
  </w:style>
  <w:style w:type="character" w:customStyle="1" w:styleId="bookmark-item">
    <w:name w:val="bookmark-item"/>
    <w:basedOn w:val="a0"/>
    <w:rsid w:val="004F1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36</cp:revision>
  <dcterms:created xsi:type="dcterms:W3CDTF">2020-09-27T01:51:00Z</dcterms:created>
  <dcterms:modified xsi:type="dcterms:W3CDTF">2021-10-11T05:32:00Z</dcterms:modified>
</cp:coreProperties>
</file>