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Ansi="宋体"/>
        </w:rPr>
      </w:pPr>
      <w:r>
        <w:rPr>
          <w:rFonts w:hint="eastAsia" w:hAnsi="宋体"/>
          <w:u w:val="single"/>
        </w:rPr>
        <w:t xml:space="preserve"> 　无　</w:t>
      </w:r>
      <w:r>
        <w:rPr>
          <w:rFonts w:hint="eastAsia" w:hAnsi="宋体"/>
        </w:rPr>
        <w:t>分标（有分标时注明）</w:t>
      </w:r>
    </w:p>
    <w:tbl>
      <w:tblPr>
        <w:tblStyle w:val="4"/>
        <w:tblW w:w="100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959"/>
        <w:gridCol w:w="1919"/>
        <w:gridCol w:w="1781"/>
        <w:gridCol w:w="1276"/>
        <w:gridCol w:w="1555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货物名称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数量</w:t>
            </w:r>
            <w:r>
              <w:rPr>
                <w:rFonts w:hint="eastAsia" w:ascii="宋体" w:hAnsi="宋体"/>
                <w:sz w:val="22"/>
                <w:szCs w:val="22"/>
              </w:rPr>
              <w:t>①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货物全称、品牌、生产厂家及国别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规格型号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单价(元)</w:t>
            </w:r>
            <w:r>
              <w:rPr>
                <w:rFonts w:hint="eastAsia" w:ascii="宋体" w:hAnsi="宋体"/>
                <w:sz w:val="22"/>
                <w:szCs w:val="22"/>
              </w:rPr>
              <w:t>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单项合价（元）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③</w:t>
            </w:r>
            <w:r>
              <w:rPr>
                <w:rFonts w:ascii="宋体" w:hAnsi="宋体"/>
                <w:sz w:val="22"/>
                <w:szCs w:val="22"/>
              </w:rPr>
              <w:t>＝</w:t>
            </w:r>
            <w:r>
              <w:rPr>
                <w:rFonts w:hint="eastAsia" w:ascii="宋体" w:hAnsi="宋体"/>
                <w:sz w:val="22"/>
                <w:szCs w:val="22"/>
              </w:rPr>
              <w:t>①</w:t>
            </w:r>
            <w:r>
              <w:rPr>
                <w:rFonts w:ascii="宋体" w:hAnsi="宋体"/>
                <w:sz w:val="22"/>
                <w:szCs w:val="22"/>
              </w:rPr>
              <w:t>×</w:t>
            </w:r>
            <w:r>
              <w:rPr>
                <w:rFonts w:hint="eastAsia" w:ascii="宋体" w:hAnsi="宋体"/>
                <w:sz w:val="22"/>
                <w:szCs w:val="22"/>
              </w:rPr>
              <w:t>②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新能源实训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汽车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吉利、浙江吉利控股集团有限公司、中国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帝豪EV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248000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248000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整车故障设置平台和故障检测盒（包含软硬件）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XT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-01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218000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218000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整车故障设置与数据采集教学系统手持移动终端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INW-XTHD-01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60000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动力总成拆装平台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INW-XT-03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44000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44000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绝缘工作台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INW-T-08C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18800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18800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充电设备装配与调试智能实训台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INW-XT-04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58000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58000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绝缘工作台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INW-T-08C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5600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5600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一体化集成工量具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INW-T-09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28800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28800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手持示波器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INW-XG-02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6800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13600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万用表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INW-XG-03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10400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绝缘电阻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测试仪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INW-XG-04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接地电阻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测试仪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INW-ZZ-09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万用接线盒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INW-XG-01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6600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人员防护套装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INW-B1-01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7800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工位安全保护套装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INW-B2-01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油液加注机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INW-XG-05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13400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26800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油液回收机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INW-XG-07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冷却液回收与自动加注机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INW-XG-06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故障诊断仪器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道通、深圳市道通科技股份有限公司、中国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MS908E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12800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25600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车辆举升机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EE-6214EKZ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18800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37600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交直流充电智能实训台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INW-C7-02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59000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59000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交直流充电智能实训台智能教学系统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INW-C7-02S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59000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59000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混合动力控制器拆装检测教学平台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INW-HHKZQ-01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89800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179600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直流无刷电机解剖展示台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INW-ZL-01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高压电控总成翻转实训台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INW-GY-01S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42000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42000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新能源全息教学实训系统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未来、深圳市未来感知科技有限公司、中国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A600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76000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152000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实训室文化建设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墨程、广西南宁墨程科技有限公司、中国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定制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功能区域划分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墨程、广西南宁墨程科技有限公司、中国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定制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4200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4200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电路改造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墨程、广西南宁墨程科技有限公司、中国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定制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空压机实训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平台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行云新能、行云新能科技（深圳）有限公司、中国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定制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22000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22000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3"/>
        <w:rPr>
          <w:rFonts w:hAnsi="宋体"/>
          <w:szCs w:val="24"/>
        </w:rPr>
      </w:pPr>
      <w:bookmarkStart w:id="0" w:name="_GoBack"/>
      <w:bookmarkEnd w:id="0"/>
    </w:p>
    <w:p>
      <w:pPr>
        <w:pStyle w:val="3"/>
        <w:rPr>
          <w:rFonts w:hAnsi="宋体"/>
        </w:rPr>
      </w:pPr>
    </w:p>
    <w:p>
      <w:pPr>
        <w:pStyle w:val="3"/>
        <w:rPr>
          <w:rFonts w:hAnsi="宋体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7A"/>
    <w:rsid w:val="00421E66"/>
    <w:rsid w:val="00673A7A"/>
    <w:rsid w:val="00A84897"/>
    <w:rsid w:val="41C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6"/>
    <w:qFormat/>
    <w:uiPriority w:val="99"/>
    <w:rPr>
      <w:rFonts w:ascii="宋体" w:hAnsi="Courier New" w:cstheme="minorBidi"/>
      <w:szCs w:val="22"/>
    </w:rPr>
  </w:style>
  <w:style w:type="character" w:customStyle="1" w:styleId="6">
    <w:name w:val="纯文本 Char1"/>
    <w:link w:val="3"/>
    <w:locked/>
    <w:uiPriority w:val="99"/>
    <w:rPr>
      <w:rFonts w:ascii="宋体" w:hAnsi="Courier New" w:eastAsia="宋体"/>
    </w:rPr>
  </w:style>
  <w:style w:type="character" w:customStyle="1" w:styleId="7">
    <w:name w:val="纯文本 Char"/>
    <w:basedOn w:val="5"/>
    <w:semiHidden/>
    <w:uiPriority w:val="99"/>
    <w:rPr>
      <w:rFonts w:ascii="宋体" w:hAnsi="Courier New" w:eastAsia="宋体" w:cs="Courier New"/>
      <w:szCs w:val="21"/>
    </w:rPr>
  </w:style>
  <w:style w:type="character" w:customStyle="1" w:styleId="8">
    <w:name w:val="正文文本缩进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1632</Characters>
  <Lines>13</Lines>
  <Paragraphs>3</Paragraphs>
  <TotalTime>2</TotalTime>
  <ScaleCrop>false</ScaleCrop>
  <LinksUpToDate>false</LinksUpToDate>
  <CharactersWithSpaces>1915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2020-07-23T09:43:00Z</dcterms:created>
  <dc:creator>Administrator</dc:creator>
  <cp:lastModifiedBy>Administrator</cp:lastModifiedBy>
  <dcterms:modified xsi:type="dcterms:W3CDTF">2020-07-24T01:07:57Z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