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Times New Roman"/>
          <w:b/>
          <w:bCs/>
          <w:kern w:val="44"/>
          <w:sz w:val="44"/>
          <w:szCs w:val="44"/>
          <w:lang w:val="en-US" w:eastAsia="zh-CN" w:bidi="ar-SA"/>
        </w:rPr>
      </w:pPr>
      <w:bookmarkStart w:id="0" w:name="_Toc254970631"/>
      <w:bookmarkStart w:id="1" w:name="_Toc254970490"/>
      <w:r>
        <w:rPr>
          <w:rFonts w:hint="eastAsia" w:ascii="华文中宋" w:hAnsi="华文中宋" w:eastAsia="华文中宋" w:cs="Times New Roman"/>
          <w:b/>
          <w:bCs/>
          <w:kern w:val="44"/>
          <w:sz w:val="44"/>
          <w:szCs w:val="44"/>
          <w:lang w:val="en-US" w:eastAsia="zh-CN" w:bidi="ar-SA"/>
        </w:rPr>
        <w:fldChar w:fldCharType="begin"/>
      </w:r>
      <w:r>
        <w:rPr>
          <w:rFonts w:hint="eastAsia" w:ascii="华文中宋" w:hAnsi="华文中宋" w:eastAsia="华文中宋" w:cs="Times New Roman"/>
          <w:b/>
          <w:bCs/>
          <w:kern w:val="44"/>
          <w:sz w:val="44"/>
          <w:szCs w:val="44"/>
          <w:lang w:val="en-US" w:eastAsia="zh-CN" w:bidi="ar-SA"/>
        </w:rPr>
        <w:instrText xml:space="preserve"> HYPERLINK "http://zfcg.fcgs.gov.cn/cgxxgg/cggg/202109/W020210906439018167351.doc" </w:instrText>
      </w:r>
      <w:r>
        <w:rPr>
          <w:rFonts w:hint="eastAsia" w:ascii="华文中宋" w:hAnsi="华文中宋" w:eastAsia="华文中宋" w:cs="Times New Roman"/>
          <w:b/>
          <w:bCs/>
          <w:kern w:val="44"/>
          <w:sz w:val="44"/>
          <w:szCs w:val="44"/>
          <w:lang w:val="en-US" w:eastAsia="zh-CN" w:bidi="ar-SA"/>
        </w:rPr>
        <w:fldChar w:fldCharType="separate"/>
      </w:r>
      <w:r>
        <w:rPr>
          <w:rFonts w:hint="eastAsia" w:ascii="华文中宋" w:hAnsi="华文中宋" w:eastAsia="华文中宋" w:cs="Times New Roman"/>
          <w:b/>
          <w:bCs/>
          <w:kern w:val="44"/>
          <w:sz w:val="44"/>
          <w:szCs w:val="44"/>
          <w:lang w:val="en-US" w:eastAsia="zh-CN" w:bidi="ar-SA"/>
        </w:rPr>
        <w:t>采购需求</w:t>
      </w:r>
      <w:r>
        <w:rPr>
          <w:rFonts w:hint="eastAsia" w:ascii="华文中宋" w:hAnsi="华文中宋" w:eastAsia="华文中宋" w:cs="Times New Roman"/>
          <w:b/>
          <w:bCs/>
          <w:kern w:val="44"/>
          <w:sz w:val="44"/>
          <w:szCs w:val="44"/>
          <w:lang w:val="en-US" w:eastAsia="zh-CN" w:bidi="ar-SA"/>
        </w:rPr>
        <w:fldChar w:fldCharType="end"/>
      </w:r>
    </w:p>
    <w:p>
      <w:pPr>
        <w:spacing w:line="360" w:lineRule="auto"/>
        <w:jc w:val="left"/>
        <w:rPr>
          <w:rFonts w:hint="eastAsia" w:ascii="宋体" w:hAnsi="宋体" w:eastAsia="宋体" w:cs="宋体"/>
          <w:color w:val="auto"/>
          <w:szCs w:val="21"/>
          <w:highlight w:val="none"/>
        </w:rPr>
      </w:pP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bookmarkStart w:id="3" w:name="_GoBack"/>
      <w:bookmarkEnd w:id="3"/>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3.采购需求中出现的品牌、型号或者生产厂家仅起参考作用，不属于指定品牌、型号或者生产厂家的情形。投标人可参照或者选用</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相当的品牌、型号或者生产厂家替代，但选用的投标产品参数性能必须满足实质性要求。</w:t>
      </w:r>
    </w:p>
    <w:p>
      <w:pPr>
        <w:spacing w:line="36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szCs w:val="21"/>
          <w:highlight w:val="none"/>
        </w:rPr>
        <w:t>4.投标人应根据自身实际情况响应招标文件采购需求中的各项需求，</w:t>
      </w:r>
      <w:r>
        <w:rPr>
          <w:rFonts w:hint="eastAsia" w:ascii="宋体" w:hAnsi="宋体" w:eastAsia="宋体" w:cs="宋体"/>
          <w:color w:val="auto"/>
          <w:highlight w:val="none"/>
        </w:rPr>
        <w:t>对于重要技术条款或技术参数应当在投标文件中提供技术支持资料。技术支持资料以投标货物</w:t>
      </w:r>
      <w:r>
        <w:rPr>
          <w:rFonts w:hint="eastAsia" w:ascii="宋体" w:hAnsi="宋体" w:eastAsia="宋体" w:cs="宋体"/>
          <w:color w:val="auto"/>
          <w:szCs w:val="21"/>
          <w:highlight w:val="none"/>
        </w:rPr>
        <w:t>生产厂家</w:t>
      </w:r>
      <w:r>
        <w:rPr>
          <w:rFonts w:hint="eastAsia" w:ascii="宋体" w:hAnsi="宋体" w:eastAsia="宋体" w:cs="宋体"/>
          <w:color w:val="auto"/>
          <w:highlight w:val="none"/>
        </w:rPr>
        <w:t>公开发布的印刷资料或检测机构出具的检测报告或招标文件中允许的</w:t>
      </w:r>
      <w:r>
        <w:rPr>
          <w:rFonts w:hint="eastAsia" w:ascii="宋体" w:hAnsi="宋体" w:eastAsia="宋体" w:cs="宋体"/>
          <w:color w:val="auto"/>
          <w:highlight w:val="none"/>
          <w:lang w:eastAsia="zh-CN"/>
        </w:rPr>
        <w:t>其他</w:t>
      </w:r>
      <w:r>
        <w:rPr>
          <w:rFonts w:hint="eastAsia" w:ascii="宋体" w:hAnsi="宋体" w:eastAsia="宋体" w:cs="宋体"/>
          <w:color w:val="auto"/>
          <w:highlight w:val="none"/>
        </w:rPr>
        <w:t>形式为准。凡不符合上述要求的，将视为无效技术支持资料。</w:t>
      </w:r>
    </w:p>
    <w:p>
      <w:pPr>
        <w:spacing w:line="360" w:lineRule="auto"/>
        <w:ind w:firstLine="424" w:firstLineChars="202"/>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5.采购内容所属行业：批发业、零售业、工业*（制造业）</w:t>
      </w:r>
    </w:p>
    <w:p>
      <w:pPr>
        <w:bidi w:val="0"/>
        <w:rPr>
          <w:rFonts w:hint="eastAsia"/>
          <w:b/>
          <w:bCs/>
          <w:color w:val="auto"/>
          <w:sz w:val="32"/>
          <w:szCs w:val="40"/>
          <w:lang w:val="en-US" w:eastAsia="zh-CN"/>
        </w:rPr>
      </w:pPr>
      <w:r>
        <w:rPr>
          <w:rFonts w:hint="eastAsia"/>
          <w:b/>
          <w:bCs/>
          <w:color w:val="auto"/>
          <w:sz w:val="32"/>
          <w:szCs w:val="40"/>
          <w:lang w:val="en-US" w:eastAsia="zh-CN"/>
        </w:rPr>
        <w:t>一、技术需求</w:t>
      </w:r>
    </w:p>
    <w:p>
      <w:pPr>
        <w:bidi w:val="0"/>
        <w:spacing w:line="360" w:lineRule="auto"/>
        <w:rPr>
          <w:rFonts w:hint="eastAsia"/>
          <w:b/>
          <w:bCs/>
          <w:color w:val="auto"/>
          <w:sz w:val="24"/>
          <w:szCs w:val="32"/>
          <w:lang w:val="en-US" w:eastAsia="zh-CN"/>
        </w:rPr>
      </w:pPr>
    </w:p>
    <w:p>
      <w:pPr>
        <w:bidi w:val="0"/>
        <w:spacing w:line="360" w:lineRule="auto"/>
        <w:rPr>
          <w:b/>
          <w:bCs/>
          <w:color w:val="auto"/>
          <w:sz w:val="24"/>
          <w:szCs w:val="32"/>
        </w:rPr>
      </w:pPr>
      <w:r>
        <w:rPr>
          <w:rFonts w:hint="eastAsia"/>
          <w:b/>
          <w:bCs/>
          <w:color w:val="auto"/>
          <w:sz w:val="24"/>
          <w:szCs w:val="32"/>
          <w:lang w:val="en-US" w:eastAsia="zh-CN"/>
        </w:rPr>
        <w:t>（一）</w:t>
      </w:r>
      <w:r>
        <w:rPr>
          <w:rFonts w:hint="eastAsia"/>
          <w:b/>
          <w:bCs/>
          <w:color w:val="auto"/>
          <w:sz w:val="24"/>
          <w:szCs w:val="32"/>
        </w:rPr>
        <w:t>项目背景</w:t>
      </w:r>
    </w:p>
    <w:p>
      <w:pPr>
        <w:spacing w:line="360" w:lineRule="auto"/>
        <w:ind w:firstLine="324"/>
        <w:rPr>
          <w:rFonts w:cs="宋体" w:asciiTheme="minorEastAsia" w:hAnsiTheme="minorEastAsia"/>
          <w:color w:val="auto"/>
        </w:rPr>
      </w:pPr>
      <w:r>
        <w:rPr>
          <w:rFonts w:hint="eastAsia" w:cs="宋体" w:asciiTheme="minorEastAsia" w:hAnsiTheme="minorEastAsia"/>
          <w:color w:val="auto"/>
        </w:rPr>
        <w:t>1</w:t>
      </w:r>
      <w:r>
        <w:rPr>
          <w:rFonts w:cs="宋体" w:asciiTheme="minorEastAsia" w:hAnsiTheme="minorEastAsia"/>
          <w:color w:val="auto"/>
        </w:rPr>
        <w:t>.</w:t>
      </w:r>
      <w:r>
        <w:rPr>
          <w:rFonts w:hint="eastAsia" w:cs="宋体" w:asciiTheme="minorEastAsia" w:hAnsiTheme="minorEastAsia"/>
          <w:color w:val="auto"/>
        </w:rPr>
        <w:t>信息安全已提升到国家安全层面。</w:t>
      </w:r>
    </w:p>
    <w:p>
      <w:pPr>
        <w:spacing w:line="360" w:lineRule="auto"/>
        <w:ind w:firstLine="324"/>
        <w:rPr>
          <w:rFonts w:cs="宋体" w:asciiTheme="minorEastAsia" w:hAnsiTheme="minorEastAsia"/>
          <w:color w:val="auto"/>
        </w:rPr>
      </w:pPr>
      <w:r>
        <w:rPr>
          <w:rFonts w:hint="eastAsia" w:asciiTheme="minorEastAsia" w:hAnsiTheme="minorEastAsia"/>
          <w:color w:val="auto"/>
        </w:rPr>
        <w:t>2</w:t>
      </w:r>
      <w:r>
        <w:rPr>
          <w:rFonts w:asciiTheme="minorEastAsia" w:hAnsiTheme="minorEastAsia"/>
          <w:color w:val="auto"/>
        </w:rPr>
        <w:t>.</w:t>
      </w:r>
      <w:r>
        <w:rPr>
          <w:rFonts w:hint="eastAsia" w:asciiTheme="minorEastAsia" w:hAnsiTheme="minorEastAsia"/>
          <w:color w:val="auto"/>
        </w:rPr>
        <w:t>目前医院信息化硬件已经使用超过五六年。核心数据集中存放在单台存储上，存在单点故障，数据可靠性低，业务没有连续性保证。</w:t>
      </w:r>
    </w:p>
    <w:p>
      <w:pPr>
        <w:spacing w:line="360" w:lineRule="auto"/>
        <w:ind w:firstLine="324"/>
        <w:rPr>
          <w:rFonts w:cs="宋体" w:asciiTheme="minorEastAsia" w:hAnsiTheme="minorEastAsia"/>
          <w:color w:val="auto"/>
        </w:rPr>
      </w:pPr>
      <w:r>
        <w:rPr>
          <w:rFonts w:cs="宋体" w:asciiTheme="minorEastAsia" w:hAnsiTheme="minorEastAsia"/>
          <w:color w:val="auto"/>
        </w:rPr>
        <w:t>3.</w:t>
      </w:r>
      <w:r>
        <w:rPr>
          <w:rFonts w:hint="eastAsia" w:cs="宋体" w:asciiTheme="minorEastAsia" w:hAnsiTheme="minorEastAsia"/>
          <w:color w:val="auto"/>
        </w:rPr>
        <w:t>伴随着医院的高速发展，业务数据量随之迅猛增长。</w:t>
      </w:r>
    </w:p>
    <w:p>
      <w:pPr>
        <w:spacing w:line="360" w:lineRule="auto"/>
        <w:ind w:firstLine="324"/>
        <w:rPr>
          <w:rFonts w:cs="宋体" w:asciiTheme="minorEastAsia" w:hAnsiTheme="minorEastAsia"/>
          <w:color w:val="auto"/>
        </w:rPr>
      </w:pPr>
      <w:r>
        <w:rPr>
          <w:rFonts w:cs="宋体" w:asciiTheme="minorEastAsia" w:hAnsiTheme="minorEastAsia"/>
          <w:color w:val="auto"/>
        </w:rPr>
        <w:t>4.</w:t>
      </w:r>
      <w:r>
        <w:rPr>
          <w:rFonts w:hint="eastAsia" w:cs="宋体" w:asciiTheme="minorEastAsia" w:hAnsiTheme="minorEastAsia"/>
          <w:color w:val="auto"/>
        </w:rPr>
        <w:t>医院面临着电子病历应用水平评级、互联互通成熟度评级、信息安全等级保护评级等，急需全面开展医院信息化建设和业务连续性保障建设。</w:t>
      </w:r>
    </w:p>
    <w:p>
      <w:pPr>
        <w:spacing w:line="360" w:lineRule="auto"/>
        <w:ind w:firstLine="324"/>
        <w:rPr>
          <w:rFonts w:cs="宋体" w:asciiTheme="minorEastAsia" w:hAnsiTheme="minorEastAsia"/>
          <w:color w:val="auto"/>
        </w:rPr>
      </w:pPr>
      <w:r>
        <w:rPr>
          <w:rFonts w:hint="eastAsia" w:cs="宋体" w:asciiTheme="minorEastAsia" w:hAnsiTheme="minorEastAsia"/>
          <w:color w:val="auto"/>
        </w:rPr>
        <w:t>5</w:t>
      </w:r>
      <w:r>
        <w:rPr>
          <w:rFonts w:cs="宋体" w:asciiTheme="minorEastAsia" w:hAnsiTheme="minorEastAsia"/>
          <w:color w:val="auto"/>
        </w:rPr>
        <w:t>.</w:t>
      </w:r>
      <w:r>
        <w:rPr>
          <w:rFonts w:hint="eastAsia" w:cs="宋体" w:asciiTheme="minorEastAsia" w:hAnsiTheme="minorEastAsia"/>
          <w:color w:val="auto"/>
        </w:rPr>
        <w:t>医院业务需要持续不断的运行，需要全方位保障信息系统运行，必须确保数据安全。</w:t>
      </w:r>
    </w:p>
    <w:p>
      <w:pPr>
        <w:bidi w:val="0"/>
        <w:rPr>
          <w:b/>
          <w:bCs/>
          <w:color w:val="auto"/>
          <w:sz w:val="28"/>
          <w:szCs w:val="36"/>
        </w:rPr>
      </w:pPr>
    </w:p>
    <w:p>
      <w:pPr>
        <w:bidi w:val="0"/>
        <w:spacing w:line="360" w:lineRule="auto"/>
        <w:rPr>
          <w:b/>
          <w:bCs/>
          <w:color w:val="auto"/>
          <w:sz w:val="24"/>
          <w:szCs w:val="32"/>
        </w:rPr>
      </w:pPr>
      <w:r>
        <w:rPr>
          <w:rFonts w:hint="eastAsia"/>
          <w:b/>
          <w:bCs/>
          <w:color w:val="auto"/>
          <w:sz w:val="24"/>
          <w:szCs w:val="32"/>
          <w:lang w:eastAsia="zh-CN"/>
        </w:rPr>
        <w:t>（</w:t>
      </w:r>
      <w:r>
        <w:rPr>
          <w:rFonts w:hint="eastAsia"/>
          <w:b/>
          <w:bCs/>
          <w:color w:val="auto"/>
          <w:sz w:val="24"/>
          <w:szCs w:val="32"/>
          <w:lang w:val="en-US" w:eastAsia="zh-CN"/>
        </w:rPr>
        <w:t>二</w:t>
      </w:r>
      <w:r>
        <w:rPr>
          <w:rFonts w:hint="eastAsia"/>
          <w:b/>
          <w:bCs/>
          <w:color w:val="auto"/>
          <w:sz w:val="24"/>
          <w:szCs w:val="32"/>
          <w:lang w:eastAsia="zh-CN"/>
        </w:rPr>
        <w:t>）</w:t>
      </w:r>
      <w:r>
        <w:rPr>
          <w:rFonts w:hint="eastAsia"/>
          <w:b/>
          <w:bCs/>
          <w:color w:val="auto"/>
          <w:sz w:val="24"/>
          <w:szCs w:val="32"/>
        </w:rPr>
        <w:t>建设目标</w:t>
      </w:r>
    </w:p>
    <w:p>
      <w:pPr>
        <w:spacing w:line="360" w:lineRule="auto"/>
        <w:ind w:firstLine="420" w:firstLineChars="200"/>
        <w:rPr>
          <w:rFonts w:asciiTheme="minorEastAsia" w:hAnsiTheme="minorEastAsia"/>
          <w:color w:val="auto"/>
        </w:rPr>
      </w:pPr>
      <w:bookmarkStart w:id="2" w:name="_Toc256605310"/>
      <w:r>
        <w:rPr>
          <w:rFonts w:hint="eastAsia" w:asciiTheme="minorEastAsia" w:hAnsiTheme="minorEastAsia"/>
          <w:color w:val="auto"/>
        </w:rPr>
        <w:t>依据当前医院信息化的现状，从业务系统</w:t>
      </w:r>
      <w:r>
        <w:rPr>
          <w:rFonts w:asciiTheme="minorEastAsia" w:hAnsiTheme="minorEastAsia"/>
          <w:color w:val="auto"/>
        </w:rPr>
        <w:t>长远</w:t>
      </w:r>
      <w:r>
        <w:rPr>
          <w:rFonts w:hint="eastAsia" w:asciiTheme="minorEastAsia" w:hAnsiTheme="minorEastAsia"/>
          <w:color w:val="auto"/>
        </w:rPr>
        <w:t>安全方面考虑</w:t>
      </w:r>
      <w:r>
        <w:rPr>
          <w:rFonts w:asciiTheme="minorEastAsia" w:hAnsiTheme="minorEastAsia"/>
          <w:color w:val="auto"/>
        </w:rPr>
        <w:t>，</w:t>
      </w:r>
      <w:r>
        <w:rPr>
          <w:rFonts w:hint="eastAsia" w:asciiTheme="minorEastAsia" w:hAnsiTheme="minorEastAsia"/>
          <w:color w:val="auto"/>
        </w:rPr>
        <w:t>保证业务连续性及数据存储的安全，提高灾难应急处理、提升核心业务系统的容灾能力；现阶段迫切需要按三级等保2.0要求进行机房改造以及建立一套业务</w:t>
      </w:r>
      <w:r>
        <w:rPr>
          <w:rFonts w:asciiTheme="minorEastAsia" w:hAnsiTheme="minorEastAsia"/>
          <w:color w:val="auto"/>
        </w:rPr>
        <w:t>数据集中存储</w:t>
      </w:r>
      <w:r>
        <w:rPr>
          <w:rFonts w:hint="eastAsia" w:asciiTheme="minorEastAsia" w:hAnsiTheme="minorEastAsia"/>
          <w:color w:val="auto"/>
        </w:rPr>
        <w:t>和应用数据实时备份容灾系统，确保数据备份的自动化，一方面确保业务系统得到有效的保护，增强信息基础设施和重要信息系统灾难恢复能力，</w:t>
      </w:r>
      <w:r>
        <w:rPr>
          <w:rFonts w:asciiTheme="minorEastAsia" w:hAnsiTheme="minorEastAsia"/>
          <w:color w:val="auto"/>
        </w:rPr>
        <w:t>实现异地灾备</w:t>
      </w:r>
      <w:r>
        <w:rPr>
          <w:rFonts w:hint="eastAsia" w:asciiTheme="minorEastAsia" w:hAnsiTheme="minorEastAsia"/>
          <w:color w:val="auto"/>
        </w:rPr>
        <w:t>；另一方面提高网络机房工作人员的工作效率；最主要是保护医院核心数据和业务的正常、持久、安全运行。</w:t>
      </w:r>
      <w:bookmarkEnd w:id="2"/>
    </w:p>
    <w:p>
      <w:pPr>
        <w:bidi w:val="0"/>
        <w:spacing w:line="360" w:lineRule="auto"/>
        <w:rPr>
          <w:rFonts w:hint="eastAsia"/>
          <w:b/>
          <w:bCs/>
          <w:color w:val="auto"/>
          <w:sz w:val="24"/>
          <w:szCs w:val="32"/>
          <w:lang w:eastAsia="zh-CN"/>
        </w:rPr>
      </w:pPr>
    </w:p>
    <w:p>
      <w:pPr>
        <w:bidi w:val="0"/>
        <w:spacing w:line="360" w:lineRule="auto"/>
        <w:rPr>
          <w:rFonts w:hint="eastAsia" w:asciiTheme="minorEastAsia" w:hAnsiTheme="minorEastAsia"/>
          <w:color w:val="auto"/>
        </w:rPr>
      </w:pPr>
      <w:r>
        <w:rPr>
          <w:rFonts w:hint="eastAsia"/>
          <w:b/>
          <w:bCs/>
          <w:color w:val="auto"/>
          <w:sz w:val="24"/>
          <w:szCs w:val="32"/>
          <w:lang w:eastAsia="zh-CN"/>
        </w:rPr>
        <w:t>（</w:t>
      </w:r>
      <w:r>
        <w:rPr>
          <w:rFonts w:hint="eastAsia"/>
          <w:b/>
          <w:bCs/>
          <w:color w:val="auto"/>
          <w:sz w:val="24"/>
          <w:szCs w:val="32"/>
          <w:lang w:val="en-US" w:eastAsia="zh-CN"/>
        </w:rPr>
        <w:t>三</w:t>
      </w:r>
      <w:r>
        <w:rPr>
          <w:rFonts w:hint="eastAsia"/>
          <w:b/>
          <w:bCs/>
          <w:color w:val="auto"/>
          <w:sz w:val="24"/>
          <w:szCs w:val="32"/>
          <w:lang w:eastAsia="zh-CN"/>
        </w:rPr>
        <w:t>）</w:t>
      </w:r>
      <w:r>
        <w:rPr>
          <w:rFonts w:hint="eastAsia"/>
          <w:b/>
          <w:bCs/>
          <w:color w:val="auto"/>
          <w:sz w:val="24"/>
          <w:szCs w:val="32"/>
        </w:rPr>
        <w:t>项目范围</w:t>
      </w:r>
    </w:p>
    <w:p>
      <w:pPr>
        <w:spacing w:line="360" w:lineRule="auto"/>
        <w:ind w:firstLine="210" w:firstLineChars="100"/>
        <w:rPr>
          <w:rFonts w:asciiTheme="minorEastAsia" w:hAnsiTheme="minorEastAsia"/>
          <w:color w:val="auto"/>
        </w:rPr>
      </w:pPr>
      <w:r>
        <w:rPr>
          <w:rFonts w:hint="eastAsia" w:asciiTheme="minorEastAsia" w:hAnsiTheme="minorEastAsia"/>
          <w:color w:val="auto"/>
        </w:rPr>
        <w:t>本次医院机房改造和信息化建设包含以下三大块内容：</w:t>
      </w:r>
    </w:p>
    <w:p>
      <w:pPr>
        <w:spacing w:line="360" w:lineRule="auto"/>
        <w:ind w:firstLine="420"/>
        <w:rPr>
          <w:rFonts w:asciiTheme="minorEastAsia" w:hAnsiTheme="minorEastAsia"/>
          <w:color w:val="auto"/>
        </w:rPr>
      </w:pPr>
      <w:r>
        <w:rPr>
          <w:rFonts w:hint="eastAsia" w:asciiTheme="minorEastAsia" w:hAnsiTheme="minorEastAsia"/>
          <w:color w:val="auto"/>
        </w:rPr>
        <w:t xml:space="preserve">1.机房改造 </w:t>
      </w:r>
    </w:p>
    <w:p>
      <w:pPr>
        <w:spacing w:line="360" w:lineRule="auto"/>
        <w:ind w:firstLine="420"/>
        <w:rPr>
          <w:rFonts w:asciiTheme="minorEastAsia" w:hAnsiTheme="minorEastAsia"/>
          <w:color w:val="auto"/>
        </w:rPr>
      </w:pPr>
      <w:r>
        <w:rPr>
          <w:rFonts w:hint="eastAsia" w:asciiTheme="minorEastAsia" w:hAnsiTheme="minorEastAsia"/>
          <w:color w:val="auto"/>
        </w:rPr>
        <w:t xml:space="preserve">2.本地机房服务器存储灾备建设 </w:t>
      </w:r>
    </w:p>
    <w:p>
      <w:pPr>
        <w:spacing w:line="360" w:lineRule="auto"/>
        <w:ind w:firstLine="420"/>
        <w:rPr>
          <w:rFonts w:asciiTheme="minorEastAsia" w:hAnsiTheme="minorEastAsia"/>
          <w:color w:val="auto"/>
        </w:rPr>
      </w:pPr>
      <w:r>
        <w:rPr>
          <w:rFonts w:hint="eastAsia" w:asciiTheme="minorEastAsia" w:hAnsiTheme="minorEastAsia"/>
          <w:color w:val="auto"/>
        </w:rPr>
        <w:t>3.本地机房与异地机房之间的灾备建设。</w:t>
      </w:r>
    </w:p>
    <w:p>
      <w:pPr>
        <w:bidi w:val="0"/>
        <w:spacing w:line="360" w:lineRule="auto"/>
        <w:rPr>
          <w:rFonts w:hint="eastAsia"/>
          <w:b/>
          <w:bCs/>
          <w:color w:val="auto"/>
          <w:sz w:val="24"/>
          <w:szCs w:val="32"/>
          <w:lang w:val="en-US" w:eastAsia="zh-CN"/>
        </w:rPr>
      </w:pPr>
    </w:p>
    <w:p>
      <w:pPr>
        <w:bidi w:val="0"/>
        <w:spacing w:line="360" w:lineRule="auto"/>
        <w:rPr>
          <w:rFonts w:hint="eastAsia"/>
          <w:b/>
          <w:bCs/>
          <w:color w:val="auto"/>
          <w:sz w:val="24"/>
          <w:szCs w:val="32"/>
          <w:lang w:val="en-US" w:eastAsia="zh-CN"/>
        </w:rPr>
      </w:pPr>
      <w:r>
        <w:rPr>
          <w:rFonts w:hint="eastAsia"/>
          <w:b/>
          <w:bCs/>
          <w:color w:val="auto"/>
          <w:sz w:val="24"/>
          <w:szCs w:val="32"/>
          <w:lang w:val="en-US" w:eastAsia="zh-CN"/>
        </w:rPr>
        <w:t>（四）技术架构</w:t>
      </w:r>
    </w:p>
    <w:p>
      <w:pPr>
        <w:spacing w:line="360" w:lineRule="auto"/>
        <w:ind w:firstLine="420"/>
        <w:rPr>
          <w:rFonts w:asciiTheme="minorEastAsia" w:hAnsiTheme="minorEastAsia"/>
          <w:color w:val="auto"/>
        </w:rPr>
      </w:pPr>
      <w:r>
        <w:rPr>
          <w:rFonts w:hint="eastAsia" w:asciiTheme="minorEastAsia" w:hAnsiTheme="minorEastAsia"/>
          <w:color w:val="auto"/>
        </w:rPr>
        <w:t>1.系统设计建设采用的产品和技术，应充分考虑系统的应变能力、容错能力和纠错能力，确保系统运行稳定、安全可靠。系统设计应具有一定的前瞻性，确保系统在较长时期内先进和稳固，同时，还应具有良好的扩展性和升级能力，使系统能顺利地实现向更新一代设备、技术平台的平滑升级。</w:t>
      </w:r>
    </w:p>
    <w:p>
      <w:pPr>
        <w:spacing w:line="360" w:lineRule="auto"/>
        <w:ind w:firstLine="420"/>
        <w:rPr>
          <w:rFonts w:asciiTheme="minorEastAsia" w:hAnsiTheme="minorEastAsia"/>
          <w:color w:val="auto"/>
        </w:rPr>
      </w:pPr>
      <w:r>
        <w:rPr>
          <w:rFonts w:hint="eastAsia" w:asciiTheme="minorEastAsia" w:hAnsiTheme="minorEastAsia"/>
          <w:color w:val="auto"/>
        </w:rPr>
        <w:t>2.系统设计必须使用科学的方法进行，避免盲目性和随意性；选择技术先进、具有一定代表水平并且成熟的技术方法和产品来进行系统建设。</w:t>
      </w:r>
    </w:p>
    <w:p>
      <w:pPr>
        <w:spacing w:line="360" w:lineRule="auto"/>
        <w:ind w:firstLine="420"/>
        <w:rPr>
          <w:rFonts w:asciiTheme="minorEastAsia" w:hAnsiTheme="minorEastAsia"/>
          <w:color w:val="auto"/>
        </w:rPr>
      </w:pPr>
      <w:r>
        <w:rPr>
          <w:rFonts w:hint="eastAsia" w:asciiTheme="minorEastAsia" w:hAnsiTheme="minorEastAsia"/>
          <w:color w:val="auto"/>
        </w:rPr>
        <w:t>3.在技术上应尽量遵从开放式标准规范并充分考虑各系统之间的兼容性、互操作性与开放性。</w:t>
      </w:r>
    </w:p>
    <w:p>
      <w:pPr>
        <w:bidi w:val="0"/>
        <w:spacing w:line="360" w:lineRule="auto"/>
        <w:rPr>
          <w:rFonts w:hint="eastAsia"/>
          <w:b/>
          <w:bCs/>
          <w:color w:val="auto"/>
          <w:sz w:val="24"/>
          <w:szCs w:val="32"/>
          <w:lang w:val="en-US" w:eastAsia="zh-CN"/>
        </w:rPr>
      </w:pPr>
    </w:p>
    <w:p>
      <w:pPr>
        <w:bidi w:val="0"/>
        <w:spacing w:line="360" w:lineRule="auto"/>
        <w:rPr>
          <w:rFonts w:hint="eastAsia"/>
          <w:b/>
          <w:bCs/>
          <w:color w:val="auto"/>
          <w:sz w:val="24"/>
          <w:szCs w:val="32"/>
          <w:lang w:val="en-US" w:eastAsia="zh-CN"/>
        </w:rPr>
      </w:pPr>
      <w:r>
        <w:rPr>
          <w:rFonts w:hint="eastAsia"/>
          <w:b/>
          <w:bCs/>
          <w:color w:val="auto"/>
          <w:sz w:val="24"/>
          <w:szCs w:val="32"/>
          <w:lang w:val="en-US" w:eastAsia="zh-CN"/>
        </w:rPr>
        <w:t>（五）项目实施要求</w:t>
      </w:r>
    </w:p>
    <w:p>
      <w:pPr>
        <w:spacing w:line="360" w:lineRule="auto"/>
        <w:ind w:firstLine="420" w:firstLineChars="200"/>
        <w:rPr>
          <w:rFonts w:asciiTheme="minorEastAsia" w:hAnsiTheme="minorEastAsia"/>
          <w:color w:val="auto"/>
        </w:rPr>
      </w:pPr>
      <w:r>
        <w:rPr>
          <w:rFonts w:hint="eastAsia" w:asciiTheme="minorEastAsia" w:hAnsiTheme="minorEastAsia"/>
          <w:color w:val="auto"/>
        </w:rPr>
        <w:t>1</w:t>
      </w:r>
      <w:r>
        <w:rPr>
          <w:rFonts w:asciiTheme="minorEastAsia" w:hAnsiTheme="minorEastAsia"/>
          <w:color w:val="auto"/>
        </w:rPr>
        <w:t>.</w:t>
      </w:r>
      <w:r>
        <w:rPr>
          <w:rFonts w:hint="eastAsia" w:asciiTheme="minorEastAsia" w:hAnsiTheme="minorEastAsia"/>
          <w:color w:val="auto"/>
        </w:rPr>
        <w:t>业务服务器集群和应用服务器集群，确保数据一致性，业务连续性。</w:t>
      </w:r>
    </w:p>
    <w:p>
      <w:pPr>
        <w:spacing w:line="360" w:lineRule="auto"/>
        <w:ind w:left="480"/>
        <w:rPr>
          <w:rFonts w:cs="微软雅黑" w:asciiTheme="minorEastAsia" w:hAnsiTheme="minorEastAsia"/>
          <w:color w:val="auto"/>
          <w:shd w:val="clear" w:color="auto" w:fill="FFFFFF"/>
        </w:rPr>
      </w:pPr>
      <w:r>
        <w:rPr>
          <w:rFonts w:asciiTheme="minorEastAsia" w:hAnsiTheme="minorEastAsia"/>
          <w:color w:val="auto"/>
        </w:rPr>
        <w:t>2.</w:t>
      </w:r>
      <w:r>
        <w:rPr>
          <w:rFonts w:hint="eastAsia" w:asciiTheme="minorEastAsia" w:hAnsiTheme="minorEastAsia"/>
          <w:color w:val="auto"/>
        </w:rPr>
        <w:t>HIS/PACS/EMR等核心业务应用冗余+AA模式存储双活，避免单点故障，确保业务连续性。</w:t>
      </w:r>
    </w:p>
    <w:p>
      <w:pPr>
        <w:spacing w:line="360" w:lineRule="auto"/>
        <w:ind w:left="480"/>
        <w:rPr>
          <w:rFonts w:asciiTheme="minorEastAsia" w:hAnsiTheme="minorEastAsia"/>
          <w:color w:val="auto"/>
        </w:rPr>
      </w:pPr>
      <w:r>
        <w:rPr>
          <w:rFonts w:asciiTheme="minorEastAsia" w:hAnsiTheme="minorEastAsia"/>
          <w:color w:val="auto"/>
        </w:rPr>
        <w:t>3.</w:t>
      </w:r>
      <w:r>
        <w:rPr>
          <w:rFonts w:hint="eastAsia" w:asciiTheme="minorEastAsia" w:hAnsiTheme="minorEastAsia"/>
          <w:color w:val="auto"/>
        </w:rPr>
        <w:t>为避免业务系统出现硬件故障，需要实现应用与数据实时备份，既能保护应用系统，进行</w:t>
      </w:r>
      <w:r>
        <w:rPr>
          <w:rFonts w:asciiTheme="minorEastAsia" w:hAnsiTheme="minorEastAsia"/>
          <w:color w:val="auto"/>
        </w:rPr>
        <w:t>快速恢复，</w:t>
      </w:r>
      <w:r>
        <w:rPr>
          <w:rFonts w:hint="eastAsia" w:asciiTheme="minorEastAsia" w:hAnsiTheme="minorEastAsia"/>
          <w:color w:val="auto"/>
        </w:rPr>
        <w:t>又能保护业务生产数据，保障数据零丢失。</w:t>
      </w:r>
    </w:p>
    <w:p>
      <w:pPr>
        <w:spacing w:line="360" w:lineRule="auto"/>
        <w:ind w:firstLine="420" w:firstLineChars="200"/>
        <w:rPr>
          <w:rFonts w:asciiTheme="minorEastAsia" w:hAnsiTheme="minorEastAsia"/>
          <w:color w:val="auto"/>
        </w:rPr>
      </w:pPr>
      <w:r>
        <w:rPr>
          <w:rFonts w:hint="eastAsia" w:asciiTheme="minorEastAsia" w:hAnsiTheme="minorEastAsia"/>
          <w:color w:val="auto"/>
        </w:rPr>
        <w:t>4</w:t>
      </w:r>
      <w:r>
        <w:rPr>
          <w:rFonts w:asciiTheme="minorEastAsia" w:hAnsiTheme="minorEastAsia"/>
          <w:color w:val="auto"/>
        </w:rPr>
        <w:t>.</w:t>
      </w:r>
      <w:r>
        <w:rPr>
          <w:rFonts w:hint="eastAsia" w:asciiTheme="minorEastAsia" w:hAnsiTheme="minorEastAsia"/>
          <w:color w:val="auto"/>
        </w:rPr>
        <w:t>业务系统数据硬盘出现故障，可以直接启用备份数据，恢复生产。</w:t>
      </w:r>
    </w:p>
    <w:p>
      <w:pPr>
        <w:spacing w:line="360" w:lineRule="auto"/>
        <w:ind w:firstLine="420" w:firstLineChars="200"/>
        <w:rPr>
          <w:rFonts w:asciiTheme="minorEastAsia" w:hAnsiTheme="minorEastAsia"/>
          <w:color w:val="auto"/>
        </w:rPr>
      </w:pPr>
      <w:r>
        <w:rPr>
          <w:rFonts w:hint="eastAsia" w:asciiTheme="minorEastAsia" w:hAnsiTheme="minorEastAsia"/>
          <w:color w:val="auto"/>
        </w:rPr>
        <w:t>5</w:t>
      </w:r>
      <w:r>
        <w:rPr>
          <w:rFonts w:asciiTheme="minorEastAsia" w:hAnsiTheme="minorEastAsia"/>
          <w:color w:val="auto"/>
        </w:rPr>
        <w:t>.</w:t>
      </w:r>
      <w:r>
        <w:rPr>
          <w:rFonts w:hint="eastAsia" w:asciiTheme="minorEastAsia" w:hAnsiTheme="minorEastAsia"/>
          <w:color w:val="auto"/>
        </w:rPr>
        <w:t>部署</w:t>
      </w:r>
      <w:r>
        <w:rPr>
          <w:rFonts w:asciiTheme="minorEastAsia" w:hAnsiTheme="minorEastAsia"/>
          <w:color w:val="auto"/>
        </w:rPr>
        <w:t>容灾</w:t>
      </w:r>
      <w:r>
        <w:rPr>
          <w:rFonts w:hint="eastAsia" w:asciiTheme="minorEastAsia" w:hAnsiTheme="minorEastAsia"/>
          <w:color w:val="auto"/>
        </w:rPr>
        <w:t>备份系统提供</w:t>
      </w:r>
      <w:r>
        <w:rPr>
          <w:rFonts w:asciiTheme="minorEastAsia" w:hAnsiTheme="minorEastAsia"/>
          <w:color w:val="auto"/>
        </w:rPr>
        <w:t>连续</w:t>
      </w:r>
      <w:r>
        <w:rPr>
          <w:rFonts w:hint="eastAsia" w:asciiTheme="minorEastAsia" w:hAnsiTheme="minorEastAsia"/>
          <w:color w:val="auto"/>
        </w:rPr>
        <w:t>数据</w:t>
      </w:r>
      <w:r>
        <w:rPr>
          <w:rFonts w:asciiTheme="minorEastAsia" w:hAnsiTheme="minorEastAsia"/>
          <w:color w:val="auto"/>
        </w:rPr>
        <w:t>保护技术，</w:t>
      </w:r>
      <w:r>
        <w:rPr>
          <w:rFonts w:hint="eastAsia" w:asciiTheme="minorEastAsia" w:hAnsiTheme="minorEastAsia"/>
          <w:color w:val="auto"/>
        </w:rPr>
        <w:t>实现各种逻辑错误的瞬间恢复。</w:t>
      </w:r>
    </w:p>
    <w:p>
      <w:pPr>
        <w:spacing w:line="360" w:lineRule="auto"/>
        <w:ind w:firstLine="420" w:firstLineChars="200"/>
        <w:rPr>
          <w:rFonts w:cs="微软雅黑" w:asciiTheme="minorEastAsia" w:hAnsiTheme="minorEastAsia"/>
          <w:color w:val="auto"/>
          <w:shd w:val="clear" w:color="auto" w:fill="FFFFFF"/>
        </w:rPr>
      </w:pPr>
      <w:r>
        <w:rPr>
          <w:rFonts w:hint="eastAsia" w:asciiTheme="minorEastAsia" w:hAnsiTheme="minorEastAsia"/>
          <w:color w:val="auto"/>
        </w:rPr>
        <w:t>6</w:t>
      </w:r>
      <w:r>
        <w:rPr>
          <w:rFonts w:asciiTheme="minorEastAsia" w:hAnsiTheme="minorEastAsia"/>
          <w:color w:val="auto"/>
        </w:rPr>
        <w:t>.</w:t>
      </w:r>
      <w:r>
        <w:rPr>
          <w:rFonts w:hint="eastAsia" w:asciiTheme="minorEastAsia" w:hAnsiTheme="minorEastAsia"/>
          <w:color w:val="auto"/>
        </w:rPr>
        <w:t>本地机房</w:t>
      </w:r>
      <w:r>
        <w:rPr>
          <w:rFonts w:asciiTheme="minorEastAsia" w:hAnsiTheme="minorEastAsia"/>
          <w:color w:val="auto"/>
        </w:rPr>
        <w:t>进行</w:t>
      </w:r>
      <w:r>
        <w:rPr>
          <w:rFonts w:hint="eastAsia" w:asciiTheme="minorEastAsia" w:hAnsiTheme="minorEastAsia"/>
          <w:color w:val="auto"/>
        </w:rPr>
        <w:t>实时</w:t>
      </w:r>
      <w:r>
        <w:rPr>
          <w:rFonts w:asciiTheme="minorEastAsia" w:hAnsiTheme="minorEastAsia"/>
          <w:color w:val="auto"/>
        </w:rPr>
        <w:t>保护</w:t>
      </w:r>
      <w:r>
        <w:rPr>
          <w:rFonts w:hint="eastAsia" w:asciiTheme="minorEastAsia" w:hAnsiTheme="minorEastAsia"/>
          <w:color w:val="auto"/>
        </w:rPr>
        <w:t>的业务</w:t>
      </w:r>
      <w:r>
        <w:rPr>
          <w:rFonts w:asciiTheme="minorEastAsia" w:hAnsiTheme="minorEastAsia"/>
          <w:color w:val="auto"/>
        </w:rPr>
        <w:t>系统</w:t>
      </w:r>
      <w:r>
        <w:rPr>
          <w:rFonts w:hint="eastAsia" w:asciiTheme="minorEastAsia" w:hAnsiTheme="minorEastAsia"/>
          <w:color w:val="auto"/>
        </w:rPr>
        <w:t>，一旦</w:t>
      </w:r>
      <w:r>
        <w:rPr>
          <w:rFonts w:asciiTheme="minorEastAsia" w:hAnsiTheme="minorEastAsia"/>
          <w:color w:val="auto"/>
        </w:rPr>
        <w:t>出现异常，无法提供服务，需要</w:t>
      </w:r>
      <w:r>
        <w:rPr>
          <w:rFonts w:hint="eastAsia" w:asciiTheme="minorEastAsia" w:hAnsiTheme="minorEastAsia"/>
          <w:color w:val="auto"/>
        </w:rPr>
        <w:t>通过容灾备份系统可以进行</w:t>
      </w:r>
      <w:r>
        <w:rPr>
          <w:rFonts w:asciiTheme="minorEastAsia" w:hAnsiTheme="minorEastAsia"/>
          <w:color w:val="auto"/>
        </w:rPr>
        <w:t>快速接管，</w:t>
      </w:r>
      <w:r>
        <w:rPr>
          <w:rFonts w:hint="eastAsia" w:asciiTheme="minorEastAsia" w:hAnsiTheme="minorEastAsia"/>
          <w:color w:val="auto"/>
        </w:rPr>
        <w:t>在5分钟</w:t>
      </w:r>
      <w:r>
        <w:rPr>
          <w:rFonts w:asciiTheme="minorEastAsia" w:hAnsiTheme="minorEastAsia"/>
          <w:color w:val="auto"/>
        </w:rPr>
        <w:t>内</w:t>
      </w:r>
      <w:r>
        <w:rPr>
          <w:rFonts w:hint="eastAsia" w:asciiTheme="minorEastAsia" w:hAnsiTheme="minorEastAsia"/>
          <w:color w:val="auto"/>
        </w:rPr>
        <w:t>接管</w:t>
      </w:r>
      <w:r>
        <w:rPr>
          <w:rFonts w:asciiTheme="minorEastAsia" w:hAnsiTheme="minorEastAsia"/>
          <w:color w:val="auto"/>
        </w:rPr>
        <w:t>业务</w:t>
      </w:r>
      <w:r>
        <w:rPr>
          <w:rFonts w:hint="eastAsia" w:asciiTheme="minorEastAsia" w:hAnsiTheme="minorEastAsia"/>
          <w:color w:val="auto"/>
        </w:rPr>
        <w:t>。</w:t>
      </w:r>
    </w:p>
    <w:p>
      <w:pPr>
        <w:spacing w:line="360" w:lineRule="auto"/>
        <w:ind w:firstLine="420" w:firstLineChars="200"/>
        <w:rPr>
          <w:rFonts w:asciiTheme="minorEastAsia" w:hAnsiTheme="minorEastAsia"/>
          <w:color w:val="auto"/>
        </w:rPr>
      </w:pPr>
      <w:r>
        <w:rPr>
          <w:rFonts w:hint="eastAsia" w:asciiTheme="minorEastAsia" w:hAnsiTheme="minorEastAsia"/>
          <w:color w:val="auto"/>
        </w:rPr>
        <w:t>7</w:t>
      </w:r>
      <w:r>
        <w:rPr>
          <w:rFonts w:asciiTheme="minorEastAsia" w:hAnsiTheme="minorEastAsia"/>
          <w:color w:val="auto"/>
        </w:rPr>
        <w:t>.</w:t>
      </w:r>
      <w:r>
        <w:rPr>
          <w:rFonts w:hint="eastAsia" w:asciiTheme="minorEastAsia" w:hAnsiTheme="minorEastAsia"/>
          <w:color w:val="auto"/>
        </w:rPr>
        <w:t>为了规避实施风险，数据保护和容灾系统不应该对原有生产系统做任何改动，包括结构和底层卷管理等。</w:t>
      </w:r>
    </w:p>
    <w:p>
      <w:pPr>
        <w:spacing w:line="360" w:lineRule="auto"/>
        <w:ind w:firstLine="420" w:firstLineChars="200"/>
        <w:rPr>
          <w:rFonts w:asciiTheme="minorEastAsia" w:hAnsiTheme="minorEastAsia"/>
          <w:color w:val="auto"/>
        </w:rPr>
      </w:pPr>
      <w:r>
        <w:rPr>
          <w:rFonts w:hint="eastAsia" w:asciiTheme="minorEastAsia" w:hAnsiTheme="minorEastAsia"/>
          <w:color w:val="auto"/>
        </w:rPr>
        <w:t>8</w:t>
      </w:r>
      <w:r>
        <w:rPr>
          <w:rFonts w:asciiTheme="minorEastAsia" w:hAnsiTheme="minorEastAsia"/>
          <w:color w:val="auto"/>
        </w:rPr>
        <w:t>.</w:t>
      </w:r>
      <w:r>
        <w:rPr>
          <w:rFonts w:hint="eastAsia" w:asciiTheme="minorEastAsia" w:hAnsiTheme="minorEastAsia"/>
          <w:color w:val="auto"/>
        </w:rPr>
        <w:t>数据容灾备份系统需要采用Block块级方式来实现，容灾备份系统采用同步方式来实现。</w:t>
      </w:r>
    </w:p>
    <w:p>
      <w:pPr>
        <w:spacing w:line="360" w:lineRule="auto"/>
        <w:ind w:firstLine="420" w:firstLineChars="200"/>
        <w:rPr>
          <w:rFonts w:asciiTheme="minorEastAsia" w:hAnsiTheme="minorEastAsia"/>
          <w:color w:val="auto"/>
        </w:rPr>
      </w:pPr>
      <w:r>
        <w:rPr>
          <w:rFonts w:hint="eastAsia" w:asciiTheme="minorEastAsia" w:hAnsiTheme="minorEastAsia"/>
          <w:color w:val="auto"/>
        </w:rPr>
        <w:t>9</w:t>
      </w:r>
      <w:r>
        <w:rPr>
          <w:rFonts w:asciiTheme="minorEastAsia" w:hAnsiTheme="minorEastAsia"/>
          <w:color w:val="auto"/>
        </w:rPr>
        <w:t>.</w:t>
      </w:r>
      <w:r>
        <w:rPr>
          <w:rFonts w:hint="eastAsia" w:asciiTheme="minorEastAsia" w:hAnsiTheme="minorEastAsia"/>
          <w:color w:val="auto"/>
          <w:kern w:val="0"/>
          <w:szCs w:val="20"/>
        </w:rPr>
        <w:t>机房改造工作应在服务器存储等设备进场之前完成交接。</w:t>
      </w:r>
      <w:r>
        <w:rPr>
          <w:rFonts w:hint="eastAsia" w:asciiTheme="minorEastAsia" w:hAnsiTheme="minorEastAsia"/>
          <w:color w:val="auto"/>
        </w:rPr>
        <w:t>机房改造实现可动态监测温湿度、烟感、监控、门禁出入登记、自动报警推送短信到手机。保证电池房与机房之间供电正常，环境达标。</w:t>
      </w:r>
    </w:p>
    <w:p>
      <w:pPr>
        <w:spacing w:line="360" w:lineRule="auto"/>
        <w:ind w:firstLine="420" w:firstLineChars="200"/>
        <w:rPr>
          <w:rFonts w:asciiTheme="minorEastAsia" w:hAnsiTheme="minorEastAsia"/>
          <w:color w:val="auto"/>
        </w:rPr>
      </w:pPr>
      <w:r>
        <w:rPr>
          <w:rFonts w:hint="eastAsia" w:asciiTheme="minorEastAsia" w:hAnsiTheme="minorEastAsia"/>
          <w:color w:val="auto"/>
        </w:rPr>
        <w:t>1</w:t>
      </w:r>
      <w:r>
        <w:rPr>
          <w:rFonts w:asciiTheme="minorEastAsia" w:hAnsiTheme="minorEastAsia"/>
          <w:color w:val="auto"/>
        </w:rPr>
        <w:t>0.</w:t>
      </w:r>
      <w:r>
        <w:rPr>
          <w:rFonts w:hint="eastAsia" w:asciiTheme="minorEastAsia" w:hAnsiTheme="minorEastAsia"/>
          <w:color w:val="auto"/>
        </w:rPr>
        <w:t>异地机房要求对本地机房数据实时备份。</w:t>
      </w:r>
    </w:p>
    <w:p>
      <w:pPr>
        <w:spacing w:line="360" w:lineRule="auto"/>
        <w:ind w:firstLine="420" w:firstLineChars="200"/>
        <w:rPr>
          <w:rFonts w:hint="eastAsia" w:asciiTheme="minorEastAsia" w:hAnsiTheme="minorEastAsia"/>
          <w:color w:val="auto"/>
        </w:rPr>
      </w:pPr>
      <w:r>
        <w:rPr>
          <w:rFonts w:hint="eastAsia" w:asciiTheme="minorEastAsia" w:hAnsiTheme="minorEastAsia"/>
          <w:color w:val="auto"/>
        </w:rPr>
        <w:t>1</w:t>
      </w:r>
      <w:r>
        <w:rPr>
          <w:rFonts w:asciiTheme="minorEastAsia" w:hAnsiTheme="minorEastAsia"/>
          <w:color w:val="auto"/>
        </w:rPr>
        <w:t>1.</w:t>
      </w:r>
      <w:r>
        <w:rPr>
          <w:rFonts w:hint="eastAsia" w:asciiTheme="minorEastAsia" w:hAnsiTheme="minorEastAsia"/>
          <w:color w:val="auto"/>
        </w:rPr>
        <w:t>方案对三年以内的设备利旧，实施过程中应尽量减小对生产系统的影响。</w:t>
      </w:r>
    </w:p>
    <w:p>
      <w:pPr>
        <w:pStyle w:val="4"/>
        <w:rPr>
          <w:color w:val="auto"/>
        </w:rPr>
      </w:pPr>
    </w:p>
    <w:p>
      <w:pPr>
        <w:bidi w:val="0"/>
        <w:rPr>
          <w:rFonts w:hint="eastAsia"/>
          <w:b/>
          <w:bCs/>
          <w:color w:val="auto"/>
          <w:sz w:val="24"/>
          <w:szCs w:val="32"/>
          <w:lang w:val="en-US" w:eastAsia="zh-CN"/>
        </w:rPr>
      </w:pPr>
      <w:r>
        <w:rPr>
          <w:rFonts w:hint="eastAsia"/>
          <w:b/>
          <w:bCs/>
          <w:color w:val="auto"/>
          <w:sz w:val="24"/>
          <w:szCs w:val="32"/>
          <w:lang w:val="en-US" w:eastAsia="zh-CN"/>
        </w:rPr>
        <w:t>（六）项目建设内容</w:t>
      </w:r>
    </w:p>
    <w:tbl>
      <w:tblPr>
        <w:tblStyle w:val="5"/>
        <w:tblW w:w="9397" w:type="dxa"/>
        <w:tblInd w:w="0" w:type="dxa"/>
        <w:tblLayout w:type="fixed"/>
        <w:tblCellMar>
          <w:top w:w="0" w:type="dxa"/>
          <w:left w:w="30" w:type="dxa"/>
          <w:bottom w:w="0" w:type="dxa"/>
          <w:right w:w="30" w:type="dxa"/>
        </w:tblCellMar>
      </w:tblPr>
      <w:tblGrid>
        <w:gridCol w:w="930"/>
        <w:gridCol w:w="3479"/>
        <w:gridCol w:w="2753"/>
        <w:gridCol w:w="1143"/>
        <w:gridCol w:w="1092"/>
      </w:tblGrid>
      <w:tr>
        <w:tblPrEx>
          <w:tblCellMar>
            <w:top w:w="0" w:type="dxa"/>
            <w:left w:w="30" w:type="dxa"/>
            <w:bottom w:w="0" w:type="dxa"/>
            <w:right w:w="30" w:type="dxa"/>
          </w:tblCellMar>
        </w:tblPrEx>
        <w:trPr>
          <w:cantSplit/>
          <w:trHeight w:val="383" w:hRule="atLeast"/>
        </w:trPr>
        <w:tc>
          <w:tcPr>
            <w:tcW w:w="930" w:type="dxa"/>
            <w:tcBorders>
              <w:top w:val="single" w:color="auto" w:sz="6" w:space="0"/>
              <w:left w:val="single" w:color="auto" w:sz="6" w:space="0"/>
              <w:bottom w:val="single" w:color="auto" w:sz="6" w:space="0"/>
              <w:right w:val="single" w:color="auto" w:sz="6" w:space="0"/>
            </w:tcBorders>
            <w:shd w:val="clear" w:color="auto" w:fill="BDD6EE" w:themeFill="accent1" w:themeFillTint="66"/>
            <w:vAlign w:val="center"/>
          </w:tcPr>
          <w:p>
            <w:pPr>
              <w:jc w:val="center"/>
              <w:textAlignment w:val="center"/>
              <w:rPr>
                <w:rFonts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序号</w:t>
            </w:r>
          </w:p>
        </w:tc>
        <w:tc>
          <w:tcPr>
            <w:tcW w:w="3479" w:type="dxa"/>
            <w:tcBorders>
              <w:top w:val="single" w:color="auto" w:sz="6" w:space="0"/>
              <w:left w:val="single" w:color="auto" w:sz="6" w:space="0"/>
              <w:bottom w:val="single" w:color="auto" w:sz="6" w:space="0"/>
              <w:right w:val="single" w:color="auto" w:sz="6" w:space="0"/>
            </w:tcBorders>
            <w:shd w:val="clear" w:color="auto" w:fill="BDD6EE" w:themeFill="accent1" w:themeFillTint="66"/>
            <w:vAlign w:val="center"/>
          </w:tcPr>
          <w:p>
            <w:pPr>
              <w:jc w:val="center"/>
              <w:textAlignment w:val="center"/>
              <w:rPr>
                <w:rFonts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产品名称</w:t>
            </w:r>
          </w:p>
        </w:tc>
        <w:tc>
          <w:tcPr>
            <w:tcW w:w="2753" w:type="dxa"/>
            <w:tcBorders>
              <w:top w:val="single" w:color="auto" w:sz="6" w:space="0"/>
              <w:left w:val="single" w:color="auto" w:sz="6" w:space="0"/>
              <w:bottom w:val="single" w:color="auto" w:sz="6" w:space="0"/>
              <w:right w:val="single" w:color="auto" w:sz="6" w:space="0"/>
            </w:tcBorders>
            <w:shd w:val="clear" w:color="auto" w:fill="BDD6EE" w:themeFill="accent1" w:themeFillTint="66"/>
            <w:vAlign w:val="center"/>
          </w:tcPr>
          <w:p>
            <w:pPr>
              <w:jc w:val="center"/>
              <w:textAlignment w:val="center"/>
              <w:rPr>
                <w:rFonts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技术规格</w:t>
            </w:r>
          </w:p>
        </w:tc>
        <w:tc>
          <w:tcPr>
            <w:tcW w:w="1143" w:type="dxa"/>
            <w:tcBorders>
              <w:top w:val="single" w:color="auto" w:sz="6" w:space="0"/>
              <w:left w:val="single" w:color="auto" w:sz="6" w:space="0"/>
              <w:bottom w:val="single" w:color="auto" w:sz="6" w:space="0"/>
              <w:right w:val="single" w:color="auto" w:sz="6" w:space="0"/>
            </w:tcBorders>
            <w:shd w:val="clear" w:color="auto" w:fill="BDD6EE" w:themeFill="accent1" w:themeFillTint="66"/>
            <w:vAlign w:val="center"/>
          </w:tcPr>
          <w:p>
            <w:pPr>
              <w:jc w:val="center"/>
              <w:textAlignment w:val="center"/>
              <w:rPr>
                <w:rFonts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数量</w:t>
            </w:r>
          </w:p>
        </w:tc>
        <w:tc>
          <w:tcPr>
            <w:tcW w:w="1092" w:type="dxa"/>
            <w:tcBorders>
              <w:top w:val="single" w:color="auto" w:sz="6" w:space="0"/>
              <w:left w:val="single" w:color="auto" w:sz="6" w:space="0"/>
              <w:bottom w:val="single" w:color="auto" w:sz="6" w:space="0"/>
              <w:right w:val="single" w:color="auto" w:sz="6" w:space="0"/>
            </w:tcBorders>
            <w:shd w:val="clear" w:color="auto" w:fill="BDD6EE" w:themeFill="accent1" w:themeFillTint="66"/>
            <w:vAlign w:val="center"/>
          </w:tcPr>
          <w:p>
            <w:pPr>
              <w:jc w:val="center"/>
              <w:textAlignment w:val="center"/>
              <w:rPr>
                <w:rFonts w:ascii="宋体" w:hAnsi="宋体" w:eastAsia="宋体" w:cs="宋体"/>
                <w:b/>
                <w:color w:val="auto"/>
                <w:kern w:val="0"/>
                <w:sz w:val="21"/>
                <w:szCs w:val="21"/>
                <w:lang w:bidi="ar"/>
              </w:rPr>
            </w:pPr>
            <w:r>
              <w:rPr>
                <w:rFonts w:hint="eastAsia" w:ascii="宋体" w:hAnsi="宋体" w:eastAsia="宋体" w:cs="宋体"/>
                <w:b/>
                <w:color w:val="auto"/>
                <w:kern w:val="0"/>
                <w:sz w:val="21"/>
                <w:szCs w:val="21"/>
                <w:lang w:bidi="ar"/>
              </w:rPr>
              <w:t>质保期</w:t>
            </w:r>
          </w:p>
        </w:tc>
      </w:tr>
      <w:tr>
        <w:tblPrEx>
          <w:tblCellMar>
            <w:top w:w="0" w:type="dxa"/>
            <w:left w:w="30" w:type="dxa"/>
            <w:bottom w:w="0" w:type="dxa"/>
            <w:right w:w="30" w:type="dxa"/>
          </w:tblCellMar>
        </w:tblPrEx>
        <w:trPr>
          <w:cantSplit/>
          <w:trHeight w:val="370" w:hRule="atLeast"/>
        </w:trPr>
        <w:tc>
          <w:tcPr>
            <w:tcW w:w="9397"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jc w:val="left"/>
              <w:rPr>
                <w:color w:val="auto"/>
                <w:sz w:val="21"/>
                <w:szCs w:val="21"/>
              </w:rPr>
            </w:pPr>
            <w:r>
              <w:rPr>
                <w:rFonts w:hint="eastAsia"/>
                <w:color w:val="auto"/>
                <w:sz w:val="21"/>
                <w:szCs w:val="21"/>
              </w:rPr>
              <w:t>（一）本地服务器存储灾备设备</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1</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数据库业务平台</w:t>
            </w:r>
          </w:p>
        </w:tc>
        <w:tc>
          <w:tcPr>
            <w:tcW w:w="2753" w:type="dxa"/>
            <w:tcBorders>
              <w:top w:val="single" w:color="auto" w:sz="6" w:space="0"/>
              <w:left w:val="single" w:color="auto" w:sz="6" w:space="0"/>
              <w:bottom w:val="single" w:color="auto" w:sz="6" w:space="0"/>
              <w:right w:val="single" w:color="auto" w:sz="6" w:space="0"/>
            </w:tcBorders>
            <w:shd w:val="clear" w:color="auto" w:fill="auto"/>
            <w:vAlign w:val="center"/>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rFonts w:hint="eastAsia"/>
                <w:color w:val="auto"/>
                <w:sz w:val="21"/>
                <w:szCs w:val="21"/>
              </w:rPr>
              <w:t>2台</w:t>
            </w:r>
          </w:p>
        </w:tc>
        <w:tc>
          <w:tcPr>
            <w:tcW w:w="1092"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83"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2</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超融合系统</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color w:val="auto"/>
                <w:sz w:val="21"/>
                <w:szCs w:val="21"/>
              </w:rPr>
              <w:t>3台</w:t>
            </w:r>
          </w:p>
        </w:tc>
        <w:tc>
          <w:tcPr>
            <w:tcW w:w="1092"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83"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3</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核心存储</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rFonts w:hint="eastAsia"/>
                <w:color w:val="auto"/>
                <w:sz w:val="21"/>
                <w:szCs w:val="21"/>
              </w:rPr>
              <w:t>2台</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4</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ascii="宋体" w:hAnsi="宋体" w:cs="宋体"/>
                <w:color w:val="auto"/>
                <w:sz w:val="21"/>
                <w:szCs w:val="21"/>
              </w:rPr>
              <w:t>PACS</w:t>
            </w:r>
            <w:r>
              <w:rPr>
                <w:rFonts w:hint="eastAsia" w:ascii="宋体" w:hAnsi="宋体" w:cs="宋体"/>
                <w:color w:val="auto"/>
                <w:sz w:val="21"/>
                <w:szCs w:val="21"/>
              </w:rPr>
              <w:t>存储</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color w:val="auto"/>
                <w:sz w:val="21"/>
                <w:szCs w:val="21"/>
              </w:rPr>
              <w:t>1</w:t>
            </w:r>
            <w:r>
              <w:rPr>
                <w:rFonts w:hint="eastAsia"/>
                <w:color w:val="auto"/>
                <w:sz w:val="21"/>
                <w:szCs w:val="21"/>
              </w:rPr>
              <w:t>台</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83"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5</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存储虚拟化平台</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rFonts w:hint="eastAsia"/>
                <w:color w:val="auto"/>
                <w:sz w:val="21"/>
                <w:szCs w:val="21"/>
              </w:rPr>
              <w:t>2套</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83"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ascii="宋体" w:hAnsi="宋体" w:eastAsia="宋体" w:cstheme="minorEastAsia"/>
                <w:snapToGrid w:val="0"/>
                <w:color w:val="auto"/>
                <w:spacing w:val="8"/>
                <w:sz w:val="21"/>
                <w:szCs w:val="21"/>
              </w:rPr>
              <w:t>6</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实时保护系统</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rFonts w:hint="eastAsia"/>
                <w:color w:val="auto"/>
                <w:sz w:val="21"/>
                <w:szCs w:val="21"/>
              </w:rPr>
              <w:t>1套</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83"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7</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防火墙1</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color w:val="auto"/>
                <w:sz w:val="21"/>
                <w:szCs w:val="21"/>
              </w:rPr>
              <w:t>1</w:t>
            </w:r>
            <w:r>
              <w:rPr>
                <w:rFonts w:hint="eastAsia"/>
                <w:color w:val="auto"/>
                <w:sz w:val="21"/>
                <w:szCs w:val="21"/>
              </w:rPr>
              <w:t>台</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83"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ascii="宋体" w:hAnsi="宋体" w:eastAsia="宋体" w:cstheme="minorEastAsia"/>
                <w:snapToGrid w:val="0"/>
                <w:color w:val="auto"/>
                <w:spacing w:val="8"/>
                <w:sz w:val="21"/>
                <w:szCs w:val="21"/>
              </w:rPr>
              <w:t>8</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光纤交换机</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rFonts w:hint="eastAsia"/>
                <w:color w:val="auto"/>
                <w:sz w:val="21"/>
                <w:szCs w:val="21"/>
              </w:rPr>
              <w:t>2台</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ascii="宋体" w:hAnsi="宋体" w:eastAsia="宋体" w:cstheme="minorEastAsia"/>
                <w:snapToGrid w:val="0"/>
                <w:color w:val="auto"/>
                <w:spacing w:val="8"/>
                <w:sz w:val="21"/>
                <w:szCs w:val="21"/>
              </w:rPr>
              <w:t>9</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万兆交换机</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rFonts w:hint="eastAsia"/>
                <w:color w:val="auto"/>
                <w:sz w:val="21"/>
                <w:szCs w:val="21"/>
              </w:rPr>
              <w:t>2台</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1</w:t>
            </w:r>
            <w:r>
              <w:rPr>
                <w:rFonts w:ascii="宋体" w:hAnsi="宋体" w:eastAsia="宋体" w:cstheme="minorEastAsia"/>
                <w:snapToGrid w:val="0"/>
                <w:color w:val="auto"/>
                <w:spacing w:val="8"/>
                <w:sz w:val="21"/>
                <w:szCs w:val="21"/>
              </w:rPr>
              <w:t>0</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数据迁移服务</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rPr>
            </w:pPr>
            <w:r>
              <w:rPr>
                <w:color w:val="auto"/>
                <w:sz w:val="21"/>
              </w:rPr>
              <w:t>专业定制化</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rFonts w:hint="eastAsia"/>
                <w:color w:val="auto"/>
                <w:sz w:val="21"/>
                <w:szCs w:val="21"/>
              </w:rPr>
              <w:t>1项</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r>
        <w:tblPrEx>
          <w:tblCellMar>
            <w:top w:w="0" w:type="dxa"/>
            <w:left w:w="30" w:type="dxa"/>
            <w:bottom w:w="0" w:type="dxa"/>
            <w:right w:w="30" w:type="dxa"/>
          </w:tblCellMar>
        </w:tblPrEx>
        <w:trPr>
          <w:cantSplit/>
          <w:trHeight w:val="370" w:hRule="atLeast"/>
        </w:trPr>
        <w:tc>
          <w:tcPr>
            <w:tcW w:w="9397"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jc w:val="left"/>
              <w:rPr>
                <w:color w:val="auto"/>
                <w:sz w:val="21"/>
                <w:szCs w:val="21"/>
              </w:rPr>
            </w:pPr>
            <w:r>
              <w:rPr>
                <w:rFonts w:hint="eastAsia"/>
                <w:color w:val="auto"/>
                <w:sz w:val="21"/>
                <w:szCs w:val="21"/>
              </w:rPr>
              <w:t>（二）异地灾备设备</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1</w:t>
            </w:r>
            <w:r>
              <w:rPr>
                <w:rFonts w:ascii="宋体" w:hAnsi="宋体" w:eastAsia="宋体" w:cstheme="minorEastAsia"/>
                <w:snapToGrid w:val="0"/>
                <w:color w:val="auto"/>
                <w:spacing w:val="8"/>
                <w:sz w:val="21"/>
                <w:szCs w:val="21"/>
              </w:rPr>
              <w:t>1</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异地容灾系统</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rFonts w:hint="eastAsia"/>
                <w:color w:val="auto"/>
                <w:sz w:val="21"/>
                <w:szCs w:val="21"/>
              </w:rPr>
              <w:t>1套</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1</w:t>
            </w:r>
            <w:r>
              <w:rPr>
                <w:rFonts w:ascii="宋体" w:hAnsi="宋体" w:eastAsia="宋体" w:cstheme="minorEastAsia"/>
                <w:snapToGrid w:val="0"/>
                <w:color w:val="auto"/>
                <w:spacing w:val="8"/>
                <w:sz w:val="21"/>
                <w:szCs w:val="21"/>
              </w:rPr>
              <w:t>2</w:t>
            </w:r>
          </w:p>
        </w:tc>
        <w:tc>
          <w:tcPr>
            <w:tcW w:w="347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auto"/>
                <w:sz w:val="21"/>
                <w:szCs w:val="21"/>
              </w:rPr>
            </w:pPr>
            <w:r>
              <w:rPr>
                <w:rFonts w:hint="eastAsia" w:ascii="宋体" w:hAnsi="宋体" w:cs="宋体"/>
                <w:color w:val="auto"/>
                <w:sz w:val="21"/>
                <w:szCs w:val="21"/>
              </w:rPr>
              <w:t>防火墙</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vAlign w:val="center"/>
          </w:tcPr>
          <w:p>
            <w:pPr>
              <w:jc w:val="center"/>
              <w:rPr>
                <w:color w:val="auto"/>
                <w:sz w:val="21"/>
                <w:szCs w:val="21"/>
              </w:rPr>
            </w:pPr>
            <w:r>
              <w:rPr>
                <w:color w:val="auto"/>
                <w:sz w:val="21"/>
                <w:szCs w:val="21"/>
              </w:rPr>
              <w:t>1</w:t>
            </w:r>
            <w:r>
              <w:rPr>
                <w:rFonts w:hint="eastAsia"/>
                <w:color w:val="auto"/>
                <w:sz w:val="21"/>
                <w:szCs w:val="21"/>
              </w:rPr>
              <w:t>台</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97"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jc w:val="left"/>
              <w:rPr>
                <w:color w:val="auto"/>
                <w:sz w:val="21"/>
                <w:szCs w:val="21"/>
              </w:rPr>
            </w:pPr>
            <w:r>
              <w:rPr>
                <w:rFonts w:hint="eastAsia"/>
                <w:color w:val="auto"/>
                <w:sz w:val="21"/>
                <w:szCs w:val="21"/>
              </w:rPr>
              <w:t>（三）机房改造设备</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1</w:t>
            </w:r>
            <w:r>
              <w:rPr>
                <w:rFonts w:ascii="宋体" w:hAnsi="宋体" w:eastAsia="宋体" w:cstheme="minorEastAsia"/>
                <w:snapToGrid w:val="0"/>
                <w:color w:val="auto"/>
                <w:spacing w:val="8"/>
                <w:sz w:val="21"/>
                <w:szCs w:val="21"/>
              </w:rPr>
              <w:t>3</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恒温恒湿机组</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1台</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1</w:t>
            </w:r>
            <w:r>
              <w:rPr>
                <w:rFonts w:ascii="宋体" w:hAnsi="宋体" w:eastAsia="宋体" w:cstheme="minorEastAsia"/>
                <w:snapToGrid w:val="0"/>
                <w:color w:val="auto"/>
                <w:spacing w:val="8"/>
                <w:sz w:val="21"/>
                <w:szCs w:val="21"/>
              </w:rPr>
              <w:t>4</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安装服务</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1次</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1</w:t>
            </w:r>
            <w:r>
              <w:rPr>
                <w:rFonts w:ascii="宋体" w:hAnsi="宋体" w:eastAsia="宋体" w:cstheme="minorEastAsia"/>
                <w:snapToGrid w:val="0"/>
                <w:color w:val="auto"/>
                <w:spacing w:val="8"/>
                <w:sz w:val="21"/>
                <w:szCs w:val="21"/>
              </w:rPr>
              <w:t>5</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制冷机组</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1台</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1</w:t>
            </w:r>
            <w:r>
              <w:rPr>
                <w:rFonts w:ascii="宋体" w:hAnsi="宋体" w:eastAsia="宋体" w:cstheme="minorEastAsia"/>
                <w:snapToGrid w:val="0"/>
                <w:color w:val="auto"/>
                <w:spacing w:val="8"/>
                <w:sz w:val="21"/>
                <w:szCs w:val="21"/>
              </w:rPr>
              <w:t>6</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后备稳压电源</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2套</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1</w:t>
            </w:r>
            <w:r>
              <w:rPr>
                <w:rFonts w:ascii="宋体" w:hAnsi="宋体" w:eastAsia="宋体" w:cstheme="minorEastAsia"/>
                <w:snapToGrid w:val="0"/>
                <w:color w:val="auto"/>
                <w:spacing w:val="8"/>
                <w:sz w:val="21"/>
                <w:szCs w:val="21"/>
              </w:rPr>
              <w:t>7</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蓄电池</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64节</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1</w:t>
            </w:r>
            <w:r>
              <w:rPr>
                <w:rFonts w:ascii="宋体" w:hAnsi="宋体" w:eastAsia="宋体" w:cstheme="minorEastAsia"/>
                <w:snapToGrid w:val="0"/>
                <w:color w:val="auto"/>
                <w:spacing w:val="8"/>
                <w:sz w:val="21"/>
                <w:szCs w:val="21"/>
              </w:rPr>
              <w:t>8</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电池柜</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2套</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1</w:t>
            </w:r>
            <w:r>
              <w:rPr>
                <w:rFonts w:ascii="宋体" w:hAnsi="宋体" w:eastAsia="宋体" w:cstheme="minorEastAsia"/>
                <w:snapToGrid w:val="0"/>
                <w:color w:val="auto"/>
                <w:spacing w:val="8"/>
                <w:sz w:val="21"/>
                <w:szCs w:val="21"/>
              </w:rPr>
              <w:t>9</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气体消防系统</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1套</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2</w:t>
            </w:r>
            <w:r>
              <w:rPr>
                <w:rFonts w:ascii="宋体" w:hAnsi="宋体" w:eastAsia="宋体" w:cstheme="minorEastAsia"/>
                <w:snapToGrid w:val="0"/>
                <w:color w:val="auto"/>
                <w:spacing w:val="8"/>
                <w:sz w:val="21"/>
                <w:szCs w:val="21"/>
              </w:rPr>
              <w:t>0</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机房动环系统</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1套</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2</w:t>
            </w:r>
            <w:r>
              <w:rPr>
                <w:rFonts w:ascii="宋体" w:hAnsi="宋体" w:eastAsia="宋体" w:cstheme="minorEastAsia"/>
                <w:snapToGrid w:val="0"/>
                <w:color w:val="auto"/>
                <w:spacing w:val="8"/>
                <w:sz w:val="21"/>
                <w:szCs w:val="21"/>
              </w:rPr>
              <w:t>1</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新风系统</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1套</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2</w:t>
            </w:r>
            <w:r>
              <w:rPr>
                <w:rFonts w:ascii="宋体" w:hAnsi="宋体" w:eastAsia="宋体" w:cstheme="minorEastAsia"/>
                <w:snapToGrid w:val="0"/>
                <w:color w:val="auto"/>
                <w:spacing w:val="8"/>
                <w:sz w:val="21"/>
                <w:szCs w:val="21"/>
              </w:rPr>
              <w:t>2</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数据库超融合机柜</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3套</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2</w:t>
            </w:r>
            <w:r>
              <w:rPr>
                <w:rFonts w:ascii="宋体" w:hAnsi="宋体" w:eastAsia="宋体" w:cstheme="minorEastAsia"/>
                <w:snapToGrid w:val="0"/>
                <w:color w:val="auto"/>
                <w:spacing w:val="8"/>
                <w:sz w:val="21"/>
                <w:szCs w:val="21"/>
              </w:rPr>
              <w:t>3</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机柜走线槽</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8米</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2</w:t>
            </w:r>
            <w:r>
              <w:rPr>
                <w:rFonts w:ascii="宋体" w:hAnsi="宋体" w:eastAsia="宋体" w:cstheme="minorEastAsia"/>
                <w:snapToGrid w:val="0"/>
                <w:color w:val="auto"/>
                <w:spacing w:val="8"/>
                <w:sz w:val="21"/>
                <w:szCs w:val="21"/>
              </w:rPr>
              <w:t>4</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机柜承重架</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3套</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2</w:t>
            </w:r>
            <w:r>
              <w:rPr>
                <w:rFonts w:ascii="宋体" w:hAnsi="宋体" w:eastAsia="宋体" w:cstheme="minorEastAsia"/>
                <w:snapToGrid w:val="0"/>
                <w:color w:val="auto"/>
                <w:spacing w:val="8"/>
                <w:sz w:val="21"/>
                <w:szCs w:val="21"/>
              </w:rPr>
              <w:t>5</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 xml:space="preserve">机柜专用(机柜电源插座) </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16个</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2</w:t>
            </w:r>
            <w:r>
              <w:rPr>
                <w:rFonts w:ascii="宋体" w:hAnsi="宋体" w:eastAsia="宋体" w:cstheme="minorEastAsia"/>
                <w:snapToGrid w:val="0"/>
                <w:color w:val="auto"/>
                <w:spacing w:val="8"/>
                <w:sz w:val="21"/>
                <w:szCs w:val="21"/>
              </w:rPr>
              <w:t>6</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铝合金微孔天花吊顶</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15平方</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2</w:t>
            </w:r>
            <w:r>
              <w:rPr>
                <w:rFonts w:ascii="宋体" w:hAnsi="宋体" w:eastAsia="宋体" w:cstheme="minorEastAsia"/>
                <w:snapToGrid w:val="0"/>
                <w:color w:val="auto"/>
                <w:spacing w:val="8"/>
                <w:sz w:val="21"/>
                <w:szCs w:val="21"/>
              </w:rPr>
              <w:t>7</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五金配件</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1批</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2</w:t>
            </w:r>
            <w:r>
              <w:rPr>
                <w:rFonts w:ascii="宋体" w:hAnsi="宋体" w:eastAsia="宋体" w:cstheme="minorEastAsia"/>
                <w:snapToGrid w:val="0"/>
                <w:color w:val="auto"/>
                <w:spacing w:val="8"/>
                <w:sz w:val="21"/>
                <w:szCs w:val="21"/>
              </w:rPr>
              <w:t>8</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格栅荧光灯</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2套</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ascii="宋体" w:hAnsi="宋体" w:eastAsia="宋体" w:cstheme="minorEastAsia"/>
                <w:snapToGrid w:val="0"/>
                <w:color w:val="auto"/>
                <w:spacing w:val="8"/>
                <w:sz w:val="21"/>
                <w:szCs w:val="21"/>
              </w:rPr>
              <w:t>29</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排气扇</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1台</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三年</w:t>
            </w: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3</w:t>
            </w:r>
            <w:r>
              <w:rPr>
                <w:rFonts w:ascii="宋体" w:hAnsi="宋体" w:eastAsia="宋体" w:cstheme="minorEastAsia"/>
                <w:snapToGrid w:val="0"/>
                <w:color w:val="auto"/>
                <w:spacing w:val="8"/>
                <w:sz w:val="21"/>
                <w:szCs w:val="21"/>
              </w:rPr>
              <w:t>0</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UPS主机市电输入输出电缆</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200米</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3</w:t>
            </w:r>
            <w:r>
              <w:rPr>
                <w:rFonts w:ascii="宋体" w:hAnsi="宋体" w:eastAsia="宋体" w:cstheme="minorEastAsia"/>
                <w:snapToGrid w:val="0"/>
                <w:color w:val="auto"/>
                <w:spacing w:val="8"/>
                <w:sz w:val="21"/>
                <w:szCs w:val="21"/>
              </w:rPr>
              <w:t>1</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机柜(机柜电源插座)输入电缆</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200米</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3</w:t>
            </w:r>
            <w:r>
              <w:rPr>
                <w:rFonts w:ascii="宋体" w:hAnsi="宋体" w:eastAsia="宋体" w:cstheme="minorEastAsia"/>
                <w:snapToGrid w:val="0"/>
                <w:color w:val="auto"/>
                <w:spacing w:val="8"/>
                <w:sz w:val="21"/>
                <w:szCs w:val="21"/>
              </w:rPr>
              <w:t>2</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电线</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200米</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3</w:t>
            </w:r>
            <w:r>
              <w:rPr>
                <w:rFonts w:ascii="宋体" w:hAnsi="宋体" w:eastAsia="宋体" w:cstheme="minorEastAsia"/>
                <w:snapToGrid w:val="0"/>
                <w:color w:val="auto"/>
                <w:spacing w:val="8"/>
                <w:sz w:val="21"/>
                <w:szCs w:val="21"/>
              </w:rPr>
              <w:t>3</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电源线</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100米</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3</w:t>
            </w:r>
            <w:r>
              <w:rPr>
                <w:rFonts w:ascii="宋体" w:hAnsi="宋体" w:eastAsia="宋体" w:cstheme="minorEastAsia"/>
                <w:snapToGrid w:val="0"/>
                <w:color w:val="auto"/>
                <w:spacing w:val="8"/>
                <w:sz w:val="21"/>
                <w:szCs w:val="21"/>
              </w:rPr>
              <w:t>5</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六类网线</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2箱</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r>
        <w:tblPrEx>
          <w:tblCellMar>
            <w:top w:w="0" w:type="dxa"/>
            <w:left w:w="30" w:type="dxa"/>
            <w:bottom w:w="0" w:type="dxa"/>
            <w:right w:w="30" w:type="dxa"/>
          </w:tblCellMar>
        </w:tblPrEx>
        <w:trPr>
          <w:cantSplit/>
          <w:trHeight w:val="370" w:hRule="atLeast"/>
        </w:trPr>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center"/>
              <w:rPr>
                <w:rFonts w:ascii="宋体" w:hAnsi="宋体" w:eastAsia="宋体" w:cstheme="minorEastAsia"/>
                <w:snapToGrid w:val="0"/>
                <w:color w:val="auto"/>
                <w:spacing w:val="8"/>
                <w:sz w:val="21"/>
                <w:szCs w:val="21"/>
              </w:rPr>
            </w:pPr>
            <w:r>
              <w:rPr>
                <w:rFonts w:hint="eastAsia" w:ascii="宋体" w:hAnsi="宋体" w:eastAsia="宋体" w:cstheme="minorEastAsia"/>
                <w:snapToGrid w:val="0"/>
                <w:color w:val="auto"/>
                <w:spacing w:val="8"/>
                <w:sz w:val="21"/>
                <w:szCs w:val="21"/>
              </w:rPr>
              <w:t>3</w:t>
            </w:r>
            <w:r>
              <w:rPr>
                <w:rFonts w:ascii="宋体" w:hAnsi="宋体" w:eastAsia="宋体" w:cstheme="minorEastAsia"/>
                <w:snapToGrid w:val="0"/>
                <w:color w:val="auto"/>
                <w:spacing w:val="8"/>
                <w:sz w:val="21"/>
                <w:szCs w:val="21"/>
              </w:rPr>
              <w:t>6</w:t>
            </w:r>
          </w:p>
        </w:tc>
        <w:tc>
          <w:tcPr>
            <w:tcW w:w="3479" w:type="dxa"/>
            <w:tcBorders>
              <w:top w:val="single" w:color="auto" w:sz="6" w:space="0"/>
              <w:left w:val="single" w:color="auto" w:sz="6" w:space="0"/>
              <w:bottom w:val="single" w:color="auto" w:sz="6" w:space="0"/>
              <w:right w:val="single" w:color="auto" w:sz="6" w:space="0"/>
            </w:tcBorders>
            <w:shd w:val="clear" w:color="auto" w:fill="auto"/>
          </w:tcPr>
          <w:p>
            <w:pPr>
              <w:jc w:val="center"/>
              <w:rPr>
                <w:rFonts w:ascii="宋体" w:hAnsi="宋体" w:cs="宋体"/>
                <w:color w:val="auto"/>
                <w:sz w:val="21"/>
                <w:szCs w:val="21"/>
              </w:rPr>
            </w:pPr>
            <w:r>
              <w:rPr>
                <w:rFonts w:hint="eastAsia"/>
                <w:color w:val="auto"/>
                <w:sz w:val="21"/>
                <w:szCs w:val="21"/>
              </w:rPr>
              <w:t>辅助材料</w:t>
            </w:r>
          </w:p>
        </w:tc>
        <w:tc>
          <w:tcPr>
            <w:tcW w:w="2753" w:type="dxa"/>
            <w:tcBorders>
              <w:top w:val="single" w:color="auto" w:sz="6" w:space="0"/>
              <w:left w:val="single" w:color="auto" w:sz="6" w:space="0"/>
              <w:bottom w:val="single" w:color="auto" w:sz="6" w:space="0"/>
              <w:right w:val="single" w:color="auto" w:sz="6" w:space="0"/>
            </w:tcBorders>
            <w:shd w:val="clear" w:color="auto" w:fill="auto"/>
          </w:tcPr>
          <w:p>
            <w:pPr>
              <w:rPr>
                <w:color w:val="auto"/>
                <w:sz w:val="21"/>
                <w:szCs w:val="21"/>
              </w:rPr>
            </w:pPr>
            <w:r>
              <w:rPr>
                <w:rFonts w:hint="eastAsia"/>
                <w:color w:val="auto"/>
                <w:sz w:val="21"/>
                <w:szCs w:val="21"/>
              </w:rPr>
              <w:t>详见设备技术规格要求</w:t>
            </w:r>
          </w:p>
        </w:tc>
        <w:tc>
          <w:tcPr>
            <w:tcW w:w="1143"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r>
              <w:rPr>
                <w:rFonts w:hint="eastAsia"/>
                <w:color w:val="auto"/>
                <w:sz w:val="21"/>
                <w:szCs w:val="21"/>
              </w:rPr>
              <w:t>1项</w:t>
            </w:r>
          </w:p>
        </w:tc>
        <w:tc>
          <w:tcPr>
            <w:tcW w:w="1092" w:type="dxa"/>
            <w:tcBorders>
              <w:top w:val="single" w:color="auto" w:sz="6" w:space="0"/>
              <w:left w:val="single" w:color="auto" w:sz="6" w:space="0"/>
              <w:bottom w:val="single" w:color="auto" w:sz="6" w:space="0"/>
              <w:right w:val="single" w:color="auto" w:sz="6" w:space="0"/>
            </w:tcBorders>
          </w:tcPr>
          <w:p>
            <w:pPr>
              <w:jc w:val="center"/>
              <w:rPr>
                <w:color w:val="auto"/>
                <w:sz w:val="21"/>
                <w:szCs w:val="21"/>
              </w:rPr>
            </w:pPr>
          </w:p>
        </w:tc>
      </w:tr>
    </w:tbl>
    <w:p>
      <w:pPr>
        <w:rPr>
          <w:color w:val="auto"/>
        </w:rPr>
      </w:pPr>
    </w:p>
    <w:p>
      <w:pPr>
        <w:rPr>
          <w:color w:val="auto"/>
        </w:rPr>
      </w:pPr>
    </w:p>
    <w:p>
      <w:pPr>
        <w:bidi w:val="0"/>
        <w:spacing w:line="360" w:lineRule="auto"/>
        <w:rPr>
          <w:rFonts w:hint="eastAsia"/>
          <w:b/>
          <w:bCs/>
          <w:color w:val="auto"/>
          <w:sz w:val="24"/>
          <w:szCs w:val="32"/>
          <w:lang w:val="en-US" w:eastAsia="zh-CN"/>
        </w:rPr>
      </w:pPr>
      <w:r>
        <w:rPr>
          <w:rFonts w:hint="eastAsia"/>
          <w:b/>
          <w:bCs/>
          <w:color w:val="auto"/>
          <w:sz w:val="24"/>
          <w:szCs w:val="32"/>
          <w:lang w:val="en-US" w:eastAsia="zh-CN"/>
        </w:rPr>
        <w:t>（七）设备技术规格要求</w:t>
      </w:r>
    </w:p>
    <w:tbl>
      <w:tblPr>
        <w:tblStyle w:val="6"/>
        <w:tblW w:w="9323"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113"/>
        <w:gridCol w:w="673"/>
        <w:gridCol w:w="712"/>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dxa"/>
            <w:vAlign w:val="center"/>
          </w:tcPr>
          <w:p>
            <w:pPr>
              <w:jc w:val="center"/>
              <w:rPr>
                <w:color w:val="auto"/>
                <w:szCs w:val="21"/>
              </w:rPr>
            </w:pPr>
            <w:r>
              <w:rPr>
                <w:rFonts w:hint="eastAsia"/>
                <w:color w:val="auto"/>
                <w:szCs w:val="21"/>
              </w:rPr>
              <w:t>序号</w:t>
            </w:r>
          </w:p>
        </w:tc>
        <w:tc>
          <w:tcPr>
            <w:tcW w:w="1113" w:type="dxa"/>
            <w:vAlign w:val="center"/>
          </w:tcPr>
          <w:p>
            <w:pPr>
              <w:jc w:val="left"/>
              <w:rPr>
                <w:color w:val="auto"/>
                <w:szCs w:val="21"/>
              </w:rPr>
            </w:pPr>
            <w:r>
              <w:rPr>
                <w:rFonts w:hint="eastAsia"/>
                <w:color w:val="auto"/>
                <w:szCs w:val="21"/>
              </w:rPr>
              <w:t>货物名称</w:t>
            </w:r>
          </w:p>
        </w:tc>
        <w:tc>
          <w:tcPr>
            <w:tcW w:w="673" w:type="dxa"/>
            <w:vAlign w:val="center"/>
          </w:tcPr>
          <w:p>
            <w:pPr>
              <w:jc w:val="center"/>
              <w:rPr>
                <w:color w:val="auto"/>
                <w:szCs w:val="21"/>
              </w:rPr>
            </w:pPr>
            <w:r>
              <w:rPr>
                <w:rFonts w:hint="eastAsia"/>
                <w:color w:val="auto"/>
                <w:szCs w:val="21"/>
              </w:rPr>
              <w:t>数量</w:t>
            </w:r>
          </w:p>
        </w:tc>
        <w:tc>
          <w:tcPr>
            <w:tcW w:w="712" w:type="dxa"/>
            <w:vAlign w:val="center"/>
          </w:tcPr>
          <w:p>
            <w:pPr>
              <w:jc w:val="center"/>
              <w:rPr>
                <w:color w:val="auto"/>
                <w:szCs w:val="21"/>
              </w:rPr>
            </w:pPr>
            <w:r>
              <w:rPr>
                <w:rFonts w:hint="eastAsia"/>
                <w:color w:val="auto"/>
                <w:szCs w:val="21"/>
              </w:rPr>
              <w:t>单位</w:t>
            </w:r>
          </w:p>
        </w:tc>
        <w:tc>
          <w:tcPr>
            <w:tcW w:w="6313" w:type="dxa"/>
            <w:vAlign w:val="center"/>
          </w:tcPr>
          <w:p>
            <w:pPr>
              <w:jc w:val="center"/>
              <w:rPr>
                <w:color w:val="auto"/>
                <w:szCs w:val="21"/>
              </w:rPr>
            </w:pPr>
            <w:r>
              <w:rPr>
                <w:rFonts w:hint="eastAsia"/>
                <w:color w:val="auto"/>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5"/>
            <w:vAlign w:val="center"/>
          </w:tcPr>
          <w:p>
            <w:pPr>
              <w:jc w:val="left"/>
              <w:rPr>
                <w:color w:val="auto"/>
                <w:szCs w:val="21"/>
              </w:rPr>
            </w:pPr>
            <w:r>
              <w:rPr>
                <w:rFonts w:hint="eastAsia"/>
                <w:color w:val="auto"/>
                <w:szCs w:val="21"/>
              </w:rPr>
              <w:t>（一）本地机房信息化及灾备设备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1</w:t>
            </w:r>
          </w:p>
        </w:tc>
        <w:tc>
          <w:tcPr>
            <w:tcW w:w="1113" w:type="dxa"/>
            <w:vAlign w:val="center"/>
          </w:tcPr>
          <w:p>
            <w:pPr>
              <w:spacing w:line="360" w:lineRule="auto"/>
              <w:jc w:val="left"/>
              <w:rPr>
                <w:color w:val="auto"/>
                <w:szCs w:val="21"/>
              </w:rPr>
            </w:pPr>
            <w:r>
              <w:rPr>
                <w:rFonts w:hint="eastAsia"/>
                <w:color w:val="auto"/>
                <w:szCs w:val="21"/>
              </w:rPr>
              <w:t>数据库业务平台</w:t>
            </w:r>
          </w:p>
        </w:tc>
        <w:tc>
          <w:tcPr>
            <w:tcW w:w="673" w:type="dxa"/>
            <w:vAlign w:val="center"/>
          </w:tcPr>
          <w:p>
            <w:pPr>
              <w:spacing w:line="360" w:lineRule="auto"/>
              <w:jc w:val="center"/>
              <w:rPr>
                <w:color w:val="auto"/>
                <w:szCs w:val="21"/>
              </w:rPr>
            </w:pPr>
            <w:r>
              <w:rPr>
                <w:rFonts w:hint="eastAsia"/>
                <w:color w:val="auto"/>
                <w:szCs w:val="21"/>
              </w:rPr>
              <w:t>2</w:t>
            </w:r>
          </w:p>
        </w:tc>
        <w:tc>
          <w:tcPr>
            <w:tcW w:w="712" w:type="dxa"/>
            <w:vAlign w:val="center"/>
          </w:tcPr>
          <w:p>
            <w:pPr>
              <w:spacing w:line="360" w:lineRule="auto"/>
              <w:jc w:val="center"/>
              <w:rPr>
                <w:color w:val="auto"/>
                <w:szCs w:val="21"/>
              </w:rPr>
            </w:pPr>
            <w:r>
              <w:rPr>
                <w:rFonts w:hint="eastAsia"/>
                <w:color w:val="auto"/>
                <w:szCs w:val="21"/>
              </w:rPr>
              <w:t>台</w:t>
            </w:r>
          </w:p>
        </w:tc>
        <w:tc>
          <w:tcPr>
            <w:tcW w:w="6313" w:type="dxa"/>
            <w:vAlign w:val="center"/>
          </w:tcPr>
          <w:p>
            <w:pPr>
              <w:spacing w:line="360" w:lineRule="auto"/>
              <w:jc w:val="left"/>
              <w:rPr>
                <w:color w:val="auto"/>
                <w:szCs w:val="21"/>
              </w:rPr>
            </w:pPr>
            <w:r>
              <w:rPr>
                <w:color w:val="auto"/>
                <w:szCs w:val="21"/>
              </w:rPr>
              <w:t>1．</w:t>
            </w:r>
            <w:r>
              <w:rPr>
                <w:rFonts w:hint="eastAsia"/>
                <w:color w:val="auto"/>
                <w:szCs w:val="21"/>
              </w:rPr>
              <w:t>2U机架式，标配原厂便捷滑动安装导轨；</w:t>
            </w:r>
          </w:p>
          <w:p>
            <w:pPr>
              <w:spacing w:line="360" w:lineRule="auto"/>
              <w:jc w:val="left"/>
              <w:rPr>
                <w:color w:val="auto"/>
                <w:szCs w:val="21"/>
              </w:rPr>
            </w:pPr>
            <w:r>
              <w:rPr>
                <w:rFonts w:hint="eastAsia"/>
                <w:color w:val="auto"/>
                <w:szCs w:val="21"/>
              </w:rPr>
              <w:t>2</w:t>
            </w:r>
            <w:r>
              <w:rPr>
                <w:color w:val="auto"/>
                <w:szCs w:val="21"/>
              </w:rPr>
              <w:t>．</w:t>
            </w:r>
            <w:r>
              <w:rPr>
                <w:rFonts w:hint="eastAsia"/>
                <w:color w:val="auto"/>
                <w:szCs w:val="21"/>
              </w:rPr>
              <w:t>支持≥2颗Intel® Xeon® Gold 5218 (十六核 2.3GHz)处理器，配置2颗处理器；</w:t>
            </w:r>
          </w:p>
          <w:p>
            <w:pPr>
              <w:spacing w:line="360" w:lineRule="auto"/>
              <w:jc w:val="left"/>
              <w:rPr>
                <w:color w:val="auto"/>
                <w:szCs w:val="21"/>
              </w:rPr>
            </w:pPr>
            <w:r>
              <w:rPr>
                <w:rFonts w:hint="eastAsia"/>
                <w:color w:val="auto"/>
                <w:szCs w:val="21"/>
              </w:rPr>
              <w:t>3</w:t>
            </w:r>
            <w:r>
              <w:rPr>
                <w:color w:val="auto"/>
                <w:szCs w:val="21"/>
              </w:rPr>
              <w:t>．</w:t>
            </w:r>
            <w:r>
              <w:rPr>
                <w:rFonts w:hint="eastAsia"/>
                <w:color w:val="auto"/>
                <w:szCs w:val="21"/>
              </w:rPr>
              <w:t>支持8个DIMM插槽，内存最大可扩展至2TB，本次配置256GB DDR4内存；</w:t>
            </w:r>
          </w:p>
          <w:p>
            <w:pPr>
              <w:spacing w:line="360" w:lineRule="auto"/>
              <w:jc w:val="left"/>
              <w:rPr>
                <w:color w:val="auto"/>
                <w:szCs w:val="21"/>
              </w:rPr>
            </w:pPr>
            <w:r>
              <w:rPr>
                <w:rFonts w:hint="eastAsia"/>
                <w:color w:val="auto"/>
                <w:szCs w:val="21"/>
              </w:rPr>
              <w:t>4</w:t>
            </w:r>
            <w:r>
              <w:rPr>
                <w:color w:val="auto"/>
                <w:szCs w:val="21"/>
              </w:rPr>
              <w:t>．</w:t>
            </w:r>
            <w:r>
              <w:rPr>
                <w:rFonts w:hint="eastAsia"/>
                <w:color w:val="auto"/>
                <w:szCs w:val="21"/>
              </w:rPr>
              <w:t>本次配置≥</w:t>
            </w:r>
            <w:r>
              <w:rPr>
                <w:color w:val="auto"/>
                <w:szCs w:val="21"/>
              </w:rPr>
              <w:t>5</w:t>
            </w:r>
            <w:r>
              <w:rPr>
                <w:rFonts w:hint="eastAsia"/>
                <w:color w:val="auto"/>
                <w:szCs w:val="21"/>
              </w:rPr>
              <w:t>块480GB SSD硬盘；</w:t>
            </w:r>
          </w:p>
          <w:p>
            <w:pPr>
              <w:spacing w:line="360" w:lineRule="auto"/>
              <w:jc w:val="left"/>
              <w:rPr>
                <w:color w:val="auto"/>
                <w:szCs w:val="21"/>
              </w:rPr>
            </w:pPr>
            <w:r>
              <w:rPr>
                <w:rFonts w:hint="eastAsia"/>
                <w:color w:val="auto"/>
                <w:szCs w:val="21"/>
              </w:rPr>
              <w:t>5</w:t>
            </w:r>
            <w:r>
              <w:rPr>
                <w:color w:val="auto"/>
                <w:szCs w:val="21"/>
              </w:rPr>
              <w:t>．</w:t>
            </w:r>
            <w:r>
              <w:rPr>
                <w:rFonts w:hint="eastAsia"/>
                <w:color w:val="auto"/>
                <w:szCs w:val="21"/>
              </w:rPr>
              <w:t>支持≥1个阵列卡，配置12Gbps SAS磁盘阵列控制器，支持Raid0/1/10/5/50/6/60。≥2GB缓存，支持缓存数据保护，且后备保护不受时间限制；本次配置1块阵列控制器，配置2GB缓存；</w:t>
            </w:r>
          </w:p>
          <w:p>
            <w:pPr>
              <w:spacing w:line="360" w:lineRule="auto"/>
              <w:jc w:val="left"/>
              <w:rPr>
                <w:color w:val="auto"/>
                <w:szCs w:val="21"/>
              </w:rPr>
            </w:pPr>
            <w:r>
              <w:rPr>
                <w:rFonts w:hint="eastAsia"/>
                <w:color w:val="auto"/>
                <w:szCs w:val="21"/>
              </w:rPr>
              <w:t>6</w:t>
            </w:r>
            <w:r>
              <w:rPr>
                <w:color w:val="auto"/>
                <w:szCs w:val="21"/>
              </w:rPr>
              <w:t>．</w:t>
            </w:r>
            <w:r>
              <w:rPr>
                <w:rFonts w:hint="eastAsia"/>
                <w:color w:val="auto"/>
                <w:szCs w:val="21"/>
              </w:rPr>
              <w:t>支持≥4个PCI-e 3.0全高插槽；</w:t>
            </w:r>
          </w:p>
          <w:p>
            <w:pPr>
              <w:spacing w:line="360" w:lineRule="auto"/>
              <w:jc w:val="left"/>
              <w:rPr>
                <w:color w:val="auto"/>
                <w:szCs w:val="21"/>
              </w:rPr>
            </w:pPr>
            <w:r>
              <w:rPr>
                <w:rFonts w:hint="eastAsia"/>
                <w:color w:val="auto"/>
                <w:szCs w:val="21"/>
              </w:rPr>
              <w:t>7</w:t>
            </w:r>
            <w:r>
              <w:rPr>
                <w:color w:val="auto"/>
                <w:szCs w:val="21"/>
              </w:rPr>
              <w:t>．</w:t>
            </w:r>
            <w:r>
              <w:rPr>
                <w:rFonts w:hint="eastAsia"/>
                <w:color w:val="auto"/>
                <w:szCs w:val="21"/>
              </w:rPr>
              <w:t>支持PCI-e SSD高性能硬盘功能，最少支持4个PCI-e硬盘；</w:t>
            </w:r>
          </w:p>
          <w:p>
            <w:pPr>
              <w:spacing w:line="360" w:lineRule="auto"/>
              <w:jc w:val="left"/>
              <w:rPr>
                <w:color w:val="auto"/>
                <w:szCs w:val="21"/>
              </w:rPr>
            </w:pPr>
            <w:r>
              <w:rPr>
                <w:rFonts w:hint="eastAsia"/>
                <w:color w:val="auto"/>
                <w:szCs w:val="21"/>
              </w:rPr>
              <w:t>8</w:t>
            </w:r>
            <w:r>
              <w:rPr>
                <w:color w:val="auto"/>
                <w:szCs w:val="21"/>
              </w:rPr>
              <w:t>．</w:t>
            </w:r>
            <w:r>
              <w:rPr>
                <w:rFonts w:hint="eastAsia"/>
                <w:color w:val="auto"/>
                <w:szCs w:val="21"/>
              </w:rPr>
              <w:t>可选配千兆或万兆网卡。本次配置≥4个1G千兆以太网接口, ≥2个10G 万兆以太网接口（含模块）；</w:t>
            </w:r>
          </w:p>
          <w:p>
            <w:pPr>
              <w:spacing w:line="360" w:lineRule="auto"/>
              <w:jc w:val="left"/>
              <w:rPr>
                <w:color w:val="auto"/>
                <w:szCs w:val="21"/>
              </w:rPr>
            </w:pPr>
            <w:r>
              <w:rPr>
                <w:rFonts w:hint="eastAsia"/>
                <w:color w:val="auto"/>
                <w:szCs w:val="21"/>
              </w:rPr>
              <w:t>9</w:t>
            </w:r>
            <w:r>
              <w:rPr>
                <w:color w:val="auto"/>
                <w:szCs w:val="21"/>
              </w:rPr>
              <w:t>．</w:t>
            </w:r>
            <w:r>
              <w:rPr>
                <w:rFonts w:hint="eastAsia"/>
                <w:color w:val="auto"/>
                <w:szCs w:val="21"/>
              </w:rPr>
              <w:t>可扩展网卡1Gb/10Gb/25Gb/40Gbb以太网卡；</w:t>
            </w:r>
          </w:p>
          <w:p>
            <w:pPr>
              <w:spacing w:line="360" w:lineRule="auto"/>
              <w:jc w:val="left"/>
              <w:rPr>
                <w:color w:val="auto"/>
                <w:szCs w:val="21"/>
              </w:rPr>
            </w:pPr>
            <w:r>
              <w:rPr>
                <w:rFonts w:hint="eastAsia"/>
                <w:color w:val="auto"/>
                <w:szCs w:val="21"/>
              </w:rPr>
              <w:t>1</w:t>
            </w:r>
            <w:r>
              <w:rPr>
                <w:color w:val="auto"/>
                <w:szCs w:val="21"/>
              </w:rPr>
              <w:t>0．</w:t>
            </w:r>
            <w:r>
              <w:rPr>
                <w:rFonts w:hint="eastAsia"/>
                <w:color w:val="auto"/>
                <w:szCs w:val="21"/>
              </w:rPr>
              <w:t>本次配置≥2块双端口16Gb FC HBA卡；</w:t>
            </w:r>
          </w:p>
          <w:p>
            <w:pPr>
              <w:spacing w:line="360" w:lineRule="auto"/>
              <w:jc w:val="left"/>
              <w:rPr>
                <w:color w:val="auto"/>
                <w:szCs w:val="21"/>
              </w:rPr>
            </w:pPr>
            <w:r>
              <w:rPr>
                <w:rFonts w:hint="eastAsia"/>
                <w:color w:val="auto"/>
                <w:szCs w:val="21"/>
              </w:rPr>
              <w:t>1</w:t>
            </w:r>
            <w:r>
              <w:rPr>
                <w:color w:val="auto"/>
                <w:szCs w:val="21"/>
              </w:rPr>
              <w:t>1．</w:t>
            </w:r>
            <w:r>
              <w:rPr>
                <w:rFonts w:hint="eastAsia"/>
                <w:color w:val="auto"/>
                <w:szCs w:val="21"/>
              </w:rPr>
              <w:t>配置1+1热插拔冗余电源；</w:t>
            </w:r>
          </w:p>
          <w:p>
            <w:pPr>
              <w:spacing w:line="360" w:lineRule="auto"/>
              <w:jc w:val="left"/>
              <w:rPr>
                <w:color w:val="auto"/>
                <w:szCs w:val="21"/>
              </w:rPr>
            </w:pPr>
            <w:r>
              <w:rPr>
                <w:rFonts w:hint="eastAsia"/>
                <w:color w:val="auto"/>
                <w:szCs w:val="21"/>
              </w:rPr>
              <w:t>1</w:t>
            </w:r>
            <w:r>
              <w:rPr>
                <w:color w:val="auto"/>
                <w:szCs w:val="21"/>
              </w:rPr>
              <w:t>2．</w:t>
            </w:r>
            <w:r>
              <w:rPr>
                <w:rFonts w:hint="eastAsia"/>
                <w:color w:val="auto"/>
                <w:szCs w:val="21"/>
              </w:rPr>
              <w:t>配置热插拔冗余风扇；</w:t>
            </w:r>
          </w:p>
          <w:p>
            <w:pPr>
              <w:spacing w:line="360" w:lineRule="auto"/>
              <w:jc w:val="left"/>
              <w:rPr>
                <w:color w:val="auto"/>
                <w:szCs w:val="21"/>
              </w:rPr>
            </w:pPr>
            <w:r>
              <w:rPr>
                <w:rFonts w:hint="eastAsia"/>
                <w:color w:val="auto"/>
                <w:szCs w:val="21"/>
              </w:rPr>
              <w:t>1</w:t>
            </w:r>
            <w:r>
              <w:rPr>
                <w:color w:val="auto"/>
                <w:szCs w:val="21"/>
              </w:rPr>
              <w:t>3．</w:t>
            </w:r>
            <w:r>
              <w:rPr>
                <w:rFonts w:hint="eastAsia"/>
                <w:color w:val="auto"/>
                <w:szCs w:val="21"/>
              </w:rPr>
              <w:t>配置≥1Gb独立的远程管理控制端口，配置虚拟KVM功能, 可实现与操作系统无关的远程对业务平台的完全控制，包括远程的开机、关机、重启、更新Firmware、虚拟软驱、虚拟光驱等操作，提供业务平台健康日记、业务平台控制台录屏/回放功能，能够提供电源监控，可支持动态功率封顶；</w:t>
            </w:r>
          </w:p>
          <w:p>
            <w:pPr>
              <w:spacing w:line="360" w:lineRule="auto"/>
              <w:jc w:val="left"/>
              <w:rPr>
                <w:color w:val="auto"/>
                <w:szCs w:val="21"/>
              </w:rPr>
            </w:pPr>
            <w:r>
              <w:rPr>
                <w:rFonts w:hint="eastAsia"/>
                <w:color w:val="auto"/>
                <w:szCs w:val="21"/>
              </w:rPr>
              <w:t>1</w:t>
            </w:r>
            <w:r>
              <w:rPr>
                <w:color w:val="auto"/>
                <w:szCs w:val="21"/>
              </w:rPr>
              <w:t>4．数据库</w:t>
            </w:r>
            <w:r>
              <w:rPr>
                <w:rFonts w:hint="eastAsia"/>
                <w:color w:val="auto"/>
                <w:szCs w:val="21"/>
              </w:rPr>
              <w:t>业务平台配置智能运维管控系统，支持动态数据流转图，可以图形化展现CPU负载、内存使用率、硬盘容量、应用进程、文件占用空间、网络流量等信息。支持按照级别告警，支持用户自定义的告警方式；</w:t>
            </w:r>
          </w:p>
          <w:p>
            <w:pPr>
              <w:spacing w:line="360" w:lineRule="auto"/>
              <w:jc w:val="left"/>
              <w:rPr>
                <w:color w:val="auto"/>
                <w:szCs w:val="21"/>
              </w:rPr>
            </w:pPr>
            <w:r>
              <w:rPr>
                <w:rFonts w:hint="eastAsia" w:ascii="宋体" w:hAnsi="宋体"/>
                <w:color w:val="auto"/>
                <w:szCs w:val="21"/>
              </w:rPr>
              <w:t>▲</w:t>
            </w:r>
            <w:r>
              <w:rPr>
                <w:rFonts w:hint="eastAsia"/>
                <w:color w:val="auto"/>
                <w:szCs w:val="21"/>
              </w:rPr>
              <w:t>1</w:t>
            </w:r>
            <w:r>
              <w:rPr>
                <w:color w:val="auto"/>
                <w:szCs w:val="21"/>
              </w:rPr>
              <w:t>5．</w:t>
            </w:r>
            <w:r>
              <w:rPr>
                <w:rFonts w:hint="eastAsia"/>
                <w:color w:val="auto"/>
                <w:szCs w:val="21"/>
              </w:rPr>
              <w:t>提供原厂3年现场技术支持与售后服务，3年7×24小时技术服务。（供货时提供原厂商</w:t>
            </w:r>
            <w:r>
              <w:rPr>
                <w:rFonts w:hint="eastAsia"/>
                <w:color w:val="auto"/>
                <w:szCs w:val="21"/>
                <w:lang w:eastAsia="zh-CN"/>
              </w:rPr>
              <w:t>供货证明</w:t>
            </w:r>
            <w:r>
              <w:rPr>
                <w:rFonts w:hint="eastAsia"/>
                <w:color w:val="auto"/>
                <w:szCs w:val="21"/>
              </w:rPr>
              <w:t>原件、原厂售后服务函原件。）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2</w:t>
            </w:r>
          </w:p>
        </w:tc>
        <w:tc>
          <w:tcPr>
            <w:tcW w:w="1113" w:type="dxa"/>
            <w:vAlign w:val="center"/>
          </w:tcPr>
          <w:p>
            <w:pPr>
              <w:spacing w:line="360" w:lineRule="auto"/>
              <w:jc w:val="left"/>
              <w:rPr>
                <w:color w:val="auto"/>
                <w:szCs w:val="21"/>
              </w:rPr>
            </w:pPr>
            <w:r>
              <w:rPr>
                <w:rFonts w:hint="eastAsia"/>
                <w:color w:val="auto"/>
                <w:szCs w:val="21"/>
              </w:rPr>
              <w:t>超融合系统</w:t>
            </w:r>
          </w:p>
        </w:tc>
        <w:tc>
          <w:tcPr>
            <w:tcW w:w="673" w:type="dxa"/>
            <w:vAlign w:val="center"/>
          </w:tcPr>
          <w:p>
            <w:pPr>
              <w:spacing w:line="360" w:lineRule="auto"/>
              <w:jc w:val="center"/>
              <w:rPr>
                <w:color w:val="auto"/>
                <w:szCs w:val="21"/>
              </w:rPr>
            </w:pPr>
            <w:r>
              <w:rPr>
                <w:rFonts w:hint="eastAsia"/>
                <w:color w:val="auto"/>
                <w:szCs w:val="21"/>
              </w:rPr>
              <w:t>3</w:t>
            </w:r>
          </w:p>
        </w:tc>
        <w:tc>
          <w:tcPr>
            <w:tcW w:w="712" w:type="dxa"/>
            <w:vAlign w:val="center"/>
          </w:tcPr>
          <w:p>
            <w:pPr>
              <w:spacing w:line="360" w:lineRule="auto"/>
              <w:jc w:val="center"/>
              <w:rPr>
                <w:color w:val="auto"/>
                <w:szCs w:val="21"/>
              </w:rPr>
            </w:pPr>
            <w:r>
              <w:rPr>
                <w:rFonts w:hint="eastAsia"/>
                <w:color w:val="auto"/>
                <w:szCs w:val="21"/>
              </w:rPr>
              <w:t>台</w:t>
            </w:r>
          </w:p>
        </w:tc>
        <w:tc>
          <w:tcPr>
            <w:tcW w:w="6313" w:type="dxa"/>
            <w:vAlign w:val="center"/>
          </w:tcPr>
          <w:p>
            <w:pPr>
              <w:spacing w:line="360" w:lineRule="auto"/>
              <w:jc w:val="left"/>
              <w:rPr>
                <w:color w:val="auto"/>
                <w:szCs w:val="21"/>
              </w:rPr>
            </w:pPr>
            <w:r>
              <w:rPr>
                <w:rFonts w:hint="eastAsia"/>
                <w:b/>
                <w:color w:val="auto"/>
                <w:szCs w:val="21"/>
              </w:rPr>
              <w:t>※</w:t>
            </w:r>
            <w:r>
              <w:rPr>
                <w:rFonts w:hint="eastAsia"/>
                <w:color w:val="auto"/>
                <w:szCs w:val="21"/>
              </w:rPr>
              <w:t>1</w:t>
            </w:r>
            <w:r>
              <w:rPr>
                <w:color w:val="auto"/>
                <w:szCs w:val="21"/>
              </w:rPr>
              <w:t>．</w:t>
            </w:r>
            <w:r>
              <w:rPr>
                <w:rFonts w:hint="eastAsia"/>
                <w:color w:val="auto"/>
                <w:szCs w:val="21"/>
              </w:rPr>
              <w:t>超融合系统平台，采用机架式超融合一体机，内置融合系统管理软件；支持VMware、KVM、Hyper-v虚拟化、超融合云平台环境下的多种部署方式，配置应急接管工具，支持应用级与数据级快速接管，支持计算虚拟化、存储虚拟化、网络虚拟化融合式部署及管理；（要求</w:t>
            </w:r>
            <w:r>
              <w:rPr>
                <w:rFonts w:hint="eastAsia"/>
                <w:color w:val="auto"/>
                <w:szCs w:val="21"/>
                <w:lang w:val="en-US" w:eastAsia="zh-CN"/>
              </w:rPr>
              <w:t>投标文件中</w:t>
            </w:r>
            <w:r>
              <w:rPr>
                <w:rFonts w:hint="eastAsia"/>
                <w:color w:val="auto"/>
                <w:szCs w:val="21"/>
              </w:rPr>
              <w:t>提供具备CNAS或CMA(中国合格评定国家认可委员会)资质的第三方评测机构签字盖章的测试报告</w:t>
            </w:r>
            <w:r>
              <w:rPr>
                <w:rFonts w:hint="eastAsia"/>
                <w:color w:val="auto"/>
                <w:szCs w:val="21"/>
                <w:lang w:val="en-US" w:eastAsia="zh-CN"/>
              </w:rPr>
              <w:t>复印件</w:t>
            </w:r>
            <w:r>
              <w:rPr>
                <w:rFonts w:hint="eastAsia"/>
                <w:color w:val="auto"/>
                <w:szCs w:val="21"/>
              </w:rPr>
              <w:t>）</w:t>
            </w:r>
          </w:p>
          <w:p>
            <w:pPr>
              <w:spacing w:line="360" w:lineRule="auto"/>
              <w:jc w:val="left"/>
              <w:rPr>
                <w:color w:val="auto"/>
                <w:szCs w:val="21"/>
              </w:rPr>
            </w:pPr>
            <w:r>
              <w:rPr>
                <w:rFonts w:hint="eastAsia"/>
                <w:color w:val="auto"/>
                <w:szCs w:val="21"/>
              </w:rPr>
              <w:t>2</w:t>
            </w:r>
            <w:r>
              <w:rPr>
                <w:color w:val="auto"/>
                <w:szCs w:val="21"/>
              </w:rPr>
              <w:t>．</w:t>
            </w:r>
            <w:r>
              <w:rPr>
                <w:rFonts w:hint="eastAsia"/>
                <w:color w:val="auto"/>
                <w:szCs w:val="21"/>
              </w:rPr>
              <w:t>每节点配置2路≥10核CPU；</w:t>
            </w:r>
          </w:p>
          <w:p>
            <w:pPr>
              <w:spacing w:line="360" w:lineRule="auto"/>
              <w:jc w:val="left"/>
              <w:rPr>
                <w:color w:val="auto"/>
                <w:szCs w:val="21"/>
              </w:rPr>
            </w:pPr>
            <w:r>
              <w:rPr>
                <w:rFonts w:hint="eastAsia"/>
                <w:color w:val="auto"/>
                <w:szCs w:val="21"/>
              </w:rPr>
              <w:t>3</w:t>
            </w:r>
            <w:r>
              <w:rPr>
                <w:color w:val="auto"/>
                <w:szCs w:val="21"/>
              </w:rPr>
              <w:t>．</w:t>
            </w:r>
            <w:r>
              <w:rPr>
                <w:rFonts w:hint="eastAsia"/>
                <w:color w:val="auto"/>
                <w:szCs w:val="21"/>
              </w:rPr>
              <w:t>每节点配置≥256G内存，单节点可扩展至512GB；</w:t>
            </w:r>
          </w:p>
          <w:p>
            <w:pPr>
              <w:spacing w:line="360" w:lineRule="auto"/>
              <w:jc w:val="left"/>
              <w:rPr>
                <w:color w:val="auto"/>
                <w:szCs w:val="21"/>
              </w:rPr>
            </w:pPr>
            <w:r>
              <w:rPr>
                <w:rFonts w:hint="eastAsia"/>
                <w:color w:val="auto"/>
                <w:szCs w:val="21"/>
              </w:rPr>
              <w:t>4</w:t>
            </w:r>
            <w:r>
              <w:rPr>
                <w:color w:val="auto"/>
                <w:szCs w:val="21"/>
              </w:rPr>
              <w:t>．</w:t>
            </w:r>
            <w:r>
              <w:rPr>
                <w:rFonts w:hint="eastAsia"/>
                <w:color w:val="auto"/>
                <w:szCs w:val="21"/>
              </w:rPr>
              <w:t>每节点配置≥4块</w:t>
            </w:r>
            <w:r>
              <w:rPr>
                <w:color w:val="auto"/>
                <w:szCs w:val="21"/>
              </w:rPr>
              <w:t>480</w:t>
            </w:r>
            <w:r>
              <w:rPr>
                <w:rFonts w:hint="eastAsia"/>
                <w:color w:val="auto"/>
                <w:szCs w:val="21"/>
              </w:rPr>
              <w:t>GB SAS硬盘；</w:t>
            </w:r>
          </w:p>
          <w:p>
            <w:pPr>
              <w:spacing w:line="360" w:lineRule="auto"/>
              <w:jc w:val="left"/>
              <w:rPr>
                <w:color w:val="auto"/>
                <w:szCs w:val="21"/>
              </w:rPr>
            </w:pPr>
            <w:r>
              <w:rPr>
                <w:rFonts w:hint="eastAsia"/>
                <w:color w:val="auto"/>
                <w:szCs w:val="21"/>
              </w:rPr>
              <w:t>5</w:t>
            </w:r>
            <w:r>
              <w:rPr>
                <w:color w:val="auto"/>
                <w:szCs w:val="21"/>
              </w:rPr>
              <w:t>．</w:t>
            </w:r>
            <w:r>
              <w:rPr>
                <w:rFonts w:hint="eastAsia"/>
                <w:color w:val="auto"/>
                <w:szCs w:val="21"/>
              </w:rPr>
              <w:t>每节点配置≥5块4TB NL-SAS硬盘；</w:t>
            </w:r>
          </w:p>
          <w:p>
            <w:pPr>
              <w:spacing w:line="360" w:lineRule="auto"/>
              <w:jc w:val="left"/>
              <w:rPr>
                <w:color w:val="auto"/>
                <w:szCs w:val="21"/>
              </w:rPr>
            </w:pPr>
            <w:r>
              <w:rPr>
                <w:rFonts w:hint="eastAsia"/>
                <w:color w:val="auto"/>
                <w:szCs w:val="21"/>
              </w:rPr>
              <w:t>6</w:t>
            </w:r>
            <w:r>
              <w:rPr>
                <w:color w:val="auto"/>
                <w:szCs w:val="21"/>
              </w:rPr>
              <w:t>．</w:t>
            </w:r>
            <w:r>
              <w:rPr>
                <w:rFonts w:hint="eastAsia"/>
                <w:color w:val="auto"/>
                <w:szCs w:val="21"/>
              </w:rPr>
              <w:t>每节点配置≥4个1Gb千兆接口，≥2个10Gb万兆接口，≥2个16Gb FC端口；</w:t>
            </w:r>
          </w:p>
          <w:p>
            <w:pPr>
              <w:spacing w:line="360" w:lineRule="auto"/>
              <w:jc w:val="left"/>
              <w:rPr>
                <w:color w:val="auto"/>
                <w:szCs w:val="21"/>
              </w:rPr>
            </w:pPr>
            <w:r>
              <w:rPr>
                <w:rFonts w:hint="eastAsia"/>
                <w:color w:val="auto"/>
                <w:szCs w:val="21"/>
              </w:rPr>
              <w:t>7</w:t>
            </w:r>
            <w:r>
              <w:rPr>
                <w:color w:val="auto"/>
                <w:szCs w:val="21"/>
              </w:rPr>
              <w:t>．</w:t>
            </w:r>
            <w:r>
              <w:rPr>
                <w:rFonts w:hint="eastAsia"/>
                <w:color w:val="auto"/>
                <w:szCs w:val="21"/>
              </w:rPr>
              <w:t>支持虚拟化管理、镜像管理、云硬盘管理、快照管理、网络管理、安全管理、负载均衡、防火墙等功能；</w:t>
            </w:r>
          </w:p>
          <w:p>
            <w:pPr>
              <w:spacing w:line="360" w:lineRule="auto"/>
              <w:jc w:val="left"/>
              <w:rPr>
                <w:color w:val="auto"/>
                <w:szCs w:val="21"/>
              </w:rPr>
            </w:pPr>
            <w:r>
              <w:rPr>
                <w:rFonts w:hint="eastAsia"/>
                <w:color w:val="auto"/>
                <w:szCs w:val="21"/>
              </w:rPr>
              <w:t>8</w:t>
            </w:r>
            <w:r>
              <w:rPr>
                <w:color w:val="auto"/>
                <w:szCs w:val="21"/>
              </w:rPr>
              <w:t>．</w:t>
            </w:r>
            <w:r>
              <w:rPr>
                <w:rFonts w:hint="eastAsia"/>
                <w:color w:val="auto"/>
                <w:szCs w:val="21"/>
              </w:rPr>
              <w:t>支持VMWARE、KVM、Hyper-V、Citrix、Xenserver虚拟化平台，可选择不同的虚拟化平台进行操作系统及业务平台部署，支持虚拟机因依附计算节点故障，而在集群内其它计算节点上进行故障转移，确保业务的高可用，能够平衡超融合内所有计算资源负载，保障虚拟机的性能均衡；</w:t>
            </w:r>
          </w:p>
          <w:p>
            <w:pPr>
              <w:spacing w:line="360" w:lineRule="auto"/>
              <w:jc w:val="left"/>
              <w:rPr>
                <w:color w:val="auto"/>
                <w:szCs w:val="21"/>
              </w:rPr>
            </w:pPr>
            <w:r>
              <w:rPr>
                <w:rFonts w:hint="eastAsia"/>
                <w:color w:val="auto"/>
                <w:szCs w:val="21"/>
              </w:rPr>
              <w:t>9</w:t>
            </w:r>
            <w:r>
              <w:rPr>
                <w:color w:val="auto"/>
                <w:szCs w:val="21"/>
              </w:rPr>
              <w:t>．</w:t>
            </w:r>
            <w:r>
              <w:rPr>
                <w:rFonts w:hint="eastAsia"/>
                <w:color w:val="auto"/>
                <w:szCs w:val="21"/>
              </w:rPr>
              <w:t>由多个计算节点组成分布式存储集群，可通过新增计算节点实现存储容量和性能的横向扩展，新增计算节点后，数据可在新、旧节点间动态、均衡分布，实现存储性能和容量的均衡扩展，采用多数据副本管理，可以实现数据2副本以上，充分保护数据，当发生硬件失效时不会影响数据正常访问；</w:t>
            </w:r>
          </w:p>
          <w:p>
            <w:pPr>
              <w:spacing w:line="360" w:lineRule="auto"/>
              <w:jc w:val="left"/>
              <w:rPr>
                <w:color w:val="auto"/>
                <w:szCs w:val="21"/>
              </w:rPr>
            </w:pPr>
            <w:r>
              <w:rPr>
                <w:rFonts w:hint="eastAsia"/>
                <w:color w:val="auto"/>
                <w:szCs w:val="21"/>
              </w:rPr>
              <w:t>1</w:t>
            </w:r>
            <w:r>
              <w:rPr>
                <w:color w:val="auto"/>
                <w:szCs w:val="21"/>
              </w:rPr>
              <w:t>0．</w:t>
            </w:r>
            <w:r>
              <w:rPr>
                <w:rFonts w:hint="eastAsia"/>
                <w:color w:val="auto"/>
                <w:szCs w:val="21"/>
              </w:rPr>
              <w:t>支持共享网络、私有网络、虚拟路由器、虚拟负载均衡、安全组等网络功能，虚拟存储网络支持链路聚合功能；</w:t>
            </w:r>
          </w:p>
          <w:p>
            <w:pPr>
              <w:spacing w:line="360" w:lineRule="auto"/>
              <w:jc w:val="left"/>
              <w:rPr>
                <w:color w:val="auto"/>
                <w:szCs w:val="21"/>
              </w:rPr>
            </w:pPr>
            <w:r>
              <w:rPr>
                <w:rFonts w:hint="eastAsia"/>
                <w:color w:val="auto"/>
                <w:szCs w:val="21"/>
              </w:rPr>
              <w:t>1</w:t>
            </w:r>
            <w:r>
              <w:rPr>
                <w:color w:val="auto"/>
                <w:szCs w:val="21"/>
              </w:rPr>
              <w:t>1．</w:t>
            </w:r>
            <w:r>
              <w:rPr>
                <w:rFonts w:hint="eastAsia"/>
                <w:color w:val="auto"/>
                <w:szCs w:val="21"/>
              </w:rPr>
              <w:t>图形化展示系统总的虚拟机数量、分布式/本地硬盘数量、虚拟机CPU数量和虚拟机内存分配数量；图形化展示单一宿主机的CPU负载、网络流量、虚拟机CPU数量、内存占用、硬盘读写、虚拟机内存分配数量；宿主机的平均负载、网络流量、物理硬盘容量、硬盘类型、存储虚拟化角色分配、计算虚拟化虚拟机分布，具备SMTP邮件报警功能以及报警配置功能；</w:t>
            </w:r>
          </w:p>
          <w:p>
            <w:pPr>
              <w:spacing w:line="360" w:lineRule="auto"/>
              <w:jc w:val="left"/>
              <w:rPr>
                <w:color w:val="auto"/>
                <w:szCs w:val="21"/>
              </w:rPr>
            </w:pPr>
            <w:r>
              <w:rPr>
                <w:rFonts w:hint="eastAsia"/>
                <w:b/>
                <w:color w:val="auto"/>
                <w:szCs w:val="21"/>
              </w:rPr>
              <w:t>※</w:t>
            </w:r>
            <w:r>
              <w:rPr>
                <w:rFonts w:hint="eastAsia"/>
                <w:color w:val="auto"/>
                <w:szCs w:val="21"/>
              </w:rPr>
              <w:t>1</w:t>
            </w:r>
            <w:r>
              <w:rPr>
                <w:color w:val="auto"/>
                <w:szCs w:val="21"/>
              </w:rPr>
              <w:t>2．</w:t>
            </w:r>
            <w:r>
              <w:rPr>
                <w:rFonts w:hint="eastAsia"/>
                <w:color w:val="auto"/>
                <w:szCs w:val="21"/>
              </w:rPr>
              <w:t>提供设备运维管控平台，通过丰富、直观的展现界面，呈现综合网络运行管理的整体状况，通过不同视角的视图，帮助运维人员准确评估运行性能，及早发现故障隐患。系统需支持拓扑自动发现，迅速搜索整个网络内的所有服务器、自动勾画出设备间的冗余连接、备份连接、均衡负载连接等，支持物理拓扑发现,拓扑管理支持分层管理、子图缩略管理。运维管控系统平台支持动态数据流转图，可以图形化展现 CPU 负载、内存使用率、硬盘容量、应用进程、文件占用空间、网络流量等信息。运维系统应支持设备 SYSLOG 数据的接收，可以根据关键字进行过滤分析查看，按照级别告警，支持用户自定义的告警方式。要支持 SNMP TRAP 监控，可以根据关键字进行过滤分析查看，按照级别告警，支持用户自定义的告警方式。</w:t>
            </w:r>
          </w:p>
          <w:p>
            <w:pPr>
              <w:spacing w:line="360" w:lineRule="auto"/>
              <w:jc w:val="left"/>
              <w:rPr>
                <w:color w:val="auto"/>
                <w:szCs w:val="21"/>
              </w:rPr>
            </w:pPr>
            <w:r>
              <w:rPr>
                <w:rFonts w:hint="eastAsia" w:ascii="宋体" w:hAnsi="宋体"/>
                <w:color w:val="auto"/>
                <w:szCs w:val="21"/>
              </w:rPr>
              <w:t>▲</w:t>
            </w:r>
            <w:r>
              <w:rPr>
                <w:rFonts w:hint="eastAsia"/>
                <w:color w:val="auto"/>
                <w:szCs w:val="21"/>
              </w:rPr>
              <w:t>1</w:t>
            </w:r>
            <w:r>
              <w:rPr>
                <w:color w:val="auto"/>
                <w:szCs w:val="21"/>
              </w:rPr>
              <w:t>3．</w:t>
            </w:r>
            <w:r>
              <w:rPr>
                <w:rFonts w:hint="eastAsia"/>
                <w:color w:val="auto"/>
                <w:szCs w:val="21"/>
              </w:rPr>
              <w:t>提供原厂3年现场技术支持与售后服务，3年7×24小时技术服务。（供货时提供原厂商</w:t>
            </w:r>
            <w:r>
              <w:rPr>
                <w:rFonts w:hint="eastAsia"/>
                <w:strike w:val="0"/>
                <w:dstrike w:val="0"/>
                <w:color w:val="auto"/>
                <w:szCs w:val="21"/>
              </w:rPr>
              <w:t>的</w:t>
            </w:r>
            <w:r>
              <w:rPr>
                <w:rFonts w:hint="eastAsia"/>
                <w:color w:val="auto"/>
                <w:szCs w:val="21"/>
                <w:lang w:eastAsia="zh-CN"/>
              </w:rPr>
              <w:t>供货证明</w:t>
            </w:r>
            <w:r>
              <w:rPr>
                <w:rFonts w:hint="eastAsia"/>
                <w:color w:val="auto"/>
                <w:szCs w:val="21"/>
              </w:rPr>
              <w:t>原件、原厂售后服务函原件。）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3</w:t>
            </w:r>
          </w:p>
        </w:tc>
        <w:tc>
          <w:tcPr>
            <w:tcW w:w="1113" w:type="dxa"/>
            <w:vAlign w:val="center"/>
          </w:tcPr>
          <w:p>
            <w:pPr>
              <w:spacing w:line="360" w:lineRule="auto"/>
              <w:jc w:val="left"/>
              <w:rPr>
                <w:rFonts w:ascii="宋体" w:hAnsi="宋体"/>
                <w:color w:val="auto"/>
                <w:szCs w:val="21"/>
              </w:rPr>
            </w:pPr>
            <w:r>
              <w:rPr>
                <w:rFonts w:hint="eastAsia" w:ascii="宋体" w:hAnsi="宋体"/>
                <w:color w:val="auto"/>
                <w:szCs w:val="21"/>
              </w:rPr>
              <w:t>核心存储</w:t>
            </w:r>
          </w:p>
        </w:tc>
        <w:tc>
          <w:tcPr>
            <w:tcW w:w="673" w:type="dxa"/>
            <w:vAlign w:val="center"/>
          </w:tcPr>
          <w:p>
            <w:pPr>
              <w:spacing w:line="360" w:lineRule="auto"/>
              <w:jc w:val="center"/>
              <w:rPr>
                <w:color w:val="auto"/>
                <w:szCs w:val="21"/>
              </w:rPr>
            </w:pPr>
            <w:r>
              <w:rPr>
                <w:rFonts w:hint="eastAsia"/>
                <w:color w:val="auto"/>
                <w:szCs w:val="21"/>
              </w:rPr>
              <w:t>2</w:t>
            </w:r>
          </w:p>
        </w:tc>
        <w:tc>
          <w:tcPr>
            <w:tcW w:w="712" w:type="dxa"/>
            <w:vAlign w:val="center"/>
          </w:tcPr>
          <w:p>
            <w:pPr>
              <w:spacing w:line="360" w:lineRule="auto"/>
              <w:jc w:val="center"/>
              <w:rPr>
                <w:color w:val="auto"/>
                <w:szCs w:val="21"/>
              </w:rPr>
            </w:pPr>
            <w:r>
              <w:rPr>
                <w:rFonts w:hint="eastAsia"/>
                <w:color w:val="auto"/>
                <w:szCs w:val="21"/>
              </w:rPr>
              <w:t>台</w:t>
            </w:r>
          </w:p>
        </w:tc>
        <w:tc>
          <w:tcPr>
            <w:tcW w:w="6313" w:type="dxa"/>
            <w:vAlign w:val="center"/>
          </w:tcPr>
          <w:p>
            <w:pPr>
              <w:spacing w:line="360" w:lineRule="auto"/>
              <w:jc w:val="left"/>
              <w:rPr>
                <w:color w:val="auto"/>
                <w:szCs w:val="21"/>
              </w:rPr>
            </w:pPr>
            <w:r>
              <w:rPr>
                <w:rFonts w:hint="eastAsia"/>
                <w:color w:val="auto"/>
                <w:szCs w:val="21"/>
              </w:rPr>
              <w:t>1</w:t>
            </w:r>
            <w:r>
              <w:rPr>
                <w:color w:val="auto"/>
                <w:szCs w:val="21"/>
              </w:rPr>
              <w:t>．</w:t>
            </w:r>
            <w:r>
              <w:rPr>
                <w:rFonts w:hint="eastAsia"/>
                <w:color w:val="auto"/>
                <w:szCs w:val="21"/>
              </w:rPr>
              <w:t>64位高性能处理器，XOR双ASIC运算芯片，双PCI-E总线设计，配置冗余热插拔电源、风扇。双控制器需要支持Active-Active的双活工作模式，内部无线缆连接，要求采用嵌入式专用存储系统架构，内核采用UNIX平台(杜绝网络病毒攻击)；本项目配置提供2个控制器；本次配置≥4个16G Fibre Channel主机接口，≥4个1G iSCSI Channel主机接口，≥4个10G iSCSI Channel主机接口，支持iSCSI/IP主机接口，最大可扩展到32个iSCSI/IP接口；</w:t>
            </w:r>
          </w:p>
          <w:p>
            <w:pPr>
              <w:spacing w:line="360" w:lineRule="auto"/>
              <w:jc w:val="left"/>
              <w:rPr>
                <w:color w:val="auto"/>
                <w:szCs w:val="21"/>
              </w:rPr>
            </w:pPr>
            <w:r>
              <w:rPr>
                <w:rFonts w:hint="eastAsia"/>
                <w:color w:val="auto"/>
                <w:szCs w:val="21"/>
              </w:rPr>
              <w:t>2</w:t>
            </w:r>
            <w:r>
              <w:rPr>
                <w:color w:val="auto"/>
                <w:szCs w:val="21"/>
              </w:rPr>
              <w:t>．</w:t>
            </w:r>
            <w:r>
              <w:rPr>
                <w:rFonts w:hint="eastAsia"/>
                <w:color w:val="auto"/>
                <w:szCs w:val="21"/>
              </w:rPr>
              <w:t>配置≥24个硬盘槽位，本次配置≥4块960GB SDD硬盘，≥20块1.2TB 10KRPM SAS硬盘，本次配置的磁盘柜可实现FC/SAS/SATA/SSD硬盘混插，提供磁盘漫游功能避免由于磁盘被错误插拔而导致的数据丢失，支持分层存储技术；</w:t>
            </w:r>
          </w:p>
          <w:p>
            <w:pPr>
              <w:spacing w:line="360" w:lineRule="auto"/>
              <w:jc w:val="left"/>
              <w:rPr>
                <w:color w:val="auto"/>
                <w:szCs w:val="21"/>
              </w:rPr>
            </w:pPr>
            <w:r>
              <w:rPr>
                <w:color w:val="auto"/>
                <w:szCs w:val="21"/>
              </w:rPr>
              <w:t>3．</w:t>
            </w:r>
            <w:r>
              <w:rPr>
                <w:rFonts w:hint="eastAsia"/>
                <w:color w:val="auto"/>
                <w:szCs w:val="21"/>
              </w:rPr>
              <w:t>支持Raid0，1，1+0，3，5，6，10，60，可在线更改Raid级别；</w:t>
            </w:r>
          </w:p>
          <w:p>
            <w:pPr>
              <w:spacing w:line="360" w:lineRule="auto"/>
              <w:jc w:val="left"/>
              <w:rPr>
                <w:color w:val="auto"/>
                <w:szCs w:val="21"/>
              </w:rPr>
            </w:pPr>
            <w:r>
              <w:rPr>
                <w:rFonts w:hint="eastAsia"/>
                <w:color w:val="auto"/>
                <w:szCs w:val="21"/>
              </w:rPr>
              <w:t>4</w:t>
            </w:r>
            <w:r>
              <w:rPr>
                <w:color w:val="auto"/>
                <w:szCs w:val="21"/>
              </w:rPr>
              <w:t>．</w:t>
            </w:r>
            <w:r>
              <w:rPr>
                <w:rFonts w:hint="eastAsia"/>
                <w:color w:val="auto"/>
                <w:szCs w:val="21"/>
              </w:rPr>
              <w:t>支持LUN≥2048，≥2048台HA主机，提供存储系统主机与逻辑卷映射管理软件，本次配置独立分区数量至少为32个</w:t>
            </w:r>
          </w:p>
          <w:p>
            <w:pPr>
              <w:spacing w:line="360" w:lineRule="auto"/>
              <w:jc w:val="left"/>
              <w:rPr>
                <w:color w:val="auto"/>
                <w:szCs w:val="21"/>
              </w:rPr>
            </w:pPr>
            <w:r>
              <w:rPr>
                <w:rFonts w:hint="eastAsia"/>
                <w:color w:val="auto"/>
                <w:szCs w:val="21"/>
              </w:rPr>
              <w:t>根据应用需求不同可以自由调整条带大小达到最优化模式，可实现4K、8K、16K、32K、64K、128K、256K、512K、1024K、2048K、4096K等不同大小的条带，同时可在线更改RAID组条带大小；</w:t>
            </w:r>
          </w:p>
          <w:p>
            <w:pPr>
              <w:spacing w:line="360" w:lineRule="auto"/>
              <w:jc w:val="left"/>
              <w:rPr>
                <w:color w:val="auto"/>
                <w:szCs w:val="21"/>
              </w:rPr>
            </w:pPr>
            <w:r>
              <w:rPr>
                <w:rFonts w:hint="eastAsia"/>
                <w:color w:val="auto"/>
                <w:szCs w:val="21"/>
              </w:rPr>
              <w:t>5</w:t>
            </w:r>
            <w:r>
              <w:rPr>
                <w:color w:val="auto"/>
                <w:szCs w:val="21"/>
              </w:rPr>
              <w:t>．</w:t>
            </w:r>
            <w:r>
              <w:rPr>
                <w:rFonts w:hint="eastAsia"/>
                <w:color w:val="auto"/>
                <w:szCs w:val="21"/>
              </w:rPr>
              <w:t>配置缓存≥128GB；缓存不包括SSD磁盘、闪存、NAS机头的内存，提供RAID掉电保护，防止突然断电造成RAID系统数据及缓存数据丢失，通过Flash芯片永久保存缓存数据；</w:t>
            </w:r>
          </w:p>
          <w:p>
            <w:pPr>
              <w:spacing w:line="360" w:lineRule="auto"/>
              <w:jc w:val="left"/>
              <w:rPr>
                <w:color w:val="auto"/>
                <w:szCs w:val="21"/>
              </w:rPr>
            </w:pPr>
            <w:r>
              <w:rPr>
                <w:rFonts w:hint="eastAsia"/>
                <w:color w:val="auto"/>
                <w:szCs w:val="21"/>
              </w:rPr>
              <w:t>6</w:t>
            </w:r>
            <w:r>
              <w:rPr>
                <w:color w:val="auto"/>
                <w:szCs w:val="21"/>
              </w:rPr>
              <w:t>．</w:t>
            </w:r>
            <w:r>
              <w:rPr>
                <w:rFonts w:hint="eastAsia"/>
                <w:color w:val="auto"/>
                <w:szCs w:val="21"/>
              </w:rPr>
              <w:t>能够实时智能监控硬盘状态，将疑似故障盘的数据迁移到热备盘上，预防或降低硬盘失效风险，也可以对阵列组中的指定硬盘进行克隆替换；并可将不同类型（FC/SSD/SAS/SATA）的存储系统空间划分成不同的资源池，进行分级管理；</w:t>
            </w:r>
          </w:p>
          <w:p>
            <w:pPr>
              <w:spacing w:line="360" w:lineRule="auto"/>
              <w:jc w:val="left"/>
              <w:rPr>
                <w:color w:val="auto"/>
                <w:szCs w:val="21"/>
              </w:rPr>
            </w:pPr>
            <w:r>
              <w:rPr>
                <w:rFonts w:hint="eastAsia"/>
                <w:color w:val="auto"/>
                <w:szCs w:val="21"/>
              </w:rPr>
              <w:t>7</w:t>
            </w:r>
            <w:r>
              <w:rPr>
                <w:color w:val="auto"/>
                <w:szCs w:val="21"/>
              </w:rPr>
              <w:t>．</w:t>
            </w:r>
            <w:r>
              <w:rPr>
                <w:rFonts w:hint="eastAsia"/>
                <w:color w:val="auto"/>
                <w:szCs w:val="21"/>
              </w:rPr>
              <w:t>提供现有磁盘卷的动态扩容功能，无需停机、迁移数据和创建新的磁盘卷，能实现在线添加磁盘,扩展LUN空间；</w:t>
            </w:r>
          </w:p>
          <w:p>
            <w:pPr>
              <w:spacing w:line="360" w:lineRule="auto"/>
              <w:jc w:val="left"/>
              <w:rPr>
                <w:color w:val="auto"/>
                <w:szCs w:val="21"/>
              </w:rPr>
            </w:pPr>
            <w:r>
              <w:rPr>
                <w:rFonts w:hint="eastAsia"/>
                <w:b/>
                <w:color w:val="auto"/>
                <w:szCs w:val="21"/>
              </w:rPr>
              <w:t>※</w:t>
            </w:r>
            <w:r>
              <w:rPr>
                <w:rFonts w:hint="eastAsia"/>
                <w:color w:val="auto"/>
                <w:szCs w:val="21"/>
              </w:rPr>
              <w:t>8</w:t>
            </w:r>
            <w:r>
              <w:rPr>
                <w:color w:val="auto"/>
                <w:szCs w:val="21"/>
              </w:rPr>
              <w:t>．</w:t>
            </w:r>
            <w:r>
              <w:rPr>
                <w:rFonts w:hint="eastAsia"/>
                <w:color w:val="auto"/>
                <w:szCs w:val="21"/>
              </w:rPr>
              <w:t>支持Windows系统、MAC电脑、Android Phone/PAD、Iphone/Ipad平台，可接入医院现有的监控系统，并支持远程通过包括视频的开启、过程介入（可开启/关闭自身的音视频）、中断等操作；可通过存储管理平台实现视频监控的前端接入、媒体调度、视频存储、业务管理、存储管理、设备管理、统计报表、网管等功能；可视化图形管理，可通过网络对存储系统进行设定、管理，提供邮件告警，日志记录，第三方监控管理，（要求</w:t>
            </w:r>
            <w:r>
              <w:rPr>
                <w:rFonts w:hint="eastAsia"/>
                <w:color w:val="auto"/>
                <w:szCs w:val="21"/>
                <w:lang w:val="en-US" w:eastAsia="zh-CN"/>
              </w:rPr>
              <w:t>投标文件中</w:t>
            </w:r>
            <w:r>
              <w:rPr>
                <w:rFonts w:hint="eastAsia"/>
                <w:color w:val="auto"/>
                <w:szCs w:val="21"/>
              </w:rPr>
              <w:t>提供具备CNAS或CMA(中国合格评定国家认可委员会)资质的第三方评测机构签字盖章的测试报告</w:t>
            </w:r>
            <w:r>
              <w:rPr>
                <w:rFonts w:hint="eastAsia"/>
                <w:color w:val="auto"/>
                <w:szCs w:val="21"/>
                <w:lang w:val="en-US" w:eastAsia="zh-CN"/>
              </w:rPr>
              <w:t>复印件</w:t>
            </w:r>
            <w:r>
              <w:rPr>
                <w:rFonts w:hint="eastAsia"/>
                <w:color w:val="auto"/>
                <w:szCs w:val="21"/>
              </w:rPr>
              <w:t>）；</w:t>
            </w:r>
            <w:r>
              <w:rPr>
                <w:color w:val="auto"/>
                <w:szCs w:val="21"/>
              </w:rPr>
              <w:t xml:space="preserve"> </w:t>
            </w:r>
          </w:p>
          <w:p>
            <w:pPr>
              <w:spacing w:line="360" w:lineRule="auto"/>
              <w:jc w:val="left"/>
              <w:rPr>
                <w:color w:val="auto"/>
                <w:szCs w:val="21"/>
              </w:rPr>
            </w:pPr>
            <w:r>
              <w:rPr>
                <w:rFonts w:hint="eastAsia"/>
                <w:color w:val="auto"/>
                <w:szCs w:val="21"/>
              </w:rPr>
              <w:t>9</w:t>
            </w:r>
            <w:r>
              <w:rPr>
                <w:color w:val="auto"/>
                <w:szCs w:val="21"/>
              </w:rPr>
              <w:t>．</w:t>
            </w:r>
            <w:r>
              <w:rPr>
                <w:rFonts w:hint="eastAsia"/>
                <w:color w:val="auto"/>
                <w:szCs w:val="21"/>
              </w:rPr>
              <w:t>提供NAS(NFS、CIFS)功能；</w:t>
            </w:r>
          </w:p>
          <w:p>
            <w:pPr>
              <w:spacing w:line="360" w:lineRule="auto"/>
              <w:jc w:val="left"/>
              <w:rPr>
                <w:color w:val="auto"/>
                <w:szCs w:val="21"/>
              </w:rPr>
            </w:pPr>
            <w:r>
              <w:rPr>
                <w:rFonts w:hint="eastAsia"/>
                <w:color w:val="auto"/>
                <w:szCs w:val="21"/>
              </w:rPr>
              <w:t>1</w:t>
            </w:r>
            <w:r>
              <w:rPr>
                <w:color w:val="auto"/>
                <w:szCs w:val="21"/>
              </w:rPr>
              <w:t>0．</w:t>
            </w:r>
            <w:r>
              <w:rPr>
                <w:rFonts w:hint="eastAsia"/>
                <w:color w:val="auto"/>
                <w:szCs w:val="21"/>
              </w:rPr>
              <w:t>支持SAN加速功能，可通过SAN加速功能监控磁盘的访问模式，自动将频繁访问的热点数据拷贝到固态硬盘组成的二级缓存中以加快读取速度，从而加速随机访问及整体I/O的读取速度；</w:t>
            </w:r>
          </w:p>
          <w:p>
            <w:pPr>
              <w:spacing w:line="360" w:lineRule="auto"/>
              <w:jc w:val="left"/>
              <w:rPr>
                <w:color w:val="auto"/>
                <w:szCs w:val="21"/>
              </w:rPr>
            </w:pPr>
            <w:r>
              <w:rPr>
                <w:rFonts w:hint="eastAsia"/>
                <w:color w:val="auto"/>
                <w:szCs w:val="21"/>
              </w:rPr>
              <w:t>1</w:t>
            </w:r>
            <w:r>
              <w:rPr>
                <w:color w:val="auto"/>
                <w:szCs w:val="21"/>
              </w:rPr>
              <w:t>1．</w:t>
            </w:r>
            <w:r>
              <w:rPr>
                <w:rFonts w:hint="eastAsia"/>
                <w:color w:val="auto"/>
                <w:szCs w:val="21"/>
              </w:rPr>
              <w:t>自动精简技术，具有超额预定分配功能，能实现高效利用存储空间，减少已分配但是未使用的存储空间，提供空间自动精简功能截图；</w:t>
            </w:r>
          </w:p>
          <w:p>
            <w:pPr>
              <w:spacing w:line="360" w:lineRule="auto"/>
              <w:jc w:val="left"/>
              <w:rPr>
                <w:color w:val="auto"/>
                <w:szCs w:val="21"/>
              </w:rPr>
            </w:pPr>
            <w:r>
              <w:rPr>
                <w:rFonts w:hint="eastAsia"/>
                <w:color w:val="auto"/>
                <w:szCs w:val="21"/>
              </w:rPr>
              <w:t>1</w:t>
            </w:r>
            <w:r>
              <w:rPr>
                <w:color w:val="auto"/>
                <w:szCs w:val="21"/>
              </w:rPr>
              <w:t>2．</w:t>
            </w:r>
            <w:r>
              <w:rPr>
                <w:rFonts w:hint="eastAsia"/>
                <w:color w:val="auto"/>
                <w:szCs w:val="21"/>
              </w:rPr>
              <w:t>支持自动分层功能：</w:t>
            </w:r>
          </w:p>
          <w:p>
            <w:pPr>
              <w:spacing w:line="360" w:lineRule="auto"/>
              <w:jc w:val="left"/>
              <w:rPr>
                <w:color w:val="auto"/>
                <w:szCs w:val="21"/>
              </w:rPr>
            </w:pPr>
            <w:r>
              <w:rPr>
                <w:rFonts w:hint="eastAsia"/>
                <w:color w:val="auto"/>
                <w:szCs w:val="21"/>
              </w:rPr>
              <w:t>1）活跃数据块自动写入高速盘，把非活跃数据块自动挪入低速盘；</w:t>
            </w:r>
          </w:p>
          <w:p>
            <w:pPr>
              <w:spacing w:line="360" w:lineRule="auto"/>
              <w:jc w:val="left"/>
              <w:rPr>
                <w:color w:val="auto"/>
                <w:szCs w:val="21"/>
              </w:rPr>
            </w:pPr>
            <w:r>
              <w:rPr>
                <w:rFonts w:hint="eastAsia"/>
                <w:color w:val="auto"/>
                <w:szCs w:val="21"/>
              </w:rPr>
              <w:t>2）支持两级闪存的自动分级，写优化型SSD+读优化型SSD，确保数据写入在写优化型SSD完成，实现写加速；如不能配置两级闪存自动分级，所有高读写性能需求的数据容量必须全部配置SLC SSD盘；</w:t>
            </w:r>
          </w:p>
          <w:p>
            <w:pPr>
              <w:spacing w:line="360" w:lineRule="auto"/>
              <w:jc w:val="left"/>
              <w:rPr>
                <w:color w:val="auto"/>
                <w:szCs w:val="21"/>
              </w:rPr>
            </w:pPr>
            <w:r>
              <w:rPr>
                <w:rFonts w:hint="eastAsia"/>
                <w:color w:val="auto"/>
                <w:szCs w:val="21"/>
              </w:rPr>
              <w:t>3）支持SSD盘与磁盘的自动分级，否则高读写性能需求的数据容量部分必须全部配置SSD盘；同时支持磁盘 15K/10K/7.2K磁盘间的自动分级，否则磁盘必须全部配置15K磁盘；</w:t>
            </w:r>
          </w:p>
          <w:p>
            <w:pPr>
              <w:spacing w:line="360" w:lineRule="auto"/>
              <w:jc w:val="left"/>
              <w:rPr>
                <w:color w:val="auto"/>
                <w:szCs w:val="21"/>
              </w:rPr>
            </w:pPr>
            <w:r>
              <w:rPr>
                <w:rFonts w:hint="eastAsia"/>
                <w:color w:val="auto"/>
                <w:szCs w:val="21"/>
              </w:rPr>
              <w:t>3）在逻辑卷内能跨越不同速度盘（支持写优化型SSD、读优化型SSD、15K、10K、7.2K盘），实现数据双向调度；</w:t>
            </w:r>
          </w:p>
          <w:p>
            <w:pPr>
              <w:spacing w:line="360" w:lineRule="auto"/>
              <w:jc w:val="left"/>
              <w:rPr>
                <w:color w:val="auto"/>
                <w:szCs w:val="21"/>
              </w:rPr>
            </w:pPr>
            <w:r>
              <w:rPr>
                <w:rFonts w:hint="eastAsia"/>
                <w:color w:val="auto"/>
                <w:szCs w:val="21"/>
              </w:rPr>
              <w:t>4）支持数据库应用；自动分级的颗粒度小于4MB；支持磁盘的快道技术(数据根据访问频度能在外道和内道流动) ；</w:t>
            </w:r>
          </w:p>
          <w:p>
            <w:pPr>
              <w:spacing w:line="360" w:lineRule="auto"/>
              <w:jc w:val="left"/>
              <w:rPr>
                <w:color w:val="auto"/>
                <w:szCs w:val="21"/>
              </w:rPr>
            </w:pPr>
            <w:r>
              <w:rPr>
                <w:rFonts w:hint="eastAsia"/>
                <w:color w:val="auto"/>
                <w:szCs w:val="21"/>
              </w:rPr>
              <w:t>1</w:t>
            </w:r>
            <w:r>
              <w:rPr>
                <w:color w:val="auto"/>
                <w:szCs w:val="21"/>
              </w:rPr>
              <w:t>3．</w:t>
            </w:r>
            <w:r>
              <w:rPr>
                <w:rFonts w:hint="eastAsia"/>
                <w:color w:val="auto"/>
                <w:szCs w:val="21"/>
              </w:rPr>
              <w:t>支持存储间的数据卷镜像功能，可在单一存储故障时，自动切换到其它正常存储设备上；</w:t>
            </w:r>
          </w:p>
          <w:p>
            <w:pPr>
              <w:spacing w:line="360" w:lineRule="auto"/>
              <w:jc w:val="left"/>
              <w:rPr>
                <w:color w:val="auto"/>
                <w:szCs w:val="21"/>
              </w:rPr>
            </w:pPr>
            <w:r>
              <w:rPr>
                <w:rFonts w:hint="eastAsia"/>
                <w:color w:val="auto"/>
                <w:szCs w:val="21"/>
              </w:rPr>
              <w:t>1</w:t>
            </w:r>
            <w:r>
              <w:rPr>
                <w:color w:val="auto"/>
                <w:szCs w:val="21"/>
              </w:rPr>
              <w:t>4．</w:t>
            </w:r>
            <w:r>
              <w:rPr>
                <w:rFonts w:hint="eastAsia"/>
                <w:color w:val="auto"/>
                <w:szCs w:val="21"/>
              </w:rPr>
              <w:t>支持无限个数的应用软件感知型快照许可，单卷快照≥1000个；</w:t>
            </w:r>
          </w:p>
          <w:p>
            <w:pPr>
              <w:spacing w:line="360" w:lineRule="auto"/>
              <w:jc w:val="left"/>
              <w:rPr>
                <w:color w:val="auto"/>
                <w:szCs w:val="21"/>
              </w:rPr>
            </w:pPr>
            <w:r>
              <w:rPr>
                <w:rFonts w:hint="eastAsia"/>
                <w:color w:val="auto"/>
                <w:szCs w:val="21"/>
              </w:rPr>
              <w:t>1</w:t>
            </w:r>
            <w:r>
              <w:rPr>
                <w:color w:val="auto"/>
                <w:szCs w:val="21"/>
              </w:rPr>
              <w:t>5．</w:t>
            </w:r>
            <w:r>
              <w:rPr>
                <w:rFonts w:hint="eastAsia"/>
                <w:color w:val="auto"/>
                <w:szCs w:val="21"/>
              </w:rPr>
              <w:t>支持CDP数据持续保护功能，支持基于磁盘的I/O读写连续记录的数据保护方式，可在选定时间段内产生无限数量的历史数据副本，根据时间点的选择定位，防止误删除、误修改等故障造成的数据破坏。（</w:t>
            </w:r>
            <w:r>
              <w:rPr>
                <w:rFonts w:hint="eastAsia"/>
                <w:color w:val="auto"/>
                <w:szCs w:val="21"/>
                <w:lang w:val="en-US" w:eastAsia="zh-CN"/>
              </w:rPr>
              <w:t>投标文件中</w:t>
            </w:r>
            <w:r>
              <w:rPr>
                <w:rFonts w:hint="eastAsia"/>
                <w:color w:val="auto"/>
                <w:szCs w:val="21"/>
              </w:rPr>
              <w:t>提供微秒级持续数据保护功能的截图并加盖投标人公章）；</w:t>
            </w:r>
          </w:p>
          <w:p>
            <w:pPr>
              <w:spacing w:line="360" w:lineRule="auto"/>
              <w:jc w:val="left"/>
              <w:rPr>
                <w:color w:val="auto"/>
                <w:szCs w:val="21"/>
              </w:rPr>
            </w:pPr>
            <w:r>
              <w:rPr>
                <w:rFonts w:hint="eastAsia"/>
                <w:color w:val="auto"/>
                <w:szCs w:val="21"/>
              </w:rPr>
              <w:t>1</w:t>
            </w:r>
            <w:r>
              <w:rPr>
                <w:color w:val="auto"/>
                <w:szCs w:val="21"/>
              </w:rPr>
              <w:t>6．</w:t>
            </w:r>
            <w:r>
              <w:rPr>
                <w:rFonts w:hint="eastAsia"/>
                <w:color w:val="auto"/>
                <w:szCs w:val="21"/>
              </w:rPr>
              <w:t>支持基于IP的远程复制功能，远程复制功能可实现远程同步/异步数据复制功能，且无须额外的协议转换设备，可轻松实现远程容灾；</w:t>
            </w:r>
          </w:p>
          <w:p>
            <w:pPr>
              <w:spacing w:line="360" w:lineRule="auto"/>
              <w:jc w:val="left"/>
              <w:rPr>
                <w:color w:val="auto"/>
                <w:szCs w:val="21"/>
              </w:rPr>
            </w:pPr>
            <w:r>
              <w:rPr>
                <w:rFonts w:hint="eastAsia"/>
                <w:color w:val="auto"/>
                <w:szCs w:val="21"/>
              </w:rPr>
              <w:t>1</w:t>
            </w:r>
            <w:r>
              <w:rPr>
                <w:color w:val="auto"/>
                <w:szCs w:val="21"/>
              </w:rPr>
              <w:t>7．</w:t>
            </w:r>
            <w:r>
              <w:rPr>
                <w:rFonts w:hint="eastAsia"/>
                <w:color w:val="auto"/>
                <w:szCs w:val="21"/>
              </w:rPr>
              <w:t>在满足业务不停机的条件下,支持手动实现逻辑卷在不同型号的阵列之间进行漂移或者按策略自动漂移；</w:t>
            </w:r>
          </w:p>
          <w:p>
            <w:pPr>
              <w:spacing w:line="360" w:lineRule="auto"/>
              <w:jc w:val="left"/>
              <w:rPr>
                <w:color w:val="auto"/>
                <w:szCs w:val="21"/>
              </w:rPr>
            </w:pPr>
            <w:r>
              <w:rPr>
                <w:rFonts w:hint="eastAsia"/>
                <w:color w:val="auto"/>
                <w:szCs w:val="21"/>
              </w:rPr>
              <w:t>1</w:t>
            </w:r>
            <w:r>
              <w:rPr>
                <w:color w:val="auto"/>
                <w:szCs w:val="21"/>
              </w:rPr>
              <w:t>8．</w:t>
            </w:r>
            <w:r>
              <w:rPr>
                <w:rFonts w:hint="eastAsia"/>
                <w:color w:val="auto"/>
                <w:szCs w:val="21"/>
              </w:rPr>
              <w:t>支持存储双活功能，实现“双机双柜”的无中断业务模式，存储软、硬件故障都可以自动切换到另外存储设备，不会影响到存储系统的数据完整性和业务的可用性；</w:t>
            </w:r>
          </w:p>
          <w:p>
            <w:pPr>
              <w:spacing w:line="360" w:lineRule="auto"/>
              <w:jc w:val="left"/>
              <w:rPr>
                <w:color w:val="auto"/>
                <w:szCs w:val="21"/>
              </w:rPr>
            </w:pPr>
            <w:r>
              <w:rPr>
                <w:rFonts w:hint="eastAsia"/>
                <w:color w:val="auto"/>
                <w:szCs w:val="21"/>
              </w:rPr>
              <w:t>1</w:t>
            </w:r>
            <w:r>
              <w:rPr>
                <w:color w:val="auto"/>
                <w:szCs w:val="21"/>
              </w:rPr>
              <w:t>9．</w:t>
            </w:r>
            <w:r>
              <w:rPr>
                <w:rFonts w:hint="eastAsia"/>
                <w:color w:val="auto"/>
                <w:szCs w:val="21"/>
              </w:rPr>
              <w:t>支持多通道管理，可在服务器与存储间实现路径的负载均衡/故障切换，增加主机无需许可费用，支持Windows、Linux及UNIX主机多链路许可；</w:t>
            </w:r>
          </w:p>
          <w:p>
            <w:pPr>
              <w:spacing w:line="360" w:lineRule="auto"/>
              <w:jc w:val="left"/>
              <w:rPr>
                <w:color w:val="auto"/>
                <w:szCs w:val="21"/>
              </w:rPr>
            </w:pPr>
            <w:r>
              <w:rPr>
                <w:rFonts w:hint="eastAsia"/>
                <w:color w:val="auto"/>
                <w:szCs w:val="21"/>
              </w:rPr>
              <w:t>2</w:t>
            </w:r>
            <w:r>
              <w:rPr>
                <w:color w:val="auto"/>
                <w:szCs w:val="21"/>
              </w:rPr>
              <w:t>0．</w:t>
            </w:r>
            <w:r>
              <w:rPr>
                <w:rFonts w:hint="eastAsia"/>
                <w:color w:val="auto"/>
                <w:szCs w:val="21"/>
              </w:rPr>
              <w:t>SAN存储卷共享功能，前端任何一个节点的死机或重起，都不会影响用户对数据的调用。要明确说明本项功能实现的技术原理，与客户实际应用不符合视为不响应标书要求，要求</w:t>
            </w:r>
            <w:r>
              <w:rPr>
                <w:rFonts w:hint="eastAsia"/>
                <w:color w:val="auto"/>
                <w:szCs w:val="21"/>
                <w:lang w:val="en-US" w:eastAsia="zh-CN"/>
              </w:rPr>
              <w:t>投标文件中</w:t>
            </w:r>
            <w:r>
              <w:rPr>
                <w:rFonts w:hint="eastAsia"/>
                <w:color w:val="auto"/>
                <w:szCs w:val="21"/>
              </w:rPr>
              <w:t>提供Windows、Linux跨平台环境下卷共享的功能截图，并说明实现原理，配置5个卷共享功能许可；</w:t>
            </w:r>
          </w:p>
          <w:p>
            <w:pPr>
              <w:spacing w:line="360" w:lineRule="auto"/>
              <w:jc w:val="left"/>
              <w:rPr>
                <w:color w:val="auto"/>
                <w:szCs w:val="21"/>
              </w:rPr>
            </w:pPr>
            <w:r>
              <w:rPr>
                <w:rFonts w:hint="eastAsia"/>
                <w:color w:val="auto"/>
                <w:szCs w:val="21"/>
              </w:rPr>
              <w:t>2</w:t>
            </w:r>
            <w:r>
              <w:rPr>
                <w:color w:val="auto"/>
                <w:szCs w:val="21"/>
              </w:rPr>
              <w:t>1．</w:t>
            </w:r>
            <w:r>
              <w:rPr>
                <w:rFonts w:hint="eastAsia"/>
                <w:color w:val="auto"/>
                <w:szCs w:val="21"/>
              </w:rPr>
              <w:t>提供中英文管理界面，同时可以通过命令行管理阵列，支持远程管理多套存储系统；</w:t>
            </w:r>
          </w:p>
          <w:p>
            <w:pPr>
              <w:spacing w:line="360" w:lineRule="auto"/>
              <w:jc w:val="left"/>
              <w:rPr>
                <w:color w:val="auto"/>
                <w:szCs w:val="21"/>
              </w:rPr>
            </w:pPr>
            <w:r>
              <w:rPr>
                <w:rFonts w:hint="eastAsia" w:ascii="宋体" w:hAnsi="宋体"/>
                <w:color w:val="auto"/>
                <w:szCs w:val="21"/>
              </w:rPr>
              <w:t>▲</w:t>
            </w:r>
            <w:r>
              <w:rPr>
                <w:rFonts w:hint="eastAsia"/>
                <w:color w:val="auto"/>
                <w:szCs w:val="21"/>
              </w:rPr>
              <w:t>2</w:t>
            </w:r>
            <w:r>
              <w:rPr>
                <w:color w:val="auto"/>
                <w:szCs w:val="21"/>
              </w:rPr>
              <w:t>2．</w:t>
            </w:r>
            <w:r>
              <w:rPr>
                <w:rFonts w:hint="eastAsia"/>
                <w:color w:val="auto"/>
                <w:szCs w:val="21"/>
              </w:rPr>
              <w:t>提供原厂3年现场技术支持与售后服务，3年7×24小时技术服务。（供货时提供原厂商</w:t>
            </w:r>
            <w:r>
              <w:rPr>
                <w:rFonts w:hint="eastAsia"/>
                <w:color w:val="auto"/>
                <w:szCs w:val="21"/>
                <w:lang w:eastAsia="zh-CN"/>
              </w:rPr>
              <w:t>供货证明</w:t>
            </w:r>
            <w:r>
              <w:rPr>
                <w:rFonts w:hint="eastAsia"/>
                <w:color w:val="auto"/>
                <w:szCs w:val="21"/>
              </w:rPr>
              <w:t>原件、原厂售后服务函原件。）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4</w:t>
            </w:r>
          </w:p>
        </w:tc>
        <w:tc>
          <w:tcPr>
            <w:tcW w:w="1113" w:type="dxa"/>
            <w:vAlign w:val="center"/>
          </w:tcPr>
          <w:p>
            <w:pPr>
              <w:spacing w:line="360" w:lineRule="auto"/>
              <w:jc w:val="left"/>
              <w:rPr>
                <w:rFonts w:ascii="宋体" w:hAnsi="宋体"/>
                <w:color w:val="auto"/>
                <w:szCs w:val="21"/>
              </w:rPr>
            </w:pPr>
            <w:r>
              <w:rPr>
                <w:rFonts w:hint="eastAsia" w:ascii="宋体" w:hAnsi="宋体"/>
                <w:color w:val="auto"/>
                <w:szCs w:val="21"/>
              </w:rPr>
              <w:t>PACS存储</w:t>
            </w:r>
          </w:p>
        </w:tc>
        <w:tc>
          <w:tcPr>
            <w:tcW w:w="673" w:type="dxa"/>
            <w:vAlign w:val="center"/>
          </w:tcPr>
          <w:p>
            <w:pPr>
              <w:spacing w:line="360" w:lineRule="auto"/>
              <w:jc w:val="center"/>
              <w:rPr>
                <w:color w:val="auto"/>
                <w:szCs w:val="21"/>
              </w:rPr>
            </w:pPr>
            <w:r>
              <w:rPr>
                <w:rFonts w:hint="eastAsia"/>
                <w:color w:val="auto"/>
                <w:szCs w:val="21"/>
              </w:rPr>
              <w:t>1</w:t>
            </w:r>
          </w:p>
        </w:tc>
        <w:tc>
          <w:tcPr>
            <w:tcW w:w="712" w:type="dxa"/>
            <w:vAlign w:val="center"/>
          </w:tcPr>
          <w:p>
            <w:pPr>
              <w:spacing w:line="360" w:lineRule="auto"/>
              <w:jc w:val="center"/>
              <w:rPr>
                <w:color w:val="auto"/>
                <w:szCs w:val="21"/>
              </w:rPr>
            </w:pPr>
            <w:r>
              <w:rPr>
                <w:rFonts w:hint="eastAsia"/>
                <w:color w:val="auto"/>
                <w:szCs w:val="21"/>
              </w:rPr>
              <w:t>台</w:t>
            </w:r>
          </w:p>
        </w:tc>
        <w:tc>
          <w:tcPr>
            <w:tcW w:w="6313" w:type="dxa"/>
            <w:vAlign w:val="center"/>
          </w:tcPr>
          <w:p>
            <w:pPr>
              <w:spacing w:line="360" w:lineRule="auto"/>
              <w:jc w:val="left"/>
              <w:rPr>
                <w:color w:val="auto"/>
                <w:szCs w:val="21"/>
              </w:rPr>
            </w:pPr>
            <w:r>
              <w:rPr>
                <w:rFonts w:hint="eastAsia" w:ascii="宋体" w:hAnsi="宋体"/>
                <w:color w:val="auto"/>
                <w:szCs w:val="21"/>
              </w:rPr>
              <w:t>▲</w:t>
            </w:r>
            <w:r>
              <w:rPr>
                <w:rFonts w:hint="eastAsia"/>
                <w:color w:val="auto"/>
                <w:szCs w:val="21"/>
              </w:rPr>
              <w:t>1</w:t>
            </w:r>
            <w:r>
              <w:rPr>
                <w:color w:val="auto"/>
                <w:szCs w:val="21"/>
              </w:rPr>
              <w:t>．</w:t>
            </w:r>
            <w:r>
              <w:rPr>
                <w:rFonts w:hint="eastAsia"/>
                <w:color w:val="auto"/>
                <w:szCs w:val="21"/>
              </w:rPr>
              <w:t>64位高性能处理器，XOR双ASIC运算芯片，双PCI-E总线设计，配置冗余热插拔电源、风扇。双控制器需要支持Active-Active的双活工作模式，内部无线缆连接，要求采用嵌入式专用存储系统架构，内核采用UNIX平台(杜绝网络病毒攻击)；本项目配置提供2个控制器；本次配置≥4个16G Fibre Channel主机接口，≥4个1G iSCSI Channel主机接口，≥</w:t>
            </w:r>
            <w:r>
              <w:rPr>
                <w:color w:val="auto"/>
                <w:szCs w:val="21"/>
              </w:rPr>
              <w:t>4</w:t>
            </w:r>
            <w:r>
              <w:rPr>
                <w:rFonts w:hint="eastAsia"/>
                <w:color w:val="auto"/>
                <w:szCs w:val="21"/>
              </w:rPr>
              <w:t>个10G iSCSI Channel主机接口，支持iSCSI/IP主机接口，最大可扩展到32个iSCSI/IP接口；</w:t>
            </w:r>
          </w:p>
          <w:p>
            <w:pPr>
              <w:spacing w:line="360" w:lineRule="auto"/>
              <w:jc w:val="left"/>
              <w:rPr>
                <w:color w:val="auto"/>
                <w:szCs w:val="21"/>
              </w:rPr>
            </w:pPr>
            <w:r>
              <w:rPr>
                <w:rFonts w:hint="eastAsia"/>
                <w:color w:val="auto"/>
                <w:szCs w:val="21"/>
              </w:rPr>
              <w:t>2</w:t>
            </w:r>
            <w:r>
              <w:rPr>
                <w:color w:val="auto"/>
                <w:szCs w:val="21"/>
              </w:rPr>
              <w:t>．</w:t>
            </w:r>
            <w:r>
              <w:rPr>
                <w:rFonts w:hint="eastAsia"/>
                <w:color w:val="auto"/>
                <w:szCs w:val="21"/>
              </w:rPr>
              <w:t>本次配置≥4块400GB SDD硬盘，≥</w:t>
            </w:r>
            <w:r>
              <w:rPr>
                <w:color w:val="auto"/>
                <w:szCs w:val="21"/>
              </w:rPr>
              <w:t>14</w:t>
            </w:r>
            <w:r>
              <w:rPr>
                <w:rFonts w:hint="eastAsia"/>
                <w:color w:val="auto"/>
                <w:szCs w:val="21"/>
              </w:rPr>
              <w:t>块</w:t>
            </w:r>
            <w:r>
              <w:rPr>
                <w:color w:val="auto"/>
                <w:szCs w:val="21"/>
              </w:rPr>
              <w:t>8</w:t>
            </w:r>
            <w:r>
              <w:rPr>
                <w:rFonts w:hint="eastAsia"/>
                <w:color w:val="auto"/>
                <w:szCs w:val="21"/>
              </w:rPr>
              <w:t>TB NL-SAS硬盘，本次配置的磁盘柜可实现FC/SAS/SATA/SSD硬盘混插，提供磁盘漫游功能避免由于磁盘被错误插拔而导致的数据丢失，支持分层存储技术；支持Raid0，1，1+0，3，5，6，10，60，可在线更改Raid级别；</w:t>
            </w:r>
          </w:p>
          <w:p>
            <w:pPr>
              <w:spacing w:line="360" w:lineRule="auto"/>
              <w:jc w:val="left"/>
              <w:rPr>
                <w:color w:val="auto"/>
                <w:szCs w:val="21"/>
              </w:rPr>
            </w:pPr>
            <w:r>
              <w:rPr>
                <w:color w:val="auto"/>
                <w:szCs w:val="21"/>
              </w:rPr>
              <w:t>3．</w:t>
            </w:r>
            <w:r>
              <w:rPr>
                <w:rFonts w:hint="eastAsia"/>
                <w:color w:val="auto"/>
                <w:szCs w:val="21"/>
              </w:rPr>
              <w:t>LUN≥2048，≥2048台HA主机，提供存储系统主机与逻辑卷映射管理软件，本次配置独立分区数量至少为32个；</w:t>
            </w:r>
          </w:p>
          <w:p>
            <w:pPr>
              <w:spacing w:line="360" w:lineRule="auto"/>
              <w:jc w:val="left"/>
              <w:rPr>
                <w:color w:val="auto"/>
                <w:szCs w:val="21"/>
              </w:rPr>
            </w:pPr>
            <w:r>
              <w:rPr>
                <w:rFonts w:hint="eastAsia"/>
                <w:color w:val="auto"/>
                <w:szCs w:val="21"/>
              </w:rPr>
              <w:t>4</w:t>
            </w:r>
            <w:r>
              <w:rPr>
                <w:color w:val="auto"/>
                <w:szCs w:val="21"/>
              </w:rPr>
              <w:t>．</w:t>
            </w:r>
            <w:r>
              <w:rPr>
                <w:rFonts w:hint="eastAsia"/>
                <w:color w:val="auto"/>
                <w:szCs w:val="21"/>
              </w:rPr>
              <w:t>根据应用需求不同可以自由调整条带大小达到最优化模式，可实现4K、8K、16K、32K、64K、128K、256K、512K、1024K、2048K、4096K等不同大小的条带，同时可在线更改RAID组条带大小；</w:t>
            </w:r>
          </w:p>
          <w:p>
            <w:pPr>
              <w:spacing w:line="360" w:lineRule="auto"/>
              <w:jc w:val="left"/>
              <w:rPr>
                <w:color w:val="auto"/>
                <w:szCs w:val="21"/>
              </w:rPr>
            </w:pPr>
            <w:r>
              <w:rPr>
                <w:color w:val="auto"/>
                <w:szCs w:val="21"/>
              </w:rPr>
              <w:t>5．</w:t>
            </w:r>
            <w:r>
              <w:rPr>
                <w:rFonts w:hint="eastAsia"/>
                <w:color w:val="auto"/>
                <w:szCs w:val="21"/>
              </w:rPr>
              <w:t>配置缓存≥64GB；缓存不包括SSD磁盘、闪存、NAS机头的内存，提供RAID掉电保护，防止突然断电造成RAID系统数据及缓存数据丢失，通过Flash芯片永久保存缓存数据；</w:t>
            </w:r>
          </w:p>
          <w:p>
            <w:pPr>
              <w:spacing w:line="360" w:lineRule="auto"/>
              <w:jc w:val="left"/>
              <w:rPr>
                <w:color w:val="auto"/>
                <w:szCs w:val="21"/>
              </w:rPr>
            </w:pPr>
            <w:r>
              <w:rPr>
                <w:rFonts w:hint="eastAsia"/>
                <w:color w:val="auto"/>
                <w:szCs w:val="21"/>
              </w:rPr>
              <w:t>6</w:t>
            </w:r>
            <w:r>
              <w:rPr>
                <w:color w:val="auto"/>
                <w:szCs w:val="21"/>
              </w:rPr>
              <w:t>．</w:t>
            </w:r>
            <w:r>
              <w:rPr>
                <w:rFonts w:hint="eastAsia"/>
                <w:color w:val="auto"/>
                <w:szCs w:val="21"/>
              </w:rPr>
              <w:t>能够实时智能监控硬盘状态，将疑似故障盘的数据迁移到热备盘上，预防或降低硬盘失效风险，也可以对阵列组中的指定硬盘进行克隆替换；并可将不同类型（FC/SSD/SAS/SATA）的存储系统空间划分成不同的资源池，进行分级管理；</w:t>
            </w:r>
          </w:p>
          <w:p>
            <w:pPr>
              <w:spacing w:line="360" w:lineRule="auto"/>
              <w:jc w:val="left"/>
              <w:rPr>
                <w:color w:val="auto"/>
                <w:szCs w:val="21"/>
              </w:rPr>
            </w:pPr>
            <w:r>
              <w:rPr>
                <w:rFonts w:hint="eastAsia"/>
                <w:color w:val="auto"/>
                <w:szCs w:val="21"/>
              </w:rPr>
              <w:t>7</w:t>
            </w:r>
            <w:r>
              <w:rPr>
                <w:color w:val="auto"/>
                <w:szCs w:val="21"/>
              </w:rPr>
              <w:t>．</w:t>
            </w:r>
            <w:r>
              <w:rPr>
                <w:rFonts w:hint="eastAsia"/>
                <w:color w:val="auto"/>
                <w:szCs w:val="21"/>
              </w:rPr>
              <w:t>提供现有磁盘卷的动态扩容功能，无需停机、迁移数据和创建新的磁盘卷，能实现在线添加磁盘,扩展LUN空间；</w:t>
            </w:r>
          </w:p>
          <w:p>
            <w:pPr>
              <w:spacing w:line="360" w:lineRule="auto"/>
              <w:jc w:val="left"/>
              <w:rPr>
                <w:color w:val="auto"/>
                <w:szCs w:val="21"/>
              </w:rPr>
            </w:pPr>
            <w:r>
              <w:rPr>
                <w:rFonts w:hint="eastAsia"/>
                <w:b/>
                <w:color w:val="auto"/>
                <w:szCs w:val="21"/>
              </w:rPr>
              <w:t>※</w:t>
            </w:r>
            <w:r>
              <w:rPr>
                <w:rFonts w:hint="eastAsia"/>
                <w:color w:val="auto"/>
                <w:szCs w:val="21"/>
              </w:rPr>
              <w:t>8</w:t>
            </w:r>
            <w:r>
              <w:rPr>
                <w:color w:val="auto"/>
                <w:szCs w:val="21"/>
              </w:rPr>
              <w:t>．</w:t>
            </w:r>
            <w:r>
              <w:rPr>
                <w:rFonts w:hint="eastAsia"/>
                <w:color w:val="auto"/>
                <w:szCs w:val="21"/>
              </w:rPr>
              <w:t>支持Windows 系统、MAC电脑、Android Phone/PAD、Iphone/Ipad平台，可接入医院现有的监控系统，并支持远程通过包括视频的开启、过程介入（可开启/关闭自身的音视频）、中断等操作；可通过存储管理平台实现视频监控的前端接入、媒体调度、视频存储、业务管理、存储管理、设备管理、统计报表、网管等功能；可视化图形管理，可通过网络对存储系统进行设定、管理，提供邮件告警，日志记录，第三方监控管理，（要求</w:t>
            </w:r>
            <w:r>
              <w:rPr>
                <w:rFonts w:hint="eastAsia"/>
                <w:color w:val="auto"/>
                <w:szCs w:val="21"/>
                <w:lang w:val="en-US" w:eastAsia="zh-CN"/>
              </w:rPr>
              <w:t>投标文件中</w:t>
            </w:r>
            <w:r>
              <w:rPr>
                <w:rFonts w:hint="eastAsia"/>
                <w:color w:val="auto"/>
                <w:szCs w:val="21"/>
              </w:rPr>
              <w:t>提供具备CNAS或CMA(中国合格评定国家认可委员会)资质的第三方评测机构签字盖章的测试报告）</w:t>
            </w:r>
          </w:p>
          <w:p>
            <w:pPr>
              <w:spacing w:line="360" w:lineRule="auto"/>
              <w:jc w:val="left"/>
              <w:rPr>
                <w:color w:val="auto"/>
                <w:szCs w:val="21"/>
              </w:rPr>
            </w:pPr>
            <w:r>
              <w:rPr>
                <w:color w:val="auto"/>
                <w:szCs w:val="21"/>
              </w:rPr>
              <w:t>9．</w:t>
            </w:r>
            <w:r>
              <w:rPr>
                <w:rFonts w:hint="eastAsia"/>
                <w:color w:val="auto"/>
                <w:szCs w:val="21"/>
              </w:rPr>
              <w:t>提供NAS(NFS、CIFS)功能；</w:t>
            </w:r>
          </w:p>
          <w:p>
            <w:pPr>
              <w:spacing w:line="360" w:lineRule="auto"/>
              <w:jc w:val="left"/>
              <w:rPr>
                <w:color w:val="auto"/>
                <w:szCs w:val="21"/>
              </w:rPr>
            </w:pPr>
            <w:r>
              <w:rPr>
                <w:rFonts w:hint="eastAsia"/>
                <w:color w:val="auto"/>
                <w:szCs w:val="21"/>
              </w:rPr>
              <w:t>1</w:t>
            </w:r>
            <w:r>
              <w:rPr>
                <w:color w:val="auto"/>
                <w:szCs w:val="21"/>
              </w:rPr>
              <w:t>0．</w:t>
            </w:r>
            <w:r>
              <w:rPr>
                <w:rFonts w:hint="eastAsia"/>
                <w:color w:val="auto"/>
                <w:szCs w:val="21"/>
              </w:rPr>
              <w:t>支持SAN加速功能，可通过SAN加速功能监控磁盘的访问模式，自动将频繁访问的热点数据拷贝到固态硬盘组成的二级缓存中以加快读取速度，从而加速随机访问及整体I/O的读取速度；</w:t>
            </w:r>
          </w:p>
          <w:p>
            <w:pPr>
              <w:spacing w:line="360" w:lineRule="auto"/>
              <w:jc w:val="left"/>
              <w:rPr>
                <w:color w:val="auto"/>
                <w:szCs w:val="21"/>
              </w:rPr>
            </w:pPr>
            <w:r>
              <w:rPr>
                <w:rFonts w:hint="eastAsia"/>
                <w:color w:val="auto"/>
                <w:szCs w:val="21"/>
              </w:rPr>
              <w:t>1</w:t>
            </w:r>
            <w:r>
              <w:rPr>
                <w:color w:val="auto"/>
                <w:szCs w:val="21"/>
              </w:rPr>
              <w:t>1．</w:t>
            </w:r>
            <w:r>
              <w:rPr>
                <w:rFonts w:hint="eastAsia"/>
                <w:color w:val="auto"/>
                <w:szCs w:val="21"/>
              </w:rPr>
              <w:t>自动精简技术，具有超额预定分配功能，能实现高效利用存储空间，减少已分配但是未使用的存储空间；</w:t>
            </w:r>
          </w:p>
          <w:p>
            <w:pPr>
              <w:spacing w:line="360" w:lineRule="auto"/>
              <w:jc w:val="left"/>
              <w:rPr>
                <w:color w:val="auto"/>
                <w:szCs w:val="21"/>
              </w:rPr>
            </w:pPr>
            <w:r>
              <w:rPr>
                <w:rFonts w:hint="eastAsia"/>
                <w:color w:val="auto"/>
                <w:szCs w:val="21"/>
              </w:rPr>
              <w:t>1</w:t>
            </w:r>
            <w:r>
              <w:rPr>
                <w:color w:val="auto"/>
                <w:szCs w:val="21"/>
              </w:rPr>
              <w:t>2．</w:t>
            </w:r>
            <w:r>
              <w:rPr>
                <w:rFonts w:hint="eastAsia"/>
                <w:color w:val="auto"/>
                <w:szCs w:val="21"/>
              </w:rPr>
              <w:t>支持自动分层功能：</w:t>
            </w:r>
          </w:p>
          <w:p>
            <w:pPr>
              <w:spacing w:line="360" w:lineRule="auto"/>
              <w:jc w:val="left"/>
              <w:rPr>
                <w:color w:val="auto"/>
                <w:szCs w:val="21"/>
              </w:rPr>
            </w:pPr>
            <w:r>
              <w:rPr>
                <w:rFonts w:hint="eastAsia"/>
                <w:color w:val="auto"/>
                <w:szCs w:val="21"/>
              </w:rPr>
              <w:t>（1）活跃数据块自动写入高速盘，把非活跃数据块自动挪入低速盘；</w:t>
            </w:r>
          </w:p>
          <w:p>
            <w:pPr>
              <w:spacing w:line="360" w:lineRule="auto"/>
              <w:jc w:val="left"/>
              <w:rPr>
                <w:color w:val="auto"/>
                <w:szCs w:val="21"/>
              </w:rPr>
            </w:pPr>
            <w:r>
              <w:rPr>
                <w:rFonts w:hint="eastAsia"/>
                <w:color w:val="auto"/>
                <w:szCs w:val="21"/>
              </w:rPr>
              <w:t>（2）支持两级闪存的自动分级，写优化型SSD+读优化型SSD，确保数据写入在写优化型SSD完成，实现写加速；如不能配置两级闪存自动分级，所有高读写性能需求的数据容量必须全部配置SLC SSD盘；</w:t>
            </w:r>
          </w:p>
          <w:p>
            <w:pPr>
              <w:spacing w:line="360" w:lineRule="auto"/>
              <w:jc w:val="left"/>
              <w:rPr>
                <w:color w:val="auto"/>
                <w:szCs w:val="21"/>
              </w:rPr>
            </w:pPr>
            <w:r>
              <w:rPr>
                <w:rFonts w:hint="eastAsia"/>
                <w:color w:val="auto"/>
                <w:szCs w:val="21"/>
              </w:rPr>
              <w:t>（3）支持SSD盘与磁盘的自动分级，否则高读写性能需求的数据容量部分必须全部配置SSD盘；同时支持磁盘 15K/10K/7.2K磁盘间的自动分级，否则磁盘必须全部配置15K磁盘；</w:t>
            </w:r>
          </w:p>
          <w:p>
            <w:pPr>
              <w:spacing w:line="360" w:lineRule="auto"/>
              <w:jc w:val="left"/>
              <w:rPr>
                <w:color w:val="auto"/>
                <w:szCs w:val="21"/>
              </w:rPr>
            </w:pPr>
            <w:r>
              <w:rPr>
                <w:rFonts w:hint="eastAsia"/>
                <w:color w:val="auto"/>
                <w:szCs w:val="21"/>
              </w:rPr>
              <w:t>（4）在逻辑卷内能跨越不同速度盘（支持写优化型SSD、读优化型SSD、15K、10K、7.2K盘），实现数据双向调度；</w:t>
            </w:r>
          </w:p>
          <w:p>
            <w:pPr>
              <w:spacing w:line="360" w:lineRule="auto"/>
              <w:jc w:val="left"/>
              <w:rPr>
                <w:color w:val="auto"/>
                <w:szCs w:val="21"/>
              </w:rPr>
            </w:pPr>
            <w:r>
              <w:rPr>
                <w:rFonts w:hint="eastAsia"/>
                <w:color w:val="auto"/>
                <w:szCs w:val="21"/>
              </w:rPr>
              <w:t>（5）支持数据库应用；自动分级的颗粒度小于4MB；支持磁盘的快道技术(数据根据访问频度能在外道和内道流动) ；</w:t>
            </w:r>
          </w:p>
          <w:p>
            <w:pPr>
              <w:spacing w:line="360" w:lineRule="auto"/>
              <w:jc w:val="left"/>
              <w:rPr>
                <w:color w:val="auto"/>
                <w:szCs w:val="21"/>
              </w:rPr>
            </w:pPr>
            <w:r>
              <w:rPr>
                <w:rFonts w:hint="eastAsia"/>
                <w:color w:val="auto"/>
                <w:szCs w:val="21"/>
              </w:rPr>
              <w:t>1</w:t>
            </w:r>
            <w:r>
              <w:rPr>
                <w:color w:val="auto"/>
                <w:szCs w:val="21"/>
              </w:rPr>
              <w:t>3．</w:t>
            </w:r>
            <w:r>
              <w:rPr>
                <w:rFonts w:hint="eastAsia"/>
                <w:color w:val="auto"/>
                <w:szCs w:val="21"/>
              </w:rPr>
              <w:t>支持存储间的数据卷镜像功能，可在单一存储故障时，自动切换到其它正常存储设备上；</w:t>
            </w:r>
          </w:p>
          <w:p>
            <w:pPr>
              <w:spacing w:line="360" w:lineRule="auto"/>
              <w:jc w:val="left"/>
              <w:rPr>
                <w:color w:val="auto"/>
                <w:szCs w:val="21"/>
              </w:rPr>
            </w:pPr>
            <w:r>
              <w:rPr>
                <w:rFonts w:hint="eastAsia"/>
                <w:color w:val="auto"/>
                <w:szCs w:val="21"/>
              </w:rPr>
              <w:t>1</w:t>
            </w:r>
            <w:r>
              <w:rPr>
                <w:color w:val="auto"/>
                <w:szCs w:val="21"/>
              </w:rPr>
              <w:t>4．</w:t>
            </w:r>
            <w:r>
              <w:rPr>
                <w:rFonts w:hint="eastAsia"/>
                <w:color w:val="auto"/>
                <w:szCs w:val="21"/>
              </w:rPr>
              <w:t>支持无限个数的应用软件感知型快照许可，单卷快照≥1000个；</w:t>
            </w:r>
          </w:p>
          <w:p>
            <w:pPr>
              <w:spacing w:line="360" w:lineRule="auto"/>
              <w:jc w:val="left"/>
              <w:rPr>
                <w:color w:val="auto"/>
                <w:szCs w:val="21"/>
              </w:rPr>
            </w:pPr>
            <w:r>
              <w:rPr>
                <w:rFonts w:hint="eastAsia"/>
                <w:color w:val="auto"/>
                <w:szCs w:val="21"/>
              </w:rPr>
              <w:t>1</w:t>
            </w:r>
            <w:r>
              <w:rPr>
                <w:color w:val="auto"/>
                <w:szCs w:val="21"/>
              </w:rPr>
              <w:t>5．</w:t>
            </w:r>
            <w:r>
              <w:rPr>
                <w:rFonts w:hint="eastAsia"/>
                <w:color w:val="auto"/>
                <w:szCs w:val="21"/>
              </w:rPr>
              <w:t>支持基于IP的远程复制功能，远程复制功能可实现远程同步/异步数据复制功能，且无须额外的协议转换设备，可轻松实现远程容灾；</w:t>
            </w:r>
          </w:p>
          <w:p>
            <w:pPr>
              <w:spacing w:line="360" w:lineRule="auto"/>
              <w:jc w:val="left"/>
              <w:rPr>
                <w:color w:val="auto"/>
                <w:szCs w:val="21"/>
              </w:rPr>
            </w:pPr>
            <w:r>
              <w:rPr>
                <w:rFonts w:hint="eastAsia"/>
                <w:color w:val="auto"/>
                <w:szCs w:val="21"/>
              </w:rPr>
              <w:t>1</w:t>
            </w:r>
            <w:r>
              <w:rPr>
                <w:color w:val="auto"/>
                <w:szCs w:val="21"/>
              </w:rPr>
              <w:t>6．</w:t>
            </w:r>
            <w:r>
              <w:rPr>
                <w:rFonts w:hint="eastAsia"/>
                <w:color w:val="auto"/>
                <w:szCs w:val="21"/>
              </w:rPr>
              <w:t>在满足业务不停机的条件下,支持手动实现逻辑卷在不同型号的阵列之间进行漂移或者按策略自动漂移；</w:t>
            </w:r>
          </w:p>
          <w:p>
            <w:pPr>
              <w:spacing w:line="360" w:lineRule="auto"/>
              <w:jc w:val="left"/>
              <w:rPr>
                <w:color w:val="auto"/>
                <w:szCs w:val="21"/>
              </w:rPr>
            </w:pPr>
            <w:r>
              <w:rPr>
                <w:rFonts w:hint="eastAsia"/>
                <w:color w:val="auto"/>
                <w:szCs w:val="21"/>
              </w:rPr>
              <w:t>1</w:t>
            </w:r>
            <w:r>
              <w:rPr>
                <w:color w:val="auto"/>
                <w:szCs w:val="21"/>
              </w:rPr>
              <w:t>7．</w:t>
            </w:r>
            <w:r>
              <w:rPr>
                <w:rFonts w:hint="eastAsia"/>
                <w:color w:val="auto"/>
                <w:szCs w:val="21"/>
              </w:rPr>
              <w:t>支持存储双活功能，实现“双机双柜”的无中断业务模式，存储软、硬件故障都可以自动切换到另外存储设备，不会影响到存储系统的数据完整性和业务的可用性；</w:t>
            </w:r>
          </w:p>
          <w:p>
            <w:pPr>
              <w:spacing w:line="360" w:lineRule="auto"/>
              <w:jc w:val="left"/>
              <w:rPr>
                <w:color w:val="auto"/>
                <w:szCs w:val="21"/>
              </w:rPr>
            </w:pPr>
            <w:r>
              <w:rPr>
                <w:rFonts w:hint="eastAsia"/>
                <w:color w:val="auto"/>
                <w:szCs w:val="21"/>
              </w:rPr>
              <w:t>1</w:t>
            </w:r>
            <w:r>
              <w:rPr>
                <w:color w:val="auto"/>
                <w:szCs w:val="21"/>
              </w:rPr>
              <w:t>8．</w:t>
            </w:r>
            <w:r>
              <w:rPr>
                <w:rFonts w:hint="eastAsia"/>
                <w:color w:val="auto"/>
                <w:szCs w:val="21"/>
              </w:rPr>
              <w:t>支持多通道管理，可在服务器与存储间实现路径的负载均衡/故障切换，增加主机无需许可费用，支持Windows、Linux及UNIX主机多链路许可；</w:t>
            </w:r>
          </w:p>
          <w:p>
            <w:pPr>
              <w:spacing w:line="360" w:lineRule="auto"/>
              <w:jc w:val="left"/>
              <w:rPr>
                <w:color w:val="auto"/>
                <w:szCs w:val="21"/>
              </w:rPr>
            </w:pPr>
            <w:r>
              <w:rPr>
                <w:color w:val="auto"/>
                <w:szCs w:val="21"/>
              </w:rPr>
              <w:t>19．</w:t>
            </w:r>
            <w:r>
              <w:rPr>
                <w:rFonts w:hint="eastAsia"/>
                <w:color w:val="auto"/>
                <w:szCs w:val="21"/>
              </w:rPr>
              <w:t>SAN存储卷共享功能，前端任何一个节点的死机或重起，都不会影响用户对数据的调用。配置5个卷共享功能许可</w:t>
            </w:r>
          </w:p>
          <w:p>
            <w:pPr>
              <w:spacing w:line="360" w:lineRule="auto"/>
              <w:jc w:val="left"/>
              <w:rPr>
                <w:color w:val="auto"/>
                <w:szCs w:val="21"/>
              </w:rPr>
            </w:pPr>
            <w:r>
              <w:rPr>
                <w:rFonts w:hint="eastAsia"/>
                <w:color w:val="auto"/>
                <w:szCs w:val="21"/>
              </w:rPr>
              <w:t>2</w:t>
            </w:r>
            <w:r>
              <w:rPr>
                <w:color w:val="auto"/>
                <w:szCs w:val="21"/>
              </w:rPr>
              <w:t>0．</w:t>
            </w:r>
            <w:r>
              <w:rPr>
                <w:rFonts w:hint="eastAsia"/>
                <w:color w:val="auto"/>
                <w:szCs w:val="21"/>
              </w:rPr>
              <w:t>提供中英文管理界面，同时可以通过命令行管理阵列，支持远程管理多套存储系统；</w:t>
            </w:r>
          </w:p>
          <w:p>
            <w:pPr>
              <w:spacing w:line="360" w:lineRule="auto"/>
              <w:jc w:val="left"/>
              <w:rPr>
                <w:color w:val="auto"/>
                <w:szCs w:val="21"/>
              </w:rPr>
            </w:pPr>
            <w:r>
              <w:rPr>
                <w:rFonts w:hint="eastAsia" w:ascii="宋体" w:hAnsi="宋体"/>
                <w:color w:val="auto"/>
                <w:szCs w:val="21"/>
              </w:rPr>
              <w:t>▲</w:t>
            </w:r>
            <w:r>
              <w:rPr>
                <w:rFonts w:hint="eastAsia"/>
                <w:color w:val="auto"/>
                <w:szCs w:val="21"/>
              </w:rPr>
              <w:t>2</w:t>
            </w:r>
            <w:r>
              <w:rPr>
                <w:color w:val="auto"/>
                <w:szCs w:val="21"/>
              </w:rPr>
              <w:t>1．</w:t>
            </w:r>
            <w:r>
              <w:rPr>
                <w:rFonts w:hint="eastAsia"/>
                <w:color w:val="auto"/>
                <w:szCs w:val="21"/>
              </w:rPr>
              <w:t>提供原厂3年现场技术支持与售后服务，3年7×24小时技术服务。（供货时提供原厂商</w:t>
            </w:r>
            <w:r>
              <w:rPr>
                <w:rFonts w:hint="eastAsia"/>
                <w:color w:val="auto"/>
                <w:szCs w:val="21"/>
                <w:lang w:eastAsia="zh-CN"/>
              </w:rPr>
              <w:t>供货证明</w:t>
            </w:r>
            <w:r>
              <w:rPr>
                <w:rFonts w:hint="eastAsia"/>
                <w:color w:val="auto"/>
                <w:szCs w:val="21"/>
              </w:rPr>
              <w:t>原件、原厂售后服务函原件。）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5</w:t>
            </w:r>
          </w:p>
        </w:tc>
        <w:tc>
          <w:tcPr>
            <w:tcW w:w="1113" w:type="dxa"/>
            <w:vAlign w:val="center"/>
          </w:tcPr>
          <w:p>
            <w:pPr>
              <w:spacing w:line="360" w:lineRule="auto"/>
              <w:jc w:val="left"/>
              <w:rPr>
                <w:rFonts w:ascii="宋体" w:hAnsi="宋体"/>
                <w:color w:val="auto"/>
                <w:szCs w:val="21"/>
              </w:rPr>
            </w:pPr>
            <w:r>
              <w:rPr>
                <w:rFonts w:hint="eastAsia" w:ascii="宋体" w:hAnsi="宋体"/>
                <w:color w:val="auto"/>
                <w:szCs w:val="21"/>
              </w:rPr>
              <w:t>存储虚拟化平台</w:t>
            </w:r>
          </w:p>
        </w:tc>
        <w:tc>
          <w:tcPr>
            <w:tcW w:w="673" w:type="dxa"/>
            <w:vAlign w:val="center"/>
          </w:tcPr>
          <w:p>
            <w:pPr>
              <w:spacing w:line="360" w:lineRule="auto"/>
              <w:jc w:val="center"/>
              <w:rPr>
                <w:color w:val="auto"/>
                <w:szCs w:val="21"/>
              </w:rPr>
            </w:pPr>
            <w:r>
              <w:rPr>
                <w:rFonts w:hint="eastAsia"/>
                <w:color w:val="auto"/>
                <w:szCs w:val="21"/>
              </w:rPr>
              <w:t>2</w:t>
            </w:r>
          </w:p>
        </w:tc>
        <w:tc>
          <w:tcPr>
            <w:tcW w:w="712" w:type="dxa"/>
            <w:vAlign w:val="center"/>
          </w:tcPr>
          <w:p>
            <w:pPr>
              <w:spacing w:line="360" w:lineRule="auto"/>
              <w:jc w:val="center"/>
              <w:rPr>
                <w:color w:val="auto"/>
                <w:szCs w:val="21"/>
              </w:rPr>
            </w:pPr>
            <w:r>
              <w:rPr>
                <w:rFonts w:hint="eastAsia"/>
                <w:color w:val="auto"/>
                <w:szCs w:val="21"/>
              </w:rPr>
              <w:t>台</w:t>
            </w:r>
          </w:p>
        </w:tc>
        <w:tc>
          <w:tcPr>
            <w:tcW w:w="6313" w:type="dxa"/>
            <w:vAlign w:val="center"/>
          </w:tcPr>
          <w:p>
            <w:pPr>
              <w:spacing w:line="360" w:lineRule="auto"/>
              <w:jc w:val="left"/>
              <w:rPr>
                <w:color w:val="auto"/>
                <w:szCs w:val="21"/>
              </w:rPr>
            </w:pPr>
            <w:r>
              <w:rPr>
                <w:color w:val="auto"/>
                <w:szCs w:val="21"/>
              </w:rPr>
              <w:t>1．</w:t>
            </w:r>
            <w:r>
              <w:rPr>
                <w:rFonts w:hint="eastAsia"/>
                <w:color w:val="auto"/>
                <w:szCs w:val="21"/>
              </w:rPr>
              <w:t>企业级多功能存储虚拟化网关，可实现服务器、存储设备等各种软、硬件故障的快速恢复与系统接管，以及站点级灾难性故障时的远程异地容灾；</w:t>
            </w:r>
          </w:p>
          <w:p>
            <w:pPr>
              <w:spacing w:line="360" w:lineRule="auto"/>
              <w:jc w:val="left"/>
              <w:rPr>
                <w:color w:val="auto"/>
                <w:szCs w:val="21"/>
              </w:rPr>
            </w:pPr>
            <w:r>
              <w:rPr>
                <w:color w:val="auto"/>
                <w:szCs w:val="21"/>
              </w:rPr>
              <w:t>2．</w:t>
            </w:r>
            <w:r>
              <w:rPr>
                <w:rFonts w:hint="eastAsia"/>
                <w:color w:val="auto"/>
                <w:szCs w:val="21"/>
              </w:rPr>
              <w:t>配置256GB高速缓存，一级缓存最大可扩展至512GB（非SSD等方式扩展）；</w:t>
            </w:r>
          </w:p>
          <w:p>
            <w:pPr>
              <w:spacing w:line="360" w:lineRule="auto"/>
              <w:jc w:val="left"/>
              <w:rPr>
                <w:color w:val="auto"/>
                <w:szCs w:val="21"/>
              </w:rPr>
            </w:pPr>
            <w:r>
              <w:rPr>
                <w:color w:val="auto"/>
                <w:szCs w:val="21"/>
              </w:rPr>
              <w:t>3．</w:t>
            </w:r>
            <w:r>
              <w:rPr>
                <w:rFonts w:hint="eastAsia"/>
                <w:color w:val="auto"/>
                <w:szCs w:val="21"/>
              </w:rPr>
              <w:t>可通过SSD固态硬盘和PCIe闪存卡加速卡来扩展二级可读写缓存，二级缓存最大可扩展到≥5TB，从而提高存储的整体性能</w:t>
            </w:r>
            <w:r>
              <w:rPr>
                <w:color w:val="auto"/>
                <w:szCs w:val="21"/>
              </w:rPr>
              <w:t xml:space="preserve"> </w:t>
            </w:r>
          </w:p>
          <w:p>
            <w:pPr>
              <w:spacing w:line="360" w:lineRule="auto"/>
              <w:jc w:val="left"/>
              <w:rPr>
                <w:color w:val="auto"/>
                <w:szCs w:val="21"/>
              </w:rPr>
            </w:pPr>
            <w:r>
              <w:rPr>
                <w:color w:val="auto"/>
                <w:szCs w:val="21"/>
              </w:rPr>
              <w:t>4．</w:t>
            </w:r>
            <w:r>
              <w:rPr>
                <w:rFonts w:hint="eastAsia"/>
                <w:color w:val="auto"/>
                <w:szCs w:val="21"/>
              </w:rPr>
              <w:t>支持二级缓存大小划分、读写比例分配，支持对不同存储卷分配高速缓存，实现存储I/O性能提升，可通过二级缓存加速功能监控磁盘的访问模式，自动将频繁访问的数据拷贝到固态硬盘组成的缓存中以加快读取速度，从而加速随机访问及整体 I/O 的读取速度；</w:t>
            </w:r>
          </w:p>
          <w:p>
            <w:pPr>
              <w:spacing w:line="360" w:lineRule="auto"/>
              <w:jc w:val="left"/>
              <w:rPr>
                <w:color w:val="auto"/>
                <w:szCs w:val="21"/>
              </w:rPr>
            </w:pPr>
            <w:r>
              <w:rPr>
                <w:color w:val="auto"/>
                <w:szCs w:val="21"/>
              </w:rPr>
              <w:t>5．</w:t>
            </w:r>
            <w:r>
              <w:rPr>
                <w:rFonts w:hint="eastAsia"/>
                <w:color w:val="auto"/>
                <w:szCs w:val="21"/>
              </w:rPr>
              <w:t>配置8个16Gb FC接口，4个1Gb iSCSI接口，</w:t>
            </w:r>
            <w:r>
              <w:rPr>
                <w:color w:val="auto"/>
                <w:szCs w:val="21"/>
              </w:rPr>
              <w:t>4</w:t>
            </w:r>
            <w:r>
              <w:rPr>
                <w:rFonts w:hint="eastAsia"/>
                <w:color w:val="auto"/>
                <w:szCs w:val="21"/>
              </w:rPr>
              <w:t>个10Gb iSCSI接口，可扩展至24个FC接口、24个10GE接口和24个IB接口；</w:t>
            </w:r>
          </w:p>
          <w:p>
            <w:pPr>
              <w:spacing w:line="360" w:lineRule="auto"/>
              <w:jc w:val="left"/>
              <w:rPr>
                <w:color w:val="auto"/>
                <w:szCs w:val="21"/>
              </w:rPr>
            </w:pPr>
            <w:r>
              <w:rPr>
                <w:color w:val="auto"/>
                <w:szCs w:val="21"/>
              </w:rPr>
              <w:t>6．</w:t>
            </w:r>
            <w:r>
              <w:rPr>
                <w:rFonts w:hint="eastAsia"/>
                <w:color w:val="auto"/>
                <w:szCs w:val="21"/>
              </w:rPr>
              <w:t>存储虚拟化网关支持高可用性集群方式，节点支持Active-Active活动状态，可实现多个虚拟化节点的负载功能；在单个虚拟化存储故障时，无需人工干预，活动节点自动接管；</w:t>
            </w:r>
          </w:p>
          <w:p>
            <w:pPr>
              <w:spacing w:line="360" w:lineRule="auto"/>
              <w:jc w:val="left"/>
              <w:rPr>
                <w:color w:val="auto"/>
                <w:szCs w:val="21"/>
              </w:rPr>
            </w:pPr>
            <w:r>
              <w:rPr>
                <w:color w:val="auto"/>
                <w:szCs w:val="21"/>
              </w:rPr>
              <w:t>7．</w:t>
            </w:r>
            <w:r>
              <w:rPr>
                <w:rFonts w:hint="eastAsia"/>
                <w:color w:val="auto"/>
                <w:szCs w:val="21"/>
              </w:rPr>
              <w:t>后端存储设备为高可用性集群方式，每个节点都是活动状态，在单个后端存储故障时，无需人工干预，活动节点自动接管；</w:t>
            </w:r>
          </w:p>
          <w:p>
            <w:pPr>
              <w:spacing w:line="360" w:lineRule="auto"/>
              <w:jc w:val="left"/>
              <w:rPr>
                <w:color w:val="auto"/>
                <w:szCs w:val="21"/>
              </w:rPr>
            </w:pPr>
            <w:r>
              <w:rPr>
                <w:color w:val="auto"/>
                <w:szCs w:val="21"/>
              </w:rPr>
              <w:t>8．</w:t>
            </w:r>
            <w:r>
              <w:rPr>
                <w:rFonts w:hint="eastAsia"/>
                <w:color w:val="auto"/>
                <w:szCs w:val="21"/>
              </w:rPr>
              <w:t>虚拟化网关、光纤交换机及存储设备采用光纤网格交换式链接。如存储虚拟化网关故障，负载业务的存储设备无需切换；如后端存储设备故障时，负载业务的虚拟化网关无需切换；</w:t>
            </w:r>
          </w:p>
          <w:p>
            <w:pPr>
              <w:spacing w:line="360" w:lineRule="auto"/>
              <w:jc w:val="left"/>
              <w:rPr>
                <w:color w:val="auto"/>
                <w:szCs w:val="21"/>
              </w:rPr>
            </w:pPr>
            <w:r>
              <w:rPr>
                <w:color w:val="auto"/>
                <w:szCs w:val="21"/>
              </w:rPr>
              <w:t>9．</w:t>
            </w:r>
            <w:r>
              <w:rPr>
                <w:rFonts w:hint="eastAsia"/>
                <w:color w:val="auto"/>
                <w:szCs w:val="21"/>
              </w:rPr>
              <w:t>采用全冗余架构，存储虚拟化网关都能管理和访问后端存储设备，在任意一个虚拟化网关和存储设备同时故障时，数据不丢失，业务不停顿，</w:t>
            </w:r>
            <w:r>
              <w:rPr>
                <w:rFonts w:hint="eastAsia"/>
                <w:color w:val="auto"/>
                <w:szCs w:val="21"/>
                <w:lang w:val="en-US" w:eastAsia="zh-CN"/>
              </w:rPr>
              <w:t>供货前</w:t>
            </w:r>
            <w:r>
              <w:rPr>
                <w:rFonts w:hint="eastAsia"/>
                <w:color w:val="auto"/>
                <w:szCs w:val="21"/>
              </w:rPr>
              <w:t>提供该功能测试验证或提供</w:t>
            </w:r>
            <w:r>
              <w:rPr>
                <w:rFonts w:hint="eastAsia"/>
                <w:color w:val="auto"/>
                <w:szCs w:val="21"/>
                <w:lang w:val="en-US" w:eastAsia="zh-CN"/>
              </w:rPr>
              <w:t>采购人</w:t>
            </w:r>
            <w:r>
              <w:rPr>
                <w:rFonts w:hint="eastAsia"/>
                <w:color w:val="auto"/>
                <w:szCs w:val="21"/>
              </w:rPr>
              <w:t>签署认可的实际功能测试报告；</w:t>
            </w:r>
          </w:p>
          <w:p>
            <w:pPr>
              <w:spacing w:line="360" w:lineRule="auto"/>
              <w:jc w:val="left"/>
              <w:rPr>
                <w:color w:val="auto"/>
                <w:szCs w:val="21"/>
              </w:rPr>
            </w:pPr>
            <w:r>
              <w:rPr>
                <w:rFonts w:hint="eastAsia"/>
                <w:color w:val="auto"/>
                <w:szCs w:val="21"/>
              </w:rPr>
              <w:t>1</w:t>
            </w:r>
            <w:r>
              <w:rPr>
                <w:color w:val="auto"/>
                <w:szCs w:val="21"/>
              </w:rPr>
              <w:t>0．</w:t>
            </w:r>
            <w:r>
              <w:rPr>
                <w:rFonts w:hint="eastAsia"/>
                <w:color w:val="auto"/>
                <w:szCs w:val="21"/>
              </w:rPr>
              <w:t>支持存储虚拟化功能，可兼容第三方存储系统，实现存储双活或网关高可用，这样，当任何阵列中数据卷损坏时，都保障虚拟化存储池中有完全同步的镜像保护数据，虚拟化存储管理必须以数据块为单位，而不是文件；</w:t>
            </w:r>
          </w:p>
          <w:p>
            <w:pPr>
              <w:spacing w:line="360" w:lineRule="auto"/>
              <w:jc w:val="left"/>
              <w:rPr>
                <w:color w:val="auto"/>
                <w:szCs w:val="21"/>
              </w:rPr>
            </w:pPr>
            <w:r>
              <w:rPr>
                <w:rFonts w:hint="eastAsia"/>
                <w:color w:val="auto"/>
                <w:szCs w:val="21"/>
              </w:rPr>
              <w:t>1</w:t>
            </w:r>
            <w:r>
              <w:rPr>
                <w:color w:val="auto"/>
                <w:szCs w:val="21"/>
              </w:rPr>
              <w:t>1．</w:t>
            </w:r>
            <w:r>
              <w:rPr>
                <w:rFonts w:hint="eastAsia"/>
                <w:color w:val="auto"/>
                <w:szCs w:val="21"/>
              </w:rPr>
              <w:t>虚拟化设备为统一管理界面，同一套虚拟化灾备设备配置带内和带外两种部署方式（非组合方式实现），</w:t>
            </w:r>
            <w:r>
              <w:rPr>
                <w:rFonts w:hint="eastAsia"/>
                <w:color w:val="auto"/>
                <w:szCs w:val="21"/>
                <w:lang w:eastAsia="zh-CN"/>
              </w:rPr>
              <w:t>供货前</w:t>
            </w:r>
            <w:r>
              <w:rPr>
                <w:rFonts w:hint="eastAsia"/>
                <w:color w:val="auto"/>
                <w:szCs w:val="21"/>
              </w:rPr>
              <w:t>提供实际功能测试：</w:t>
            </w:r>
          </w:p>
          <w:p>
            <w:pPr>
              <w:spacing w:line="360" w:lineRule="auto"/>
              <w:jc w:val="left"/>
              <w:rPr>
                <w:color w:val="auto"/>
                <w:szCs w:val="21"/>
              </w:rPr>
            </w:pPr>
            <w:r>
              <w:rPr>
                <w:rFonts w:hint="eastAsia"/>
                <w:color w:val="auto"/>
                <w:szCs w:val="21"/>
              </w:rPr>
              <w:t>（1）带外旁路部署存储虚拟化网关可实现集群架构，不更改原有的服务器或存储映射关系，无需进行数据迁移，应用系统和保护设备的任何故障都互不影响，也不会影响到其他应用系统</w:t>
            </w:r>
          </w:p>
          <w:p>
            <w:pPr>
              <w:spacing w:line="360" w:lineRule="auto"/>
              <w:jc w:val="left"/>
              <w:rPr>
                <w:color w:val="auto"/>
                <w:szCs w:val="21"/>
              </w:rPr>
            </w:pPr>
            <w:r>
              <w:rPr>
                <w:rFonts w:hint="eastAsia"/>
                <w:color w:val="auto"/>
                <w:szCs w:val="21"/>
              </w:rPr>
              <w:t>（2）带内部署虚存储虚拟化网关可实现集群架构，无需进行数据迁移，可实现虚拟化网关的逃生功能，在虚拟化灾备网关发生故障时，直接从核心存储读写数据，确保数据不丢失及业务立即可用；</w:t>
            </w:r>
          </w:p>
          <w:p>
            <w:pPr>
              <w:spacing w:line="360" w:lineRule="auto"/>
              <w:jc w:val="left"/>
              <w:rPr>
                <w:color w:val="auto"/>
                <w:szCs w:val="21"/>
              </w:rPr>
            </w:pPr>
            <w:r>
              <w:rPr>
                <w:rFonts w:hint="eastAsia"/>
                <w:color w:val="auto"/>
                <w:szCs w:val="21"/>
              </w:rPr>
              <w:t>1</w:t>
            </w:r>
            <w:r>
              <w:rPr>
                <w:color w:val="auto"/>
                <w:szCs w:val="21"/>
              </w:rPr>
              <w:t>2．</w:t>
            </w:r>
            <w:r>
              <w:rPr>
                <w:rFonts w:hint="eastAsia"/>
                <w:color w:val="auto"/>
                <w:szCs w:val="21"/>
              </w:rPr>
              <w:t>可将存储虚拟化网关设备接管的后端不同类型（FC/SSD/SAS/SATA）的存储系统空间划分成不同的资源池，进行分级管理；</w:t>
            </w:r>
          </w:p>
          <w:p>
            <w:pPr>
              <w:spacing w:line="360" w:lineRule="auto"/>
              <w:jc w:val="left"/>
              <w:rPr>
                <w:color w:val="auto"/>
                <w:szCs w:val="21"/>
              </w:rPr>
            </w:pPr>
            <w:r>
              <w:rPr>
                <w:rFonts w:hint="eastAsia"/>
                <w:color w:val="auto"/>
                <w:szCs w:val="21"/>
              </w:rPr>
              <w:t>1</w:t>
            </w:r>
            <w:r>
              <w:rPr>
                <w:color w:val="auto"/>
                <w:szCs w:val="21"/>
              </w:rPr>
              <w:t>3．</w:t>
            </w:r>
            <w:r>
              <w:rPr>
                <w:rFonts w:hint="eastAsia"/>
                <w:color w:val="auto"/>
                <w:szCs w:val="21"/>
              </w:rPr>
              <w:t>存储虚拟化网关支持在同一控制器中提供NAS(NFS、CIFS)，FC通道、iSCSI通道；</w:t>
            </w:r>
          </w:p>
          <w:p>
            <w:pPr>
              <w:spacing w:line="360" w:lineRule="auto"/>
              <w:jc w:val="left"/>
              <w:rPr>
                <w:color w:val="auto"/>
                <w:szCs w:val="21"/>
              </w:rPr>
            </w:pPr>
            <w:r>
              <w:rPr>
                <w:rFonts w:hint="eastAsia"/>
                <w:b/>
                <w:color w:val="auto"/>
                <w:szCs w:val="21"/>
              </w:rPr>
              <w:t>※</w:t>
            </w:r>
            <w:r>
              <w:rPr>
                <w:rFonts w:hint="eastAsia"/>
                <w:color w:val="auto"/>
                <w:szCs w:val="21"/>
              </w:rPr>
              <w:t>1</w:t>
            </w:r>
            <w:r>
              <w:rPr>
                <w:color w:val="auto"/>
                <w:szCs w:val="21"/>
              </w:rPr>
              <w:t>4．</w:t>
            </w:r>
            <w:r>
              <w:rPr>
                <w:rFonts w:hint="eastAsia"/>
                <w:color w:val="auto"/>
                <w:szCs w:val="21"/>
              </w:rPr>
              <w:t>配置存储镜像功能，本地存储失效后直接切换到镜像存储，数据立即可用，保障生产应用不中断，数据”零”丢失</w:t>
            </w:r>
          </w:p>
          <w:p>
            <w:pPr>
              <w:spacing w:line="360" w:lineRule="auto"/>
              <w:jc w:val="left"/>
              <w:rPr>
                <w:color w:val="auto"/>
                <w:szCs w:val="21"/>
              </w:rPr>
            </w:pPr>
            <w:r>
              <w:rPr>
                <w:rFonts w:hint="eastAsia"/>
                <w:color w:val="auto"/>
                <w:szCs w:val="21"/>
              </w:rPr>
              <w:t>提供智能数据快照功能，单卷支持≥800个数据快照副本，可根据策略进行设置，每次执行只需一秒，每一个快照相当于一个全备份数据，相同的快照数据采用指针方式记录，无需进行重复数据删除，即可节省磁盘空间的占用率，快照数据即时读写，通过快照的挂载可快速恢复数据或接管生产磁盘，有效防止了各种逻辑错误导致的数据丢失，</w:t>
            </w:r>
            <w:r>
              <w:rPr>
                <w:rFonts w:hint="eastAsia"/>
                <w:color w:val="auto"/>
                <w:szCs w:val="21"/>
                <w:lang w:val="en-US" w:eastAsia="zh-CN"/>
              </w:rPr>
              <w:t>投标文件中</w:t>
            </w:r>
            <w:r>
              <w:rPr>
                <w:rFonts w:hint="eastAsia"/>
                <w:color w:val="auto"/>
                <w:szCs w:val="21"/>
              </w:rPr>
              <w:t>提供具备CNAS或CMA(中国合格评定国家认可委员会)资质的第三方评测机构签字盖章的测试报告</w:t>
            </w:r>
            <w:r>
              <w:rPr>
                <w:rFonts w:hint="eastAsia"/>
                <w:color w:val="auto"/>
                <w:lang w:eastAsia="zh-CN"/>
              </w:rPr>
              <w:t>复印件</w:t>
            </w:r>
            <w:r>
              <w:rPr>
                <w:rFonts w:hint="eastAsia"/>
                <w:color w:val="auto"/>
                <w:szCs w:val="21"/>
              </w:rPr>
              <w:t>并加盖投标人公章；</w:t>
            </w:r>
          </w:p>
          <w:p>
            <w:pPr>
              <w:spacing w:line="360" w:lineRule="auto"/>
              <w:jc w:val="left"/>
              <w:rPr>
                <w:color w:val="auto"/>
                <w:szCs w:val="21"/>
              </w:rPr>
            </w:pPr>
            <w:r>
              <w:rPr>
                <w:rFonts w:hint="eastAsia"/>
                <w:color w:val="auto"/>
                <w:szCs w:val="21"/>
              </w:rPr>
              <w:t>1</w:t>
            </w:r>
            <w:r>
              <w:rPr>
                <w:color w:val="auto"/>
                <w:szCs w:val="21"/>
              </w:rPr>
              <w:t>5．</w:t>
            </w:r>
            <w:r>
              <w:rPr>
                <w:rFonts w:hint="eastAsia"/>
                <w:color w:val="auto"/>
                <w:szCs w:val="21"/>
              </w:rPr>
              <w:t>提供Real CDP功能，支持基于磁盘的I/O读写连续记录的数据保护方式，可在选定时间段内产生无限数量的历史数据副本，根据时间点的选择定位，以卷挂载的方式为业务服务器提供应急或灾难恢复使用，最小IO记录单位可达到毫秒级别，区别于传统频繁快照的Near CDP功能（</w:t>
            </w:r>
            <w:r>
              <w:rPr>
                <w:rFonts w:hint="eastAsia"/>
                <w:color w:val="auto"/>
                <w:szCs w:val="21"/>
                <w:lang w:val="en-US" w:eastAsia="zh-CN"/>
              </w:rPr>
              <w:t>投标文件中</w:t>
            </w:r>
            <w:r>
              <w:rPr>
                <w:rFonts w:hint="eastAsia"/>
                <w:color w:val="auto"/>
                <w:szCs w:val="21"/>
              </w:rPr>
              <w:t>提供Real CDP数据保护的功能截图）；</w:t>
            </w:r>
          </w:p>
          <w:p>
            <w:pPr>
              <w:spacing w:line="360" w:lineRule="auto"/>
              <w:jc w:val="left"/>
              <w:rPr>
                <w:color w:val="auto"/>
                <w:szCs w:val="21"/>
              </w:rPr>
            </w:pPr>
            <w:r>
              <w:rPr>
                <w:rFonts w:hint="eastAsia"/>
                <w:color w:val="auto"/>
                <w:szCs w:val="21"/>
              </w:rPr>
              <w:t>1</w:t>
            </w:r>
            <w:r>
              <w:rPr>
                <w:color w:val="auto"/>
                <w:szCs w:val="21"/>
              </w:rPr>
              <w:t>6．</w:t>
            </w:r>
            <w:r>
              <w:rPr>
                <w:rFonts w:hint="eastAsia"/>
                <w:color w:val="auto"/>
                <w:szCs w:val="21"/>
              </w:rPr>
              <w:t>支持基于TCP/IP或FC的远程同步/异步复制功能，无须额外的第三方设备，轻松实现远程异地容灾，提供数据块级别微扫描、数据加密、断点续传等功能保证窄带宽下的远程数据传输和安全可靠，传输数据块大小不大于512b；（</w:t>
            </w:r>
            <w:r>
              <w:rPr>
                <w:rFonts w:hint="eastAsia"/>
                <w:color w:val="auto"/>
                <w:szCs w:val="21"/>
                <w:lang w:val="en-US" w:eastAsia="zh-CN"/>
              </w:rPr>
              <w:t>投标文件中</w:t>
            </w:r>
            <w:r>
              <w:rPr>
                <w:rFonts w:hint="eastAsia"/>
                <w:color w:val="auto"/>
                <w:szCs w:val="21"/>
              </w:rPr>
              <w:t>提供远程复制，智能块扫描、数据加密、最小传输块单位512b的功能相关截图并加盖投标人公章）；</w:t>
            </w:r>
          </w:p>
          <w:p>
            <w:pPr>
              <w:spacing w:line="360" w:lineRule="auto"/>
              <w:jc w:val="left"/>
              <w:rPr>
                <w:color w:val="auto"/>
                <w:szCs w:val="21"/>
              </w:rPr>
            </w:pPr>
            <w:r>
              <w:rPr>
                <w:rFonts w:hint="eastAsia"/>
                <w:color w:val="auto"/>
                <w:szCs w:val="21"/>
              </w:rPr>
              <w:t>1</w:t>
            </w:r>
            <w:r>
              <w:rPr>
                <w:color w:val="auto"/>
                <w:szCs w:val="21"/>
              </w:rPr>
              <w:t>7．</w:t>
            </w:r>
            <w:r>
              <w:rPr>
                <w:rFonts w:hint="eastAsia"/>
                <w:color w:val="auto"/>
                <w:szCs w:val="21"/>
              </w:rPr>
              <w:t>支持灾备数据隔离加锁，专用软件识别，无法从操作系统层直接对灾备数据管理，必须通过灾备管理软件识别灾备数据，不会遭遇病毒对灾备数据的攻击破坏；</w:t>
            </w:r>
          </w:p>
          <w:p>
            <w:pPr>
              <w:spacing w:line="360" w:lineRule="auto"/>
              <w:jc w:val="left"/>
              <w:rPr>
                <w:strike/>
                <w:color w:val="auto"/>
                <w:szCs w:val="21"/>
              </w:rPr>
            </w:pPr>
            <w:r>
              <w:rPr>
                <w:color w:val="auto"/>
                <w:szCs w:val="21"/>
              </w:rPr>
              <w:t>18．</w:t>
            </w:r>
            <w:r>
              <w:rPr>
                <w:rFonts w:hint="eastAsia"/>
                <w:color w:val="auto"/>
                <w:szCs w:val="21"/>
              </w:rPr>
              <w:t>存储虚拟化网关远程数据复制技术必须与VMware SRM (Site Recovery Manager)兼容,可接受VMware SRM(Site Recovery Manager)的调度管理，提供SRM相关插件；</w:t>
            </w:r>
          </w:p>
          <w:p>
            <w:pPr>
              <w:spacing w:line="360" w:lineRule="auto"/>
              <w:jc w:val="left"/>
              <w:rPr>
                <w:color w:val="auto"/>
                <w:szCs w:val="21"/>
              </w:rPr>
            </w:pPr>
            <w:r>
              <w:rPr>
                <w:color w:val="auto"/>
                <w:szCs w:val="21"/>
              </w:rPr>
              <w:t>19．</w:t>
            </w:r>
            <w:r>
              <w:rPr>
                <w:rFonts w:hint="eastAsia"/>
                <w:color w:val="auto"/>
                <w:szCs w:val="21"/>
              </w:rPr>
              <w:t>本次配置2个400G SSD硬盘，提供20TB容量管理许可</w:t>
            </w:r>
          </w:p>
          <w:p>
            <w:pPr>
              <w:spacing w:line="360" w:lineRule="auto"/>
              <w:jc w:val="left"/>
              <w:rPr>
                <w:color w:val="auto"/>
                <w:szCs w:val="21"/>
              </w:rPr>
            </w:pPr>
            <w:r>
              <w:rPr>
                <w:rFonts w:hint="eastAsia"/>
                <w:color w:val="auto"/>
                <w:szCs w:val="21"/>
              </w:rPr>
              <w:t>支持对单个虚拟机系统和应用进行保护，可支持通过V2V和V2P(支持不同的硬件环境，无需数据转换)一键式恢复应用</w:t>
            </w:r>
          </w:p>
          <w:p>
            <w:pPr>
              <w:spacing w:line="360" w:lineRule="auto"/>
              <w:jc w:val="left"/>
              <w:rPr>
                <w:color w:val="auto"/>
                <w:szCs w:val="21"/>
              </w:rPr>
            </w:pPr>
            <w:r>
              <w:rPr>
                <w:rFonts w:hint="eastAsia"/>
                <w:color w:val="auto"/>
                <w:szCs w:val="21"/>
              </w:rPr>
              <w:t>支持对X86物理服务器操作系统镜像和快照，可实现远程启动应用等功能或支持通过P2V和P2P(支持不同的硬件环境，无需数据转换)一键式恢复应用；</w:t>
            </w:r>
          </w:p>
          <w:p>
            <w:pPr>
              <w:spacing w:line="360" w:lineRule="auto"/>
              <w:jc w:val="left"/>
              <w:rPr>
                <w:color w:val="auto"/>
                <w:szCs w:val="21"/>
              </w:rPr>
            </w:pPr>
            <w:r>
              <w:rPr>
                <w:rFonts w:hint="eastAsia"/>
                <w:color w:val="auto"/>
                <w:szCs w:val="21"/>
              </w:rPr>
              <w:t>2</w:t>
            </w:r>
            <w:r>
              <w:rPr>
                <w:color w:val="auto"/>
                <w:szCs w:val="21"/>
              </w:rPr>
              <w:t>0．</w:t>
            </w:r>
            <w:r>
              <w:rPr>
                <w:rFonts w:hint="eastAsia"/>
                <w:color w:val="auto"/>
                <w:szCs w:val="21"/>
              </w:rPr>
              <w:t>在应用服务器损坏和应用不可用时，可以通过灾备设备的一键恢复功能快速接管应用，实现自动化的灾难恢复。支持P2P,P2V,V2V,V2P(支持不同的硬件环境，无需数据转换)等方式的自动化故障切换和故障恢复；</w:t>
            </w:r>
          </w:p>
          <w:p>
            <w:pPr>
              <w:spacing w:line="360" w:lineRule="auto"/>
              <w:jc w:val="left"/>
              <w:rPr>
                <w:color w:val="auto"/>
                <w:szCs w:val="21"/>
              </w:rPr>
            </w:pPr>
            <w:r>
              <w:rPr>
                <w:rFonts w:hint="eastAsia"/>
                <w:color w:val="auto"/>
                <w:szCs w:val="21"/>
              </w:rPr>
              <w:t>2</w:t>
            </w:r>
            <w:r>
              <w:rPr>
                <w:color w:val="auto"/>
                <w:szCs w:val="21"/>
              </w:rPr>
              <w:t>1．</w:t>
            </w:r>
            <w:r>
              <w:rPr>
                <w:rFonts w:hint="eastAsia"/>
                <w:color w:val="auto"/>
                <w:szCs w:val="21"/>
              </w:rPr>
              <w:t>支持随时在不停业务系统和不中断容灾保护的状态下,挂载容灾存储的数据,验证数据是否可用，确保所有挂载数据正确可用；</w:t>
            </w:r>
          </w:p>
          <w:p>
            <w:pPr>
              <w:spacing w:line="360" w:lineRule="auto"/>
              <w:jc w:val="left"/>
              <w:rPr>
                <w:color w:val="auto"/>
                <w:szCs w:val="21"/>
              </w:rPr>
            </w:pPr>
            <w:r>
              <w:rPr>
                <w:rFonts w:hint="eastAsia"/>
                <w:color w:val="auto"/>
                <w:szCs w:val="21"/>
              </w:rPr>
              <w:t>2</w:t>
            </w:r>
            <w:r>
              <w:rPr>
                <w:color w:val="auto"/>
                <w:szCs w:val="21"/>
              </w:rPr>
              <w:t>2．</w:t>
            </w:r>
            <w:r>
              <w:rPr>
                <w:rFonts w:hint="eastAsia"/>
                <w:color w:val="auto"/>
                <w:szCs w:val="21"/>
              </w:rPr>
              <w:t>当数据出现故障或不可用时，只需通过应用服务器的本机操作来挂接1个或多个历史快照来直接接管故障的数据盘对外提供服务，无需通过虚拟化灾备网关保护系统的控制台进行操作，以及长时间的数据恢复和回滚。也可以通过虚拟化灾备网关保护系统直接接管故障的数据盘对外提供服务；</w:t>
            </w:r>
          </w:p>
          <w:p>
            <w:pPr>
              <w:spacing w:line="360" w:lineRule="auto"/>
              <w:jc w:val="left"/>
              <w:rPr>
                <w:color w:val="auto"/>
                <w:szCs w:val="21"/>
              </w:rPr>
            </w:pPr>
            <w:r>
              <w:rPr>
                <w:rFonts w:hint="eastAsia"/>
                <w:color w:val="auto"/>
                <w:szCs w:val="21"/>
              </w:rPr>
              <w:t>2</w:t>
            </w:r>
            <w:r>
              <w:rPr>
                <w:color w:val="auto"/>
                <w:szCs w:val="21"/>
              </w:rPr>
              <w:t>3．</w:t>
            </w:r>
            <w:r>
              <w:rPr>
                <w:rFonts w:hint="eastAsia"/>
                <w:color w:val="auto"/>
                <w:szCs w:val="21"/>
              </w:rPr>
              <w:t>自动精简配置技术，可按照实际数据存储要求，动态分配存储空间，有效保护存储空间；</w:t>
            </w:r>
          </w:p>
          <w:p>
            <w:pPr>
              <w:spacing w:line="360" w:lineRule="auto"/>
              <w:jc w:val="left"/>
              <w:rPr>
                <w:color w:val="auto"/>
                <w:szCs w:val="21"/>
              </w:rPr>
            </w:pPr>
            <w:r>
              <w:rPr>
                <w:rFonts w:hint="eastAsia"/>
                <w:color w:val="auto"/>
                <w:szCs w:val="21"/>
              </w:rPr>
              <w:t>2</w:t>
            </w:r>
            <w:r>
              <w:rPr>
                <w:color w:val="auto"/>
                <w:szCs w:val="21"/>
              </w:rPr>
              <w:t>4．</w:t>
            </w:r>
            <w:r>
              <w:rPr>
                <w:rFonts w:hint="eastAsia"/>
                <w:color w:val="auto"/>
                <w:szCs w:val="21"/>
              </w:rPr>
              <w:t>提供存储卷共享软件（提供原厂光盘介质及最终用户的许可证书），结构式共享SAN存储系统，任何一个节点的死机或重起，都不会影响用户对数据的调用。</w:t>
            </w:r>
          </w:p>
          <w:p>
            <w:pPr>
              <w:spacing w:line="360" w:lineRule="auto"/>
              <w:jc w:val="left"/>
              <w:rPr>
                <w:color w:val="auto"/>
                <w:szCs w:val="21"/>
              </w:rPr>
            </w:pPr>
            <w:r>
              <w:rPr>
                <w:rFonts w:hint="eastAsia"/>
                <w:color w:val="auto"/>
                <w:szCs w:val="21"/>
              </w:rPr>
              <w:t>2</w:t>
            </w:r>
            <w:r>
              <w:rPr>
                <w:color w:val="auto"/>
                <w:szCs w:val="21"/>
              </w:rPr>
              <w:t>5．</w:t>
            </w:r>
            <w:r>
              <w:rPr>
                <w:rFonts w:hint="eastAsia"/>
                <w:color w:val="auto"/>
                <w:szCs w:val="21"/>
              </w:rPr>
              <w:t>存储虚拟化网关支持多路径故障切换和负载平衡软件，具有多主机、多交换机、多HBA卡体系结构中多IO通道间的I/O自动负载均衡及故障切换能力；</w:t>
            </w:r>
          </w:p>
          <w:p>
            <w:pPr>
              <w:spacing w:line="360" w:lineRule="auto"/>
              <w:jc w:val="left"/>
              <w:rPr>
                <w:color w:val="auto"/>
                <w:szCs w:val="21"/>
              </w:rPr>
            </w:pPr>
            <w:r>
              <w:rPr>
                <w:rFonts w:hint="eastAsia"/>
                <w:color w:val="auto"/>
                <w:szCs w:val="21"/>
              </w:rPr>
              <w:t>2</w:t>
            </w:r>
            <w:r>
              <w:rPr>
                <w:color w:val="auto"/>
                <w:szCs w:val="21"/>
              </w:rPr>
              <w:t>6．</w:t>
            </w:r>
            <w:r>
              <w:rPr>
                <w:rFonts w:hint="eastAsia"/>
                <w:color w:val="auto"/>
                <w:szCs w:val="21"/>
              </w:rPr>
              <w:t>配齐冗余热插拔电源/风扇；</w:t>
            </w:r>
          </w:p>
          <w:p>
            <w:pPr>
              <w:spacing w:line="360" w:lineRule="auto"/>
              <w:jc w:val="left"/>
              <w:rPr>
                <w:color w:val="auto"/>
                <w:szCs w:val="21"/>
              </w:rPr>
            </w:pPr>
            <w:r>
              <w:rPr>
                <w:rFonts w:hint="eastAsia" w:ascii="宋体" w:hAnsi="宋体"/>
                <w:color w:val="auto"/>
                <w:szCs w:val="21"/>
              </w:rPr>
              <w:t>▲</w:t>
            </w:r>
            <w:r>
              <w:rPr>
                <w:rFonts w:hint="eastAsia"/>
                <w:color w:val="auto"/>
                <w:szCs w:val="21"/>
              </w:rPr>
              <w:t>2</w:t>
            </w:r>
            <w:r>
              <w:rPr>
                <w:color w:val="auto"/>
                <w:szCs w:val="21"/>
              </w:rPr>
              <w:t>7．</w:t>
            </w:r>
            <w:r>
              <w:rPr>
                <w:rFonts w:hint="eastAsia"/>
                <w:color w:val="auto"/>
                <w:szCs w:val="21"/>
              </w:rPr>
              <w:t>提供原厂3年现场技术支持与售后服务，3年7×24小时技术服务。（供货时提供原厂商的</w:t>
            </w:r>
            <w:r>
              <w:rPr>
                <w:rFonts w:hint="eastAsia"/>
                <w:color w:val="auto"/>
                <w:szCs w:val="21"/>
                <w:lang w:eastAsia="zh-CN"/>
              </w:rPr>
              <w:t>供货证明</w:t>
            </w:r>
            <w:r>
              <w:rPr>
                <w:rFonts w:hint="eastAsia"/>
                <w:color w:val="auto"/>
                <w:szCs w:val="21"/>
              </w:rPr>
              <w:t>原件、原厂售后服务函原件。）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6</w:t>
            </w:r>
          </w:p>
        </w:tc>
        <w:tc>
          <w:tcPr>
            <w:tcW w:w="1113" w:type="dxa"/>
            <w:vAlign w:val="center"/>
          </w:tcPr>
          <w:p>
            <w:pPr>
              <w:spacing w:line="360" w:lineRule="auto"/>
              <w:jc w:val="left"/>
              <w:rPr>
                <w:rFonts w:ascii="宋体" w:hAnsi="宋体"/>
                <w:color w:val="auto"/>
                <w:szCs w:val="21"/>
              </w:rPr>
            </w:pPr>
            <w:r>
              <w:rPr>
                <w:rFonts w:hint="eastAsia" w:ascii="宋体" w:hAnsi="宋体"/>
                <w:color w:val="auto"/>
                <w:szCs w:val="21"/>
              </w:rPr>
              <w:t>实时保护系统</w:t>
            </w:r>
          </w:p>
        </w:tc>
        <w:tc>
          <w:tcPr>
            <w:tcW w:w="673" w:type="dxa"/>
            <w:vAlign w:val="center"/>
          </w:tcPr>
          <w:p>
            <w:pPr>
              <w:spacing w:line="360" w:lineRule="auto"/>
              <w:jc w:val="center"/>
              <w:rPr>
                <w:color w:val="auto"/>
                <w:szCs w:val="21"/>
              </w:rPr>
            </w:pPr>
            <w:r>
              <w:rPr>
                <w:rFonts w:hint="eastAsia"/>
                <w:color w:val="auto"/>
                <w:szCs w:val="21"/>
              </w:rPr>
              <w:t>1</w:t>
            </w:r>
          </w:p>
        </w:tc>
        <w:tc>
          <w:tcPr>
            <w:tcW w:w="712" w:type="dxa"/>
            <w:vAlign w:val="center"/>
          </w:tcPr>
          <w:p>
            <w:pPr>
              <w:spacing w:line="360" w:lineRule="auto"/>
              <w:jc w:val="center"/>
              <w:rPr>
                <w:color w:val="auto"/>
                <w:szCs w:val="21"/>
              </w:rPr>
            </w:pPr>
            <w:r>
              <w:rPr>
                <w:rFonts w:hint="eastAsia"/>
                <w:color w:val="auto"/>
                <w:szCs w:val="21"/>
              </w:rPr>
              <w:t>套</w:t>
            </w:r>
          </w:p>
        </w:tc>
        <w:tc>
          <w:tcPr>
            <w:tcW w:w="6313" w:type="dxa"/>
            <w:vAlign w:val="center"/>
          </w:tcPr>
          <w:p>
            <w:pPr>
              <w:spacing w:line="360" w:lineRule="auto"/>
              <w:jc w:val="left"/>
              <w:rPr>
                <w:color w:val="auto"/>
                <w:szCs w:val="21"/>
              </w:rPr>
            </w:pPr>
            <w:r>
              <w:rPr>
                <w:rFonts w:hint="eastAsia"/>
                <w:color w:val="auto"/>
                <w:szCs w:val="21"/>
              </w:rPr>
              <w:t>1</w:t>
            </w:r>
            <w:r>
              <w:rPr>
                <w:color w:val="auto"/>
                <w:szCs w:val="21"/>
              </w:rPr>
              <w:t>．</w:t>
            </w:r>
            <w:r>
              <w:rPr>
                <w:rFonts w:hint="eastAsia"/>
                <w:color w:val="auto"/>
                <w:szCs w:val="21"/>
              </w:rPr>
              <w:t>可以实现各种存储类型（FC SAN、IP SAN和NAS）接入访问；支持各种品牌不同接口类型存储的统一管理以及相互之间的数据镜像、数据克隆、快照、持续数据保护、远程复制、离线备份等容灾保护功能；容灾网关系统支持存储同步镜像、存储故障切换、容灾网关系统HA切换、快照、缓存加速与分层，热点数据IO加速、逻辑故障恢复-快照、逻辑故障恢复-CDP等关键功能；</w:t>
            </w:r>
          </w:p>
          <w:p>
            <w:pPr>
              <w:spacing w:line="360" w:lineRule="auto"/>
              <w:jc w:val="left"/>
              <w:rPr>
                <w:color w:val="auto"/>
                <w:szCs w:val="21"/>
              </w:rPr>
            </w:pPr>
            <w:r>
              <w:rPr>
                <w:rFonts w:hint="eastAsia"/>
                <w:color w:val="auto"/>
                <w:szCs w:val="21"/>
              </w:rPr>
              <w:t>2</w:t>
            </w:r>
            <w:r>
              <w:rPr>
                <w:color w:val="auto"/>
                <w:szCs w:val="21"/>
              </w:rPr>
              <w:t>．</w:t>
            </w:r>
            <w:r>
              <w:rPr>
                <w:rFonts w:hint="eastAsia"/>
                <w:color w:val="auto"/>
                <w:szCs w:val="21"/>
              </w:rPr>
              <w:t>标准机架式，企业级一体化多功能容灾系统，支持SAN+NAS混合应用，拒绝多设备堆叠方式，需满足64位高性能12核处理器，配置≥4个1Gb iSCSI主机接口，≥2个10Gb 主机接口，≥2个16Gb FC主机通道，≥128GB ECC系统缓存，可扩容至512GB，4块400GB SSD企业级硬盘，12块1.8TB 10Krpm SAS硬盘，10块8TB NL-SAS硬盘，并配置对应容量许可</w:t>
            </w:r>
          </w:p>
          <w:p>
            <w:pPr>
              <w:spacing w:line="360" w:lineRule="auto"/>
              <w:jc w:val="left"/>
              <w:rPr>
                <w:color w:val="auto"/>
                <w:szCs w:val="21"/>
              </w:rPr>
            </w:pPr>
            <w:r>
              <w:rPr>
                <w:rFonts w:hint="eastAsia" w:ascii="宋体" w:hAnsi="宋体"/>
                <w:color w:val="auto"/>
                <w:szCs w:val="21"/>
              </w:rPr>
              <w:t>▲</w:t>
            </w:r>
            <w:r>
              <w:rPr>
                <w:rFonts w:hint="eastAsia"/>
                <w:color w:val="auto"/>
                <w:szCs w:val="21"/>
              </w:rPr>
              <w:t>3</w:t>
            </w:r>
            <w:r>
              <w:rPr>
                <w:color w:val="auto"/>
                <w:szCs w:val="21"/>
              </w:rPr>
              <w:t>．</w:t>
            </w:r>
            <w:r>
              <w:rPr>
                <w:rFonts w:hint="eastAsia"/>
                <w:color w:val="auto"/>
                <w:szCs w:val="21"/>
              </w:rPr>
              <w:t>具备存储同步镜像、存储故障切换、灾备一体机系统HA切换、快照、缓存加速与分层，热点数据IO加速、逻辑故障恢复-快照、逻辑故障恢复-CDP、颗粒度还原、虚拟实验室等关键功能；</w:t>
            </w:r>
            <w:r>
              <w:rPr>
                <w:rFonts w:hint="eastAsia"/>
                <w:color w:val="auto"/>
                <w:szCs w:val="21"/>
                <w:lang w:val="en-US" w:eastAsia="zh-CN"/>
              </w:rPr>
              <w:t>供货前</w:t>
            </w:r>
            <w:r>
              <w:rPr>
                <w:rFonts w:hint="eastAsia"/>
                <w:color w:val="auto"/>
                <w:szCs w:val="21"/>
              </w:rPr>
              <w:t>提供该功能测试验证或提供</w:t>
            </w:r>
            <w:r>
              <w:rPr>
                <w:rFonts w:hint="eastAsia"/>
                <w:color w:val="auto"/>
                <w:szCs w:val="21"/>
                <w:lang w:val="en-US" w:eastAsia="zh-CN"/>
              </w:rPr>
              <w:t>采购人</w:t>
            </w:r>
            <w:r>
              <w:rPr>
                <w:rFonts w:hint="eastAsia"/>
                <w:color w:val="auto"/>
                <w:szCs w:val="21"/>
              </w:rPr>
              <w:t>签署认可的实际功能测试报告</w:t>
            </w:r>
          </w:p>
          <w:p>
            <w:pPr>
              <w:spacing w:line="360" w:lineRule="auto"/>
              <w:jc w:val="left"/>
              <w:rPr>
                <w:color w:val="auto"/>
                <w:szCs w:val="21"/>
              </w:rPr>
            </w:pPr>
            <w:r>
              <w:rPr>
                <w:rFonts w:hint="eastAsia"/>
                <w:color w:val="auto"/>
                <w:szCs w:val="21"/>
              </w:rPr>
              <w:t>4</w:t>
            </w:r>
            <w:r>
              <w:rPr>
                <w:color w:val="auto"/>
                <w:szCs w:val="21"/>
              </w:rPr>
              <w:t>．</w:t>
            </w:r>
            <w:r>
              <w:rPr>
                <w:rFonts w:hint="eastAsia"/>
                <w:color w:val="auto"/>
                <w:szCs w:val="21"/>
              </w:rPr>
              <w:t>可对数据卷进行快照保护，保留历史数据副本，当业务主机发生逻辑错误时，通过调取历史快照副本快速恢复业务。数据快照放置于独立空间，与核心生产存储分离，提高数据安全性，容灾系统支持无限制数据快照，本项目开放无限制数据快照授权，单一数据源支持不少于</w:t>
            </w:r>
            <w:r>
              <w:rPr>
                <w:color w:val="auto"/>
                <w:szCs w:val="21"/>
              </w:rPr>
              <w:t>8</w:t>
            </w:r>
            <w:r>
              <w:rPr>
                <w:rFonts w:hint="eastAsia"/>
                <w:color w:val="auto"/>
                <w:szCs w:val="21"/>
              </w:rPr>
              <w:t>00个快照副本</w:t>
            </w:r>
          </w:p>
          <w:p>
            <w:pPr>
              <w:spacing w:line="360" w:lineRule="auto"/>
              <w:jc w:val="left"/>
              <w:rPr>
                <w:color w:val="auto"/>
                <w:szCs w:val="21"/>
              </w:rPr>
            </w:pPr>
            <w:r>
              <w:rPr>
                <w:rFonts w:hint="eastAsia"/>
                <w:color w:val="auto"/>
                <w:szCs w:val="21"/>
              </w:rPr>
              <w:t>5</w:t>
            </w:r>
            <w:r>
              <w:rPr>
                <w:color w:val="auto"/>
                <w:szCs w:val="21"/>
              </w:rPr>
              <w:t>．</w:t>
            </w:r>
            <w:r>
              <w:rPr>
                <w:rFonts w:hint="eastAsia"/>
                <w:color w:val="auto"/>
                <w:szCs w:val="21"/>
              </w:rPr>
              <w:t>提供存储卷组（Volume Group）快照功能，可对多个存储卷创建一个 Group快照，以保证一套业务系统多个卷的数据绝对一致性要求</w:t>
            </w:r>
          </w:p>
          <w:p>
            <w:pPr>
              <w:spacing w:line="360" w:lineRule="auto"/>
              <w:jc w:val="left"/>
              <w:rPr>
                <w:color w:val="auto"/>
                <w:szCs w:val="21"/>
              </w:rPr>
            </w:pPr>
            <w:r>
              <w:rPr>
                <w:rFonts w:hint="eastAsia"/>
                <w:color w:val="auto"/>
                <w:szCs w:val="21"/>
              </w:rPr>
              <w:t>6</w:t>
            </w:r>
            <w:r>
              <w:rPr>
                <w:color w:val="auto"/>
                <w:szCs w:val="21"/>
              </w:rPr>
              <w:t>．</w:t>
            </w:r>
            <w:r>
              <w:rPr>
                <w:rFonts w:hint="eastAsia"/>
                <w:color w:val="auto"/>
                <w:szCs w:val="21"/>
              </w:rPr>
              <w:t>提供在灾备一体机中克隆多份数据卷，用于数据查询、数据挖掘、数据分项等应用。克隆卷可指定存放在某一存储设备上</w:t>
            </w:r>
          </w:p>
          <w:p>
            <w:pPr>
              <w:spacing w:line="360" w:lineRule="auto"/>
              <w:jc w:val="left"/>
              <w:rPr>
                <w:color w:val="auto"/>
                <w:szCs w:val="21"/>
              </w:rPr>
            </w:pPr>
            <w:r>
              <w:rPr>
                <w:color w:val="auto"/>
                <w:szCs w:val="21"/>
              </w:rPr>
              <w:t>7．</w:t>
            </w:r>
            <w:r>
              <w:rPr>
                <w:rFonts w:hint="eastAsia"/>
                <w:color w:val="auto"/>
                <w:szCs w:val="21"/>
              </w:rPr>
              <w:t>提供容灾系统级别的基于快照差量的一对一、一对多与多对多的同步/异步/增量双向复制</w:t>
            </w:r>
          </w:p>
          <w:p>
            <w:pPr>
              <w:spacing w:line="360" w:lineRule="auto"/>
              <w:jc w:val="left"/>
              <w:rPr>
                <w:color w:val="auto"/>
                <w:szCs w:val="21"/>
              </w:rPr>
            </w:pPr>
            <w:r>
              <w:rPr>
                <w:color w:val="auto"/>
                <w:szCs w:val="21"/>
              </w:rPr>
              <w:t>8．</w:t>
            </w:r>
            <w:r>
              <w:rPr>
                <w:rFonts w:hint="eastAsia"/>
                <w:color w:val="auto"/>
                <w:szCs w:val="21"/>
              </w:rPr>
              <w:t>提供基于IP网络或FC协议的压缩与加密复制</w:t>
            </w:r>
          </w:p>
          <w:p>
            <w:pPr>
              <w:spacing w:line="360" w:lineRule="auto"/>
              <w:jc w:val="left"/>
              <w:rPr>
                <w:color w:val="auto"/>
                <w:szCs w:val="21"/>
              </w:rPr>
            </w:pPr>
            <w:r>
              <w:rPr>
                <w:color w:val="auto"/>
                <w:szCs w:val="21"/>
              </w:rPr>
              <w:t>9．</w:t>
            </w:r>
            <w:r>
              <w:rPr>
                <w:rFonts w:hint="eastAsia"/>
                <w:color w:val="auto"/>
                <w:szCs w:val="21"/>
              </w:rPr>
              <w:t>提供断点续传功能；配置具备窄带(非光纤)传输能力（容灾）功能，远程传输的数据块可设为不大于 512字节；</w:t>
            </w:r>
            <w:r>
              <w:rPr>
                <w:color w:val="auto"/>
                <w:szCs w:val="21"/>
              </w:rPr>
              <w:t xml:space="preserve"> </w:t>
            </w:r>
          </w:p>
          <w:p>
            <w:pPr>
              <w:spacing w:line="360" w:lineRule="auto"/>
              <w:jc w:val="left"/>
              <w:rPr>
                <w:color w:val="auto"/>
                <w:szCs w:val="21"/>
              </w:rPr>
            </w:pPr>
            <w:r>
              <w:rPr>
                <w:rFonts w:hint="eastAsia"/>
                <w:color w:val="auto"/>
                <w:szCs w:val="21"/>
              </w:rPr>
              <w:t>1</w:t>
            </w:r>
            <w:r>
              <w:rPr>
                <w:color w:val="auto"/>
                <w:szCs w:val="21"/>
              </w:rPr>
              <w:t>0．</w:t>
            </w:r>
            <w:r>
              <w:rPr>
                <w:rFonts w:hint="eastAsia"/>
                <w:color w:val="auto"/>
                <w:szCs w:val="21"/>
              </w:rPr>
              <w:t>提供应用程序的自动检测功能，在虚拟化环境下，统一的保护方式，能够支持微软AD域的单个账号还原，Exchange的单封邮件还原，SQL和Oracle数据库的单表或单库的还原；无需安装任何代理，无需还原整个虚拟机即可还原单个应用数据，</w:t>
            </w:r>
            <w:r>
              <w:rPr>
                <w:rFonts w:hint="eastAsia"/>
                <w:color w:val="auto"/>
                <w:szCs w:val="21"/>
                <w:lang w:val="en-US" w:eastAsia="zh-CN"/>
              </w:rPr>
              <w:t>投标文件中</w:t>
            </w:r>
            <w:r>
              <w:rPr>
                <w:rFonts w:hint="eastAsia"/>
                <w:color w:val="auto"/>
                <w:szCs w:val="21"/>
              </w:rPr>
              <w:t>提供相关功能的操作界面截图作为证明</w:t>
            </w:r>
          </w:p>
          <w:p>
            <w:pPr>
              <w:spacing w:line="360" w:lineRule="auto"/>
              <w:jc w:val="left"/>
              <w:rPr>
                <w:color w:val="auto"/>
                <w:szCs w:val="21"/>
              </w:rPr>
            </w:pPr>
            <w:r>
              <w:rPr>
                <w:rFonts w:hint="eastAsia"/>
                <w:color w:val="auto"/>
                <w:szCs w:val="21"/>
              </w:rPr>
              <w:t>1</w:t>
            </w:r>
            <w:r>
              <w:rPr>
                <w:color w:val="auto"/>
                <w:szCs w:val="21"/>
              </w:rPr>
              <w:t>1．</w:t>
            </w:r>
            <w:r>
              <w:rPr>
                <w:rFonts w:hint="eastAsia"/>
                <w:color w:val="auto"/>
                <w:szCs w:val="21"/>
              </w:rPr>
              <w:t>提供虚拟实验室功能，可利用虚拟隔离网络，在分钟级模拟出生产环境，作为测试、查询等功能使用</w:t>
            </w:r>
          </w:p>
          <w:p>
            <w:pPr>
              <w:spacing w:line="360" w:lineRule="auto"/>
              <w:jc w:val="left"/>
              <w:rPr>
                <w:color w:val="auto"/>
                <w:szCs w:val="21"/>
              </w:rPr>
            </w:pPr>
            <w:r>
              <w:rPr>
                <w:rFonts w:hint="eastAsia"/>
                <w:color w:val="auto"/>
                <w:szCs w:val="21"/>
              </w:rPr>
              <w:t>1</w:t>
            </w:r>
            <w:r>
              <w:rPr>
                <w:color w:val="auto"/>
                <w:szCs w:val="21"/>
              </w:rPr>
              <w:t>2．</w:t>
            </w:r>
            <w:r>
              <w:rPr>
                <w:rFonts w:hint="eastAsia"/>
                <w:color w:val="auto"/>
                <w:szCs w:val="21"/>
              </w:rPr>
              <w:t>提供数据自动归档功能，从容灾系统中把数据直接归档到RDX介质、VTL或物理带库上，实现历史数据归档功能</w:t>
            </w:r>
          </w:p>
          <w:p>
            <w:pPr>
              <w:spacing w:line="360" w:lineRule="auto"/>
              <w:jc w:val="left"/>
              <w:rPr>
                <w:color w:val="auto"/>
                <w:szCs w:val="21"/>
              </w:rPr>
            </w:pPr>
            <w:r>
              <w:rPr>
                <w:rFonts w:hint="eastAsia"/>
                <w:color w:val="auto"/>
                <w:szCs w:val="21"/>
              </w:rPr>
              <w:t>1</w:t>
            </w:r>
            <w:r>
              <w:rPr>
                <w:color w:val="auto"/>
                <w:szCs w:val="21"/>
              </w:rPr>
              <w:t>3．</w:t>
            </w:r>
            <w:r>
              <w:rPr>
                <w:rFonts w:hint="eastAsia"/>
                <w:color w:val="auto"/>
                <w:szCs w:val="21"/>
              </w:rPr>
              <w:t>提供对虚拟机操作系统和数据盘一体化进行保护，实现数据与应用一体化保护</w:t>
            </w:r>
          </w:p>
          <w:p>
            <w:pPr>
              <w:spacing w:line="360" w:lineRule="auto"/>
              <w:jc w:val="left"/>
              <w:rPr>
                <w:color w:val="auto"/>
                <w:szCs w:val="21"/>
              </w:rPr>
            </w:pPr>
            <w:r>
              <w:rPr>
                <w:rFonts w:hint="eastAsia"/>
                <w:color w:val="auto"/>
                <w:szCs w:val="21"/>
              </w:rPr>
              <w:t>1</w:t>
            </w:r>
            <w:r>
              <w:rPr>
                <w:color w:val="auto"/>
                <w:szCs w:val="21"/>
              </w:rPr>
              <w:t>4．</w:t>
            </w:r>
            <w:r>
              <w:rPr>
                <w:rFonts w:hint="eastAsia"/>
                <w:color w:val="auto"/>
                <w:szCs w:val="21"/>
              </w:rPr>
              <w:t>当主机操作系统出现故障，可直接通过把快照挂载给虚拟化云平台导入虚拟机的方式进行恢复</w:t>
            </w:r>
          </w:p>
          <w:p>
            <w:pPr>
              <w:spacing w:line="360" w:lineRule="auto"/>
              <w:jc w:val="left"/>
              <w:rPr>
                <w:color w:val="auto"/>
                <w:szCs w:val="21"/>
              </w:rPr>
            </w:pPr>
            <w:r>
              <w:rPr>
                <w:rFonts w:hint="eastAsia"/>
                <w:color w:val="auto"/>
                <w:szCs w:val="21"/>
              </w:rPr>
              <w:t>1</w:t>
            </w:r>
            <w:r>
              <w:rPr>
                <w:color w:val="auto"/>
                <w:szCs w:val="21"/>
              </w:rPr>
              <w:t>5．</w:t>
            </w:r>
            <w:r>
              <w:rPr>
                <w:rFonts w:hint="eastAsia"/>
                <w:color w:val="auto"/>
                <w:szCs w:val="21"/>
              </w:rPr>
              <w:t>如核心存储故障，镜像存储可接管生产存储，数据不丢失，业务不停顿；如主机内置数据盘或数据分区故障，通过灾备一体机可快速接管数据，无需数据恢复</w:t>
            </w:r>
          </w:p>
          <w:p>
            <w:pPr>
              <w:spacing w:line="360" w:lineRule="auto"/>
              <w:jc w:val="left"/>
              <w:rPr>
                <w:color w:val="auto"/>
                <w:szCs w:val="21"/>
              </w:rPr>
            </w:pPr>
            <w:r>
              <w:rPr>
                <w:rFonts w:hint="eastAsia"/>
                <w:color w:val="auto"/>
                <w:szCs w:val="21"/>
              </w:rPr>
              <w:t>1</w:t>
            </w:r>
            <w:r>
              <w:rPr>
                <w:color w:val="auto"/>
                <w:szCs w:val="21"/>
              </w:rPr>
              <w:t>6．</w:t>
            </w:r>
            <w:r>
              <w:rPr>
                <w:rFonts w:hint="eastAsia"/>
                <w:color w:val="auto"/>
                <w:szCs w:val="21"/>
              </w:rPr>
              <w:t>如业务主机整体损坏，可挂载灾备一体机上的快照到本地中心的其他虚拟化平台上接管业务</w:t>
            </w:r>
          </w:p>
          <w:p>
            <w:pPr>
              <w:spacing w:line="360" w:lineRule="auto"/>
              <w:jc w:val="left"/>
              <w:rPr>
                <w:color w:val="auto"/>
                <w:szCs w:val="21"/>
              </w:rPr>
            </w:pPr>
            <w:r>
              <w:rPr>
                <w:rFonts w:hint="eastAsia"/>
                <w:color w:val="auto"/>
                <w:szCs w:val="21"/>
              </w:rPr>
              <w:t>1</w:t>
            </w:r>
            <w:r>
              <w:rPr>
                <w:color w:val="auto"/>
                <w:szCs w:val="21"/>
              </w:rPr>
              <w:t>7．</w:t>
            </w:r>
            <w:r>
              <w:rPr>
                <w:rFonts w:hint="eastAsia"/>
                <w:color w:val="auto"/>
                <w:szCs w:val="21"/>
              </w:rPr>
              <w:t>如生产中心发生灾难，可在异地灾备中心通过备用服务器或备用虚拟化平台挂载灾备快照快速接管业务，生产中心修复后，可快速回切到生产中心的业务服务器上</w:t>
            </w:r>
          </w:p>
          <w:p>
            <w:pPr>
              <w:spacing w:line="360" w:lineRule="auto"/>
              <w:jc w:val="left"/>
              <w:rPr>
                <w:color w:val="auto"/>
                <w:szCs w:val="21"/>
              </w:rPr>
            </w:pPr>
            <w:r>
              <w:rPr>
                <w:color w:val="auto"/>
                <w:szCs w:val="21"/>
              </w:rPr>
              <w:t>18．</w:t>
            </w:r>
            <w:r>
              <w:rPr>
                <w:rFonts w:hint="eastAsia"/>
                <w:color w:val="auto"/>
                <w:szCs w:val="21"/>
              </w:rPr>
              <w:t>如出现逻辑错误，可通过容灾系统的快照或持续数据保护功能进行数据回溯</w:t>
            </w:r>
          </w:p>
          <w:p>
            <w:pPr>
              <w:spacing w:line="360" w:lineRule="auto"/>
              <w:jc w:val="left"/>
              <w:rPr>
                <w:color w:val="auto"/>
                <w:szCs w:val="21"/>
              </w:rPr>
            </w:pPr>
            <w:r>
              <w:rPr>
                <w:color w:val="auto"/>
                <w:szCs w:val="21"/>
              </w:rPr>
              <w:t>19．</w:t>
            </w:r>
            <w:r>
              <w:rPr>
                <w:rFonts w:hint="eastAsia"/>
                <w:color w:val="auto"/>
                <w:szCs w:val="21"/>
              </w:rPr>
              <w:t>生产服务器在保护正常运行的情况下，提供对目标磁盘的多个历史数据状态副本挂载到本机或者其他物理主机上，并支持本机/其他主机可针对该挂载副本进行读写操作，能够在不影响数据保护正常运行的情况下，用于灾备演练、数据分析和测试等用途；提供快速的演练模拟及巡检核查。在应用及数据生产现场就能够完成灾备数据有效性和可用性的快速核查，并能够完成故障状态下数据的快速接管演练；演练模拟时的任何更改、删除动作不会对生产系统造成影响</w:t>
            </w:r>
          </w:p>
          <w:p>
            <w:pPr>
              <w:shd w:val="clear"/>
              <w:spacing w:line="360" w:lineRule="auto"/>
              <w:jc w:val="left"/>
              <w:rPr>
                <w:color w:val="auto"/>
                <w:szCs w:val="21"/>
                <w:highlight w:val="none"/>
              </w:rPr>
            </w:pPr>
            <w:r>
              <w:rPr>
                <w:rFonts w:hint="eastAsia"/>
                <w:b/>
                <w:color w:val="auto"/>
                <w:szCs w:val="21"/>
              </w:rPr>
              <w:t>※</w:t>
            </w:r>
            <w:r>
              <w:rPr>
                <w:rFonts w:hint="eastAsia"/>
                <w:color w:val="auto"/>
                <w:szCs w:val="21"/>
              </w:rPr>
              <w:t>2</w:t>
            </w:r>
            <w:r>
              <w:rPr>
                <w:color w:val="auto"/>
                <w:szCs w:val="21"/>
              </w:rPr>
              <w:t>0．</w:t>
            </w:r>
            <w:r>
              <w:rPr>
                <w:rFonts w:hint="eastAsia"/>
                <w:color w:val="auto"/>
                <w:szCs w:val="21"/>
              </w:rPr>
              <w:t>提供存储卷级别的I/O性能调整，以保证最重要的业务系统能有最好的I/O性能，Cache 智能区分相关软</w:t>
            </w:r>
            <w:r>
              <w:rPr>
                <w:rFonts w:hint="eastAsia"/>
                <w:color w:val="auto"/>
                <w:szCs w:val="21"/>
                <w:highlight w:val="none"/>
              </w:rPr>
              <w:t>件</w:t>
            </w:r>
            <w:r>
              <w:rPr>
                <w:rFonts w:hint="eastAsia"/>
                <w:color w:val="auto"/>
                <w:highlight w:val="none"/>
                <w:lang w:eastAsia="zh-CN"/>
              </w:rPr>
              <w:t>具有自主知识产权，提供相关证书复印件。</w:t>
            </w:r>
          </w:p>
          <w:p>
            <w:pPr>
              <w:shd w:val="clear"/>
              <w:spacing w:line="360" w:lineRule="auto"/>
              <w:jc w:val="left"/>
              <w:rPr>
                <w:color w:val="auto"/>
                <w:szCs w:val="21"/>
              </w:rPr>
            </w:pPr>
            <w:r>
              <w:rPr>
                <w:rFonts w:hint="eastAsia"/>
                <w:color w:val="auto"/>
                <w:szCs w:val="21"/>
              </w:rPr>
              <w:t>2</w:t>
            </w:r>
            <w:r>
              <w:rPr>
                <w:color w:val="auto"/>
                <w:szCs w:val="21"/>
              </w:rPr>
              <w:t>1．</w:t>
            </w:r>
            <w:r>
              <w:rPr>
                <w:rFonts w:hint="eastAsia"/>
                <w:color w:val="auto"/>
                <w:szCs w:val="21"/>
              </w:rPr>
              <w:t>提供定制化WEB图形化存储灾备管理界面，本地及异地的多台容灾系统可在同一WEB界面进行管理操作；支持通过内置向导建立系统健康状态，LOG关键字，系统报告导出，系统报告分析</w:t>
            </w:r>
          </w:p>
          <w:p>
            <w:pPr>
              <w:spacing w:line="360" w:lineRule="auto"/>
              <w:jc w:val="left"/>
              <w:rPr>
                <w:color w:val="auto"/>
                <w:szCs w:val="21"/>
              </w:rPr>
            </w:pPr>
            <w:r>
              <w:rPr>
                <w:rFonts w:hint="eastAsia"/>
                <w:color w:val="auto"/>
                <w:szCs w:val="21"/>
              </w:rPr>
              <w:t>2</w:t>
            </w:r>
            <w:r>
              <w:rPr>
                <w:color w:val="auto"/>
                <w:szCs w:val="21"/>
              </w:rPr>
              <w:t>2．</w:t>
            </w:r>
            <w:r>
              <w:rPr>
                <w:rFonts w:hint="eastAsia"/>
                <w:color w:val="auto"/>
                <w:szCs w:val="21"/>
              </w:rPr>
              <w:t>提供存储及灾备系统的运维管控平台，通过丰富、直观的展现界面，呈现综合网络运行管理的整体状况；支持SNMP TRAP监控，可以根据关键字进行过滤分析查看，按照级别告警，支持用户自定义的告警方式</w:t>
            </w:r>
          </w:p>
          <w:p>
            <w:pPr>
              <w:spacing w:line="360" w:lineRule="auto"/>
              <w:jc w:val="left"/>
              <w:rPr>
                <w:color w:val="auto"/>
                <w:szCs w:val="21"/>
              </w:rPr>
            </w:pPr>
            <w:r>
              <w:rPr>
                <w:rFonts w:hint="eastAsia" w:ascii="宋体" w:hAnsi="宋体"/>
                <w:color w:val="auto"/>
                <w:szCs w:val="21"/>
              </w:rPr>
              <w:t>▲</w:t>
            </w:r>
            <w:r>
              <w:rPr>
                <w:rFonts w:hint="eastAsia"/>
                <w:color w:val="auto"/>
                <w:szCs w:val="21"/>
              </w:rPr>
              <w:t>2</w:t>
            </w:r>
            <w:r>
              <w:rPr>
                <w:color w:val="auto"/>
                <w:szCs w:val="21"/>
              </w:rPr>
              <w:t>3．</w:t>
            </w:r>
            <w:r>
              <w:rPr>
                <w:rFonts w:hint="eastAsia"/>
                <w:color w:val="auto"/>
                <w:szCs w:val="21"/>
              </w:rPr>
              <w:t>提供原厂3年现场技术支持与售后服务，3年7×24小时技术服务。（供货时提供原厂商</w:t>
            </w:r>
            <w:r>
              <w:rPr>
                <w:rFonts w:hint="eastAsia"/>
                <w:color w:val="auto"/>
                <w:szCs w:val="21"/>
                <w:lang w:eastAsia="zh-CN"/>
              </w:rPr>
              <w:t>供货证明</w:t>
            </w:r>
            <w:r>
              <w:rPr>
                <w:rFonts w:hint="eastAsia"/>
                <w:color w:val="auto"/>
                <w:szCs w:val="21"/>
              </w:rPr>
              <w:t>原件、原厂售后服务函原件。）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7</w:t>
            </w:r>
          </w:p>
        </w:tc>
        <w:tc>
          <w:tcPr>
            <w:tcW w:w="1113" w:type="dxa"/>
            <w:vAlign w:val="center"/>
          </w:tcPr>
          <w:p>
            <w:pPr>
              <w:spacing w:line="360" w:lineRule="auto"/>
              <w:jc w:val="left"/>
              <w:rPr>
                <w:rFonts w:ascii="宋体" w:hAnsi="宋体"/>
                <w:color w:val="auto"/>
                <w:szCs w:val="21"/>
              </w:rPr>
            </w:pPr>
            <w:r>
              <w:rPr>
                <w:rFonts w:hint="eastAsia" w:ascii="宋体" w:hAnsi="宋体"/>
                <w:color w:val="auto"/>
                <w:szCs w:val="21"/>
              </w:rPr>
              <w:t>防火墙1</w:t>
            </w:r>
          </w:p>
        </w:tc>
        <w:tc>
          <w:tcPr>
            <w:tcW w:w="673" w:type="dxa"/>
            <w:vAlign w:val="center"/>
          </w:tcPr>
          <w:p>
            <w:pPr>
              <w:spacing w:line="360" w:lineRule="auto"/>
              <w:jc w:val="center"/>
              <w:rPr>
                <w:color w:val="auto"/>
                <w:szCs w:val="21"/>
              </w:rPr>
            </w:pPr>
            <w:r>
              <w:rPr>
                <w:rFonts w:hint="eastAsia"/>
                <w:color w:val="auto"/>
                <w:szCs w:val="21"/>
              </w:rPr>
              <w:t>1</w:t>
            </w:r>
          </w:p>
        </w:tc>
        <w:tc>
          <w:tcPr>
            <w:tcW w:w="712" w:type="dxa"/>
            <w:vAlign w:val="center"/>
          </w:tcPr>
          <w:p>
            <w:pPr>
              <w:spacing w:line="360" w:lineRule="auto"/>
              <w:jc w:val="center"/>
              <w:rPr>
                <w:color w:val="auto"/>
                <w:szCs w:val="21"/>
              </w:rPr>
            </w:pPr>
            <w:r>
              <w:rPr>
                <w:rFonts w:hint="eastAsia"/>
                <w:color w:val="auto"/>
                <w:szCs w:val="21"/>
              </w:rPr>
              <w:t>台</w:t>
            </w:r>
          </w:p>
        </w:tc>
        <w:tc>
          <w:tcPr>
            <w:tcW w:w="6313" w:type="dxa"/>
            <w:vAlign w:val="center"/>
          </w:tcPr>
          <w:p>
            <w:pPr>
              <w:spacing w:line="360" w:lineRule="auto"/>
              <w:jc w:val="left"/>
              <w:rPr>
                <w:color w:val="auto"/>
                <w:szCs w:val="21"/>
              </w:rPr>
            </w:pPr>
            <w:r>
              <w:rPr>
                <w:rFonts w:hint="eastAsia" w:ascii="宋体" w:hAnsi="宋体"/>
                <w:color w:val="auto"/>
                <w:szCs w:val="21"/>
              </w:rPr>
              <w:t>▲</w:t>
            </w:r>
            <w:r>
              <w:rPr>
                <w:rFonts w:hint="eastAsia"/>
                <w:color w:val="auto"/>
                <w:szCs w:val="21"/>
              </w:rPr>
              <w:t>1</w:t>
            </w:r>
            <w:r>
              <w:rPr>
                <w:color w:val="auto"/>
                <w:szCs w:val="21"/>
              </w:rPr>
              <w:t>．</w:t>
            </w:r>
            <w:r>
              <w:rPr>
                <w:rFonts w:hint="eastAsia"/>
                <w:color w:val="auto"/>
                <w:szCs w:val="21"/>
              </w:rPr>
              <w:t>标准1U设备,至少提供6个千兆电口、4个千兆光口、2个USB接口、1个RJ45 Console口、1块64G SSD硬盘；</w:t>
            </w:r>
          </w:p>
          <w:p>
            <w:pPr>
              <w:spacing w:line="360" w:lineRule="auto"/>
              <w:jc w:val="left"/>
              <w:rPr>
                <w:color w:val="auto"/>
                <w:szCs w:val="21"/>
              </w:rPr>
            </w:pPr>
            <w:r>
              <w:rPr>
                <w:rFonts w:hint="eastAsia"/>
                <w:color w:val="auto"/>
                <w:szCs w:val="21"/>
              </w:rPr>
              <w:t>2</w:t>
            </w:r>
            <w:r>
              <w:rPr>
                <w:color w:val="auto"/>
                <w:szCs w:val="21"/>
              </w:rPr>
              <w:t>．</w:t>
            </w:r>
            <w:r>
              <w:rPr>
                <w:rFonts w:hint="eastAsia"/>
                <w:color w:val="auto"/>
                <w:szCs w:val="21"/>
              </w:rPr>
              <w:t>系统吞吐量≥5Gbps，IPS吞吐量≥3Gbps，防病毒吞吐量≥2Gbps，应用层吞吐量≥4Gbps；最大并发连接数≥400万，每秒新建连接数≥2万，SSL VPN用户数≥200；IPSec VPN隧道数≥20000；开启IPS、上网行为功能模块</w:t>
            </w:r>
          </w:p>
          <w:p>
            <w:pPr>
              <w:spacing w:line="360" w:lineRule="auto"/>
              <w:jc w:val="left"/>
              <w:rPr>
                <w:color w:val="auto"/>
                <w:szCs w:val="21"/>
              </w:rPr>
            </w:pPr>
            <w:r>
              <w:rPr>
                <w:rFonts w:hint="eastAsia"/>
                <w:color w:val="auto"/>
                <w:szCs w:val="21"/>
              </w:rPr>
              <w:t>3</w:t>
            </w:r>
            <w:r>
              <w:rPr>
                <w:color w:val="auto"/>
                <w:szCs w:val="21"/>
              </w:rPr>
              <w:t>．</w:t>
            </w:r>
            <w:r>
              <w:rPr>
                <w:rFonts w:hint="eastAsia"/>
                <w:color w:val="auto"/>
                <w:szCs w:val="21"/>
              </w:rPr>
              <w:t>支持多系统（≥3个）引导，并可在WEB界面上直接配置启动顺序，除恢复系统之外，还可在WEB界面上支持系统完整备份，可导入导出恢复配置</w:t>
            </w:r>
          </w:p>
          <w:p>
            <w:pPr>
              <w:spacing w:line="360" w:lineRule="auto"/>
              <w:jc w:val="left"/>
              <w:rPr>
                <w:color w:val="auto"/>
                <w:szCs w:val="21"/>
              </w:rPr>
            </w:pPr>
            <w:r>
              <w:rPr>
                <w:rFonts w:hint="eastAsia"/>
                <w:color w:val="auto"/>
                <w:szCs w:val="21"/>
              </w:rPr>
              <w:t>4</w:t>
            </w:r>
            <w:r>
              <w:rPr>
                <w:color w:val="auto"/>
                <w:szCs w:val="21"/>
              </w:rPr>
              <w:t>．</w:t>
            </w:r>
            <w:r>
              <w:rPr>
                <w:rFonts w:hint="eastAsia"/>
                <w:color w:val="auto"/>
                <w:szCs w:val="21"/>
              </w:rPr>
              <w:t>系统采用多核多线程ASIC并行操作系统；</w:t>
            </w:r>
          </w:p>
          <w:p>
            <w:pPr>
              <w:spacing w:line="360" w:lineRule="auto"/>
              <w:jc w:val="left"/>
              <w:rPr>
                <w:color w:val="auto"/>
                <w:szCs w:val="21"/>
              </w:rPr>
            </w:pPr>
            <w:r>
              <w:rPr>
                <w:rFonts w:hint="eastAsia"/>
                <w:color w:val="auto"/>
                <w:szCs w:val="21"/>
              </w:rPr>
              <w:t>5</w:t>
            </w:r>
            <w:r>
              <w:rPr>
                <w:color w:val="auto"/>
                <w:szCs w:val="21"/>
              </w:rPr>
              <w:t>．</w:t>
            </w:r>
            <w:r>
              <w:rPr>
                <w:rFonts w:hint="eastAsia"/>
                <w:color w:val="auto"/>
                <w:szCs w:val="21"/>
              </w:rPr>
              <w:t>支持透明、路由、混合三种工作模式</w:t>
            </w:r>
          </w:p>
          <w:p>
            <w:pPr>
              <w:spacing w:line="360" w:lineRule="auto"/>
              <w:jc w:val="left"/>
              <w:rPr>
                <w:color w:val="auto"/>
                <w:szCs w:val="21"/>
              </w:rPr>
            </w:pPr>
            <w:r>
              <w:rPr>
                <w:rFonts w:hint="eastAsia"/>
                <w:color w:val="auto"/>
                <w:szCs w:val="21"/>
              </w:rPr>
              <w:t>6</w:t>
            </w:r>
            <w:r>
              <w:rPr>
                <w:color w:val="auto"/>
                <w:szCs w:val="21"/>
              </w:rPr>
              <w:t>．</w:t>
            </w:r>
            <w:r>
              <w:rPr>
                <w:rFonts w:hint="eastAsia"/>
                <w:color w:val="auto"/>
                <w:szCs w:val="21"/>
              </w:rPr>
              <w:t>支持针对策略中的源、目的地址进行新建、并发限制，可以针对单IP(或地址范围)进行新建、并发控制</w:t>
            </w:r>
          </w:p>
          <w:p>
            <w:pPr>
              <w:spacing w:line="360" w:lineRule="auto"/>
              <w:jc w:val="left"/>
              <w:rPr>
                <w:color w:val="auto"/>
                <w:szCs w:val="21"/>
              </w:rPr>
            </w:pPr>
            <w:r>
              <w:rPr>
                <w:rFonts w:hint="eastAsia"/>
                <w:color w:val="auto"/>
                <w:szCs w:val="21"/>
              </w:rPr>
              <w:t>7</w:t>
            </w:r>
            <w:r>
              <w:rPr>
                <w:color w:val="auto"/>
                <w:szCs w:val="21"/>
              </w:rPr>
              <w:t>．</w:t>
            </w:r>
            <w:r>
              <w:rPr>
                <w:rFonts w:hint="eastAsia"/>
                <w:color w:val="auto"/>
                <w:szCs w:val="21"/>
              </w:rPr>
              <w:t>支持基于文件类型的策略路由，可实现将预定义或者自定义的文件按照不同的分类进行智能选路</w:t>
            </w:r>
          </w:p>
          <w:p>
            <w:pPr>
              <w:spacing w:line="360" w:lineRule="auto"/>
              <w:jc w:val="left"/>
              <w:rPr>
                <w:color w:val="auto"/>
                <w:szCs w:val="21"/>
              </w:rPr>
            </w:pPr>
            <w:r>
              <w:rPr>
                <w:rFonts w:hint="eastAsia"/>
                <w:color w:val="auto"/>
                <w:szCs w:val="21"/>
              </w:rPr>
              <w:t>8</w:t>
            </w:r>
            <w:r>
              <w:rPr>
                <w:color w:val="auto"/>
                <w:szCs w:val="21"/>
              </w:rPr>
              <w:t>．</w:t>
            </w:r>
            <w:r>
              <w:rPr>
                <w:rFonts w:hint="eastAsia"/>
                <w:color w:val="auto"/>
                <w:szCs w:val="21"/>
              </w:rPr>
              <w:t>支持及配置数据防泄密功能，可针对SMTP协议主题、正文的敏感信息检测，支持对HTTP协议POST数据的消息体的敏感信息检测，支持对FTP协议上传下载文件内容的敏感信息检测；</w:t>
            </w:r>
          </w:p>
          <w:p>
            <w:pPr>
              <w:spacing w:line="360" w:lineRule="auto"/>
              <w:jc w:val="left"/>
              <w:rPr>
                <w:color w:val="auto"/>
                <w:szCs w:val="21"/>
              </w:rPr>
            </w:pPr>
            <w:r>
              <w:rPr>
                <w:rFonts w:hint="eastAsia"/>
                <w:color w:val="auto"/>
                <w:szCs w:val="21"/>
              </w:rPr>
              <w:t>9</w:t>
            </w:r>
            <w:r>
              <w:rPr>
                <w:color w:val="auto"/>
                <w:szCs w:val="21"/>
              </w:rPr>
              <w:t>．</w:t>
            </w:r>
            <w:r>
              <w:rPr>
                <w:rFonts w:hint="eastAsia"/>
                <w:color w:val="auto"/>
                <w:szCs w:val="21"/>
              </w:rPr>
              <w:t>除本地有线链路接入外，可提供至少一种其他媒介的灾备链路接入方案支持，如3G广域网、VSAT卫星网、海事卫星网。</w:t>
            </w:r>
          </w:p>
          <w:p>
            <w:pPr>
              <w:spacing w:line="360" w:lineRule="auto"/>
              <w:jc w:val="left"/>
              <w:rPr>
                <w:color w:val="auto"/>
                <w:szCs w:val="21"/>
              </w:rPr>
            </w:pPr>
            <w:r>
              <w:rPr>
                <w:rFonts w:hint="eastAsia"/>
                <w:color w:val="auto"/>
                <w:szCs w:val="21"/>
              </w:rPr>
              <w:t>支持一体化安全策略配置，可通过一条策略实现用户认证、IPS、AV、URL过滤、协议控制、流量控制、并发、新建限制、垃圾邮件过滤、审计等功能,简化用户管理</w:t>
            </w:r>
          </w:p>
          <w:p>
            <w:pPr>
              <w:spacing w:line="360" w:lineRule="auto"/>
              <w:jc w:val="left"/>
              <w:rPr>
                <w:color w:val="auto"/>
                <w:szCs w:val="21"/>
              </w:rPr>
            </w:pPr>
            <w:r>
              <w:rPr>
                <w:rFonts w:hint="eastAsia"/>
                <w:color w:val="auto"/>
                <w:szCs w:val="21"/>
              </w:rPr>
              <w:t>1</w:t>
            </w:r>
            <w:r>
              <w:rPr>
                <w:color w:val="auto"/>
                <w:szCs w:val="21"/>
              </w:rPr>
              <w:t>0．</w:t>
            </w:r>
            <w:r>
              <w:rPr>
                <w:rFonts w:hint="eastAsia"/>
                <w:color w:val="auto"/>
                <w:szCs w:val="21"/>
              </w:rPr>
              <w:t>支持及配置漏洞扫描功能，支持后门、文件共享、系统补丁、IE漏洞等主动式扫描</w:t>
            </w:r>
          </w:p>
          <w:p>
            <w:pPr>
              <w:spacing w:line="360" w:lineRule="auto"/>
              <w:jc w:val="left"/>
              <w:rPr>
                <w:color w:val="auto"/>
                <w:szCs w:val="21"/>
              </w:rPr>
            </w:pPr>
            <w:r>
              <w:rPr>
                <w:rFonts w:hint="eastAsia"/>
                <w:color w:val="auto"/>
                <w:szCs w:val="21"/>
              </w:rPr>
              <w:t>1</w:t>
            </w:r>
            <w:r>
              <w:rPr>
                <w:color w:val="auto"/>
                <w:szCs w:val="21"/>
              </w:rPr>
              <w:t>1．</w:t>
            </w:r>
            <w:r>
              <w:rPr>
                <w:rFonts w:hint="eastAsia"/>
                <w:color w:val="auto"/>
                <w:szCs w:val="21"/>
              </w:rPr>
              <w:t>支持与漏洞扫描设备联动</w:t>
            </w:r>
          </w:p>
          <w:p>
            <w:pPr>
              <w:spacing w:line="360" w:lineRule="auto"/>
              <w:jc w:val="left"/>
              <w:rPr>
                <w:color w:val="auto"/>
                <w:szCs w:val="21"/>
              </w:rPr>
            </w:pPr>
            <w:r>
              <w:rPr>
                <w:rFonts w:hint="eastAsia"/>
                <w:color w:val="auto"/>
                <w:szCs w:val="21"/>
              </w:rPr>
              <w:t>1</w:t>
            </w:r>
            <w:r>
              <w:rPr>
                <w:color w:val="auto"/>
                <w:szCs w:val="21"/>
              </w:rPr>
              <w:t>2．</w:t>
            </w:r>
            <w:r>
              <w:rPr>
                <w:rFonts w:hint="eastAsia"/>
                <w:color w:val="auto"/>
                <w:szCs w:val="21"/>
              </w:rPr>
              <w:t>支持及配置威胁情报库，可对发现的威胁进行阻断和记录；</w:t>
            </w:r>
          </w:p>
          <w:p>
            <w:pPr>
              <w:spacing w:line="360" w:lineRule="auto"/>
              <w:jc w:val="left"/>
              <w:rPr>
                <w:color w:val="auto"/>
                <w:szCs w:val="21"/>
              </w:rPr>
            </w:pPr>
            <w:r>
              <w:rPr>
                <w:rFonts w:hint="eastAsia"/>
                <w:color w:val="auto"/>
                <w:szCs w:val="21"/>
              </w:rPr>
              <w:t>支持SSL VPN，动态分配虚拟IP，且虚拟IP与口令用户或证书用户进行绑定</w:t>
            </w:r>
          </w:p>
          <w:p>
            <w:pPr>
              <w:spacing w:line="360" w:lineRule="auto"/>
              <w:jc w:val="left"/>
              <w:rPr>
                <w:color w:val="auto"/>
                <w:szCs w:val="21"/>
              </w:rPr>
            </w:pPr>
            <w:r>
              <w:rPr>
                <w:rFonts w:hint="eastAsia"/>
                <w:color w:val="auto"/>
                <w:szCs w:val="21"/>
              </w:rPr>
              <w:t>1</w:t>
            </w:r>
            <w:r>
              <w:rPr>
                <w:color w:val="auto"/>
                <w:szCs w:val="21"/>
              </w:rPr>
              <w:t>3．</w:t>
            </w:r>
            <w:r>
              <w:rPr>
                <w:rFonts w:hint="eastAsia"/>
                <w:color w:val="auto"/>
                <w:szCs w:val="21"/>
              </w:rPr>
              <w:t>支持及配置入侵场景保留，可记录入侵行为相关的网络数据报文，报文可保存至U盘或某台内网服务器；</w:t>
            </w:r>
          </w:p>
          <w:p>
            <w:pPr>
              <w:spacing w:line="360" w:lineRule="auto"/>
              <w:jc w:val="left"/>
              <w:rPr>
                <w:color w:val="auto"/>
                <w:szCs w:val="21"/>
              </w:rPr>
            </w:pPr>
            <w:r>
              <w:rPr>
                <w:rFonts w:hint="eastAsia"/>
                <w:color w:val="auto"/>
                <w:szCs w:val="21"/>
              </w:rPr>
              <w:t>1</w:t>
            </w:r>
            <w:r>
              <w:rPr>
                <w:color w:val="auto"/>
                <w:szCs w:val="21"/>
              </w:rPr>
              <w:t>4．</w:t>
            </w:r>
            <w:r>
              <w:rPr>
                <w:rFonts w:hint="eastAsia"/>
                <w:color w:val="auto"/>
                <w:szCs w:val="21"/>
              </w:rPr>
              <w:t>支持及配置HTTP类攻击重定向功能，能够把HTTP协议的攻击类型重定向到指定蜜罐系统，便于对攻击进行审计与分析</w:t>
            </w:r>
          </w:p>
          <w:p>
            <w:pPr>
              <w:spacing w:line="360" w:lineRule="auto"/>
              <w:jc w:val="left"/>
              <w:rPr>
                <w:color w:val="auto"/>
                <w:szCs w:val="21"/>
              </w:rPr>
            </w:pPr>
            <w:r>
              <w:rPr>
                <w:rFonts w:hint="eastAsia"/>
                <w:color w:val="auto"/>
                <w:szCs w:val="21"/>
              </w:rPr>
              <w:t>支持及配置专业的DNSflood攻击防护，具有基于聚类限速、聚类分析、重传检测等多种防护算法；</w:t>
            </w:r>
          </w:p>
          <w:p>
            <w:pPr>
              <w:spacing w:line="360" w:lineRule="auto"/>
              <w:jc w:val="left"/>
              <w:rPr>
                <w:color w:val="auto"/>
                <w:szCs w:val="21"/>
              </w:rPr>
            </w:pPr>
            <w:r>
              <w:rPr>
                <w:rFonts w:hint="eastAsia"/>
                <w:color w:val="auto"/>
                <w:szCs w:val="21"/>
              </w:rPr>
              <w:t>1</w:t>
            </w:r>
            <w:r>
              <w:rPr>
                <w:color w:val="auto"/>
                <w:szCs w:val="21"/>
              </w:rPr>
              <w:t>5．</w:t>
            </w:r>
            <w:r>
              <w:rPr>
                <w:rFonts w:hint="eastAsia"/>
                <w:color w:val="auto"/>
                <w:szCs w:val="21"/>
              </w:rPr>
              <w:t>支持及配置专业的HTTP Flood攻击防护，可以实现get和post的攻击防护，且get防护算法支持4类；支持独立url处理动作；以上防护功能均可以基于聚类分析、可信度、回探等多种防御机制；</w:t>
            </w:r>
          </w:p>
          <w:p>
            <w:pPr>
              <w:spacing w:line="360" w:lineRule="auto"/>
              <w:jc w:val="left"/>
              <w:rPr>
                <w:color w:val="auto"/>
                <w:szCs w:val="21"/>
              </w:rPr>
            </w:pPr>
            <w:r>
              <w:rPr>
                <w:rFonts w:hint="eastAsia"/>
                <w:color w:val="auto"/>
                <w:szCs w:val="21"/>
              </w:rPr>
              <w:t>1</w:t>
            </w:r>
            <w:r>
              <w:rPr>
                <w:color w:val="auto"/>
                <w:szCs w:val="21"/>
              </w:rPr>
              <w:t>6．</w:t>
            </w:r>
            <w:r>
              <w:rPr>
                <w:rFonts w:hint="eastAsia"/>
                <w:color w:val="auto"/>
                <w:szCs w:val="21"/>
              </w:rPr>
              <w:t>支持及配置WEB界面下对攻击流量进行抓包分析，支持自定义抓包参数，至少包括数据报文长度、报文数量、抓包时间及采样频率等基本参数；支持根据协议、源目的IP、端口等参数进行数据报文过滤；</w:t>
            </w:r>
          </w:p>
          <w:p>
            <w:pPr>
              <w:spacing w:line="360" w:lineRule="auto"/>
              <w:jc w:val="left"/>
              <w:rPr>
                <w:color w:val="auto"/>
                <w:szCs w:val="21"/>
              </w:rPr>
            </w:pPr>
            <w:r>
              <w:rPr>
                <w:rFonts w:hint="eastAsia"/>
                <w:color w:val="auto"/>
                <w:szCs w:val="21"/>
              </w:rPr>
              <w:t>1</w:t>
            </w:r>
            <w:r>
              <w:rPr>
                <w:color w:val="auto"/>
                <w:szCs w:val="21"/>
              </w:rPr>
              <w:t>7．</w:t>
            </w:r>
            <w:r>
              <w:rPr>
                <w:rFonts w:hint="eastAsia"/>
                <w:color w:val="auto"/>
                <w:szCs w:val="21"/>
              </w:rPr>
              <w:t>支持工业协议控制，包含modbus、opc等，支持协议的完整性检查，协议分片的控制，工业动态协议的NAT和访问控制；</w:t>
            </w:r>
          </w:p>
          <w:p>
            <w:pPr>
              <w:spacing w:line="360" w:lineRule="auto"/>
              <w:jc w:val="left"/>
              <w:rPr>
                <w:color w:val="auto"/>
                <w:szCs w:val="21"/>
              </w:rPr>
            </w:pPr>
            <w:r>
              <w:rPr>
                <w:rFonts w:hint="eastAsia"/>
                <w:color w:val="auto"/>
                <w:szCs w:val="21"/>
              </w:rPr>
              <w:t>1</w:t>
            </w:r>
            <w:r>
              <w:rPr>
                <w:color w:val="auto"/>
                <w:szCs w:val="21"/>
              </w:rPr>
              <w:t>8．</w:t>
            </w:r>
            <w:r>
              <w:rPr>
                <w:rFonts w:hint="eastAsia"/>
                <w:color w:val="auto"/>
                <w:szCs w:val="21"/>
              </w:rPr>
              <w:t>支持对主流数据库基于用户的细粒度权限控制，实现对数据库服务器的保护；</w:t>
            </w:r>
          </w:p>
          <w:p>
            <w:pPr>
              <w:spacing w:line="360" w:lineRule="auto"/>
              <w:jc w:val="left"/>
              <w:rPr>
                <w:color w:val="auto"/>
                <w:szCs w:val="21"/>
              </w:rPr>
            </w:pPr>
            <w:r>
              <w:rPr>
                <w:rFonts w:hint="eastAsia"/>
                <w:color w:val="auto"/>
                <w:szCs w:val="21"/>
              </w:rPr>
              <w:t>1</w:t>
            </w:r>
            <w:r>
              <w:rPr>
                <w:color w:val="auto"/>
                <w:szCs w:val="21"/>
              </w:rPr>
              <w:t>9．</w:t>
            </w:r>
            <w:r>
              <w:rPr>
                <w:rFonts w:hint="eastAsia"/>
                <w:color w:val="auto"/>
                <w:szCs w:val="21"/>
              </w:rPr>
              <w:t>支持及配置SMTP, POP协议下的垃圾邮件检测，支持基于反中转的垃圾邮件识别和过滤</w:t>
            </w:r>
          </w:p>
          <w:p>
            <w:pPr>
              <w:spacing w:line="360" w:lineRule="auto"/>
              <w:jc w:val="left"/>
              <w:rPr>
                <w:color w:val="auto"/>
                <w:szCs w:val="21"/>
              </w:rPr>
            </w:pPr>
            <w:r>
              <w:rPr>
                <w:rFonts w:hint="eastAsia"/>
                <w:color w:val="auto"/>
                <w:szCs w:val="21"/>
              </w:rPr>
              <w:t>2</w:t>
            </w:r>
            <w:r>
              <w:rPr>
                <w:color w:val="auto"/>
                <w:szCs w:val="21"/>
              </w:rPr>
              <w:t>0．</w:t>
            </w:r>
            <w:r>
              <w:rPr>
                <w:rFonts w:hint="eastAsia"/>
                <w:color w:val="auto"/>
                <w:szCs w:val="21"/>
              </w:rPr>
              <w:t>支持及配置防邮件炸弹功能，即设置POP3、SMTP的连接频率；</w:t>
            </w:r>
          </w:p>
          <w:p>
            <w:pPr>
              <w:spacing w:line="360" w:lineRule="auto"/>
              <w:jc w:val="left"/>
              <w:rPr>
                <w:color w:val="auto"/>
                <w:szCs w:val="21"/>
              </w:rPr>
            </w:pPr>
            <w:r>
              <w:rPr>
                <w:rFonts w:hint="eastAsia"/>
                <w:color w:val="auto"/>
                <w:szCs w:val="21"/>
              </w:rPr>
              <w:t>2</w:t>
            </w:r>
            <w:r>
              <w:rPr>
                <w:color w:val="auto"/>
                <w:szCs w:val="21"/>
              </w:rPr>
              <w:t>1．</w:t>
            </w:r>
            <w:r>
              <w:rPr>
                <w:rFonts w:hint="eastAsia"/>
                <w:color w:val="auto"/>
                <w:szCs w:val="21"/>
              </w:rPr>
              <w:t>支持至少3个Syslog服务器，发送流量、系统或默认3类型日志到不同服务器；</w:t>
            </w:r>
          </w:p>
          <w:p>
            <w:pPr>
              <w:spacing w:line="360" w:lineRule="auto"/>
              <w:jc w:val="left"/>
              <w:rPr>
                <w:color w:val="auto"/>
                <w:szCs w:val="21"/>
              </w:rPr>
            </w:pPr>
            <w:r>
              <w:rPr>
                <w:rFonts w:hint="eastAsia"/>
                <w:color w:val="auto"/>
                <w:szCs w:val="21"/>
              </w:rPr>
              <w:t>2</w:t>
            </w:r>
            <w:r>
              <w:rPr>
                <w:color w:val="auto"/>
                <w:szCs w:val="21"/>
              </w:rPr>
              <w:t>2．</w:t>
            </w:r>
            <w:r>
              <w:rPr>
                <w:rFonts w:hint="eastAsia"/>
                <w:color w:val="auto"/>
                <w:szCs w:val="21"/>
              </w:rPr>
              <w:t>支持界面选择系统语言（中文、英文）</w:t>
            </w:r>
          </w:p>
          <w:p>
            <w:pPr>
              <w:spacing w:line="360" w:lineRule="auto"/>
              <w:jc w:val="left"/>
              <w:rPr>
                <w:color w:val="auto"/>
                <w:szCs w:val="21"/>
              </w:rPr>
            </w:pPr>
            <w:r>
              <w:rPr>
                <w:rFonts w:hint="eastAsia"/>
                <w:color w:val="auto"/>
                <w:szCs w:val="21"/>
              </w:rPr>
              <w:t>2</w:t>
            </w:r>
            <w:r>
              <w:rPr>
                <w:color w:val="auto"/>
                <w:szCs w:val="21"/>
              </w:rPr>
              <w:t>3．</w:t>
            </w:r>
            <w:r>
              <w:rPr>
                <w:rFonts w:hint="eastAsia"/>
                <w:color w:val="auto"/>
                <w:szCs w:val="21"/>
              </w:rPr>
              <w:t>支持端口联动，支持上下行端口组的联动，可以实现单端口决定同组中的任意接口失效启动链路切换</w:t>
            </w:r>
          </w:p>
          <w:p>
            <w:pPr>
              <w:spacing w:line="360" w:lineRule="auto"/>
              <w:jc w:val="left"/>
              <w:rPr>
                <w:color w:val="auto"/>
                <w:szCs w:val="21"/>
              </w:rPr>
            </w:pPr>
            <w:r>
              <w:rPr>
                <w:rFonts w:hint="eastAsia"/>
                <w:color w:val="auto"/>
                <w:szCs w:val="21"/>
              </w:rPr>
              <w:t>2</w:t>
            </w:r>
            <w:r>
              <w:rPr>
                <w:color w:val="auto"/>
                <w:szCs w:val="21"/>
              </w:rPr>
              <w:t>4．</w:t>
            </w:r>
            <w:r>
              <w:rPr>
                <w:rFonts w:hint="eastAsia"/>
                <w:color w:val="auto"/>
                <w:szCs w:val="21"/>
              </w:rPr>
              <w:t>具备网络安全设备及其组成的实现高可用性方法的技术能力</w:t>
            </w:r>
          </w:p>
          <w:p>
            <w:pPr>
              <w:spacing w:line="360" w:lineRule="auto"/>
              <w:jc w:val="left"/>
              <w:rPr>
                <w:color w:val="auto"/>
                <w:szCs w:val="21"/>
              </w:rPr>
            </w:pPr>
            <w:r>
              <w:rPr>
                <w:rFonts w:hint="eastAsia"/>
                <w:color w:val="auto"/>
                <w:szCs w:val="21"/>
              </w:rPr>
              <w:t>支持集群模式部署</w:t>
            </w:r>
          </w:p>
          <w:p>
            <w:pPr>
              <w:spacing w:line="360" w:lineRule="auto"/>
              <w:jc w:val="left"/>
              <w:rPr>
                <w:color w:val="auto"/>
                <w:szCs w:val="21"/>
              </w:rPr>
            </w:pPr>
            <w:r>
              <w:rPr>
                <w:rFonts w:hint="eastAsia"/>
                <w:color w:val="auto"/>
                <w:szCs w:val="21"/>
              </w:rPr>
              <w:t>2</w:t>
            </w:r>
            <w:r>
              <w:rPr>
                <w:color w:val="auto"/>
                <w:szCs w:val="21"/>
              </w:rPr>
              <w:t>5．</w:t>
            </w:r>
            <w:r>
              <w:rPr>
                <w:rFonts w:hint="eastAsia"/>
                <w:color w:val="auto"/>
                <w:szCs w:val="21"/>
              </w:rPr>
              <w:t>自动同步、心跳接口多级（≥2级）物理备份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8</w:t>
            </w:r>
          </w:p>
        </w:tc>
        <w:tc>
          <w:tcPr>
            <w:tcW w:w="1113" w:type="dxa"/>
            <w:vAlign w:val="center"/>
          </w:tcPr>
          <w:p>
            <w:pPr>
              <w:spacing w:line="360" w:lineRule="auto"/>
              <w:jc w:val="left"/>
              <w:rPr>
                <w:rFonts w:ascii="宋体" w:hAnsi="宋体"/>
                <w:color w:val="auto"/>
                <w:szCs w:val="21"/>
              </w:rPr>
            </w:pPr>
            <w:r>
              <w:rPr>
                <w:rFonts w:hint="eastAsia" w:ascii="宋体" w:hAnsi="宋体"/>
                <w:color w:val="auto"/>
                <w:szCs w:val="21"/>
              </w:rPr>
              <w:t>光纤交换机</w:t>
            </w:r>
          </w:p>
        </w:tc>
        <w:tc>
          <w:tcPr>
            <w:tcW w:w="673" w:type="dxa"/>
            <w:vAlign w:val="center"/>
          </w:tcPr>
          <w:p>
            <w:pPr>
              <w:spacing w:line="360" w:lineRule="auto"/>
              <w:jc w:val="center"/>
              <w:rPr>
                <w:color w:val="auto"/>
                <w:szCs w:val="21"/>
              </w:rPr>
            </w:pPr>
            <w:r>
              <w:rPr>
                <w:rFonts w:hint="eastAsia"/>
                <w:color w:val="auto"/>
                <w:szCs w:val="21"/>
              </w:rPr>
              <w:t>2</w:t>
            </w:r>
          </w:p>
        </w:tc>
        <w:tc>
          <w:tcPr>
            <w:tcW w:w="712" w:type="dxa"/>
            <w:vAlign w:val="center"/>
          </w:tcPr>
          <w:p>
            <w:pPr>
              <w:spacing w:line="360" w:lineRule="auto"/>
              <w:jc w:val="center"/>
              <w:rPr>
                <w:color w:val="auto"/>
                <w:szCs w:val="21"/>
              </w:rPr>
            </w:pPr>
            <w:r>
              <w:rPr>
                <w:rFonts w:hint="eastAsia"/>
                <w:color w:val="auto"/>
                <w:szCs w:val="21"/>
              </w:rPr>
              <w:t>台</w:t>
            </w:r>
          </w:p>
        </w:tc>
        <w:tc>
          <w:tcPr>
            <w:tcW w:w="6313" w:type="dxa"/>
            <w:vAlign w:val="center"/>
          </w:tcPr>
          <w:p>
            <w:pPr>
              <w:spacing w:line="360" w:lineRule="auto"/>
              <w:jc w:val="left"/>
              <w:rPr>
                <w:color w:val="auto"/>
                <w:szCs w:val="21"/>
              </w:rPr>
            </w:pPr>
            <w:r>
              <w:rPr>
                <w:color w:val="auto"/>
                <w:szCs w:val="21"/>
              </w:rPr>
              <w:t>1．</w:t>
            </w:r>
            <w:r>
              <w:rPr>
                <w:rFonts w:hint="eastAsia"/>
                <w:color w:val="auto"/>
                <w:szCs w:val="21"/>
              </w:rPr>
              <w:t>端口数量≥48端口FC-SAN光纤交换机</w:t>
            </w:r>
          </w:p>
          <w:p>
            <w:pPr>
              <w:spacing w:line="360" w:lineRule="auto"/>
              <w:jc w:val="left"/>
              <w:rPr>
                <w:color w:val="auto"/>
                <w:szCs w:val="21"/>
              </w:rPr>
            </w:pPr>
            <w:r>
              <w:rPr>
                <w:color w:val="auto"/>
                <w:szCs w:val="21"/>
              </w:rPr>
              <w:t>2．</w:t>
            </w:r>
            <w:r>
              <w:rPr>
                <w:rFonts w:hint="eastAsia"/>
                <w:color w:val="auto"/>
                <w:szCs w:val="21"/>
              </w:rPr>
              <w:t>配置 Zone 管理软件，含Web tools、Zoning软件授权，支持WEB界面管理及命令行管理</w:t>
            </w:r>
          </w:p>
          <w:p>
            <w:pPr>
              <w:spacing w:line="360" w:lineRule="auto"/>
              <w:jc w:val="left"/>
              <w:rPr>
                <w:color w:val="auto"/>
                <w:szCs w:val="21"/>
              </w:rPr>
            </w:pPr>
            <w:r>
              <w:rPr>
                <w:rFonts w:hint="eastAsia"/>
                <w:color w:val="auto"/>
                <w:szCs w:val="21"/>
              </w:rPr>
              <w:t>3</w:t>
            </w:r>
            <w:r>
              <w:rPr>
                <w:color w:val="auto"/>
                <w:szCs w:val="21"/>
              </w:rPr>
              <w:t>．</w:t>
            </w:r>
            <w:r>
              <w:rPr>
                <w:rFonts w:hint="eastAsia"/>
                <w:color w:val="auto"/>
                <w:szCs w:val="21"/>
              </w:rPr>
              <w:t>支持24、36或48端口配置，2/4/8/10/16GB自适应端口，当前激活24个端口，配置24个16G SFP Short Wave Transceiver模块，Web tools、Zoning软件授权,机架套件</w:t>
            </w:r>
          </w:p>
          <w:p>
            <w:pPr>
              <w:spacing w:line="360" w:lineRule="auto"/>
              <w:jc w:val="left"/>
              <w:rPr>
                <w:color w:val="auto"/>
                <w:szCs w:val="21"/>
              </w:rPr>
            </w:pPr>
            <w:r>
              <w:rPr>
                <w:rFonts w:hint="eastAsia"/>
                <w:color w:val="auto"/>
                <w:szCs w:val="21"/>
              </w:rPr>
              <w:t>4</w:t>
            </w:r>
            <w:r>
              <w:rPr>
                <w:color w:val="auto"/>
                <w:szCs w:val="21"/>
              </w:rPr>
              <w:t>．</w:t>
            </w:r>
            <w:r>
              <w:rPr>
                <w:rFonts w:hint="eastAsia"/>
                <w:color w:val="auto"/>
                <w:szCs w:val="21"/>
              </w:rPr>
              <w:t>支持交换机级联</w:t>
            </w:r>
          </w:p>
          <w:p>
            <w:pPr>
              <w:spacing w:line="360" w:lineRule="auto"/>
              <w:jc w:val="left"/>
              <w:rPr>
                <w:color w:val="auto"/>
                <w:szCs w:val="21"/>
              </w:rPr>
            </w:pPr>
            <w:r>
              <w:rPr>
                <w:rFonts w:hint="eastAsia"/>
                <w:color w:val="auto"/>
                <w:szCs w:val="21"/>
              </w:rPr>
              <w:t>5</w:t>
            </w:r>
            <w:r>
              <w:rPr>
                <w:color w:val="auto"/>
                <w:szCs w:val="21"/>
              </w:rPr>
              <w:t>．</w:t>
            </w:r>
            <w:r>
              <w:rPr>
                <w:rFonts w:hint="eastAsia"/>
                <w:color w:val="auto"/>
                <w:szCs w:val="21"/>
              </w:rPr>
              <w:t>60条5m LC/LC 多模光纤线，包含机架套件</w:t>
            </w:r>
          </w:p>
          <w:p>
            <w:pPr>
              <w:spacing w:line="360" w:lineRule="auto"/>
              <w:jc w:val="left"/>
              <w:rPr>
                <w:color w:val="auto"/>
                <w:szCs w:val="21"/>
              </w:rPr>
            </w:pPr>
            <w:r>
              <w:rPr>
                <w:rFonts w:hint="eastAsia" w:ascii="宋体" w:hAnsi="宋体"/>
                <w:color w:val="auto"/>
                <w:szCs w:val="21"/>
              </w:rPr>
              <w:t>▲</w:t>
            </w:r>
            <w:r>
              <w:rPr>
                <w:rFonts w:hint="eastAsia"/>
                <w:color w:val="auto"/>
                <w:szCs w:val="21"/>
              </w:rPr>
              <w:t>6</w:t>
            </w:r>
            <w:r>
              <w:rPr>
                <w:color w:val="auto"/>
                <w:szCs w:val="21"/>
              </w:rPr>
              <w:t>．</w:t>
            </w:r>
            <w:r>
              <w:rPr>
                <w:rFonts w:hint="eastAsia"/>
                <w:color w:val="auto"/>
                <w:szCs w:val="21"/>
              </w:rPr>
              <w:t>提供原厂3年现场技术支持与售后服务，3年7×24小时技术服务。（供货时提供原厂商</w:t>
            </w:r>
            <w:r>
              <w:rPr>
                <w:rFonts w:hint="eastAsia"/>
                <w:color w:val="auto"/>
                <w:szCs w:val="21"/>
                <w:lang w:eastAsia="zh-CN"/>
              </w:rPr>
              <w:t>供货证明</w:t>
            </w:r>
            <w:r>
              <w:rPr>
                <w:rFonts w:hint="eastAsia"/>
                <w:color w:val="auto"/>
                <w:szCs w:val="21"/>
              </w:rPr>
              <w:t>原件、原厂售后服务函原件。）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9</w:t>
            </w:r>
          </w:p>
        </w:tc>
        <w:tc>
          <w:tcPr>
            <w:tcW w:w="1113" w:type="dxa"/>
            <w:vAlign w:val="center"/>
          </w:tcPr>
          <w:p>
            <w:pPr>
              <w:spacing w:line="360" w:lineRule="auto"/>
              <w:jc w:val="left"/>
              <w:rPr>
                <w:rFonts w:ascii="宋体" w:hAnsi="宋体"/>
                <w:color w:val="auto"/>
                <w:szCs w:val="21"/>
              </w:rPr>
            </w:pPr>
            <w:r>
              <w:rPr>
                <w:rFonts w:hint="eastAsia" w:ascii="宋体" w:hAnsi="宋体"/>
                <w:color w:val="auto"/>
                <w:szCs w:val="21"/>
              </w:rPr>
              <w:t>万兆交换机</w:t>
            </w:r>
          </w:p>
        </w:tc>
        <w:tc>
          <w:tcPr>
            <w:tcW w:w="673" w:type="dxa"/>
            <w:vAlign w:val="center"/>
          </w:tcPr>
          <w:p>
            <w:pPr>
              <w:spacing w:line="360" w:lineRule="auto"/>
              <w:jc w:val="center"/>
              <w:rPr>
                <w:color w:val="auto"/>
                <w:szCs w:val="21"/>
              </w:rPr>
            </w:pPr>
            <w:r>
              <w:rPr>
                <w:rFonts w:hint="eastAsia"/>
                <w:color w:val="auto"/>
                <w:szCs w:val="21"/>
              </w:rPr>
              <w:t>2</w:t>
            </w:r>
          </w:p>
        </w:tc>
        <w:tc>
          <w:tcPr>
            <w:tcW w:w="712" w:type="dxa"/>
            <w:vAlign w:val="center"/>
          </w:tcPr>
          <w:p>
            <w:pPr>
              <w:spacing w:line="360" w:lineRule="auto"/>
              <w:jc w:val="center"/>
              <w:rPr>
                <w:color w:val="auto"/>
                <w:szCs w:val="21"/>
              </w:rPr>
            </w:pPr>
            <w:r>
              <w:rPr>
                <w:rFonts w:hint="eastAsia"/>
                <w:color w:val="auto"/>
                <w:szCs w:val="21"/>
              </w:rPr>
              <w:t>台</w:t>
            </w:r>
          </w:p>
        </w:tc>
        <w:tc>
          <w:tcPr>
            <w:tcW w:w="6313" w:type="dxa"/>
            <w:vAlign w:val="center"/>
          </w:tcPr>
          <w:p>
            <w:pPr>
              <w:spacing w:line="360" w:lineRule="auto"/>
              <w:jc w:val="left"/>
              <w:rPr>
                <w:color w:val="auto"/>
                <w:szCs w:val="21"/>
              </w:rPr>
            </w:pPr>
            <w:r>
              <w:rPr>
                <w:rFonts w:hint="eastAsia"/>
                <w:color w:val="auto"/>
                <w:szCs w:val="21"/>
              </w:rPr>
              <w:t>1</w:t>
            </w:r>
            <w:r>
              <w:rPr>
                <w:color w:val="auto"/>
                <w:szCs w:val="21"/>
              </w:rPr>
              <w:t>．</w:t>
            </w:r>
            <w:r>
              <w:rPr>
                <w:rFonts w:hint="eastAsia"/>
                <w:color w:val="auto"/>
                <w:szCs w:val="21"/>
              </w:rPr>
              <w:t>交换容量≥12.8Tbps、包转发率≥720Mpps</w:t>
            </w:r>
          </w:p>
          <w:p>
            <w:pPr>
              <w:spacing w:line="360" w:lineRule="auto"/>
              <w:jc w:val="left"/>
              <w:rPr>
                <w:color w:val="auto"/>
                <w:szCs w:val="21"/>
              </w:rPr>
            </w:pPr>
            <w:r>
              <w:rPr>
                <w:rFonts w:hint="eastAsia"/>
                <w:color w:val="auto"/>
                <w:szCs w:val="21"/>
              </w:rPr>
              <w:t>2</w:t>
            </w:r>
            <w:r>
              <w:rPr>
                <w:color w:val="auto"/>
                <w:szCs w:val="21"/>
              </w:rPr>
              <w:t>．</w:t>
            </w:r>
            <w:r>
              <w:rPr>
                <w:rFonts w:hint="eastAsia"/>
                <w:color w:val="auto"/>
                <w:szCs w:val="21"/>
              </w:rPr>
              <w:t>最大可支持万兆接口数量≥24，实配万兆光端口数量≥16，实配千兆电端口数量≥4</w:t>
            </w:r>
          </w:p>
          <w:p>
            <w:pPr>
              <w:spacing w:line="360" w:lineRule="auto"/>
              <w:jc w:val="left"/>
              <w:rPr>
                <w:color w:val="auto"/>
                <w:szCs w:val="21"/>
              </w:rPr>
            </w:pPr>
            <w:r>
              <w:rPr>
                <w:rFonts w:hint="eastAsia"/>
                <w:color w:val="auto"/>
                <w:szCs w:val="21"/>
              </w:rPr>
              <w:t>3</w:t>
            </w:r>
            <w:r>
              <w:rPr>
                <w:color w:val="auto"/>
                <w:szCs w:val="21"/>
              </w:rPr>
              <w:t>．</w:t>
            </w:r>
            <w:r>
              <w:rPr>
                <w:rFonts w:hint="eastAsia"/>
                <w:color w:val="auto"/>
                <w:szCs w:val="21"/>
              </w:rPr>
              <w:t>支持静态 MAC 地址 、黑洞 MAC 地址</w:t>
            </w:r>
          </w:p>
          <w:p>
            <w:pPr>
              <w:spacing w:line="360" w:lineRule="auto"/>
              <w:jc w:val="left"/>
              <w:rPr>
                <w:color w:val="auto"/>
                <w:szCs w:val="21"/>
              </w:rPr>
            </w:pPr>
            <w:r>
              <w:rPr>
                <w:rFonts w:hint="eastAsia"/>
                <w:color w:val="auto"/>
                <w:szCs w:val="21"/>
              </w:rPr>
              <w:t>支持设置端口 MAC 地址学习最大个数</w:t>
            </w:r>
          </w:p>
          <w:p>
            <w:pPr>
              <w:spacing w:line="360" w:lineRule="auto"/>
              <w:jc w:val="left"/>
              <w:rPr>
                <w:color w:val="auto"/>
                <w:szCs w:val="21"/>
              </w:rPr>
            </w:pPr>
            <w:r>
              <w:rPr>
                <w:rFonts w:hint="eastAsia"/>
                <w:color w:val="auto"/>
                <w:szCs w:val="21"/>
              </w:rPr>
              <w:t>4</w:t>
            </w:r>
            <w:r>
              <w:rPr>
                <w:color w:val="auto"/>
                <w:szCs w:val="21"/>
              </w:rPr>
              <w:t>．</w:t>
            </w:r>
            <w:r>
              <w:rPr>
                <w:rFonts w:hint="eastAsia"/>
                <w:color w:val="auto"/>
                <w:szCs w:val="21"/>
              </w:rPr>
              <w:t>支持 IRF2智能弹性架构</w:t>
            </w:r>
          </w:p>
          <w:p>
            <w:pPr>
              <w:spacing w:line="360" w:lineRule="auto"/>
              <w:jc w:val="left"/>
              <w:rPr>
                <w:color w:val="auto"/>
                <w:szCs w:val="21"/>
              </w:rPr>
            </w:pPr>
            <w:r>
              <w:rPr>
                <w:rFonts w:hint="eastAsia"/>
                <w:color w:val="auto"/>
                <w:szCs w:val="21"/>
              </w:rPr>
              <w:t>5</w:t>
            </w:r>
            <w:r>
              <w:rPr>
                <w:color w:val="auto"/>
                <w:szCs w:val="21"/>
              </w:rPr>
              <w:t>．</w:t>
            </w:r>
            <w:r>
              <w:rPr>
                <w:rFonts w:hint="eastAsia"/>
                <w:color w:val="auto"/>
                <w:szCs w:val="21"/>
              </w:rPr>
              <w:t>支持分布式设备管理，链路聚合弹性由</w:t>
            </w:r>
          </w:p>
          <w:p>
            <w:pPr>
              <w:spacing w:line="360" w:lineRule="auto"/>
              <w:jc w:val="left"/>
              <w:rPr>
                <w:color w:val="auto"/>
                <w:szCs w:val="21"/>
              </w:rPr>
            </w:pPr>
            <w:r>
              <w:rPr>
                <w:rFonts w:hint="eastAsia"/>
                <w:color w:val="auto"/>
                <w:szCs w:val="21"/>
              </w:rPr>
              <w:t>6</w:t>
            </w:r>
            <w:r>
              <w:rPr>
                <w:color w:val="auto"/>
                <w:szCs w:val="21"/>
              </w:rPr>
              <w:t>．</w:t>
            </w:r>
            <w:r>
              <w:rPr>
                <w:rFonts w:hint="eastAsia"/>
                <w:color w:val="auto"/>
                <w:szCs w:val="21"/>
              </w:rPr>
              <w:t>支持通过标准以太网接口进行堆叠</w:t>
            </w:r>
          </w:p>
          <w:p>
            <w:pPr>
              <w:spacing w:line="360" w:lineRule="auto"/>
              <w:jc w:val="left"/>
              <w:rPr>
                <w:color w:val="auto"/>
                <w:szCs w:val="21"/>
              </w:rPr>
            </w:pPr>
            <w:r>
              <w:rPr>
                <w:rFonts w:hint="eastAsia"/>
                <w:color w:val="auto"/>
                <w:szCs w:val="21"/>
              </w:rPr>
              <w:t>7</w:t>
            </w:r>
            <w:r>
              <w:rPr>
                <w:color w:val="auto"/>
                <w:szCs w:val="21"/>
              </w:rPr>
              <w:t>．</w:t>
            </w:r>
            <w:r>
              <w:rPr>
                <w:rFonts w:hint="eastAsia"/>
                <w:color w:val="auto"/>
                <w:szCs w:val="21"/>
              </w:rPr>
              <w:t>支持本地堆叠和远程支持基于 LACP、BFD、ARP的 MAD堆</w:t>
            </w:r>
          </w:p>
          <w:p>
            <w:pPr>
              <w:spacing w:line="360" w:lineRule="auto"/>
              <w:jc w:val="left"/>
              <w:rPr>
                <w:color w:val="auto"/>
                <w:szCs w:val="21"/>
              </w:rPr>
            </w:pPr>
            <w:r>
              <w:rPr>
                <w:rFonts w:hint="eastAsia"/>
                <w:color w:val="auto"/>
                <w:szCs w:val="21"/>
              </w:rPr>
              <w:t>8</w:t>
            </w:r>
            <w:r>
              <w:rPr>
                <w:color w:val="auto"/>
                <w:szCs w:val="21"/>
              </w:rPr>
              <w:t>．</w:t>
            </w:r>
            <w:r>
              <w:rPr>
                <w:rFonts w:hint="eastAsia"/>
                <w:color w:val="auto"/>
                <w:szCs w:val="21"/>
              </w:rPr>
              <w:t>支持基于端口的 VLAN（4094 个） 支持 Default VLAN</w:t>
            </w:r>
          </w:p>
          <w:p>
            <w:pPr>
              <w:spacing w:line="360" w:lineRule="auto"/>
              <w:jc w:val="left"/>
              <w:rPr>
                <w:color w:val="auto"/>
                <w:szCs w:val="21"/>
              </w:rPr>
            </w:pPr>
            <w:r>
              <w:rPr>
                <w:rFonts w:hint="eastAsia"/>
                <w:color w:val="auto"/>
                <w:szCs w:val="21"/>
              </w:rPr>
              <w:t>9</w:t>
            </w:r>
            <w:r>
              <w:rPr>
                <w:color w:val="auto"/>
                <w:szCs w:val="21"/>
              </w:rPr>
              <w:t>．</w:t>
            </w:r>
            <w:r>
              <w:rPr>
                <w:rFonts w:hint="eastAsia"/>
                <w:color w:val="auto"/>
                <w:szCs w:val="21"/>
              </w:rPr>
              <w:t>支持 SFLOW</w:t>
            </w:r>
          </w:p>
          <w:p>
            <w:pPr>
              <w:spacing w:line="360" w:lineRule="auto"/>
              <w:jc w:val="left"/>
              <w:rPr>
                <w:color w:val="auto"/>
                <w:szCs w:val="21"/>
              </w:rPr>
            </w:pPr>
            <w:r>
              <w:rPr>
                <w:rFonts w:hint="eastAsia"/>
                <w:color w:val="auto"/>
                <w:szCs w:val="21"/>
              </w:rPr>
              <w:t>1</w:t>
            </w:r>
            <w:r>
              <w:rPr>
                <w:color w:val="auto"/>
                <w:szCs w:val="21"/>
              </w:rPr>
              <w:t>0．</w:t>
            </w:r>
            <w:r>
              <w:rPr>
                <w:rFonts w:hint="eastAsia"/>
                <w:color w:val="auto"/>
                <w:szCs w:val="21"/>
              </w:rPr>
              <w:t>支持静态表项 、支持免费 ARP 、支持标准代理 ARP 和本地代理ARP</w:t>
            </w:r>
          </w:p>
          <w:p>
            <w:pPr>
              <w:spacing w:line="360" w:lineRule="auto"/>
              <w:jc w:val="left"/>
              <w:rPr>
                <w:color w:val="auto"/>
                <w:szCs w:val="21"/>
              </w:rPr>
            </w:pPr>
            <w:r>
              <w:rPr>
                <w:rFonts w:hint="eastAsia"/>
                <w:color w:val="auto"/>
                <w:szCs w:val="21"/>
              </w:rPr>
              <w:t>1</w:t>
            </w:r>
            <w:r>
              <w:rPr>
                <w:color w:val="auto"/>
                <w:szCs w:val="21"/>
              </w:rPr>
              <w:t>1．</w:t>
            </w:r>
            <w:r>
              <w:rPr>
                <w:rFonts w:hint="eastAsia"/>
                <w:color w:val="auto"/>
                <w:szCs w:val="21"/>
              </w:rPr>
              <w:t>支持 Dynamic ARP Inspection 、ARP anti-attack 、ARP 源抑制</w:t>
            </w:r>
          </w:p>
          <w:p>
            <w:pPr>
              <w:spacing w:line="360" w:lineRule="auto"/>
              <w:jc w:val="left"/>
              <w:rPr>
                <w:color w:val="auto"/>
                <w:szCs w:val="21"/>
              </w:rPr>
            </w:pPr>
            <w:r>
              <w:rPr>
                <w:rFonts w:hint="eastAsia"/>
                <w:color w:val="auto"/>
                <w:szCs w:val="21"/>
              </w:rPr>
              <w:t>1</w:t>
            </w:r>
            <w:r>
              <w:rPr>
                <w:color w:val="auto"/>
                <w:szCs w:val="21"/>
              </w:rPr>
              <w:t>2．</w:t>
            </w:r>
            <w:r>
              <w:rPr>
                <w:rFonts w:hint="eastAsia"/>
                <w:color w:val="auto"/>
                <w:szCs w:val="21"/>
              </w:rPr>
              <w:t>支持 ARP Detection 功能（能够根据 DHCP Snooping 安全表项、802.1x 表项，或IP/MAC静态绑定表项进行检查）</w:t>
            </w:r>
          </w:p>
          <w:p>
            <w:pPr>
              <w:spacing w:line="360" w:lineRule="auto"/>
              <w:jc w:val="left"/>
              <w:rPr>
                <w:color w:val="auto"/>
                <w:szCs w:val="21"/>
              </w:rPr>
            </w:pPr>
            <w:r>
              <w:rPr>
                <w:rFonts w:hint="eastAsia"/>
                <w:color w:val="auto"/>
                <w:szCs w:val="21"/>
              </w:rPr>
              <w:t>1</w:t>
            </w:r>
            <w:r>
              <w:rPr>
                <w:color w:val="auto"/>
                <w:szCs w:val="21"/>
              </w:rPr>
              <w:t>3．</w:t>
            </w:r>
            <w:r>
              <w:rPr>
                <w:rFonts w:hint="eastAsia"/>
                <w:color w:val="auto"/>
                <w:szCs w:val="21"/>
              </w:rPr>
              <w:t>支持 IPv4、IPv6 静态路由，RIP 等三层动态路由协议</w:t>
            </w:r>
          </w:p>
          <w:p>
            <w:pPr>
              <w:spacing w:line="360" w:lineRule="auto"/>
              <w:jc w:val="left"/>
              <w:rPr>
                <w:color w:val="auto"/>
                <w:szCs w:val="21"/>
              </w:rPr>
            </w:pPr>
            <w:r>
              <w:rPr>
                <w:rFonts w:hint="eastAsia"/>
                <w:color w:val="auto"/>
                <w:szCs w:val="21"/>
              </w:rPr>
              <w:t>1</w:t>
            </w:r>
            <w:r>
              <w:rPr>
                <w:color w:val="auto"/>
                <w:szCs w:val="21"/>
              </w:rPr>
              <w:t>4．</w:t>
            </w:r>
            <w:r>
              <w:rPr>
                <w:rFonts w:hint="eastAsia"/>
                <w:color w:val="auto"/>
                <w:szCs w:val="21"/>
              </w:rPr>
              <w:t>支持 IGMP Snooping v2/v3</w:t>
            </w:r>
          </w:p>
          <w:p>
            <w:pPr>
              <w:spacing w:line="360" w:lineRule="auto"/>
              <w:jc w:val="left"/>
              <w:rPr>
                <w:color w:val="auto"/>
                <w:szCs w:val="21"/>
              </w:rPr>
            </w:pPr>
            <w:r>
              <w:rPr>
                <w:rFonts w:hint="eastAsia"/>
                <w:color w:val="auto"/>
                <w:szCs w:val="21"/>
              </w:rPr>
              <w:t>1</w:t>
            </w:r>
            <w:r>
              <w:rPr>
                <w:color w:val="auto"/>
                <w:szCs w:val="21"/>
              </w:rPr>
              <w:t>5．</w:t>
            </w:r>
            <w:r>
              <w:rPr>
                <w:rFonts w:hint="eastAsia"/>
                <w:color w:val="auto"/>
                <w:szCs w:val="21"/>
              </w:rPr>
              <w:t>支持 DHCP auto-config及 CWMP-TR069 等零配置方式</w:t>
            </w:r>
          </w:p>
          <w:p>
            <w:pPr>
              <w:spacing w:line="360" w:lineRule="auto"/>
              <w:jc w:val="left"/>
              <w:rPr>
                <w:color w:val="auto"/>
                <w:szCs w:val="21"/>
              </w:rPr>
            </w:pPr>
            <w:r>
              <w:rPr>
                <w:rFonts w:hint="eastAsia"/>
                <w:color w:val="auto"/>
                <w:szCs w:val="21"/>
              </w:rPr>
              <w:t>1</w:t>
            </w:r>
            <w:r>
              <w:rPr>
                <w:color w:val="auto"/>
                <w:szCs w:val="21"/>
              </w:rPr>
              <w:t>6．</w:t>
            </w:r>
            <w:r>
              <w:rPr>
                <w:rFonts w:hint="eastAsia"/>
                <w:color w:val="auto"/>
                <w:szCs w:val="21"/>
              </w:rPr>
              <w:t>支持基于端口速率百分比的风暴抑制</w:t>
            </w:r>
          </w:p>
          <w:p>
            <w:pPr>
              <w:spacing w:line="360" w:lineRule="auto"/>
              <w:jc w:val="left"/>
              <w:rPr>
                <w:color w:val="auto"/>
                <w:szCs w:val="21"/>
              </w:rPr>
            </w:pPr>
            <w:r>
              <w:rPr>
                <w:rFonts w:hint="eastAsia"/>
                <w:color w:val="auto"/>
                <w:szCs w:val="21"/>
              </w:rPr>
              <w:t>1</w:t>
            </w:r>
            <w:r>
              <w:rPr>
                <w:color w:val="auto"/>
                <w:szCs w:val="21"/>
              </w:rPr>
              <w:t>7．</w:t>
            </w:r>
            <w:r>
              <w:rPr>
                <w:rFonts w:hint="eastAsia"/>
                <w:color w:val="auto"/>
                <w:szCs w:val="21"/>
              </w:rPr>
              <w:t>支持基于 pps 的风暴抑制和基于 bps 的风暴抑制</w:t>
            </w:r>
          </w:p>
          <w:p>
            <w:pPr>
              <w:spacing w:line="360" w:lineRule="auto"/>
              <w:jc w:val="left"/>
              <w:rPr>
                <w:color w:val="auto"/>
                <w:szCs w:val="21"/>
              </w:rPr>
            </w:pPr>
            <w:r>
              <w:rPr>
                <w:rFonts w:hint="eastAsia"/>
                <w:color w:val="auto"/>
                <w:szCs w:val="21"/>
              </w:rPr>
              <w:t>1</w:t>
            </w:r>
            <w:r>
              <w:rPr>
                <w:color w:val="auto"/>
                <w:szCs w:val="21"/>
              </w:rPr>
              <w:t>8．</w:t>
            </w:r>
            <w:r>
              <w:rPr>
                <w:rFonts w:hint="eastAsia"/>
                <w:color w:val="auto"/>
                <w:szCs w:val="21"/>
              </w:rPr>
              <w:t>支持命令行接口（CLI）配置、通过 Console 口配置</w:t>
            </w:r>
          </w:p>
          <w:p>
            <w:pPr>
              <w:spacing w:line="360" w:lineRule="auto"/>
              <w:jc w:val="left"/>
              <w:rPr>
                <w:color w:val="auto"/>
                <w:szCs w:val="21"/>
              </w:rPr>
            </w:pPr>
            <w:r>
              <w:rPr>
                <w:rFonts w:hint="eastAsia"/>
                <w:color w:val="auto"/>
                <w:szCs w:val="21"/>
              </w:rPr>
              <w:t>1</w:t>
            </w:r>
            <w:r>
              <w:rPr>
                <w:color w:val="auto"/>
                <w:szCs w:val="21"/>
              </w:rPr>
              <w:t>9．</w:t>
            </w:r>
            <w:r>
              <w:rPr>
                <w:rFonts w:hint="eastAsia"/>
                <w:color w:val="auto"/>
                <w:szCs w:val="21"/>
              </w:rPr>
              <w:t>支持 schedule job 、ISSU 、SNMP</w:t>
            </w:r>
          </w:p>
          <w:p>
            <w:pPr>
              <w:spacing w:line="360" w:lineRule="auto"/>
              <w:jc w:val="left"/>
              <w:rPr>
                <w:color w:val="auto"/>
                <w:szCs w:val="21"/>
              </w:rPr>
            </w:pPr>
            <w:r>
              <w:rPr>
                <w:rFonts w:hint="eastAsia"/>
                <w:color w:val="auto"/>
                <w:szCs w:val="21"/>
              </w:rPr>
              <w:t>2</w:t>
            </w:r>
            <w:r>
              <w:rPr>
                <w:color w:val="auto"/>
                <w:szCs w:val="21"/>
              </w:rPr>
              <w:t>0．</w:t>
            </w:r>
            <w:r>
              <w:rPr>
                <w:rFonts w:hint="eastAsia"/>
                <w:color w:val="auto"/>
                <w:szCs w:val="21"/>
              </w:rPr>
              <w:t>支持 Telnet 远程维护</w:t>
            </w:r>
          </w:p>
          <w:p>
            <w:pPr>
              <w:spacing w:line="360" w:lineRule="auto"/>
              <w:jc w:val="left"/>
              <w:rPr>
                <w:color w:val="auto"/>
                <w:szCs w:val="21"/>
              </w:rPr>
            </w:pPr>
            <w:r>
              <w:rPr>
                <w:rFonts w:hint="eastAsia"/>
                <w:color w:val="auto"/>
                <w:szCs w:val="21"/>
              </w:rPr>
              <w:t>2</w:t>
            </w:r>
            <w:r>
              <w:rPr>
                <w:color w:val="auto"/>
                <w:szCs w:val="21"/>
              </w:rPr>
              <w:t>1．</w:t>
            </w:r>
            <w:r>
              <w:rPr>
                <w:rFonts w:hint="eastAsia"/>
                <w:color w:val="auto"/>
                <w:szCs w:val="21"/>
              </w:rPr>
              <w:t>支持 USB 进行文件上传和下载</w:t>
            </w:r>
          </w:p>
          <w:p>
            <w:pPr>
              <w:spacing w:line="360" w:lineRule="auto"/>
              <w:jc w:val="left"/>
              <w:rPr>
                <w:color w:val="auto"/>
                <w:szCs w:val="21"/>
              </w:rPr>
            </w:pPr>
            <w:r>
              <w:rPr>
                <w:rFonts w:hint="eastAsia" w:ascii="宋体" w:hAnsi="宋体"/>
                <w:color w:val="auto"/>
                <w:szCs w:val="21"/>
              </w:rPr>
              <w:t>▲</w:t>
            </w:r>
            <w:r>
              <w:rPr>
                <w:rFonts w:hint="eastAsia"/>
                <w:color w:val="auto"/>
                <w:szCs w:val="21"/>
              </w:rPr>
              <w:t>2</w:t>
            </w:r>
            <w:r>
              <w:rPr>
                <w:color w:val="auto"/>
                <w:szCs w:val="21"/>
              </w:rPr>
              <w:t>2．</w:t>
            </w:r>
            <w:r>
              <w:rPr>
                <w:rFonts w:hint="eastAsia"/>
                <w:color w:val="auto"/>
                <w:szCs w:val="21"/>
              </w:rPr>
              <w:t>提供原厂3年现场技术支持与售后服务，3年7×24小时技术服务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1</w:t>
            </w:r>
            <w:r>
              <w:rPr>
                <w:color w:val="auto"/>
                <w:szCs w:val="21"/>
              </w:rPr>
              <w:t>0</w:t>
            </w:r>
          </w:p>
        </w:tc>
        <w:tc>
          <w:tcPr>
            <w:tcW w:w="1113" w:type="dxa"/>
            <w:vAlign w:val="center"/>
          </w:tcPr>
          <w:p>
            <w:pPr>
              <w:spacing w:line="360" w:lineRule="auto"/>
              <w:jc w:val="left"/>
              <w:rPr>
                <w:rFonts w:ascii="宋体" w:hAnsi="宋体"/>
                <w:color w:val="auto"/>
                <w:szCs w:val="21"/>
              </w:rPr>
            </w:pPr>
            <w:r>
              <w:rPr>
                <w:rFonts w:hint="eastAsia" w:ascii="宋体" w:hAnsi="宋体"/>
                <w:color w:val="auto"/>
                <w:szCs w:val="21"/>
              </w:rPr>
              <w:t>数据迁移服务</w:t>
            </w:r>
          </w:p>
        </w:tc>
        <w:tc>
          <w:tcPr>
            <w:tcW w:w="673" w:type="dxa"/>
            <w:vAlign w:val="center"/>
          </w:tcPr>
          <w:p>
            <w:pPr>
              <w:spacing w:line="360" w:lineRule="auto"/>
              <w:jc w:val="center"/>
              <w:rPr>
                <w:color w:val="auto"/>
                <w:szCs w:val="21"/>
              </w:rPr>
            </w:pPr>
            <w:r>
              <w:rPr>
                <w:rFonts w:hint="eastAsia"/>
                <w:color w:val="auto"/>
                <w:szCs w:val="21"/>
              </w:rPr>
              <w:t>1</w:t>
            </w:r>
          </w:p>
        </w:tc>
        <w:tc>
          <w:tcPr>
            <w:tcW w:w="712" w:type="dxa"/>
            <w:vAlign w:val="center"/>
          </w:tcPr>
          <w:p>
            <w:pPr>
              <w:spacing w:line="360" w:lineRule="auto"/>
              <w:jc w:val="center"/>
              <w:rPr>
                <w:color w:val="auto"/>
                <w:szCs w:val="21"/>
              </w:rPr>
            </w:pPr>
            <w:r>
              <w:rPr>
                <w:rFonts w:hint="eastAsia"/>
                <w:color w:val="auto"/>
                <w:szCs w:val="21"/>
              </w:rPr>
              <w:t>项</w:t>
            </w:r>
          </w:p>
        </w:tc>
        <w:tc>
          <w:tcPr>
            <w:tcW w:w="6313" w:type="dxa"/>
            <w:vAlign w:val="center"/>
          </w:tcPr>
          <w:p>
            <w:pPr>
              <w:spacing w:line="360" w:lineRule="auto"/>
              <w:jc w:val="left"/>
              <w:rPr>
                <w:rFonts w:hint="eastAsia" w:eastAsia="宋体"/>
                <w:color w:val="auto"/>
                <w:szCs w:val="21"/>
                <w:lang w:eastAsia="zh-CN"/>
              </w:rPr>
            </w:pPr>
            <w:r>
              <w:rPr>
                <w:rFonts w:hint="eastAsia"/>
                <w:color w:val="auto"/>
                <w:szCs w:val="21"/>
              </w:rPr>
              <w:t>1</w:t>
            </w:r>
            <w:r>
              <w:rPr>
                <w:color w:val="auto"/>
                <w:szCs w:val="21"/>
              </w:rPr>
              <w:t>．</w:t>
            </w:r>
            <w:r>
              <w:rPr>
                <w:rFonts w:hint="eastAsia"/>
                <w:color w:val="auto"/>
                <w:szCs w:val="21"/>
              </w:rPr>
              <w:t>数据库版本升级19C，并原有医院HIS、PACS等业务系统及数据迁移到本项目新采购的设备中，保证数据一致、安全稳定运行</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5"/>
            <w:vAlign w:val="center"/>
          </w:tcPr>
          <w:p>
            <w:pPr>
              <w:spacing w:line="360" w:lineRule="auto"/>
              <w:jc w:val="left"/>
              <w:rPr>
                <w:color w:val="auto"/>
                <w:szCs w:val="21"/>
              </w:rPr>
            </w:pPr>
            <w:r>
              <w:rPr>
                <w:rFonts w:hint="eastAsia"/>
                <w:color w:val="auto"/>
                <w:szCs w:val="21"/>
              </w:rPr>
              <w:t>（二）异地灾备设备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color w:val="auto"/>
                <w:szCs w:val="21"/>
              </w:rPr>
              <w:t>11</w:t>
            </w:r>
          </w:p>
        </w:tc>
        <w:tc>
          <w:tcPr>
            <w:tcW w:w="1113" w:type="dxa"/>
            <w:vAlign w:val="center"/>
          </w:tcPr>
          <w:p>
            <w:pPr>
              <w:spacing w:line="360" w:lineRule="auto"/>
              <w:jc w:val="left"/>
              <w:rPr>
                <w:rFonts w:ascii="宋体" w:hAnsi="宋体"/>
                <w:color w:val="auto"/>
                <w:szCs w:val="21"/>
              </w:rPr>
            </w:pPr>
            <w:r>
              <w:rPr>
                <w:rFonts w:hint="eastAsia" w:ascii="宋体" w:hAnsi="宋体"/>
                <w:color w:val="auto"/>
                <w:szCs w:val="21"/>
              </w:rPr>
              <w:t>异地容灾系统</w:t>
            </w:r>
          </w:p>
        </w:tc>
        <w:tc>
          <w:tcPr>
            <w:tcW w:w="673" w:type="dxa"/>
            <w:vAlign w:val="center"/>
          </w:tcPr>
          <w:p>
            <w:pPr>
              <w:spacing w:line="360" w:lineRule="auto"/>
              <w:jc w:val="center"/>
              <w:rPr>
                <w:color w:val="auto"/>
                <w:szCs w:val="21"/>
              </w:rPr>
            </w:pPr>
            <w:r>
              <w:rPr>
                <w:rFonts w:hint="eastAsia"/>
                <w:color w:val="auto"/>
                <w:szCs w:val="21"/>
              </w:rPr>
              <w:t>1</w:t>
            </w:r>
          </w:p>
        </w:tc>
        <w:tc>
          <w:tcPr>
            <w:tcW w:w="712" w:type="dxa"/>
            <w:vAlign w:val="center"/>
          </w:tcPr>
          <w:p>
            <w:pPr>
              <w:spacing w:line="360" w:lineRule="auto"/>
              <w:jc w:val="center"/>
              <w:rPr>
                <w:color w:val="auto"/>
                <w:szCs w:val="21"/>
              </w:rPr>
            </w:pPr>
            <w:r>
              <w:rPr>
                <w:rFonts w:hint="eastAsia"/>
                <w:color w:val="auto"/>
                <w:szCs w:val="21"/>
              </w:rPr>
              <w:t>套</w:t>
            </w:r>
          </w:p>
        </w:tc>
        <w:tc>
          <w:tcPr>
            <w:tcW w:w="6313" w:type="dxa"/>
            <w:vAlign w:val="center"/>
          </w:tcPr>
          <w:p>
            <w:pPr>
              <w:spacing w:line="360" w:lineRule="auto"/>
              <w:jc w:val="left"/>
              <w:rPr>
                <w:color w:val="auto"/>
                <w:szCs w:val="21"/>
              </w:rPr>
            </w:pPr>
            <w:r>
              <w:rPr>
                <w:rFonts w:hint="eastAsia"/>
                <w:color w:val="auto"/>
                <w:szCs w:val="21"/>
              </w:rPr>
              <w:t>1</w:t>
            </w:r>
            <w:r>
              <w:rPr>
                <w:color w:val="auto"/>
                <w:szCs w:val="21"/>
              </w:rPr>
              <w:t>．</w:t>
            </w:r>
            <w:r>
              <w:rPr>
                <w:rFonts w:hint="eastAsia"/>
                <w:color w:val="auto"/>
                <w:szCs w:val="21"/>
              </w:rPr>
              <w:t>可以实现各种存储类型（FC SAN、IP SAN和NAS）接入访问；支持实现数据镜像、数据克隆、快照、持续数据保护、远程复制、离线备份等容灾保护功能；</w:t>
            </w:r>
          </w:p>
          <w:p>
            <w:pPr>
              <w:spacing w:line="360" w:lineRule="auto"/>
              <w:jc w:val="left"/>
              <w:rPr>
                <w:color w:val="auto"/>
                <w:szCs w:val="21"/>
              </w:rPr>
            </w:pPr>
            <w:r>
              <w:rPr>
                <w:rFonts w:hint="eastAsia"/>
                <w:color w:val="auto"/>
                <w:szCs w:val="21"/>
              </w:rPr>
              <w:t>2</w:t>
            </w:r>
            <w:r>
              <w:rPr>
                <w:color w:val="auto"/>
                <w:szCs w:val="21"/>
              </w:rPr>
              <w:t>．</w:t>
            </w:r>
            <w:r>
              <w:rPr>
                <w:rFonts w:hint="eastAsia"/>
                <w:color w:val="auto"/>
                <w:szCs w:val="21"/>
              </w:rPr>
              <w:t>标准机架式，企业级一体化多功能容灾系统，支持SAN+NAS混合应用，拒绝多设备堆叠方式，需满足64位高性能12核处理器，配置≥2个1Gb iSCSI主机接口，≥2个10Gb 主机接口，≥2个16Gb FC主机通道，≥64GB ECC系统缓存，可扩容至512GB，≥2块400GB SSD硬盘，12块8TB NL-SAS硬盘，并配置对应容量许可</w:t>
            </w:r>
          </w:p>
          <w:p>
            <w:pPr>
              <w:spacing w:line="360" w:lineRule="auto"/>
              <w:jc w:val="left"/>
              <w:rPr>
                <w:color w:val="auto"/>
                <w:szCs w:val="21"/>
              </w:rPr>
            </w:pPr>
            <w:r>
              <w:rPr>
                <w:rFonts w:hint="eastAsia"/>
                <w:color w:val="auto"/>
                <w:szCs w:val="21"/>
              </w:rPr>
              <w:t>3</w:t>
            </w:r>
            <w:r>
              <w:rPr>
                <w:color w:val="auto"/>
                <w:szCs w:val="21"/>
              </w:rPr>
              <w:t>．</w:t>
            </w:r>
            <w:r>
              <w:rPr>
                <w:rFonts w:hint="eastAsia"/>
                <w:color w:val="auto"/>
                <w:szCs w:val="21"/>
              </w:rPr>
              <w:t>具备存储同步镜像、存储故障切换、灾备一体机系统HA切换、快照、缓存加速与分层，热点数据IO加速、逻辑故障恢复-快照、逻辑故障恢复-CDP、颗粒度还原、虚拟实验室等关键功能</w:t>
            </w:r>
          </w:p>
          <w:p>
            <w:pPr>
              <w:spacing w:line="360" w:lineRule="auto"/>
              <w:jc w:val="left"/>
              <w:rPr>
                <w:color w:val="auto"/>
                <w:szCs w:val="21"/>
              </w:rPr>
            </w:pPr>
            <w:r>
              <w:rPr>
                <w:rFonts w:hint="eastAsia"/>
                <w:color w:val="auto"/>
                <w:szCs w:val="21"/>
              </w:rPr>
              <w:t>4</w:t>
            </w:r>
            <w:r>
              <w:rPr>
                <w:color w:val="auto"/>
                <w:szCs w:val="21"/>
              </w:rPr>
              <w:t>．</w:t>
            </w:r>
            <w:r>
              <w:rPr>
                <w:rFonts w:hint="eastAsia"/>
                <w:color w:val="auto"/>
                <w:szCs w:val="21"/>
              </w:rPr>
              <w:t>可对数据卷进行快照保护，保留历史数据副本，当业务主机发生逻辑错误时，通过调取历史快照副本快速恢复业务。数据快照放置于独立空间，与核心生产存储分离，提高数据安全性，容灾系统支持无限制数据快照，本项目开放无限制数据快照授权，单一数据源支持不少于</w:t>
            </w:r>
            <w:r>
              <w:rPr>
                <w:color w:val="auto"/>
                <w:szCs w:val="21"/>
              </w:rPr>
              <w:t>8</w:t>
            </w:r>
            <w:r>
              <w:rPr>
                <w:rFonts w:hint="eastAsia"/>
                <w:color w:val="auto"/>
                <w:szCs w:val="21"/>
              </w:rPr>
              <w:t>00个快照副本</w:t>
            </w:r>
          </w:p>
          <w:p>
            <w:pPr>
              <w:spacing w:line="360" w:lineRule="auto"/>
              <w:jc w:val="left"/>
              <w:rPr>
                <w:color w:val="auto"/>
                <w:szCs w:val="21"/>
              </w:rPr>
            </w:pPr>
            <w:r>
              <w:rPr>
                <w:rFonts w:hint="eastAsia"/>
                <w:color w:val="auto"/>
                <w:szCs w:val="21"/>
              </w:rPr>
              <w:t>5</w:t>
            </w:r>
            <w:r>
              <w:rPr>
                <w:color w:val="auto"/>
                <w:szCs w:val="21"/>
              </w:rPr>
              <w:t>．</w:t>
            </w:r>
            <w:r>
              <w:rPr>
                <w:rFonts w:hint="eastAsia"/>
                <w:color w:val="auto"/>
                <w:szCs w:val="21"/>
              </w:rPr>
              <w:t>提供存储卷组（Volume Group）快照功能，可对多个存储卷创建一个 Group快照，以保证一套业务系统多个卷的数据绝对一致性要求</w:t>
            </w:r>
          </w:p>
          <w:p>
            <w:pPr>
              <w:spacing w:line="360" w:lineRule="auto"/>
              <w:jc w:val="left"/>
              <w:rPr>
                <w:color w:val="auto"/>
                <w:szCs w:val="21"/>
              </w:rPr>
            </w:pPr>
            <w:r>
              <w:rPr>
                <w:rFonts w:hint="eastAsia"/>
                <w:color w:val="auto"/>
                <w:szCs w:val="21"/>
              </w:rPr>
              <w:t>6</w:t>
            </w:r>
            <w:r>
              <w:rPr>
                <w:color w:val="auto"/>
                <w:szCs w:val="21"/>
              </w:rPr>
              <w:t>．</w:t>
            </w:r>
            <w:r>
              <w:rPr>
                <w:rFonts w:hint="eastAsia"/>
                <w:color w:val="auto"/>
                <w:szCs w:val="21"/>
              </w:rPr>
              <w:t>提供在灾备一体机中克隆多份数据卷，用于数据查询、数据挖掘、数据分项等应用。克隆卷可指定存放在某一存储设备上</w:t>
            </w:r>
          </w:p>
          <w:p>
            <w:pPr>
              <w:spacing w:line="360" w:lineRule="auto"/>
              <w:jc w:val="left"/>
              <w:rPr>
                <w:color w:val="auto"/>
                <w:szCs w:val="21"/>
              </w:rPr>
            </w:pPr>
            <w:r>
              <w:rPr>
                <w:color w:val="auto"/>
                <w:szCs w:val="21"/>
              </w:rPr>
              <w:t>7．</w:t>
            </w:r>
            <w:r>
              <w:rPr>
                <w:rFonts w:hint="eastAsia"/>
                <w:color w:val="auto"/>
                <w:szCs w:val="21"/>
              </w:rPr>
              <w:t>提供容灾系统级别的基于快照差量的一对一、一对多与多对多的同步/异步/增量双向复制</w:t>
            </w:r>
          </w:p>
          <w:p>
            <w:pPr>
              <w:spacing w:line="360" w:lineRule="auto"/>
              <w:jc w:val="left"/>
              <w:rPr>
                <w:color w:val="auto"/>
                <w:szCs w:val="21"/>
              </w:rPr>
            </w:pPr>
            <w:r>
              <w:rPr>
                <w:color w:val="auto"/>
                <w:szCs w:val="21"/>
              </w:rPr>
              <w:t>8．</w:t>
            </w:r>
            <w:r>
              <w:rPr>
                <w:rFonts w:hint="eastAsia"/>
                <w:color w:val="auto"/>
                <w:szCs w:val="21"/>
              </w:rPr>
              <w:t>提供基于IP网络或FC协议的压缩与加密复制</w:t>
            </w:r>
            <w:r>
              <w:rPr>
                <w:color w:val="auto"/>
                <w:szCs w:val="21"/>
              </w:rPr>
              <w:t xml:space="preserve"> </w:t>
            </w:r>
          </w:p>
          <w:p>
            <w:pPr>
              <w:spacing w:line="360" w:lineRule="auto"/>
              <w:jc w:val="left"/>
              <w:rPr>
                <w:color w:val="auto"/>
                <w:szCs w:val="21"/>
              </w:rPr>
            </w:pPr>
            <w:r>
              <w:rPr>
                <w:rFonts w:hint="eastAsia"/>
                <w:color w:val="auto"/>
                <w:szCs w:val="21"/>
              </w:rPr>
              <w:t>提供断点续传功能；配置具备窄带(非光纤)传输能力（容灾）功能，远程传输的数据块可设为不大于 512字节</w:t>
            </w:r>
            <w:r>
              <w:rPr>
                <w:color w:val="auto"/>
                <w:szCs w:val="21"/>
              </w:rPr>
              <w:t xml:space="preserve"> </w:t>
            </w:r>
          </w:p>
          <w:p>
            <w:pPr>
              <w:spacing w:line="360" w:lineRule="auto"/>
              <w:jc w:val="left"/>
              <w:rPr>
                <w:color w:val="auto"/>
                <w:szCs w:val="21"/>
              </w:rPr>
            </w:pPr>
            <w:r>
              <w:rPr>
                <w:color w:val="auto"/>
                <w:szCs w:val="21"/>
              </w:rPr>
              <w:t>9．</w:t>
            </w:r>
            <w:r>
              <w:rPr>
                <w:rFonts w:hint="eastAsia"/>
                <w:color w:val="auto"/>
                <w:szCs w:val="21"/>
              </w:rPr>
              <w:t>提供应用程序的自动检测功能，在虚拟化环境下，统一的保护方式，能够支持微软AD域的单个账号还原，Exchange的单封邮件还原，SQL和Oracle数据库的单表或单库的还原；无需安装任何代理，无需还原整个虚拟机即可还原单个应用数据</w:t>
            </w:r>
          </w:p>
          <w:p>
            <w:pPr>
              <w:spacing w:line="360" w:lineRule="auto"/>
              <w:jc w:val="left"/>
              <w:rPr>
                <w:color w:val="auto"/>
                <w:szCs w:val="21"/>
              </w:rPr>
            </w:pPr>
            <w:r>
              <w:rPr>
                <w:rFonts w:hint="eastAsia"/>
                <w:color w:val="auto"/>
                <w:szCs w:val="21"/>
              </w:rPr>
              <w:t>提供虚拟实验室功能，可利用虚拟隔离网络，在分钟级模拟出生产环境，作为测试、查询等功能使用</w:t>
            </w:r>
          </w:p>
          <w:p>
            <w:pPr>
              <w:spacing w:line="360" w:lineRule="auto"/>
              <w:jc w:val="left"/>
              <w:rPr>
                <w:color w:val="auto"/>
                <w:szCs w:val="21"/>
              </w:rPr>
            </w:pPr>
            <w:r>
              <w:rPr>
                <w:rFonts w:hint="eastAsia"/>
                <w:color w:val="auto"/>
                <w:szCs w:val="21"/>
              </w:rPr>
              <w:t>1</w:t>
            </w:r>
            <w:r>
              <w:rPr>
                <w:color w:val="auto"/>
                <w:szCs w:val="21"/>
              </w:rPr>
              <w:t>0．</w:t>
            </w:r>
            <w:r>
              <w:rPr>
                <w:rFonts w:hint="eastAsia"/>
                <w:color w:val="auto"/>
                <w:szCs w:val="21"/>
              </w:rPr>
              <w:t>提供数据自动归档功能，从容灾系统中把数据直接归档到RDX介质、VTL或物理带库上，实现历史数据归档功能</w:t>
            </w:r>
          </w:p>
          <w:p>
            <w:pPr>
              <w:spacing w:line="360" w:lineRule="auto"/>
              <w:jc w:val="left"/>
              <w:rPr>
                <w:color w:val="auto"/>
                <w:szCs w:val="21"/>
              </w:rPr>
            </w:pPr>
            <w:r>
              <w:rPr>
                <w:rFonts w:hint="eastAsia"/>
                <w:color w:val="auto"/>
                <w:szCs w:val="21"/>
              </w:rPr>
              <w:t>1</w:t>
            </w:r>
            <w:r>
              <w:rPr>
                <w:color w:val="auto"/>
                <w:szCs w:val="21"/>
              </w:rPr>
              <w:t>1．</w:t>
            </w:r>
            <w:r>
              <w:rPr>
                <w:rFonts w:hint="eastAsia"/>
                <w:color w:val="auto"/>
                <w:szCs w:val="21"/>
              </w:rPr>
              <w:t>提供对虚拟机操作系统和数据盘一体化进行保护，实现数据与应用一体化保护</w:t>
            </w:r>
          </w:p>
          <w:p>
            <w:pPr>
              <w:spacing w:line="360" w:lineRule="auto"/>
              <w:jc w:val="left"/>
              <w:rPr>
                <w:color w:val="auto"/>
                <w:szCs w:val="21"/>
              </w:rPr>
            </w:pPr>
            <w:r>
              <w:rPr>
                <w:rFonts w:hint="eastAsia"/>
                <w:color w:val="auto"/>
                <w:szCs w:val="21"/>
              </w:rPr>
              <w:t>1</w:t>
            </w:r>
            <w:r>
              <w:rPr>
                <w:color w:val="auto"/>
                <w:szCs w:val="21"/>
              </w:rPr>
              <w:t>2．</w:t>
            </w:r>
            <w:r>
              <w:rPr>
                <w:rFonts w:hint="eastAsia"/>
                <w:color w:val="auto"/>
                <w:szCs w:val="21"/>
              </w:rPr>
              <w:t>当主机操作系统出现故障，可直接通过把快照挂载给虚拟化云平台导入虚拟机的方式进行恢复</w:t>
            </w:r>
          </w:p>
          <w:p>
            <w:pPr>
              <w:spacing w:line="360" w:lineRule="auto"/>
              <w:jc w:val="left"/>
              <w:rPr>
                <w:color w:val="auto"/>
                <w:szCs w:val="21"/>
              </w:rPr>
            </w:pPr>
            <w:r>
              <w:rPr>
                <w:rFonts w:hint="eastAsia"/>
                <w:color w:val="auto"/>
                <w:szCs w:val="21"/>
              </w:rPr>
              <w:t>1</w:t>
            </w:r>
            <w:r>
              <w:rPr>
                <w:color w:val="auto"/>
                <w:szCs w:val="21"/>
              </w:rPr>
              <w:t>3．</w:t>
            </w:r>
            <w:r>
              <w:rPr>
                <w:rFonts w:hint="eastAsia"/>
                <w:color w:val="auto"/>
                <w:szCs w:val="21"/>
              </w:rPr>
              <w:t>如核心存储故障，镜像存储可接管生产存储，数据不丢失，业务不停顿</w:t>
            </w:r>
          </w:p>
          <w:p>
            <w:pPr>
              <w:spacing w:line="360" w:lineRule="auto"/>
              <w:jc w:val="left"/>
              <w:rPr>
                <w:color w:val="auto"/>
                <w:szCs w:val="21"/>
              </w:rPr>
            </w:pPr>
            <w:r>
              <w:rPr>
                <w:rFonts w:hint="eastAsia"/>
                <w:color w:val="auto"/>
                <w:szCs w:val="21"/>
              </w:rPr>
              <w:t>1</w:t>
            </w:r>
            <w:r>
              <w:rPr>
                <w:color w:val="auto"/>
                <w:szCs w:val="21"/>
              </w:rPr>
              <w:t>4．</w:t>
            </w:r>
            <w:r>
              <w:rPr>
                <w:rFonts w:hint="eastAsia"/>
                <w:color w:val="auto"/>
                <w:szCs w:val="21"/>
              </w:rPr>
              <w:t>如主机内置数据盘或数据分区故障，通过灾备一体机可快速接管数据，无需数据恢复</w:t>
            </w:r>
          </w:p>
          <w:p>
            <w:pPr>
              <w:spacing w:line="360" w:lineRule="auto"/>
              <w:jc w:val="left"/>
              <w:rPr>
                <w:color w:val="auto"/>
                <w:szCs w:val="21"/>
              </w:rPr>
            </w:pPr>
            <w:r>
              <w:rPr>
                <w:rFonts w:hint="eastAsia"/>
                <w:color w:val="auto"/>
                <w:szCs w:val="21"/>
              </w:rPr>
              <w:t>1</w:t>
            </w:r>
            <w:r>
              <w:rPr>
                <w:color w:val="auto"/>
                <w:szCs w:val="21"/>
              </w:rPr>
              <w:t>5．</w:t>
            </w:r>
            <w:r>
              <w:rPr>
                <w:rFonts w:hint="eastAsia"/>
                <w:color w:val="auto"/>
                <w:szCs w:val="21"/>
              </w:rPr>
              <w:t>如业务主机操作系统故障，可通过容灾系统的快照功能，挂载给虚拟化平台并恢复操作系统</w:t>
            </w:r>
          </w:p>
          <w:p>
            <w:pPr>
              <w:spacing w:line="360" w:lineRule="auto"/>
              <w:jc w:val="left"/>
              <w:rPr>
                <w:color w:val="auto"/>
                <w:szCs w:val="21"/>
              </w:rPr>
            </w:pPr>
            <w:r>
              <w:rPr>
                <w:rFonts w:hint="eastAsia"/>
                <w:color w:val="auto"/>
                <w:szCs w:val="21"/>
              </w:rPr>
              <w:t>1</w:t>
            </w:r>
            <w:r>
              <w:rPr>
                <w:color w:val="auto"/>
                <w:szCs w:val="21"/>
              </w:rPr>
              <w:t>6．</w:t>
            </w:r>
            <w:r>
              <w:rPr>
                <w:rFonts w:hint="eastAsia"/>
                <w:color w:val="auto"/>
                <w:szCs w:val="21"/>
              </w:rPr>
              <w:t>如业务主机整体损坏，可挂载灾备一体机上的快照到本地中心的其他虚拟化平台上接管业务</w:t>
            </w:r>
          </w:p>
          <w:p>
            <w:pPr>
              <w:spacing w:line="360" w:lineRule="auto"/>
              <w:jc w:val="left"/>
              <w:rPr>
                <w:color w:val="auto"/>
                <w:szCs w:val="21"/>
              </w:rPr>
            </w:pPr>
            <w:r>
              <w:rPr>
                <w:rFonts w:hint="eastAsia"/>
                <w:color w:val="auto"/>
                <w:szCs w:val="21"/>
              </w:rPr>
              <w:t>1</w:t>
            </w:r>
            <w:r>
              <w:rPr>
                <w:color w:val="auto"/>
                <w:szCs w:val="21"/>
              </w:rPr>
              <w:t>7．</w:t>
            </w:r>
            <w:r>
              <w:rPr>
                <w:rFonts w:hint="eastAsia"/>
                <w:color w:val="auto"/>
                <w:szCs w:val="21"/>
              </w:rPr>
              <w:t>如生产中心发生灾难，可在异地灾备中心通过备用服务器或备用虚拟化平台挂载灾备快照快速接管业务，生产中心修复后，可快速回切到生产中心的业务服务器上</w:t>
            </w:r>
            <w:r>
              <w:rPr>
                <w:color w:val="auto"/>
                <w:szCs w:val="21"/>
              </w:rPr>
              <w:t xml:space="preserve"> </w:t>
            </w:r>
          </w:p>
          <w:p>
            <w:pPr>
              <w:spacing w:line="360" w:lineRule="auto"/>
              <w:jc w:val="left"/>
              <w:rPr>
                <w:color w:val="auto"/>
                <w:szCs w:val="21"/>
              </w:rPr>
            </w:pPr>
            <w:r>
              <w:rPr>
                <w:rFonts w:hint="eastAsia"/>
                <w:color w:val="auto"/>
                <w:szCs w:val="21"/>
              </w:rPr>
              <w:t>1</w:t>
            </w:r>
            <w:r>
              <w:rPr>
                <w:color w:val="auto"/>
                <w:szCs w:val="21"/>
              </w:rPr>
              <w:t>8．</w:t>
            </w:r>
            <w:r>
              <w:rPr>
                <w:rFonts w:hint="eastAsia"/>
                <w:color w:val="auto"/>
                <w:szCs w:val="21"/>
              </w:rPr>
              <w:t>如出现逻辑错误，可通过容灾系统的快照或持续数据保护功能进行数据回溯</w:t>
            </w:r>
          </w:p>
          <w:p>
            <w:pPr>
              <w:spacing w:line="360" w:lineRule="auto"/>
              <w:jc w:val="left"/>
              <w:rPr>
                <w:color w:val="auto"/>
                <w:szCs w:val="21"/>
              </w:rPr>
            </w:pPr>
            <w:r>
              <w:rPr>
                <w:color w:val="auto"/>
                <w:szCs w:val="21"/>
              </w:rPr>
              <w:t>19．</w:t>
            </w:r>
            <w:r>
              <w:rPr>
                <w:rFonts w:hint="eastAsia"/>
                <w:color w:val="auto"/>
                <w:szCs w:val="21"/>
              </w:rPr>
              <w:t>生产服务器在保护正常运行的情况下，提供对目标磁盘的多个历史数据状态副本挂载到本机或者其他物理主机上，并支持本机/其他主机可针对该挂载副本进行读写操作，能够在不影响数据保护正常运行的情况下，用于灾备演练、数据分析和测试等用途；提供快速的演练模拟及巡检核查。在应用及数据生产现场就能够完成灾备数据有效性和可用性的快速核查，并能够完成故障状态下数据的快速接管演练；演练模拟时的任何更改、删除动作不会对生产系统造成影响</w:t>
            </w:r>
          </w:p>
          <w:p>
            <w:pPr>
              <w:spacing w:line="360" w:lineRule="auto"/>
              <w:jc w:val="left"/>
              <w:rPr>
                <w:color w:val="auto"/>
                <w:szCs w:val="21"/>
              </w:rPr>
            </w:pPr>
            <w:r>
              <w:rPr>
                <w:rFonts w:hint="eastAsia"/>
                <w:b/>
                <w:color w:val="auto"/>
                <w:szCs w:val="21"/>
              </w:rPr>
              <w:t>※</w:t>
            </w:r>
            <w:r>
              <w:rPr>
                <w:rFonts w:hint="eastAsia"/>
                <w:color w:val="auto"/>
                <w:szCs w:val="21"/>
              </w:rPr>
              <w:t>2</w:t>
            </w:r>
            <w:r>
              <w:rPr>
                <w:color w:val="auto"/>
                <w:szCs w:val="21"/>
              </w:rPr>
              <w:t>0．</w:t>
            </w:r>
            <w:r>
              <w:rPr>
                <w:rFonts w:hint="eastAsia"/>
                <w:color w:val="auto"/>
                <w:szCs w:val="21"/>
              </w:rPr>
              <w:t>提供存储卷级别的I/O性能调整，以保证最重要的业务系统能有最好的I/O性能</w:t>
            </w:r>
            <w:r>
              <w:rPr>
                <w:color w:val="auto"/>
                <w:szCs w:val="21"/>
              </w:rPr>
              <w:t xml:space="preserve"> </w:t>
            </w:r>
          </w:p>
          <w:p>
            <w:pPr>
              <w:spacing w:line="360" w:lineRule="auto"/>
              <w:jc w:val="left"/>
              <w:rPr>
                <w:color w:val="auto"/>
                <w:szCs w:val="21"/>
              </w:rPr>
            </w:pPr>
            <w:r>
              <w:rPr>
                <w:rFonts w:hint="eastAsia"/>
                <w:color w:val="auto"/>
                <w:szCs w:val="21"/>
              </w:rPr>
              <w:t>2</w:t>
            </w:r>
            <w:r>
              <w:rPr>
                <w:color w:val="auto"/>
                <w:szCs w:val="21"/>
              </w:rPr>
              <w:t>1．</w:t>
            </w:r>
            <w:r>
              <w:rPr>
                <w:rFonts w:hint="eastAsia"/>
                <w:color w:val="auto"/>
                <w:szCs w:val="21"/>
              </w:rPr>
              <w:t>提供定制化WEB图形化存储灾备管理界面，本地及异地的多台容灾系统可在同一WEB界面进行管理操作；支持通过内置向导建立系统健康状态，LOG关键字，系统报告导出，系统报告分析</w:t>
            </w:r>
          </w:p>
          <w:p>
            <w:pPr>
              <w:spacing w:line="360" w:lineRule="auto"/>
              <w:jc w:val="left"/>
              <w:rPr>
                <w:color w:val="auto"/>
                <w:szCs w:val="21"/>
              </w:rPr>
            </w:pPr>
            <w:r>
              <w:rPr>
                <w:rFonts w:hint="eastAsia"/>
                <w:color w:val="auto"/>
                <w:szCs w:val="21"/>
              </w:rPr>
              <w:t>2</w:t>
            </w:r>
            <w:r>
              <w:rPr>
                <w:color w:val="auto"/>
                <w:szCs w:val="21"/>
              </w:rPr>
              <w:t>2．</w:t>
            </w:r>
            <w:r>
              <w:rPr>
                <w:rFonts w:hint="eastAsia"/>
                <w:color w:val="auto"/>
                <w:szCs w:val="21"/>
              </w:rPr>
              <w:t>提供存储及灾备系统的运维管控平台，通过丰富、直观的展现界面，呈现综合网络运行管理的整体状况；支持SNMP TRAP监控，可以根据关键字进行过滤分析查看，按照级别告警，支持用户自定义的告警方式</w:t>
            </w:r>
          </w:p>
          <w:p>
            <w:pPr>
              <w:spacing w:line="360" w:lineRule="auto"/>
              <w:jc w:val="left"/>
              <w:rPr>
                <w:color w:val="auto"/>
                <w:szCs w:val="21"/>
              </w:rPr>
            </w:pPr>
            <w:r>
              <w:rPr>
                <w:rFonts w:hint="eastAsia" w:ascii="宋体" w:hAnsi="宋体"/>
                <w:color w:val="auto"/>
                <w:szCs w:val="21"/>
              </w:rPr>
              <w:t>▲</w:t>
            </w:r>
            <w:r>
              <w:rPr>
                <w:rFonts w:hint="eastAsia"/>
                <w:color w:val="auto"/>
                <w:szCs w:val="21"/>
              </w:rPr>
              <w:t>2</w:t>
            </w:r>
            <w:r>
              <w:rPr>
                <w:color w:val="auto"/>
                <w:szCs w:val="21"/>
              </w:rPr>
              <w:t>3．</w:t>
            </w:r>
            <w:r>
              <w:rPr>
                <w:rFonts w:hint="eastAsia"/>
                <w:color w:val="auto"/>
                <w:szCs w:val="21"/>
              </w:rPr>
              <w:t>提供原厂3年现场技术支持与售后服务，3年7×24小时技术服务。（供货时提供原厂商</w:t>
            </w:r>
            <w:r>
              <w:rPr>
                <w:rFonts w:hint="eastAsia"/>
                <w:color w:val="auto"/>
                <w:szCs w:val="21"/>
                <w:lang w:eastAsia="zh-CN"/>
              </w:rPr>
              <w:t>供货证明</w:t>
            </w:r>
            <w:r>
              <w:rPr>
                <w:rFonts w:hint="eastAsia"/>
                <w:color w:val="auto"/>
                <w:szCs w:val="21"/>
              </w:rPr>
              <w:t>原件、原厂售后服务函原件。）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color w:val="auto"/>
                <w:szCs w:val="21"/>
              </w:rPr>
              <w:t>12</w:t>
            </w:r>
          </w:p>
        </w:tc>
        <w:tc>
          <w:tcPr>
            <w:tcW w:w="1113" w:type="dxa"/>
            <w:vAlign w:val="center"/>
          </w:tcPr>
          <w:p>
            <w:pPr>
              <w:spacing w:line="360" w:lineRule="auto"/>
              <w:jc w:val="left"/>
              <w:rPr>
                <w:rFonts w:ascii="宋体" w:hAnsi="宋体"/>
                <w:color w:val="auto"/>
                <w:szCs w:val="21"/>
              </w:rPr>
            </w:pPr>
            <w:r>
              <w:rPr>
                <w:rFonts w:hint="eastAsia" w:ascii="宋体" w:hAnsi="宋体"/>
                <w:color w:val="auto"/>
                <w:szCs w:val="21"/>
              </w:rPr>
              <w:t>防火墙2</w:t>
            </w:r>
          </w:p>
        </w:tc>
        <w:tc>
          <w:tcPr>
            <w:tcW w:w="673" w:type="dxa"/>
            <w:vAlign w:val="center"/>
          </w:tcPr>
          <w:p>
            <w:pPr>
              <w:spacing w:line="360" w:lineRule="auto"/>
              <w:jc w:val="center"/>
              <w:rPr>
                <w:color w:val="auto"/>
                <w:szCs w:val="21"/>
              </w:rPr>
            </w:pPr>
            <w:r>
              <w:rPr>
                <w:rFonts w:hint="eastAsia"/>
                <w:color w:val="auto"/>
                <w:szCs w:val="21"/>
              </w:rPr>
              <w:t>1</w:t>
            </w:r>
          </w:p>
        </w:tc>
        <w:tc>
          <w:tcPr>
            <w:tcW w:w="712" w:type="dxa"/>
            <w:vAlign w:val="center"/>
          </w:tcPr>
          <w:p>
            <w:pPr>
              <w:spacing w:line="360" w:lineRule="auto"/>
              <w:jc w:val="center"/>
              <w:rPr>
                <w:color w:val="auto"/>
                <w:szCs w:val="21"/>
              </w:rPr>
            </w:pPr>
            <w:r>
              <w:rPr>
                <w:rFonts w:hint="eastAsia"/>
                <w:color w:val="auto"/>
                <w:szCs w:val="21"/>
              </w:rPr>
              <w:t>台</w:t>
            </w:r>
          </w:p>
        </w:tc>
        <w:tc>
          <w:tcPr>
            <w:tcW w:w="6313" w:type="dxa"/>
            <w:vAlign w:val="center"/>
          </w:tcPr>
          <w:p>
            <w:pPr>
              <w:spacing w:line="360" w:lineRule="auto"/>
              <w:jc w:val="left"/>
              <w:rPr>
                <w:color w:val="auto"/>
                <w:szCs w:val="21"/>
              </w:rPr>
            </w:pPr>
            <w:r>
              <w:rPr>
                <w:rFonts w:hint="eastAsia" w:ascii="宋体" w:hAnsi="宋体"/>
                <w:color w:val="auto"/>
                <w:szCs w:val="21"/>
              </w:rPr>
              <w:t>▲</w:t>
            </w:r>
            <w:r>
              <w:rPr>
                <w:rFonts w:hint="eastAsia"/>
                <w:color w:val="auto"/>
                <w:szCs w:val="21"/>
              </w:rPr>
              <w:t>1</w:t>
            </w:r>
            <w:r>
              <w:rPr>
                <w:color w:val="auto"/>
                <w:szCs w:val="21"/>
              </w:rPr>
              <w:t>．</w:t>
            </w:r>
            <w:r>
              <w:rPr>
                <w:rFonts w:hint="eastAsia"/>
                <w:color w:val="auto"/>
                <w:szCs w:val="21"/>
              </w:rPr>
              <w:t>标准1U设备,至少提供6个千兆电口、4个千兆光口、2个USB接口、1个RJ45 Console口、1块64G SSD硬盘；</w:t>
            </w:r>
          </w:p>
          <w:p>
            <w:pPr>
              <w:spacing w:line="360" w:lineRule="auto"/>
              <w:jc w:val="left"/>
              <w:rPr>
                <w:color w:val="auto"/>
                <w:szCs w:val="21"/>
              </w:rPr>
            </w:pPr>
            <w:r>
              <w:rPr>
                <w:rFonts w:hint="eastAsia" w:ascii="宋体" w:hAnsi="宋体"/>
                <w:color w:val="auto"/>
                <w:szCs w:val="21"/>
              </w:rPr>
              <w:t>▲</w:t>
            </w:r>
            <w:r>
              <w:rPr>
                <w:rFonts w:hint="eastAsia"/>
                <w:color w:val="auto"/>
                <w:szCs w:val="21"/>
              </w:rPr>
              <w:t>2</w:t>
            </w:r>
            <w:r>
              <w:rPr>
                <w:color w:val="auto"/>
                <w:szCs w:val="21"/>
              </w:rPr>
              <w:t>．</w:t>
            </w:r>
            <w:r>
              <w:rPr>
                <w:rFonts w:hint="eastAsia"/>
                <w:color w:val="auto"/>
                <w:szCs w:val="21"/>
              </w:rPr>
              <w:t>系统吞吐量≥5Gbps，IPS吞吐量≥3Gbps，防病毒吞吐量≥2Gbps，应用层吞吐量≥4Gbps；最大并发连接数≥400万，每秒新建连接数≥2万，SSL VPN用户数≥200；IPSec VPN隧道数≥20000；开启IPS、上网行为功能模块</w:t>
            </w:r>
          </w:p>
          <w:p>
            <w:pPr>
              <w:spacing w:line="360" w:lineRule="auto"/>
              <w:jc w:val="left"/>
              <w:rPr>
                <w:color w:val="auto"/>
                <w:szCs w:val="21"/>
              </w:rPr>
            </w:pPr>
            <w:r>
              <w:rPr>
                <w:rFonts w:hint="eastAsia"/>
                <w:color w:val="auto"/>
                <w:szCs w:val="21"/>
              </w:rPr>
              <w:t>3</w:t>
            </w:r>
            <w:r>
              <w:rPr>
                <w:color w:val="auto"/>
                <w:szCs w:val="21"/>
              </w:rPr>
              <w:t>．</w:t>
            </w:r>
            <w:r>
              <w:rPr>
                <w:rFonts w:hint="eastAsia"/>
                <w:color w:val="auto"/>
                <w:szCs w:val="21"/>
              </w:rPr>
              <w:t>支持多系统（≥3个）引导，并可在WEB界面上直接配置启动顺序，除恢复系统之外，还可在WEB界面上支持系统完整备份，可导入导出恢复配置</w:t>
            </w:r>
          </w:p>
          <w:p>
            <w:pPr>
              <w:spacing w:line="360" w:lineRule="auto"/>
              <w:jc w:val="left"/>
              <w:rPr>
                <w:color w:val="auto"/>
                <w:szCs w:val="21"/>
              </w:rPr>
            </w:pPr>
            <w:r>
              <w:rPr>
                <w:rFonts w:hint="eastAsia"/>
                <w:color w:val="auto"/>
                <w:szCs w:val="21"/>
              </w:rPr>
              <w:t>4</w:t>
            </w:r>
            <w:r>
              <w:rPr>
                <w:color w:val="auto"/>
                <w:szCs w:val="21"/>
              </w:rPr>
              <w:t>．</w:t>
            </w:r>
            <w:r>
              <w:rPr>
                <w:rFonts w:hint="eastAsia"/>
                <w:color w:val="auto"/>
                <w:szCs w:val="21"/>
              </w:rPr>
              <w:t>系统采用多核多线程ASIC并行操作系统；</w:t>
            </w:r>
          </w:p>
          <w:p>
            <w:pPr>
              <w:spacing w:line="360" w:lineRule="auto"/>
              <w:jc w:val="left"/>
              <w:rPr>
                <w:color w:val="auto"/>
                <w:szCs w:val="21"/>
              </w:rPr>
            </w:pPr>
            <w:r>
              <w:rPr>
                <w:rFonts w:hint="eastAsia"/>
                <w:color w:val="auto"/>
                <w:szCs w:val="21"/>
              </w:rPr>
              <w:t>5</w:t>
            </w:r>
            <w:r>
              <w:rPr>
                <w:color w:val="auto"/>
                <w:szCs w:val="21"/>
              </w:rPr>
              <w:t>．</w:t>
            </w:r>
            <w:r>
              <w:rPr>
                <w:rFonts w:hint="eastAsia"/>
                <w:color w:val="auto"/>
                <w:szCs w:val="21"/>
              </w:rPr>
              <w:t>支持透明、路由、混合三种工作模式</w:t>
            </w:r>
          </w:p>
          <w:p>
            <w:pPr>
              <w:spacing w:line="360" w:lineRule="auto"/>
              <w:jc w:val="left"/>
              <w:rPr>
                <w:color w:val="auto"/>
                <w:szCs w:val="21"/>
              </w:rPr>
            </w:pPr>
            <w:r>
              <w:rPr>
                <w:rFonts w:hint="eastAsia"/>
                <w:color w:val="auto"/>
                <w:szCs w:val="21"/>
              </w:rPr>
              <w:t>6</w:t>
            </w:r>
            <w:r>
              <w:rPr>
                <w:color w:val="auto"/>
                <w:szCs w:val="21"/>
              </w:rPr>
              <w:t>．</w:t>
            </w:r>
            <w:r>
              <w:rPr>
                <w:rFonts w:hint="eastAsia"/>
                <w:color w:val="auto"/>
                <w:szCs w:val="21"/>
              </w:rPr>
              <w:t>支持针对策略中的源、目的地址进行新建、并发限制，可以针对单IP(或地址范围)进行新建、并发控制</w:t>
            </w:r>
          </w:p>
          <w:p>
            <w:pPr>
              <w:spacing w:line="360" w:lineRule="auto"/>
              <w:jc w:val="left"/>
              <w:rPr>
                <w:color w:val="auto"/>
                <w:szCs w:val="21"/>
              </w:rPr>
            </w:pPr>
            <w:r>
              <w:rPr>
                <w:color w:val="auto"/>
                <w:szCs w:val="21"/>
              </w:rPr>
              <w:t>7．</w:t>
            </w:r>
            <w:r>
              <w:rPr>
                <w:rFonts w:hint="eastAsia"/>
                <w:color w:val="auto"/>
                <w:szCs w:val="21"/>
              </w:rPr>
              <w:t>支持基于文件类型的策略路由，可实现将预定义或者自定义的文件按照不同的分类进行智能选路</w:t>
            </w:r>
          </w:p>
          <w:p>
            <w:pPr>
              <w:spacing w:line="360" w:lineRule="auto"/>
              <w:jc w:val="left"/>
              <w:rPr>
                <w:color w:val="auto"/>
                <w:szCs w:val="21"/>
              </w:rPr>
            </w:pPr>
            <w:r>
              <w:rPr>
                <w:color w:val="auto"/>
                <w:szCs w:val="21"/>
              </w:rPr>
              <w:t>8．</w:t>
            </w:r>
            <w:r>
              <w:rPr>
                <w:rFonts w:hint="eastAsia"/>
                <w:color w:val="auto"/>
                <w:szCs w:val="21"/>
              </w:rPr>
              <w:t>支持及配置数据防泄密功能，可针对SMTP协议主题、正文的敏感信息检测，支持对HTTP协议POST数据的消息体的敏感信息检测，支持对FTP协议上传下载文件内容的敏感信息检测；</w:t>
            </w:r>
          </w:p>
          <w:p>
            <w:pPr>
              <w:spacing w:line="360" w:lineRule="auto"/>
              <w:jc w:val="left"/>
              <w:rPr>
                <w:color w:val="auto"/>
                <w:szCs w:val="21"/>
              </w:rPr>
            </w:pPr>
            <w:r>
              <w:rPr>
                <w:color w:val="auto"/>
                <w:szCs w:val="21"/>
              </w:rPr>
              <w:t>9．</w:t>
            </w:r>
            <w:r>
              <w:rPr>
                <w:rFonts w:hint="eastAsia"/>
                <w:color w:val="auto"/>
                <w:szCs w:val="21"/>
              </w:rPr>
              <w:t>除本地有线链路接入外，可提供至少一种其他媒介的灾备链路接入方案支持，如3G广域网、VSAT卫星网、海事卫星网。</w:t>
            </w:r>
          </w:p>
          <w:p>
            <w:pPr>
              <w:spacing w:line="360" w:lineRule="auto"/>
              <w:jc w:val="left"/>
              <w:rPr>
                <w:color w:val="auto"/>
                <w:szCs w:val="21"/>
              </w:rPr>
            </w:pPr>
            <w:r>
              <w:rPr>
                <w:rFonts w:hint="eastAsia"/>
                <w:color w:val="auto"/>
                <w:szCs w:val="21"/>
              </w:rPr>
              <w:t>1</w:t>
            </w:r>
            <w:r>
              <w:rPr>
                <w:color w:val="auto"/>
                <w:szCs w:val="21"/>
              </w:rPr>
              <w:t>0．</w:t>
            </w:r>
            <w:r>
              <w:rPr>
                <w:rFonts w:hint="eastAsia"/>
                <w:color w:val="auto"/>
                <w:szCs w:val="21"/>
              </w:rPr>
              <w:t>支持一体化安全策略配置，可通过一条策略实现用户认证、IPS、AV、URL过滤、协议控制、流量控制、并发、新建限制、垃圾邮件过滤、审计等功能,简化用户管理</w:t>
            </w:r>
          </w:p>
          <w:p>
            <w:pPr>
              <w:spacing w:line="360" w:lineRule="auto"/>
              <w:jc w:val="left"/>
              <w:rPr>
                <w:color w:val="auto"/>
                <w:szCs w:val="21"/>
              </w:rPr>
            </w:pPr>
            <w:r>
              <w:rPr>
                <w:rFonts w:hint="eastAsia"/>
                <w:color w:val="auto"/>
                <w:szCs w:val="21"/>
              </w:rPr>
              <w:t>1</w:t>
            </w:r>
            <w:r>
              <w:rPr>
                <w:color w:val="auto"/>
                <w:szCs w:val="21"/>
              </w:rPr>
              <w:t>1．</w:t>
            </w:r>
            <w:r>
              <w:rPr>
                <w:rFonts w:hint="eastAsia"/>
                <w:color w:val="auto"/>
                <w:szCs w:val="21"/>
              </w:rPr>
              <w:t>支持及配置漏洞扫描功能，支持后门、文件共享、系统补丁、IE漏洞等主动式扫描</w:t>
            </w:r>
          </w:p>
          <w:p>
            <w:pPr>
              <w:spacing w:line="360" w:lineRule="auto"/>
              <w:jc w:val="left"/>
              <w:rPr>
                <w:color w:val="auto"/>
                <w:szCs w:val="21"/>
              </w:rPr>
            </w:pPr>
            <w:r>
              <w:rPr>
                <w:rFonts w:hint="eastAsia"/>
                <w:color w:val="auto"/>
                <w:szCs w:val="21"/>
              </w:rPr>
              <w:t>1</w:t>
            </w:r>
            <w:r>
              <w:rPr>
                <w:color w:val="auto"/>
                <w:szCs w:val="21"/>
              </w:rPr>
              <w:t>2．</w:t>
            </w:r>
            <w:r>
              <w:rPr>
                <w:rFonts w:hint="eastAsia"/>
                <w:color w:val="auto"/>
                <w:szCs w:val="21"/>
              </w:rPr>
              <w:t>支持与漏洞扫描设备联动</w:t>
            </w:r>
          </w:p>
          <w:p>
            <w:pPr>
              <w:spacing w:line="360" w:lineRule="auto"/>
              <w:jc w:val="left"/>
              <w:rPr>
                <w:color w:val="auto"/>
                <w:szCs w:val="21"/>
              </w:rPr>
            </w:pPr>
            <w:r>
              <w:rPr>
                <w:rFonts w:hint="eastAsia"/>
                <w:color w:val="auto"/>
                <w:szCs w:val="21"/>
              </w:rPr>
              <w:t>1</w:t>
            </w:r>
            <w:r>
              <w:rPr>
                <w:color w:val="auto"/>
                <w:szCs w:val="21"/>
              </w:rPr>
              <w:t>3．</w:t>
            </w:r>
            <w:r>
              <w:rPr>
                <w:rFonts w:hint="eastAsia"/>
                <w:color w:val="auto"/>
                <w:szCs w:val="21"/>
              </w:rPr>
              <w:t>支持及配置威胁情报库，可对发现的威胁进行阻断和记录；</w:t>
            </w:r>
          </w:p>
          <w:p>
            <w:pPr>
              <w:spacing w:line="360" w:lineRule="auto"/>
              <w:jc w:val="left"/>
              <w:rPr>
                <w:color w:val="auto"/>
                <w:szCs w:val="21"/>
              </w:rPr>
            </w:pPr>
            <w:r>
              <w:rPr>
                <w:rFonts w:hint="eastAsia"/>
                <w:color w:val="auto"/>
                <w:szCs w:val="21"/>
              </w:rPr>
              <w:t>1</w:t>
            </w:r>
            <w:r>
              <w:rPr>
                <w:color w:val="auto"/>
                <w:szCs w:val="21"/>
              </w:rPr>
              <w:t>4．</w:t>
            </w:r>
            <w:r>
              <w:rPr>
                <w:rFonts w:hint="eastAsia"/>
                <w:color w:val="auto"/>
                <w:szCs w:val="21"/>
              </w:rPr>
              <w:t>支持SSL VPN，动态分配虚拟IP，且虚拟IP与口令用户或证书用户进行绑定</w:t>
            </w:r>
          </w:p>
          <w:p>
            <w:pPr>
              <w:spacing w:line="360" w:lineRule="auto"/>
              <w:jc w:val="left"/>
              <w:rPr>
                <w:color w:val="auto"/>
                <w:szCs w:val="21"/>
              </w:rPr>
            </w:pPr>
            <w:r>
              <w:rPr>
                <w:rFonts w:hint="eastAsia"/>
                <w:color w:val="auto"/>
                <w:szCs w:val="21"/>
              </w:rPr>
              <w:t>1</w:t>
            </w:r>
            <w:r>
              <w:rPr>
                <w:color w:val="auto"/>
                <w:szCs w:val="21"/>
              </w:rPr>
              <w:t>5．</w:t>
            </w:r>
            <w:r>
              <w:rPr>
                <w:rFonts w:hint="eastAsia"/>
                <w:color w:val="auto"/>
                <w:szCs w:val="21"/>
              </w:rPr>
              <w:t>支持及配置入侵场景保留，可记录入侵行为相关的网络数据报文，报文可保存至U盘或某台内网服务器；</w:t>
            </w:r>
          </w:p>
          <w:p>
            <w:pPr>
              <w:spacing w:line="360" w:lineRule="auto"/>
              <w:jc w:val="left"/>
              <w:rPr>
                <w:color w:val="auto"/>
                <w:szCs w:val="21"/>
              </w:rPr>
            </w:pPr>
            <w:r>
              <w:rPr>
                <w:rFonts w:hint="eastAsia"/>
                <w:color w:val="auto"/>
                <w:szCs w:val="21"/>
              </w:rPr>
              <w:t>1</w:t>
            </w:r>
            <w:r>
              <w:rPr>
                <w:color w:val="auto"/>
                <w:szCs w:val="21"/>
              </w:rPr>
              <w:t>6．</w:t>
            </w:r>
            <w:r>
              <w:rPr>
                <w:rFonts w:hint="eastAsia"/>
                <w:color w:val="auto"/>
                <w:szCs w:val="21"/>
              </w:rPr>
              <w:t>支持及配置HTTP类攻击重定向功能，能够把HTTP协议的攻击类型重定向到指定蜜罐系统，便于对攻击进行审计与分析</w:t>
            </w:r>
          </w:p>
          <w:p>
            <w:pPr>
              <w:spacing w:line="360" w:lineRule="auto"/>
              <w:jc w:val="left"/>
              <w:rPr>
                <w:color w:val="auto"/>
                <w:szCs w:val="21"/>
              </w:rPr>
            </w:pPr>
            <w:r>
              <w:rPr>
                <w:rFonts w:hint="eastAsia"/>
                <w:color w:val="auto"/>
                <w:szCs w:val="21"/>
              </w:rPr>
              <w:t>1</w:t>
            </w:r>
            <w:r>
              <w:rPr>
                <w:color w:val="auto"/>
                <w:szCs w:val="21"/>
              </w:rPr>
              <w:t>7．</w:t>
            </w:r>
            <w:r>
              <w:rPr>
                <w:rFonts w:hint="eastAsia"/>
                <w:color w:val="auto"/>
                <w:szCs w:val="21"/>
              </w:rPr>
              <w:t>支持及配置专业的DNSflood攻击防护，具有基于聚类限速、聚类分析、重传检测等多种防护算法；</w:t>
            </w:r>
          </w:p>
          <w:p>
            <w:pPr>
              <w:spacing w:line="360" w:lineRule="auto"/>
              <w:jc w:val="left"/>
              <w:rPr>
                <w:color w:val="auto"/>
                <w:szCs w:val="21"/>
              </w:rPr>
            </w:pPr>
            <w:r>
              <w:rPr>
                <w:rFonts w:hint="eastAsia"/>
                <w:color w:val="auto"/>
                <w:szCs w:val="21"/>
              </w:rPr>
              <w:t>1</w:t>
            </w:r>
            <w:r>
              <w:rPr>
                <w:color w:val="auto"/>
                <w:szCs w:val="21"/>
              </w:rPr>
              <w:t>8．</w:t>
            </w:r>
            <w:r>
              <w:rPr>
                <w:rFonts w:hint="eastAsia"/>
                <w:color w:val="auto"/>
                <w:szCs w:val="21"/>
              </w:rPr>
              <w:t>支持及配置专业的HTTP Flood攻击防护，可以实现get和post的攻击防护，且get防护算法支持4类；支持独立url处理动作；以上防护功能均可以基于聚类分析、可信度、回探等多种防御机制；</w:t>
            </w:r>
          </w:p>
          <w:p>
            <w:pPr>
              <w:spacing w:line="360" w:lineRule="auto"/>
              <w:jc w:val="left"/>
              <w:rPr>
                <w:color w:val="auto"/>
                <w:szCs w:val="21"/>
              </w:rPr>
            </w:pPr>
            <w:r>
              <w:rPr>
                <w:rFonts w:hint="eastAsia"/>
                <w:color w:val="auto"/>
                <w:szCs w:val="21"/>
              </w:rPr>
              <w:t>1</w:t>
            </w:r>
            <w:r>
              <w:rPr>
                <w:color w:val="auto"/>
                <w:szCs w:val="21"/>
              </w:rPr>
              <w:t>9．</w:t>
            </w:r>
            <w:r>
              <w:rPr>
                <w:rFonts w:hint="eastAsia"/>
                <w:color w:val="auto"/>
                <w:szCs w:val="21"/>
              </w:rPr>
              <w:t>支持及配置WEB界面下对攻击流量进行抓包分析，支持自定义抓包参数，至少包括数据报文长度、报文数量、抓包时间及采样频率等基本参数；支持根据协议、源目的IP、端口等参数进行数据报文过滤；</w:t>
            </w:r>
          </w:p>
          <w:p>
            <w:pPr>
              <w:spacing w:line="360" w:lineRule="auto"/>
              <w:jc w:val="left"/>
              <w:rPr>
                <w:color w:val="auto"/>
                <w:szCs w:val="21"/>
              </w:rPr>
            </w:pPr>
            <w:r>
              <w:rPr>
                <w:rFonts w:hint="eastAsia"/>
                <w:color w:val="auto"/>
                <w:szCs w:val="21"/>
              </w:rPr>
              <w:t>2</w:t>
            </w:r>
            <w:r>
              <w:rPr>
                <w:color w:val="auto"/>
                <w:szCs w:val="21"/>
              </w:rPr>
              <w:t>0．</w:t>
            </w:r>
            <w:r>
              <w:rPr>
                <w:rFonts w:hint="eastAsia"/>
                <w:color w:val="auto"/>
                <w:szCs w:val="21"/>
              </w:rPr>
              <w:t>支持工业协议控制，包含modbus、opc等，支持协议的完整性检查，协议分片的控制，工业动态协议的NAT和访问控制；</w:t>
            </w:r>
          </w:p>
          <w:p>
            <w:pPr>
              <w:spacing w:line="360" w:lineRule="auto"/>
              <w:jc w:val="left"/>
              <w:rPr>
                <w:color w:val="auto"/>
                <w:szCs w:val="21"/>
              </w:rPr>
            </w:pPr>
            <w:r>
              <w:rPr>
                <w:rFonts w:hint="eastAsia"/>
                <w:color w:val="auto"/>
                <w:szCs w:val="21"/>
              </w:rPr>
              <w:t>2</w:t>
            </w:r>
            <w:r>
              <w:rPr>
                <w:color w:val="auto"/>
                <w:szCs w:val="21"/>
              </w:rPr>
              <w:t>1．</w:t>
            </w:r>
            <w:r>
              <w:rPr>
                <w:rFonts w:hint="eastAsia"/>
                <w:color w:val="auto"/>
                <w:szCs w:val="21"/>
              </w:rPr>
              <w:t>支持对主流数据库基于用户的细粒度权限控制，实现对数据库服务器的保护；</w:t>
            </w:r>
          </w:p>
          <w:p>
            <w:pPr>
              <w:spacing w:line="360" w:lineRule="auto"/>
              <w:jc w:val="left"/>
              <w:rPr>
                <w:color w:val="auto"/>
                <w:szCs w:val="21"/>
              </w:rPr>
            </w:pPr>
            <w:r>
              <w:rPr>
                <w:rFonts w:hint="eastAsia"/>
                <w:color w:val="auto"/>
                <w:szCs w:val="21"/>
              </w:rPr>
              <w:t>2</w:t>
            </w:r>
            <w:r>
              <w:rPr>
                <w:color w:val="auto"/>
                <w:szCs w:val="21"/>
              </w:rPr>
              <w:t>2．</w:t>
            </w:r>
            <w:r>
              <w:rPr>
                <w:rFonts w:hint="eastAsia"/>
                <w:color w:val="auto"/>
                <w:szCs w:val="21"/>
              </w:rPr>
              <w:t>支持及配置SMTP, POP协议下的垃圾邮件检测，支持基于反中转的垃圾邮件识别和过滤</w:t>
            </w:r>
          </w:p>
          <w:p>
            <w:pPr>
              <w:spacing w:line="360" w:lineRule="auto"/>
              <w:jc w:val="left"/>
              <w:rPr>
                <w:color w:val="auto"/>
                <w:szCs w:val="21"/>
              </w:rPr>
            </w:pPr>
            <w:r>
              <w:rPr>
                <w:rFonts w:hint="eastAsia"/>
                <w:color w:val="auto"/>
                <w:szCs w:val="21"/>
              </w:rPr>
              <w:t>2</w:t>
            </w:r>
            <w:r>
              <w:rPr>
                <w:color w:val="auto"/>
                <w:szCs w:val="21"/>
              </w:rPr>
              <w:t>3．</w:t>
            </w:r>
            <w:r>
              <w:rPr>
                <w:rFonts w:hint="eastAsia"/>
                <w:color w:val="auto"/>
                <w:szCs w:val="21"/>
              </w:rPr>
              <w:t>支持及配置防邮件炸弹功能，即设置POP3、SMTP的连接频率；</w:t>
            </w:r>
          </w:p>
          <w:p>
            <w:pPr>
              <w:spacing w:line="360" w:lineRule="auto"/>
              <w:jc w:val="left"/>
              <w:rPr>
                <w:color w:val="auto"/>
                <w:szCs w:val="21"/>
              </w:rPr>
            </w:pPr>
            <w:r>
              <w:rPr>
                <w:rFonts w:hint="eastAsia"/>
                <w:color w:val="auto"/>
                <w:szCs w:val="21"/>
              </w:rPr>
              <w:t>2</w:t>
            </w:r>
            <w:r>
              <w:rPr>
                <w:color w:val="auto"/>
                <w:szCs w:val="21"/>
              </w:rPr>
              <w:t>4．</w:t>
            </w:r>
            <w:r>
              <w:rPr>
                <w:rFonts w:hint="eastAsia"/>
                <w:color w:val="auto"/>
                <w:szCs w:val="21"/>
              </w:rPr>
              <w:t>支持至少3个Syslog服务器，发送流量、系统或默认3类型日志到不同服务器；</w:t>
            </w:r>
          </w:p>
          <w:p>
            <w:pPr>
              <w:spacing w:line="360" w:lineRule="auto"/>
              <w:jc w:val="left"/>
              <w:rPr>
                <w:color w:val="auto"/>
                <w:szCs w:val="21"/>
              </w:rPr>
            </w:pPr>
            <w:r>
              <w:rPr>
                <w:rFonts w:hint="eastAsia"/>
                <w:color w:val="auto"/>
                <w:szCs w:val="21"/>
              </w:rPr>
              <w:t>2</w:t>
            </w:r>
            <w:r>
              <w:rPr>
                <w:color w:val="auto"/>
                <w:szCs w:val="21"/>
              </w:rPr>
              <w:t>5．</w:t>
            </w:r>
            <w:r>
              <w:rPr>
                <w:rFonts w:hint="eastAsia"/>
                <w:color w:val="auto"/>
                <w:szCs w:val="21"/>
              </w:rPr>
              <w:t>支持界面选择系统语言（中文、英文）</w:t>
            </w:r>
          </w:p>
          <w:p>
            <w:pPr>
              <w:spacing w:line="360" w:lineRule="auto"/>
              <w:jc w:val="left"/>
              <w:rPr>
                <w:color w:val="auto"/>
                <w:szCs w:val="21"/>
              </w:rPr>
            </w:pPr>
            <w:r>
              <w:rPr>
                <w:rFonts w:hint="eastAsia"/>
                <w:color w:val="auto"/>
                <w:szCs w:val="21"/>
              </w:rPr>
              <w:t>2</w:t>
            </w:r>
            <w:r>
              <w:rPr>
                <w:color w:val="auto"/>
                <w:szCs w:val="21"/>
              </w:rPr>
              <w:t>6．</w:t>
            </w:r>
            <w:r>
              <w:rPr>
                <w:rFonts w:hint="eastAsia"/>
                <w:color w:val="auto"/>
                <w:szCs w:val="21"/>
              </w:rPr>
              <w:t>支持端口联动，支持上下行端口组的联动，可以实现单端口决定同组中的任意接口失效启动链路切换</w:t>
            </w:r>
          </w:p>
          <w:p>
            <w:pPr>
              <w:spacing w:line="360" w:lineRule="auto"/>
              <w:jc w:val="left"/>
              <w:rPr>
                <w:color w:val="auto"/>
                <w:szCs w:val="21"/>
              </w:rPr>
            </w:pPr>
            <w:r>
              <w:rPr>
                <w:rFonts w:hint="eastAsia"/>
                <w:color w:val="auto"/>
                <w:szCs w:val="21"/>
              </w:rPr>
              <w:t>2</w:t>
            </w:r>
            <w:r>
              <w:rPr>
                <w:color w:val="auto"/>
                <w:szCs w:val="21"/>
              </w:rPr>
              <w:t>7．</w:t>
            </w:r>
            <w:r>
              <w:rPr>
                <w:rFonts w:hint="eastAsia"/>
                <w:color w:val="auto"/>
                <w:szCs w:val="21"/>
              </w:rPr>
              <w:t>具备网络安全设备及其组成的实现高可用性方法的技术能力，支持集群模式部署，自动同步、心跳接口多级（≥2级）物理备份。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5"/>
            <w:vAlign w:val="center"/>
          </w:tcPr>
          <w:p>
            <w:pPr>
              <w:spacing w:line="360" w:lineRule="auto"/>
              <w:jc w:val="left"/>
              <w:rPr>
                <w:color w:val="auto"/>
                <w:szCs w:val="21"/>
              </w:rPr>
            </w:pPr>
            <w:r>
              <w:rPr>
                <w:rFonts w:hint="eastAsia"/>
                <w:color w:val="auto"/>
                <w:szCs w:val="21"/>
              </w:rPr>
              <w:t>（三）机房改造设备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1</w:t>
            </w:r>
            <w:r>
              <w:rPr>
                <w:color w:val="auto"/>
                <w:szCs w:val="21"/>
              </w:rPr>
              <w:t>3</w:t>
            </w:r>
          </w:p>
        </w:tc>
        <w:tc>
          <w:tcPr>
            <w:tcW w:w="1113" w:type="dxa"/>
            <w:vAlign w:val="center"/>
          </w:tcPr>
          <w:p>
            <w:pPr>
              <w:spacing w:line="360" w:lineRule="auto"/>
              <w:jc w:val="left"/>
              <w:rPr>
                <w:rFonts w:ascii="宋体" w:hAnsi="宋体" w:cs="宋体"/>
                <w:color w:val="auto"/>
                <w:szCs w:val="21"/>
              </w:rPr>
            </w:pPr>
            <w:r>
              <w:rPr>
                <w:rFonts w:hint="eastAsia"/>
                <w:color w:val="auto"/>
                <w:szCs w:val="21"/>
              </w:rPr>
              <w:t>恒温恒湿机组</w:t>
            </w:r>
          </w:p>
        </w:tc>
        <w:tc>
          <w:tcPr>
            <w:tcW w:w="673" w:type="dxa"/>
            <w:vAlign w:val="center"/>
          </w:tcPr>
          <w:p>
            <w:pPr>
              <w:spacing w:line="360" w:lineRule="auto"/>
              <w:jc w:val="center"/>
              <w:rPr>
                <w:color w:val="auto"/>
                <w:szCs w:val="21"/>
              </w:rPr>
            </w:pPr>
            <w:r>
              <w:rPr>
                <w:rFonts w:hint="eastAsia"/>
                <w:color w:val="auto"/>
              </w:rPr>
              <w:t>1</w:t>
            </w:r>
          </w:p>
        </w:tc>
        <w:tc>
          <w:tcPr>
            <w:tcW w:w="712" w:type="dxa"/>
            <w:vAlign w:val="center"/>
          </w:tcPr>
          <w:p>
            <w:pPr>
              <w:spacing w:line="360" w:lineRule="auto"/>
              <w:jc w:val="center"/>
              <w:rPr>
                <w:color w:val="auto"/>
                <w:szCs w:val="21"/>
              </w:rPr>
            </w:pPr>
            <w:r>
              <w:rPr>
                <w:rFonts w:hint="eastAsia"/>
                <w:color w:val="auto"/>
              </w:rPr>
              <w:t>台</w:t>
            </w:r>
          </w:p>
        </w:tc>
        <w:tc>
          <w:tcPr>
            <w:tcW w:w="6313" w:type="dxa"/>
            <w:vAlign w:val="center"/>
          </w:tcPr>
          <w:p>
            <w:pPr>
              <w:spacing w:line="360" w:lineRule="auto"/>
              <w:jc w:val="left"/>
              <w:rPr>
                <w:color w:val="auto"/>
                <w:szCs w:val="21"/>
              </w:rPr>
            </w:pPr>
            <w:r>
              <w:rPr>
                <w:rFonts w:hint="eastAsia"/>
                <w:color w:val="auto"/>
                <w:szCs w:val="21"/>
              </w:rPr>
              <w:t>1．空调单机制冷量为12.5KW，风量3500m³/h，恒温恒湿机组；</w:t>
            </w:r>
          </w:p>
          <w:p>
            <w:pPr>
              <w:spacing w:line="360" w:lineRule="auto"/>
              <w:jc w:val="left"/>
              <w:rPr>
                <w:color w:val="auto"/>
                <w:szCs w:val="21"/>
              </w:rPr>
            </w:pPr>
            <w:r>
              <w:rPr>
                <w:rFonts w:hint="eastAsia"/>
                <w:color w:val="auto"/>
                <w:szCs w:val="21"/>
              </w:rPr>
              <w:t>2</w:t>
            </w:r>
            <w:r>
              <w:rPr>
                <w:color w:val="auto"/>
                <w:szCs w:val="21"/>
              </w:rPr>
              <w:t>．</w:t>
            </w:r>
            <w:r>
              <w:rPr>
                <w:rFonts w:hint="eastAsia"/>
                <w:color w:val="auto"/>
                <w:szCs w:val="21"/>
              </w:rPr>
              <w:t>室内空调机组要求 100% 全正面维护。</w:t>
            </w:r>
          </w:p>
          <w:p>
            <w:pPr>
              <w:spacing w:line="360" w:lineRule="auto"/>
              <w:jc w:val="left"/>
              <w:rPr>
                <w:color w:val="auto"/>
                <w:szCs w:val="21"/>
              </w:rPr>
            </w:pPr>
            <w:r>
              <w:rPr>
                <w:rFonts w:hint="eastAsia" w:ascii="宋体" w:hAnsi="宋体"/>
                <w:color w:val="auto"/>
                <w:szCs w:val="21"/>
              </w:rPr>
              <w:t>▲</w:t>
            </w:r>
            <w:r>
              <w:rPr>
                <w:rFonts w:hint="eastAsia"/>
                <w:color w:val="auto"/>
                <w:szCs w:val="21"/>
              </w:rPr>
              <w:t>3</w:t>
            </w:r>
            <w:r>
              <w:rPr>
                <w:color w:val="auto"/>
                <w:szCs w:val="21"/>
              </w:rPr>
              <w:t>．</w:t>
            </w:r>
            <w:r>
              <w:rPr>
                <w:rFonts w:hint="eastAsia"/>
                <w:color w:val="auto"/>
                <w:szCs w:val="21"/>
              </w:rPr>
              <w:t>为了降低回风风阻，机组应设计三面回风，即前侧和左右两侧回风。</w:t>
            </w:r>
          </w:p>
          <w:p>
            <w:pPr>
              <w:spacing w:line="360" w:lineRule="auto"/>
              <w:jc w:val="left"/>
              <w:rPr>
                <w:color w:val="auto"/>
                <w:szCs w:val="21"/>
              </w:rPr>
            </w:pPr>
            <w:r>
              <w:rPr>
                <w:rFonts w:hint="eastAsia"/>
                <w:color w:val="auto"/>
                <w:szCs w:val="21"/>
              </w:rPr>
              <w:t>4</w:t>
            </w:r>
            <w:r>
              <w:rPr>
                <w:color w:val="auto"/>
                <w:szCs w:val="21"/>
              </w:rPr>
              <w:t>．</w:t>
            </w:r>
            <w:r>
              <w:rPr>
                <w:rFonts w:hint="eastAsia"/>
                <w:color w:val="auto"/>
                <w:szCs w:val="21"/>
              </w:rPr>
              <w:t>空调的电气性能应符合</w:t>
            </w:r>
            <w:r>
              <w:rPr>
                <w:rFonts w:hint="eastAsia"/>
                <w:color w:val="auto"/>
                <w:szCs w:val="21"/>
                <w:lang w:val="en-US" w:eastAsia="zh-CN"/>
              </w:rPr>
              <w:t>国家</w:t>
            </w:r>
            <w:r>
              <w:rPr>
                <w:rFonts w:hint="eastAsia"/>
                <w:color w:val="auto"/>
                <w:szCs w:val="21"/>
              </w:rPr>
              <w:t>标准；</w:t>
            </w:r>
          </w:p>
          <w:p>
            <w:pPr>
              <w:spacing w:line="360" w:lineRule="auto"/>
              <w:jc w:val="left"/>
              <w:rPr>
                <w:color w:val="auto"/>
                <w:szCs w:val="21"/>
              </w:rPr>
            </w:pPr>
            <w:r>
              <w:rPr>
                <w:rFonts w:hint="eastAsia"/>
                <w:color w:val="auto"/>
                <w:szCs w:val="21"/>
              </w:rPr>
              <w:t>5</w:t>
            </w:r>
            <w:r>
              <w:rPr>
                <w:color w:val="auto"/>
                <w:szCs w:val="21"/>
              </w:rPr>
              <w:t>．</w:t>
            </w:r>
            <w:r>
              <w:rPr>
                <w:rFonts w:hint="eastAsia"/>
                <w:color w:val="auto"/>
                <w:szCs w:val="21"/>
              </w:rPr>
              <w:t>输入电压允许波动范围：380V ±10%，频率：50Hz±2Hz；</w:t>
            </w:r>
          </w:p>
          <w:p>
            <w:pPr>
              <w:spacing w:line="360" w:lineRule="auto"/>
              <w:jc w:val="left"/>
              <w:rPr>
                <w:color w:val="auto"/>
                <w:szCs w:val="21"/>
              </w:rPr>
            </w:pPr>
            <w:r>
              <w:rPr>
                <w:rFonts w:hint="eastAsia"/>
                <w:color w:val="auto"/>
                <w:szCs w:val="21"/>
              </w:rPr>
              <w:t>6</w:t>
            </w:r>
            <w:r>
              <w:rPr>
                <w:color w:val="auto"/>
                <w:szCs w:val="21"/>
              </w:rPr>
              <w:t>．</w:t>
            </w:r>
            <w:r>
              <w:rPr>
                <w:rFonts w:hint="eastAsia"/>
                <w:color w:val="auto"/>
                <w:szCs w:val="21"/>
              </w:rPr>
              <w:t>空调主电源开关和接触器要求：主电源开关和接触器采用一线品牌；</w:t>
            </w:r>
          </w:p>
          <w:p>
            <w:pPr>
              <w:spacing w:line="360" w:lineRule="auto"/>
              <w:jc w:val="left"/>
              <w:rPr>
                <w:color w:val="auto"/>
                <w:szCs w:val="21"/>
              </w:rPr>
            </w:pPr>
            <w:r>
              <w:rPr>
                <w:rFonts w:hint="eastAsia"/>
                <w:color w:val="auto"/>
                <w:szCs w:val="21"/>
              </w:rPr>
              <w:t>7</w:t>
            </w:r>
            <w:r>
              <w:rPr>
                <w:color w:val="auto"/>
                <w:szCs w:val="21"/>
              </w:rPr>
              <w:t>.</w:t>
            </w:r>
            <w:r>
              <w:rPr>
                <w:rFonts w:hint="eastAsia"/>
                <w:color w:val="auto"/>
              </w:rPr>
              <w:t xml:space="preserve"> </w:t>
            </w:r>
            <w:r>
              <w:rPr>
                <w:rFonts w:hint="eastAsia"/>
                <w:color w:val="auto"/>
                <w:szCs w:val="21"/>
              </w:rPr>
              <w:t>精密空调具备相序保护功能，来电自启动和延时启动功能；</w:t>
            </w:r>
          </w:p>
          <w:p>
            <w:pPr>
              <w:spacing w:line="360" w:lineRule="auto"/>
              <w:jc w:val="left"/>
              <w:rPr>
                <w:color w:val="auto"/>
                <w:szCs w:val="21"/>
              </w:rPr>
            </w:pPr>
            <w:r>
              <w:rPr>
                <w:rFonts w:hint="eastAsia"/>
                <w:color w:val="auto"/>
                <w:szCs w:val="21"/>
              </w:rPr>
              <w:t>8</w:t>
            </w:r>
            <w:r>
              <w:rPr>
                <w:color w:val="auto"/>
                <w:szCs w:val="21"/>
              </w:rPr>
              <w:t>.</w:t>
            </w:r>
            <w:r>
              <w:rPr>
                <w:rFonts w:hint="eastAsia"/>
                <w:color w:val="auto"/>
              </w:rPr>
              <w:t xml:space="preserve"> </w:t>
            </w:r>
            <w:r>
              <w:rPr>
                <w:rFonts w:hint="eastAsia"/>
                <w:color w:val="auto"/>
                <w:szCs w:val="21"/>
              </w:rPr>
              <w:t>机房专用空调应能按要求自动调节室内温、湿度，具有制冷、加热、加湿、除湿等功能：</w:t>
            </w:r>
          </w:p>
          <w:p>
            <w:pPr>
              <w:spacing w:line="360" w:lineRule="auto"/>
              <w:jc w:val="left"/>
              <w:rPr>
                <w:color w:val="auto"/>
                <w:szCs w:val="21"/>
              </w:rPr>
            </w:pPr>
            <w:r>
              <w:rPr>
                <w:rFonts w:hint="eastAsia"/>
                <w:color w:val="auto"/>
                <w:szCs w:val="21"/>
              </w:rPr>
              <w:t>（1）温度调节范围：</w:t>
            </w:r>
            <w:r>
              <w:rPr>
                <w:color w:val="auto"/>
                <w:szCs w:val="21"/>
              </w:rPr>
              <w:t>+18</w:t>
            </w:r>
            <w:r>
              <w:rPr>
                <w:rFonts w:hint="eastAsia"/>
                <w:color w:val="auto"/>
                <w:szCs w:val="21"/>
              </w:rPr>
              <w:t>℃</w:t>
            </w:r>
            <w:r>
              <w:rPr>
                <w:color w:val="auto"/>
                <w:szCs w:val="21"/>
              </w:rPr>
              <w:t xml:space="preserve"> </w:t>
            </w:r>
            <w:r>
              <w:rPr>
                <w:rFonts w:ascii="Cambria Math" w:hAnsi="Cambria Math" w:cs="Cambria Math"/>
                <w:color w:val="auto"/>
                <w:szCs w:val="21"/>
              </w:rPr>
              <w:t>∼</w:t>
            </w:r>
            <w:r>
              <w:rPr>
                <w:color w:val="auto"/>
                <w:szCs w:val="21"/>
              </w:rPr>
              <w:t xml:space="preserve"> +45</w:t>
            </w:r>
            <w:r>
              <w:rPr>
                <w:rFonts w:hint="eastAsia"/>
                <w:color w:val="auto"/>
                <w:szCs w:val="21"/>
              </w:rPr>
              <w:t>℃；</w:t>
            </w:r>
          </w:p>
          <w:p>
            <w:pPr>
              <w:spacing w:line="360" w:lineRule="auto"/>
              <w:jc w:val="left"/>
              <w:rPr>
                <w:color w:val="auto"/>
                <w:szCs w:val="21"/>
              </w:rPr>
            </w:pPr>
            <w:r>
              <w:rPr>
                <w:rFonts w:hint="eastAsia"/>
                <w:color w:val="auto"/>
                <w:szCs w:val="21"/>
              </w:rPr>
              <w:t>（2）温度调节精度： ±1℃，温度变化率&lt; 5℃/小时</w:t>
            </w:r>
          </w:p>
          <w:p>
            <w:pPr>
              <w:spacing w:line="360" w:lineRule="auto"/>
              <w:jc w:val="left"/>
              <w:rPr>
                <w:color w:val="auto"/>
                <w:szCs w:val="21"/>
              </w:rPr>
            </w:pPr>
            <w:r>
              <w:rPr>
                <w:rFonts w:hint="eastAsia"/>
                <w:color w:val="auto"/>
                <w:szCs w:val="21"/>
              </w:rPr>
              <w:t>（3）湿度调节范围：</w:t>
            </w:r>
            <w:r>
              <w:rPr>
                <w:color w:val="auto"/>
                <w:szCs w:val="21"/>
              </w:rPr>
              <w:t xml:space="preserve">20% </w:t>
            </w:r>
            <w:r>
              <w:rPr>
                <w:rFonts w:ascii="Cambria Math" w:hAnsi="Cambria Math" w:cs="Cambria Math"/>
                <w:color w:val="auto"/>
                <w:szCs w:val="21"/>
              </w:rPr>
              <w:t>∼</w:t>
            </w:r>
            <w:r>
              <w:rPr>
                <w:color w:val="auto"/>
                <w:szCs w:val="21"/>
              </w:rPr>
              <w:t xml:space="preserve"> 60%RH</w:t>
            </w:r>
          </w:p>
          <w:p>
            <w:pPr>
              <w:spacing w:line="360" w:lineRule="auto"/>
              <w:jc w:val="left"/>
              <w:rPr>
                <w:color w:val="auto"/>
                <w:szCs w:val="21"/>
              </w:rPr>
            </w:pPr>
            <w:r>
              <w:rPr>
                <w:rFonts w:hint="eastAsia"/>
                <w:color w:val="auto"/>
                <w:szCs w:val="21"/>
              </w:rPr>
              <w:t>（4）湿度调节精度： ±5 %RH</w:t>
            </w:r>
          </w:p>
          <w:p>
            <w:pPr>
              <w:spacing w:line="360" w:lineRule="auto"/>
              <w:jc w:val="left"/>
              <w:rPr>
                <w:color w:val="auto"/>
                <w:szCs w:val="21"/>
              </w:rPr>
            </w:pPr>
            <w:r>
              <w:rPr>
                <w:rFonts w:hint="eastAsia" w:ascii="宋体" w:hAnsi="宋体"/>
                <w:color w:val="auto"/>
                <w:szCs w:val="21"/>
              </w:rPr>
              <w:t>▲</w:t>
            </w:r>
            <w:r>
              <w:rPr>
                <w:rFonts w:hint="eastAsia"/>
                <w:color w:val="auto"/>
                <w:szCs w:val="21"/>
              </w:rPr>
              <w:t>9．加湿器：要求空调机组采用高效节能的可拆卸式电极式加湿系统，加湿速度快，加湿效率高。加湿系统对水质不敏感，加湿系统部易积垢，不接受红外加湿方式。</w:t>
            </w:r>
          </w:p>
          <w:p>
            <w:pPr>
              <w:spacing w:line="360" w:lineRule="auto"/>
              <w:jc w:val="left"/>
              <w:rPr>
                <w:color w:val="auto"/>
                <w:szCs w:val="21"/>
              </w:rPr>
            </w:pPr>
            <w:r>
              <w:rPr>
                <w:rFonts w:hint="eastAsia" w:ascii="宋体" w:hAnsi="宋体"/>
                <w:color w:val="auto"/>
                <w:szCs w:val="21"/>
              </w:rPr>
              <w:t>▲</w:t>
            </w:r>
            <w:r>
              <w:rPr>
                <w:color w:val="auto"/>
                <w:szCs w:val="21"/>
              </w:rPr>
              <w:t>10</w:t>
            </w:r>
            <w:r>
              <w:rPr>
                <w:rFonts w:hint="eastAsia"/>
                <w:color w:val="auto"/>
                <w:szCs w:val="21"/>
              </w:rPr>
              <w:t>．加热器：空调需具有加热性能，具备PTC电子再热器，具有温度保护功能，不得采用不锈钢式电加热。</w:t>
            </w:r>
          </w:p>
          <w:p>
            <w:pPr>
              <w:spacing w:line="360" w:lineRule="auto"/>
              <w:jc w:val="left"/>
              <w:rPr>
                <w:color w:val="auto"/>
                <w:szCs w:val="21"/>
              </w:rPr>
            </w:pPr>
            <w:r>
              <w:rPr>
                <w:color w:val="auto"/>
                <w:szCs w:val="21"/>
              </w:rPr>
              <w:t>11</w:t>
            </w:r>
            <w:r>
              <w:rPr>
                <w:rFonts w:hint="eastAsia"/>
                <w:color w:val="auto"/>
                <w:szCs w:val="21"/>
              </w:rPr>
              <w:t>．温、湿度波动超限应能发出报警信号；</w:t>
            </w:r>
          </w:p>
          <w:p>
            <w:pPr>
              <w:spacing w:line="360" w:lineRule="auto"/>
              <w:jc w:val="left"/>
              <w:rPr>
                <w:color w:val="auto"/>
                <w:szCs w:val="21"/>
              </w:rPr>
            </w:pPr>
            <w:r>
              <w:rPr>
                <w:rFonts w:hint="eastAsia"/>
                <w:color w:val="auto"/>
                <w:szCs w:val="21"/>
              </w:rPr>
              <w:t>1</w:t>
            </w:r>
            <w:r>
              <w:rPr>
                <w:color w:val="auto"/>
                <w:szCs w:val="21"/>
              </w:rPr>
              <w:t>2</w:t>
            </w:r>
            <w:r>
              <w:rPr>
                <w:rFonts w:hint="eastAsia"/>
                <w:color w:val="auto"/>
                <w:szCs w:val="21"/>
              </w:rPr>
              <w:t>．空调应能解决机房的高显热量负荷，要求在24℃， 50%RH工况下：显热比 ≥0.90；</w:t>
            </w:r>
          </w:p>
          <w:p>
            <w:pPr>
              <w:spacing w:line="360" w:lineRule="auto"/>
              <w:jc w:val="left"/>
              <w:rPr>
                <w:color w:val="auto"/>
                <w:szCs w:val="21"/>
              </w:rPr>
            </w:pPr>
            <w:r>
              <w:rPr>
                <w:rFonts w:hint="eastAsia"/>
                <w:color w:val="auto"/>
                <w:szCs w:val="21"/>
              </w:rPr>
              <w:t>1</w:t>
            </w:r>
            <w:r>
              <w:rPr>
                <w:color w:val="auto"/>
                <w:szCs w:val="21"/>
              </w:rPr>
              <w:t>3</w:t>
            </w:r>
            <w:r>
              <w:rPr>
                <w:rFonts w:hint="eastAsia"/>
                <w:color w:val="auto"/>
                <w:szCs w:val="21"/>
              </w:rPr>
              <w:t>．室内风机属于关键器件，需采用可抽拉设计，便于运维和更换；</w:t>
            </w:r>
          </w:p>
          <w:p>
            <w:pPr>
              <w:spacing w:line="360" w:lineRule="auto"/>
              <w:jc w:val="left"/>
              <w:rPr>
                <w:color w:val="auto"/>
                <w:szCs w:val="21"/>
              </w:rPr>
            </w:pPr>
            <w:r>
              <w:rPr>
                <w:rFonts w:hint="eastAsia"/>
                <w:color w:val="auto"/>
                <w:szCs w:val="21"/>
              </w:rPr>
              <w:t>1</w:t>
            </w:r>
            <w:r>
              <w:rPr>
                <w:color w:val="auto"/>
                <w:szCs w:val="21"/>
              </w:rPr>
              <w:t>4</w:t>
            </w:r>
            <w:r>
              <w:rPr>
                <w:rFonts w:hint="eastAsia"/>
                <w:color w:val="auto"/>
                <w:szCs w:val="21"/>
              </w:rPr>
              <w:t>．换热盘管及冷媒管要求：换热盘管应采用铜管铝翅片形式，应具有较高的换热效率、较好的耐腐蚀性、较长的使用寿命。换热盘管翅片应采用亲水铝箔“/”字型蒸发器，在保证较大换热面积的同时应尽可能降低风阻。换热盘管不得使用铝制微通道；</w:t>
            </w:r>
          </w:p>
          <w:p>
            <w:pPr>
              <w:spacing w:line="360" w:lineRule="auto"/>
              <w:jc w:val="left"/>
              <w:rPr>
                <w:color w:val="auto"/>
                <w:szCs w:val="21"/>
              </w:rPr>
            </w:pPr>
            <w:r>
              <w:rPr>
                <w:rFonts w:hint="eastAsia"/>
                <w:color w:val="auto"/>
                <w:szCs w:val="21"/>
              </w:rPr>
              <w:t>1</w:t>
            </w:r>
            <w:r>
              <w:rPr>
                <w:color w:val="auto"/>
                <w:szCs w:val="21"/>
              </w:rPr>
              <w:t>5</w:t>
            </w:r>
            <w:r>
              <w:rPr>
                <w:rFonts w:hint="eastAsia"/>
                <w:color w:val="auto"/>
                <w:szCs w:val="21"/>
              </w:rPr>
              <w:t>．膨胀阀：为保证系统运行的高效性和稳定性，空调须配置电子膨胀阀，不接受毛细管和热力膨胀阀的节流形式。</w:t>
            </w:r>
          </w:p>
          <w:p>
            <w:pPr>
              <w:spacing w:line="360" w:lineRule="auto"/>
              <w:jc w:val="left"/>
              <w:rPr>
                <w:color w:val="auto"/>
                <w:szCs w:val="21"/>
              </w:rPr>
            </w:pPr>
            <w:r>
              <w:rPr>
                <w:color w:val="auto"/>
                <w:szCs w:val="21"/>
              </w:rPr>
              <w:t>16</w:t>
            </w:r>
            <w:r>
              <w:rPr>
                <w:rFonts w:hint="eastAsia"/>
                <w:color w:val="auto"/>
                <w:szCs w:val="21"/>
              </w:rPr>
              <w:t>．空调系统应具有高可靠性，要求机组平均无故障时间MTBF≥10万小时；</w:t>
            </w:r>
          </w:p>
          <w:p>
            <w:pPr>
              <w:spacing w:line="360" w:lineRule="auto"/>
              <w:jc w:val="left"/>
              <w:rPr>
                <w:color w:val="auto"/>
                <w:szCs w:val="21"/>
              </w:rPr>
            </w:pPr>
            <w:r>
              <w:rPr>
                <w:rFonts w:hint="eastAsia"/>
                <w:color w:val="auto"/>
                <w:szCs w:val="21"/>
              </w:rPr>
              <w:t>1</w:t>
            </w:r>
            <w:r>
              <w:rPr>
                <w:color w:val="auto"/>
                <w:szCs w:val="21"/>
              </w:rPr>
              <w:t>7</w:t>
            </w:r>
            <w:r>
              <w:rPr>
                <w:rFonts w:hint="eastAsia"/>
                <w:color w:val="auto"/>
                <w:szCs w:val="21"/>
              </w:rPr>
              <w:t>．空调应配置可多次清洗及在线更换的空气过滤器，应保证机房的洁净要求为：直径大于0.5μm的灰尘粒子浓度≤18000粒/升，需配置G4等级或以上滤网。过滤器材料及性能参数（容尘量、初终阻力等）均应满足《空气过滤器》GB/T 14295-2008的相关要求，过滤器防火性能应符合GB/T 19413-2010的相关要求；</w:t>
            </w:r>
          </w:p>
          <w:p>
            <w:pPr>
              <w:spacing w:line="360" w:lineRule="auto"/>
              <w:jc w:val="left"/>
              <w:rPr>
                <w:color w:val="auto"/>
                <w:szCs w:val="21"/>
              </w:rPr>
            </w:pPr>
            <w:r>
              <w:rPr>
                <w:color w:val="auto"/>
                <w:szCs w:val="21"/>
              </w:rPr>
              <w:t>18</w:t>
            </w:r>
            <w:r>
              <w:rPr>
                <w:rFonts w:hint="eastAsia"/>
                <w:color w:val="auto"/>
                <w:szCs w:val="21"/>
              </w:rPr>
              <w:t>．机房专用空调机组应具有方便的现场监控及远程监控能力；</w:t>
            </w:r>
          </w:p>
          <w:p>
            <w:pPr>
              <w:spacing w:line="360" w:lineRule="auto"/>
              <w:jc w:val="left"/>
              <w:rPr>
                <w:color w:val="auto"/>
                <w:szCs w:val="21"/>
              </w:rPr>
            </w:pPr>
            <w:r>
              <w:rPr>
                <w:color w:val="auto"/>
                <w:szCs w:val="21"/>
              </w:rPr>
              <w:t>19</w:t>
            </w:r>
            <w:r>
              <w:rPr>
                <w:rFonts w:hint="eastAsia"/>
                <w:color w:val="auto"/>
                <w:szCs w:val="21"/>
              </w:rPr>
              <w:t>．机组应具有过压、欠压等报警及故障诊断，告警记录功能，自动保护，自动恢复，自动重启动等功能。</w:t>
            </w:r>
          </w:p>
          <w:p>
            <w:pPr>
              <w:spacing w:line="360" w:lineRule="auto"/>
              <w:jc w:val="left"/>
              <w:rPr>
                <w:color w:val="auto"/>
                <w:szCs w:val="21"/>
              </w:rPr>
            </w:pPr>
            <w:r>
              <w:rPr>
                <w:rFonts w:hint="eastAsia" w:ascii="宋体" w:hAnsi="宋体"/>
                <w:color w:val="auto"/>
                <w:szCs w:val="21"/>
              </w:rPr>
              <w:t>▲</w:t>
            </w:r>
            <w:r>
              <w:rPr>
                <w:color w:val="auto"/>
                <w:szCs w:val="21"/>
              </w:rPr>
              <w:t>20</w:t>
            </w:r>
            <w:r>
              <w:rPr>
                <w:rFonts w:hint="eastAsia"/>
                <w:color w:val="auto"/>
                <w:szCs w:val="21"/>
              </w:rPr>
              <w:t>．具有LCD屏幕全触摸中文显示器，能显示温湿度，具有图形显示机组内各组件的运行状态的功能；</w:t>
            </w:r>
          </w:p>
          <w:p>
            <w:pPr>
              <w:spacing w:line="360" w:lineRule="auto"/>
              <w:jc w:val="left"/>
              <w:rPr>
                <w:color w:val="auto"/>
                <w:szCs w:val="21"/>
              </w:rPr>
            </w:pPr>
            <w:r>
              <w:rPr>
                <w:rFonts w:hint="eastAsia" w:ascii="宋体" w:hAnsi="宋体"/>
                <w:color w:val="auto"/>
                <w:szCs w:val="21"/>
              </w:rPr>
              <w:t>▲</w:t>
            </w:r>
            <w:r>
              <w:rPr>
                <w:color w:val="auto"/>
                <w:szCs w:val="21"/>
              </w:rPr>
              <w:t>21</w:t>
            </w:r>
            <w:r>
              <w:rPr>
                <w:rFonts w:hint="eastAsia"/>
                <w:color w:val="auto"/>
                <w:szCs w:val="21"/>
              </w:rPr>
              <w:t>．系统应具有四遥性能要求</w:t>
            </w:r>
          </w:p>
          <w:p>
            <w:pPr>
              <w:spacing w:line="360" w:lineRule="auto"/>
              <w:jc w:val="left"/>
              <w:rPr>
                <w:color w:val="auto"/>
                <w:szCs w:val="21"/>
              </w:rPr>
            </w:pPr>
            <w:r>
              <w:rPr>
                <w:rFonts w:hint="eastAsia"/>
                <w:color w:val="auto"/>
                <w:szCs w:val="21"/>
              </w:rPr>
              <w:t>（1）遥测：通过RS485监控接口远程获取机房室内环境温度。</w:t>
            </w:r>
          </w:p>
          <w:p>
            <w:pPr>
              <w:spacing w:line="360" w:lineRule="auto"/>
              <w:jc w:val="left"/>
              <w:rPr>
                <w:color w:val="auto"/>
                <w:szCs w:val="21"/>
              </w:rPr>
            </w:pPr>
            <w:r>
              <w:rPr>
                <w:rFonts w:hint="eastAsia"/>
                <w:color w:val="auto"/>
                <w:szCs w:val="21"/>
              </w:rPr>
              <w:t>（2）遥信：通过RS485监控接口远程实现所有数据的发送和接收、包括机组工作模式、风机状态、告警与保护类型、压缩机故障告警；</w:t>
            </w:r>
          </w:p>
          <w:p>
            <w:pPr>
              <w:spacing w:line="360" w:lineRule="auto"/>
              <w:jc w:val="left"/>
              <w:rPr>
                <w:color w:val="auto"/>
                <w:szCs w:val="21"/>
              </w:rPr>
            </w:pPr>
            <w:r>
              <w:rPr>
                <w:rFonts w:hint="eastAsia"/>
                <w:color w:val="auto"/>
                <w:szCs w:val="21"/>
              </w:rPr>
              <w:t>（3）遥控：通过RS485监控接口远程控制机组的实现机组强制开启、关闭。</w:t>
            </w:r>
          </w:p>
          <w:p>
            <w:pPr>
              <w:spacing w:line="360" w:lineRule="auto"/>
              <w:jc w:val="left"/>
              <w:rPr>
                <w:color w:val="auto"/>
                <w:szCs w:val="21"/>
              </w:rPr>
            </w:pPr>
            <w:r>
              <w:rPr>
                <w:rFonts w:hint="eastAsia"/>
                <w:color w:val="auto"/>
                <w:szCs w:val="21"/>
              </w:rPr>
              <w:t>（4）遥调：通过RS485监控接口远程设定机组工作模式；设定温度。</w:t>
            </w:r>
          </w:p>
          <w:p>
            <w:pPr>
              <w:spacing w:line="360" w:lineRule="auto"/>
              <w:jc w:val="left"/>
              <w:rPr>
                <w:color w:val="auto"/>
                <w:szCs w:val="21"/>
              </w:rPr>
            </w:pPr>
            <w:r>
              <w:rPr>
                <w:rFonts w:hint="eastAsia"/>
                <w:color w:val="auto"/>
                <w:szCs w:val="21"/>
              </w:rPr>
              <w:t>2</w:t>
            </w:r>
            <w:r>
              <w:rPr>
                <w:color w:val="auto"/>
                <w:szCs w:val="21"/>
              </w:rPr>
              <w:t>2</w:t>
            </w:r>
            <w:r>
              <w:rPr>
                <w:rFonts w:hint="eastAsia"/>
                <w:color w:val="auto"/>
                <w:szCs w:val="21"/>
              </w:rPr>
              <w:t>．系统应具备通信接口：具备TCP/IP或RS485接口，且应具有良好的电气隔离(信号端子对地承受直流电压500V、1分钟不击穿或闪烁)；</w:t>
            </w:r>
          </w:p>
          <w:p>
            <w:pPr>
              <w:spacing w:line="360" w:lineRule="auto"/>
              <w:jc w:val="left"/>
              <w:rPr>
                <w:color w:val="auto"/>
                <w:szCs w:val="21"/>
              </w:rPr>
            </w:pPr>
            <w:r>
              <w:rPr>
                <w:rFonts w:hint="eastAsia" w:ascii="宋体" w:hAnsi="宋体"/>
                <w:color w:val="auto"/>
                <w:szCs w:val="21"/>
              </w:rPr>
              <w:t>▲</w:t>
            </w:r>
            <w:r>
              <w:rPr>
                <w:color w:val="auto"/>
                <w:szCs w:val="21"/>
              </w:rPr>
              <w:t>23</w:t>
            </w:r>
            <w:r>
              <w:rPr>
                <w:rFonts w:hint="eastAsia"/>
                <w:color w:val="auto"/>
                <w:szCs w:val="21"/>
              </w:rPr>
              <w:t>．维护性要求：精密空调应能够在设备的正面进行全面维修。空调本体外部应预留各种管道接口（冷媒管、加湿管、凝水管），包括下 、后、侧面三方向预留各种管道接口，以便现场安装。</w:t>
            </w:r>
          </w:p>
          <w:p>
            <w:pPr>
              <w:spacing w:line="360" w:lineRule="auto"/>
              <w:jc w:val="left"/>
              <w:rPr>
                <w:color w:val="auto"/>
                <w:szCs w:val="21"/>
              </w:rPr>
            </w:pPr>
            <w:r>
              <w:rPr>
                <w:rFonts w:hint="eastAsia" w:ascii="宋体" w:hAnsi="宋体"/>
                <w:color w:val="auto"/>
                <w:szCs w:val="21"/>
              </w:rPr>
              <w:t>▲</w:t>
            </w:r>
            <w:r>
              <w:rPr>
                <w:color w:val="auto"/>
                <w:szCs w:val="21"/>
              </w:rPr>
              <w:t>24</w:t>
            </w:r>
            <w:r>
              <w:rPr>
                <w:rFonts w:hint="eastAsia"/>
                <w:color w:val="auto"/>
                <w:szCs w:val="21"/>
              </w:rPr>
              <w:t>．供货时提供原厂商售后服务承诺函加盖</w:t>
            </w:r>
            <w:r>
              <w:rPr>
                <w:rFonts w:hint="eastAsia"/>
                <w:color w:val="auto"/>
                <w:szCs w:val="21"/>
                <w:lang w:val="en-US" w:eastAsia="zh-CN"/>
              </w:rPr>
              <w:t>投标人公章</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1</w:t>
            </w:r>
            <w:r>
              <w:rPr>
                <w:color w:val="auto"/>
                <w:szCs w:val="21"/>
              </w:rPr>
              <w:t>4</w:t>
            </w:r>
          </w:p>
        </w:tc>
        <w:tc>
          <w:tcPr>
            <w:tcW w:w="1113" w:type="dxa"/>
            <w:vAlign w:val="center"/>
          </w:tcPr>
          <w:p>
            <w:pPr>
              <w:spacing w:line="360" w:lineRule="auto"/>
              <w:jc w:val="left"/>
              <w:rPr>
                <w:rFonts w:ascii="宋体" w:hAnsi="宋体" w:cs="宋体"/>
                <w:color w:val="auto"/>
                <w:szCs w:val="21"/>
              </w:rPr>
            </w:pPr>
            <w:r>
              <w:rPr>
                <w:rFonts w:hint="eastAsia"/>
                <w:color w:val="auto"/>
                <w:szCs w:val="21"/>
              </w:rPr>
              <w:t>安装服务</w:t>
            </w:r>
          </w:p>
        </w:tc>
        <w:tc>
          <w:tcPr>
            <w:tcW w:w="673" w:type="dxa"/>
            <w:vAlign w:val="center"/>
          </w:tcPr>
          <w:p>
            <w:pPr>
              <w:spacing w:line="360" w:lineRule="auto"/>
              <w:jc w:val="center"/>
              <w:rPr>
                <w:color w:val="auto"/>
                <w:szCs w:val="21"/>
              </w:rPr>
            </w:pPr>
            <w:r>
              <w:rPr>
                <w:rFonts w:hint="eastAsia"/>
                <w:color w:val="auto"/>
              </w:rPr>
              <w:t>1</w:t>
            </w:r>
          </w:p>
        </w:tc>
        <w:tc>
          <w:tcPr>
            <w:tcW w:w="712" w:type="dxa"/>
            <w:vAlign w:val="center"/>
          </w:tcPr>
          <w:p>
            <w:pPr>
              <w:spacing w:line="360" w:lineRule="auto"/>
              <w:jc w:val="center"/>
              <w:rPr>
                <w:color w:val="auto"/>
                <w:szCs w:val="21"/>
              </w:rPr>
            </w:pPr>
            <w:r>
              <w:rPr>
                <w:rFonts w:hint="eastAsia"/>
                <w:color w:val="auto"/>
              </w:rPr>
              <w:t>次</w:t>
            </w:r>
          </w:p>
        </w:tc>
        <w:tc>
          <w:tcPr>
            <w:tcW w:w="6313" w:type="dxa"/>
            <w:vAlign w:val="center"/>
          </w:tcPr>
          <w:p>
            <w:pPr>
              <w:spacing w:line="360" w:lineRule="auto"/>
              <w:jc w:val="left"/>
              <w:rPr>
                <w:color w:val="auto"/>
                <w:szCs w:val="21"/>
              </w:rPr>
            </w:pPr>
            <w:r>
              <w:rPr>
                <w:color w:val="auto"/>
                <w:szCs w:val="21"/>
              </w:rPr>
              <w:t>1</w:t>
            </w:r>
            <w:r>
              <w:rPr>
                <w:rFonts w:hint="eastAsia"/>
                <w:color w:val="auto"/>
                <w:szCs w:val="21"/>
              </w:rPr>
              <w:t xml:space="preserve">．定制符合设备厂家标准                                                                                           </w:t>
            </w:r>
            <w:r>
              <w:rPr>
                <w:color w:val="auto"/>
                <w:szCs w:val="21"/>
              </w:rPr>
              <w:t>2</w:t>
            </w:r>
            <w:r>
              <w:rPr>
                <w:rFonts w:hint="eastAsia"/>
                <w:color w:val="auto"/>
                <w:szCs w:val="21"/>
              </w:rPr>
              <w:t>．设备安装要求如下：包含10米铜管、铜管保温棉、冷媒、进排水管、室内外机承重架，主电源线缆及搬运、安装调试。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1</w:t>
            </w:r>
            <w:r>
              <w:rPr>
                <w:color w:val="auto"/>
                <w:szCs w:val="21"/>
              </w:rPr>
              <w:t>5</w:t>
            </w:r>
          </w:p>
        </w:tc>
        <w:tc>
          <w:tcPr>
            <w:tcW w:w="1113" w:type="dxa"/>
            <w:vAlign w:val="center"/>
          </w:tcPr>
          <w:p>
            <w:pPr>
              <w:spacing w:line="360" w:lineRule="auto"/>
              <w:jc w:val="left"/>
              <w:rPr>
                <w:rFonts w:ascii="宋体" w:hAnsi="宋体" w:cs="宋体"/>
                <w:color w:val="auto"/>
                <w:szCs w:val="21"/>
              </w:rPr>
            </w:pPr>
            <w:r>
              <w:rPr>
                <w:rFonts w:hint="eastAsia"/>
                <w:color w:val="auto"/>
                <w:szCs w:val="21"/>
              </w:rPr>
              <w:t>制冷机组</w:t>
            </w:r>
          </w:p>
        </w:tc>
        <w:tc>
          <w:tcPr>
            <w:tcW w:w="673" w:type="dxa"/>
            <w:vAlign w:val="center"/>
          </w:tcPr>
          <w:p>
            <w:pPr>
              <w:spacing w:line="360" w:lineRule="auto"/>
              <w:jc w:val="center"/>
              <w:rPr>
                <w:color w:val="auto"/>
                <w:szCs w:val="21"/>
              </w:rPr>
            </w:pPr>
            <w:r>
              <w:rPr>
                <w:rFonts w:hint="eastAsia"/>
                <w:color w:val="auto"/>
              </w:rPr>
              <w:t>1</w:t>
            </w:r>
          </w:p>
        </w:tc>
        <w:tc>
          <w:tcPr>
            <w:tcW w:w="712" w:type="dxa"/>
            <w:vAlign w:val="center"/>
          </w:tcPr>
          <w:p>
            <w:pPr>
              <w:spacing w:line="360" w:lineRule="auto"/>
              <w:jc w:val="center"/>
              <w:rPr>
                <w:color w:val="auto"/>
                <w:szCs w:val="21"/>
              </w:rPr>
            </w:pPr>
            <w:r>
              <w:rPr>
                <w:rFonts w:hint="eastAsia"/>
                <w:color w:val="auto"/>
              </w:rPr>
              <w:t>台</w:t>
            </w:r>
          </w:p>
        </w:tc>
        <w:tc>
          <w:tcPr>
            <w:tcW w:w="6313" w:type="dxa"/>
            <w:vAlign w:val="center"/>
          </w:tcPr>
          <w:p>
            <w:pPr>
              <w:spacing w:line="360" w:lineRule="auto"/>
              <w:jc w:val="left"/>
              <w:rPr>
                <w:color w:val="auto"/>
                <w:szCs w:val="21"/>
              </w:rPr>
            </w:pPr>
            <w:r>
              <w:rPr>
                <w:color w:val="auto"/>
                <w:szCs w:val="21"/>
              </w:rPr>
              <w:t>1</w:t>
            </w:r>
            <w:r>
              <w:rPr>
                <w:rFonts w:hint="eastAsia"/>
                <w:color w:val="auto"/>
                <w:szCs w:val="21"/>
              </w:rPr>
              <w:t xml:space="preserve">．产品匹数1.5匹，制冷量(W)3500W，制冷功率(W)810                                                                 </w:t>
            </w:r>
            <w:r>
              <w:rPr>
                <w:color w:val="auto"/>
                <w:szCs w:val="21"/>
              </w:rPr>
              <w:t>2</w:t>
            </w:r>
            <w:r>
              <w:rPr>
                <w:rFonts w:hint="eastAsia"/>
                <w:color w:val="auto"/>
                <w:szCs w:val="21"/>
              </w:rPr>
              <w:t>．能效等级：一级能效                                                                                           3．变频/定频：变频</w:t>
            </w:r>
          </w:p>
          <w:p>
            <w:pPr>
              <w:spacing w:line="360" w:lineRule="auto"/>
              <w:jc w:val="left"/>
              <w:rPr>
                <w:color w:val="auto"/>
                <w:szCs w:val="21"/>
              </w:rPr>
            </w:pPr>
            <w:r>
              <w:rPr>
                <w:rFonts w:hint="eastAsia"/>
                <w:color w:val="auto"/>
                <w:szCs w:val="21"/>
              </w:rPr>
              <w:t>4．扫风方式：上下/左右扫风</w:t>
            </w:r>
          </w:p>
          <w:p>
            <w:pPr>
              <w:spacing w:line="360" w:lineRule="auto"/>
              <w:jc w:val="left"/>
              <w:rPr>
                <w:color w:val="auto"/>
                <w:szCs w:val="21"/>
              </w:rPr>
            </w:pPr>
            <w:r>
              <w:rPr>
                <w:rFonts w:hint="eastAsia"/>
                <w:color w:val="auto"/>
                <w:szCs w:val="21"/>
              </w:rPr>
              <w:t>5．包含15米铜管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1</w:t>
            </w:r>
            <w:r>
              <w:rPr>
                <w:color w:val="auto"/>
                <w:szCs w:val="21"/>
              </w:rPr>
              <w:t>6</w:t>
            </w:r>
          </w:p>
        </w:tc>
        <w:tc>
          <w:tcPr>
            <w:tcW w:w="1113" w:type="dxa"/>
            <w:vAlign w:val="center"/>
          </w:tcPr>
          <w:p>
            <w:pPr>
              <w:spacing w:line="360" w:lineRule="auto"/>
              <w:jc w:val="left"/>
              <w:rPr>
                <w:rFonts w:ascii="宋体" w:hAnsi="宋体" w:cs="宋体"/>
                <w:color w:val="auto"/>
                <w:szCs w:val="21"/>
              </w:rPr>
            </w:pPr>
            <w:r>
              <w:rPr>
                <w:rFonts w:hint="eastAsia"/>
                <w:color w:val="auto"/>
                <w:szCs w:val="21"/>
              </w:rPr>
              <w:t>后备稳压电源</w:t>
            </w:r>
          </w:p>
        </w:tc>
        <w:tc>
          <w:tcPr>
            <w:tcW w:w="673" w:type="dxa"/>
            <w:vAlign w:val="center"/>
          </w:tcPr>
          <w:p>
            <w:pPr>
              <w:spacing w:line="360" w:lineRule="auto"/>
              <w:jc w:val="center"/>
              <w:rPr>
                <w:color w:val="auto"/>
                <w:szCs w:val="21"/>
              </w:rPr>
            </w:pPr>
            <w:r>
              <w:rPr>
                <w:rFonts w:hint="eastAsia"/>
                <w:color w:val="auto"/>
              </w:rPr>
              <w:t>2</w:t>
            </w:r>
          </w:p>
        </w:tc>
        <w:tc>
          <w:tcPr>
            <w:tcW w:w="712" w:type="dxa"/>
            <w:vAlign w:val="center"/>
          </w:tcPr>
          <w:p>
            <w:pPr>
              <w:spacing w:line="360" w:lineRule="auto"/>
              <w:jc w:val="center"/>
              <w:rPr>
                <w:color w:val="auto"/>
                <w:szCs w:val="21"/>
              </w:rPr>
            </w:pPr>
            <w:r>
              <w:rPr>
                <w:rFonts w:hint="eastAsia"/>
                <w:color w:val="auto"/>
              </w:rPr>
              <w:t>套</w:t>
            </w:r>
          </w:p>
        </w:tc>
        <w:tc>
          <w:tcPr>
            <w:tcW w:w="6313" w:type="dxa"/>
            <w:vAlign w:val="center"/>
          </w:tcPr>
          <w:p>
            <w:pPr>
              <w:spacing w:line="360" w:lineRule="auto"/>
              <w:jc w:val="left"/>
              <w:rPr>
                <w:color w:val="auto"/>
                <w:szCs w:val="21"/>
              </w:rPr>
            </w:pPr>
            <w:r>
              <w:rPr>
                <w:rFonts w:hint="eastAsia" w:ascii="宋体" w:hAnsi="宋体"/>
                <w:color w:val="auto"/>
                <w:szCs w:val="21"/>
              </w:rPr>
              <w:t>▲</w:t>
            </w:r>
            <w:r>
              <w:rPr>
                <w:rFonts w:hint="eastAsia"/>
                <w:color w:val="auto"/>
                <w:szCs w:val="21"/>
              </w:rPr>
              <w:t>1．纯在线式双变换UPS产品；UPS主机容量15KVA，根据用户现场情况，可选择采用立式安装或嵌入19英寸标准机柜的机架式安装，机架式安装时高度≤3U。</w:t>
            </w:r>
          </w:p>
          <w:p>
            <w:pPr>
              <w:spacing w:line="360" w:lineRule="auto"/>
              <w:jc w:val="left"/>
              <w:rPr>
                <w:color w:val="auto"/>
                <w:szCs w:val="21"/>
              </w:rPr>
            </w:pPr>
            <w:r>
              <w:rPr>
                <w:color w:val="auto"/>
                <w:szCs w:val="21"/>
              </w:rPr>
              <w:t>2</w:t>
            </w:r>
            <w:r>
              <w:rPr>
                <w:rFonts w:hint="eastAsia"/>
                <w:color w:val="auto"/>
                <w:szCs w:val="21"/>
              </w:rPr>
              <w:t>．为了适应用户现场配电，UPS主机要求支持单进单出、三进单出、三进三出。</w:t>
            </w:r>
          </w:p>
          <w:p>
            <w:pPr>
              <w:spacing w:line="360" w:lineRule="auto"/>
              <w:jc w:val="left"/>
              <w:rPr>
                <w:color w:val="auto"/>
                <w:szCs w:val="21"/>
              </w:rPr>
            </w:pPr>
            <w:r>
              <w:rPr>
                <w:color w:val="auto"/>
                <w:szCs w:val="21"/>
              </w:rPr>
              <w:t>3</w:t>
            </w:r>
            <w:r>
              <w:rPr>
                <w:rFonts w:hint="eastAsia"/>
                <w:color w:val="auto"/>
                <w:szCs w:val="21"/>
              </w:rPr>
              <w:t>．UPS主机尺寸（机架安装时）应满足：宽度≤440mm，深度≤700mm，高度≤130mm。</w:t>
            </w:r>
          </w:p>
          <w:p>
            <w:pPr>
              <w:spacing w:line="360" w:lineRule="auto"/>
              <w:jc w:val="left"/>
              <w:rPr>
                <w:color w:val="auto"/>
                <w:szCs w:val="21"/>
              </w:rPr>
            </w:pPr>
            <w:r>
              <w:rPr>
                <w:rFonts w:hint="eastAsia" w:ascii="宋体" w:hAnsi="宋体"/>
                <w:color w:val="auto"/>
                <w:szCs w:val="21"/>
              </w:rPr>
              <w:t>▲</w:t>
            </w:r>
            <w:r>
              <w:rPr>
                <w:color w:val="auto"/>
                <w:szCs w:val="21"/>
              </w:rPr>
              <w:t>4</w:t>
            </w:r>
            <w:r>
              <w:rPr>
                <w:rFonts w:hint="eastAsia"/>
                <w:color w:val="auto"/>
                <w:szCs w:val="21"/>
              </w:rPr>
              <w:t>．具有LCD+LED指示的操作界面，实时记录工作状态和运行信息，管理更加直观；操作界面要求配备手动双键开关机按钮，防止误操作发生 。</w:t>
            </w:r>
          </w:p>
          <w:p>
            <w:pPr>
              <w:spacing w:line="360" w:lineRule="auto"/>
              <w:jc w:val="left"/>
              <w:rPr>
                <w:color w:val="auto"/>
                <w:szCs w:val="21"/>
              </w:rPr>
            </w:pPr>
            <w:r>
              <w:rPr>
                <w:color w:val="auto"/>
                <w:szCs w:val="21"/>
              </w:rPr>
              <w:t>5</w:t>
            </w:r>
            <w:r>
              <w:rPr>
                <w:rFonts w:hint="eastAsia"/>
                <w:color w:val="auto"/>
                <w:szCs w:val="21"/>
              </w:rPr>
              <w:t>．整机UPS效率：100%阻性负载：≥94%，50%阻性负载：≥92%，30%阻性负载：≥90%；</w:t>
            </w:r>
          </w:p>
          <w:p>
            <w:pPr>
              <w:spacing w:line="360" w:lineRule="auto"/>
              <w:jc w:val="left"/>
              <w:rPr>
                <w:color w:val="auto"/>
                <w:szCs w:val="21"/>
              </w:rPr>
            </w:pPr>
            <w:r>
              <w:rPr>
                <w:color w:val="auto"/>
                <w:szCs w:val="21"/>
              </w:rPr>
              <w:t>6</w:t>
            </w:r>
            <w:r>
              <w:rPr>
                <w:rFonts w:hint="eastAsia"/>
                <w:color w:val="auto"/>
                <w:szCs w:val="21"/>
              </w:rPr>
              <w:t>．输出功率因素：输出有功功率应 ≥额定容量×0.9 kW/kVA即输出PF≥0.9，输出端可带更多负载；</w:t>
            </w:r>
          </w:p>
          <w:p>
            <w:pPr>
              <w:spacing w:line="360" w:lineRule="auto"/>
              <w:jc w:val="left"/>
              <w:rPr>
                <w:color w:val="auto"/>
                <w:szCs w:val="21"/>
              </w:rPr>
            </w:pPr>
            <w:r>
              <w:rPr>
                <w:color w:val="auto"/>
                <w:szCs w:val="21"/>
              </w:rPr>
              <w:t>7</w:t>
            </w:r>
            <w:r>
              <w:rPr>
                <w:rFonts w:hint="eastAsia"/>
                <w:color w:val="auto"/>
                <w:szCs w:val="21"/>
              </w:rPr>
              <w:t>．输入电流谐波：100%非线性负载：＜5%，50%非线性负载：＜8%，30%非线性负载：＜11%；</w:t>
            </w:r>
          </w:p>
          <w:p>
            <w:pPr>
              <w:spacing w:line="360" w:lineRule="auto"/>
              <w:jc w:val="left"/>
              <w:rPr>
                <w:color w:val="auto"/>
                <w:szCs w:val="21"/>
              </w:rPr>
            </w:pPr>
            <w:r>
              <w:rPr>
                <w:color w:val="auto"/>
                <w:szCs w:val="21"/>
              </w:rPr>
              <w:t>8</w:t>
            </w:r>
            <w:r>
              <w:rPr>
                <w:rFonts w:hint="eastAsia"/>
                <w:color w:val="auto"/>
                <w:szCs w:val="21"/>
              </w:rPr>
              <w:t>．过载能力：125%负载维持10分钟。</w:t>
            </w:r>
          </w:p>
          <w:p>
            <w:pPr>
              <w:spacing w:line="360" w:lineRule="auto"/>
              <w:jc w:val="left"/>
              <w:rPr>
                <w:color w:val="auto"/>
                <w:szCs w:val="21"/>
              </w:rPr>
            </w:pPr>
            <w:r>
              <w:rPr>
                <w:color w:val="auto"/>
                <w:szCs w:val="21"/>
              </w:rPr>
              <w:t>9</w:t>
            </w:r>
            <w:r>
              <w:rPr>
                <w:rFonts w:hint="eastAsia"/>
                <w:color w:val="auto"/>
                <w:szCs w:val="21"/>
              </w:rPr>
              <w:t>．电池直流电压输入范围：单体12V电池支持±12～±20节（即±144V～±240V连续可调），现场配置灵活，现场验证。</w:t>
            </w:r>
          </w:p>
          <w:p>
            <w:pPr>
              <w:spacing w:line="360" w:lineRule="auto"/>
              <w:jc w:val="left"/>
              <w:rPr>
                <w:color w:val="auto"/>
                <w:szCs w:val="21"/>
              </w:rPr>
            </w:pPr>
            <w:r>
              <w:rPr>
                <w:rFonts w:hint="eastAsia"/>
                <w:color w:val="auto"/>
                <w:szCs w:val="21"/>
              </w:rPr>
              <w:t>1</w:t>
            </w:r>
            <w:r>
              <w:rPr>
                <w:color w:val="auto"/>
                <w:szCs w:val="21"/>
              </w:rPr>
              <w:t>0</w:t>
            </w:r>
            <w:r>
              <w:rPr>
                <w:rFonts w:hint="eastAsia"/>
                <w:color w:val="auto"/>
                <w:szCs w:val="21"/>
              </w:rPr>
              <w:t>．具备大充电电流，1A~10A可调，缩短充电时间。</w:t>
            </w:r>
          </w:p>
          <w:p>
            <w:pPr>
              <w:spacing w:line="360" w:lineRule="auto"/>
              <w:jc w:val="left"/>
              <w:rPr>
                <w:color w:val="auto"/>
                <w:szCs w:val="21"/>
              </w:rPr>
            </w:pPr>
            <w:r>
              <w:rPr>
                <w:rFonts w:hint="eastAsia"/>
                <w:color w:val="auto"/>
                <w:szCs w:val="21"/>
              </w:rPr>
              <w:t>1</w:t>
            </w:r>
            <w:r>
              <w:rPr>
                <w:color w:val="auto"/>
                <w:szCs w:val="21"/>
              </w:rPr>
              <w:t>1</w:t>
            </w:r>
            <w:r>
              <w:rPr>
                <w:rFonts w:hint="eastAsia"/>
                <w:color w:val="auto"/>
                <w:szCs w:val="21"/>
              </w:rPr>
              <w:t>．安全保护：输入浪涌保护，火线对地具有保护措施，能承受更高的浪涌尖峰电压，同时，电池应具备防反接保护。</w:t>
            </w:r>
          </w:p>
          <w:p>
            <w:pPr>
              <w:spacing w:line="360" w:lineRule="auto"/>
              <w:jc w:val="left"/>
              <w:rPr>
                <w:color w:val="auto"/>
                <w:szCs w:val="21"/>
              </w:rPr>
            </w:pPr>
            <w:r>
              <w:rPr>
                <w:rFonts w:hint="eastAsia"/>
                <w:color w:val="auto"/>
                <w:szCs w:val="21"/>
              </w:rPr>
              <w:t>1</w:t>
            </w:r>
            <w:r>
              <w:rPr>
                <w:color w:val="auto"/>
                <w:szCs w:val="21"/>
              </w:rPr>
              <w:t>2</w:t>
            </w:r>
            <w:r>
              <w:rPr>
                <w:rFonts w:hint="eastAsia"/>
                <w:color w:val="auto"/>
                <w:szCs w:val="21"/>
              </w:rPr>
              <w:t>．智能化管理：用户日志记录：记录用户设置操作记录，数据可通讯导出；电池管理功能：UPS主机具备直接通过面板功能对电池组进行无风险标准和深度放电检测，不需切断市电开关，避免放电时因电池组故障造成预外掉电；</w:t>
            </w:r>
          </w:p>
          <w:p>
            <w:pPr>
              <w:spacing w:line="360" w:lineRule="auto"/>
              <w:jc w:val="left"/>
              <w:rPr>
                <w:color w:val="auto"/>
                <w:szCs w:val="21"/>
              </w:rPr>
            </w:pPr>
            <w:r>
              <w:rPr>
                <w:rFonts w:hint="eastAsia"/>
                <w:color w:val="auto"/>
                <w:szCs w:val="21"/>
              </w:rPr>
              <w:t>1</w:t>
            </w:r>
            <w:r>
              <w:rPr>
                <w:color w:val="auto"/>
                <w:szCs w:val="21"/>
              </w:rPr>
              <w:t>3</w:t>
            </w:r>
            <w:r>
              <w:rPr>
                <w:rFonts w:hint="eastAsia"/>
                <w:color w:val="auto"/>
                <w:szCs w:val="21"/>
              </w:rPr>
              <w:t xml:space="preserve">．支持选配RS232、干接点、SNMP等多种通讯卡，应用灵活，通讯协议转换卡技术平台具备锂电池监控接入技术可行性。 </w:t>
            </w:r>
          </w:p>
          <w:p>
            <w:pPr>
              <w:spacing w:line="360" w:lineRule="auto"/>
              <w:jc w:val="left"/>
              <w:rPr>
                <w:color w:val="auto"/>
                <w:szCs w:val="21"/>
              </w:rPr>
            </w:pPr>
            <w:r>
              <w:rPr>
                <w:rFonts w:hint="eastAsia" w:ascii="宋体" w:hAnsi="宋体"/>
                <w:color w:val="auto"/>
                <w:szCs w:val="21"/>
              </w:rPr>
              <w:t>▲</w:t>
            </w:r>
            <w:r>
              <w:rPr>
                <w:rFonts w:hint="eastAsia"/>
                <w:color w:val="auto"/>
                <w:szCs w:val="21"/>
              </w:rPr>
              <w:t>1</w:t>
            </w:r>
            <w:r>
              <w:rPr>
                <w:color w:val="auto"/>
                <w:szCs w:val="21"/>
              </w:rPr>
              <w:t>4</w:t>
            </w:r>
            <w:r>
              <w:rPr>
                <w:rFonts w:hint="eastAsia"/>
                <w:color w:val="auto"/>
                <w:szCs w:val="21"/>
              </w:rPr>
              <w:t>．供货时提供原厂商售后服务承诺函加盖</w:t>
            </w:r>
            <w:r>
              <w:rPr>
                <w:rFonts w:hint="eastAsia"/>
                <w:color w:val="auto"/>
                <w:szCs w:val="21"/>
                <w:lang w:val="en-US" w:eastAsia="zh-CN"/>
              </w:rPr>
              <w:t>投标人公章</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1</w:t>
            </w:r>
            <w:r>
              <w:rPr>
                <w:color w:val="auto"/>
                <w:szCs w:val="21"/>
              </w:rPr>
              <w:t>7</w:t>
            </w:r>
          </w:p>
        </w:tc>
        <w:tc>
          <w:tcPr>
            <w:tcW w:w="1113" w:type="dxa"/>
            <w:vAlign w:val="center"/>
          </w:tcPr>
          <w:p>
            <w:pPr>
              <w:spacing w:line="360" w:lineRule="auto"/>
              <w:jc w:val="left"/>
              <w:rPr>
                <w:rFonts w:ascii="宋体" w:hAnsi="宋体" w:cs="宋体"/>
                <w:color w:val="auto"/>
                <w:szCs w:val="21"/>
              </w:rPr>
            </w:pPr>
            <w:r>
              <w:rPr>
                <w:rFonts w:hint="eastAsia"/>
                <w:color w:val="auto"/>
                <w:szCs w:val="21"/>
              </w:rPr>
              <w:t>蓄电池</w:t>
            </w:r>
          </w:p>
        </w:tc>
        <w:tc>
          <w:tcPr>
            <w:tcW w:w="673" w:type="dxa"/>
            <w:vAlign w:val="center"/>
          </w:tcPr>
          <w:p>
            <w:pPr>
              <w:spacing w:line="360" w:lineRule="auto"/>
              <w:jc w:val="center"/>
              <w:rPr>
                <w:color w:val="auto"/>
                <w:szCs w:val="21"/>
              </w:rPr>
            </w:pPr>
            <w:r>
              <w:rPr>
                <w:rFonts w:hint="eastAsia"/>
                <w:color w:val="auto"/>
              </w:rPr>
              <w:t>64</w:t>
            </w:r>
          </w:p>
        </w:tc>
        <w:tc>
          <w:tcPr>
            <w:tcW w:w="712" w:type="dxa"/>
            <w:vAlign w:val="center"/>
          </w:tcPr>
          <w:p>
            <w:pPr>
              <w:spacing w:line="360" w:lineRule="auto"/>
              <w:jc w:val="center"/>
              <w:rPr>
                <w:color w:val="auto"/>
                <w:szCs w:val="21"/>
              </w:rPr>
            </w:pPr>
            <w:r>
              <w:rPr>
                <w:rFonts w:hint="eastAsia"/>
                <w:color w:val="auto"/>
              </w:rPr>
              <w:t>节</w:t>
            </w:r>
          </w:p>
        </w:tc>
        <w:tc>
          <w:tcPr>
            <w:tcW w:w="6313" w:type="dxa"/>
            <w:vAlign w:val="center"/>
          </w:tcPr>
          <w:p>
            <w:pPr>
              <w:spacing w:line="360" w:lineRule="auto"/>
              <w:jc w:val="left"/>
              <w:rPr>
                <w:color w:val="auto"/>
                <w:szCs w:val="21"/>
              </w:rPr>
            </w:pPr>
            <w:r>
              <w:rPr>
                <w:rFonts w:hint="eastAsia" w:ascii="宋体" w:hAnsi="宋体"/>
                <w:color w:val="auto"/>
                <w:szCs w:val="21"/>
              </w:rPr>
              <w:t>▲</w:t>
            </w:r>
            <w:r>
              <w:rPr>
                <w:rFonts w:hint="eastAsia"/>
                <w:color w:val="auto"/>
                <w:szCs w:val="21"/>
              </w:rPr>
              <w:t>1．要求蓄电池类型为免维护铅酸蓄电池，蓄电池浮充设计寿命为6年。</w:t>
            </w:r>
          </w:p>
          <w:p>
            <w:pPr>
              <w:spacing w:line="360" w:lineRule="auto"/>
              <w:jc w:val="left"/>
              <w:rPr>
                <w:color w:val="auto"/>
                <w:szCs w:val="21"/>
              </w:rPr>
            </w:pPr>
            <w:r>
              <w:rPr>
                <w:rFonts w:hint="eastAsia" w:ascii="宋体" w:hAnsi="宋体"/>
                <w:color w:val="auto"/>
                <w:szCs w:val="21"/>
              </w:rPr>
              <w:t>▲</w:t>
            </w:r>
            <w:r>
              <w:rPr>
                <w:rFonts w:hint="eastAsia"/>
                <w:color w:val="auto"/>
                <w:szCs w:val="21"/>
              </w:rPr>
              <w:t>2．蓄电池规格：单体12V，容量100AH。</w:t>
            </w:r>
          </w:p>
          <w:p>
            <w:pPr>
              <w:spacing w:line="360" w:lineRule="auto"/>
              <w:jc w:val="left"/>
              <w:rPr>
                <w:color w:val="auto"/>
                <w:szCs w:val="21"/>
              </w:rPr>
            </w:pPr>
            <w:r>
              <w:rPr>
                <w:rFonts w:hint="eastAsia"/>
                <w:color w:val="auto"/>
                <w:szCs w:val="21"/>
              </w:rPr>
              <w:t>3．蓄电池性能指标不低于《通信用阀控式密封铅酸蓄电池》YD/T 799--2010的要求。</w:t>
            </w:r>
          </w:p>
          <w:p>
            <w:pPr>
              <w:spacing w:line="360" w:lineRule="auto"/>
              <w:jc w:val="left"/>
              <w:rPr>
                <w:color w:val="auto"/>
                <w:szCs w:val="21"/>
              </w:rPr>
            </w:pPr>
            <w:r>
              <w:rPr>
                <w:rFonts w:hint="eastAsia"/>
                <w:color w:val="auto"/>
                <w:szCs w:val="21"/>
              </w:rPr>
              <w:t>4．运行温度范围：20℃至25℃，储存温度范围：-20℃至50℃。</w:t>
            </w:r>
          </w:p>
          <w:p>
            <w:pPr>
              <w:spacing w:line="360" w:lineRule="auto"/>
              <w:jc w:val="left"/>
              <w:rPr>
                <w:color w:val="auto"/>
                <w:szCs w:val="21"/>
              </w:rPr>
            </w:pPr>
            <w:r>
              <w:rPr>
                <w:rFonts w:hint="eastAsia"/>
                <w:color w:val="auto"/>
                <w:szCs w:val="21"/>
              </w:rPr>
              <w:t>5．正、负极端子有明显标志，便于连接；</w:t>
            </w:r>
          </w:p>
          <w:p>
            <w:pPr>
              <w:spacing w:line="360" w:lineRule="auto"/>
              <w:jc w:val="left"/>
              <w:rPr>
                <w:color w:val="auto"/>
                <w:szCs w:val="21"/>
              </w:rPr>
            </w:pPr>
            <w:r>
              <w:rPr>
                <w:rFonts w:hint="eastAsia"/>
                <w:color w:val="auto"/>
                <w:szCs w:val="21"/>
              </w:rPr>
              <w:t>6．外观不得有变形、漏液、裂纹及污迹，标志要清晰；</w:t>
            </w:r>
          </w:p>
          <w:p>
            <w:pPr>
              <w:spacing w:line="360" w:lineRule="auto"/>
              <w:jc w:val="left"/>
              <w:rPr>
                <w:color w:val="auto"/>
                <w:szCs w:val="21"/>
              </w:rPr>
            </w:pPr>
            <w:r>
              <w:rPr>
                <w:rFonts w:hint="eastAsia"/>
                <w:color w:val="auto"/>
                <w:szCs w:val="21"/>
              </w:rPr>
              <w:t>7．蓄电池采用高可靠的专业阀控密封式设计，确保电池不漏（渗）液、无酸雾、不腐蚀，并在充电时产生的气体基本被吸收还原成电解液，在使用时无需加水、补液和测量电解液比重；</w:t>
            </w:r>
          </w:p>
          <w:p>
            <w:pPr>
              <w:spacing w:line="360" w:lineRule="auto"/>
              <w:jc w:val="left"/>
              <w:rPr>
                <w:color w:val="auto"/>
                <w:szCs w:val="21"/>
              </w:rPr>
            </w:pPr>
            <w:r>
              <w:rPr>
                <w:rFonts w:hint="eastAsia" w:ascii="宋体" w:hAnsi="宋体"/>
                <w:color w:val="auto"/>
                <w:szCs w:val="21"/>
              </w:rPr>
              <w:t>▲</w:t>
            </w:r>
            <w:r>
              <w:rPr>
                <w:rFonts w:hint="eastAsia"/>
                <w:color w:val="auto"/>
                <w:szCs w:val="21"/>
              </w:rPr>
              <w:t xml:space="preserve">8．为了施工安装及后期维护方便，要求蓄电池和后备稳压电源匹配;                                   </w:t>
            </w:r>
          </w:p>
          <w:p>
            <w:pPr>
              <w:spacing w:line="360" w:lineRule="auto"/>
              <w:jc w:val="left"/>
              <w:rPr>
                <w:color w:val="auto"/>
                <w:szCs w:val="21"/>
              </w:rPr>
            </w:pPr>
            <w:r>
              <w:rPr>
                <w:rFonts w:hint="eastAsia" w:ascii="宋体" w:hAnsi="宋体"/>
                <w:color w:val="auto"/>
                <w:szCs w:val="21"/>
              </w:rPr>
              <w:t>▲</w:t>
            </w:r>
            <w:r>
              <w:rPr>
                <w:rFonts w:hint="eastAsia"/>
                <w:color w:val="auto"/>
                <w:szCs w:val="21"/>
              </w:rPr>
              <w:t>9．原厂质保三年，供货时提供原厂售后服务承诺书加盖公章；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1</w:t>
            </w:r>
            <w:r>
              <w:rPr>
                <w:color w:val="auto"/>
                <w:szCs w:val="21"/>
              </w:rPr>
              <w:t>8</w:t>
            </w:r>
          </w:p>
        </w:tc>
        <w:tc>
          <w:tcPr>
            <w:tcW w:w="1113" w:type="dxa"/>
            <w:vAlign w:val="center"/>
          </w:tcPr>
          <w:p>
            <w:pPr>
              <w:spacing w:line="360" w:lineRule="auto"/>
              <w:jc w:val="left"/>
              <w:rPr>
                <w:rFonts w:ascii="宋体" w:hAnsi="宋体" w:cs="宋体"/>
                <w:color w:val="auto"/>
                <w:szCs w:val="21"/>
              </w:rPr>
            </w:pPr>
            <w:r>
              <w:rPr>
                <w:rFonts w:hint="eastAsia"/>
                <w:color w:val="auto"/>
                <w:szCs w:val="21"/>
              </w:rPr>
              <w:t>电池柜</w:t>
            </w:r>
          </w:p>
        </w:tc>
        <w:tc>
          <w:tcPr>
            <w:tcW w:w="673" w:type="dxa"/>
            <w:vAlign w:val="center"/>
          </w:tcPr>
          <w:p>
            <w:pPr>
              <w:spacing w:line="360" w:lineRule="auto"/>
              <w:jc w:val="center"/>
              <w:rPr>
                <w:color w:val="auto"/>
                <w:szCs w:val="21"/>
              </w:rPr>
            </w:pPr>
            <w:r>
              <w:rPr>
                <w:rFonts w:hint="eastAsia"/>
                <w:color w:val="auto"/>
              </w:rPr>
              <w:t>2</w:t>
            </w:r>
          </w:p>
        </w:tc>
        <w:tc>
          <w:tcPr>
            <w:tcW w:w="712" w:type="dxa"/>
            <w:vAlign w:val="center"/>
          </w:tcPr>
          <w:p>
            <w:pPr>
              <w:spacing w:line="360" w:lineRule="auto"/>
              <w:jc w:val="center"/>
              <w:rPr>
                <w:color w:val="auto"/>
                <w:szCs w:val="21"/>
              </w:rPr>
            </w:pPr>
            <w:r>
              <w:rPr>
                <w:rFonts w:hint="eastAsia"/>
                <w:color w:val="auto"/>
              </w:rPr>
              <w:t>套</w:t>
            </w:r>
          </w:p>
        </w:tc>
        <w:tc>
          <w:tcPr>
            <w:tcW w:w="6313" w:type="dxa"/>
            <w:vAlign w:val="center"/>
          </w:tcPr>
          <w:p>
            <w:pPr>
              <w:spacing w:line="360" w:lineRule="auto"/>
              <w:jc w:val="left"/>
              <w:rPr>
                <w:color w:val="auto"/>
                <w:szCs w:val="21"/>
              </w:rPr>
            </w:pPr>
            <w:r>
              <w:rPr>
                <w:rFonts w:hint="eastAsia"/>
                <w:color w:val="auto"/>
                <w:szCs w:val="21"/>
              </w:rPr>
              <w:t>1．电池柜应采用4层结构，可放置32个100AH的电池，满足安装蓄电池组的承重要求，保证长期使用不变形；</w:t>
            </w:r>
          </w:p>
          <w:p>
            <w:pPr>
              <w:spacing w:line="360" w:lineRule="auto"/>
              <w:jc w:val="left"/>
              <w:rPr>
                <w:color w:val="auto"/>
                <w:szCs w:val="21"/>
              </w:rPr>
            </w:pPr>
            <w:r>
              <w:rPr>
                <w:rFonts w:hint="eastAsia"/>
                <w:color w:val="auto"/>
                <w:szCs w:val="21"/>
              </w:rPr>
              <w:t>2．规格尺寸：W宽:D深:H高：780*880*1190毫米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1</w:t>
            </w:r>
            <w:r>
              <w:rPr>
                <w:color w:val="auto"/>
                <w:szCs w:val="21"/>
              </w:rPr>
              <w:t>9</w:t>
            </w:r>
          </w:p>
        </w:tc>
        <w:tc>
          <w:tcPr>
            <w:tcW w:w="1113" w:type="dxa"/>
            <w:vAlign w:val="center"/>
          </w:tcPr>
          <w:p>
            <w:pPr>
              <w:spacing w:line="360" w:lineRule="auto"/>
              <w:jc w:val="left"/>
              <w:rPr>
                <w:rFonts w:ascii="宋体" w:hAnsi="宋体" w:cs="宋体"/>
                <w:color w:val="auto"/>
                <w:szCs w:val="21"/>
              </w:rPr>
            </w:pPr>
            <w:r>
              <w:rPr>
                <w:rFonts w:hint="eastAsia"/>
                <w:color w:val="auto"/>
                <w:szCs w:val="21"/>
              </w:rPr>
              <w:t>气体消防系统</w:t>
            </w:r>
          </w:p>
        </w:tc>
        <w:tc>
          <w:tcPr>
            <w:tcW w:w="673" w:type="dxa"/>
            <w:vAlign w:val="center"/>
          </w:tcPr>
          <w:p>
            <w:pPr>
              <w:spacing w:line="360" w:lineRule="auto"/>
              <w:jc w:val="center"/>
              <w:rPr>
                <w:color w:val="auto"/>
                <w:szCs w:val="21"/>
              </w:rPr>
            </w:pPr>
            <w:r>
              <w:rPr>
                <w:rFonts w:hint="eastAsia"/>
                <w:color w:val="auto"/>
              </w:rPr>
              <w:t>1</w:t>
            </w:r>
          </w:p>
        </w:tc>
        <w:tc>
          <w:tcPr>
            <w:tcW w:w="712" w:type="dxa"/>
            <w:vAlign w:val="center"/>
          </w:tcPr>
          <w:p>
            <w:pPr>
              <w:spacing w:line="360" w:lineRule="auto"/>
              <w:jc w:val="center"/>
              <w:rPr>
                <w:color w:val="auto"/>
                <w:szCs w:val="21"/>
              </w:rPr>
            </w:pPr>
            <w:r>
              <w:rPr>
                <w:rFonts w:hint="eastAsia"/>
                <w:color w:val="auto"/>
              </w:rPr>
              <w:t>套</w:t>
            </w:r>
          </w:p>
        </w:tc>
        <w:tc>
          <w:tcPr>
            <w:tcW w:w="6313" w:type="dxa"/>
            <w:vAlign w:val="center"/>
          </w:tcPr>
          <w:p>
            <w:pPr>
              <w:spacing w:line="360" w:lineRule="auto"/>
              <w:jc w:val="left"/>
              <w:rPr>
                <w:color w:val="auto"/>
                <w:szCs w:val="21"/>
              </w:rPr>
            </w:pPr>
            <w:r>
              <w:rPr>
                <w:rFonts w:hint="eastAsia"/>
                <w:color w:val="auto"/>
                <w:szCs w:val="21"/>
              </w:rPr>
              <w:t xml:space="preserve">1．含柜式无管网七氟丙烷灭火装置1套                                                                              2．灭火药剂40kg                                                                                                3．灭火控制器1套                                                                                               4．联动电源1台                                                                                                           5．控制模块1套                                                                                                 6．声光报警器1个、烟感器1个、 温感器1个、放气指示灯2个、启停按钮1个                                                                                                                                                                                                             </w:t>
            </w:r>
            <w:r>
              <w:rPr>
                <w:color w:val="auto"/>
                <w:szCs w:val="21"/>
              </w:rPr>
              <w:t xml:space="preserve">                                                                                                                                                                                                                                                                </w:t>
            </w:r>
            <w:r>
              <w:rPr>
                <w:rFonts w:hint="eastAsia"/>
                <w:color w:val="auto"/>
                <w:szCs w:val="21"/>
              </w:rPr>
              <w:t xml:space="preserve">                    7．泄压装置1台                                                                                                 8．镀锌管材1批、信号线1批                                                                                       9．5kg二氧化碳火器1个、2*5kg二氧化碳灭火器箱1个 </w:t>
            </w:r>
            <w:r>
              <w:rPr>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2</w:t>
            </w:r>
            <w:r>
              <w:rPr>
                <w:color w:val="auto"/>
                <w:szCs w:val="21"/>
              </w:rPr>
              <w:t>0</w:t>
            </w:r>
          </w:p>
        </w:tc>
        <w:tc>
          <w:tcPr>
            <w:tcW w:w="1113" w:type="dxa"/>
            <w:vAlign w:val="center"/>
          </w:tcPr>
          <w:p>
            <w:pPr>
              <w:spacing w:line="360" w:lineRule="auto"/>
              <w:jc w:val="left"/>
              <w:rPr>
                <w:rFonts w:ascii="宋体" w:hAnsi="宋体" w:cs="宋体"/>
                <w:color w:val="auto"/>
                <w:szCs w:val="21"/>
              </w:rPr>
            </w:pPr>
            <w:r>
              <w:rPr>
                <w:rFonts w:hint="eastAsia"/>
                <w:color w:val="auto"/>
                <w:szCs w:val="21"/>
              </w:rPr>
              <w:t>机房动环系统</w:t>
            </w:r>
          </w:p>
        </w:tc>
        <w:tc>
          <w:tcPr>
            <w:tcW w:w="673" w:type="dxa"/>
            <w:vAlign w:val="center"/>
          </w:tcPr>
          <w:p>
            <w:pPr>
              <w:spacing w:line="360" w:lineRule="auto"/>
              <w:jc w:val="center"/>
              <w:rPr>
                <w:color w:val="auto"/>
                <w:szCs w:val="21"/>
              </w:rPr>
            </w:pPr>
            <w:r>
              <w:rPr>
                <w:rFonts w:hint="eastAsia"/>
                <w:color w:val="auto"/>
              </w:rPr>
              <w:t>1</w:t>
            </w:r>
          </w:p>
        </w:tc>
        <w:tc>
          <w:tcPr>
            <w:tcW w:w="712" w:type="dxa"/>
            <w:vAlign w:val="center"/>
          </w:tcPr>
          <w:p>
            <w:pPr>
              <w:spacing w:line="360" w:lineRule="auto"/>
              <w:jc w:val="center"/>
              <w:rPr>
                <w:color w:val="auto"/>
                <w:szCs w:val="21"/>
              </w:rPr>
            </w:pPr>
            <w:r>
              <w:rPr>
                <w:rFonts w:hint="eastAsia"/>
                <w:color w:val="auto"/>
              </w:rPr>
              <w:t>套</w:t>
            </w:r>
          </w:p>
        </w:tc>
        <w:tc>
          <w:tcPr>
            <w:tcW w:w="6313" w:type="dxa"/>
            <w:vAlign w:val="center"/>
          </w:tcPr>
          <w:p>
            <w:pPr>
              <w:spacing w:line="360" w:lineRule="auto"/>
              <w:jc w:val="left"/>
              <w:rPr>
                <w:color w:val="auto"/>
                <w:szCs w:val="21"/>
              </w:rPr>
            </w:pPr>
            <w:r>
              <w:rPr>
                <w:color w:val="auto"/>
                <w:szCs w:val="21"/>
              </w:rPr>
              <w:t>1</w:t>
            </w:r>
            <w:r>
              <w:rPr>
                <w:rFonts w:hint="eastAsia"/>
                <w:color w:val="auto"/>
                <w:szCs w:val="21"/>
              </w:rPr>
              <w:t>．采用WINDOWS操作平台系统构成,采用SQL Server数据库。采用实时多任务多用户操作平台系统，部署智能嵌入式一体化（一套软件系统须同时具有:安保+动力环境+网络门禁+IT基础运维管理+能耗管理+PUE等功能）的监控设备，以纯嵌入式分布式的网络结构，以控件、图元组态的方式构造监控系统。</w:t>
            </w:r>
          </w:p>
          <w:p>
            <w:pPr>
              <w:spacing w:line="360" w:lineRule="auto"/>
              <w:jc w:val="left"/>
              <w:rPr>
                <w:color w:val="auto"/>
                <w:szCs w:val="21"/>
              </w:rPr>
            </w:pPr>
            <w:r>
              <w:rPr>
                <w:color w:val="auto"/>
                <w:szCs w:val="21"/>
              </w:rPr>
              <w:t>2</w:t>
            </w:r>
            <w:r>
              <w:rPr>
                <w:rFonts w:hint="eastAsia"/>
                <w:color w:val="auto"/>
                <w:szCs w:val="21"/>
              </w:rPr>
              <w:t>．监控管理系统采用基于WINDOWS的组态设计，BS客户端和CS客户端可安装在同一台监控服务器，实现本地和远程IE监控管理。最少可分管500个机房。</w:t>
            </w:r>
          </w:p>
          <w:p>
            <w:pPr>
              <w:spacing w:line="360" w:lineRule="auto"/>
              <w:jc w:val="left"/>
              <w:rPr>
                <w:color w:val="auto"/>
                <w:szCs w:val="21"/>
              </w:rPr>
            </w:pPr>
            <w:r>
              <w:rPr>
                <w:color w:val="auto"/>
                <w:szCs w:val="21"/>
              </w:rPr>
              <w:t>3</w:t>
            </w:r>
            <w:r>
              <w:rPr>
                <w:rFonts w:hint="eastAsia"/>
                <w:color w:val="auto"/>
                <w:szCs w:val="21"/>
              </w:rPr>
              <w:t>．具有3D建模技术和设备虚拟技术功能，不用进机房，通过IE桌面即可身临其境的了解到机房的环境情况和设备运行状况；做到了把实际的机房搬到了桌面上；3D界面提供动态巡视功能，可任意指定巡视路线，设定巡视周期，自动进行实时的、平滑的巡视过程，巡视整个机房环境、机房设备、机柜列、IT设备等，动态展现机房各个部位的设备状况。</w:t>
            </w:r>
          </w:p>
          <w:p>
            <w:pPr>
              <w:spacing w:line="360" w:lineRule="auto"/>
              <w:jc w:val="left"/>
              <w:rPr>
                <w:color w:val="auto"/>
                <w:szCs w:val="21"/>
              </w:rPr>
            </w:pPr>
            <w:r>
              <w:rPr>
                <w:rFonts w:hint="eastAsia" w:ascii="宋体" w:hAnsi="宋体"/>
                <w:color w:val="auto"/>
                <w:szCs w:val="21"/>
              </w:rPr>
              <w:t>▲</w:t>
            </w:r>
            <w:r>
              <w:rPr>
                <w:color w:val="auto"/>
                <w:szCs w:val="21"/>
              </w:rPr>
              <w:t>4</w:t>
            </w:r>
            <w:r>
              <w:rPr>
                <w:rFonts w:hint="eastAsia"/>
                <w:color w:val="auto"/>
                <w:szCs w:val="21"/>
              </w:rPr>
              <w:t xml:space="preserve">．系统采用网络型纯分布式的结构，各类采集模块为独立的系统，不依赖监控主机，可脱机正常工作。任一单点（包括监控主机）故障绝不影响整体监控系统运行。      </w:t>
            </w:r>
          </w:p>
          <w:p>
            <w:pPr>
              <w:spacing w:line="360" w:lineRule="auto"/>
              <w:jc w:val="left"/>
              <w:rPr>
                <w:color w:val="auto"/>
                <w:szCs w:val="21"/>
              </w:rPr>
            </w:pPr>
            <w:r>
              <w:rPr>
                <w:color w:val="auto"/>
                <w:szCs w:val="21"/>
              </w:rPr>
              <w:t>5</w:t>
            </w:r>
            <w:r>
              <w:rPr>
                <w:rFonts w:hint="eastAsia"/>
                <w:color w:val="auto"/>
                <w:szCs w:val="21"/>
              </w:rPr>
              <w:t>．系统报警警示包括软件界面、颜色、多媒体、语音、电话、手机短信等方式，同一事件可设置一种或多种报警方式，同一设备或参数值可选报警方式（短信、声光、语音可选或者同时具备）和区域设备独立管理权限；形成信息采集点与被监控设备（机房平面位置）相对应的监控、报警、设备布置视图。同时具有多层次预警策略设计，在事故发生之前，给出预警;短信语音报警具有主动双向查询功能。</w:t>
            </w:r>
          </w:p>
          <w:p>
            <w:pPr>
              <w:spacing w:line="360" w:lineRule="auto"/>
              <w:jc w:val="left"/>
              <w:rPr>
                <w:color w:val="auto"/>
                <w:szCs w:val="21"/>
              </w:rPr>
            </w:pPr>
            <w:r>
              <w:rPr>
                <w:color w:val="auto"/>
                <w:szCs w:val="21"/>
              </w:rPr>
              <w:t>6</w:t>
            </w:r>
            <w:r>
              <w:rPr>
                <w:rFonts w:hint="eastAsia"/>
                <w:color w:val="auto"/>
                <w:szCs w:val="21"/>
              </w:rPr>
              <w:t>．系统具有自动报表功能，提供前一天所有设备的运行记录，方便维护人员了解机房的运行情况。提供所有设备运行历史数据、统计资料、交接班日志、派修工单及曲线图的查询、报表、统计、分类、打印等功能，供运行维护人员分析研究之用。</w:t>
            </w:r>
          </w:p>
          <w:p>
            <w:pPr>
              <w:spacing w:line="360" w:lineRule="auto"/>
              <w:jc w:val="left"/>
              <w:rPr>
                <w:color w:val="auto"/>
                <w:szCs w:val="21"/>
              </w:rPr>
            </w:pPr>
            <w:r>
              <w:rPr>
                <w:color w:val="auto"/>
                <w:szCs w:val="21"/>
              </w:rPr>
              <w:t>7</w:t>
            </w:r>
            <w:r>
              <w:rPr>
                <w:rFonts w:hint="eastAsia"/>
                <w:color w:val="auto"/>
                <w:szCs w:val="21"/>
              </w:rPr>
              <w:t>．系统具备电量和PUE统计功能，可实时统计和显示各节点的电量功率消耗、PUE值，并可统计指定时间段内各节点的累计电量、平均PUE值，并可做不同时间段的数据对比分析。</w:t>
            </w:r>
          </w:p>
          <w:p>
            <w:pPr>
              <w:spacing w:line="360" w:lineRule="auto"/>
              <w:jc w:val="left"/>
              <w:rPr>
                <w:color w:val="auto"/>
                <w:szCs w:val="21"/>
              </w:rPr>
            </w:pPr>
            <w:r>
              <w:rPr>
                <w:color w:val="auto"/>
                <w:szCs w:val="21"/>
              </w:rPr>
              <w:t>8</w:t>
            </w:r>
            <w:r>
              <w:rPr>
                <w:rFonts w:hint="eastAsia"/>
                <w:color w:val="auto"/>
                <w:szCs w:val="21"/>
              </w:rPr>
              <w:t>．系统具有全面的机房能耗管理分析功能,可显示季度/年度及分类设备的总功耗;同时具备容量管理指导功能。</w:t>
            </w:r>
          </w:p>
          <w:p>
            <w:pPr>
              <w:spacing w:line="360" w:lineRule="auto"/>
              <w:jc w:val="left"/>
              <w:rPr>
                <w:color w:val="auto"/>
                <w:szCs w:val="21"/>
              </w:rPr>
            </w:pPr>
            <w:r>
              <w:rPr>
                <w:color w:val="auto"/>
                <w:szCs w:val="21"/>
              </w:rPr>
              <w:t>9</w:t>
            </w:r>
            <w:r>
              <w:rPr>
                <w:rFonts w:hint="eastAsia"/>
                <w:color w:val="auto"/>
                <w:szCs w:val="21"/>
              </w:rPr>
              <w:t>．智能联动功能。用户不需要第三方软件支持，就可以自行编辑、增加和修改实现较复杂的联动。如：精密空调、普通空调定时开机、温湿度空调联动，门禁系统刷卡开灯、定时控制、轮流切合开关、门禁系统刷卡发短信等。</w:t>
            </w:r>
          </w:p>
          <w:p>
            <w:pPr>
              <w:spacing w:line="360" w:lineRule="auto"/>
              <w:jc w:val="left"/>
              <w:rPr>
                <w:color w:val="auto"/>
                <w:szCs w:val="21"/>
              </w:rPr>
            </w:pPr>
            <w:r>
              <w:rPr>
                <w:color w:val="auto"/>
                <w:szCs w:val="21"/>
              </w:rPr>
              <w:t>10</w:t>
            </w:r>
            <w:r>
              <w:rPr>
                <w:rFonts w:hint="eastAsia"/>
                <w:color w:val="auto"/>
                <w:szCs w:val="21"/>
              </w:rPr>
              <w:t>．系统除对被监控对象具有告警功能外，还能进行自诊断（例如，系统掉电、通讯线路中断等），能直观地显示故障内容，从而系统稳定具有稳定自保护能力。同时系统需具备来电自启动、数据备份、恢复功能。</w:t>
            </w:r>
          </w:p>
          <w:p>
            <w:pPr>
              <w:spacing w:line="360" w:lineRule="auto"/>
              <w:jc w:val="left"/>
              <w:rPr>
                <w:color w:val="auto"/>
                <w:szCs w:val="21"/>
              </w:rPr>
            </w:pPr>
            <w:r>
              <w:rPr>
                <w:rFonts w:hint="eastAsia" w:ascii="宋体" w:hAnsi="宋体"/>
                <w:color w:val="auto"/>
                <w:szCs w:val="21"/>
              </w:rPr>
              <w:t>▲</w:t>
            </w:r>
            <w:r>
              <w:rPr>
                <w:color w:val="auto"/>
                <w:szCs w:val="21"/>
              </w:rPr>
              <w:t>11</w:t>
            </w:r>
            <w:r>
              <w:rPr>
                <w:rFonts w:hint="eastAsia"/>
                <w:color w:val="auto"/>
                <w:szCs w:val="21"/>
              </w:rPr>
              <w:t>．嵌入式监控主机采用基于WINDOWS组态一体化设计，集成数据采集、短信报警、电话报警、网络通信等功能；19英寸，1.5U机架式安装, 8路模拟量输入接口、12路数字量输入接口、4路继电器输出接口、4路传感器供电电源接口、2路RS232接口及2路RS485接口。同时提供4个USB接口、1个VGA接口、1个HDMI接口、1个10/100M自适应网口、1个耳机接口、1个麦克风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2</w:t>
            </w:r>
            <w:r>
              <w:rPr>
                <w:color w:val="auto"/>
                <w:szCs w:val="21"/>
              </w:rPr>
              <w:t>1</w:t>
            </w:r>
          </w:p>
        </w:tc>
        <w:tc>
          <w:tcPr>
            <w:tcW w:w="1113" w:type="dxa"/>
            <w:vAlign w:val="center"/>
          </w:tcPr>
          <w:p>
            <w:pPr>
              <w:spacing w:line="360" w:lineRule="auto"/>
              <w:jc w:val="left"/>
              <w:rPr>
                <w:rFonts w:ascii="宋体" w:hAnsi="宋体" w:cs="宋体"/>
                <w:color w:val="auto"/>
                <w:szCs w:val="21"/>
              </w:rPr>
            </w:pPr>
            <w:r>
              <w:rPr>
                <w:rFonts w:hint="eastAsia"/>
                <w:color w:val="auto"/>
                <w:szCs w:val="21"/>
              </w:rPr>
              <w:t>新风系统</w:t>
            </w:r>
          </w:p>
        </w:tc>
        <w:tc>
          <w:tcPr>
            <w:tcW w:w="673" w:type="dxa"/>
            <w:vAlign w:val="center"/>
          </w:tcPr>
          <w:p>
            <w:pPr>
              <w:spacing w:line="360" w:lineRule="auto"/>
              <w:jc w:val="center"/>
              <w:rPr>
                <w:color w:val="auto"/>
                <w:szCs w:val="21"/>
              </w:rPr>
            </w:pPr>
            <w:r>
              <w:rPr>
                <w:rFonts w:hint="eastAsia"/>
                <w:color w:val="auto"/>
              </w:rPr>
              <w:t>1</w:t>
            </w:r>
          </w:p>
        </w:tc>
        <w:tc>
          <w:tcPr>
            <w:tcW w:w="712" w:type="dxa"/>
            <w:vAlign w:val="center"/>
          </w:tcPr>
          <w:p>
            <w:pPr>
              <w:spacing w:line="360" w:lineRule="auto"/>
              <w:jc w:val="center"/>
              <w:rPr>
                <w:color w:val="auto"/>
                <w:szCs w:val="21"/>
              </w:rPr>
            </w:pPr>
            <w:r>
              <w:rPr>
                <w:rFonts w:hint="eastAsia"/>
                <w:color w:val="auto"/>
              </w:rPr>
              <w:t>套</w:t>
            </w:r>
          </w:p>
        </w:tc>
        <w:tc>
          <w:tcPr>
            <w:tcW w:w="6313" w:type="dxa"/>
            <w:vAlign w:val="center"/>
          </w:tcPr>
          <w:p>
            <w:pPr>
              <w:spacing w:line="360" w:lineRule="auto"/>
              <w:jc w:val="left"/>
              <w:rPr>
                <w:color w:val="auto"/>
                <w:szCs w:val="21"/>
              </w:rPr>
            </w:pPr>
            <w:r>
              <w:rPr>
                <w:rFonts w:hint="eastAsia"/>
                <w:color w:val="auto"/>
                <w:szCs w:val="21"/>
              </w:rPr>
              <w:t xml:space="preserve">1．1500m³/h,机外静压163Pa，噪声49dB；                     2．焓回收率：制冷66%，制热70%；                 </w:t>
            </w:r>
          </w:p>
          <w:p>
            <w:pPr>
              <w:spacing w:line="360" w:lineRule="auto"/>
              <w:jc w:val="left"/>
              <w:rPr>
                <w:color w:val="auto"/>
                <w:szCs w:val="21"/>
              </w:rPr>
            </w:pPr>
            <w:r>
              <w:rPr>
                <w:rFonts w:hint="eastAsia"/>
                <w:color w:val="auto"/>
                <w:szCs w:val="21"/>
              </w:rPr>
              <w:t xml:space="preserve">3．温度回收率71%；                               </w:t>
            </w:r>
          </w:p>
          <w:p>
            <w:pPr>
              <w:spacing w:line="360" w:lineRule="auto"/>
              <w:jc w:val="left"/>
              <w:rPr>
                <w:color w:val="auto"/>
                <w:szCs w:val="21"/>
              </w:rPr>
            </w:pPr>
            <w:r>
              <w:rPr>
                <w:rFonts w:hint="eastAsia"/>
                <w:color w:val="auto"/>
                <w:szCs w:val="21"/>
              </w:rPr>
              <w:t>4．电流3.8A，功率0.79kW                                                                 5．送风管：PVC-200/150   40米                                                                                      6．出风口：200*200毫米    2个                                                                                      7．防雨百叶风口：400*300毫米  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2</w:t>
            </w:r>
            <w:r>
              <w:rPr>
                <w:color w:val="auto"/>
                <w:szCs w:val="21"/>
              </w:rPr>
              <w:t>2</w:t>
            </w:r>
          </w:p>
        </w:tc>
        <w:tc>
          <w:tcPr>
            <w:tcW w:w="1113" w:type="dxa"/>
            <w:vAlign w:val="center"/>
          </w:tcPr>
          <w:p>
            <w:pPr>
              <w:spacing w:line="360" w:lineRule="auto"/>
              <w:jc w:val="left"/>
              <w:rPr>
                <w:rFonts w:ascii="宋体" w:hAnsi="宋体" w:cs="宋体"/>
                <w:color w:val="auto"/>
                <w:szCs w:val="21"/>
              </w:rPr>
            </w:pPr>
            <w:r>
              <w:rPr>
                <w:rFonts w:hint="eastAsia"/>
                <w:color w:val="auto"/>
                <w:szCs w:val="21"/>
              </w:rPr>
              <w:t>数据库超融合机柜</w:t>
            </w:r>
          </w:p>
        </w:tc>
        <w:tc>
          <w:tcPr>
            <w:tcW w:w="673" w:type="dxa"/>
            <w:vAlign w:val="center"/>
          </w:tcPr>
          <w:p>
            <w:pPr>
              <w:spacing w:line="360" w:lineRule="auto"/>
              <w:jc w:val="center"/>
              <w:rPr>
                <w:color w:val="auto"/>
                <w:szCs w:val="21"/>
              </w:rPr>
            </w:pPr>
            <w:r>
              <w:rPr>
                <w:rFonts w:hint="eastAsia"/>
                <w:color w:val="auto"/>
              </w:rPr>
              <w:t>3</w:t>
            </w:r>
          </w:p>
        </w:tc>
        <w:tc>
          <w:tcPr>
            <w:tcW w:w="712" w:type="dxa"/>
            <w:vAlign w:val="center"/>
          </w:tcPr>
          <w:p>
            <w:pPr>
              <w:spacing w:line="360" w:lineRule="auto"/>
              <w:jc w:val="center"/>
              <w:rPr>
                <w:color w:val="auto"/>
                <w:szCs w:val="21"/>
              </w:rPr>
            </w:pPr>
            <w:r>
              <w:rPr>
                <w:rFonts w:hint="eastAsia"/>
                <w:color w:val="auto"/>
              </w:rPr>
              <w:t>套</w:t>
            </w:r>
          </w:p>
        </w:tc>
        <w:tc>
          <w:tcPr>
            <w:tcW w:w="6313" w:type="dxa"/>
            <w:vAlign w:val="center"/>
          </w:tcPr>
          <w:p>
            <w:pPr>
              <w:spacing w:line="360" w:lineRule="auto"/>
              <w:jc w:val="left"/>
              <w:rPr>
                <w:color w:val="auto"/>
                <w:szCs w:val="21"/>
              </w:rPr>
            </w:pPr>
            <w:r>
              <w:rPr>
                <w:rFonts w:hint="eastAsia"/>
                <w:color w:val="auto"/>
                <w:szCs w:val="21"/>
              </w:rPr>
              <w:t>1．外观： 机柜表面光洁，色泽均匀、无流积、无起泡，无裂纹金属件无毛刺锈蚀，涂覆标志符合GB/T4054-1983的要求。</w:t>
            </w:r>
          </w:p>
          <w:p>
            <w:pPr>
              <w:spacing w:line="360" w:lineRule="auto"/>
              <w:jc w:val="left"/>
              <w:rPr>
                <w:color w:val="auto"/>
                <w:szCs w:val="21"/>
              </w:rPr>
            </w:pPr>
            <w:r>
              <w:rPr>
                <w:rFonts w:hint="eastAsia"/>
                <w:color w:val="auto"/>
                <w:szCs w:val="21"/>
              </w:rPr>
              <w:t>2．材料：采用高强度的度锌板，机柜主体骨架材料厚度不少于1.5mm，承重层板</w:t>
            </w:r>
          </w:p>
          <w:p>
            <w:pPr>
              <w:spacing w:line="360" w:lineRule="auto"/>
              <w:jc w:val="left"/>
              <w:rPr>
                <w:color w:val="auto"/>
                <w:szCs w:val="21"/>
              </w:rPr>
            </w:pPr>
            <w:r>
              <w:rPr>
                <w:rFonts w:hint="eastAsia"/>
                <w:color w:val="auto"/>
                <w:szCs w:val="21"/>
              </w:rPr>
              <w:t>3．材料厚度不少于2.0mm，前、后门板材料厚度不少于1.2mm，其它材料厚度不少于1.0mm。</w:t>
            </w:r>
          </w:p>
          <w:p>
            <w:pPr>
              <w:spacing w:line="360" w:lineRule="auto"/>
              <w:jc w:val="left"/>
              <w:rPr>
                <w:color w:val="auto"/>
                <w:szCs w:val="21"/>
              </w:rPr>
            </w:pPr>
            <w:r>
              <w:rPr>
                <w:rFonts w:hint="eastAsia"/>
                <w:color w:val="auto"/>
                <w:szCs w:val="21"/>
              </w:rPr>
              <w:t>4．结构：19英寸，立柱，成型材结构，落地式机柜的结构：框架、底部加固以达到增强机柜强度的效果。侧后为可拆钢板门。</w:t>
            </w:r>
          </w:p>
          <w:p>
            <w:pPr>
              <w:spacing w:line="360" w:lineRule="auto"/>
              <w:jc w:val="left"/>
              <w:rPr>
                <w:color w:val="auto"/>
                <w:szCs w:val="21"/>
              </w:rPr>
            </w:pPr>
            <w:r>
              <w:rPr>
                <w:rFonts w:hint="eastAsia"/>
                <w:color w:val="auto"/>
                <w:szCs w:val="21"/>
              </w:rPr>
              <w:t>5．前门：前门为单开高密度平板网孔门，具有良好的通风散热能力。</w:t>
            </w:r>
          </w:p>
          <w:p>
            <w:pPr>
              <w:spacing w:line="360" w:lineRule="auto"/>
              <w:jc w:val="left"/>
              <w:rPr>
                <w:color w:val="auto"/>
                <w:szCs w:val="21"/>
              </w:rPr>
            </w:pPr>
            <w:r>
              <w:rPr>
                <w:rFonts w:hint="eastAsia"/>
                <w:color w:val="auto"/>
                <w:szCs w:val="21"/>
              </w:rPr>
              <w:t>6．后门：后门为双开高密度平板网孔门，具有良好的通风散热能力。</w:t>
            </w:r>
          </w:p>
          <w:p>
            <w:pPr>
              <w:spacing w:line="360" w:lineRule="auto"/>
              <w:jc w:val="left"/>
              <w:rPr>
                <w:color w:val="auto"/>
                <w:szCs w:val="21"/>
              </w:rPr>
            </w:pPr>
            <w:r>
              <w:rPr>
                <w:rFonts w:hint="eastAsia"/>
                <w:color w:val="auto"/>
                <w:szCs w:val="21"/>
              </w:rPr>
              <w:t>7．散热：采用顶部低噪声轴流风机主动散热方式，风机不少于二个，电源为220伏。</w:t>
            </w:r>
          </w:p>
          <w:p>
            <w:pPr>
              <w:spacing w:line="360" w:lineRule="auto"/>
              <w:jc w:val="left"/>
              <w:rPr>
                <w:color w:val="auto"/>
                <w:szCs w:val="21"/>
              </w:rPr>
            </w:pPr>
            <w:r>
              <w:rPr>
                <w:rFonts w:hint="eastAsia"/>
                <w:color w:val="auto"/>
                <w:szCs w:val="21"/>
              </w:rPr>
              <w:t>8．层板：每台机柜提供一个固定层板,每块层板可承重不少于100KG；</w:t>
            </w:r>
          </w:p>
          <w:p>
            <w:pPr>
              <w:spacing w:line="360" w:lineRule="auto"/>
              <w:jc w:val="left"/>
              <w:rPr>
                <w:color w:val="auto"/>
                <w:szCs w:val="21"/>
              </w:rPr>
            </w:pPr>
            <w:r>
              <w:rPr>
                <w:rFonts w:hint="eastAsia"/>
                <w:color w:val="auto"/>
                <w:szCs w:val="21"/>
              </w:rPr>
              <w:t>9．电源：配置一个6位万能输出电源；</w:t>
            </w:r>
          </w:p>
          <w:p>
            <w:pPr>
              <w:spacing w:line="360" w:lineRule="auto"/>
              <w:jc w:val="left"/>
              <w:rPr>
                <w:color w:val="auto"/>
                <w:szCs w:val="21"/>
              </w:rPr>
            </w:pPr>
            <w:r>
              <w:rPr>
                <w:rFonts w:hint="eastAsia"/>
                <w:color w:val="auto"/>
                <w:szCs w:val="21"/>
              </w:rPr>
              <w:t>10．抗震：装配紧固。能抵御冲击、摔到、剧烈晃动所带来的损坏，可抗8级地震，机柜与机柜支架牢固安装；</w:t>
            </w:r>
          </w:p>
          <w:p>
            <w:pPr>
              <w:spacing w:line="360" w:lineRule="auto"/>
              <w:jc w:val="left"/>
              <w:rPr>
                <w:color w:val="auto"/>
                <w:szCs w:val="21"/>
              </w:rPr>
            </w:pPr>
            <w:r>
              <w:rPr>
                <w:rFonts w:hint="eastAsia"/>
                <w:color w:val="auto"/>
                <w:szCs w:val="21"/>
              </w:rPr>
              <w:t>11．线槽：每个机柜配置两条垂直走线槽；</w:t>
            </w:r>
          </w:p>
          <w:p>
            <w:pPr>
              <w:spacing w:line="360" w:lineRule="auto"/>
              <w:jc w:val="left"/>
              <w:rPr>
                <w:color w:val="auto"/>
                <w:szCs w:val="21"/>
              </w:rPr>
            </w:pPr>
            <w:r>
              <w:rPr>
                <w:rFonts w:hint="eastAsia"/>
                <w:color w:val="auto"/>
                <w:szCs w:val="21"/>
              </w:rPr>
              <w:t>12．脚轮：每个机柜提供滑动脚轮1套便于搬运；</w:t>
            </w:r>
          </w:p>
          <w:p>
            <w:pPr>
              <w:spacing w:line="360" w:lineRule="auto"/>
              <w:jc w:val="left"/>
              <w:rPr>
                <w:color w:val="auto"/>
                <w:szCs w:val="21"/>
              </w:rPr>
            </w:pPr>
            <w:r>
              <w:rPr>
                <w:rFonts w:hint="eastAsia"/>
                <w:color w:val="auto"/>
                <w:szCs w:val="21"/>
              </w:rPr>
              <w:t>13．安装套件：每个机柜配置50套安装套件；</w:t>
            </w:r>
          </w:p>
          <w:p>
            <w:pPr>
              <w:spacing w:line="360" w:lineRule="auto"/>
              <w:jc w:val="left"/>
              <w:rPr>
                <w:color w:val="auto"/>
                <w:szCs w:val="21"/>
              </w:rPr>
            </w:pPr>
            <w:r>
              <w:rPr>
                <w:rFonts w:hint="eastAsia"/>
                <w:color w:val="auto"/>
                <w:szCs w:val="21"/>
              </w:rPr>
              <w:t>14．承重：机柜最大静载荷应≥1000KG；</w:t>
            </w:r>
          </w:p>
          <w:p>
            <w:pPr>
              <w:spacing w:line="360" w:lineRule="auto"/>
              <w:jc w:val="left"/>
              <w:rPr>
                <w:color w:val="auto"/>
                <w:szCs w:val="21"/>
              </w:rPr>
            </w:pPr>
            <w:r>
              <w:rPr>
                <w:rFonts w:hint="eastAsia"/>
                <w:color w:val="auto"/>
                <w:szCs w:val="21"/>
              </w:rPr>
              <w:t>15．粉沫：专业高硬度粉沫，确保达到防静电。</w:t>
            </w:r>
          </w:p>
          <w:p>
            <w:pPr>
              <w:spacing w:line="360" w:lineRule="auto"/>
              <w:jc w:val="left"/>
              <w:rPr>
                <w:color w:val="auto"/>
                <w:szCs w:val="21"/>
              </w:rPr>
            </w:pPr>
            <w:r>
              <w:rPr>
                <w:rFonts w:hint="eastAsia"/>
                <w:color w:val="auto"/>
                <w:szCs w:val="21"/>
              </w:rPr>
              <w:t>16．表层：IP20级安全保护标准，采用全自动喷涂生产线，先磷酸盐防锈加保护模处理，后进入高温喷粉，表层耐磨。</w:t>
            </w:r>
          </w:p>
          <w:p>
            <w:pPr>
              <w:spacing w:line="360" w:lineRule="auto"/>
              <w:jc w:val="left"/>
              <w:rPr>
                <w:color w:val="auto"/>
                <w:szCs w:val="21"/>
              </w:rPr>
            </w:pPr>
            <w:r>
              <w:rPr>
                <w:rFonts w:hint="eastAsia"/>
                <w:color w:val="auto"/>
                <w:szCs w:val="21"/>
              </w:rPr>
              <w:t>17．特点：全拆装式结构设计，四门为可拆。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2</w:t>
            </w:r>
            <w:r>
              <w:rPr>
                <w:color w:val="auto"/>
                <w:szCs w:val="21"/>
              </w:rPr>
              <w:t>3</w:t>
            </w:r>
          </w:p>
        </w:tc>
        <w:tc>
          <w:tcPr>
            <w:tcW w:w="1113" w:type="dxa"/>
            <w:vAlign w:val="center"/>
          </w:tcPr>
          <w:p>
            <w:pPr>
              <w:spacing w:line="360" w:lineRule="auto"/>
              <w:jc w:val="left"/>
              <w:rPr>
                <w:rFonts w:ascii="宋体" w:hAnsi="宋体" w:cs="宋体"/>
                <w:color w:val="auto"/>
                <w:szCs w:val="21"/>
              </w:rPr>
            </w:pPr>
            <w:r>
              <w:rPr>
                <w:rFonts w:hint="eastAsia"/>
                <w:color w:val="auto"/>
                <w:szCs w:val="21"/>
              </w:rPr>
              <w:t>机柜走线槽</w:t>
            </w:r>
          </w:p>
        </w:tc>
        <w:tc>
          <w:tcPr>
            <w:tcW w:w="673" w:type="dxa"/>
            <w:vAlign w:val="center"/>
          </w:tcPr>
          <w:p>
            <w:pPr>
              <w:spacing w:line="360" w:lineRule="auto"/>
              <w:jc w:val="center"/>
              <w:rPr>
                <w:color w:val="auto"/>
                <w:szCs w:val="21"/>
              </w:rPr>
            </w:pPr>
            <w:r>
              <w:rPr>
                <w:rFonts w:hint="eastAsia"/>
                <w:color w:val="auto"/>
              </w:rPr>
              <w:t>8</w:t>
            </w:r>
          </w:p>
        </w:tc>
        <w:tc>
          <w:tcPr>
            <w:tcW w:w="712" w:type="dxa"/>
            <w:vAlign w:val="center"/>
          </w:tcPr>
          <w:p>
            <w:pPr>
              <w:spacing w:line="360" w:lineRule="auto"/>
              <w:jc w:val="center"/>
              <w:rPr>
                <w:color w:val="auto"/>
                <w:szCs w:val="21"/>
              </w:rPr>
            </w:pPr>
            <w:r>
              <w:rPr>
                <w:rFonts w:hint="eastAsia"/>
                <w:color w:val="auto"/>
              </w:rPr>
              <w:t>米</w:t>
            </w:r>
          </w:p>
        </w:tc>
        <w:tc>
          <w:tcPr>
            <w:tcW w:w="6313" w:type="dxa"/>
            <w:vAlign w:val="center"/>
          </w:tcPr>
          <w:p>
            <w:pPr>
              <w:spacing w:line="360" w:lineRule="auto"/>
              <w:jc w:val="left"/>
              <w:rPr>
                <w:color w:val="auto"/>
                <w:szCs w:val="21"/>
              </w:rPr>
            </w:pPr>
            <w:r>
              <w:rPr>
                <w:rFonts w:hint="eastAsia"/>
                <w:color w:val="auto"/>
                <w:szCs w:val="21"/>
              </w:rPr>
              <w:t>1．规格：WH/300mm×200mm</w:t>
            </w:r>
          </w:p>
          <w:p>
            <w:pPr>
              <w:spacing w:line="360" w:lineRule="auto"/>
              <w:jc w:val="left"/>
              <w:rPr>
                <w:color w:val="auto"/>
                <w:szCs w:val="21"/>
              </w:rPr>
            </w:pPr>
            <w:r>
              <w:rPr>
                <w:rFonts w:hint="eastAsia"/>
                <w:color w:val="auto"/>
                <w:szCs w:val="21"/>
              </w:rPr>
              <w:t>2．颜色：砂纹黑色（N7801）</w:t>
            </w:r>
          </w:p>
          <w:p>
            <w:pPr>
              <w:spacing w:line="360" w:lineRule="auto"/>
              <w:jc w:val="left"/>
              <w:rPr>
                <w:color w:val="auto"/>
                <w:szCs w:val="21"/>
              </w:rPr>
            </w:pPr>
            <w:r>
              <w:rPr>
                <w:rFonts w:hint="eastAsia"/>
                <w:color w:val="auto"/>
                <w:szCs w:val="21"/>
              </w:rPr>
              <w:t>3．描述：顶部理线槽，模块化结构设计，通用性和互换性高。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2</w:t>
            </w:r>
            <w:r>
              <w:rPr>
                <w:color w:val="auto"/>
                <w:szCs w:val="21"/>
              </w:rPr>
              <w:t>4</w:t>
            </w:r>
          </w:p>
        </w:tc>
        <w:tc>
          <w:tcPr>
            <w:tcW w:w="1113" w:type="dxa"/>
            <w:vAlign w:val="center"/>
          </w:tcPr>
          <w:p>
            <w:pPr>
              <w:spacing w:line="360" w:lineRule="auto"/>
              <w:jc w:val="left"/>
              <w:rPr>
                <w:rFonts w:ascii="宋体" w:hAnsi="宋体" w:cs="宋体"/>
                <w:color w:val="auto"/>
                <w:szCs w:val="21"/>
              </w:rPr>
            </w:pPr>
            <w:r>
              <w:rPr>
                <w:rFonts w:hint="eastAsia"/>
                <w:color w:val="auto"/>
                <w:szCs w:val="21"/>
              </w:rPr>
              <w:t>机柜承重架</w:t>
            </w:r>
          </w:p>
        </w:tc>
        <w:tc>
          <w:tcPr>
            <w:tcW w:w="673" w:type="dxa"/>
            <w:vAlign w:val="center"/>
          </w:tcPr>
          <w:p>
            <w:pPr>
              <w:spacing w:line="360" w:lineRule="auto"/>
              <w:jc w:val="center"/>
              <w:rPr>
                <w:color w:val="auto"/>
                <w:szCs w:val="21"/>
              </w:rPr>
            </w:pPr>
            <w:r>
              <w:rPr>
                <w:rFonts w:hint="eastAsia"/>
                <w:color w:val="auto"/>
              </w:rPr>
              <w:t>3</w:t>
            </w:r>
          </w:p>
        </w:tc>
        <w:tc>
          <w:tcPr>
            <w:tcW w:w="712" w:type="dxa"/>
            <w:vAlign w:val="center"/>
          </w:tcPr>
          <w:p>
            <w:pPr>
              <w:spacing w:line="360" w:lineRule="auto"/>
              <w:jc w:val="center"/>
              <w:rPr>
                <w:color w:val="auto"/>
                <w:szCs w:val="21"/>
              </w:rPr>
            </w:pPr>
            <w:r>
              <w:rPr>
                <w:rFonts w:hint="eastAsia"/>
                <w:color w:val="auto"/>
              </w:rPr>
              <w:t>套</w:t>
            </w:r>
          </w:p>
        </w:tc>
        <w:tc>
          <w:tcPr>
            <w:tcW w:w="6313" w:type="dxa"/>
            <w:vAlign w:val="center"/>
          </w:tcPr>
          <w:p>
            <w:pPr>
              <w:spacing w:line="360" w:lineRule="auto"/>
              <w:jc w:val="left"/>
              <w:rPr>
                <w:color w:val="auto"/>
                <w:szCs w:val="21"/>
              </w:rPr>
            </w:pPr>
            <w:r>
              <w:rPr>
                <w:rFonts w:hint="eastAsia"/>
                <w:color w:val="auto"/>
                <w:szCs w:val="21"/>
              </w:rPr>
              <w:t>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2</w:t>
            </w:r>
            <w:r>
              <w:rPr>
                <w:color w:val="auto"/>
                <w:szCs w:val="21"/>
              </w:rPr>
              <w:t>5</w:t>
            </w:r>
          </w:p>
        </w:tc>
        <w:tc>
          <w:tcPr>
            <w:tcW w:w="1113" w:type="dxa"/>
            <w:vAlign w:val="center"/>
          </w:tcPr>
          <w:p>
            <w:pPr>
              <w:spacing w:line="360" w:lineRule="auto"/>
              <w:jc w:val="left"/>
              <w:rPr>
                <w:rFonts w:ascii="宋体" w:hAnsi="宋体" w:cs="宋体"/>
                <w:color w:val="auto"/>
                <w:szCs w:val="21"/>
              </w:rPr>
            </w:pPr>
            <w:r>
              <w:rPr>
                <w:rFonts w:hint="eastAsia"/>
                <w:color w:val="auto"/>
                <w:szCs w:val="21"/>
              </w:rPr>
              <w:t xml:space="preserve">机柜专用PDU </w:t>
            </w:r>
          </w:p>
        </w:tc>
        <w:tc>
          <w:tcPr>
            <w:tcW w:w="673" w:type="dxa"/>
            <w:vAlign w:val="center"/>
          </w:tcPr>
          <w:p>
            <w:pPr>
              <w:spacing w:line="360" w:lineRule="auto"/>
              <w:jc w:val="center"/>
              <w:rPr>
                <w:color w:val="auto"/>
                <w:szCs w:val="21"/>
              </w:rPr>
            </w:pPr>
            <w:r>
              <w:rPr>
                <w:rFonts w:hint="eastAsia"/>
                <w:color w:val="auto"/>
              </w:rPr>
              <w:t>16</w:t>
            </w:r>
          </w:p>
        </w:tc>
        <w:tc>
          <w:tcPr>
            <w:tcW w:w="712" w:type="dxa"/>
            <w:vAlign w:val="center"/>
          </w:tcPr>
          <w:p>
            <w:pPr>
              <w:spacing w:line="360" w:lineRule="auto"/>
              <w:jc w:val="center"/>
              <w:rPr>
                <w:color w:val="auto"/>
                <w:szCs w:val="21"/>
              </w:rPr>
            </w:pPr>
            <w:r>
              <w:rPr>
                <w:rFonts w:hint="eastAsia"/>
                <w:color w:val="auto"/>
              </w:rPr>
              <w:t>个</w:t>
            </w:r>
          </w:p>
        </w:tc>
        <w:tc>
          <w:tcPr>
            <w:tcW w:w="6313" w:type="dxa"/>
            <w:vAlign w:val="center"/>
          </w:tcPr>
          <w:p>
            <w:pPr>
              <w:spacing w:line="360" w:lineRule="auto"/>
              <w:jc w:val="left"/>
              <w:rPr>
                <w:color w:val="auto"/>
                <w:szCs w:val="21"/>
              </w:rPr>
            </w:pPr>
            <w:r>
              <w:rPr>
                <w:rFonts w:hint="eastAsia"/>
                <w:color w:val="auto"/>
                <w:szCs w:val="21"/>
              </w:rPr>
              <w:t>10A万能插座，安装方式为水平安装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2</w:t>
            </w:r>
            <w:r>
              <w:rPr>
                <w:color w:val="auto"/>
                <w:szCs w:val="21"/>
              </w:rPr>
              <w:t>6</w:t>
            </w:r>
          </w:p>
        </w:tc>
        <w:tc>
          <w:tcPr>
            <w:tcW w:w="1113" w:type="dxa"/>
            <w:vAlign w:val="center"/>
          </w:tcPr>
          <w:p>
            <w:pPr>
              <w:spacing w:line="360" w:lineRule="auto"/>
              <w:jc w:val="left"/>
              <w:rPr>
                <w:rFonts w:ascii="宋体" w:hAnsi="宋体" w:cs="宋体"/>
                <w:color w:val="auto"/>
                <w:szCs w:val="21"/>
              </w:rPr>
            </w:pPr>
            <w:r>
              <w:rPr>
                <w:rFonts w:hint="eastAsia"/>
                <w:color w:val="auto"/>
                <w:szCs w:val="21"/>
              </w:rPr>
              <w:t>铝合金微孔天花吊顶</w:t>
            </w:r>
          </w:p>
        </w:tc>
        <w:tc>
          <w:tcPr>
            <w:tcW w:w="673" w:type="dxa"/>
            <w:vAlign w:val="center"/>
          </w:tcPr>
          <w:p>
            <w:pPr>
              <w:spacing w:line="360" w:lineRule="auto"/>
              <w:jc w:val="center"/>
              <w:rPr>
                <w:color w:val="auto"/>
                <w:szCs w:val="21"/>
              </w:rPr>
            </w:pPr>
            <w:r>
              <w:rPr>
                <w:rFonts w:hint="eastAsia"/>
                <w:color w:val="auto"/>
              </w:rPr>
              <w:t>15</w:t>
            </w:r>
          </w:p>
        </w:tc>
        <w:tc>
          <w:tcPr>
            <w:tcW w:w="712" w:type="dxa"/>
            <w:vAlign w:val="center"/>
          </w:tcPr>
          <w:p>
            <w:pPr>
              <w:spacing w:line="360" w:lineRule="auto"/>
              <w:jc w:val="center"/>
              <w:rPr>
                <w:color w:val="auto"/>
                <w:szCs w:val="21"/>
              </w:rPr>
            </w:pPr>
            <w:r>
              <w:rPr>
                <w:rFonts w:hint="eastAsia"/>
                <w:color w:val="auto"/>
              </w:rPr>
              <w:t>平方</w:t>
            </w:r>
          </w:p>
        </w:tc>
        <w:tc>
          <w:tcPr>
            <w:tcW w:w="6313" w:type="dxa"/>
            <w:vAlign w:val="center"/>
          </w:tcPr>
          <w:p>
            <w:pPr>
              <w:spacing w:line="360" w:lineRule="auto"/>
              <w:jc w:val="left"/>
              <w:rPr>
                <w:color w:val="auto"/>
                <w:szCs w:val="21"/>
              </w:rPr>
            </w:pPr>
            <w:r>
              <w:rPr>
                <w:rFonts w:hint="eastAsia"/>
                <w:color w:val="auto"/>
                <w:szCs w:val="21"/>
              </w:rPr>
              <w:t>600*600*0.8毫米微孔天花板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2</w:t>
            </w:r>
            <w:r>
              <w:rPr>
                <w:color w:val="auto"/>
                <w:szCs w:val="21"/>
              </w:rPr>
              <w:t>7</w:t>
            </w:r>
          </w:p>
        </w:tc>
        <w:tc>
          <w:tcPr>
            <w:tcW w:w="1113" w:type="dxa"/>
            <w:vAlign w:val="center"/>
          </w:tcPr>
          <w:p>
            <w:pPr>
              <w:spacing w:line="360" w:lineRule="auto"/>
              <w:jc w:val="left"/>
              <w:rPr>
                <w:rFonts w:ascii="宋体" w:hAnsi="宋体" w:cs="宋体"/>
                <w:color w:val="auto"/>
                <w:szCs w:val="21"/>
              </w:rPr>
            </w:pPr>
            <w:r>
              <w:rPr>
                <w:rFonts w:hint="eastAsia"/>
                <w:color w:val="auto"/>
                <w:szCs w:val="21"/>
              </w:rPr>
              <w:t>五金配件</w:t>
            </w:r>
          </w:p>
        </w:tc>
        <w:tc>
          <w:tcPr>
            <w:tcW w:w="673" w:type="dxa"/>
            <w:vAlign w:val="center"/>
          </w:tcPr>
          <w:p>
            <w:pPr>
              <w:spacing w:line="360" w:lineRule="auto"/>
              <w:jc w:val="center"/>
              <w:rPr>
                <w:color w:val="auto"/>
                <w:szCs w:val="21"/>
              </w:rPr>
            </w:pPr>
            <w:r>
              <w:rPr>
                <w:rFonts w:hint="eastAsia"/>
                <w:color w:val="auto"/>
              </w:rPr>
              <w:t>1</w:t>
            </w:r>
          </w:p>
        </w:tc>
        <w:tc>
          <w:tcPr>
            <w:tcW w:w="712" w:type="dxa"/>
            <w:vAlign w:val="center"/>
          </w:tcPr>
          <w:p>
            <w:pPr>
              <w:spacing w:line="360" w:lineRule="auto"/>
              <w:jc w:val="center"/>
              <w:rPr>
                <w:color w:val="auto"/>
                <w:szCs w:val="21"/>
              </w:rPr>
            </w:pPr>
            <w:r>
              <w:rPr>
                <w:rFonts w:hint="eastAsia"/>
                <w:color w:val="auto"/>
              </w:rPr>
              <w:t>批</w:t>
            </w:r>
          </w:p>
        </w:tc>
        <w:tc>
          <w:tcPr>
            <w:tcW w:w="6313" w:type="dxa"/>
            <w:vAlign w:val="center"/>
          </w:tcPr>
          <w:p>
            <w:pPr>
              <w:spacing w:line="360" w:lineRule="auto"/>
              <w:jc w:val="left"/>
              <w:rPr>
                <w:color w:val="auto"/>
                <w:szCs w:val="21"/>
              </w:rPr>
            </w:pPr>
            <w:r>
              <w:rPr>
                <w:rFonts w:hint="eastAsia"/>
                <w:color w:val="auto"/>
                <w:szCs w:val="21"/>
              </w:rPr>
              <w:t>天花龙骨、吊杆、五金配件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2</w:t>
            </w:r>
            <w:r>
              <w:rPr>
                <w:color w:val="auto"/>
                <w:szCs w:val="21"/>
              </w:rPr>
              <w:t>8</w:t>
            </w:r>
          </w:p>
        </w:tc>
        <w:tc>
          <w:tcPr>
            <w:tcW w:w="1113" w:type="dxa"/>
            <w:vAlign w:val="center"/>
          </w:tcPr>
          <w:p>
            <w:pPr>
              <w:spacing w:line="360" w:lineRule="auto"/>
              <w:jc w:val="left"/>
              <w:rPr>
                <w:rFonts w:ascii="宋体" w:hAnsi="宋体" w:cs="宋体"/>
                <w:color w:val="auto"/>
                <w:szCs w:val="21"/>
              </w:rPr>
            </w:pPr>
            <w:r>
              <w:rPr>
                <w:rFonts w:hint="eastAsia"/>
                <w:color w:val="auto"/>
                <w:szCs w:val="21"/>
              </w:rPr>
              <w:t>格栅荧光灯</w:t>
            </w:r>
          </w:p>
        </w:tc>
        <w:tc>
          <w:tcPr>
            <w:tcW w:w="673" w:type="dxa"/>
            <w:vAlign w:val="center"/>
          </w:tcPr>
          <w:p>
            <w:pPr>
              <w:spacing w:line="360" w:lineRule="auto"/>
              <w:jc w:val="center"/>
              <w:rPr>
                <w:color w:val="auto"/>
                <w:szCs w:val="21"/>
              </w:rPr>
            </w:pPr>
            <w:r>
              <w:rPr>
                <w:rFonts w:hint="eastAsia"/>
                <w:color w:val="auto"/>
              </w:rPr>
              <w:t>2</w:t>
            </w:r>
          </w:p>
        </w:tc>
        <w:tc>
          <w:tcPr>
            <w:tcW w:w="712" w:type="dxa"/>
            <w:vAlign w:val="center"/>
          </w:tcPr>
          <w:p>
            <w:pPr>
              <w:spacing w:line="360" w:lineRule="auto"/>
              <w:jc w:val="center"/>
              <w:rPr>
                <w:color w:val="auto"/>
                <w:szCs w:val="21"/>
              </w:rPr>
            </w:pPr>
            <w:r>
              <w:rPr>
                <w:rFonts w:hint="eastAsia"/>
                <w:color w:val="auto"/>
              </w:rPr>
              <w:t>套</w:t>
            </w:r>
          </w:p>
        </w:tc>
        <w:tc>
          <w:tcPr>
            <w:tcW w:w="6313" w:type="dxa"/>
            <w:vAlign w:val="center"/>
          </w:tcPr>
          <w:p>
            <w:pPr>
              <w:spacing w:line="360" w:lineRule="auto"/>
              <w:jc w:val="left"/>
              <w:rPr>
                <w:color w:val="auto"/>
                <w:szCs w:val="21"/>
              </w:rPr>
            </w:pPr>
            <w:r>
              <w:rPr>
                <w:rFonts w:hint="eastAsia"/>
                <w:color w:val="auto"/>
                <w:szCs w:val="21"/>
              </w:rPr>
              <w:t>98*598毫米，3*18w 三基色灯管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2</w:t>
            </w:r>
            <w:r>
              <w:rPr>
                <w:color w:val="auto"/>
                <w:szCs w:val="21"/>
              </w:rPr>
              <w:t>9</w:t>
            </w:r>
          </w:p>
        </w:tc>
        <w:tc>
          <w:tcPr>
            <w:tcW w:w="1113" w:type="dxa"/>
            <w:vAlign w:val="center"/>
          </w:tcPr>
          <w:p>
            <w:pPr>
              <w:spacing w:line="360" w:lineRule="auto"/>
              <w:jc w:val="left"/>
              <w:rPr>
                <w:rFonts w:ascii="宋体" w:hAnsi="宋体" w:cs="宋体"/>
                <w:color w:val="auto"/>
                <w:szCs w:val="21"/>
              </w:rPr>
            </w:pPr>
            <w:r>
              <w:rPr>
                <w:rFonts w:hint="eastAsia"/>
                <w:color w:val="auto"/>
                <w:szCs w:val="21"/>
              </w:rPr>
              <w:t>排气扇</w:t>
            </w:r>
          </w:p>
        </w:tc>
        <w:tc>
          <w:tcPr>
            <w:tcW w:w="673" w:type="dxa"/>
            <w:vAlign w:val="center"/>
          </w:tcPr>
          <w:p>
            <w:pPr>
              <w:spacing w:line="360" w:lineRule="auto"/>
              <w:jc w:val="center"/>
              <w:rPr>
                <w:color w:val="auto"/>
                <w:szCs w:val="21"/>
              </w:rPr>
            </w:pPr>
            <w:r>
              <w:rPr>
                <w:rFonts w:hint="eastAsia"/>
                <w:color w:val="auto"/>
              </w:rPr>
              <w:t>1</w:t>
            </w:r>
          </w:p>
        </w:tc>
        <w:tc>
          <w:tcPr>
            <w:tcW w:w="712" w:type="dxa"/>
            <w:vAlign w:val="center"/>
          </w:tcPr>
          <w:p>
            <w:pPr>
              <w:spacing w:line="360" w:lineRule="auto"/>
              <w:jc w:val="center"/>
              <w:rPr>
                <w:color w:val="auto"/>
                <w:szCs w:val="21"/>
              </w:rPr>
            </w:pPr>
            <w:r>
              <w:rPr>
                <w:rFonts w:hint="eastAsia"/>
                <w:color w:val="auto"/>
              </w:rPr>
              <w:t>台</w:t>
            </w:r>
          </w:p>
        </w:tc>
        <w:tc>
          <w:tcPr>
            <w:tcW w:w="6313" w:type="dxa"/>
            <w:vAlign w:val="center"/>
          </w:tcPr>
          <w:p>
            <w:pPr>
              <w:spacing w:line="360" w:lineRule="auto"/>
              <w:jc w:val="left"/>
              <w:rPr>
                <w:color w:val="auto"/>
                <w:szCs w:val="21"/>
              </w:rPr>
            </w:pPr>
            <w:r>
              <w:rPr>
                <w:rFonts w:hint="eastAsia"/>
                <w:color w:val="auto"/>
                <w:szCs w:val="21"/>
              </w:rPr>
              <w:t>电压220V,功率32W,天花板式，开孔尺寸380*380毫米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3</w:t>
            </w:r>
            <w:r>
              <w:rPr>
                <w:color w:val="auto"/>
                <w:szCs w:val="21"/>
              </w:rPr>
              <w:t>0</w:t>
            </w:r>
          </w:p>
        </w:tc>
        <w:tc>
          <w:tcPr>
            <w:tcW w:w="1113" w:type="dxa"/>
            <w:vAlign w:val="center"/>
          </w:tcPr>
          <w:p>
            <w:pPr>
              <w:spacing w:line="360" w:lineRule="auto"/>
              <w:jc w:val="left"/>
              <w:rPr>
                <w:rFonts w:ascii="宋体" w:hAnsi="宋体" w:cs="宋体"/>
                <w:color w:val="auto"/>
                <w:szCs w:val="21"/>
              </w:rPr>
            </w:pPr>
            <w:r>
              <w:rPr>
                <w:rFonts w:hint="eastAsia"/>
                <w:color w:val="auto"/>
                <w:szCs w:val="21"/>
              </w:rPr>
              <w:t>UPS主机市电输入输出电缆</w:t>
            </w:r>
          </w:p>
        </w:tc>
        <w:tc>
          <w:tcPr>
            <w:tcW w:w="673" w:type="dxa"/>
            <w:vAlign w:val="center"/>
          </w:tcPr>
          <w:p>
            <w:pPr>
              <w:spacing w:line="360" w:lineRule="auto"/>
              <w:jc w:val="center"/>
              <w:rPr>
                <w:color w:val="auto"/>
                <w:szCs w:val="21"/>
              </w:rPr>
            </w:pPr>
            <w:r>
              <w:rPr>
                <w:rFonts w:hint="eastAsia"/>
                <w:color w:val="auto"/>
              </w:rPr>
              <w:t>200</w:t>
            </w:r>
          </w:p>
        </w:tc>
        <w:tc>
          <w:tcPr>
            <w:tcW w:w="712" w:type="dxa"/>
            <w:vAlign w:val="center"/>
          </w:tcPr>
          <w:p>
            <w:pPr>
              <w:spacing w:line="360" w:lineRule="auto"/>
              <w:jc w:val="center"/>
              <w:rPr>
                <w:color w:val="auto"/>
                <w:szCs w:val="21"/>
              </w:rPr>
            </w:pPr>
            <w:r>
              <w:rPr>
                <w:rFonts w:hint="eastAsia"/>
                <w:color w:val="auto"/>
              </w:rPr>
              <w:t>米</w:t>
            </w:r>
          </w:p>
        </w:tc>
        <w:tc>
          <w:tcPr>
            <w:tcW w:w="6313" w:type="dxa"/>
            <w:vAlign w:val="center"/>
          </w:tcPr>
          <w:p>
            <w:pPr>
              <w:spacing w:line="360" w:lineRule="auto"/>
              <w:jc w:val="left"/>
              <w:rPr>
                <w:color w:val="auto"/>
                <w:szCs w:val="21"/>
              </w:rPr>
            </w:pPr>
            <w:r>
              <w:rPr>
                <w:color w:val="auto"/>
                <w:szCs w:val="21"/>
              </w:rPr>
              <w:t xml:space="preserve">YJV-5*16mm2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color w:val="auto"/>
                <w:szCs w:val="21"/>
              </w:rPr>
              <w:t>31</w:t>
            </w:r>
          </w:p>
        </w:tc>
        <w:tc>
          <w:tcPr>
            <w:tcW w:w="1113" w:type="dxa"/>
            <w:vAlign w:val="center"/>
          </w:tcPr>
          <w:p>
            <w:pPr>
              <w:spacing w:line="360" w:lineRule="auto"/>
              <w:jc w:val="left"/>
              <w:rPr>
                <w:rFonts w:ascii="宋体" w:hAnsi="宋体" w:cs="宋体"/>
                <w:color w:val="auto"/>
                <w:szCs w:val="21"/>
              </w:rPr>
            </w:pPr>
            <w:r>
              <w:rPr>
                <w:rFonts w:hint="eastAsia"/>
                <w:color w:val="auto"/>
                <w:szCs w:val="21"/>
              </w:rPr>
              <w:t>机柜PDU输入电缆</w:t>
            </w:r>
          </w:p>
        </w:tc>
        <w:tc>
          <w:tcPr>
            <w:tcW w:w="673" w:type="dxa"/>
            <w:vAlign w:val="center"/>
          </w:tcPr>
          <w:p>
            <w:pPr>
              <w:spacing w:line="360" w:lineRule="auto"/>
              <w:jc w:val="center"/>
              <w:rPr>
                <w:color w:val="auto"/>
                <w:szCs w:val="21"/>
              </w:rPr>
            </w:pPr>
            <w:r>
              <w:rPr>
                <w:rFonts w:hint="eastAsia"/>
                <w:color w:val="auto"/>
              </w:rPr>
              <w:t>200</w:t>
            </w:r>
          </w:p>
        </w:tc>
        <w:tc>
          <w:tcPr>
            <w:tcW w:w="712" w:type="dxa"/>
            <w:vAlign w:val="center"/>
          </w:tcPr>
          <w:p>
            <w:pPr>
              <w:spacing w:line="360" w:lineRule="auto"/>
              <w:jc w:val="center"/>
              <w:rPr>
                <w:color w:val="auto"/>
                <w:szCs w:val="21"/>
              </w:rPr>
            </w:pPr>
            <w:r>
              <w:rPr>
                <w:rFonts w:hint="eastAsia"/>
                <w:color w:val="auto"/>
              </w:rPr>
              <w:t>米</w:t>
            </w:r>
          </w:p>
        </w:tc>
        <w:tc>
          <w:tcPr>
            <w:tcW w:w="6313" w:type="dxa"/>
            <w:vAlign w:val="center"/>
          </w:tcPr>
          <w:p>
            <w:pPr>
              <w:spacing w:line="360" w:lineRule="auto"/>
              <w:jc w:val="left"/>
              <w:rPr>
                <w:color w:val="auto"/>
                <w:szCs w:val="21"/>
              </w:rPr>
            </w:pPr>
            <w:r>
              <w:rPr>
                <w:color w:val="auto"/>
                <w:szCs w:val="21"/>
              </w:rPr>
              <w:t>RVV3*6mm2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3</w:t>
            </w:r>
            <w:r>
              <w:rPr>
                <w:color w:val="auto"/>
                <w:szCs w:val="21"/>
              </w:rPr>
              <w:t>2</w:t>
            </w:r>
          </w:p>
        </w:tc>
        <w:tc>
          <w:tcPr>
            <w:tcW w:w="1113" w:type="dxa"/>
            <w:vAlign w:val="center"/>
          </w:tcPr>
          <w:p>
            <w:pPr>
              <w:spacing w:line="360" w:lineRule="auto"/>
              <w:jc w:val="left"/>
              <w:rPr>
                <w:rFonts w:ascii="宋体" w:hAnsi="宋体" w:cs="宋体"/>
                <w:color w:val="auto"/>
                <w:szCs w:val="21"/>
              </w:rPr>
            </w:pPr>
            <w:r>
              <w:rPr>
                <w:rFonts w:hint="eastAsia"/>
                <w:color w:val="auto"/>
                <w:szCs w:val="21"/>
              </w:rPr>
              <w:t>电线</w:t>
            </w:r>
          </w:p>
        </w:tc>
        <w:tc>
          <w:tcPr>
            <w:tcW w:w="673" w:type="dxa"/>
            <w:vAlign w:val="center"/>
          </w:tcPr>
          <w:p>
            <w:pPr>
              <w:spacing w:line="360" w:lineRule="auto"/>
              <w:jc w:val="center"/>
              <w:rPr>
                <w:color w:val="auto"/>
                <w:szCs w:val="21"/>
              </w:rPr>
            </w:pPr>
            <w:r>
              <w:rPr>
                <w:rFonts w:hint="eastAsia"/>
                <w:color w:val="auto"/>
              </w:rPr>
              <w:t>200</w:t>
            </w:r>
          </w:p>
        </w:tc>
        <w:tc>
          <w:tcPr>
            <w:tcW w:w="712" w:type="dxa"/>
            <w:vAlign w:val="center"/>
          </w:tcPr>
          <w:p>
            <w:pPr>
              <w:spacing w:line="360" w:lineRule="auto"/>
              <w:jc w:val="center"/>
              <w:rPr>
                <w:color w:val="auto"/>
                <w:szCs w:val="21"/>
              </w:rPr>
            </w:pPr>
            <w:r>
              <w:rPr>
                <w:rFonts w:hint="eastAsia"/>
                <w:color w:val="auto"/>
              </w:rPr>
              <w:t>米</w:t>
            </w:r>
          </w:p>
        </w:tc>
        <w:tc>
          <w:tcPr>
            <w:tcW w:w="6313" w:type="dxa"/>
            <w:vAlign w:val="center"/>
          </w:tcPr>
          <w:p>
            <w:pPr>
              <w:spacing w:line="360" w:lineRule="auto"/>
              <w:jc w:val="left"/>
              <w:rPr>
                <w:color w:val="auto"/>
                <w:szCs w:val="21"/>
              </w:rPr>
            </w:pPr>
            <w:r>
              <w:rPr>
                <w:color w:val="auto"/>
                <w:szCs w:val="21"/>
              </w:rPr>
              <w:t>2.5mm2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3</w:t>
            </w:r>
            <w:r>
              <w:rPr>
                <w:color w:val="auto"/>
                <w:szCs w:val="21"/>
              </w:rPr>
              <w:t>3</w:t>
            </w:r>
          </w:p>
        </w:tc>
        <w:tc>
          <w:tcPr>
            <w:tcW w:w="1113" w:type="dxa"/>
            <w:vAlign w:val="center"/>
          </w:tcPr>
          <w:p>
            <w:pPr>
              <w:spacing w:line="360" w:lineRule="auto"/>
              <w:jc w:val="left"/>
              <w:rPr>
                <w:rFonts w:ascii="宋体" w:hAnsi="宋体" w:cs="宋体"/>
                <w:color w:val="auto"/>
                <w:szCs w:val="21"/>
              </w:rPr>
            </w:pPr>
            <w:r>
              <w:rPr>
                <w:rFonts w:hint="eastAsia"/>
                <w:color w:val="auto"/>
                <w:szCs w:val="21"/>
              </w:rPr>
              <w:t>电源线</w:t>
            </w:r>
          </w:p>
        </w:tc>
        <w:tc>
          <w:tcPr>
            <w:tcW w:w="673" w:type="dxa"/>
            <w:vAlign w:val="center"/>
          </w:tcPr>
          <w:p>
            <w:pPr>
              <w:spacing w:line="360" w:lineRule="auto"/>
              <w:jc w:val="center"/>
              <w:rPr>
                <w:color w:val="auto"/>
                <w:szCs w:val="21"/>
              </w:rPr>
            </w:pPr>
            <w:r>
              <w:rPr>
                <w:rFonts w:hint="eastAsia"/>
                <w:color w:val="auto"/>
              </w:rPr>
              <w:t>100</w:t>
            </w:r>
          </w:p>
        </w:tc>
        <w:tc>
          <w:tcPr>
            <w:tcW w:w="712" w:type="dxa"/>
            <w:vAlign w:val="center"/>
          </w:tcPr>
          <w:p>
            <w:pPr>
              <w:spacing w:line="360" w:lineRule="auto"/>
              <w:jc w:val="center"/>
              <w:rPr>
                <w:color w:val="auto"/>
                <w:szCs w:val="21"/>
              </w:rPr>
            </w:pPr>
            <w:r>
              <w:rPr>
                <w:rFonts w:hint="eastAsia"/>
                <w:color w:val="auto"/>
              </w:rPr>
              <w:t>米</w:t>
            </w:r>
          </w:p>
        </w:tc>
        <w:tc>
          <w:tcPr>
            <w:tcW w:w="6313" w:type="dxa"/>
            <w:vAlign w:val="center"/>
          </w:tcPr>
          <w:p>
            <w:pPr>
              <w:spacing w:line="360" w:lineRule="auto"/>
              <w:jc w:val="left"/>
              <w:rPr>
                <w:color w:val="auto"/>
                <w:szCs w:val="21"/>
              </w:rPr>
            </w:pPr>
            <w:r>
              <w:rPr>
                <w:color w:val="auto"/>
                <w:szCs w:val="21"/>
              </w:rPr>
              <w:t>RVV2*1mm2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3</w:t>
            </w:r>
            <w:r>
              <w:rPr>
                <w:color w:val="auto"/>
                <w:szCs w:val="21"/>
              </w:rPr>
              <w:t>4</w:t>
            </w:r>
          </w:p>
        </w:tc>
        <w:tc>
          <w:tcPr>
            <w:tcW w:w="1113" w:type="dxa"/>
            <w:vAlign w:val="center"/>
          </w:tcPr>
          <w:p>
            <w:pPr>
              <w:spacing w:line="360" w:lineRule="auto"/>
              <w:jc w:val="left"/>
              <w:rPr>
                <w:color w:val="auto"/>
                <w:szCs w:val="21"/>
              </w:rPr>
            </w:pPr>
            <w:r>
              <w:rPr>
                <w:rFonts w:hint="eastAsia"/>
                <w:color w:val="auto"/>
                <w:szCs w:val="21"/>
              </w:rPr>
              <w:t>六类网线</w:t>
            </w:r>
          </w:p>
        </w:tc>
        <w:tc>
          <w:tcPr>
            <w:tcW w:w="673" w:type="dxa"/>
            <w:vAlign w:val="center"/>
          </w:tcPr>
          <w:p>
            <w:pPr>
              <w:spacing w:line="360" w:lineRule="auto"/>
              <w:jc w:val="center"/>
              <w:rPr>
                <w:color w:val="auto"/>
                <w:szCs w:val="21"/>
              </w:rPr>
            </w:pPr>
            <w:r>
              <w:rPr>
                <w:rFonts w:hint="eastAsia"/>
                <w:color w:val="auto"/>
                <w:szCs w:val="21"/>
              </w:rPr>
              <w:t>2</w:t>
            </w:r>
          </w:p>
        </w:tc>
        <w:tc>
          <w:tcPr>
            <w:tcW w:w="712" w:type="dxa"/>
            <w:vAlign w:val="center"/>
          </w:tcPr>
          <w:p>
            <w:pPr>
              <w:spacing w:line="360" w:lineRule="auto"/>
              <w:jc w:val="center"/>
              <w:rPr>
                <w:color w:val="auto"/>
                <w:szCs w:val="21"/>
              </w:rPr>
            </w:pPr>
            <w:r>
              <w:rPr>
                <w:rFonts w:hint="eastAsia"/>
                <w:color w:val="auto"/>
                <w:szCs w:val="21"/>
              </w:rPr>
              <w:t>箱</w:t>
            </w:r>
          </w:p>
        </w:tc>
        <w:tc>
          <w:tcPr>
            <w:tcW w:w="6313" w:type="dxa"/>
            <w:vAlign w:val="center"/>
          </w:tcPr>
          <w:p>
            <w:pPr>
              <w:spacing w:line="360" w:lineRule="auto"/>
              <w:jc w:val="left"/>
              <w:rPr>
                <w:color w:val="auto"/>
                <w:szCs w:val="21"/>
              </w:rPr>
            </w:pPr>
            <w:r>
              <w:rPr>
                <w:rFonts w:hint="eastAsia"/>
                <w:color w:val="auto"/>
                <w:szCs w:val="21"/>
              </w:rPr>
              <w:t>铜导直径：0.56±0.01mm</w:t>
            </w:r>
          </w:p>
          <w:p>
            <w:pPr>
              <w:spacing w:line="360" w:lineRule="auto"/>
              <w:jc w:val="left"/>
              <w:rPr>
                <w:color w:val="auto"/>
                <w:szCs w:val="21"/>
              </w:rPr>
            </w:pPr>
            <w:r>
              <w:rPr>
                <w:rFonts w:hint="eastAsia"/>
                <w:color w:val="auto"/>
                <w:szCs w:val="21"/>
              </w:rPr>
              <w:t>绝缘直径：1.15±0.05mm</w:t>
            </w:r>
          </w:p>
          <w:p>
            <w:pPr>
              <w:spacing w:line="360" w:lineRule="auto"/>
              <w:jc w:val="left"/>
              <w:rPr>
                <w:color w:val="auto"/>
                <w:szCs w:val="21"/>
              </w:rPr>
            </w:pPr>
            <w:r>
              <w:rPr>
                <w:rFonts w:hint="eastAsia"/>
                <w:color w:val="auto"/>
                <w:szCs w:val="21"/>
              </w:rPr>
              <w:t>护套厚度：0.55mm</w:t>
            </w:r>
          </w:p>
          <w:p>
            <w:pPr>
              <w:spacing w:line="360" w:lineRule="auto"/>
              <w:jc w:val="left"/>
              <w:rPr>
                <w:color w:val="auto"/>
                <w:szCs w:val="21"/>
              </w:rPr>
            </w:pPr>
            <w:r>
              <w:rPr>
                <w:rFonts w:hint="eastAsia"/>
                <w:color w:val="auto"/>
                <w:szCs w:val="21"/>
              </w:rPr>
              <w:t>线缆直径：7.6±0.3mm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color w:val="auto"/>
                <w:szCs w:val="21"/>
              </w:rPr>
            </w:pPr>
            <w:r>
              <w:rPr>
                <w:rFonts w:hint="eastAsia"/>
                <w:color w:val="auto"/>
                <w:szCs w:val="21"/>
              </w:rPr>
              <w:t>3</w:t>
            </w:r>
            <w:r>
              <w:rPr>
                <w:color w:val="auto"/>
                <w:szCs w:val="21"/>
              </w:rPr>
              <w:t>5</w:t>
            </w:r>
          </w:p>
        </w:tc>
        <w:tc>
          <w:tcPr>
            <w:tcW w:w="1113" w:type="dxa"/>
            <w:vAlign w:val="center"/>
          </w:tcPr>
          <w:p>
            <w:pPr>
              <w:spacing w:line="360" w:lineRule="auto"/>
              <w:jc w:val="left"/>
              <w:rPr>
                <w:color w:val="auto"/>
                <w:szCs w:val="21"/>
              </w:rPr>
            </w:pPr>
            <w:r>
              <w:rPr>
                <w:rFonts w:hint="eastAsia"/>
                <w:color w:val="auto"/>
                <w:szCs w:val="21"/>
              </w:rPr>
              <w:t>辅助材料</w:t>
            </w:r>
          </w:p>
        </w:tc>
        <w:tc>
          <w:tcPr>
            <w:tcW w:w="673" w:type="dxa"/>
            <w:vAlign w:val="center"/>
          </w:tcPr>
          <w:p>
            <w:pPr>
              <w:spacing w:line="360" w:lineRule="auto"/>
              <w:jc w:val="center"/>
              <w:rPr>
                <w:color w:val="auto"/>
                <w:szCs w:val="21"/>
              </w:rPr>
            </w:pPr>
            <w:r>
              <w:rPr>
                <w:rFonts w:hint="eastAsia"/>
                <w:color w:val="auto"/>
                <w:szCs w:val="21"/>
              </w:rPr>
              <w:t>1</w:t>
            </w:r>
          </w:p>
        </w:tc>
        <w:tc>
          <w:tcPr>
            <w:tcW w:w="712" w:type="dxa"/>
            <w:vAlign w:val="center"/>
          </w:tcPr>
          <w:p>
            <w:pPr>
              <w:spacing w:line="360" w:lineRule="auto"/>
              <w:jc w:val="center"/>
              <w:rPr>
                <w:color w:val="auto"/>
                <w:szCs w:val="21"/>
              </w:rPr>
            </w:pPr>
            <w:r>
              <w:rPr>
                <w:rFonts w:hint="eastAsia"/>
                <w:color w:val="auto"/>
                <w:szCs w:val="21"/>
              </w:rPr>
              <w:t>项</w:t>
            </w:r>
          </w:p>
        </w:tc>
        <w:tc>
          <w:tcPr>
            <w:tcW w:w="6313" w:type="dxa"/>
            <w:vAlign w:val="center"/>
          </w:tcPr>
          <w:p>
            <w:pPr>
              <w:spacing w:line="360" w:lineRule="auto"/>
              <w:jc w:val="left"/>
              <w:rPr>
                <w:color w:val="auto"/>
                <w:szCs w:val="21"/>
              </w:rPr>
            </w:pPr>
            <w:r>
              <w:rPr>
                <w:rFonts w:hint="eastAsia"/>
                <w:color w:val="auto"/>
                <w:szCs w:val="21"/>
              </w:rPr>
              <w:t>橡塑保温棉、开关、扎带、标签、胶布PVC线管及配件等，安全警示线35米、机房标志牌1块、机柜标志牌6块、温湿度计2个、标签</w:t>
            </w:r>
          </w:p>
        </w:tc>
      </w:tr>
    </w:tbl>
    <w:p>
      <w:pPr>
        <w:pStyle w:val="8"/>
        <w:numPr>
          <w:ilvl w:val="0"/>
          <w:numId w:val="0"/>
        </w:numPr>
        <w:rPr>
          <w:rFonts w:ascii="宋体" w:hAnsi="宋体" w:cs="宋体"/>
          <w:b/>
          <w:bCs w:val="0"/>
          <w:color w:val="auto"/>
        </w:rPr>
      </w:pPr>
      <w:r>
        <w:rPr>
          <w:rFonts w:hint="eastAsia" w:ascii="宋体" w:hAnsi="宋体" w:cs="宋体"/>
          <w:b/>
          <w:bCs w:val="0"/>
          <w:color w:val="auto"/>
          <w:sz w:val="28"/>
          <w:szCs w:val="28"/>
          <w:lang w:val="en-US" w:eastAsia="zh-CN"/>
        </w:rPr>
        <w:t>二、</w:t>
      </w:r>
      <w:r>
        <w:rPr>
          <w:rFonts w:hint="eastAsia" w:ascii="宋体" w:hAnsi="宋体" w:cs="宋体"/>
          <w:b/>
          <w:bCs w:val="0"/>
          <w:color w:val="auto"/>
          <w:sz w:val="28"/>
          <w:szCs w:val="28"/>
        </w:rPr>
        <w:t>商务条款</w:t>
      </w:r>
    </w:p>
    <w:p>
      <w:pPr>
        <w:pStyle w:val="8"/>
        <w:rPr>
          <w:rFonts w:ascii="宋体" w:hAnsi="宋体" w:cs="宋体"/>
          <w:b/>
          <w:bCs w:val="0"/>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1.质保期：按国家有关产品“三包”规定执行“三包”，质保期除特别注明外，</w:t>
      </w:r>
      <w:r>
        <w:rPr>
          <w:rFonts w:hint="eastAsia" w:ascii="宋体" w:hAnsi="宋体" w:cs="宋体"/>
          <w:color w:val="auto"/>
          <w:szCs w:val="21"/>
          <w:lang w:val="en-US" w:eastAsia="zh-CN"/>
        </w:rPr>
        <w:t>自验收合格并交付使用之日起，</w:t>
      </w:r>
      <w:r>
        <w:rPr>
          <w:rFonts w:hint="eastAsia" w:ascii="宋体" w:hAnsi="宋体" w:cs="宋体"/>
          <w:color w:val="auto"/>
          <w:szCs w:val="21"/>
        </w:rPr>
        <w:t>最短不得少于</w:t>
      </w:r>
      <w:r>
        <w:rPr>
          <w:rFonts w:hint="eastAsia" w:ascii="宋体" w:hAnsi="宋体" w:cs="宋体"/>
          <w:color w:val="auto"/>
          <w:szCs w:val="21"/>
          <w:u w:val="single"/>
        </w:rPr>
        <w:t>叁</w:t>
      </w:r>
      <w:r>
        <w:rPr>
          <w:rFonts w:hint="eastAsia" w:ascii="宋体" w:hAnsi="宋体" w:cs="宋体"/>
          <w:color w:val="auto"/>
          <w:szCs w:val="21"/>
        </w:rPr>
        <w:t>年。质保期内负责上门服务、维修、更换配件，不得收取任何费用。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2.交付时间：自签订合同之日起30个日历日内交货安装和调试完毕验收合格并交付使用</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3.交付地点：广西</w:t>
      </w:r>
      <w:r>
        <w:rPr>
          <w:rFonts w:hint="eastAsia" w:ascii="宋体" w:hAnsi="宋体" w:cs="宋体"/>
          <w:color w:val="auto"/>
          <w:szCs w:val="21"/>
          <w:u w:val="none"/>
        </w:rPr>
        <w:t>防城港</w:t>
      </w:r>
      <w:r>
        <w:rPr>
          <w:rFonts w:hint="eastAsia" w:ascii="宋体" w:hAnsi="宋体" w:cs="宋体"/>
          <w:color w:val="auto"/>
          <w:szCs w:val="21"/>
        </w:rPr>
        <w:t>市中医医院。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4.合同签订时间：自中标通知书发出之日起3个工作日内签订合同。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5.售后服务费用包含在报价中，售后服务内容如下：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（1）负责送货上门，安装调试，培训操作人员。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（2）不能正常使用的必须提供备用机。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（3）定期回访以及对设备维修。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color w:val="auto"/>
        </w:rPr>
      </w:pPr>
      <w:r>
        <w:rPr>
          <w:rFonts w:hint="eastAsia" w:ascii="宋体" w:hAnsi="宋体" w:cs="宋体"/>
          <w:color w:val="auto"/>
          <w:szCs w:val="21"/>
        </w:rPr>
        <w:t>（4）其余按厂家承诺。</w:t>
      </w:r>
    </w:p>
    <w:p>
      <w:pPr>
        <w:pStyle w:val="8"/>
        <w:numPr>
          <w:ilvl w:val="0"/>
          <w:numId w:val="0"/>
        </w:numPr>
        <w:spacing w:line="360" w:lineRule="auto"/>
        <w:ind w:left="210" w:leftChars="0"/>
        <w:rPr>
          <w:rFonts w:ascii="宋体" w:hAnsi="宋体" w:cs="宋体"/>
          <w:b/>
          <w:color w:val="auto"/>
          <w:szCs w:val="21"/>
        </w:rPr>
      </w:pPr>
      <w:r>
        <w:rPr>
          <w:rFonts w:hint="eastAsia" w:ascii="宋体" w:hAnsi="宋体" w:cs="宋体"/>
          <w:b/>
          <w:bCs w:val="0"/>
          <w:color w:val="auto"/>
          <w:sz w:val="28"/>
          <w:szCs w:val="28"/>
          <w:lang w:val="en-US" w:eastAsia="zh-CN"/>
        </w:rPr>
        <w:t>三、</w:t>
      </w:r>
      <w:r>
        <w:rPr>
          <w:rFonts w:hint="eastAsia" w:ascii="宋体" w:hAnsi="宋体" w:cs="宋体"/>
          <w:b/>
          <w:bCs w:val="0"/>
          <w:color w:val="auto"/>
          <w:sz w:val="28"/>
          <w:szCs w:val="28"/>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1.付款方式：采用分期付款方式，自设备安装验收合格正常使用后</w:t>
      </w:r>
      <w:r>
        <w:rPr>
          <w:rFonts w:hint="eastAsia" w:ascii="宋体" w:hAnsi="宋体" w:cs="宋体"/>
          <w:color w:val="auto"/>
          <w:szCs w:val="21"/>
          <w:lang w:val="en-US" w:eastAsia="zh-CN"/>
        </w:rPr>
        <w:t>中标人</w:t>
      </w:r>
      <w:r>
        <w:rPr>
          <w:rFonts w:hint="eastAsia" w:ascii="宋体" w:hAnsi="宋体" w:cs="宋体"/>
          <w:color w:val="auto"/>
          <w:szCs w:val="21"/>
        </w:rPr>
        <w:t>开具货款全额发票给采购人，采购人收到发票15个工作日内</w:t>
      </w:r>
      <w:r>
        <w:rPr>
          <w:rFonts w:hint="eastAsia" w:ascii="宋体" w:hAnsi="宋体" w:cs="宋体"/>
          <w:color w:val="auto"/>
          <w:szCs w:val="21"/>
          <w:lang w:val="en-US" w:eastAsia="zh-CN"/>
        </w:rPr>
        <w:t>向中标人支</w:t>
      </w:r>
      <w:r>
        <w:rPr>
          <w:rFonts w:hint="eastAsia" w:ascii="宋体" w:hAnsi="宋体" w:cs="宋体"/>
          <w:color w:val="auto"/>
          <w:szCs w:val="21"/>
        </w:rPr>
        <w:t>付合同金额的30%，一年内支付合同总金额的65%，</w:t>
      </w:r>
      <w:r>
        <w:rPr>
          <w:rFonts w:hint="eastAsia" w:ascii="宋体" w:hAnsi="宋体" w:cs="宋体"/>
          <w:color w:val="auto"/>
          <w:szCs w:val="21"/>
          <w:lang w:val="en-US" w:eastAsia="zh-CN"/>
        </w:rPr>
        <w:t>剩余合同总金额的</w:t>
      </w:r>
      <w:r>
        <w:rPr>
          <w:rFonts w:hint="eastAsia" w:ascii="宋体" w:hAnsi="宋体" w:cs="宋体"/>
          <w:color w:val="auto"/>
          <w:szCs w:val="21"/>
        </w:rPr>
        <w:t>5%质保期后15个工作日内付清（不计息）。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2.核心产品：本表的核心产品为第 3 项产品</w:t>
      </w:r>
      <w:r>
        <w:rPr>
          <w:rFonts w:hint="eastAsia"/>
          <w:b/>
          <w:bCs/>
          <w:color w:val="auto"/>
        </w:rPr>
        <w:t>核心存储</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ascii="宋体" w:hAnsi="宋体" w:cs="宋体"/>
          <w:color w:val="auto"/>
          <w:szCs w:val="21"/>
        </w:rPr>
        <w:t>3.进口产品说明：本项目货物不接受进口产品（即通过中国海关报关验放进入中国境内且产自关境外的产品）参与投标，如有进口产品参与投标的作无效标处理。</w:t>
      </w:r>
      <w:bookmarkEnd w:id="0"/>
      <w:bookmarkEnd w:id="1"/>
    </w:p>
    <w:p>
      <w:pPr>
        <w:pStyle w:val="3"/>
        <w:bidi w:val="0"/>
        <w:spacing w:line="240" w:lineRule="auto"/>
        <w:jc w:val="cente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5B026C8-1C46-4429-98F5-A6A6D07CCBC9}"/>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EFB0035-3682-4D21-B8CB-2220669E2ACF}"/>
  </w:font>
  <w:font w:name="Cambria Math">
    <w:panose1 w:val="02040503050406030204"/>
    <w:charset w:val="00"/>
    <w:family w:val="roman"/>
    <w:pitch w:val="default"/>
    <w:sig w:usb0="E00006FF" w:usb1="420024FF" w:usb2="02000000" w:usb3="00000000" w:csb0="2000019F" w:csb1="00000000"/>
    <w:embedRegular r:id="rId3" w:fontKey="{1618ADA8-FDBC-4419-BF1A-FA06E654662F}"/>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DED114AB-8BFB-439F-AF50-D6E1830962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E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styleId="4">
    <w:name w:val="Body Text Indent"/>
    <w:basedOn w:val="1"/>
    <w:qFormat/>
    <w:uiPriority w:val="0"/>
    <w:pPr>
      <w:ind w:firstLine="830" w:firstLineChars="352"/>
    </w:pPr>
    <w:rPr>
      <w:rFonts w:ascii="仿宋_GB2312" w:eastAsia="仿宋_GB2312"/>
      <w:kern w:val="0"/>
      <w:sz w:val="32"/>
      <w:szCs w:val="20"/>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2021-10-08T06:00:13Z</dcterms:created>
  <dc:creator>Administrator</dc:creator>
  <cp:lastModifiedBy>文档存本地丢失不负责</cp:lastModifiedBy>
  <dcterms:modified xsi:type="dcterms:W3CDTF">2021-10-08T06:01:04Z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99CBCA0C27D24E98975CA820077A70E6</vt:lpwstr>
  </property>
</Properties>
</file>