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Times New Roman"/>
          <w:b w:val="0"/>
          <w:bCs w:val="0"/>
          <w:kern w:val="44"/>
          <w:sz w:val="44"/>
          <w:szCs w:val="44"/>
          <w:lang w:val="en-US" w:eastAsia="zh-CN" w:bidi="ar-SA"/>
        </w:rPr>
      </w:pPr>
      <w:r>
        <w:rPr>
          <w:rFonts w:hint="eastAsia" w:ascii="华文中宋" w:hAnsi="华文中宋" w:eastAsia="华文中宋" w:cs="Times New Roman"/>
          <w:b w:val="0"/>
          <w:bCs w:val="0"/>
          <w:kern w:val="44"/>
          <w:sz w:val="44"/>
          <w:szCs w:val="44"/>
          <w:lang w:val="en-US" w:eastAsia="zh-CN" w:bidi="ar-SA"/>
        </w:rPr>
        <w:t>主要标的信息及报价</w:t>
      </w:r>
    </w:p>
    <w:p>
      <w:pPr>
        <w:pStyle w:val="2"/>
        <w:rPr>
          <w:rFonts w:hint="default"/>
          <w:lang w:val="en-US" w:eastAsia="zh-CN"/>
        </w:rPr>
      </w:pPr>
    </w:p>
    <w:tbl>
      <w:tblPr>
        <w:tblStyle w:val="9"/>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6" w:type="dxa"/>
          </w:tcPr>
          <w:p>
            <w:pPr>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6" w:type="dxa"/>
          </w:tcPr>
          <w:p>
            <w:pPr>
              <w:rPr>
                <w:rFonts w:ascii="仿宋" w:hAnsi="仿宋" w:eastAsia="仿宋"/>
                <w:kern w:val="0"/>
                <w:sz w:val="28"/>
                <w:szCs w:val="28"/>
              </w:rPr>
            </w:pPr>
            <w:r>
              <w:rPr>
                <w:rFonts w:hint="eastAsia" w:ascii="仿宋" w:hAnsi="仿宋" w:eastAsia="仿宋"/>
                <w:kern w:val="0"/>
                <w:sz w:val="28"/>
                <w:szCs w:val="28"/>
              </w:rPr>
              <w:t>名称：</w:t>
            </w:r>
            <w:r>
              <w:rPr>
                <w:rFonts w:hint="eastAsia" w:ascii="仿宋" w:hAnsi="仿宋" w:eastAsia="仿宋"/>
                <w:kern w:val="0"/>
                <w:sz w:val="28"/>
                <w:szCs w:val="28"/>
                <w:lang w:eastAsia="zh-CN"/>
              </w:rPr>
              <w:t>编制防城港市防城区峒中镇奎蓬屯建筑用花岗岩矿和那梭镇稔稳山饰面用花岗岩矿采矿权出让前期技术方案服务采购</w:t>
            </w:r>
          </w:p>
          <w:p>
            <w:pPr>
              <w:rPr>
                <w:rFonts w:hint="eastAsia" w:ascii="仿宋" w:hAnsi="仿宋" w:eastAsia="仿宋"/>
                <w:kern w:val="0"/>
                <w:sz w:val="28"/>
                <w:szCs w:val="28"/>
              </w:rPr>
            </w:pPr>
            <w:r>
              <w:rPr>
                <w:rFonts w:hint="eastAsia" w:ascii="仿宋" w:hAnsi="仿宋" w:eastAsia="仿宋"/>
                <w:kern w:val="0"/>
                <w:sz w:val="28"/>
                <w:szCs w:val="28"/>
              </w:rPr>
              <w:t>服务范围：1</w:t>
            </w:r>
            <w:bookmarkStart w:id="0" w:name="OLE_LINK3"/>
            <w:r>
              <w:rPr>
                <w:rFonts w:hint="eastAsia" w:ascii="仿宋" w:hAnsi="仿宋" w:eastAsia="仿宋"/>
                <w:kern w:val="0"/>
                <w:sz w:val="28"/>
                <w:szCs w:val="28"/>
              </w:rPr>
              <w:t>.防城港市防城区</w:t>
            </w:r>
            <w:bookmarkEnd w:id="0"/>
            <w:r>
              <w:rPr>
                <w:rFonts w:hint="eastAsia" w:ascii="仿宋" w:hAnsi="仿宋" w:eastAsia="仿宋"/>
                <w:kern w:val="0"/>
                <w:sz w:val="28"/>
                <w:szCs w:val="28"/>
              </w:rPr>
              <w:t>峒中镇奎蓬屯建筑用花岗岩矿，面积0.4㎞²；防城港市防城区那梭镇稔稳山饰面用花岗岩矿，面积0.4072㎞²，具体坐标范围在成交后由</w:t>
            </w:r>
            <w:r>
              <w:rPr>
                <w:rFonts w:hint="eastAsia" w:ascii="仿宋" w:hAnsi="仿宋" w:eastAsia="仿宋"/>
                <w:kern w:val="0"/>
                <w:sz w:val="28"/>
                <w:szCs w:val="28"/>
                <w:lang w:val="en-US" w:eastAsia="zh-CN"/>
              </w:rPr>
              <w:t>采购人</w:t>
            </w:r>
            <w:r>
              <w:rPr>
                <w:rFonts w:hint="eastAsia" w:ascii="仿宋" w:hAnsi="仿宋" w:eastAsia="仿宋"/>
                <w:kern w:val="0"/>
                <w:sz w:val="28"/>
                <w:szCs w:val="28"/>
              </w:rPr>
              <w:t>委托明确。</w:t>
            </w:r>
          </w:p>
          <w:p>
            <w:pPr>
              <w:rPr>
                <w:rFonts w:hint="eastAsia" w:ascii="仿宋" w:hAnsi="仿宋" w:eastAsia="仿宋"/>
                <w:kern w:val="0"/>
                <w:sz w:val="28"/>
                <w:szCs w:val="28"/>
              </w:rPr>
            </w:pPr>
            <w:r>
              <w:rPr>
                <w:rFonts w:hint="eastAsia" w:ascii="仿宋" w:hAnsi="仿宋" w:eastAsia="仿宋"/>
                <w:kern w:val="0"/>
                <w:sz w:val="28"/>
                <w:szCs w:val="28"/>
              </w:rPr>
              <w:t>2.须按规范要求编制完成上述矿区的《矿产资源开发利用与保护总体方案》（以下简称《总体方案》），《总体方案》包括资源储量详查、矿产资源开发利用、矿山地质环境保护与土地复垦内容。</w:t>
            </w:r>
          </w:p>
          <w:p>
            <w:pPr>
              <w:rPr>
                <w:rFonts w:hint="eastAsia" w:ascii="仿宋" w:hAnsi="仿宋" w:eastAsia="仿宋"/>
                <w:kern w:val="0"/>
                <w:sz w:val="28"/>
                <w:szCs w:val="28"/>
              </w:rPr>
            </w:pPr>
            <w:r>
              <w:rPr>
                <w:rFonts w:hint="eastAsia" w:ascii="仿宋" w:hAnsi="仿宋" w:eastAsia="仿宋"/>
                <w:kern w:val="0"/>
                <w:sz w:val="28"/>
                <w:szCs w:val="28"/>
              </w:rPr>
              <w:t>服务要求： 1.对上述矿区实地详查，编制详查设计，明确钻孔参数，收集、分析、整理相关勘查数据资料，按照规范、规程编制《总体方案》文本和相关图、表，提交报告纸质文本（4份）和相关图、表，制作数据电子文档（1份）。</w:t>
            </w:r>
          </w:p>
          <w:p>
            <w:pPr>
              <w:rPr>
                <w:rFonts w:ascii="仿宋" w:hAnsi="仿宋" w:eastAsia="仿宋"/>
                <w:kern w:val="0"/>
                <w:sz w:val="28"/>
                <w:szCs w:val="28"/>
                <w:u w:val="single"/>
              </w:rPr>
            </w:pPr>
            <w:r>
              <w:rPr>
                <w:rFonts w:hint="eastAsia" w:ascii="仿宋" w:hAnsi="仿宋" w:eastAsia="仿宋"/>
                <w:kern w:val="0"/>
                <w:sz w:val="28"/>
                <w:szCs w:val="28"/>
              </w:rPr>
              <w:t xml:space="preserve"> 2.项目成果提交给防城港市自然资源行政主管部门，由其组织相关部门审查，听取意见，并作相关修改和完善，保证通过专家评审并备案。</w:t>
            </w:r>
          </w:p>
          <w:p>
            <w:pPr>
              <w:rPr>
                <w:rFonts w:ascii="仿宋" w:hAnsi="仿宋" w:eastAsia="仿宋"/>
                <w:kern w:val="0"/>
                <w:sz w:val="28"/>
                <w:szCs w:val="28"/>
                <w:u w:val="single"/>
              </w:rPr>
            </w:pPr>
            <w:r>
              <w:rPr>
                <w:rFonts w:hint="eastAsia" w:ascii="仿宋" w:hAnsi="仿宋" w:eastAsia="仿宋"/>
                <w:kern w:val="0"/>
                <w:sz w:val="28"/>
                <w:szCs w:val="28"/>
              </w:rPr>
              <w:t xml:space="preserve">服务时间：于采购人提供工作所必需的相关基础资料齐全后 </w:t>
            </w:r>
            <w:r>
              <w:rPr>
                <w:rFonts w:hint="eastAsia" w:ascii="仿宋" w:hAnsi="仿宋" w:eastAsia="仿宋"/>
                <w:kern w:val="0"/>
                <w:sz w:val="28"/>
                <w:szCs w:val="28"/>
                <w:lang w:eastAsia="zh-CN"/>
              </w:rPr>
              <w:t>1个月</w:t>
            </w:r>
            <w:r>
              <w:rPr>
                <w:rFonts w:hint="eastAsia" w:ascii="仿宋" w:hAnsi="仿宋" w:eastAsia="仿宋"/>
                <w:kern w:val="0"/>
                <w:sz w:val="28"/>
                <w:szCs w:val="28"/>
              </w:rPr>
              <w:t>内向采购人提交符合相关技术要求的报告。</w:t>
            </w:r>
          </w:p>
          <w:p>
            <w:pPr>
              <w:rPr>
                <w:rFonts w:ascii="仿宋" w:hAnsi="仿宋" w:eastAsia="仿宋"/>
                <w:kern w:val="0"/>
                <w:sz w:val="28"/>
                <w:szCs w:val="28"/>
              </w:rPr>
            </w:pPr>
            <w:r>
              <w:rPr>
                <w:rFonts w:hint="eastAsia" w:ascii="仿宋" w:hAnsi="仿宋" w:eastAsia="仿宋"/>
                <w:kern w:val="0"/>
                <w:sz w:val="28"/>
                <w:szCs w:val="28"/>
              </w:rPr>
              <w:t>服务标准：符合国家相关技术规范要求并通过评审及备案。</w:t>
            </w:r>
          </w:p>
        </w:tc>
      </w:tr>
    </w:tbl>
    <w:p>
      <w:pPr>
        <w:rPr>
          <w:rFonts w:hint="default"/>
          <w:lang w:val="en-US" w:eastAsia="zh-CN"/>
        </w:rPr>
      </w:pPr>
    </w:p>
    <w:p>
      <w:pPr>
        <w:pStyle w:val="2"/>
        <w:rPr>
          <w:rFonts w:hint="default"/>
          <w:lang w:val="en-US" w:eastAsia="zh-CN"/>
        </w:rPr>
      </w:pPr>
    </w:p>
    <w:p>
      <w:pPr>
        <w:pStyle w:val="7"/>
        <w:rPr>
          <w:rFonts w:hint="default"/>
          <w:lang w:val="en-US" w:eastAsia="zh-CN"/>
        </w:rPr>
      </w:pPr>
    </w:p>
    <w:p>
      <w:pPr>
        <w:pStyle w:val="7"/>
        <w:rPr>
          <w:rFonts w:hint="default"/>
          <w:lang w:val="en-US" w:eastAsia="zh-CN"/>
        </w:rPr>
      </w:pPr>
      <w:bookmarkStart w:id="1" w:name="_GoBack"/>
      <w:bookmarkEnd w:id="1"/>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863"/>
        <w:gridCol w:w="1454"/>
        <w:gridCol w:w="1730"/>
        <w:gridCol w:w="144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rPr>
            </w:pPr>
            <w:r>
              <w:rPr>
                <w:rFonts w:ascii="宋体" w:hAnsi="宋体" w:cs="仿宋_GB2312"/>
                <w:color w:val="auto"/>
                <w:sz w:val="24"/>
              </w:rPr>
              <w:t>序号</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标的</w:t>
            </w:r>
            <w:r>
              <w:rPr>
                <w:rFonts w:ascii="宋体" w:hAnsi="宋体" w:cs="仿宋_GB2312"/>
                <w:color w:val="auto"/>
                <w:sz w:val="24"/>
              </w:rPr>
              <w:t>名称</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数量及单位</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4"/>
              </w:rPr>
            </w:pPr>
            <w:r>
              <w:rPr>
                <w:rFonts w:hint="eastAsia" w:ascii="宋体" w:hAnsi="宋体" w:cs="仿宋_GB2312"/>
                <w:color w:val="auto"/>
                <w:sz w:val="24"/>
              </w:rPr>
              <w:t>单价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4"/>
              </w:rPr>
            </w:pPr>
            <w:r>
              <w:rPr>
                <w:rFonts w:hint="eastAsia" w:ascii="宋体" w:hAnsi="宋体" w:cs="仿宋_GB2312"/>
                <w:color w:val="auto"/>
                <w:sz w:val="24"/>
              </w:rPr>
              <w:t>合计</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rPr>
            </w:pPr>
            <w:r>
              <w:rPr>
                <w:rFonts w:ascii="宋体" w:hAnsi="宋体" w:cs="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4"/>
              </w:rPr>
            </w:pPr>
            <w:r>
              <w:rPr>
                <w:rFonts w:hint="eastAsia" w:ascii="宋体" w:hAnsi="宋体" w:cs="仿宋_GB2312"/>
                <w:color w:val="auto"/>
                <w:sz w:val="24"/>
              </w:rPr>
              <w:t>1</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防城港市防城区峒中镇奎蓬屯建筑用花岗岩矿采矿权出让前期技术方案</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仿宋_GB2312" w:eastAsiaTheme="minorEastAsia"/>
                <w:color w:val="auto"/>
                <w:sz w:val="24"/>
                <w:lang w:val="en-US" w:eastAsia="zh-CN"/>
              </w:rPr>
            </w:pPr>
            <w:r>
              <w:rPr>
                <w:rFonts w:hint="eastAsia" w:ascii="宋体" w:hAnsi="宋体" w:cs="仿宋_GB2312"/>
                <w:color w:val="auto"/>
                <w:sz w:val="24"/>
                <w:lang w:val="en-US" w:eastAsia="zh-CN"/>
              </w:rPr>
              <w:t>1项</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仿宋_GB2312" w:eastAsiaTheme="minorEastAsia"/>
                <w:color w:val="auto"/>
                <w:sz w:val="24"/>
                <w:lang w:val="en-US" w:eastAsia="zh-CN"/>
              </w:rPr>
            </w:pPr>
            <w:r>
              <w:rPr>
                <w:rFonts w:hint="eastAsia" w:ascii="宋体" w:hAnsi="宋体" w:cs="仿宋_GB2312"/>
                <w:color w:val="auto"/>
                <w:sz w:val="24"/>
                <w:lang w:val="en-US" w:eastAsia="zh-CN"/>
              </w:rPr>
              <w:t>900000.00</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rPr>
            </w:pPr>
            <w:r>
              <w:rPr>
                <w:rFonts w:hint="eastAsia" w:ascii="宋体" w:hAnsi="宋体" w:cs="仿宋_GB2312"/>
                <w:color w:val="auto"/>
                <w:sz w:val="24"/>
                <w:lang w:val="en-US" w:eastAsia="zh-CN"/>
              </w:rPr>
              <w:t>900000.00</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4"/>
              </w:rPr>
            </w:pPr>
            <w:r>
              <w:rPr>
                <w:rFonts w:hint="eastAsia" w:ascii="宋体" w:hAnsi="宋体" w:cs="仿宋_GB2312"/>
                <w:color w:val="auto"/>
                <w:sz w:val="24"/>
              </w:rPr>
              <w:t>2</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防城港市防城区那梭镇稔稳山饰面用花岗岩矿采矿权出让前期技术方案</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eastAsiaTheme="minorEastAsia"/>
                <w:color w:val="auto"/>
                <w:sz w:val="24"/>
                <w:lang w:val="en-US" w:eastAsia="zh-CN"/>
              </w:rPr>
            </w:pPr>
            <w:r>
              <w:rPr>
                <w:rFonts w:hint="eastAsia" w:ascii="宋体" w:hAnsi="宋体" w:cs="仿宋_GB2312"/>
                <w:color w:val="auto"/>
                <w:sz w:val="24"/>
                <w:lang w:val="en-US" w:eastAsia="zh-CN"/>
              </w:rPr>
              <w:t>1项</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仿宋_GB2312" w:eastAsiaTheme="minorEastAsia"/>
                <w:color w:val="auto"/>
                <w:sz w:val="24"/>
                <w:lang w:val="en-US" w:eastAsia="zh-CN"/>
              </w:rPr>
            </w:pPr>
            <w:r>
              <w:rPr>
                <w:rFonts w:hint="eastAsia" w:ascii="宋体" w:hAnsi="宋体" w:cs="仿宋_GB2312"/>
                <w:color w:val="auto"/>
                <w:sz w:val="24"/>
                <w:lang w:val="en-US" w:eastAsia="zh-CN"/>
              </w:rPr>
              <w:t>998000.00</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rPr>
            </w:pPr>
            <w:r>
              <w:rPr>
                <w:rFonts w:hint="eastAsia" w:ascii="宋体" w:hAnsi="宋体" w:cs="仿宋_GB2312"/>
                <w:color w:val="auto"/>
                <w:sz w:val="24"/>
                <w:lang w:val="en-US" w:eastAsia="zh-CN"/>
              </w:rPr>
              <w:t>998000.00</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righ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cs="仿宋_GB2312"/>
                <w:color w:val="auto"/>
                <w:sz w:val="24"/>
              </w:rPr>
            </w:pPr>
            <w:r>
              <w:rPr>
                <w:rFonts w:hint="eastAsia" w:ascii="宋体" w:hAnsi="宋体" w:cs="宋体"/>
                <w:color w:val="auto"/>
                <w:sz w:val="24"/>
              </w:rPr>
              <w:t>竞标总报价</w:t>
            </w:r>
            <w:r>
              <w:rPr>
                <w:rFonts w:hint="eastAsia" w:ascii="宋体" w:hAnsi="宋体" w:cs="仿宋_GB2312"/>
                <w:color w:val="auto"/>
                <w:sz w:val="24"/>
              </w:rPr>
              <w:t>：（大写）人民币壹佰捌拾玖万捌仟元整（￥1898000.00）</w:t>
            </w:r>
          </w:p>
        </w:tc>
      </w:tr>
    </w:tbl>
    <w:p>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B777AD4-1C23-407F-B2A2-FE14F2BEED1F}"/>
  </w:font>
  <w:font w:name="金山简黑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2" w:fontKey="{FB83EF9A-68DA-4EB2-B2AA-B36A86B2B729}"/>
  </w:font>
  <w:font w:name="仿宋">
    <w:panose1 w:val="02010609060101010101"/>
    <w:charset w:val="86"/>
    <w:family w:val="auto"/>
    <w:pitch w:val="default"/>
    <w:sig w:usb0="800002BF" w:usb1="38CF7CFA" w:usb2="00000016" w:usb3="00000000" w:csb0="00040001" w:csb1="00000000"/>
    <w:embedRegular r:id="rId3" w:fontKey="{3A14773D-1BCF-499B-B132-E971172785A3}"/>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D3015297-902D-41C3-873B-519FF8FF85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26874"/>
    <w:rsid w:val="5DC40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ascii="金山简黑体" w:hAnsi="Courier New" w:eastAsia="金山简黑体"/>
      <w:b/>
      <w:spacing w:val="-8"/>
      <w:sz w:val="44"/>
      <w:szCs w:val="20"/>
    </w:rPr>
  </w:style>
  <w:style w:type="paragraph" w:styleId="5">
    <w:name w:val="annotation text"/>
    <w:basedOn w:val="1"/>
    <w:uiPriority w:val="0"/>
    <w:pPr>
      <w:jc w:val="left"/>
    </w:pPr>
  </w:style>
  <w:style w:type="paragraph" w:styleId="6">
    <w:name w:val="Body Text Indent"/>
    <w:basedOn w:val="1"/>
    <w:qFormat/>
    <w:uiPriority w:val="99"/>
    <w:pPr>
      <w:spacing w:line="200" w:lineRule="exact"/>
      <w:ind w:firstLine="301"/>
    </w:pPr>
    <w:rPr>
      <w:rFonts w:ascii="宋体" w:hAnsi="Courier New"/>
      <w:spacing w:val="-4"/>
      <w:sz w:val="18"/>
      <w:szCs w:val="20"/>
    </w:rPr>
  </w:style>
  <w:style w:type="paragraph" w:styleId="7">
    <w:name w:val="Body Text First Indent 2"/>
    <w:basedOn w:val="6"/>
    <w:qFormat/>
    <w:uiPriority w:val="99"/>
    <w:pPr>
      <w:spacing w:after="120" w:line="240" w:lineRule="auto"/>
      <w:ind w:left="420" w:leftChars="200" w:firstLine="420" w:firstLineChars="200"/>
    </w:pPr>
    <w:rPr>
      <w:rFonts w:ascii="Calibri" w:hAnsi="Calibri"/>
      <w:spacing w:val="0"/>
      <w:sz w:val="21"/>
      <w:szCs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样式 标题 2 + 宋体"/>
    <w:basedOn w:val="4"/>
    <w:qFormat/>
    <w:uiPriority w:val="99"/>
    <w:rPr>
      <w:rFonts w:ascii="宋体" w:hAnsi="宋体"/>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2021-05-18T08:16:00Z</dcterms:created>
  <dc:creator>Administrator</dc:creator>
  <cp:lastModifiedBy>Administrator</cp:lastModifiedBy>
  <dcterms:modified xsi:type="dcterms:W3CDTF">2021-10-13T10:23:01Z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65D2BDBE7DEB43C3AD74CF633718B395</vt:lpwstr>
  </property>
</Properties>
</file>