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Times New Roman"/>
          <w:b w:val="0"/>
          <w:bCs w:val="0"/>
          <w:kern w:val="44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 w:val="0"/>
          <w:bCs w:val="0"/>
          <w:kern w:val="44"/>
          <w:sz w:val="44"/>
          <w:szCs w:val="44"/>
          <w:lang w:val="en-US" w:eastAsia="zh-CN" w:bidi="ar-SA"/>
        </w:rPr>
        <w:t>主要标的信息</w:t>
      </w:r>
      <w:bookmarkStart w:id="0" w:name="_GoBack"/>
      <w:bookmarkEnd w:id="0"/>
    </w:p>
    <w:p>
      <w:pPr>
        <w:pStyle w:val="4"/>
        <w:rPr>
          <w:rFonts w:hint="default"/>
          <w:lang w:val="en-US" w:eastAsia="zh-CN"/>
        </w:rPr>
      </w:pPr>
    </w:p>
    <w:tbl>
      <w:tblPr>
        <w:tblStyle w:val="8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6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上思县全国第一次自然灾害风险普查应急系统调查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1项</w:t>
            </w:r>
          </w:p>
          <w:p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服务范围：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1.结合上思县实际情况，编制《上思县灾害综合风险普查工作方案》。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2.对上思县县级普查管理人员、技术人员、调查人员开展普查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培训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工作。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3.对上思县公共服务设施、危险化学品、煤矿、非煤矿山等承灾体清查数据收集；政府减灾能力、企业与社会力量减灾能力、乡镇与社区减灾能力等综合减灾能力清查数据收集。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4. 普查工作启动后，针对上思县的清查工作、调查工作和质量审核工作提供全流程的技术指导服务，协助普查办针对普查工作进度进行督导检查工作，协助普查办将现有的普查相关数据进行数据整理及录入系统，指导调查员进行实际数据调查工作。承担应急系统负责的数据调查工作，利用第一次全国自然灾害综合风险普查系统完成应急系统调查工作。 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.对普查数据成果收集与校核，普查数据成果分类汇总、归档等；主要包括本级历史灾害调查工作及总结、致灾调查工作及总结报告、承灾体调查工作及总结报告、减灾能力调查工作及总结；普查实施过程中的月报、季报、年报等。</w:t>
            </w:r>
          </w:p>
          <w:p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服务要求：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1.编制完成《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上思县第一次全国自然灾害综合风险普查实施方案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2.培训县级普查管理人员、技术人员、调查人员30人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3.提交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上思县承灾体（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公共服务设施、危险化学品、煤矿、非煤矿山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普查对象名录；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4.提交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上思县综合减灾能力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普查对象名录；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5.编制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上思县承灾体（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公共服务设施、危险化学品、煤矿、非煤矿山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调查成果库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集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；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.提交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上思县历史灾害调查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数据集；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.编制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上思县综合减灾能力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调查成果库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集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；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.编制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上思县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第一次全国自然灾害综合风险普查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总结报告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.上述成果的电子文件格式（文字为PDF和word格式，图件为jpg和 ArcMap格式）。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自合同签订之日起至2021年12月31日前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提交所有成果并通过采购项目审查验收。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符合现行国家相关标准、行业标准、地方标准或者其他标准、规范。</w:t>
            </w:r>
          </w:p>
        </w:tc>
      </w:tr>
    </w:tbl>
    <w:p>
      <w:pPr>
        <w:jc w:val="both"/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D6C4FD-4224-4286-89F9-01ACF08BF2B6}"/>
  </w:font>
  <w:font w:name="金山简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8BD0B2B-C3F8-4877-B49F-3E57879329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12D4F66-B1B0-4473-A3F7-367197CF71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02CF3"/>
    <w:rsid w:val="48C25E40"/>
    <w:rsid w:val="796A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99"/>
    <w:rPr>
      <w:rFonts w:ascii="金山简黑体" w:hAnsi="Courier New" w:eastAsia="金山简黑体"/>
      <w:b/>
      <w:spacing w:val="-8"/>
      <w:sz w:val="44"/>
      <w:szCs w:val="20"/>
    </w:rPr>
  </w:style>
  <w:style w:type="paragraph" w:styleId="5">
    <w:name w:val="Body Text First Indent 2"/>
    <w:basedOn w:val="6"/>
    <w:qFormat/>
    <w:uiPriority w:val="99"/>
    <w:pPr>
      <w:spacing w:after="120" w:line="240" w:lineRule="auto"/>
      <w:ind w:left="420" w:leftChars="200" w:firstLine="420" w:firstLineChars="200"/>
    </w:pPr>
    <w:rPr>
      <w:rFonts w:ascii="Calibri" w:hAnsi="Calibri"/>
      <w:spacing w:val="0"/>
      <w:sz w:val="21"/>
      <w:szCs w:val="24"/>
    </w:rPr>
  </w:style>
  <w:style w:type="paragraph" w:styleId="6">
    <w:name w:val="Body Text Indent"/>
    <w:basedOn w:val="1"/>
    <w:qFormat/>
    <w:uiPriority w:val="99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2021-03-30T07:17:00Z</dcterms:created>
  <dc:creator>Administrator</dc:creator>
  <cp:lastModifiedBy>Administrator</cp:lastModifiedBy>
  <dcterms:modified xsi:type="dcterms:W3CDTF">2021-10-19T09:43:35Z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59E793568D2E4DC796FCF57FFD9CDABA</vt:lpwstr>
  </property>
</Properties>
</file>