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rPr>
          <w:rFonts w:hint="eastAsia" w:ascii="宋体" w:hAnsi="宋体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/>
          <w:bCs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附件</w:t>
      </w:r>
    </w:p>
    <w:p>
      <w:pPr>
        <w:spacing w:line="360" w:lineRule="auto"/>
        <w:ind w:firstLine="640" w:firstLineChars="200"/>
        <w:jc w:val="left"/>
        <w:rPr>
          <w:rFonts w:ascii="楷体_GB2312" w:hAnsi="楷体" w:eastAsia="楷体_GB2312"/>
          <w:color w:val="000000"/>
          <w:sz w:val="32"/>
          <w:szCs w:val="32"/>
          <w:highlight w:val="none"/>
        </w:rPr>
      </w:pPr>
    </w:p>
    <w:tbl>
      <w:tblPr>
        <w:tblStyle w:val="10"/>
        <w:tblW w:w="10218" w:type="dxa"/>
        <w:jc w:val="center"/>
        <w:tblInd w:w="28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7"/>
        <w:gridCol w:w="1181"/>
        <w:gridCol w:w="7529"/>
        <w:gridCol w:w="85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 w:val="0"/>
                <w:bCs/>
                <w:color w:val="000000"/>
                <w:kern w:val="0"/>
                <w:szCs w:val="21"/>
                <w:highlight w:val="none"/>
              </w:rPr>
            </w:pPr>
            <w:bookmarkStart w:id="0" w:name="_Hlk99704418"/>
            <w:bookmarkStart w:id="1" w:name="_Hlk99631473"/>
            <w:r>
              <w:rPr>
                <w:rFonts w:hint="eastAsia" w:ascii="宋体" w:hAnsi="宋体" w:cs="宋体"/>
                <w:b w:val="0"/>
                <w:bCs/>
                <w:color w:val="000000"/>
                <w:szCs w:val="21"/>
                <w:highlight w:val="none"/>
              </w:rPr>
              <w:t>项号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 w:val="0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 w:val="0"/>
                <w:bCs/>
                <w:color w:val="000000"/>
                <w:szCs w:val="21"/>
                <w:highlight w:val="none"/>
              </w:rPr>
              <w:t>货物名称（标的名称）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b w:val="0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/>
                <w:b w:val="0"/>
                <w:bCs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简要</w:t>
            </w:r>
            <w:r>
              <w:rPr>
                <w:rFonts w:hint="eastAsia" w:ascii="宋体" w:hAnsi="宋体" w:cs="宋体"/>
                <w:b w:val="0"/>
                <w:bCs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采购需求</w:t>
            </w:r>
            <w:r>
              <w:rPr>
                <w:rFonts w:hint="eastAsia" w:ascii="宋体" w:hAnsi="宋体"/>
                <w:b w:val="0"/>
                <w:bCs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或者服务要求</w:t>
            </w:r>
            <w:r>
              <w:rPr>
                <w:rFonts w:hint="eastAsia" w:ascii="宋体" w:hAnsi="宋体"/>
                <w:b w:val="0"/>
                <w:bCs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（具体内容详见本项目竞争性谈判文件）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cs="宋体"/>
                <w:b w:val="0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 w:val="0"/>
                <w:bCs/>
                <w:color w:val="000000"/>
                <w:szCs w:val="21"/>
                <w:highlight w:val="none"/>
              </w:rPr>
              <w:t>数量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云桌面终端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1、为保证软件运行的兼容稳定，云终端兼容X86系统、64位软件；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2、处理器≥四核，处理器主频≥1.44GHz，睿频可达1.92G Hz，内存容量≥2GB；内置存储空间≥8GB；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3、接口：USB 2</w:t>
            </w:r>
            <w:bookmarkStart w:id="3" w:name="_GoBack"/>
            <w:bookmarkEnd w:id="3"/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.0接口≥4个、1个USB3.0口、1个GE口、1对音频输入输出接口、1个VGA接口、1个HDMI口；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100台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bookmarkStart w:id="2" w:name="_Hlk103329250"/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云桌面移动终端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1、处理器≥四核八线程，处理器主频≥3.6GHz；内存≥8GB；集成显示核心，着色器单元≥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24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个，最高频率1.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0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GHz，总线带宽≥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64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bit；内置存储空间≥256 GB SSD；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2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、为节约桌面空间，终端主体尺寸部分(L*W*H)≤20cm*20cm*4.44cm；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3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、USB接口≥8个（包含≥4个USB 3.0接口），≥1个千兆网口，≥1个VGA接口，≥1个HDMI接口，≥1对音频输入输出接口，且支持4段式耳机音频输入及输出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。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配置≥1个内存扩展槽，配置≥1个2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.5寸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硬盘扩展槽；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6台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网管万兆交换机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1、固化10/100/1000M以太网端口≥24，固化1G/10G SFP+万兆光接口≥4个，2个模块化电源插槽，本次配置1块交流电源，4个万兆单模光模块（为确保兼容性，模块与设备需为相同品牌）；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2、支持静态路由、RIP/RIPng、OSPFv2/OSPFv3等三层路由协议；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3、交换容量≥5Tbps，转发率≥160Mpps；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5台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4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8口网络分流器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1、固化10/100/1000M以太网电口≥8个，100/1000M SFP千兆光接口≥2个，1个千兆单模光模块；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2、交换容量≥256Gbps，包转发率≥30Mpps；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3、为避免设备运行时产生噪声污染，要求设备采用静音设计，噪声指标＜35dB；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16台</w:t>
            </w:r>
          </w:p>
        </w:tc>
      </w:tr>
      <w:bookmarkEnd w:id="0"/>
      <w:bookmarkEnd w:id="2"/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5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网络共享器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5口千兆速率，RJ45接口，供受电一体设计。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20台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6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网电转换器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千兆速率，支持HOMEPLIG AV2 IEEE802.3、IEEE802.3u、IEEE802.3ab标准协议，采用OFDM、CSMA/CA调制技术。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6对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7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智能查询终端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1、处理器≥四核八线程，缓存≥8MB，处理器主频≥4.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1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GHz，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工艺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≤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10纳米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，集成显示核心，着色器单元≥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96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个，最高频率1.3GHz，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总线带宽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≥1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28bit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2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、系统运行内存≥16GB, DDR4，2666MHz；系统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存储空间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≥256GB M.2固态硬盘；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3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、千兆网卡，USB3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.0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接口3个，蓝牙5.0，Type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C接口1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个，HDMI接口1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个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，无线网卡WIFI6，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支持网络唤醒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或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上电开机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14台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8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六类跳线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长度≥5m，成品跳线，纯铜触点，无氧铜线芯，24AWG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300根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9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排插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5×5孔，电源线≥3m，USB参数5V/3.1A，额定电流10A，额定电压250V，额定功率2500W，USB智识设备配流，澎湃充电，五重USB保护，一体式铜芯，安全保护门，微动开关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120个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10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POE模块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48V供电模块，AF/AT标准协议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100个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11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设备机柜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22U，尺寸：约600mm*600mm，配置：前门玻璃后网孔门，高度：1.2M，防护等级：IP20，主要材料：冷轧钢板材，含模块、PDU、配线架、理线架、人工安装。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12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固态硬盘配件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容量≥512GB，读取速度500MB/秒，写入450MB/秒，平均无故障时间≥150万小时，SATA3.0接口，质保写入量256TB。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Cs w:val="21"/>
                <w:highlight w:val="none"/>
              </w:rPr>
              <w:t>30个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2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  <w:highlight w:val="none"/>
              </w:rPr>
              <w:t>2、图书消毒测温系统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图书消毒柜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1、臭氧加紫外线双模式消毒，微电脑控制，四层结构；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2、采用UVLED紫外线消毒灯，使用寿命≥4000小时，峰值波长255nm，臭氧含量≥1000mg/h；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3、可物理方式破坏病毒DNA、RNA；</w:t>
            </w:r>
            <w:r>
              <w:rPr>
                <w:rFonts w:hint="eastAsia" w:ascii="宋体" w:hAnsi="宋体" w:cs="宋体"/>
                <w:bCs/>
                <w:strike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人脸测温仪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1、激光感应，自动拍照，自动测温，高温报警，语音播报；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2、支持实时/回看测温人照片、体温、日期、时间；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3、高清2.31英寸液晶屏，200万像素摄像头，支持32G存储卡，2600毫安锂电池；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4个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2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  <w:highlight w:val="none"/>
              </w:rPr>
              <w:t>3、空间管理系统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读卡终端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USB接口，工作频率13.56MHz，能支持条码卡、IC/M1卡，以及预留可扩展其他卡质的读卡接口，集成读卡器和小型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磁力锁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，可兼容国内外各种厂家和规格的校园卡，与图书馆现有座位预约管理系统（楚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维CWISEAT-3500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系统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V5.0）</w:t>
            </w:r>
            <w:r>
              <w:rPr>
                <w:rFonts w:hint="eastAsia" w:ascii="宋体" w:hAnsi="宋体" w:cs="宋体"/>
                <w:bCs/>
                <w:color w:val="000000"/>
                <w:szCs w:val="21"/>
                <w:highlight w:val="none"/>
              </w:rPr>
              <w:t>实现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兼容</w:t>
            </w:r>
            <w:r>
              <w:rPr>
                <w:rFonts w:hint="eastAsia" w:ascii="宋体" w:hAnsi="宋体" w:cs="宋体"/>
                <w:bCs/>
                <w:color w:val="000000"/>
                <w:szCs w:val="21"/>
                <w:highlight w:val="none"/>
              </w:rPr>
              <w:t>，</w:t>
            </w:r>
            <w:r>
              <w:rPr>
                <w:rFonts w:ascii="宋体" w:hAnsi="宋体" w:cs="宋体"/>
                <w:bCs/>
                <w:color w:val="000000"/>
                <w:szCs w:val="21"/>
                <w:highlight w:val="none"/>
              </w:rPr>
              <w:t>无缝接入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20个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智能预约门锁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1、电磁锁，DC12V ＜2A，可实现刷卡、微信等方式开锁；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带预约功能，提供现场预约和手机端预约，系统后台对研修室进行管理。预约界面需至少要求读者选择房间号、预约开始时间、预约时长，若为团队研修间，读者需选择房间号、预约开始时间、预约时长以及团队成员信息，预约成功后以及临近进入时间和离开时间时，采用短信/微信/邮件等方式通知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3、系统后台提供研修室空间的使用情况在线统计，可按管理员需求进行分空间类型、分读者类型、分使用时间段或多字段组合的多维统计；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。。。。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16个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人脸采集终端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/>
                <w:color w:val="000000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1、触摸显示屏≥3.97英寸，屏幕分辨率800×480；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2、采用双目摄像头≥200万像素，有照片视频防假功能；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3、支持人脸采集、卡片录入（ID/Mifare/普通CPU/国密CPU卡/二三代身份证序列号，供货时用户需确定卡片质式）；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4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人脸门禁控制器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1、采用高清触摸屏≥3.7英寸，支持≥200万像素双目摄像头，面部识别距离0.3m～2m，支持照片、视频防假；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2、人脸比对平均时间应≤120ms （1:1对比方式）；最大人脸识别距离：≥4m；最小人脸识别距离：≤0.2m；认假率（FAR）= 认假总次数/负样本对×100%；拒真率（FRR）= 拒真总次数/正样本对×100%；准确率=（正样本通过次数+负样本拒绝次数）/比对总次数×100%；FAR≤0.0002% ；FRR≤1%；准确率≥99.95%；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3、支持人脸、刷卡、密码及其组合的认证方式，可读取Mifare卡（IC卡）、CPU卡号/内容、身份证序列号；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24台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5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四门门禁控制器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1、采用≥32位处理器，通讯方式支持上行TCP/IP、RS485；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2、设备支持管控最大门数≥4门，设备能同时接入RS 485和wiegand接口的读卡器；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设备应能对门的开启方式，卡的各种使用权限进行组合设置，实现不同场景的权限管理，具有反潜回（防跟随）功能，多重卡认证开门功能，多重卡+中心远程开门功能，多重卡+超级卡开门功能，中心远程开门，支持身份证开门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。。。。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18个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6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门禁读卡器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读卡频率：13.56MHz，按键方式：物理按键，可识别卡：Mifare卡号、Mifare卡内容、CPU卡号(不含加密功能)，通讯方式：RS485+Wiegand，工作电压：DC 12V，功耗：≤2W，安装方式：无底盒壁挂、86底盒、120底盒安装，工作环境：室内/室外，IP65。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64个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7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双门磁力锁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锁体主体颜色为：氧化银；最大静态直线拉力280kg(600Lbs)*2；断电开锁，满足消防要求；具有电锁状态指示灯（红灯为开锁状态，绿灯为上锁状态）；支持锁状态侦测信号(门磁)输出：NO/NC/COM接点；工作电压：12V/1040mA 或 24V/520mA；使用环境：室内（不防水）；适用门型：木门、玻璃门、金属门、防火门；含人工安装。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64个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8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六类跳线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长度≥5m，成品跳线，纯铜触点，无氧铜线芯，24AWG。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100根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9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铠装光纤跳纤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纤芯≥4，长度≥50m，成品跳纤，铠装，OS2标准。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20根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2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  <w:highlight w:val="none"/>
              </w:rPr>
              <w:t>4、信息发布系统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HDMI矩阵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HDMI2.0版本，HDCP2.2矩阵管理4进4出，支持4K@60Hz，EDID管理控制，HDR图像技术，RS232控制，最大传输速率18Gbps，配遥控器，机柜式安装。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HDMI传输器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含发射端和接收端，HDMI1.4版本，4K@30Hz，金属外壳，120米延长，EDID分辨率切换，发射端：HDMI接口1进1出，3.5音频接口，RJ45输出，接收端：HDMI输出接口，3.5音频接口，RJ45输入，配对支持1对1模式、1对多模式、多对多模式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12对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HDMI双向切换器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支持2进1出和1进2出工作模式，支持4K@60Hz，HDMI@2、0，按键切换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10个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4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HDMI线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HDMI2.0，支持4K@40Hz，锌合金外壳，4层屏蔽，长度≥2米。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30条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5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多媒体信息终端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1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、处理器采用双核，系统运行内存：≥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1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G，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系统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存储空间：≥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8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G；集成有智能Android9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.0或以上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系统；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2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、播放模式：支持循环、定时、插播等多种播放模式；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3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、视频播放：支持主流视频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编码格式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、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音频编码格式、图片编码格式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等，并且全高清解码(1080P)等；</w:t>
            </w:r>
          </w:p>
          <w:p>
            <w:pPr>
              <w:widowControl/>
              <w:spacing w:line="276" w:lineRule="auto"/>
              <w:rPr>
                <w:rFonts w:hint="eastAsia"/>
                <w:color w:val="000000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14台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6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网络广播话筒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1、桌面话筒式设计，7英寸真彩LCD显示屏，触控操作，人性化人机操作界面；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2、设备采用嵌入式ARM处理器；高速工业级芯片；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3、内置3W全频监听扬声器，声音清晰、洪亮；内置选播监听功能；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7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网络IP播放终端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pStyle w:val="2"/>
              <w:ind w:firstLine="0" w:firstLineChars="0"/>
              <w:rPr>
                <w:rFonts w:hint="eastAsia"/>
                <w:color w:val="000000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1、一体化壁挂式设计，2.0有源音箱系统；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2、内置嵌入式网络语音解码模块，支持跨交换机、路由器、互联网连接功能；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3、内置 1路线路输入，1路话筒输入，可自定义设定本地、网络音频的优先级等级；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</w:t>
            </w: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  <w:t>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30台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2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  <w:highlight w:val="none"/>
              </w:rPr>
              <w:t>5、多媒体办公设备系统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全频音箱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pStyle w:val="2"/>
              <w:ind w:firstLine="0" w:firstLineChars="0"/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  <w:t>1、频率范围：85 Hz - 20 kHz；高音单元组成：1寸34芯压缩驱动器高音；低音单元组成：12寸50芯音圈；额定功率：300 W；灵敏度(1m/1w)：95 dB；阻抗：80hms；最大声压级：120 dB；</w:t>
            </w:r>
          </w:p>
          <w:p>
            <w:pPr>
              <w:pStyle w:val="2"/>
              <w:ind w:firstLine="0" w:firstLineChars="0"/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  <w:t xml:space="preserve">2、尺寸 mm (W x D x H)：约365 x 395 x 610。含支架，配套线材和配件，人工安装。 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4台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数字功放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pStyle w:val="2"/>
              <w:ind w:firstLine="0" w:firstLineChars="0"/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  <w:t>1、立体声输出功率8Ω：2x650W 、立体声输出功率4Ω：2x1000W、立体声输出功率2Ω：2x1500W；</w:t>
            </w:r>
          </w:p>
          <w:p>
            <w:pPr>
              <w:pStyle w:val="2"/>
              <w:ind w:firstLine="0" w:firstLineChars="0"/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  <w:t>2、桥接功率 8Ω：1460W、桥接功率 4Ω：2000W；</w:t>
            </w:r>
          </w:p>
          <w:p>
            <w:pPr>
              <w:pStyle w:val="2"/>
              <w:ind w:firstLine="0" w:firstLineChars="0"/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  <w:t>3、电路类型：CLASS D、电压增益：40.8/38.6/32；</w:t>
            </w:r>
          </w:p>
          <w:p>
            <w:pPr>
              <w:pStyle w:val="2"/>
              <w:ind w:firstLine="0" w:firstLineChars="0"/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  <w:lang w:eastAsia="zh-CN"/>
              </w:rPr>
              <w:t>。。。</w:t>
            </w: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  <w:t>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电源时序器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pStyle w:val="2"/>
              <w:ind w:firstLine="0" w:firstLineChars="0"/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  <w:t>1、电压，日期时间，通道开关状态；内置时钟芯片，可根据日期时间定时设置自动开关机，不须人为操作；</w:t>
            </w: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  <w:t>2、8路开关通道输出；</w:t>
            </w: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  <w:t>3、10组设备开关场景数据保存/调用，场景管理应用简单便捷；欠压，超压检测及报警。</w:t>
            </w: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  <w:lang w:eastAsia="zh-CN"/>
              </w:rPr>
              <w:t>。。。</w:t>
            </w:r>
            <w:r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  <w:highlight w:val="none"/>
              </w:rPr>
              <w:t>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4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机柜式数字调音台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1、内置WIFI模块，MIDAS前置放大器，40位浮点数字信号处理器，100RTA所有通道和总线EQ，同时支持数字混音和U盘录音功能；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2、总输入通道12通道，其中卡农复合接口4个，线路输入8个；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3、主输出卡农接口2路，辅助输出2路TRS大三芯；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5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无线图像传输器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1、一拖三设计，HDMI输入/输出，HDMI 1.4/HDCP 2.0；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2、分辨率：1080P/60Hz，5G无线频段，频宽：20MHz or 40MHz，射频功率：10dBm+/-1dBm，延时≤0.5S；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3、TX发射：2T1R / RX接收：1T2R，电源DC5V 1A"。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6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无线话筒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1、机箱规格：EIA 标准IU；通道组数：四通道；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、频率稳定性：± 0.005% ，PLL 锁相回路頻率控制；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、调制方式：FM，载波频段：UHF 470-960MHz；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val="en-US" w:eastAsia="zh-CN"/>
              </w:rPr>
              <w:t>。。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。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话筒参数：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1、载波频段  UHF 640 – 790MHz；频带宽度  50MHz；大偏移度  ±75KHz；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2、振荡方式  PLL相位锁定频率合成；谐波辐射≤-63dBm；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3、心型指向性/电容式，心型指向性；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3套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7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智能显示终端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显示屏≥55英寸，分辨率1920×1080，支持HDMI2.0接口2个，USB2.0接口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1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个，AV输入，音频输出，内置无线WIFI，网络端口，低蓝光无频闪，金属边框，窄边框设计，落地可移动支架，HDR10高动态解码，支持移动设备投屏。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8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翻页笔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绿光，支持PPT翻页，充电锂电池。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5个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9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无线键盘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无线键鼠套装，充电锂电池。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5套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10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视讯系统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1、视频会议预设镜头位≥4个；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2、视像分辨率：1920×1080@30fps，</w:t>
            </w:r>
            <w:r>
              <w:rPr>
                <w:color w:val="000000"/>
                <w:highlight w:val="none"/>
              </w:rPr>
              <w:t>全高清视频通话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3、视野：对角线: 90度，水平: 82.1度，垂直: 52.2度；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11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智能显示屏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pStyle w:val="2"/>
              <w:ind w:firstLine="0" w:firstLineChars="0"/>
              <w:rPr>
                <w:rFonts w:hint="eastAsia" w:ascii="宋体" w:hAnsi="宋体" w:eastAsia="黑体" w:cs="宋体"/>
                <w:bCs/>
                <w:color w:val="00000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1、主屏≥98寸显示屏，分辨率：3840x2160；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2、刷新率：120Hz，广色域，金属边框，MEMC运动补偿，HDR10，VRR可变刷新率，ALLM自动低延时；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3、Cortex A73 四核，GPU：G52，4GB内存，64GB本地存储；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12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视频记录仪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传感器类型：CMOS，有效像素：1600以上，光学变焦倍数：5-10倍，画幅：1英寸画幅，存储介质：SD卡；SDHC卡；SDXC卡，包含：多功能手柄1个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锂离子电池组1个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电源适配器1个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Micro USB连接线1个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13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液晶电视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/>
                <w:color w:val="000000"/>
                <w:highlight w:val="none"/>
              </w:rPr>
            </w:pPr>
            <w:r>
              <w:rPr>
                <w:rFonts w:hint="eastAsia"/>
                <w:color w:val="000000"/>
                <w:highlight w:val="none"/>
              </w:rPr>
              <w:t>显示屏≥65英寸，分辨率3840×2160，支持HDMI2.0接口2个，USB2.0接口</w:t>
            </w:r>
            <w:r>
              <w:rPr>
                <w:color w:val="000000"/>
                <w:highlight w:val="none"/>
              </w:rPr>
              <w:t>1</w:t>
            </w:r>
            <w:r>
              <w:rPr>
                <w:rFonts w:hint="eastAsia"/>
                <w:color w:val="000000"/>
                <w:highlight w:val="none"/>
              </w:rPr>
              <w:t>个，AV输入，音频输出，内置无线WIFI，网络端口，低蓝光无频闪，金属边框，窄边框设计，落地可移动支架，HDR10高动态解码，支持移动设备投屏。</w:t>
            </w:r>
          </w:p>
          <w:p>
            <w:pPr>
              <w:widowControl/>
              <w:spacing w:line="276" w:lineRule="auto"/>
              <w:jc w:val="left"/>
              <w:rPr>
                <w:rFonts w:hint="eastAsia" w:eastAsia="宋体"/>
                <w:color w:val="000000"/>
                <w:highlight w:val="none"/>
                <w:lang w:eastAsia="zh-CN"/>
              </w:rPr>
            </w:pPr>
            <w:r>
              <w:rPr>
                <w:rFonts w:hint="eastAsia"/>
                <w:color w:val="000000"/>
                <w:highlight w:val="none"/>
                <w:lang w:eastAsia="zh-CN"/>
              </w:rPr>
              <w:t>。。。。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10个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14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落地扇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五叶风扇立式定时机械大风力风扇。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15个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15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彩色输出设备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1、打印方式：微压电打印技术，柯式白墨烫画打印，最大打印画幅A3；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2、打印方向：单、双向打印；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3、最高分辨率：5760 x 1440dpi；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16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IP话机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千兆彩屏，高清语音，POE供电，标准SIP协议，兼容主流VOIP电话交换机。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12台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2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  <w:highlight w:val="none"/>
              </w:rPr>
              <w:t>6、数字资源系统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手持条码识别仪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红外扫描，支持一维条码，支持二维码，即插即用，连续扫描，自动回车。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16个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六类跳线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长度≥15m，成品跳线，纯铜触点，无氧铜线芯，24AWG。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100条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除尘仪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工业级皮实耐用，可视化尘道，吸入功率≥200W，电机功率≥1400W，吸口真空度≥20Kpa，干湿吹三用，容量≥15L，五重过滤，出口采用HEPA过滤，过滤等级H12，噪音≤76dB（A）。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4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网络打印共享器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接口：4个USB扣，2个RJ45网口，功耗：小于10W，打印协议：RAW协议，IPP协议，虚拟USB，网络协议：TCP/IP协议，IEEE802.11B/G/N,工作温度：-25~65℃。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8个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5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图书标签输出机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热敏打印技术，打印宽度≥108mm，打印速度≥190mm/s，USB接口，金属外壳，装纸宽度58mm-118mm。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6台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6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手持标签输出机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支持打印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宽度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≥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48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mm，无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墨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打印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，蓝牙连接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，连续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打印，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可印文本、表格、图片、条码、二维码等。支持多种字体，图片自由收缩，移动设备、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电脑等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终端导入素材。内置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锂电池，容量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≥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1200mAh。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7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电子书阅读器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1、处理器采用arm架构双核芯，系统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运行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内存≥512MB，系统存储空间≥8GB；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2、墨水屏≥6寸，分辨率≥1024x758/16级灰阶，前灯20级亮度，支持触摸；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3、支持USB-C接口，WIFI2.4G/5G，蓝牙5.0，电池容量≥1500mAh，智能唤醒和休眠；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br w:type="textWrapping"/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300台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8</w:t>
            </w:r>
          </w:p>
        </w:tc>
        <w:tc>
          <w:tcPr>
            <w:tcW w:w="11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电子书阅读器底座</w:t>
            </w:r>
          </w:p>
        </w:tc>
        <w:tc>
          <w:tcPr>
            <w:tcW w:w="75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widowControl/>
              <w:spacing w:line="276" w:lineRule="auto"/>
              <w:jc w:val="left"/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highlight w:val="none"/>
              </w:rPr>
              <w:t>1、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配合电子阅读器使用，支持同时设备充电≥50个；</w:t>
            </w:r>
          </w:p>
          <w:p>
            <w:pPr>
              <w:widowControl/>
              <w:spacing w:line="276" w:lineRule="auto"/>
              <w:jc w:val="left"/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2、过压保护，过温保护，短路保护，电源通风口设计，磁吸门，底部安装有4个带</w:t>
            </w:r>
            <w:r>
              <w:rPr>
                <w:rFonts w:ascii="宋体" w:hAnsi="宋体" w:cs="宋体"/>
                <w:bCs/>
                <w:color w:val="000000"/>
                <w:kern w:val="0"/>
                <w:szCs w:val="21"/>
                <w:highlight w:val="none"/>
              </w:rPr>
              <w:t>刹车的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橡胶防滑轮；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3、整体优质冷轧钢板，表面环保喷涂层，内部耐氧化涂层，隔板采用PP防火材料；</w:t>
            </w:r>
          </w:p>
          <w:p>
            <w:pPr>
              <w:widowControl/>
              <w:spacing w:line="276" w:lineRule="auto"/>
              <w:jc w:val="left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  <w:lang w:eastAsia="zh-CN"/>
              </w:rPr>
              <w:t>。。。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。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highlight w:val="none"/>
              </w:rPr>
              <w:t>6个</w:t>
            </w:r>
          </w:p>
        </w:tc>
      </w:tr>
      <w:bookmarkEnd w:id="1"/>
    </w:tbl>
    <w:p>
      <w:pPr>
        <w:pStyle w:val="8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Segoe UI Symbol">
    <w:panose1 w:val="020B0502040204020203"/>
    <w:charset w:val="00"/>
    <w:family w:val="swiss"/>
    <w:pitch w:val="default"/>
    <w:sig w:usb0="8000006F" w:usb1="1200FBEF" w:usb2="0064C000" w:usb3="00000002" w:csb0="00000001" w:csb1="4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Gulim">
    <w:panose1 w:val="020B0600000101010101"/>
    <w:charset w:val="81"/>
    <w:family w:val="auto"/>
    <w:pitch w:val="default"/>
    <w:sig w:usb0="B00002AF" w:usb1="69D77CFB" w:usb2="00000030" w:usb3="00000000" w:csb0="4008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714F5E"/>
    <w:multiLevelType w:val="multilevel"/>
    <w:tmpl w:val="32714F5E"/>
    <w:lvl w:ilvl="0" w:tentative="0">
      <w:start w:val="1"/>
      <w:numFmt w:val="chineseCountingThousand"/>
      <w:suff w:val="nothing"/>
      <w:lvlText w:val="第%1章"/>
      <w:lvlJc w:val="left"/>
      <w:pPr>
        <w:ind w:left="0" w:firstLine="0"/>
      </w:pPr>
      <w:rPr>
        <w:rFonts w:hint="eastAsia" w:ascii="仿宋_GB2312" w:eastAsia="仿宋_GB2312"/>
        <w:sz w:val="44"/>
      </w:rPr>
    </w:lvl>
    <w:lvl w:ilvl="1" w:tentative="0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  <w:lvl w:ilvl="2" w:tentative="0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  <w:lvl w:ilvl="3" w:tentative="0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  <w:lvl w:ilvl="4" w:tentative="0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  <w:lvl w:ilvl="5" w:tentative="0">
      <w:start w:val="1"/>
      <w:numFmt w:val="none"/>
      <w:pStyle w:val="6"/>
      <w:suff w:val="nothing"/>
      <w:lvlText w:val=""/>
      <w:lvlJc w:val="left"/>
      <w:pPr>
        <w:ind w:left="0" w:firstLine="0"/>
      </w:pPr>
      <w:rPr>
        <w:rFonts w:hint="eastAsia"/>
      </w:rPr>
    </w:lvl>
    <w:lvl w:ilvl="6" w:tentative="0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  <w:lvl w:ilvl="7" w:tentative="0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  <w:lvl w:ilvl="8" w:tentative="0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52153E"/>
    <w:rsid w:val="07216312"/>
    <w:rsid w:val="0952153E"/>
    <w:rsid w:val="13592BD6"/>
    <w:rsid w:val="1F811721"/>
    <w:rsid w:val="22664C48"/>
    <w:rsid w:val="2CA71A3C"/>
    <w:rsid w:val="2F735B65"/>
    <w:rsid w:val="32C91871"/>
    <w:rsid w:val="34391BEF"/>
    <w:rsid w:val="3E835DDC"/>
    <w:rsid w:val="54F6332F"/>
    <w:rsid w:val="612311EE"/>
    <w:rsid w:val="63C05781"/>
    <w:rsid w:val="6C360777"/>
    <w:rsid w:val="72A46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5">
    <w:name w:val="heading 2"/>
    <w:basedOn w:val="1"/>
    <w:next w:val="1"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6">
    <w:name w:val="heading 6"/>
    <w:basedOn w:val="1"/>
    <w:next w:val="1"/>
    <w:qFormat/>
    <w:uiPriority w:val="0"/>
    <w:pPr>
      <w:keepNext/>
      <w:keepLines/>
      <w:numPr>
        <w:ilvl w:val="5"/>
        <w:numId w:val="1"/>
      </w:numPr>
      <w:spacing w:before="240" w:after="64" w:line="320" w:lineRule="auto"/>
      <w:outlineLvl w:val="5"/>
    </w:pPr>
    <w:rPr>
      <w:rFonts w:ascii="Arial" w:hAnsi="Arial" w:eastAsia="黑体"/>
      <w:b/>
      <w:sz w:val="24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  <w:jc w:val="left"/>
    </w:pPr>
    <w:rPr>
      <w:rFonts w:hAnsi="仿宋_GB2312" w:eastAsia="黑体"/>
      <w:sz w:val="24"/>
    </w:rPr>
  </w:style>
  <w:style w:type="paragraph" w:styleId="3">
    <w:name w:val="Body Text Indent"/>
    <w:basedOn w:val="1"/>
    <w:qFormat/>
    <w:uiPriority w:val="0"/>
    <w:pPr>
      <w:ind w:firstLine="830" w:firstLineChars="352"/>
    </w:pPr>
    <w:rPr>
      <w:rFonts w:ascii="仿宋_GB2312" w:eastAsia="仿宋_GB2312"/>
      <w:kern w:val="0"/>
      <w:sz w:val="32"/>
      <w:szCs w:val="20"/>
    </w:rPr>
  </w:style>
  <w:style w:type="paragraph" w:styleId="7">
    <w:name w:val="Plain Text"/>
    <w:basedOn w:val="1"/>
    <w:qFormat/>
    <w:uiPriority w:val="0"/>
    <w:rPr>
      <w:rFonts w:ascii="宋体" w:hAnsi="Courier New"/>
      <w:kern w:val="0"/>
      <w:sz w:val="20"/>
      <w:szCs w:val="21"/>
    </w:rPr>
  </w:style>
  <w:style w:type="paragraph" w:styleId="8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9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2021-08-03T07:59:00Z</dcterms:created>
  <dc:creator>Administrator</dc:creator>
  <cp:lastModifiedBy>Administrator</cp:lastModifiedBy>
  <dcterms:modified xsi:type="dcterms:W3CDTF">2022-07-21T09:48:36Z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