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宋体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ind w:firstLine="640" w:firstLineChars="200"/>
        <w:jc w:val="left"/>
        <w:rPr>
          <w:rFonts w:ascii="楷体_GB2312" w:hAnsi="楷体" w:eastAsia="楷体_GB2312"/>
          <w:color w:val="000000"/>
          <w:sz w:val="32"/>
          <w:szCs w:val="32"/>
          <w:highlight w:val="none"/>
        </w:rPr>
      </w:pPr>
    </w:p>
    <w:tbl>
      <w:tblPr>
        <w:tblStyle w:val="10"/>
        <w:tblW w:w="10218" w:type="dxa"/>
        <w:jc w:val="center"/>
        <w:tblInd w:w="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81"/>
        <w:gridCol w:w="752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highlight w:val="none"/>
              </w:rPr>
            </w:pPr>
            <w:bookmarkStart w:id="0" w:name="_Hlk99704418"/>
            <w:bookmarkStart w:id="1" w:name="_Hlk99631473"/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highlight w:val="none"/>
              </w:rPr>
              <w:t>项号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highlight w:val="none"/>
              </w:rPr>
              <w:t>货物名称（标的名称）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采购需求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或者服务要求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（具体内容详见本项目竞争性谈判文件）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highlight w:val="none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云桌面终端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1、为保证软件运行的兼容稳定，云终端采用ARM架构，支持嵌入式系统；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2、处理器≥四核，处理器主频≥1.44GHz，内存容量≥2GB；内置存储空间≥8GB；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3、接口：USB 2.0接口≥4个、1个USB3.0口、1个GE口、1对音频输入输出接口、1个VGA接口、1个HDMI口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100台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bookmarkStart w:id="2" w:name="_Hlk10332925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云桌面移动终端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处理器≥四核，处理器主频≥1.6GHz，采用ARM架构，支持用户个性化定制；系统运行内存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≥8GB，内置存储空间≥256 GB SSD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、为节约桌面空间，终端主体尺寸部分(L*W*H)≤20cm*20cm*4.44cm；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、USB接口≥8个（包含≥4个USB 3.0接口），≥1个千兆网口，≥1个VGA接口，≥1个HDMI接口，≥1对音频输入输出接口，且支持4段式耳机音频输入及输出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配置≥1个内存扩展槽，配置≥1个2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.5寸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硬盘扩展槽；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网管万兆交换机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1、固化10/100/1000M以太网端口≥24，固化1G/10G SFP+万兆光接口≥4个，2个模块化电源插槽，本次配置</w:t>
            </w:r>
            <w:bookmarkStart w:id="3" w:name="_GoBack"/>
            <w:bookmarkEnd w:id="3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1块交流电源，4个万兆单模光模块（为确保兼容性，模块与设备需为相同品牌）；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2、支持静态路由、RIP/RIPng、OSPFv2/OSPFv3等三层路由协议；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3、交换容量≥5Tbps，转发率≥160Mpps；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8口网络分流器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1、固化10/100/1000M以太网电口≥8个，100/1000M SFP千兆光接口≥2个，1个千兆单模光模块；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2、交换容量≥256Gbps，包转发率≥30Mpps；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3、为避免设备运行时产生噪声污染，要求设备采用静音设计，噪声指标＜35dB；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16台</w:t>
            </w:r>
          </w:p>
        </w:tc>
      </w:tr>
      <w:bookmarkEnd w:id="0"/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网络共享器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5口千兆速率，RJ45接口，供受电一体设计。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20台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网电转换器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千兆速率，支持HOMEPLIG AV2 IEEE802.3、IEEE802.3u、IEEE802.3ab标准协议，采用OFDM、CSMA/CA调制技术。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智能查询终端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1、处理器≥四核，主频≥2.0GHz，采用ARM架构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、系统运行内存≥16GB；系统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存储空间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≥256GB固态硬盘；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、千兆网卡，USB3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.0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接口3个，蓝牙5.0，Type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C接口1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个，HDMI接口1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，无线网卡WIFI6，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支持网络唤醒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上电开机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六类跳线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长度≥5m，成品跳线，纯铜触点，无氧铜线芯，24AWG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300根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排插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5×5孔，电源线≥3m，USB参数5V/3.1A，额定电流10A，额定电压250V，额定功率2500W，USB智识设备配流，澎湃充电，五重USB保护，一体式铜芯，安全保护门，微动开关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120个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POE模块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48V供电模块，AF/AT标准协议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设备机柜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22U，尺寸：约600mm*600mm，配置：前门玻璃后网孔门，高度：1.2M，防护等级：IP20，主要材料：冷轧钢板材，含模块、PDU、配线架、理线架、人工安装。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固态硬盘配件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容量≥512GB，读取速度500MB/秒，写入450MB/秒，平均无故障时间≥150万小时，SATA3.0接口，质保写入量256TB。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30个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2、图书消毒测温系统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图书消毒柜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1、臭氧加紫外线双模式消毒，微电脑控制，四层结构；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2、采用UVLED紫外线消毒灯，使用寿命≥4000小时，峰值波长255nm，臭氧含量≥1000mg/h；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3、可物理方式破坏病毒DNA、RNA；</w:t>
            </w:r>
            <w:r>
              <w:rPr>
                <w:rFonts w:hint="eastAsia" w:ascii="宋体" w:hAnsi="宋体" w:cs="宋体"/>
                <w:bCs/>
                <w:strike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人脸测温仪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1、激光感应，自动拍照，自动测温，高温报警，语音播报；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2、支持实时/回看测温人照片、体温、日期、时间；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3、高清2.31英寸液晶屏，200万像素摄像头，支持32G存储卡，2600毫安锂电池；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3、空间管理系统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读卡终端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USB接口，工作频率13.56MHz，能支持条码卡、IC/M1卡，以及预留可扩展其他卡质的读卡接口，集成读卡器和小型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磁力锁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，可兼容国内外各种厂家和规格的校园卡，与图书馆现有座位预约管理系统（楚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维CWISEAT-3500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系统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V5.0）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实现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兼容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，</w:t>
            </w:r>
            <w:r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  <w:t>无缝接入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智能预约门锁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1、电磁锁，DC12V ＜2A，可实现刷卡、微信等方式开锁；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带预约功能，提供现场预约和手机端预约，系统后台对研修室进行管理。预约界面需至少要求读者选择房间号、预约开始时间、预约时长，若为团队研修间，读者需选择房间号、预约开始时间、预约时长以及团队成员信息，预约成功后以及临近进入时间和离开时间时，采用短信/微信/邮件等方式通知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3、系统后台提供研修室空间的使用情况在线统计，可按管理员需求进行分空间类型、分读者类型、分使用时间段或多字段组合的多维统计；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16个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人脸采集终端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1、触摸显示屏≥3.97英寸，屏幕分辨率800×480；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2、采用双目摄像头≥200万像素，有照片视频防假功能；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3、支持人脸采集、卡片录入（ID/Mifare/普通CPU/国密CPU卡/二三代身份证序列号，供货时用户需确定卡片质式）；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人脸门禁控制器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1、采用高清触摸屏≥3.7英寸，支持≥200万像素双目摄像头，面部识别距离0.3m～2m，支持照片、视频防假；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2、人脸比对平均时间应≤120ms （1:1对比方式）；最大人脸识别距离：≥4m；最小人脸识别距离：≤0.2m；认假率（FAR）= 认假总次数/负样本对×100%；拒真率（FRR）= 拒真总次数/正样本对×100%；准确率=（正样本通过次数+负样本拒绝次数）/比对总次数×100%；FAR≤0.0002% ；FRR≤1%；准确率≥99.95%；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3、支持人脸、刷卡、密码及其组合的认证方式，可读取Mifare卡（IC卡）、CPU卡号/内容、身份证序列号；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四门门禁控制器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1、采用≥32位处理器，通讯方式支持上行TCP/IP、RS485；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2、设备支持管控最大门数≥4门，设备能同时接入RS 485和wiegand接口的读卡器；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设备应能对门的开启方式，卡的各种使用权限进行组合设置，实现不同场景的权限管理，具有反潜回（防跟随）功能，多重卡认证开门功能，多重卡+中心远程开门功能，多重卡+超级卡开门功能，中心远程开门，支持身份证开门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18个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门禁读卡器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读卡频率：13.56MHz，按键方式：物理按键，可识别卡：Mifare卡号、Mifare卡内容、CPU卡号(不含加密功能)，通讯方式：RS485+Wiegand，工作电压：DC 12V，功耗：≤2W，安装方式：无底盒壁挂、86底盒、120底盒安装，工作环境：室内/室外，IP65。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双门磁力锁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锁体主体颜色为：氧化银；最大静态直线拉力280kg(600Lbs)*2；断电开锁，满足消防要求；具有电锁状态指示灯（红灯为开锁状态，绿灯为上锁状态）；支持锁状态侦测信号(门磁)输出：NO/NC/COM接点；工作电压：12V/1040mA 或 24V/520mA；使用环境：室内（不防水）；适用门型：木门、玻璃门、金属门、防火门；含人工安装。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六类跳线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长度≥5m，成品跳线，纯铜触点，无氧铜线芯，24AWG。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100根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铠装光纤跳纤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纤芯≥4，长度≥50m，成品跳纤，铠装，OS2标准。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20根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4、信息发布系统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HDMI矩阵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HDMI2.0版本，HDCP2.2矩阵管理4进4出，支持4K@60Hz，EDID管理控制，HDR图像技术，RS232控制，最大传输速率18Gbps，配遥控器，机柜式安装。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HDMI传输器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含发射端和接收端，HDMI1.4版本，4K@30Hz，金属外壳，120米延长，EDID分辨率切换，发射端：HDMI接口1进1出，3.5音频接口，RJ45输出，接收端：HDMI输出接口，3.5音频接口，RJ45输入，配对支持1对1模式、1对多模式、多对多模式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12对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HDMI双向切换器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支持2进1出和1进2出工作模式，支持4K@60Hz，HDMI@2、0，按键切换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HDMI线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HDMI2.0，支持4K@40Hz，锌合金外壳，4层屏蔽，长度≥2米。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30条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多媒体信息终端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、处理器采用双核，系统运行内存：≥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G，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系统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存储空间：≥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G；集成有智能Android9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.0或以上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系统；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、播放模式：支持循环、定时、插播等多种播放模式；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、视频播放：支持主流视频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编码格式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音频编码格式、图片编码格式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等，并且全高清解码(1080P)等；</w:t>
            </w:r>
          </w:p>
          <w:p>
            <w:pPr>
              <w:widowControl/>
              <w:spacing w:line="276" w:lineRule="auto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网络广播话筒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1、桌面话筒式设计，7英寸真彩LCD显示屏，触控操作，人性化人机操作界面；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2、设备采用嵌入式ARM处理器；高速工业级芯片；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3、内置3W全频监听扬声器，声音清晰、洪亮；内置选播监听功能；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网络IP播放终端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1、一体化壁挂式设计，2.0有源音箱系统；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2、内置嵌入式网络语音解码模块，支持跨交换机、路由器、互联网连接功能；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3、内置 1路线路输入，1路话筒输入，可自定义设定本地、网络音频的优先级等级；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30台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5、多媒体办公设备系统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全频音箱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1、频率范围：85 Hz - 20 kHz；高音单元组成：1寸34芯压缩驱动器高音；低音单元组成：12寸50芯音圈；额定功率：300 W；灵敏度(1m/1w)：95 dB；阻抗：80hms；最大声压级：120 dB；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 xml:space="preserve">2、尺寸 mm (W x D x H)：约365 x 395 x 610。含支架，配套线材和配件，人工安装。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数字功放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1、立体声输出功率8Ω：2x650W 、立体声输出功率4Ω：2x1000W、立体声输出功率2Ω：2x1500W；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2、桥接功率 8Ω：1460W、桥接功率 4Ω：2000W；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3、电路类型：CLASS D、电压增益：40.8/38.6/32；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电源时序器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1、电压，日期时间，通道开关状态；内置时钟芯片，可根据日期时间定时设置自动开关机，不须人为操作；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2、8路开关通道输出；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3、10组设备开关场景数据保存/调用，场景管理应用简单便捷；欠压，超压检测及报警。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机柜式数字调音台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1、内置WIFI模块，MIDAS前置放大器，40位浮点数字信号处理器，100RTA所有通道和总线EQ，同时支持数字混音和U盘录音功能；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2、总输入通道12通道，其中卡农复合接口4个，线路输入8个；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3、主输出卡农接口2路，辅助输出2路TRS大三芯；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无线图像传输器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1、一拖三设计，HDMI输入/输出，HDMI 1.4/HDCP 2.0；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2、分辨率：1080P/60Hz，5G无线频段，频宽：20MHz or 40MHz，射频功率：10dBm+/-1dBm，延时≤0.5S；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3、TX发射：2T1R / RX接收：1T2R，电源DC5V 1A"。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无线话筒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1、机箱规格：EIA 标准IU；通道组数：四通道；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、频率稳定性：± 0.005% ，PLL 锁相回路頻率控制；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、调制方式：FM，载波频段：UHF 470-960MHz；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话筒参数：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1、载波频段  UHF 640 – 790MHz；频带宽度  50MHz；大偏移度  ±75KHz；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2、振荡方式  PLL相位锁定频率合成；谐波辐射≤-63dBm；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3、心型指向性/电容式，心型指向性；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智能显示终端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显示屏≥55英寸，分辨率1920×1080，支持HDMI2.0接口2个，USB2.0接口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个，AV输入，音频输出，内置无线WIFI，网络端口，低蓝光无频闪，金属边框，窄边框设计，落地可移动支架，HDR10高动态解码，支持移动设备投屏。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翻页笔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绿光，支持PPT翻页，充电锂电池。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无线键盘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无线键鼠套装，充电锂电池。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视讯系统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1、视频会议预设镜头位≥4个；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2、视像分辨率：1920×1080@30fps，</w:t>
            </w:r>
            <w:r>
              <w:rPr>
                <w:color w:val="000000"/>
                <w:highlight w:val="none"/>
              </w:rPr>
              <w:t>全高清视频通话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3、视野：对角线: 90度，水平: 82.1度，垂直: 52.2度；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智能显示屏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1、主屏≥98寸显示屏，分辨率：3840x2160；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2、刷新率：120Hz，广色域，金属边框，MEMC运动补偿，HDR10，VRR可变刷新率，ALLM自动低延时；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3、Cortex A73 四核，GPU：G52，4GB内存，64GB本地存储；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视频记录仪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传感器类型：CMOS，有效像素：1600以上，光学变焦倍数：5-10倍，画幅：1英寸画幅，存储介质：SD卡；SDHC卡；SDXC卡，包含：多功能手柄1个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锂离子电池组1个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电源适配器1个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Micro USB连接线1个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液晶电视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显示屏≥65英寸，分辨率3840×2160，支持HDMI2.0接口2个，USB2.0接口</w:t>
            </w:r>
            <w:r>
              <w:rPr>
                <w:color w:val="000000"/>
                <w:highlight w:val="none"/>
              </w:rPr>
              <w:t>1</w:t>
            </w:r>
            <w:r>
              <w:rPr>
                <w:rFonts w:hint="eastAsia"/>
                <w:color w:val="000000"/>
                <w:highlight w:val="none"/>
              </w:rPr>
              <w:t>个，AV输入，音频输出，内置无线WIFI，网络端口，低蓝光无频闪，金属边框，窄边框设计，落地可移动支架，HDR10高动态解码，支持移动设备投屏。</w:t>
            </w:r>
          </w:p>
          <w:p>
            <w:pPr>
              <w:widowControl/>
              <w:spacing w:line="276" w:lineRule="auto"/>
              <w:jc w:val="left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。。。。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落地扇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五叶风扇立式定时机械大风力风扇。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15个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彩色输出设备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1、打印方式：微压电打印技术，柯式白墨烫画打印，最大打印画幅A3；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2、打印方向：单、双向打印；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3、最高分辨率：5760 x 1440dpi；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IP话机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千兆彩屏，高清语音，POE供电，标准SIP协议，兼容主流VOIP电话交换机。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</w:rPr>
              <w:t>6、数字资源系统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手持条码识别仪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红外扫描，支持一维条码，支持二维码，即插即用，连续扫描，自动回车。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16个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六类跳线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长度≥15m，成品跳线，纯铜触点，无氧铜线芯，24AWG。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100条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除尘仪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工业级皮实耐用，可视化尘道，吸入功率≥200W，电机功率≥1400W，吸口真空度≥20Kpa，干湿吹三用，容量≥15L，五重过滤，出口采用HEPA过滤，过滤等级H12，噪音≤76dB（A）。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网络打印共享器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接口：4个USB扣，2个RJ45网口，功耗：小于10W，打印协议：RAW协议，IPP协议，虚拟USB，网络协议：TCP/IP协议，IEEE802.11B/G/N,工作温度：-25~65℃。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图书标签输出机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热敏打印技术，打印宽度≥108mm，打印速度≥190mm/s，USB接口，金属外壳，装纸宽度58mm-118mm。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手持标签输出机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支持打印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宽度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48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mm，无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打印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，蓝牙连接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，连续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打印，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可印文本、表格、图片、条码、二维码等。支持多种字体，图片自由收缩，移动设备、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电脑等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终端导入素材。内置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锂电池，容量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1200mAh。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电子书阅读器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1、处理器采用arm架构双核芯，系统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运行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内存≥512MB，系统存储空间≥8GB；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2、墨水屏≥6寸，分辨率≥1024x758/16级灰阶，前灯20级亮度，支持触摸；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3、支持USB-C接口，WIFI2.4G/5G，蓝牙5.0，电池容量≥1500mAh，智能唤醒和休眠；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300台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电子书阅读器底座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配合电子阅读器使用，支持同时设备充电≥50个；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2、过压保护，过温保护，短路保护，电源通风口设计，磁吸门，底部安装有4个带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highlight w:val="none"/>
              </w:rPr>
              <w:t>刹车的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橡胶防滑轮；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3、整体优质冷轧钢板，表面环保喷涂层，内部耐氧化涂层，隔板采用PP防火材料；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。。。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highlight w:val="none"/>
              </w:rPr>
              <w:t>6个</w:t>
            </w:r>
          </w:p>
        </w:tc>
      </w:tr>
      <w:bookmarkEnd w:id="1"/>
    </w:tbl>
    <w:p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2153E"/>
    <w:rsid w:val="07216312"/>
    <w:rsid w:val="0952153E"/>
    <w:rsid w:val="13592BD6"/>
    <w:rsid w:val="1F53102F"/>
    <w:rsid w:val="1F811721"/>
    <w:rsid w:val="22664C48"/>
    <w:rsid w:val="28940F5F"/>
    <w:rsid w:val="2CA71A3C"/>
    <w:rsid w:val="2F735B65"/>
    <w:rsid w:val="32C91871"/>
    <w:rsid w:val="34391BEF"/>
    <w:rsid w:val="3E835DDC"/>
    <w:rsid w:val="49262897"/>
    <w:rsid w:val="54F6332F"/>
    <w:rsid w:val="612311EE"/>
    <w:rsid w:val="63C05781"/>
    <w:rsid w:val="6C360777"/>
    <w:rsid w:val="72A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2021-08-03T07:59:00Z</dcterms:created>
  <dc:creator>Administrator</dc:creator>
  <cp:lastModifiedBy>Administrator</cp:lastModifiedBy>
  <dcterms:modified xsi:type="dcterms:W3CDTF">2022-10-09T09:39:05Z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