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8"/>
        <w:tblW w:w="88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01"/>
        <w:gridCol w:w="782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技术需求或者服务要求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（具体内容详见本项目招标文件）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调压系统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1.输入电压380V；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2.额定电流不小于8A；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lang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控制系统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1套</w:t>
            </w:r>
          </w:p>
          <w:p>
            <w:pPr>
              <w:pStyle w:val="6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1.控制系统包含标准电控机柜，扫描运动系统组装，抗干扰吸电波暗室组装。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2.电控系统：电气控制箱接线及电气控制组件等，标准机柜不小于600mm*1200mm*1400mm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电磁场显示系统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1.上位机触摸显示15寸触控显示，主频不小于2.6Ghz，4核；内存：不小于8GB DDR3 RAM，存储空间：不小于1TB SSD，USB接口不少于2个，网口不小于2个。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2.频率分析仪触控屏幕不小于10.1"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屏幕具有 不小于1280 像素 × 800 像素分辨率，能够准确地显示信号。菜单软键及信息字段可以按一定方式排列，以便尽可能高分辨率地展示信号细节。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二维扫描系统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1.扫描范围：不小于922mm，重复定位精度不小于±0.03mm，最大负载5kg，关节最大运动速度180°/s。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2.采用驱动/控制内置方式，通过更改不同的末端探头夹具，可以方便灵活的实现不同方式的目标扫描。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3.机械臂通过碰撞检测确保安全性以及通过以不小于1255.45mm / s（5KG有效载荷）的快速移动，提高扫描效率。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三维扫描系统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1.扫描速度：3.3FPS，安装距离：170mm，检测范围：40mm，视野范围：</w:t>
            </w:r>
            <w:r>
              <w:rPr>
                <w:rFonts w:ascii="宋体" w:hAnsi="宋体"/>
                <w:color w:val="000000"/>
              </w:rPr>
              <w:t>62×61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~75×106</w:t>
            </w:r>
            <w:r>
              <w:rPr>
                <w:rFonts w:hint="eastAsia" w:ascii="宋体" w:hAnsi="宋体"/>
                <w:color w:val="000000"/>
              </w:rPr>
              <w:t>（单位mm）；</w:t>
            </w:r>
          </w:p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2.检测精度：25μm，重复性：5μm；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数据交互系统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</w:rPr>
              <w:t>1.拥有不少于5个接口，传输速度为100Mbps；用于数据传输，连接上位机端、频率分析仪、机械运控系统硬件控制平台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2.TCP/IP 通讯协议数据解析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color w:val="000000"/>
              </w:rPr>
              <w:t>3.运动控制命令收发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color w:val="000000"/>
              </w:rPr>
              <w:t>4.信号传输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抗干扰吸电波暗室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1.吸波暗室采用电脑仿形切割机进行聚氨酯泡沫角锥切割，抗干扰吸电波暗室尺寸： 2000mm*1200mm*1400mm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无粉尘脱落，无吸潮变色现象产生。可以满足不同类型暗室、屏蔽箱的使用要求</w:t>
            </w:r>
            <w:r>
              <w:rPr>
                <w:rFonts w:hint="eastAsia"/>
                <w:color w:val="000000"/>
              </w:rPr>
              <w:t>；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2.用于覆盖测试环境的反射物，可以降低背景噪音，消除杂波干扰，提高测试精度；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频谱分析仪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台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1.频率范围： 5 kHz 至3 GHz 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2.使用前置放大器时的 DANL： –166 dBm， 10 MHz 至2 GHz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近场检测探头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台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1.E场检测：RSE02, RSE10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2.H场检测：RSH400-1,RSH50-1, RSH2.5-2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二维电磁兼容性检测系统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基于Windows系统环境的上位机客户端软件。包含但不仅限于以下功能：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1.运动轨迹跟踪显示（自定义扫描电子电路板轨迹参数）；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2.EMC近场电磁场分布（2D、3D）对比图；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。。。。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三维电磁兼容性检测系统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1.一套完善的视觉算法包；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2.开发版本：软件框架（无功能模块）；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3.运行版本：基于开发版本的软件框架基础上增加相关功能模块（购置一个key）。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驱动器控制器RTU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1.既支持simulink代码自动生成，也支持C语言开发；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2.支持rtunit studio软件，能够在线调整变量、观测实时波形功能，且具有故障录波功能；</w:t>
            </w: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eastAsia="zh-CN"/>
              </w:rPr>
              <w:t>。。。。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2153E"/>
    <w:rsid w:val="07216312"/>
    <w:rsid w:val="0952153E"/>
    <w:rsid w:val="13592BD6"/>
    <w:rsid w:val="2CA71A3C"/>
    <w:rsid w:val="2F735B65"/>
    <w:rsid w:val="3E835DDC"/>
    <w:rsid w:val="72A4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  <w:jc w:val="left"/>
    </w:pPr>
    <w:rPr>
      <w:rFonts w:hAnsi="仿宋_GB2312" w:eastAsia="黑体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2021-08-03T07:59:00Z</dcterms:created>
  <dc:creator>Administrator</dc:creator>
  <cp:lastModifiedBy>Administrator</cp:lastModifiedBy>
  <dcterms:modified xsi:type="dcterms:W3CDTF">2021-10-08T09:31:56Z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