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2650" w:firstLineChars="600"/>
        <w:rPr>
          <w:rFonts w:hint="eastAsia" w:ascii="宋体" w:hAnsi="宋体" w:cs="宋体"/>
          <w:color w:val="auto"/>
          <w:szCs w:val="30"/>
        </w:rPr>
      </w:pPr>
      <w:bookmarkStart w:id="0" w:name="_Toc19686830"/>
      <w:bookmarkStart w:id="1" w:name="_Toc21955"/>
      <w:bookmarkStart w:id="2" w:name="_Toc5720"/>
      <w:bookmarkStart w:id="3" w:name="_Toc8361"/>
      <w:bookmarkStart w:id="4" w:name="_Toc19780"/>
      <w:r>
        <w:rPr>
          <w:rFonts w:hint="eastAsia" w:ascii="宋体" w:hAnsi="宋体" w:cs="宋体"/>
          <w:color w:val="auto"/>
        </w:rPr>
        <w:t>第二章  采购需求</w:t>
      </w:r>
      <w:bookmarkEnd w:id="0"/>
      <w:bookmarkEnd w:id="1"/>
      <w:bookmarkEnd w:id="2"/>
      <w:bookmarkEnd w:id="3"/>
      <w:bookmarkEnd w:id="4"/>
    </w:p>
    <w:tbl>
      <w:tblPr>
        <w:tblStyle w:val="7"/>
        <w:tblW w:w="0" w:type="auto"/>
        <w:tblInd w:w="53" w:type="dxa"/>
        <w:tblLayout w:type="fixed"/>
        <w:tblCellMar>
          <w:top w:w="0" w:type="dxa"/>
          <w:left w:w="108" w:type="dxa"/>
          <w:bottom w:w="0" w:type="dxa"/>
          <w:right w:w="108" w:type="dxa"/>
        </w:tblCellMar>
      </w:tblPr>
      <w:tblGrid>
        <w:gridCol w:w="730"/>
        <w:gridCol w:w="1227"/>
        <w:gridCol w:w="675"/>
        <w:gridCol w:w="4884"/>
        <w:gridCol w:w="816"/>
        <w:gridCol w:w="822"/>
      </w:tblGrid>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宋体" w:hAnsi="宋体"/>
                <w:b/>
                <w:bCs/>
                <w:color w:val="auto"/>
                <w:szCs w:val="21"/>
                <w:highlight w:val="none"/>
              </w:rPr>
            </w:pPr>
            <w:r>
              <w:rPr>
                <w:rFonts w:hint="eastAsia" w:ascii="宋体" w:hAnsi="宋体"/>
                <w:b/>
                <w:bCs/>
                <w:color w:val="auto"/>
                <w:szCs w:val="21"/>
                <w:highlight w:val="none"/>
              </w:rPr>
              <w:t>序号</w:t>
            </w:r>
          </w:p>
        </w:tc>
        <w:tc>
          <w:tcPr>
            <w:tcW w:w="1902" w:type="dxa"/>
            <w:gridSpan w:val="2"/>
            <w:tcBorders>
              <w:top w:val="single" w:color="auto" w:sz="4" w:space="0"/>
              <w:left w:val="nil"/>
              <w:bottom w:val="single" w:color="auto" w:sz="4" w:space="0"/>
              <w:right w:val="single" w:color="auto" w:sz="4" w:space="0"/>
            </w:tcBorders>
            <w:noWrap w:val="0"/>
            <w:vAlign w:val="center"/>
          </w:tcPr>
          <w:p>
            <w:pPr>
              <w:wordWrap w:val="0"/>
              <w:spacing w:line="360" w:lineRule="exact"/>
              <w:rPr>
                <w:rFonts w:ascii="宋体" w:hAnsi="宋体"/>
                <w:b/>
                <w:bCs/>
                <w:color w:val="auto"/>
                <w:szCs w:val="21"/>
                <w:highlight w:val="none"/>
              </w:rPr>
            </w:pPr>
            <w:r>
              <w:rPr>
                <w:rFonts w:hint="eastAsia" w:ascii="宋体" w:hAnsi="宋体"/>
                <w:b/>
                <w:bCs/>
                <w:color w:val="auto"/>
                <w:szCs w:val="21"/>
                <w:highlight w:val="none"/>
              </w:rPr>
              <w:t>产品名称</w:t>
            </w:r>
          </w:p>
        </w:tc>
        <w:tc>
          <w:tcPr>
            <w:tcW w:w="4884" w:type="dxa"/>
            <w:tcBorders>
              <w:top w:val="single" w:color="auto" w:sz="4" w:space="0"/>
              <w:left w:val="nil"/>
              <w:bottom w:val="single" w:color="auto" w:sz="4" w:space="0"/>
              <w:right w:val="single" w:color="auto" w:sz="4" w:space="0"/>
            </w:tcBorders>
            <w:noWrap w:val="0"/>
            <w:vAlign w:val="center"/>
          </w:tcPr>
          <w:p>
            <w:pPr>
              <w:wordWrap w:val="0"/>
              <w:spacing w:line="360" w:lineRule="exact"/>
              <w:rPr>
                <w:rFonts w:ascii="宋体" w:hAnsi="宋体"/>
                <w:b/>
                <w:bCs/>
                <w:color w:val="auto"/>
                <w:szCs w:val="21"/>
                <w:highlight w:val="none"/>
              </w:rPr>
            </w:pPr>
            <w:r>
              <w:rPr>
                <w:rFonts w:hint="eastAsia" w:ascii="宋体" w:hAnsi="宋体"/>
                <w:b/>
                <w:bCs/>
                <w:color w:val="auto"/>
                <w:szCs w:val="21"/>
                <w:highlight w:val="none"/>
              </w:rPr>
              <w:t>服务要求（包含功能目标、技术指标）</w:t>
            </w:r>
          </w:p>
        </w:tc>
        <w:tc>
          <w:tcPr>
            <w:tcW w:w="816" w:type="dxa"/>
            <w:tcBorders>
              <w:top w:val="single" w:color="auto" w:sz="4" w:space="0"/>
              <w:left w:val="nil"/>
              <w:bottom w:val="single" w:color="auto" w:sz="4" w:space="0"/>
              <w:right w:val="single" w:color="auto" w:sz="4" w:space="0"/>
            </w:tcBorders>
            <w:noWrap w:val="0"/>
            <w:vAlign w:val="center"/>
          </w:tcPr>
          <w:p>
            <w:pPr>
              <w:wordWrap w:val="0"/>
              <w:spacing w:line="360" w:lineRule="exact"/>
              <w:rPr>
                <w:rFonts w:ascii="宋体" w:hAnsi="宋体"/>
                <w:b/>
                <w:bCs/>
                <w:color w:val="auto"/>
                <w:szCs w:val="21"/>
                <w:highlight w:val="none"/>
              </w:rPr>
            </w:pPr>
            <w:r>
              <w:rPr>
                <w:rFonts w:hint="eastAsia" w:ascii="宋体" w:hAnsi="宋体"/>
                <w:b/>
                <w:bCs/>
                <w:color w:val="auto"/>
                <w:szCs w:val="21"/>
                <w:highlight w:val="none"/>
              </w:rPr>
              <w:t>数量</w:t>
            </w:r>
          </w:p>
        </w:tc>
        <w:tc>
          <w:tcPr>
            <w:tcW w:w="822" w:type="dxa"/>
            <w:tcBorders>
              <w:top w:val="single" w:color="auto" w:sz="4" w:space="0"/>
              <w:left w:val="nil"/>
              <w:bottom w:val="single" w:color="auto" w:sz="4" w:space="0"/>
              <w:right w:val="single" w:color="auto" w:sz="4" w:space="0"/>
            </w:tcBorders>
            <w:noWrap w:val="0"/>
            <w:vAlign w:val="center"/>
          </w:tcPr>
          <w:p>
            <w:pPr>
              <w:wordWrap w:val="0"/>
              <w:spacing w:line="360" w:lineRule="exact"/>
              <w:rPr>
                <w:rFonts w:ascii="宋体" w:hAnsi="宋体"/>
                <w:b/>
                <w:bCs/>
                <w:color w:val="auto"/>
                <w:szCs w:val="21"/>
                <w:highlight w:val="none"/>
              </w:rPr>
            </w:pPr>
            <w:r>
              <w:rPr>
                <w:rFonts w:hint="eastAsia" w:ascii="宋体" w:hAnsi="宋体"/>
                <w:b/>
                <w:bCs/>
                <w:color w:val="auto"/>
                <w:szCs w:val="21"/>
                <w:highlight w:val="none"/>
              </w:rPr>
              <w:t>单位</w:t>
            </w:r>
          </w:p>
        </w:tc>
      </w:tr>
      <w:tr>
        <w:tblPrEx>
          <w:tblCellMar>
            <w:top w:w="0" w:type="dxa"/>
            <w:left w:w="108" w:type="dxa"/>
            <w:bottom w:w="0" w:type="dxa"/>
            <w:right w:w="108" w:type="dxa"/>
          </w:tblCellMar>
        </w:tblPrEx>
        <w:tc>
          <w:tcPr>
            <w:tcW w:w="9154" w:type="dxa"/>
            <w:gridSpan w:val="6"/>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宋体" w:hAnsi="宋体"/>
                <w:b/>
                <w:bCs/>
                <w:color w:val="auto"/>
                <w:szCs w:val="21"/>
                <w:highlight w:val="none"/>
              </w:rPr>
            </w:pPr>
            <w:r>
              <w:rPr>
                <w:rFonts w:hint="eastAsia" w:ascii="宋体" w:hAnsi="宋体"/>
                <w:b/>
                <w:bCs/>
                <w:color w:val="auto"/>
                <w:szCs w:val="21"/>
                <w:highlight w:val="none"/>
              </w:rPr>
              <w:t>一、融媒体指挥中心系统</w:t>
            </w:r>
          </w:p>
        </w:tc>
      </w:tr>
      <w:tr>
        <w:tblPrEx>
          <w:tblCellMar>
            <w:top w:w="0" w:type="dxa"/>
            <w:left w:w="108" w:type="dxa"/>
            <w:bottom w:w="0" w:type="dxa"/>
            <w:right w:w="108" w:type="dxa"/>
          </w:tblCellMar>
        </w:tblPrEx>
        <w:tc>
          <w:tcPr>
            <w:tcW w:w="9154" w:type="dxa"/>
            <w:gridSpan w:val="6"/>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（一）</w:t>
            </w:r>
            <w:r>
              <w:rPr>
                <w:rFonts w:hint="eastAsia" w:ascii="宋体" w:hAnsi="宋体" w:eastAsia="宋体" w:cs="宋体"/>
                <w:b/>
                <w:bCs/>
                <w:i w:val="0"/>
                <w:iCs w:val="0"/>
                <w:color w:val="auto"/>
                <w:kern w:val="0"/>
                <w:sz w:val="22"/>
                <w:szCs w:val="22"/>
                <w:highlight w:val="none"/>
                <w:u w:val="none"/>
                <w:lang w:val="en-US" w:eastAsia="zh-CN" w:bidi="ar"/>
              </w:rPr>
              <w:t>LED显示屏系统</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P2.0小间距LED显示屏(前维护)</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像素结构 SMD1515 三合一LED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像素间距（mm） 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模组分辨率（W×H） 160x80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驱动IC PWM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接口定义 HUB75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模组尺寸（mm） 320（W)×160（H)×14（D)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模组最大功耗（W） ≤14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模组供电要求 支持双模式：DC4.2~5V，双输出电压DC3.8V/2.8V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单点亮度校正 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单点色度校正 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白平衡亮度（nits） 600-700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色温（K） 2000—9300可调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视角（水平/垂直°） 160/140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发光点中心距偏差 &lt;3%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亮度/色度均匀性 ≥97%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对比度   8000:1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最大功耗（W/m2） 273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平均功耗（W/m2） 109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供电要求   AC90~132V/ AC186~264V，频率47-63（Hz）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安全特性 GB4943/EN60950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换帧频率（Hz） 50&amp;60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驱动方式    恒流驱动，1/40扫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灰度级别 16384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刷新率（Hz） ≥3840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颜色处理位数 14bit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视频播放能力 2K高清，4K超高清画面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寿命典型值（hrs） 100,000H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工作温/湿度范围（℃/RH） -20– 40  / 10%-65%RH（无结露）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存储温/湿度范围（℃/RH） -20– 40  / 10%-60%RH（无结露）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适用标准 CCC</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15.667</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平方</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箱体(包含钢结构)</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ascii="宋体" w:hAnsi="宋体"/>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含钢结构、5cm定制包边、含模组、电源、接收卡、压铸铝箱等。采用专用钢结构支架，拼接效果好，安装简单，美观轻巧。贴墙安装</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3</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智能配电箱</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智能控制20KW,可分步延时上电、远程设置、具有短路、过流、过压、过载、避雷、过温等保护特性</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4</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视频拼接器</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最大带载500万像素，最宽可达8192点，最高可达8192点；支持HDMI和DVI高清数字接口，多路信号间无缝切换；支持视频源任意缩放和裁剪，输入：DVI*4、SDI*2;输出：千兆网口*8；支持5画面显示，双USB 2.0高速通讯接口，用于电脑调试和主控间任意级联，支持HDCP 1.4。</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5</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大屏控制电脑</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I7-10700F /16G /1T+256G /GT730-2G 主机+23.0IPS屏</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6</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线材</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超六类通讯网线</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批</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7</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线材</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HDMI/DVI高清线材</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批</w:t>
            </w:r>
          </w:p>
        </w:tc>
      </w:tr>
      <w:tr>
        <w:tblPrEx>
          <w:tblCellMar>
            <w:top w:w="0" w:type="dxa"/>
            <w:left w:w="108" w:type="dxa"/>
            <w:bottom w:w="0" w:type="dxa"/>
            <w:right w:w="108" w:type="dxa"/>
          </w:tblCellMar>
        </w:tblPrEx>
        <w:tc>
          <w:tcPr>
            <w:tcW w:w="9154" w:type="dxa"/>
            <w:gridSpan w:val="6"/>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宋体" w:hAnsi="宋体"/>
                <w:bCs/>
                <w:color w:val="auto"/>
                <w:szCs w:val="21"/>
                <w:highlight w:val="none"/>
              </w:rPr>
            </w:pPr>
            <w:r>
              <w:rPr>
                <w:rFonts w:hint="eastAsia" w:ascii="宋体" w:hAnsi="宋体" w:eastAsia="宋体" w:cs="宋体"/>
                <w:b/>
                <w:bCs/>
                <w:i w:val="0"/>
                <w:iCs w:val="0"/>
                <w:color w:val="auto"/>
                <w:kern w:val="0"/>
                <w:sz w:val="22"/>
                <w:szCs w:val="22"/>
                <w:highlight w:val="none"/>
                <w:u w:val="none"/>
                <w:lang w:val="en-US" w:eastAsia="zh-CN" w:bidi="ar"/>
              </w:rPr>
              <w:t>（2）分布式综合管控系统</w:t>
            </w:r>
          </w:p>
        </w:tc>
      </w:tr>
      <w:tr>
        <w:tblPrEx>
          <w:tblCellMar>
            <w:top w:w="0" w:type="dxa"/>
            <w:left w:w="108" w:type="dxa"/>
            <w:bottom w:w="0" w:type="dxa"/>
            <w:right w:w="108" w:type="dxa"/>
          </w:tblCellMar>
        </w:tblPrEx>
        <w:tc>
          <w:tcPr>
            <w:tcW w:w="9154" w:type="dxa"/>
            <w:gridSpan w:val="6"/>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宋体" w:hAnsi="宋体"/>
                <w:bCs/>
                <w:color w:val="auto"/>
                <w:szCs w:val="21"/>
                <w:highlight w:val="none"/>
              </w:rPr>
            </w:pPr>
            <w:r>
              <w:rPr>
                <w:rFonts w:hint="eastAsia" w:ascii="宋体" w:hAnsi="宋体"/>
                <w:bCs/>
                <w:color w:val="auto"/>
                <w:szCs w:val="21"/>
                <w:highlight w:val="none"/>
              </w:rPr>
              <w:t>1、采集汇聚工具</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分布式综合管理平台嵌入软件</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1.软件内嵌于分布式综合管理系统设备，实现系统处理、拼接、显示功能。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2.支持处理视频流，并且整合到输出端拼接显示。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3.运行于Linux操作系统环境，可对拼接系统进行管理、控制、数据交互等。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4.支持视频画面的调度、切换功能。</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分布式综合管理平台</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1.服务器采用机架式设计，运行嵌入式Linux系统，内嵌服务器软件及web管理系统，采用B/S架构，通过浏览器即可便捷的可视化管理整个分布式系统。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2.系统采用第三代拼接处理器设计，基于分布式架构，可高效地对拼接系统进行管理、控制、数据交互等。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3.服务器CPU配置不低于双核/四线程/3.7GHz主频，内存配置不低于4GB DDR3 1600，存储空间不低于2TB，具备6个硬盘位可扩容空间。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4.支持双机服务器热备份，当主服务器宕机后，马上切换至备用服务器进行工作，完成主备切换后，备用服务器代替主服务器进行工作。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5.支持1路VGA和1路DVI视频接口输出，具备2个RJ45网口。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6.支持硬件监测：故障/错误/过载和报警(包括磁盘/ RAID /电力/风机/温度/ IO性能)</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3</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分布式拼接显示系统网络管理软件</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系统概述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布式综合管理平台是一款集信息感知、融合、控制于一体的智能控制系统，它采用模块化设计，可将各种视频、桌面信号采集到服务器中，并实现网内视频信号的任意地点、任意屏幕间的显示切换控制。系统提供统一的全可视化网页操作界面，客户无论在何地，都可以通过平板端，随时随地掌握异地信息，及时有效的做出决策，并通过服务器实现远程调度协同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软件特点：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1、支持对信号分类及排序功能，可快速选择信号源进行切换，在移动端软件实现对信号源可视化实时预览，让使用更直观，更简易。支持不少于20路实时动态图像预览。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自由操控，支持拖曳视频源到显示控制区域，可实现所有视频信号源的视窗管理、拼接、任意缩放、画中画、画面漫游等功能，可实现对视窗参数的调整（叠加关系、位置、大小、比例等），方便的拖放操作，极易上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使用平板软件对分布式系统进行可视化管理、信号切换、画面叠加、画中画、画面拼接、画面漫游、画面放大/缩小、画面移动/关闭等操作，支持对显示控制区域实时监控；支持多用户多平台同步操作，支持不同平台操作界面实时同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中控功能，支持自定义添加受控设备，可实现可编辑中控，支持RS-232、RS-422、RS-485、IR、I/O、TCP/IP等控制方式；支持多种控件选择，可随意配置中控界面。可控制高清矩阵信号切换、电源设备开关、摄像头的转动方向放大缩小及预置位调用、音频音量、灯光/空调开关等中控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记住密码和自动登陆功能。支持软件界面自定义，支持多级管理模式。支持不同用户登陆管理，支持权限分配，实现不同用户呈现不同的控制界面。支持采用无线拖拽的方式将视频信号源推送到各个显示终端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6、支持互动呈现功能，在PC端管理操作系统时，平板端会实时更新信息及画面显示，达到同步更新效果，并且实时在显示屏上显示，实现屏下与屏上的协同互动。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自定义编辑和预存不同的场景，支持显示预案设置、存储、调用；支持音频、视频、控制信号场景一键式快速调用，可定义不同场景切换效果及场景名称，支持自定义编辑会议模式、调用预存的会议模式。场景切换响应时间短，超低延时，画面极致流畅，窗口操作即时响应，手指离开操作平台立马会显示在大屏上。支持场景轮询，轮询时间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8、支持操作界面更换皮肤功能，支持3种不同皮肤，可根据喜好自由更换皮肤主题。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9、支持分辨率自适应功能，可在安卓手机、平板上完美呈现，稳定运行；建议使用支持5G频段WiFi网络的安卓平板或手机，安卓系统5.1或以上版本。</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4</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安卓平板控制软件</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系统概述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布式综合管理平台是一款集信息感知、融合、控制于一体的智能控制系统，它采用模块化设计，可将各种视频、桌面信号采集到服务器中，并实现网内视频信号的任意地点、任意屏幕间的显示切换控制。系统提供统一的全可视化网页操作界面，客户无论在何地，都可以通过平板端，随时随地掌握异地信息，及时有效的做出决策，并通过服务器实现远程调度协同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软件特点：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1、支持对信号分类及排序功能，可快速选择信号源进行切换，在移动端软件实现对信号源可视化实时预览，让使用更直观，更简易。支持不少于20路实时动态图像预览。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自由操控，支持拖曳视频源到显示控制区域，可实现所有视频信号源的视窗管理、拼接、任意缩放、画中画、画面漫游等功能，可实现对视窗参数的调整（叠加关系、位置、大小、比例等），方便的拖放操作，极易上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使用平板软件对分布式系统进行可视化管理、信号切换、画面叠加、画中画、画面拼接、画面漫游、画面放大/缩小、画面移动/关闭等操作，支持对显示控制区域实时监控；支持多用户多平台同步操作，支持不同平台操作界面实时同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中控功能，支持自定义添加受控设备，可实现可编辑中控，支持RS-232、RS-422、RS-485、IR、I/O、TCP/IP等控制方式；支持多种控件选择，可随意配置中控界面。可控制高清矩阵信号切换、电源设备开关、摄像头的转动方向放大缩小及预置位调用、音频音量、灯光/空调开关等中控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记住密码和自动登陆功能。支持软件界面自定义，支持多级管理模式。支持不同用户登陆管理，支持权限分配，实现不同用户呈现不同的控制界面。支持采用无线拖拽的方式将视频信号源推送到各个显示终端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6、支持互动呈现功能，在PC端管理操作系统时，平板端会实时更新信息及画面显示，达到同步更新效果，并且实时在显示屏上显示，实现屏下与屏上的协同互动。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自定义编辑和预存不同的场景，支持显示预案设置、存储、调用；支持音频、视频、控制信号场景一键式快速调用，可定义不同场景切换效果及场景名称，支持自定义编辑会议模式、调用预存的会议模式。场景切换响应时间短，超低延时，画面极致流畅，窗口操作即时响应，手指离开操作平台立马会显示在大屏上。支持场景轮询，轮询时间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8、支持操作界面更换皮肤功能，支持3种不同皮肤，可根据喜好自由更换皮肤主题。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9、支持分辨率自适应功能，可在安卓手机、平板上完美呈现，稳定运行；建议使用支持5G频段WiFi网络的安卓平板或手机，安卓系统5.1或以上版本。</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5</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分布式采集盒</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1.视频编码处理器，要求支持高性能的H.264.H.265视频编码，能够实现不同分辨率视频的自适应采集及视频编码，分辨率≥1080P。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2.支持≥1路HDMI视频输入接口、≥1路HDMI视频环出接口、≥1路3.5mm音频输入接口、≥1路RJ45网口。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3.支持采用POE供电，也支持通过电源适配器进行供电，采用低功耗设计，功耗＜8W。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★4.自带一键复位动态IP功能，支持远程固件升级。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5.支持1路USB接口，支持KVM功能，支持控制电脑、大屏的视频窗口切换等功能；支持鼠标漫游跨屏功能。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6.支持中控功能，具有≥1×RS-485接口、≥1×RS-232接口、≥2×I/O口、≥1×IR IN、≥1×IR OUT；支持自定义配置。</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6</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分布式拼接显示系统终端嵌入式软件</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1.软件内嵌于分布式综合管理系统终端设备，用于对音视频、控制信号的编解码。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2.支持高性能的H.265视频编解码技术，兼容H.264视频编解码技术。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3.支持对高清1080P60帧视频分辨率的处理，可实现对高清视频信号的编解码、传输。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4.支持AAC-LC音频编解码技术。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5.支持通过网络方式远程对终端进行管理，可修改IP地址信息、查看状态。</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7</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分布式输出盒</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1.分辨率：1080P30帧、1080P60帧，编解码能力：支持H.264/H.265视频编码、AAC-LC音频编码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2.采用超低低功耗设计，POE供电最大仅7W；良好散热静音无风扇设计，运行时不会发出任何噪音。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3.采用高性能H.265视频解码技术，兼容H.264视频解码，支持高清视频信号1080P60帧输出。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4.支持对解码后的视频进行缩放、切割、拼接、叠加、同步及显示等处理。支持1×1、2×2、3×3等布局方式，支持手动自定义输入行、列数。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5.支持画面分割功能，单屏输出视频窗口可达16路，视频效果可达1080P30帧。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6.支持AAC-LC音频编解码。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7.支持断电重启后可自动恢复配置，无需担心数据损失。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8.支持通过系统后台管理对输入盒进行远程固件升级，无需到盒子本地升级，减轻维护人员工作强度。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★9.盒子自带一键复位动态IP功能。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10.支持1路HDMI视频接口和1路VGA视频接口输出，具备3.5mm音频输出接口，支持HDMI音频输出，支持音视频同步传输。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11.支持KVM坐席管理功能，通过指令调出信号管理界面进行KVM坐席信号切换，一套键盘鼠标对多显示器实现操作，简洁桌面环境。支持KVM坐席多屏间鼠标漫游功能，支持KVM坐席单屏多画面鼠标漫游功能。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12.支持KVM功能，支持控制电脑、大屏的视频窗口切换等功能；支持鼠标漫游跨屏功能；可实现跨平台操作，包括Windows、linux、Mac等系统平台。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13.KVM坐席管理可实现信息实时抓取，支持通过一套键盘的热键，坐席人员可以将任意显示器或大屏信息抓取至本地显示器，也可以将本地显示器的信息推送至任意显示器或大屏。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14.支持字幕功能，可改变字体颜色、字体大小、位置等，并显示在视频层上面；支持图标功能。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15.具备中控功能，支持RS-232、RS-485、I/O口、红外信号的输入和输出信号，可自定义配置。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16.支持开机画面出厂设置，支持显示本机IP功能。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17.视频接口：1×HDMI、1×VGA，音频接口：1×3.5mm立体声音频输出，USB接口：2×USB（KVM接口），网口：1×RJ45，10/100/1000Base-T，支持POE，串口：1×RS-485、1×RS-232，红外：1×IR IN、1×IR OUT，I/O口：2×I/O口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18.指示灯：运行指示灯、红外信号输入、红外信号输出指示灯、电源指示灯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19.供电方式：DC 12V/POE</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8</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分布式拼接显示系统终端嵌入式软件</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1.软件内嵌于分布式综合管理系统终端设备，用于对音视频、控制信号的编解码。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2.支持高性能的H.265视频编解码技术，兼容H.264视频编解码技术。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3.支持对高清1080P60帧视频分辨率的处理，可实现对高清视频信号的编解码、传输。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4.支持AAC-LC音频编解码技术。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5.支持通过网络方式远程对终端进行管理，可修改IP地址信息、查看状态。</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9</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分布式4K采集盒</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产品介绍：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采用高性能可对音视频信号采集编码并通过网络发送到输出盒的多功能超高清输入盒，支持高性能H.264、H.265视频编码，具备KVM和中控功能，结构采用机架固定式设计。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1.采用1U机架固定式设计，外形美观，高大上档次。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2.采用分布式架构，系统中任意一个节点出现故障时不影响其他节点正常工作。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3.采用超低低功耗设计，支持POE、适配器双电源供电，最大功耗仅7W。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4.采用H.265视频编码技术，压缩效率提升一倍，节省带宽和储存约50%；兼容H.264视频编码。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5.支持光纤/网口双备份，确保系统稳定性，满足长距离传输要求。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6.能够实现不同分辨率视频的自适应采集及视频编码，超高清视觉效果，还原逼真画质，分辨率高达4K。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7.支持异常断电自动恢复所有功能，无需担心数据损失。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8.支持通过系统后台管理对输入盒进行远程固件升级，无需到盒子本地升级，减轻维护人员工作强度。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9.设备自带一键复位动态IP功能。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10.支持1路HDMI视频接口和1路3.5mm立体声音频接口输入，支持音视频同步传输，具备有本地HDMI回环输出接口，支持本地音视频无损零延时回环功能。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11.支持KVM功能，支持控制电脑、大屏的视频窗口切换等功能；支持鼠标漫游跨屏功能；可实现跨平台操作，包括Windows、linux、Mac等系统平台。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12.具备双码流传输功能，支持将高清码流传输到大屏输出，支持操作端可视化预览输入信号画面。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13.支持对输入信号进行实时画面预览、监控，方便操作。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14.具备中控功能，支持RS-232、RS-485、I/O口、继电器口、红外信号的输入和输出信号，可自定义配置。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15.支持字幕功能，可改变字体颜色、字体大小、位置等；支持图标功能。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1.分辨率：支持3840*2160P30帧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2.编解码能力：支持H.264/H.265视频编码、AAC-LC音频编码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3.视频接口：1×HDMI IN、1×HDMI OUT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4.音频接口：1×3.5mm立体声音频输入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5.音频输入灵敏度：775mV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6.USB接口：1×USB（KVM接口）、1×USB3.0（系统升级）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7.网口：1×RJ45，10/100/1000Base-T，支持POE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8.光纤接口：1路SFP+光纤接口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9.串口：1×RS-485、1×RS-232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10.红外：1×IR IN、1×IR OUT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11.I/O口：2×I/O口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12.继电器口：2×RELAY OUT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13.指示灯：运行指示灯、红外信号输入、红外信号输出指示灯、电源指示灯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14.供电方式：DC12V/POE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15.最大功耗：7W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16.环境温度：-10℃~+45℃（工作状态），-10℃~+70℃（非工作状态）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17.环境湿度：5%~90%（工作状态），无结露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18.尺寸：484mm×440mm×43.4mm</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10</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分布式拼接显示系统终端嵌入式软件</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1.软件内嵌于分布式综合管理系统终端设备，用于对音视频、控制信号的编解码。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2.支持高性能的H.265视频编解码技术，兼容H.264视频编解码技术。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3.支持对3840*2160P30帧视频分辨率的处理，可实现对高清视频信号的编解码、传输。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4.支持AAC-LC音频编解码技术。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5.支持通过网络方式远程对终端进行管理，可修改IP地址信息、查看状态。</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分布式4K输出盒</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产品介绍：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采用业内最顶尖的嵌入式视频解码处理器，可实现多路不同分辨率的视频的解码输出到显示屏，具备KVM和中控功能，外形美观。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1.外观结构简单、重量轻、体积小，支持平放、螺丝壁挂、绳索捆绑壁挂。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2.采用分布式架构，系统中任意一个节点出现故障时不影响其他节点正常工作。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3.采用超低低功耗设计，支持POE、适配器双电源供电，最大功耗仅7W；良好散热静音无风扇设计，运行时不会发出任何噪音。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4.采用高性能H.265视频解码技术，兼容H.264视频编码，支持高清视频信号4K输出。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5.支持光纤/网口双备份，确保系统稳定性，满足长距离传输要求。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6.支持对解码后的视频进行缩放、切割、拼接、叠加、同步及显示等处理。支持1×1、2×2、3×3等布局方式，支持手动自定义输入行、列数。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7.支持画面分割功能，单屏输出视频窗口可达4路3840x2160P30帧或16路1920x1080P30帧视频效果。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8.支持AAC-LC音频编解码。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9.支持断电重启后可自动恢复配置，无需担心数据损失。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10.支持通过系统后台管理对输入盒进行远程固件升级，无需到盒子本地升级，减轻维护人员工作强度。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11.盒子自带一键复位动态IP功能。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12.支持1路HDMI视频接口和1路VGA视频接口输出，具备3.5mm音频输出接口，支持HDMI音频输出，支持音视频同步异步传输。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13.支持KVM坐席管理功能，通过指令调出信号管理界面进行KVM坐席信号切换，一套键盘鼠标对多显示器实现操作，简洁桌面环境。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14.支持KVM功能，支持控制电脑、大屏的视频窗口切换等功能；支持鼠标漫游跨屏功能；可实现跨平台操作，包括Windows、linux、Mac等系统平台。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KVM坐席管理可实现信息实时抓取，坐席人员可以通过一套键盘的快捷键、OSD菜单方式将任意显示器或大屏信息抓取至本地显示器，也可以将本地显示器的信息通过图形化方式（非文本）推送至任意显示器或大屏。支持KVM坐席多屏间鼠标漫游功能，支持KVM坐席单屏多画面鼠标漫游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16.支持字幕功能，可改变字体颜色、字体大小、位置等，并显示在视频层上面；支持图标功能。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17.具备中控功能，支持RS-232、RS-485、I/O口、继电器、红外信号的输入和输出信号，可自定义配置。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18.支持开机画面出厂设置，支持显示本机IP功能。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19.支持通过管理软件或后台网页web向显示墙或分布式节点推送超高清底图功能，支持1:1无损显示。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1.HDMI分辨率：支持3840x2160P60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2.VGA分辨率：支持1920x1080P60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3.编解码能力：支持H.264/H.265视频编码、AAC-LC音频编码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4.视频接口：1×HDMI、1×VGA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5.音频接口：1×3.5mm立体声音频输出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6.音频输入灵敏度：775mV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7.USB接口：2×USB（KVM接口）、1×USB3.0（系统升级）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8.网口：1×RJ45，10/100/1000Base-T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9.光纤接口：1路SFP+光纤接口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10.串口：1×RS-485、1×RS-232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11.红外：1×IR IN、1×IR OUT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12.I/O口：2×I/O口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13.继电器口：2×RELAY OUT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14.指示灯：运行指示灯、红外信号输入、红外信号输出指示灯、电源指示灯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15.供电方式：DC 12V/POE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16.最大功耗：7W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17.环境温度：-10℃~+45℃（工作状态），-10℃~+70℃（非工作状态）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18.环境湿度：5%~90%（工作状态），无结露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19.重量：约0.86Kg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20.尺寸：宽263.4mm×深108mm×高40mm</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12</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分布式拼接显示系统终端嵌入式软件</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1.软件内嵌于分布式综合管理系统终端设备，用于对音视频、控制信号的编解码。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2.支持高性能的H.265视频编解码技术，兼容H.264视频编解码技术。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3.支持对3840x2160P60帧视频分辨率的处理，可实现对高清视频信号的编解码、传输。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4.支持AAC-LC音频编解码技术。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5.支持通过网络方式远程对终端进行管理，可修改IP地址信息、查看状态。</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13</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分布式安装机架</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产品描述：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将分布式综合管理系统的输入盒器安装于标准机架上的配件，1套可以实现将2个输入盒安装于标准机架上，高度为1U。专注于提供优秀的安装体验，安装效果整洁美观，让用户摆脱汉堡堆叠安装和扎带捆绑安装带来的困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1.容量：2个输入盒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2.尺寸（L×W×H）：484×112×44mm，中间：440mm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3.适配盒子：TV-711H、TV-711S、TV-711V、TV-711HK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4.重量 约2Kg</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14</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安卓平板终端</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WIFI版，不小于128G，不小于10英寸</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15</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千兆路由器</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多WAN口全千兆VPN企业级路由器 内置AC防火墙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LAN接口数量（千兆）：4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Wan口数量（千兆）：2</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16</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48口全千兆 企业级网络交换机 4个千兆光口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交换容量：336Gbps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包转发率：87Mpps</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9154" w:type="dxa"/>
            <w:gridSpan w:val="6"/>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宋体" w:hAnsi="宋体"/>
                <w:bCs/>
                <w:color w:val="auto"/>
                <w:szCs w:val="21"/>
                <w:highlight w:val="none"/>
              </w:rPr>
            </w:pPr>
            <w:r>
              <w:rPr>
                <w:rFonts w:hint="eastAsia" w:ascii="宋体" w:hAnsi="宋体" w:eastAsia="宋体" w:cs="宋体"/>
                <w:b/>
                <w:bCs/>
                <w:i w:val="0"/>
                <w:iCs w:val="0"/>
                <w:color w:val="auto"/>
                <w:kern w:val="0"/>
                <w:sz w:val="22"/>
                <w:szCs w:val="22"/>
                <w:highlight w:val="none"/>
                <w:u w:val="none"/>
                <w:lang w:val="en-US" w:eastAsia="zh-CN" w:bidi="ar"/>
              </w:rPr>
              <w:t>（3）扩声系统</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会议系统主机</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产品介绍：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采用5GHz的通信频段，拥有更强的抗干扰能力，提供更大的带宽和传输速度，并不受移动电话和其他蓝牙设备干扰，确保实现最佳的信号接收。广泛应用圆桌会议室、方桌会议室、多功能厅、宴会厅、报告厅等场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1.采用128位AES加密技术，支持WPA/WPA2无线安全技术，防止窃听和非授权访问，提供更高的会议系统机密性。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高性能双CPU处理器，超强的处理能力，内核具有96位、50MIPS数字音频DSP处理器，立体声音频ADC和DAC，支持8KHz至96KHz范围内的采样速率，并支持数字音量控制。支持输出音频音量大小可调节，支持均衡和消噪等处理算法，提供更好的音质体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独创的数字处理和传输技术，20Hz~20KHz带宽的非压缩音频传输，采用超五类线屏蔽线传输，确保会议信息长距离可靠传输，同时提供完美音质。具有WIFI网络接口，可以通过连接POE网络交换机扩充无线AP数量，提供更大的无线覆盖范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4.支持WiFi会议系统和全数字会议系统同时使用，具有超大系统容量，具有4路会议单元输出接口，系统最大支持4096台有线会议单元，300台无线会议单元。系统最大支持同时开8个有线话筒和6个无线话筒。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5.支持同声传译功能，系统支持传输15+1的有线同声传译，支持最大可同时传输63+1的有线同声传译。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6.支持四种话筒管理模式：FIFO/ NORMAL/VOICE(声控)/APPLY。</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7.具有1路RS-485接口，支持一台摄像机实现摄像跟踪，支持PELCO-D、VISCA控制协议。配合摄像跟踪主机达到多路视频自动跟踪功能。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8.具有1路消防报警联动触发接口，在消防紧急状况下可为会议主机面板触摸屏、单元机屏、PC软件提供火灾报警信息。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9.具有1路平衡信号和1路非平衡信号输入接口，1路平衡信号和1路非平衡信号输出接口，采用3针XLR平衡式音频线路，提高系统抗干扰能力。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10.具有1路EXTENSION 口，可用于连接扩展主机。支持通过RS-232串口（COM接口）连接到中控系统主机或摄像跟踪主机，实现话筒按键指令下发联动。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11.具有1路USB接口，支持插入U盘设备进行录音功能，支持播放背景音乐功能。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12.具有两路功放输出接口，可接驳2×25W的定阻音箱。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13.PC软件端可查看无线单元的电池电量、WiFi信号等信息状态。具有一键关机所有无线单元功能。支持中英文语言界面切换。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14.支持投票表决功能，支持数据在后台实时更新显示，并且可选以文本、柱状图、饼状图方式显示结果；支持将表决结果投影放大显示。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15.支持会议签到功能，支持按键签到、IC卡签到等方式，可设定签到限时时间，支持补充签到、远程控制签到，后台实时显示签到结果，并支持将签到结果投影放大显示。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16.支持会议信息导出，包括签到信息、表决信息、人员信息、会议总报表等可导出表格。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17.支持5段EQ调节功能，可针对发言者的声音特点调节不同的音效，直至达到完美的效果。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18.后台软件可单发或广播短消息到单元机显示屏上显示，提醒单元机使用者。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19.支持茶水申请服务功能，后台软件可以接收到来自单元机的茶水申请需求，并且提示后台人员处理。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20.支持对话筒单元机进行发言控制，包括计时发言和定时发言功能。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21.支持从PC端管理软件获取时间，并可同步下发到在线的会议单元。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1.话筒容量：有线单元支持4096台、无线单元支持300台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2.通道数量：16CH（默认）、32CH、64CH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3.频率响应：20Hz~20KHz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4.信噪比：&gt;85dB(A)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5.动态范围：&gt;80dB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6.总谐波失真：&lt;0.05%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7.主电源：90~132VAC/180~264VACbyswitch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8.音频输入：LINE IN1:350mV平衡；LINE IN2:350mV非平衡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9.音频输出：LINE OUT1:1V平衡；LINE OUT2:1V非平衡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10.输出负载：&gt;1KΩ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11.RJ45网口：连接电脑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12.USB接口：录音/播放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13.功放输出：2×25W/4Ω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14.静态功耗：30W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15.输出功耗：320W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16.连接方式：专用电缆（6芯）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17.接头可靠性：可靠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18.遵循规范：IEC60914，兼容GBT15381-94标准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19.工作温度：-10℃~+45℃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20.工作湿度：5%～80%相对湿度，无结露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21.触屏控制：4.3英寸TFT触控彩屏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22.颜色：黑色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23.重量：约3Kg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24.外型尺寸（L*W*H）：约484*305*88mm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25.安装方式：19英寸标准机柜</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会议主席单元</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功能特点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1.话筒采用48KHz采样率，高于CD的音质,清晰明亮。内部具有DSP音频处理，没有“噗噗”的低频冲击声。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2.采用先进处理芯片架构，及独特的处理算法，话筒开机连接时间只需5秒。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3.具有智能检测故障功能，提示用户AP故障、主机通信故障、信号强度过低等情况。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4.支持通过Typle-C口充电，具有智能指标状态。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5.可设置SSID和密码功能。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6.具有中英文切换显示功能，通过PC软件统一设置。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7.具有发言计时和定时发言功能。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8.代表机具有申请发言功能，通过主席机批准申请人发言。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9.具有声控功能，可智能打开话筒。通过软件调节声控灵敏度及设置关闭时间。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10.支持签到功能，通过PC软件设置并发起。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11.支持会议投票功能、支持五键选举、三键表决功能，灵活方便。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12.采用128位AES加密技术，支持 WPA/WPA2 无线安全技术，防止窃听和非授权访问，提供更高的会议系统机密性。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13.采用无线传输技术，只需要极少会场布置时间，即可开展会场活动。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14.主席具备优先权功能，可关闭正在发言的所有代表话筒。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15.内置锂电池，电池容量支持14小时持续发言。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16.支持离线升级程序。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17.采用4.3英寸全视角IPS电容触摸显示屏。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18.电源开关按键设计于话筒底部，让话筒整体更加美观。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1.麦克风类型：心型指向性驻极体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2.频率响应：80Hz~16KHz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3.麦克风输入阻抗：1KΩ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4.灵敏度：-46dBV/Pa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5.最大SPL：100dB(THD&gt;3%)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6.信噪比：&gt;80dB(A)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7.串扰：&gt;70dB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8.动态范围：&gt;80dB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9.THD：&lt;0.1%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10.最大功耗：3W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11.遵循规范：IEC60914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12.供电方式：18650锂电池供电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13.充电方式：通过Type-C接口，连接充电箱充电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14.颜色：石墨灰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15.签到功能：触屏签到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16.显示屏：IPS屏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17.尺寸(LxWxH)：149*145*61(mm)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18.安装方式：桌面式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19.无线频率范围：5.15~5.85GHz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20.电池容量：10400mAh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21.咪杆长度：380mm（黑色）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22.发言模式工作时长：13小时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23.混合模式工作时长：14小时</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3</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会议代表单元</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功能特点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1.话筒采用48KHz采样率，高于CD的音质,清晰明亮。内部具有DSP音频处理，没有“噗噗”的低频冲击声。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2.采用先进处理芯片架构，及独特的处理算法，话筒开机连接时间只需5秒。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3.具有智能检测故障功能，提示用户AP故障、主机通信故障、信号强度过低等情况。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4.支持通过Typle-C口充电，具有智能指标状态。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5.可设置SSID和密码功能。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6.具有中英文切换显示功能，通过PC软件统一设置。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7.具有发言计时和定时发言功能。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8.代表机具有申请发言功能，通过主席机批准申请人发言。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9.具有声控功能，可智能打开话筒。通过软件调节声控灵敏度及设置关闭时间。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10.支持签到功能，通过PC软件设置并发起。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11.支持会议投票功能、支持五键选举、三键表决功能，灵活方便。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12.采用128位AES加密技术，支持 WPA/WPA2 无线安全技术，防止窃听和非授权访问，提供更高的会议系统机密性。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13.采用无线传输技术，只需要极少会场布置时间，即可开展会场活动。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14.主席具备优先权功能，可关闭正在发言的所有代表话筒。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15.内置锂电池，电池容量支持14小时持续发言。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16.支持离线升级程序。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17.采用4.3英寸全视角IPS电容触摸显示屏。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18.电源开关按键设计于话筒底部，让话筒整体更加美观。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1.麦克风类型：心型指向性驻极体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2.频率响应：80Hz~16KHz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3.麦克风输入阻抗：1KΩ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4.灵敏度：-46dBV/Pa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5.最大SPL：100dB(THD&gt;3%)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6.信噪比：&gt;80dB(A)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7.串扰：&gt;70dB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8.动态范围：&gt;80dB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9.THD：&lt;0.1%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10.最大功耗：3W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11.遵循规范：IEC60914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12.供电方式：18650锂电池供电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13.充电方式：通过Type-C接口，连接充电箱充电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14.颜色：石墨灰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15.签到功能：触屏签到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16.显示屏：IPS屏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17.尺寸(LxWxH)：149*145*61(mm)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18.安装方式：桌面式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19.无线频率范围：5.15~5.85GHz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20.电池容量：10400mAh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21.咪杆长度：380mm（黑色）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22.发言模式工作时长：13小时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23.混合模式工作时长：14小时</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4</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发射器</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产品介绍：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为室内公共区域等无线应用环境所设计的双频无线接入点，产品采用最新802.11ac方案，能为用户提供一个安全稳定高速的无线网络。在不同的网络规模下，可采用不同的配置方式，灵活部署。在小型网络中，可独立部署，应用灵活。在大型网络下，可与无线网络控制器配合使用，实现集中管理控制，大大提升运维的可靠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吸顶式的设计，精致美观，空间占用率低，与室内公共区域的整体环境相融合。此外，智能 AP采用PoE供电方式，安装使用简捷方便。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网络吞吐量：采用802.11n和802.11ac双频双空间流技术，提供最高约1.2Gbps的千兆WiFi接入，满足室内大容量，高吞吐量的应用需求。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无线安全：无线AP支持包括OPEN，WEP, WPA，WPA2，WPA-PSK，WPA2-PSK，802.11i在内的多种认证加密标准，并提供MAC, WEB, 802.1x认证，钓鱼AP检测，无线用户隔离和无线用户黑白名单等安全特性，为用户提供一个安全的网络应用环境。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1.供电/安装：POE（IEEE 802.3at）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2.安装方式：吸顶、放装、壁挂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3.功耗：平均功耗 11W /峰值功耗 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4.尺寸：180mm ×60mm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5.接入单元数量： 55个</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5</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充电箱</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功能特点：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1．充电器可同时插满所有USB接口，供设备批量充电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2．使用USB线充电，一端连接充电器一端连接会议单元。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3．根据设备的耐受电流大小充电器会自动匹配合适的电流大小给设备充电，同时有过流保护功能，保证被充电单元的安全。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4．智能自动电路保护，所有USB插口均具有短路保护功能和自恢复功能。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1．输入电压：100-240V AC 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2．充电接口（USB）：10个/100W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3．充电电压：5V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4．充电电流：2A（最大）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5．颜色：黑色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6．尺寸（长×宽×高） 217×142×64(mm)</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rPr>
          <w:trHeight w:val="950" w:hRule="atLeast"/>
        </w:trPr>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6</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5559" w:type="dxa"/>
            <w:gridSpan w:val="2"/>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8个百兆端口支持PoE+供电，符合IEEE 802.3af/at标准，单端口PoE功率可达30W，整机最大PoE输出功率为125W。</w:t>
            </w:r>
          </w:p>
        </w:tc>
        <w:tc>
          <w:tcPr>
            <w:tcW w:w="8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7</w:t>
            </w:r>
          </w:p>
        </w:tc>
        <w:tc>
          <w:tcPr>
            <w:tcW w:w="122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专业音箱</w:t>
            </w:r>
          </w:p>
        </w:tc>
        <w:tc>
          <w:tcPr>
            <w:tcW w:w="5559" w:type="dxa"/>
            <w:gridSpan w:val="2"/>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产品描述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1.采用1只10寸低音单元和1只1.4"高音单元；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2.箱体采用15mm夹板制作，铁质网罩，内贴防尘网棉；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3.多个螺丝吊装孔位，一个口径35 mm的柱杆插座，多种安装方式；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4.多色彩选择上下盖板，四色可选（蓝，红，金，银），标配银色。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1.阻抗：8Ω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2.频响：55Hz-20KHz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3.额定功率：300W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4.峰值功率：1200W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5.灵敏度：98dB/W/M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6.最大声压级（额定/峰值）：123dB/129dB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7.覆盖角度：(H)90°(V)70°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8.高音：1.4"压缩高音单元×1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9.低音：10"低音×1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10.尺寸(H×W×D)：520×300×370 mm</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只</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8</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音箱支架</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整体伸缩长度：760mm~1260mm（每节增减50mm）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角度调节：170度~370度（每孔位调节10度）</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只</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9</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专业功放</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功能特点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1.工业造型钢面板，专业设计坚固面耐用，面板防尘网可折洗结构设计，可拆卸清洗的散热通风口。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2.开机软启动，防止开机时向电网吸收大电流，干扰其它用电设备。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3.智能控制强制散热设计，风机噪音小，散热效率高等特点。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4.两声道功放有三档输入灵敏度选择，轻松接纳宽幅度范围信号源输入。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5.完善可靠的安全保护措施和工作状态指示（短路、过载、直流和过热保护、变压器过热保护），让用户放心使用。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6.智能削峰限幅器，控制功率模块及扬声器系统在安全范围内工作。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7.标准XLR+TRS1/4” 复合输入接口，简洁的接口更加方便不同用户需求。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8.高品质变压器和低阻大容量电解滤波，保证大动态工作应付自如。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9.适应不同场合所需，可选立体声或桥接工作模式。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10.输入座接地脚接地和悬浮控制。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1.输出功率（20Hz-20KHz/THD≤1％）：立体声/并联8Ω×2：350W×2；立体声/并联4Ω×2：530W×2；桥接8Ω：1060W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2.连接座：XLR 、TRS接口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3.电压增益 (@1KHz)：34.4dB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4.输入灵敏度：0.775V/1V/1.44V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5.输入阻抗：10K Ω 非平衡、20KΩ 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6.频率响应(@1W功率下）：20Hz-20KHz/+0/-2dB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7.THD+N(@1/8功率下）：≤0.05％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8.信噪比 (A计权)：≥90dB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9.阻尼系数 (@ 1KHz)：≥200@ 8 ohms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10.分离度 (@1KHz)：≥80dB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11.保护方式：过流保护、直流保护、短路保护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12.指示灯：电源 、保护、失真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13.冷却方式：风扇冷却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14.供电：~ 220V； 50Hz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15.最大功耗：1600W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16.尺寸(L xWxH)：483x394x88 mm</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10</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音频处理器</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产品描述：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是一款高性能、多种音频处理技术高集成的8路输入8路输出的数字音频处理器，采用DSP音频处理技术，为用户提供卓越的声音品质；内置反馈抑制、回声消除、噪声消除等功能，还原高品质声音。主要应用于中大型场所，可以满足远程视频会议、体育场馆、会议中心、礼堂、宴会厅、展厅、多媒体会议、指挥中心等公共扩声系统等多方面的应用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功能特点: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 输入每通道：8路平衡式话筒/线路，采用裸线接口端子，平衡接法。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输出每通道：8路平衡式线路输出，采用裸线接口端子，平衡接法。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提供24bit/48KHz卓越的高品质声音。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全功能矩阵混音，提供用户灵活、简单的信号路由操作，路由路径和电平大小可在一个按钮上完成。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面板具备USB接口，支持多媒体存储，可进行播放或存储录播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配置双向RS-232接口，可用于控制外部设备。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配置RS-485接口，可实现自动摄像跟踪功能。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配置8通道可编程GPIO控制接口（可自定义输入输出）。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支持断电自动保护记忆功能。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 支持通道拷贝、粘贴、联控功能。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 Enternet多用途数据传输及控制端口，可以支持实时管理单台及多台设备。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 支持通过浏览器访问设备，下载自带管理控制软件；软件界面直观、图形化，可工作在XP/Windows7、8、10等系统环境下。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 支持iOS、iPad、Android的手机/平板APP进行操作控制。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输入通道：前级放大、信号发生器、扩展器、压缩器、5段参量均衡、AM自动混音功能、AFC自适应反馈消除、AEC回声消除、ANC噪声消除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输出通道：31段参量均衡器、延时器、分频器、高低通滤波器、限幅器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采样率：48K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幻象供电：DC 48V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频率响应：20Hz-20KHz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总谐波失真+噪声：＜0.002% @1KHz ,4dBu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数/模动态范围(A-计权)：120dB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模/数动态范围(A-计权)：120dB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输入阻抗(平衡式)：20KΩ；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 最大输出阻抗（平衡式)：100Ω；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 通道隔离度：1kHz，100dB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 输入共模抑制：60Hz，80dB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 最大输出电平：+24dBu，平衡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 最大输入电平：+24dBu，平衡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 工作温度：0℃-40℃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 工作电源：AC110V-220V,50Hz/60Hz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 电源功耗：&lt;40W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 尺寸(宽x深x高)：482×258×45(mm)</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抑制器</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功能特点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1.96KHz采样频率，32-bit DSP处理器，24-bitA/D及D/A转换。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2.数字信号输入输出通道提供coaxial，AES及光纤接口。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3.采用144 x 32的LCD显示屏显示参数功能，提供6段LED显示输出电平。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4.每通道24个LED灯显示啸叫抑制状态数量。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5.每通道提供压缩、限幅、噪声门、功能设置。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6.可切换工作模式为直通或反馈抑制。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7.可任意编辑固定和动态反馈点数量，可一键清除啸叫点。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8.单机可存储30组用户程序。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1.输入通道及插座：2路XLR母座模拟输入/2组立体声同轴/光纤/ A E S输入(每组数字口传输两路音频信号)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2.输出通道及插座：2路XLR公座模拟输出/2组立体声同轴/光纤/ A E S输入(每组数字口传输两路音频信号)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3.输入阻抗：平衡：20KΩ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4.输出阻抗：平衡：100Ω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5.共模拟制比：&gt;70dB(1KHz)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6.输入范围：≤+25dBu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7.频率响应：20Hz-20KHz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8.信噪比：&gt;110dB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9.失真度：&lt;0.01% OUTPUT=0dBu/1KHz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10.通道分离度：&gt;110dB(1KHz)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11.啸叫寻找与抑制方式：全自动式陷波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12.信号输入频率响应：20Hz-20KHz±0.5dB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13.滤波器：每通道独立可以调整最多24个，默认值12个固定点，默认值12个动态点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14.最小带宽：1/27th Octave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15.最大带宽：1/14th Octave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16.频率分辨率：0.5Hz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17.啸叫寻找时间：0.1—0.5S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18.FFT长度：2048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19.传声增益：6—10dB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20.系统增益：0dB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21.压缩：启动电平：-40dB~+20dB压缩比率：1:1.0~1:20.0   ；响应时间：10~200ms恢复时间：50ms~5000ms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22.压限：启动电平：-40dB~+20dB响应时间：10~200ms;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23.：恢复时间：50ms~5000ms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24.噪声门：-120dB~-40dB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25.显示：采用分辨率为144 x 32的LCD显示屏，提供6段LED显示输出电平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26.处理器：96KHz采样频率，32-bit DSP处理器，24-bit A/D及D/A转换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27.电源：AC 110V-220V，50Hz/60Hz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28.功耗：&lt;15W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29.产品尺寸（LxDxH）：482X148X44 mm</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12</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产品介绍：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数字调音台，采用32-bit浮点 DSP处理器，24bit/48Khz数模/模数转换，带有31段GEQ处理器；压缩器；噪声门；延时；极性；DSP效果；AUX；SUB；和LED电平指示；载入/保存/复制调音台设置；远程控制；USB界面等，带有20个线性电平输入和16个麦克风前级放大器和重播引擎。适用于各类演出场所、各类会议场所、学校、智能大厦、工矿企业及个人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1.内置高效的DSP音频处理器，具有超强处理能力，内置7个CPU芯片，在运算处理方面得到很大的提高。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2.内置双数字效果器，可由用户进行任意编辑效果模式、音效、深浅度等功能。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3.提供16路MIC和LINE联合输入接口，配备有16路麦克风前级放大器，可接驳所有类型的麦克风，话筒输入接口带48V幻象电源。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4.提供4路线性输入接口，可连接立体设备。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5.提供8路断点插入，可连接额外的处理器（压缩器、EQ、去唇齿声器、滤波器）。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6.提供2组立体主输出、4路编组输出、4路辅助输出、1组立体监听输出、2个耳机监听输出。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7.具有1个7英寸超大液晶高清触摸彩屏，视觉化操作界面与功能设置，支持1024*600分辨率。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8.输入通道支持4段参数均衡，输出通道支持31段图示均衡。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9.具有1个100mm行程的高精密电动推子，每个输入通道均可设置推子前或推子后。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10.内置2个USB接口，支持立体声录音/播放/系统更新。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11.具有1路网络接口，支持固件更新或可用于连接ipad进行远程控制APP。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12.支持场景记忆功能，可保存、调用24组场景。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13.支持DCA分组功能，可以把几个输入信号编成1组来控制音量大小，支持6组DCA。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14.支持复制功能，可快速调试完成设置通道；锁定、解锁、密码修改功能，有效防止误操作。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*可选配DANTE网络音频接口或USB多音轨音频接口。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1.MIC和LINE联合输入：16路（16路均为卡侬/单插混合接口）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2.线性输入：4路立体声单插接口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3.智能输出：2组立体主输出、4路编组输出、4路辅助输出、1组立体监听输出、2个耳机监听输出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4.INSERT：8路断点插入接额外的处理器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5.USB接口：2个USB接口，支持立体声录音/播放/系统更新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6.显示屏：7英寸高清IPS触摸屏，1024×600分辨率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7.AD/DA：最高支持24bit/48KHz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8.DSP处理器：32-bit浮点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9.幻象供电：+48VDC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10.频率回应直接输出：20Hz~20KHz at 0dBu±1.5dB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11.失真度：&lt;0.01% at 0dBu±1KHz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12.信噪比：104dB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13.最大输入电平：+22dB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14.线性输入增益：-15dBu~+35dB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15.效果器：12种效果器，Hall、Room、Plate、Delay、Stdelay、Tremolo、Flanger、Chorus、DelayRev、StdelayRev、FlangerRev、ChorusRev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16.噪声门：阀值范围：-84dBu-0dB；启动时间：0.5ms-200ms；释放时间：5ms-2000ms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17.压缩器：阀值范围：-30dBu-+20dB；启动时间：10ms-150ms；释放时间：10ms-1000ms；比率：1：1to24：1；增益：0dBu-+24dB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18.均衡器：21Hz-19.2KHz +/-24dB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19.ADC，DAC动态范围：114dB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20.网络：网络口外接路由器，可用于连接ipad远程管控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21.工作电压：AC 90-240V  50/60Hz电源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22.环境温度：运行温度0-40℃，存储温度-20-60℃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23.尺寸（L×W×H）：460mm×370mm×150mm</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13</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无线话筒（手持*2）</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产品特点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采用UHF超高频段双真分集接收，并采用PLL锁相环多信道频率合成技术。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提供各200个可调频率，共500个信道选择，真正分集式接收,有效避免断频现象和延长接收距离。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具有SCAN 自动扫频功能，使用前按SET功能键自动找一个环境最干净的频点处停下来，此频率作为接收机的使用频率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V/A显示屏在任何角度观察字体清晰同时显示信道号与工作频率。带8级射频电平显示，8级音频电平显示，频道菜单显示，静音显示。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平衡和非平衡两种选择输出端口，适应不同的设备连接需求。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超强的抗干扰能力，能有效抑制由外部带来的噪音干扰及同频干扰。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红外对频功能，能方便、快捷的使发射机与接收机频率同步。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中频丰富，声音且有磁性感和混厚感，属人声话筒音持的精华。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轻触式按钮控制简捷，让用户使用更方便。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10.配套有1台接收主机和2个无线手持话筒。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1.频率指标：640-690MHz 740-790MHz 807-830MHz 共三段 共500个频率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2.调制方式：宽带FM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3.频道数目：500个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4.频道间隔：250KHz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5.频率稳定度：±0.005%以内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6.动态范围：100dB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7.最大频偏：±45KHz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8.频率响应：80Hz-18KHz（±3dB）（整个系统的频率取决于话筒单元）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9.综合信噪比：105dB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10.综合失真：≤0.5%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11.工作距离：约100m（工作距离取决于很多因素，包括RF信号的吸收、反射和干扰等）直线无障碍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12.工作温度：-10℃~+60℃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接收机指标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1．接收机方式：二次变频超外差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2．中频频率：110MHz，10.7MHz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3．无线接口：BNC/50Ω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4．灵敏度：12dB μV（80dBS/N)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5．灵敏度调节范围：12-32dB μV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6．离散抑制：≥75dB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7．最大输出电平：+10dBV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8．供电方式：DC12V-1A输入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9．重量：1.95 Kg ，不含天线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10．尺寸：宽422mm×深180mm×高44.5mm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发射机指标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1.音头：动圈式麦克风（双手持话筒）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2.天线：手持麦克风内置螺旋天线，佩挂发射机采用1/4波长鞭状天线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3.输出功率：高功率30mW；低功率3mW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4.离散抑制：-60dB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5.供电：2节5号1.5V碱性电池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6.电池寿命：30mW时大约10个小时，3mW时大约15个小时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7.功能特点：采用真分集接收方式、有效避免断频现象和延长接收距离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8.音质特点：中频丰富唱歌轻松，声音具有磁性感和混厚感属人声话筒音持的精华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9.尺寸：长268mm×直径35mm（手持）</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14</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电源时序器</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功能特点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1.8通道电源时序打开/关闭。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2.远程控制（上电+24V直流信号）8通道电源时序打开/关闭—当电源开关锁处于off位置时有效；支持配置CH1和CH2通道为受控或不受控状态。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3.当远程控制有效时同时控制后板ALARM（报警）端口导通—起到级联控制ALARM（报警）功能。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4.单个通道最大负载功率2200W，所有通道负载总功率达6000W。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5.输入连接器：大功率线码式电源连接器。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6.输出连接器：多用途电源插座。</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15</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音频连接线</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1.8米音频连接线：卡侬头（母）-卡侬头（公）</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条</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16</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音频连接线</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5米音频连接线：莲花（RCA）-6.35话筒插头</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条</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17</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音频连接线</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5米音频连接线：6.35话筒插头-卡侬头（公）</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条</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18</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音频连接线</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5米音频连接线：3.5（耳机插头）-6.35话筒插头</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条</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19</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信息系统集成安装及服务费</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含设备安装、调试、差旅费、机柜、线材配件、预留桌插、运费、税费等。</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项</w:t>
            </w:r>
          </w:p>
        </w:tc>
      </w:tr>
      <w:tr>
        <w:tblPrEx>
          <w:tblCellMar>
            <w:top w:w="0" w:type="dxa"/>
            <w:left w:w="108" w:type="dxa"/>
            <w:bottom w:w="0" w:type="dxa"/>
            <w:right w:w="108" w:type="dxa"/>
          </w:tblCellMar>
        </w:tblPrEx>
        <w:tc>
          <w:tcPr>
            <w:tcW w:w="9154" w:type="dxa"/>
            <w:gridSpan w:val="6"/>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宋体" w:hAnsi="宋体"/>
                <w:b/>
                <w:color w:val="auto"/>
                <w:szCs w:val="21"/>
                <w:highlight w:val="none"/>
              </w:rPr>
            </w:pPr>
            <w:r>
              <w:rPr>
                <w:rFonts w:hint="eastAsia" w:ascii="宋体" w:hAnsi="宋体" w:eastAsia="宋体" w:cs="宋体"/>
                <w:b/>
                <w:bCs/>
                <w:i w:val="0"/>
                <w:iCs w:val="0"/>
                <w:color w:val="auto"/>
                <w:kern w:val="0"/>
                <w:sz w:val="22"/>
                <w:szCs w:val="22"/>
                <w:highlight w:val="none"/>
                <w:u w:val="none"/>
                <w:lang w:val="en-US" w:eastAsia="zh-CN" w:bidi="ar"/>
              </w:rPr>
              <w:t>二、融媒体中心安全防御系统</w:t>
            </w:r>
          </w:p>
        </w:tc>
      </w:tr>
      <w:tr>
        <w:tblPrEx>
          <w:tblCellMar>
            <w:top w:w="0" w:type="dxa"/>
            <w:left w:w="108" w:type="dxa"/>
            <w:bottom w:w="0" w:type="dxa"/>
            <w:right w:w="108" w:type="dxa"/>
          </w:tblCellMar>
        </w:tblPrEx>
        <w:trPr>
          <w:trHeight w:val="345" w:hRule="atLeast"/>
        </w:trPr>
        <w:tc>
          <w:tcPr>
            <w:tcW w:w="730"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防火墙系统</w:t>
            </w:r>
          </w:p>
        </w:tc>
        <w:tc>
          <w:tcPr>
            <w:tcW w:w="5559" w:type="dxa"/>
            <w:gridSpan w:val="2"/>
            <w:tcBorders>
              <w:top w:val="nil"/>
              <w:left w:val="nil"/>
              <w:bottom w:val="single" w:color="auto" w:sz="4" w:space="0"/>
              <w:right w:val="single" w:color="auto" w:sz="4" w:space="0"/>
            </w:tcBorders>
            <w:noWrap w:val="0"/>
            <w:vAlign w:val="top"/>
          </w:tcPr>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★标准1U设备，配置≥6个10/100/1000 Base-T自适应电口，1个Console口，交流电源；含3年硬件质保和3年应用识别库、URL分类库、病毒特征库、入侵防御特征库升级；</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★防火墙吞吐量≥</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Gbps，并发连接数≥1</w:t>
            </w:r>
            <w:r>
              <w:rPr>
                <w:rFonts w:ascii="宋体" w:hAnsi="宋体" w:eastAsia="宋体" w:cs="宋体"/>
                <w:color w:val="auto"/>
                <w:sz w:val="21"/>
                <w:szCs w:val="21"/>
                <w:highlight w:val="none"/>
              </w:rPr>
              <w:t>00</w:t>
            </w:r>
            <w:r>
              <w:rPr>
                <w:rFonts w:hint="eastAsia" w:ascii="宋体" w:hAnsi="宋体" w:eastAsia="宋体" w:cs="宋体"/>
                <w:color w:val="auto"/>
                <w:sz w:val="21"/>
                <w:szCs w:val="21"/>
                <w:highlight w:val="none"/>
              </w:rPr>
              <w:t>万，每秒新建连接数≥</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万/秒，含应用控制、URL过滤、病毒防护、入侵防御等功能模块；</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产品支持路由、透明、交换以及混合模式接入，满足复杂应用环境的接入需求；</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支持静态路由、动态路由、策略路由，动态路由包括RIP v1/v2/ng、OSPF、BGP等；</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支持防御IP地址欺骗，可将IP与安全域关联，即指定IP或网段从特定安全域流量流入，否则视为IP地址欺骗；</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支持在IPv6环境下配置安全策略、SSL解密策略等规则，实现漏洞防护、间谍软件防护、URL过滤、反病毒、内容过滤、文件过滤、邮件过滤、行为管控及带宽管理；</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支持MPLS流量透传；支持针对MPLS流量的安全审查，包括漏洞防护、反病毒、间谍软件防护、内容过滤、URL过滤、基于终端状态访问控制等安全防护功能；</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★支持上传、下载、双向的文件内容过滤；内容过滤至少支持html、doc、docx、xls、xlsx、ppt、pptx、chm、7z等多种常见文件类型（</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支持冗余策略分析功能，系统可自动检测别列出与某一策略存在冗余关系的其他策略；</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支持全面的NAT转换能力，支持对源目的地址、端口的转换；包括一对一，一对多，多对一，多对多地址转换方式；</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★支持虚拟防火墙功能，支持在虚系统内进行病毒防护、漏洞利用防护、间谍软件防护、URL过滤、文件过滤、内容过滤、邮件过滤、行为管控等安全功能，并可支持对本虚系统内产生的日志进行独立审计（</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★支持与云端联动，实现病毒云查杀、URL云识别、应用云识别、云沙箱等功能，以通过安全云系统提升识别库数量级，补充本地识别库，并加快防火墙对威胁的识别速度（</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支持面板下的异常、威胁、重点关注监控、接口信息、系统信息、内容日志、威胁日志、URl过滤日志、邮件过滤日志、并发连接数；</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支持实现HTTP、FTP、POP3、SMTP、IMAP、SMB六种应用协议的双向内容过滤，支持预定义敏感信息库及自定义敏感信息库两种方式进行敏感信息定义，支持阻断及日志两种处理动作；</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漏洞防护特征库要求包含高危漏洞攻击特征，至少包括“永恒之蓝”、“震网三代”、“暗云3”、“Struts”、“Struts2”、“Xshell后门代码”以及对应的攻击的名称、CVEID、CNNVDID、严重性、影响的平台、类型、描述等详细信息（</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支持自定义漏洞签名；可标识自定义漏洞的CVE编号或CNNVD编号；支持自定义基于TCP、UDP、HTTP协议的漏洞，并根据各协议的报文结构，指定一个或多个字段的特征值；支持自定义漏洞的源端口范围及目的端口范围；</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★支持与防病毒系统或终端安全管理系统进行联动，增强防火墙对应用特征及木马特征的识别，实现基于终端健康状态的访问控制（</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支持双系统备份，且在系统切换中可实现配置的自动迁移；</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支持基于受害主机的一键式阻断链接、记录日志等处置动作，处置周期至少包括1天、7天、30天、90天、永久等；</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★支持统计网络中确认失陷的主机及有风险但不能完全确认为失陷的主机数量及风险等级状态，并支持查看失陷时间、威胁类别、情报来源、威胁简介、失陷主机IP、用户名、资产等信息，并支持一键跳转处置（</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基于源目地址、源目端口、协议、域名、URL多维度的一键式快速运维处置；</w:t>
            </w:r>
          </w:p>
          <w:p>
            <w:pPr>
              <w:pStyle w:val="10"/>
              <w:numPr>
                <w:ilvl w:val="0"/>
                <w:numId w:val="1"/>
              </w:numPr>
              <w:ind w:firstLineChars="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日志支持模糊搜索和按精确策略条件搜索，协助定位异常行为，并通过带条件跳转实现指定行为在分析中心中的关联活动展示，确认异常行为是否具有威胁；</w:t>
            </w:r>
          </w:p>
          <w:p>
            <w:pPr>
              <w:pStyle w:val="10"/>
              <w:numPr>
                <w:ilvl w:val="0"/>
                <w:numId w:val="1"/>
              </w:numPr>
              <w:ind w:left="420" w:leftChars="0" w:hanging="420" w:firstLineChars="0"/>
              <w:contextualSpacing/>
              <w:jc w:val="both"/>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color w:val="auto"/>
                <w:sz w:val="21"/>
                <w:szCs w:val="21"/>
                <w:highlight w:val="none"/>
              </w:rPr>
              <w:t>支持基于网络活动，威胁活动、阻止活动等多维关联统计及分析，发现异常行为。</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rPr>
          <w:trHeight w:val="1056" w:hRule="atLeast"/>
        </w:trPr>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上网行为管理与审计系统</w:t>
            </w:r>
          </w:p>
        </w:tc>
        <w:tc>
          <w:tcPr>
            <w:tcW w:w="5559" w:type="dxa"/>
            <w:gridSpan w:val="2"/>
            <w:tcBorders>
              <w:top w:val="nil"/>
              <w:left w:val="nil"/>
              <w:bottom w:val="single" w:color="auto" w:sz="4" w:space="0"/>
              <w:right w:val="single" w:color="auto" w:sz="4" w:space="0"/>
            </w:tcBorders>
            <w:noWrap w:val="0"/>
            <w:vAlign w:val="center"/>
          </w:tcPr>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★标准1U设备，配置≥6个10/100/1000 Base-T自适应电口，至少1个接口扩展插槽，不少于1</w:t>
            </w:r>
            <w:r>
              <w:rPr>
                <w:rFonts w:ascii="宋体" w:hAnsi="宋体" w:eastAsia="宋体" w:cs="宋体"/>
                <w:color w:val="auto"/>
                <w:sz w:val="21"/>
                <w:szCs w:val="21"/>
                <w:highlight w:val="none"/>
              </w:rPr>
              <w:t>28</w:t>
            </w:r>
            <w:r>
              <w:rPr>
                <w:rFonts w:hint="eastAsia" w:ascii="宋体" w:hAnsi="宋体" w:eastAsia="宋体" w:cs="宋体"/>
                <w:color w:val="auto"/>
                <w:sz w:val="21"/>
                <w:szCs w:val="21"/>
                <w:highlight w:val="none"/>
              </w:rPr>
              <w:t>G固态硬盘，交流电源；提供三年硬件质保及三年URL库、应用协议库软件升级服务；</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★适用用户数≥</w:t>
            </w: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00人，适用带宽≥</w:t>
            </w:r>
            <w:r>
              <w:rPr>
                <w:rFonts w:ascii="宋体" w:hAnsi="宋体" w:eastAsia="宋体" w:cs="宋体"/>
                <w:color w:val="auto"/>
                <w:sz w:val="21"/>
                <w:szCs w:val="21"/>
                <w:highlight w:val="none"/>
              </w:rPr>
              <w:t>80</w:t>
            </w:r>
            <w:r>
              <w:rPr>
                <w:rFonts w:hint="eastAsia" w:ascii="宋体" w:hAnsi="宋体" w:eastAsia="宋体" w:cs="宋体"/>
                <w:color w:val="auto"/>
                <w:sz w:val="21"/>
                <w:szCs w:val="21"/>
                <w:highlight w:val="none"/>
              </w:rPr>
              <w:t>M，最大并发会话数≥</w:t>
            </w:r>
            <w:r>
              <w:rPr>
                <w:rFonts w:ascii="宋体" w:hAnsi="宋体" w:eastAsia="宋体" w:cs="宋体"/>
                <w:color w:val="auto"/>
                <w:sz w:val="21"/>
                <w:szCs w:val="21"/>
                <w:highlight w:val="none"/>
              </w:rPr>
              <w:t>16</w:t>
            </w:r>
            <w:r>
              <w:rPr>
                <w:rFonts w:hint="eastAsia" w:ascii="宋体" w:hAnsi="宋体" w:eastAsia="宋体" w:cs="宋体"/>
                <w:color w:val="auto"/>
                <w:sz w:val="21"/>
                <w:szCs w:val="21"/>
                <w:highlight w:val="none"/>
              </w:rPr>
              <w:t>万，每秒新建连接数≥</w:t>
            </w:r>
            <w:r>
              <w:rPr>
                <w:rFonts w:ascii="宋体" w:hAnsi="宋体" w:eastAsia="宋体" w:cs="宋体"/>
                <w:color w:val="auto"/>
                <w:sz w:val="21"/>
                <w:szCs w:val="21"/>
                <w:highlight w:val="none"/>
              </w:rPr>
              <w:t>20</w:t>
            </w:r>
            <w:r>
              <w:rPr>
                <w:rFonts w:hint="eastAsia" w:ascii="宋体" w:hAnsi="宋体" w:eastAsia="宋体" w:cs="宋体"/>
                <w:color w:val="auto"/>
                <w:sz w:val="21"/>
                <w:szCs w:val="21"/>
                <w:highlight w:val="none"/>
              </w:rPr>
              <w:t>，000/秒；</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支持GRE、L2TP、WLTP、CAACWS、LWAPP、CAPWAP协议下的网络环境；系统管理，支持Web方式、命令行方式、集中管理模式；</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应用协议库包含的应用数量不低于7100种，应用规则总数不低于30000种，URL数据不低于1.5亿条，移动应用不少于1000种；</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可识别用户上网设备类型并作为策略条件，可将IP、IP段、VLAN作为策略条件；</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★支持基于用户、时间、应用、源IP、目的IP和服务创建流量控制策略（</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日志中心支持采用企业级Oracle数据库，访问、日志中心数据必须采用https加密方式访问，避免传输过程被窃取；</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可以基于IP、MAC、终端类型等多因素进行用户认证、识别；</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可以为用户添加多属性，并根据用户的属性（如职位、部门、电话、邮件等）自动进行用户分类，根据分类的结果做审计、控制策略；</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支持对QQ账号制定策略，对聊天、登录及文件传输的行为进行记录与控制；</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★提供对微信PC版进行行为和内容审计、记录发送/接受信息的微信账号（</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当用户的网页访问被网页浏览策略封堵时，用户如果发现分类错误能够在页面中向管理员进行反馈；不同网页被阻塞后会跳转不同的阻塞页面，支持用户完全自定义；</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★支持与终端杀毒软件联动，为终端杀毒软件配置推送部署策略，并能够通过终端杀毒软件获取到PC系统信息、漏洞情况，并支持对这些信息进行准入策略设置（</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支持利用微信公众号进行网络接入的身份准入认证；</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Webmail基于发件人、收件人、主题、内容、附件名、附件大小维度进行记录、告警；支持根据邮件主题、正文关键字进行阻塞并进行告警；</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★可审计Oracle，MySql，SqlServer，PostgreSQL等数据库的访问与操作，包括添加、删除、修改、查询等（</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所有日志可以按照用户，IP地址，匹配策略，访问控制，时间等各个列排序，可生成网页访问、论坛发帖，webmail、邮件收发、应用访问、应用流量等各种统计报表；</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支持key免审计、key免管控、key免认证三者的灵活组合；</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可识别私接主机个数，并可制定策略以私接主机个数为阀值进行封堵；同时可建立白名单，可生成日志；</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可识别用户上网设备类型，“工具”对象，并可作为策略条件；可将IP段作为“地点”对象，并可作为策略条件；</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支持与威胁情报大数据平台对接，能够快速识别、封堵失陷主机、记录日志；</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★支持与云端杀毒平台联动，对网络中传输的文件进行特征比对，以便减少对本地计算资源的消耗（</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p>
            <w:pPr>
              <w:pStyle w:val="10"/>
              <w:numPr>
                <w:ilvl w:val="0"/>
                <w:numId w:val="2"/>
              </w:numPr>
              <w:spacing w:after="0"/>
              <w:ind w:firstLineChars="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设备具备三权分立功能，减少超管权限，帮助超管免责：超管无论如何配置都无权看审计日志；审计员必须经过超管授权，审核员确认才能看日志；审核员仅能审核审计员权限是否合法，不能看日志；</w:t>
            </w:r>
          </w:p>
          <w:p>
            <w:pPr>
              <w:pStyle w:val="10"/>
              <w:numPr>
                <w:ilvl w:val="0"/>
                <w:numId w:val="2"/>
              </w:numPr>
              <w:spacing w:after="0"/>
              <w:ind w:left="420" w:leftChars="0" w:hanging="420" w:firstLineChars="0"/>
              <w:jc w:val="both"/>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color w:val="auto"/>
                <w:sz w:val="21"/>
                <w:szCs w:val="21"/>
                <w:highlight w:val="none"/>
              </w:rPr>
              <w:t>★支持管理员账号初始密码检测，如果发现管理员未更改初始密码，能够进行提醒（</w:t>
            </w:r>
            <w:r>
              <w:rPr>
                <w:rFonts w:hint="eastAsia" w:ascii="宋体" w:hAnsi="宋体" w:eastAsia="宋体" w:cs="宋体"/>
                <w:color w:val="auto"/>
                <w:sz w:val="21"/>
                <w:szCs w:val="21"/>
                <w:highlight w:val="none"/>
                <w:lang w:eastAsia="zh-CN"/>
              </w:rPr>
              <w:t>在投标文件内提供功能界面截图</w:t>
            </w:r>
            <w:r>
              <w:rPr>
                <w:rFonts w:hint="eastAsia" w:ascii="宋体" w:hAnsi="宋体" w:eastAsia="宋体" w:cs="宋体"/>
                <w:color w:val="auto"/>
                <w:sz w:val="21"/>
                <w:szCs w:val="21"/>
                <w:highlight w:val="none"/>
              </w:rPr>
              <w:t>）。</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3</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网络安全运维检测平台</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1.可视化界面管理：实时显示所有信号源高清回显，方便用户对信号源查看效果，为安装施工、现场调试、实际使用提供可视化的操作。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2.系统健康程度预警：结合各节点健康程度及在线、离线情况，采用大数据分析与科学的设备健康度智能算法给出系统健康提示，并将所有报警信息详细记录在案，方便用户查询分析。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实时监测：自动获取系统设备数据，可具体监测每个节点设备的实时运行状态、并发数量、当天活跃度等情况，可自主针对不同类型设备选择数据展示，以图形化的方式直观的掌握所有设备的在线、运行情况，实现精细的运维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4.多维数据统计：系统具备节点设备告警数量、故障设备率、设备在线率、系统运行时长、设备运行时长、工单解决记录等多维度的数据统计，协助用户快速、准确定位、分析系统问题，并形成相关的工作记录。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5.可实时监测节点设备内运存情况，预测设备故障，提前解决故障。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6.可实时监测系统概况，可视化查看系统运行状态。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7.支持查看不同用户的登录在线数量,并且能够根据用户呈现不同的数据标识。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8.支持记住登录的账号密码、自主选择开机自启。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9.支持对设备环境进行温湿度、PM值等环境监测。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10.支持数据进行时间回溯，快速查找数据异常点。11.舆情热点话题，热度趋势，情感趋势，全网热词云，最新舆情，舆情来源，舆情情感分布</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9154" w:type="dxa"/>
            <w:gridSpan w:val="6"/>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宋体" w:hAnsi="宋体"/>
                <w:b/>
                <w:color w:val="auto"/>
                <w:szCs w:val="21"/>
                <w:highlight w:val="none"/>
              </w:rPr>
            </w:pPr>
            <w:r>
              <w:rPr>
                <w:rFonts w:hint="eastAsia" w:ascii="宋体" w:hAnsi="宋体" w:eastAsia="宋体" w:cs="宋体"/>
                <w:b/>
                <w:bCs/>
                <w:i w:val="0"/>
                <w:iCs w:val="0"/>
                <w:color w:val="auto"/>
                <w:kern w:val="0"/>
                <w:sz w:val="22"/>
                <w:szCs w:val="22"/>
                <w:highlight w:val="none"/>
                <w:u w:val="none"/>
                <w:lang w:val="en-US" w:eastAsia="zh-CN" w:bidi="ar"/>
              </w:rPr>
              <w:t>三、融媒体配套设备</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无线控制器</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下一代千兆无线控制器， 自带6个千兆电口，默认管理16个AP，集中转发最大支持144个AP，本地转发最大支持900个AP，支持在线用户数8K，支持身份认证、行为管理、行为审计、应用层流控、VPN、AP统一管理、有线无线一体化、集群管理、可视化网管、微信认证、营销推广、用户画像、客流分析，内置128G固态硬盘</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无线NAP</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室内智能11ac wave2无线接入点，支持MU-MIMO，内置智能天线，支持2.4G和5G同时工作，整机最大接入速率1167Mbps；千兆口上联、微信认证、APP缓存、数据探针、智能负载均衡、网关、VPN、QoS、胖瘦一体化；支持POE和本地供电</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3</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POE交换机，24个千兆POE电口，4个 1G/2.5G SFP光口；交换容量≥336Gbps/3.36Tbps，包转发率≥108Mpps/126Mpps，支持全端口线速转发；支持IEEE 802.3af/at供电标准，单端口最大输出PoE功率30W，整机最大输出PoE功率370W；支持NAC统一管理、统一查看状态、VLAN等配置管理；支持终端识别、终端准入、安全防护及安全画像可视；支持胖瘦一体化</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4</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管理AP数Lic</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NAP接入授权，每增加一个管理的AP数量</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r>
      <w:tr>
        <w:tblPrEx>
          <w:tblCellMar>
            <w:top w:w="0" w:type="dxa"/>
            <w:left w:w="108" w:type="dxa"/>
            <w:bottom w:w="0" w:type="dxa"/>
            <w:right w:w="108" w:type="dxa"/>
          </w:tblCellMar>
        </w:tblPrEx>
        <w:tc>
          <w:tcPr>
            <w:tcW w:w="9154" w:type="dxa"/>
            <w:gridSpan w:val="6"/>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宋体" w:hAnsi="宋体"/>
                <w:b/>
                <w:color w:val="auto"/>
                <w:szCs w:val="21"/>
                <w:highlight w:val="none"/>
              </w:rPr>
            </w:pPr>
            <w:r>
              <w:rPr>
                <w:rFonts w:hint="eastAsia" w:ascii="宋体" w:hAnsi="宋体" w:eastAsia="宋体" w:cs="宋体"/>
                <w:b/>
                <w:bCs/>
                <w:i w:val="0"/>
                <w:iCs w:val="0"/>
                <w:color w:val="auto"/>
                <w:kern w:val="0"/>
                <w:sz w:val="22"/>
                <w:szCs w:val="22"/>
                <w:highlight w:val="none"/>
                <w:u w:val="none"/>
                <w:lang w:val="en-US" w:eastAsia="zh-CN" w:bidi="ar"/>
              </w:rPr>
              <w:t>四、直导播设备</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直播设备</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5G SoC芯片 5000万超感知徕卡四摄 50倍数字变焦 8GB+256GB亮黑色全网通5G手机</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直播话筒</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手机直播电容胸麦采访收音麦便携直播有线话筒</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3</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稳定器</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手机稳定器 三轴防抖自拍杆</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4</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录音笔</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容量 32G,录音格式 DSD/Linear PCM/mp3/WAV</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支</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5</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照相机</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约6100万有效像素、传感器尺寸：35.7×23.8mm(35mm全画幅）、对焦点：567个相位检测自动对焦点/425个对比度检测对焦点、液晶屏尺寸：3.0"TFT，约144万像素，可翻折触摸式液晶屏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、视野率：约100%、外形尺寸： 约128.9mm x 96.4mm x 77.5mm、</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6</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摄像机</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手持式4K摄录一体机 3CMOS 17X光学变焦 新闻采访/纪录片制作</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7</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对讲机</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全网通对讲机（活动现场使用）</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8</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带屏遥控器*1/全能套*1/换新计划*1/TF 64G/170M 4K存储卡*2/UTC培训*1人</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9</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便携式直播一体机</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硬件接口参数：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1.视频输入：5路4K12G-SDI输入，1路分量YUV可切换到S-Video或复合信号；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2.视频输出：1路4K12G-SDI输出，1路分量YUV可切换到S-Video或复合信号；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1路4K-HDMI输出，3路DP输出；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3.音频输入：2路6.5mm 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4.音频输出：2路6.5mm 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功能参数：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支持12路输入通道，可混合4K12G-SDI输入，网络流媒体信号（RTMP、HLS、HDL、UDP、HTTP、MMS），本地图片素材，本地视频素材，本地音频素材输入；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★支持加载移动app采集信号输入，支持给每一路app端单独发送Tally信号和文字调度信号，支持发送全局文字消息给全部app端；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支持4K-SDI和4K-HDMI两路输出；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支持PGM信号以及网络流本地录制,支持PGM清流录制和带包装录制，支持MP4、flv、mkv、ts四种不同的封装格式；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支持通道录制和音频录制；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★支持新建最高4K 50p  工程创建；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★支持竖屏制播,竖屏 (1080*1920,720*1280)9:16工程创建；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★支持全景制播,全景 (3840*1920,2160*1080,1280*640)2:1工程创建；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支持通过DVI/VGA/HDMI/DP外接显示器做MultiView监视，支持单画面、四分屏、十分屏、十三分屏、十六分屏监视，监视窗口布局与监视内容可调；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10.支持物理信号输出和网络直播均延时播出，紧急情况能切到安全画面，保证播出安全，延时时间可调，安全画面可选任意通道信号；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每通道VU监视和增益调节，每通道音频可以单独调音和开关，支持锁定一路音频作为输出，支持素材通道独占音频输出，支持音频跟随切换通道；支持各通道音频独立监听；支持左右声道平衡设置，支持单声道转立体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12.支持32个特技切换，切换时间可实时修改；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13.支持素材通道切换时的自动播出功能。可设置素材循环播放，列表播放，有效避免人工切换失误，支持素材播放时长的正倒计时切换，播放速率可调，可加速播放和减速播放；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14.支持推模式与拉模式的高标清流媒体发布，最高支持3840*2160 4k H.264+AAC编码的高清流媒体发布，支持100Kbs—30000Kbs多码率、160*120—3840*2160多分辨率、25/30/50多帧率流媒体发布设置；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15.支持硬件编码和软件编码录制设置；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16.支持CPU、内存、网络使用率、磁盘空间实时监测，支持异常情况报警；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17.支持简单文本字幕，快速输入或从文本文件导入，一键上/下键；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18.支持四个角标上键，角标位置可调。支持时钟显示，时钟字体、样式和位置可调，支持多CG页在PGM和PVW自由切换；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19.★支持对CG页进行编辑，编辑后可实时生效，内置CG模板，支持对已载入CG执行复制、粘贴、位置移动、重命名等操作；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20.★支持对远程连接的CG和CG发布助手进行管理，在管理面板可以查看远程设备的名称、IP、账号等信息，支持对远程设备执行断开连接、加入黑名单、解除黑名单的操作；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21.★支持T杆跟随操作，启用后CG自动跟随T杆和“自动”切换操作进行切换；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22.支持图文实时包装系统IP化制作；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23.★支持NVI协议推流，实现局域网环境下低延时的直播推流；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24.支持画中画，提供多种画中画样式，画中画画面大小、位置可调，可对画中画画面进行裁剪，支持提前预设不限数量的画中画样式；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25.支持接入外置导播键盘；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26.★支持CG发布助手进行远程CG发布控制；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27.★支持四种不同的系统操作日志记录类型，根据类型的不同，可以对严重系统错误消息、普通系统操作消息、系统警告和错误消息进行有选择性的记录；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28.支持将操作设置存入配置，方便下次启动程序时调用，支持通道输入内容、DDR的相关设置，通道PGM、PVW状态，输出设置，包装设置、系统设置、调音台设置、画中画设置、转场特效设置存入配置；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29.支持通用抠蓝、抠绿；支持一键吸色抠像；不限抠像源，支持摄像机、网络流、视频媒体文件、图片文件等蓝绿抠像；通过抠像可将物体从背景中分离出来，被抠像物体边缘连续完整、无杂色。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30.★支持双机热备，两台设备互为主备，主机异常时，备机能够自动接管主机推流任务，支持手动切换主备角色。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31.★支持模板市场，在软件界面内可以直接预览模板市场内CG模板效果。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32.支持直播数据一体化同步云平台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33.★支持导播端与至多9路远程机位实现双向音视频互动连线；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34.支持远程嘉宾或记者通过手机app、手机H5页面、PC网页、微信小程序等多种不同的途径加入互动连线；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35.支持多人同时在线音视频连线，所有连线参与者均可获取到其他参与者的音视频信号；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36.★音视频互动连线的延迟在500ms内；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37.导播端支持输入外借设备音视频信号或任意通道音视频信号，导播端可监听任意远程机位音视频信号；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38.支持连线过程中紧急挂断的功能；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39.互动连线房间的创建和账号的关联通过云平台实现。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互动连线支持设置返送视频信号的画幅画质（质量优先或速度优先模式可以选择）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支持SRT直播，实现对SRT直播类型自动进行预判加载，基于SRT类型直播智能自动进行SRT协议直播推流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支持SRT caller\listener模式，实现在IP段内SRT设备的监听和状态获取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支持设置listener的监听端口、缓冲时间的设置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支持通道加载SRT信号源，并可以通过SRT源列表知晓设备号、设备状态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支持自定义通过caller模式添加SRT源</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10</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外置控制面板</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导播键盘</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配套线材</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卡侬音频线、6.5转卡侬、3.5转卡侬、卡侬直通等配套线材</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批</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12</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无线图传</w:t>
            </w:r>
          </w:p>
        </w:tc>
        <w:tc>
          <w:tcPr>
            <w:tcW w:w="5559"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四发一收全高清音视频无线传输系统，四路发射共用一路无线信道，支持最高视频分辨率1080P/60Hz，基于5G无线网络技术进行传输的，并具有先进的4x4 MIMO和Beam-Forming技术。采用H.264编解码技术进行图像处理，图像更清晰，延时更低。在点对点模式下，四路视频源通过HDMI或SDI分别给到四路发射机，接收机将接收到的四路信号，通过HDMI和SDI给到显示设备显示出来。在拉流模式下，四路视频源通过HDMI或SDI分别给到四路发射机，接收机将接收到的来自四路发射机RTSP协议网络信号，通过网口给到嵌入式切播台显示，并且可以通过手机或平板连接接收机端的WIFI，通过手机或平板端的播放器进行观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1.四发一收无线图传系统；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每路传输距离至少可达700米；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采用4*4MIMO波束赋形技术, 四路传输只占用一路无线信道，提升抗干扰能力,保证视频传输信号流畅；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支持四路SDI或HDMI信号同时输入/输出；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支持Tally、时码、录制回放秒回功能；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全IP架构，支持RTSP网络拉流；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支持RS232/422透传，便于用户通过接受端的设备发送指令对发射端进行控制，例如云台之类的；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AES-128安全加密，数据传输更安全；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全铝合金机身，高集成度设计；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 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SDI：HD/3G(A/B)   SMPTE 296M  SMPTE 274M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HDMI: HDMI1.4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H.264编/解码。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70ms低延时传输。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500米远距离无线传输(每一路视频码率8Mbps)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视频码率范围：1-15Mbps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支持视频格式：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SDI：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SMPTE 296M  720p50,720p59.94,720p60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SMPTE 274M  1080i50,1080i59.94,1080i60,1080p23.98,1080p24,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1080p25,1080p29.97,1080p30,1080p50,1080p59.94,1080p60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HDMI：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720p50,720p59.94,720p60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1080i50,1080i59.94,1080i60,1080p23.98,1080p24,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1080p25,1080p29.97,1080p30,1080p50,1080p59.94,1080p60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音频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SDI或HDMI嵌入式音频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音频格式：PCM  采样率48KHz 位数16bit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无线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工作频率：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5190 Hz（1），5230 Hz（2），5270 Hz（3），5310 Hz（4），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5510 Hz（5），5550 Hz（6），5590 Hz（7），5630 Hz（8），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5670 Hz（9），5755 Hz（10），5795 Hz（11）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天线方式：4*4  MIMO  5dBi外置天线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调制模式：OFDM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发射功率：17 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网络加密：WPA2 / WPS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拉流传输协议：RTSP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传输距离：500M  (每路视频码率8Mbps)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传输延时：70ms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常规参数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整机功耗：发射机约10W  接收机约20W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工作电压：7-17V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工作温度：-10-50℃</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915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b/>
                <w:color w:val="auto"/>
                <w:szCs w:val="21"/>
                <w:highlight w:val="none"/>
              </w:rPr>
            </w:pPr>
            <w:r>
              <w:rPr>
                <w:rFonts w:hint="eastAsia" w:ascii="宋体" w:hAnsi="宋体" w:eastAsia="宋体" w:cs="宋体"/>
                <w:b/>
                <w:bCs/>
                <w:i w:val="0"/>
                <w:iCs w:val="0"/>
                <w:color w:val="auto"/>
                <w:kern w:val="0"/>
                <w:sz w:val="22"/>
                <w:szCs w:val="22"/>
                <w:highlight w:val="none"/>
                <w:u w:val="none"/>
                <w:lang w:val="en-US" w:eastAsia="zh-CN" w:bidi="ar"/>
              </w:rPr>
              <w:t>五、摄像器材</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相机，配24--105镜头</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具有自动对焦/自动曝光的单镜头反光式数码相机</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CF卡(I型、兼容UDMA模式7)SD存储卡、SDHC存储卡※、</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记录媒体 SDXC存储卡※※兼容UHS-I</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图像感应器尺寸 约36亳米×24亳米</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镜头卡口 EF卡口</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CMOS图像感应器(支持全像素双核CMOS AF）</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有效像素 约3040万像素</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自动对焦微调(所有镜头统一调整或按镜头调整)</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通过EOS专用外接闪光灯发出</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镜头焦距 24-105mm</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APS-C画幅下的35mm规格换算焦距“1 约38-168mm</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镜头结构 12组17片</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光圈叶片 10片(圆形光圈)</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最小光圈 22</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最近对焦距离 约0.45米</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最大放大倍率*2 约0.24倍</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驱动系统 环形USM超声波马达</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手抖动补偿效果 约4级（基于CIPA测试标准)</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滤镜直径 77毫米</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最大直径及长度 约D83.5x118毫米</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f2.8 16--35镜头</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镜头焦距 16-35mm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APS-C画幅下的35mm规格换算焦距“1 约26-56mm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镜头结构 11组16片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光圈叶片 9片(圆形光圈)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最小光圈 22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最近对焦距离 约0.28米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最大放大倍率“2 约0.25倍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驱动系统 环形USM超声波马达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滤镜直径 82毫米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最大直径及长度 约D88.5×127.5毫米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重量 约790克</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支</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3</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f2.8 24--70镜头</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镜头焦距 24-70mm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APS-C画幅下的35mm规格换算焦距*1 约38-112mm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镜头结构 13组18片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光圈叶片 9片(圆形光圈)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最小光圈*2  22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最近对焦距离 约0.38米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最大放大倍率*3 约0.21倍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驱动系统 环形USM超声波马达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滤镜直径 82毫米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最大直径及长度 约D88.5×113亳米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重量 约805克</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支</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4</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f2.8 70--200镜头</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镜头焦距 70-200mm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APS-C画幅下的35mm规格换算焦距*1 约112-320mm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镜头结构 19组23片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光圈叶片 8片(圆形光圈)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最小光圈 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最近对焦距离 约1.2米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最大放大倍率*2 约0.21倍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驱动系统 USM超声波马达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手抖动补偿效果 3.5级（基于CIPA测试标准，200mm焦距端，使用EOS-1D X Mark lI时)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滤镜直径 77亳米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最大直径及长度 约p88.8×199亳米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重量 约1480克</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支</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5</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专业摄像机</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基本性能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产品类型4K摄像机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产品定位专业摄像机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传感器类型CMOS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最大像素2000万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有效像素1420万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镜头参数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光学变焦12倍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实际焦距f=9.3-111.6mm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最大光圈F/2.8-F/11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滤镜直径62mm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可更换镜头支持</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6</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微单相机</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传感器类型 Exmor R CMOS&gt;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传感器尺寸 全画幅（35.7mm*23.8mm）                                      有效像素 6100万                                                             数码变焦 4倍                                                         最高分辨率9504×6336                                                  镜头卡口  E卡口                                                               对焦方式  快速型混合自动对焦                                    取景器描述  约576万总像素                                                              快门速度 静态图像：1/8000秒至30秒，B门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动态影像：1/8000秒至1/4秒（1/3步级）                                            闪光灯回电时间  1/250秒                                                     防抖性能 五轴防抖                                                               存储卡类型  SD/SDHC/SDXC卡</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7</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微单相机镜头（24-70 f2.8）</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镜头焦距 24-70mm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APS-C画幅下的35mm规格换算焦距 *1 约38-112mm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镜头结构 13组18片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光圈叶片 9片（圆形光圈）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最小光圈 *2 22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最近对焦距离 约0.38米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最大放大倍率 *3 约0.21倍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驱动系统 环形USM超声波马达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手抖动补偿效果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滤镜直径 82毫米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最大直径及长度 约Φ88.5×113毫米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重量 约805克</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支</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8</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微单相机镜头（70-200 f2.8）</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FE 70-200mm F2.8 GM OSS 类别 可更换镜头 镜头类型 全画幅远摄变焦G大师镜头 焦距 (mm) 70-200 APS-C画幅下的35mm规格换算焦距(mm) 105-300 镜头结构（组-片） 18-23 视角（APS-C画幅）约 *1 23°-8° 视角（35mm等值）约 34°-12°30' 最小光圈（F） 22 光圈叶片（数） 11 圆形光圈 是 最近对焦距离（m）约 0.96 最大放大倍率（倍）约 0.25 滤光镜直径（mm） 77 尺寸（最大直径x长）（mm） 约 88.0 x 200 质量（g） 约 1480</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支</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9</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无线采访话筒</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主体</w:t>
            </w:r>
            <w:r>
              <w:rPr>
                <w:rFonts w:hint="eastAsia" w:ascii="宋体" w:hAnsi="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 xml:space="preserve">颜色黑色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规格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净重发射器：约 149 g 接收器：约 176 g 信噪比96dB 插头直径3.5mm/三针卡侬口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包装清单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UTX-B40发射器、URX-P40接收器、领夹麦克风、防风罩、麦克风固定夹、皮带夹(2)、热靴适配器、3极锁定迷你插头/XLR-3-12C（公）、3 极锁定迷你插头/立体声迷你插头、光盘</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10</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储存卡 </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64GB，p2卡</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移动硬盘</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2TB USB3.0 移动硬盘 Elements 新元素系列2.5英寸 大容量 快速传输 轻薄便携</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12</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高速储存卡</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128GB SD存储卡，读速160MB/s，写速150MB/s</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13</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相机电池</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可充电锂电池充电器组合</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14</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相机手持稳定器</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手持单反稳定器，支持智能跟随  轨迹延时 顺滑变焦 全景照片，竖拍模式等。配有跟焦功能模块。</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15</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打印机</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A4黑白激光打印机 自动双面打印(带自动双面)</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16</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干燥箱 </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防潮箱 密封镜头电子箱 大号 可手提 内置吸湿卡</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组</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17</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相机三脚架</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相机三脚架(液压云台)</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18</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摄像机三脚架</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摄像机三脚架 (液压云台)</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19</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广播级三脚架(液压云台)</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广播级三脚架(液压云台</w:t>
            </w:r>
            <w:r>
              <w:rPr>
                <w:rFonts w:hint="eastAsia" w:ascii="宋体" w:hAnsi="宋体" w:cs="宋体"/>
                <w:i w:val="0"/>
                <w:iCs w:val="0"/>
                <w:color w:val="auto"/>
                <w:kern w:val="0"/>
                <w:sz w:val="20"/>
                <w:szCs w:val="20"/>
                <w:highlight w:val="none"/>
                <w:u w:val="none"/>
                <w:lang w:val="en-US" w:eastAsia="zh-CN" w:bidi="ar"/>
              </w:rPr>
              <w:t>）</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20</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电动滑轨（120CM)</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电动滑轨（120CM)</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 补光灯</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 补光灯</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22</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台式电脑</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i5 台式机电脑整机(i5-10400 16G 1T+256G SSD wifi win10 )23英寸</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23</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笔记本电脑</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i5-10300H/32GB/512GB+2TB/GTX1650Ti 4GB/15.6英寸</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24</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64g  U盘 </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64g  U盘 </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13</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只</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25</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存储系统（素材库）</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F1S 2012 RPO-S,2U机架式，12个热插拔SATA、SAS磁盘位；2颗INTEL E5-2620 V4  2.1GHz 处理器；32GB 缓存，最大升级至64GB；4个10/100/1000MB自适应以太网口（RJ-45），可升级至12个10/100/1000MB自适应以太网口（RJ-45）或扩展2个万兆以太网接口；专用RAID处理芯片,支持RAID 0/1/5/6/10/50/60 ；可支持3.5英寸SATA、NLSAS、SAS、SDD；1个SAS扩展口，可扩展JBOD，最大可支持128块硬盘；本次配置11块3.5英寸NLSAS 7.2K 12TB企业级硬盘，1块480G SSD企业级硬盘，2个万兆以太网接口（含SFP模块），2根5米万兆LC光纤跳线。</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26</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无人机（配电池3块）(带屏遥控器+全能套装+随心换+TF128G）</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27</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录音话筒</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录音话筒</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只</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28</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采访录音笔</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采访录音笔（16G)</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支</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29</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对讲机</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对讲机</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30</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采访背包</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采访背包</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13</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只</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31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直播</w:t>
            </w:r>
            <w:r>
              <w:rPr>
                <w:rFonts w:hint="eastAsia" w:ascii="宋体" w:hAnsi="宋体" w:eastAsia="宋体" w:cs="宋体"/>
                <w:i w:val="0"/>
                <w:iCs w:val="0"/>
                <w:color w:val="auto"/>
                <w:kern w:val="0"/>
                <w:sz w:val="20"/>
                <w:szCs w:val="20"/>
                <w:highlight w:val="none"/>
                <w:u w:val="none"/>
                <w:lang w:val="en-US" w:eastAsia="zh-CN" w:bidi="ar"/>
              </w:rPr>
              <w:t>手机</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手机（</w:t>
            </w:r>
            <w:r>
              <w:rPr>
                <w:rFonts w:hint="eastAsia" w:ascii="宋体" w:hAnsi="宋体" w:cs="宋体"/>
                <w:i w:val="0"/>
                <w:iCs w:val="0"/>
                <w:color w:val="auto"/>
                <w:kern w:val="0"/>
                <w:sz w:val="20"/>
                <w:szCs w:val="20"/>
                <w:highlight w:val="none"/>
                <w:u w:val="none"/>
                <w:lang w:val="en-US" w:eastAsia="zh-CN" w:bidi="ar"/>
              </w:rPr>
              <w:t>内存：</w:t>
            </w:r>
            <w:r>
              <w:rPr>
                <w:rFonts w:hint="eastAsia" w:ascii="宋体" w:hAnsi="宋体" w:eastAsia="宋体" w:cs="宋体"/>
                <w:i w:val="0"/>
                <w:iCs w:val="0"/>
                <w:color w:val="auto"/>
                <w:kern w:val="0"/>
                <w:sz w:val="20"/>
                <w:szCs w:val="20"/>
                <w:highlight w:val="none"/>
                <w:u w:val="none"/>
                <w:lang w:val="en-US" w:eastAsia="zh-CN" w:bidi="ar"/>
              </w:rPr>
              <w:t xml:space="preserve"> 256g）黑色</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9154" w:type="dxa"/>
            <w:gridSpan w:val="6"/>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宋体" w:hAnsi="宋体"/>
                <w:b/>
                <w:color w:val="auto"/>
                <w:szCs w:val="21"/>
                <w:highlight w:val="none"/>
              </w:rPr>
            </w:pPr>
            <w:r>
              <w:rPr>
                <w:rFonts w:hint="eastAsia" w:ascii="宋体" w:hAnsi="宋体" w:eastAsia="宋体" w:cs="宋体"/>
                <w:b/>
                <w:bCs/>
                <w:i w:val="0"/>
                <w:iCs w:val="0"/>
                <w:color w:val="auto"/>
                <w:kern w:val="0"/>
                <w:sz w:val="22"/>
                <w:szCs w:val="22"/>
                <w:highlight w:val="none"/>
                <w:u w:val="none"/>
                <w:lang w:val="en-US" w:eastAsia="zh-CN" w:bidi="ar"/>
              </w:rPr>
              <w:t>六、配套办公设备</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办公配套电脑</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i7/8G/1T/2G独立显卡/23.0IPS屏</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730" w:type="dxa"/>
            <w:tcBorders>
              <w:top w:val="nil"/>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122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笔记本电脑</w:t>
            </w:r>
          </w:p>
        </w:tc>
        <w:tc>
          <w:tcPr>
            <w:tcW w:w="55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i5-10300H/32GB/512GB+2TB/GTX1650Ti 4GB/15.6英寸</w:t>
            </w:r>
          </w:p>
        </w:tc>
        <w:tc>
          <w:tcPr>
            <w:tcW w:w="8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CellMar>
            <w:top w:w="0" w:type="dxa"/>
            <w:left w:w="108" w:type="dxa"/>
            <w:bottom w:w="0" w:type="dxa"/>
            <w:right w:w="108" w:type="dxa"/>
          </w:tblCellMar>
        </w:tblPrEx>
        <w:tc>
          <w:tcPr>
            <w:tcW w:w="9154" w:type="dxa"/>
            <w:gridSpan w:val="6"/>
            <w:tcBorders>
              <w:top w:val="nil"/>
              <w:left w:val="single" w:color="auto" w:sz="4" w:space="0"/>
              <w:bottom w:val="single" w:color="auto" w:sz="4" w:space="0"/>
              <w:right w:val="single" w:color="auto" w:sz="4" w:space="0"/>
            </w:tcBorders>
            <w:noWrap w:val="0"/>
            <w:vAlign w:val="center"/>
          </w:tcPr>
          <w:p>
            <w:pPr>
              <w:wordWrap w:val="0"/>
              <w:spacing w:line="360" w:lineRule="exact"/>
              <w:rPr>
                <w:rFonts w:ascii="宋体" w:hAnsi="宋体"/>
                <w:bCs/>
                <w:color w:val="auto"/>
                <w:szCs w:val="21"/>
                <w:highlight w:val="none"/>
              </w:rPr>
            </w:pPr>
            <w:r>
              <w:rPr>
                <w:rFonts w:hint="eastAsia" w:ascii="宋体" w:hAnsi="宋体" w:eastAsia="宋体" w:cs="宋体"/>
                <w:b/>
                <w:bCs/>
                <w:i w:val="0"/>
                <w:iCs w:val="0"/>
                <w:color w:val="auto"/>
                <w:kern w:val="0"/>
                <w:sz w:val="22"/>
                <w:szCs w:val="22"/>
                <w:highlight w:val="none"/>
                <w:u w:val="none"/>
                <w:lang w:val="en-US" w:eastAsia="zh-CN" w:bidi="ar"/>
              </w:rPr>
              <w:t>七、融媒体中心云服务</w:t>
            </w:r>
          </w:p>
        </w:tc>
      </w:tr>
      <w:tr>
        <w:tblPrEx>
          <w:tblCellMar>
            <w:top w:w="0" w:type="dxa"/>
            <w:left w:w="108" w:type="dxa"/>
            <w:bottom w:w="0" w:type="dxa"/>
            <w:right w:w="108" w:type="dxa"/>
          </w:tblCellMar>
        </w:tblPrEx>
        <w:tc>
          <w:tcPr>
            <w:tcW w:w="730"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w:t>
            </w:r>
          </w:p>
        </w:tc>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融媒基础平台</w:t>
            </w:r>
          </w:p>
        </w:tc>
        <w:tc>
          <w:tcPr>
            <w:tcW w:w="55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构建线索汇聚、选题策划、调度指挥和信息呈现等功能，以支持融媒体中心业务人员进行新闻选题的策划，并进行人员、设备资源的指挥和调度，和统筹组织新闻采访和生产发布等</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w:t>
            </w:r>
          </w:p>
        </w:tc>
        <w:tc>
          <w:tcPr>
            <w:tcW w:w="822"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项</w:t>
            </w:r>
          </w:p>
        </w:tc>
      </w:tr>
      <w:tr>
        <w:tblPrEx>
          <w:tblCellMar>
            <w:top w:w="0" w:type="dxa"/>
            <w:left w:w="108" w:type="dxa"/>
            <w:bottom w:w="0" w:type="dxa"/>
            <w:right w:w="108" w:type="dxa"/>
          </w:tblCellMar>
        </w:tblPrEx>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55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实现文本、图片、音频、视频等素材的管理与应用，可方便快捷的将素材应用到稿件的创作编辑中。</w:t>
            </w: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r>
      <w:tr>
        <w:tblPrEx>
          <w:tblCellMar>
            <w:top w:w="0" w:type="dxa"/>
            <w:left w:w="108" w:type="dxa"/>
            <w:bottom w:w="0" w:type="dxa"/>
            <w:right w:w="108" w:type="dxa"/>
          </w:tblCellMar>
        </w:tblPrEx>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55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新闻资讯涉及头条、要闻、视频、时政、体育、社会、娱乐、健康、教育、美食、汽车、房产、旅游、直播等新闻栏目分类，同时融合视频、音频、图文、图集、H5等全媒体形态的信息</w:t>
            </w: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r>
      <w:tr>
        <w:tblPrEx>
          <w:tblCellMar>
            <w:top w:w="0" w:type="dxa"/>
            <w:left w:w="108" w:type="dxa"/>
            <w:bottom w:w="0" w:type="dxa"/>
            <w:right w:w="108" w:type="dxa"/>
          </w:tblCellMar>
        </w:tblPrEx>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55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内容生产模块实现资源多元化组合加工的流程生产模式，重点面向网站、报纸 、微信、微博、APP等渠道，通过对各类稿件编辑器的优化满足全渠道的一体化采编需求，支持PC端、移动端协同写稿，通过提供统一的发布功能，支持用户根据发布方向，实现向不同渠道的一体化分众发布，通过流程监控功能，实时监管整个系统的生产加工全过程，实现稿件的数字化全流程、多版本的跟踪服务。</w:t>
            </w: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r>
      <w:tr>
        <w:tblPrEx>
          <w:tblCellMar>
            <w:top w:w="0" w:type="dxa"/>
            <w:left w:w="108" w:type="dxa"/>
            <w:bottom w:w="0" w:type="dxa"/>
            <w:right w:w="108" w:type="dxa"/>
          </w:tblCellMar>
        </w:tblPrEx>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55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对网站、客户端渠道的前端内容运营运维，以及互动活动的创建维护。</w:t>
            </w: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r>
      <w:tr>
        <w:tblPrEx>
          <w:tblCellMar>
            <w:top w:w="0" w:type="dxa"/>
            <w:left w:w="108" w:type="dxa"/>
            <w:bottom w:w="0" w:type="dxa"/>
            <w:right w:w="108" w:type="dxa"/>
          </w:tblCellMar>
        </w:tblPrEx>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55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构建统一的租户管理平台，包括租户的统一身份认证，租户权限配置及分级权限授权，自定义租户组织、自定义租户用户、统一用户管理、自定义产品、渠道、模板、站点等系统配置。</w:t>
            </w: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r>
      <w:tr>
        <w:tblPrEx>
          <w:tblCellMar>
            <w:top w:w="0" w:type="dxa"/>
            <w:left w:w="108" w:type="dxa"/>
            <w:bottom w:w="0" w:type="dxa"/>
            <w:right w:w="108" w:type="dxa"/>
          </w:tblCellMar>
        </w:tblPrEx>
        <w:tc>
          <w:tcPr>
            <w:tcW w:w="730"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55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广西云融媒体平台新时代文明实践中心依托广西云融媒体平台，建立“百姓 点单、中心派单、志愿者接单、公众评单”的“四单”相互贯通运行机制，为群 众提供＂家门口指尖一体化＂服务，旨在于有效满足群众需求，充分整合各方力 量，织密志愿服务网，实现文明实践活动异地指挥、网上招募、实时发布、同步 宣传和系统融合、用户统一、资源共享、数据互通的目标。平台整合融媒体资源， 着力打通宣传群众、教育群众、关心群众、服务群众“最后一公里”。</w:t>
            </w: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宋体" w:hAnsi="宋体"/>
                <w:bCs/>
                <w:color w:val="auto"/>
                <w:szCs w:val="21"/>
                <w:highlight w:val="none"/>
              </w:rPr>
            </w:pPr>
          </w:p>
        </w:tc>
      </w:tr>
      <w:tr>
        <w:tblPrEx>
          <w:tblCellMar>
            <w:top w:w="0" w:type="dxa"/>
            <w:left w:w="108" w:type="dxa"/>
            <w:bottom w:w="0" w:type="dxa"/>
            <w:right w:w="108" w:type="dxa"/>
          </w:tblCellMar>
        </w:tblPrEx>
        <w:tc>
          <w:tcPr>
            <w:tcW w:w="9154" w:type="dxa"/>
            <w:gridSpan w:val="6"/>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left"/>
              <w:rPr>
                <w:rFonts w:hint="eastAsia" w:ascii="宋体" w:hAnsi="宋体"/>
                <w:bCs/>
                <w:color w:val="auto"/>
                <w:szCs w:val="21"/>
                <w:highlight w:val="none"/>
              </w:rPr>
            </w:pPr>
            <w:r>
              <w:rPr>
                <w:rFonts w:hint="eastAsia" w:ascii="宋体" w:hAnsi="宋体" w:cs="宋体"/>
                <w:b/>
                <w:bCs/>
                <w:i w:val="0"/>
                <w:iCs w:val="0"/>
                <w:color w:val="auto"/>
                <w:kern w:val="0"/>
                <w:sz w:val="22"/>
                <w:szCs w:val="22"/>
                <w:highlight w:val="none"/>
                <w:u w:val="none"/>
                <w:lang w:val="en-US" w:eastAsia="zh-CN" w:bidi="ar"/>
              </w:rPr>
              <w:t>八</w:t>
            </w:r>
            <w:r>
              <w:rPr>
                <w:rFonts w:hint="eastAsia" w:ascii="宋体" w:hAnsi="宋体" w:eastAsia="宋体" w:cs="宋体"/>
                <w:b/>
                <w:bCs/>
                <w:i w:val="0"/>
                <w:iCs w:val="0"/>
                <w:color w:val="auto"/>
                <w:kern w:val="0"/>
                <w:sz w:val="22"/>
                <w:szCs w:val="22"/>
                <w:highlight w:val="none"/>
                <w:u w:val="none"/>
                <w:lang w:val="en-US" w:eastAsia="zh-CN" w:bidi="ar"/>
              </w:rPr>
              <w:t>、融媒体中心基础装修</w:t>
            </w:r>
          </w:p>
        </w:tc>
      </w:tr>
      <w:tr>
        <w:tblPrEx>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w:t>
            </w:r>
          </w:p>
        </w:tc>
        <w:tc>
          <w:tcPr>
            <w:tcW w:w="6786"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宋体" w:hAnsi="宋体"/>
                <w:bCs/>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整体设计（效果图、施工图）包含三次修改，指挥中心、办公室、演播室、标牌标语等</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项</w:t>
            </w:r>
          </w:p>
        </w:tc>
      </w:tr>
    </w:tbl>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007E2"/>
    <w:multiLevelType w:val="multilevel"/>
    <w:tmpl w:val="1F4007E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BC0447"/>
    <w:multiLevelType w:val="multilevel"/>
    <w:tmpl w:val="5BBC04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6336B"/>
    <w:rsid w:val="283C0D41"/>
    <w:rsid w:val="2AB90D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80" w:lineRule="exact"/>
    </w:pPr>
    <w:rPr>
      <w:kern w:val="0"/>
      <w:sz w:val="24"/>
    </w:rPr>
  </w:style>
  <w:style w:type="paragraph" w:styleId="5">
    <w:name w:val="Plain Text"/>
    <w:basedOn w:val="1"/>
    <w:qFormat/>
    <w:uiPriority w:val="0"/>
    <w:rPr>
      <w:rFonts w:ascii="宋体" w:hAnsi="Courier New"/>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customStyle="1" w:styleId="9">
    <w:name w:val="样式 标题 2 + 宋体"/>
    <w:basedOn w:val="4"/>
    <w:qFormat/>
    <w:uiPriority w:val="99"/>
    <w:rPr>
      <w:rFonts w:ascii="宋体" w:hAnsi="宋体"/>
      <w:sz w:val="3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TAOTAO</cp:lastModifiedBy>
  <dcterms:modified xsi:type="dcterms:W3CDTF">2021-08-23T09:42:28Z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043517D3E80A4D6B8CC145C5274BA8DF</vt:lpwstr>
  </property>
</Properties>
</file>