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center"/>
        <w:rPr>
          <w:rFonts w:hint="eastAsia" w:asciiTheme="majorEastAsia" w:hAnsiTheme="majorEastAsia" w:eastAsiaTheme="majorEastAsia" w:cstheme="majorEastAsia"/>
          <w:b/>
          <w:color w:val="000000" w:themeColor="text1"/>
          <w:sz w:val="28"/>
          <w:szCs w:val="28"/>
          <w:lang w:val="en-US" w:eastAsia="zh-CN" w:bidi="ar-SA"/>
        </w:rPr>
      </w:pPr>
      <w:bookmarkStart w:id="0" w:name="OLE_LINK13"/>
      <w:bookmarkStart w:id="1" w:name="OLE_LINK14"/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28"/>
          <w:szCs w:val="28"/>
          <w:lang w:val="en-US" w:eastAsia="zh-CN" w:bidi="ar-SA"/>
        </w:rPr>
        <w:t>广西崇善项目咨询有限公司</w:t>
      </w: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color w:val="000000" w:themeColor="text1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28"/>
          <w:szCs w:val="28"/>
          <w:lang w:val="en-US" w:eastAsia="zh-CN" w:bidi="ar-SA"/>
        </w:rPr>
        <w:t>S215崇左至宁明公路（一期工程）水土保持监测等四个专项技术服务 （项目编号：CZZC2022-C3-990267-GXCS ）成交结果公告</w:t>
      </w:r>
      <w:bookmarkEnd w:id="0"/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color w:val="000000" w:themeColor="text1"/>
          <w:sz w:val="28"/>
          <w:szCs w:val="28"/>
          <w:lang w:val="en-US" w:eastAsia="zh-CN" w:bidi="ar-SA"/>
        </w:rPr>
      </w:pPr>
    </w:p>
    <w:bookmarkEnd w:id="1"/>
    <w:p>
      <w:pPr>
        <w:spacing w:line="360" w:lineRule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000000" w:themeColor="text1"/>
          <w:sz w:val="24"/>
          <w:szCs w:val="24"/>
        </w:rPr>
        <w:t>一、项目编号：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eastAsia="zh-CN"/>
        </w:rPr>
        <w:t>CZZC2022-C3-990267-GXCS</w:t>
      </w:r>
    </w:p>
    <w:p>
      <w:pPr>
        <w:spacing w:line="360" w:lineRule="auto"/>
        <w:rPr>
          <w:rFonts w:hint="eastAsia" w:hAnsi="宋体" w:cs="Times New Roman"/>
          <w:color w:val="000000" w:themeColor="text1"/>
          <w:sz w:val="24"/>
          <w:szCs w:val="24"/>
          <w:u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000000" w:themeColor="text1"/>
          <w:sz w:val="24"/>
          <w:szCs w:val="24"/>
        </w:rPr>
        <w:t>二、项目名称：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eastAsia="zh-CN"/>
        </w:rPr>
        <w:t>S215崇左至宁明公路（一期工程）水土保持监测等四个专项技术服务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000000" w:themeColor="text1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000000" w:themeColor="text1"/>
          <w:sz w:val="24"/>
          <w:szCs w:val="24"/>
        </w:rPr>
        <w:t>三、成交信息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000000" w:themeColor="text1"/>
          <w:sz w:val="24"/>
          <w:szCs w:val="24"/>
          <w:lang w:eastAsia="zh-CN"/>
        </w:rPr>
        <w:t>：</w:t>
      </w:r>
    </w:p>
    <w:p>
      <w:pPr>
        <w:spacing w:line="360" w:lineRule="auto"/>
        <w:ind w:firstLine="960" w:firstLineChars="4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</w:rPr>
        <w:t>供应商名称：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/>
        </w:rPr>
        <w:t>广西交通设计集团有限公司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</w:rPr>
        <w:t>供应商地址：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eastAsia="zh-CN"/>
        </w:rPr>
        <w:t>南宁市青秀区民族大道153号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/>
        </w:rPr>
        <w:t>成交金额：人民币 陆拾柒万捌仟陆佰元整（¥678600.00）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000000" w:themeColor="text1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000000" w:themeColor="text1"/>
          <w:sz w:val="24"/>
          <w:szCs w:val="24"/>
        </w:rPr>
        <w:t>四、主要标的信息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000000" w:themeColor="text1"/>
          <w:sz w:val="24"/>
          <w:szCs w:val="24"/>
          <w:lang w:eastAsia="zh-CN"/>
        </w:rPr>
        <w:t>：</w:t>
      </w:r>
    </w:p>
    <w:tbl>
      <w:tblPr>
        <w:tblStyle w:val="29"/>
        <w:tblW w:w="96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1" w:type="dxa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zh-CN" w:eastAsia="zh-CN"/>
              </w:rPr>
              <w:t xml:space="preserve">名称：S215崇左至宁明公路（一期工程）水土保持监测等四个专项技术服务 </w:t>
            </w:r>
          </w:p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zh-CN" w:eastAsia="zh-CN"/>
              </w:rPr>
              <w:t>服务范围：根据有关规定，施工期间需对沿线的水土保持、环境进行监测；完工后需进行水土保持设施、竣工环境保护进行验收, 如需进一步了解详细内容，详见采购文件。</w:t>
            </w:r>
          </w:p>
          <w:p>
            <w:pPr>
              <w:spacing w:line="480" w:lineRule="exact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服务要求：详见采购文件。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合同履行期限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自合同签订日起至本项目水土保持、环境保护专项（含应急预案编制报备等所有附属工作）通过验收为止。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rFonts w:hint="eastAsia" w:ascii="宋体" w:hAnsi="宋体"/>
          <w:color w:val="000000" w:themeColor="text1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000000" w:themeColor="text1"/>
          <w:sz w:val="24"/>
          <w:szCs w:val="24"/>
          <w:highlight w:val="none"/>
        </w:rPr>
        <w:t>评审专家名单</w:t>
      </w:r>
      <w:r>
        <w:rPr>
          <w:rFonts w:hint="eastAsia"/>
          <w:color w:val="000000" w:themeColor="text1"/>
          <w:kern w:val="0"/>
          <w:sz w:val="24"/>
          <w:szCs w:val="24"/>
          <w:highlight w:val="none"/>
          <w:lang w:eastAsia="zh-CN"/>
        </w:rPr>
        <w:t>：</w:t>
      </w:r>
      <w:r>
        <w:rPr>
          <w:rFonts w:hint="eastAsia" w:ascii="Arial" w:hAnsi="宋体" w:cs="Arial"/>
          <w:color w:val="000000" w:themeColor="text1"/>
          <w:sz w:val="24"/>
          <w:highlight w:val="none"/>
          <w:lang w:val="en-US" w:eastAsia="zh-CN"/>
        </w:rPr>
        <w:t>韦金琼</w:t>
      </w:r>
      <w:r>
        <w:rPr>
          <w:rFonts w:hint="eastAsia"/>
          <w:color w:val="000000" w:themeColor="text1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/>
          <w:color w:val="000000" w:themeColor="text1"/>
          <w:kern w:val="0"/>
          <w:sz w:val="24"/>
          <w:szCs w:val="24"/>
          <w:highlight w:val="none"/>
          <w:lang w:val="en-US" w:eastAsia="zh-CN"/>
        </w:rPr>
        <w:t>组长</w:t>
      </w:r>
      <w:r>
        <w:rPr>
          <w:rFonts w:hint="eastAsia"/>
          <w:color w:val="000000" w:themeColor="text1"/>
          <w:kern w:val="0"/>
          <w:sz w:val="24"/>
          <w:szCs w:val="24"/>
          <w:highlight w:val="none"/>
          <w:lang w:eastAsia="zh-CN"/>
        </w:rPr>
        <w:t>）、</w:t>
      </w:r>
      <w:r>
        <w:rPr>
          <w:rFonts w:hint="eastAsia" w:ascii="Arial" w:hAnsi="宋体" w:cs="Arial"/>
          <w:color w:val="000000" w:themeColor="text1"/>
          <w:sz w:val="24"/>
          <w:highlight w:val="none"/>
          <w:lang w:val="en-US" w:eastAsia="zh-CN"/>
        </w:rPr>
        <w:t>方中峰</w:t>
      </w:r>
      <w:r>
        <w:rPr>
          <w:rFonts w:hint="eastAsia"/>
          <w:color w:val="000000" w:themeColor="text1"/>
          <w:kern w:val="0"/>
          <w:sz w:val="24"/>
          <w:szCs w:val="24"/>
          <w:highlight w:val="none"/>
          <w:lang w:val="en-US" w:eastAsia="zh-CN"/>
        </w:rPr>
        <w:t>(采购人代表）</w:t>
      </w:r>
      <w:r>
        <w:rPr>
          <w:rFonts w:hint="eastAsia"/>
          <w:color w:val="000000" w:themeColor="text1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Arial" w:hAnsi="宋体" w:cs="Arial"/>
          <w:color w:val="000000" w:themeColor="text1"/>
          <w:sz w:val="24"/>
          <w:highlight w:val="none"/>
          <w:lang w:val="en-US" w:eastAsia="zh-CN"/>
        </w:rPr>
        <w:t>贾果强。</w:t>
      </w:r>
    </w:p>
    <w:p>
      <w:pPr>
        <w:numPr>
          <w:ilvl w:val="0"/>
          <w:numId w:val="0"/>
        </w:numPr>
        <w:spacing w:line="360" w:lineRule="auto"/>
        <w:rPr>
          <w:rFonts w:hint="eastAsia" w:eastAsia="宋体" w:asciiTheme="majorEastAsia" w:hAnsiTheme="majorEastAsia" w:cstheme="majorEastAsia"/>
          <w:i w:val="0"/>
          <w:iCs w:val="0"/>
          <w:color w:val="000000" w:themeColor="text1"/>
          <w:sz w:val="24"/>
          <w:szCs w:val="24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000000" w:themeColor="text1"/>
          <w:sz w:val="24"/>
          <w:szCs w:val="24"/>
        </w:rPr>
        <w:t>六、代理服务收费标准及金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000000" w:themeColor="text1"/>
          <w:sz w:val="24"/>
          <w:szCs w:val="24"/>
          <w:highlight w:val="none"/>
        </w:rPr>
        <w:t>额：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</w:rPr>
        <w:t>参照原国家发展计划委员会计价格[2002]1980号《招标代理服务费管理暂行办法》、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000000" w:themeColor="text1"/>
          <w:kern w:val="0"/>
          <w:sz w:val="24"/>
          <w:szCs w:val="24"/>
          <w:highlight w:val="none"/>
          <w:lang w:eastAsia="zh-CN"/>
        </w:rPr>
        <w:t>原发改办价格[2003]857号、原发改价格[2011]534号规定按差额定率累进法计取标准计取，金额：10179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000000" w:themeColor="text1"/>
          <w:kern w:val="0"/>
          <w:sz w:val="24"/>
          <w:szCs w:val="24"/>
          <w:highlight w:val="none"/>
          <w:lang w:val="en-US" w:eastAsia="zh-CN"/>
        </w:rPr>
        <w:t>.00元。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000000" w:themeColor="text1"/>
          <w:kern w:val="0"/>
          <w:sz w:val="24"/>
          <w:szCs w:val="24"/>
          <w:highlight w:val="none"/>
          <w:lang w:eastAsia="zh-CN"/>
        </w:rPr>
        <w:t>由中标人在领取成交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</w:rPr>
        <w:t>通知书时，一次性向招标代理机构支付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:lang w:eastAsia="zh-CN"/>
        </w:rPr>
        <w:t>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i w:val="0"/>
          <w:iCs w:val="0"/>
          <w:color w:val="000000" w:themeColor="text1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000000" w:themeColor="text1"/>
          <w:sz w:val="24"/>
          <w:szCs w:val="24"/>
        </w:rPr>
        <w:t>七、公告期限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000000" w:themeColor="text1"/>
          <w:sz w:val="24"/>
          <w:szCs w:val="24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000000" w:themeColor="text1"/>
          <w:kern w:val="0"/>
          <w:sz w:val="24"/>
          <w:szCs w:val="24"/>
        </w:rPr>
        <w:t>自本公告发布之日起1个工作日。</w:t>
      </w:r>
      <w:bookmarkStart w:id="9" w:name="_GoBack"/>
      <w:bookmarkEnd w:id="9"/>
    </w:p>
    <w:p>
      <w:pPr>
        <w:spacing w:line="360" w:lineRule="auto"/>
        <w:rPr>
          <w:rFonts w:hint="eastAsia" w:asciiTheme="majorEastAsia" w:hAnsiTheme="majorEastAsia" w:eastAsiaTheme="majorEastAsia" w:cstheme="majorEastAsia"/>
          <w:i w:val="0"/>
          <w:iCs w:val="0"/>
          <w:color w:val="000000" w:themeColor="text1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000000" w:themeColor="text1"/>
          <w:sz w:val="24"/>
          <w:szCs w:val="24"/>
        </w:rPr>
        <w:t>八、其他补充事宜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000000" w:themeColor="text1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000000" w:themeColor="text1"/>
          <w:sz w:val="24"/>
          <w:szCs w:val="24"/>
        </w:rPr>
        <w:t>本次公告同时在中国政府采购网、广西壮族自治区政府采购网上发布。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i w:val="0"/>
          <w:iCs w:val="0"/>
          <w:color w:val="000000" w:themeColor="text1"/>
          <w:kern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000000" w:themeColor="text1"/>
          <w:kern w:val="0"/>
          <w:sz w:val="24"/>
          <w:szCs w:val="24"/>
        </w:rPr>
        <w:t>九、凡对本次公告内容提出询问，请按以下方式联系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000000" w:themeColor="text1"/>
          <w:kern w:val="0"/>
          <w:sz w:val="24"/>
          <w:szCs w:val="24"/>
          <w:lang w:eastAsia="zh-CN"/>
        </w:rPr>
        <w:t>：</w:t>
      </w:r>
    </w:p>
    <w:p>
      <w:pPr>
        <w:spacing w:line="360" w:lineRule="auto"/>
        <w:outlineLvl w:val="0"/>
        <w:rPr>
          <w:rFonts w:hint="eastAsia"/>
          <w:color w:val="000000" w:themeColor="text1"/>
          <w:sz w:val="24"/>
          <w:szCs w:val="24"/>
        </w:rPr>
      </w:pPr>
      <w:bookmarkStart w:id="2" w:name="_Toc543"/>
      <w:r>
        <w:rPr>
          <w:rFonts w:hint="eastAsia"/>
          <w:color w:val="000000" w:themeColor="text1"/>
          <w:sz w:val="24"/>
          <w:szCs w:val="24"/>
        </w:rPr>
        <w:t>1.采购人信息</w:t>
      </w:r>
      <w:bookmarkEnd w:id="2"/>
    </w:p>
    <w:p>
      <w:pPr>
        <w:spacing w:line="360" w:lineRule="auto"/>
        <w:rPr>
          <w:rFonts w:hint="eastAsia"/>
          <w:color w:val="000000" w:themeColor="text1"/>
          <w:sz w:val="24"/>
          <w:szCs w:val="24"/>
        </w:rPr>
      </w:pPr>
      <w:bookmarkStart w:id="3" w:name="_Toc28359009"/>
      <w:bookmarkStart w:id="4" w:name="_Toc32216"/>
      <w:bookmarkStart w:id="5" w:name="_Toc28359086"/>
      <w:r>
        <w:rPr>
          <w:rFonts w:hint="eastAsia"/>
          <w:color w:val="000000" w:themeColor="text1"/>
          <w:sz w:val="24"/>
          <w:szCs w:val="24"/>
        </w:rPr>
        <w:t>名 称：崇左市交通运输局　　　　　　　　　　　　</w:t>
      </w:r>
    </w:p>
    <w:p>
      <w:pPr>
        <w:spacing w:line="360" w:lineRule="auto"/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u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u w:val="none"/>
          <w:lang w:eastAsia="zh-CN"/>
        </w:rPr>
        <w:t>地址：崇左市江州区友谊大道19号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 w:themeColor="text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:lang w:eastAsia="zh-CN"/>
        </w:rPr>
        <w:t>联系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:lang w:val="en-US" w:eastAsia="zh-CN"/>
        </w:rPr>
        <w:t>人及方式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u w:val="none"/>
          <w:lang w:eastAsia="zh-CN"/>
        </w:rPr>
        <w:t>：李始鹏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u w:val="none"/>
          <w:lang w:eastAsia="zh-CN"/>
        </w:rPr>
        <w:t>0771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u w:val="none"/>
          <w:lang w:val="en-US" w:eastAsia="zh-CN"/>
        </w:rPr>
        <w:t>-7843611</w:t>
      </w:r>
    </w:p>
    <w:p>
      <w:pPr>
        <w:spacing w:line="360" w:lineRule="auto"/>
        <w:rPr>
          <w:rFonts w:hint="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2.采购代理机构信息</w:t>
      </w:r>
      <w:bookmarkEnd w:id="3"/>
      <w:bookmarkEnd w:id="4"/>
      <w:bookmarkEnd w:id="5"/>
      <w:r>
        <w:rPr>
          <w:rFonts w:hint="eastAsia"/>
          <w:color w:val="000000" w:themeColor="text1"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</w:rPr>
        <w:t>名 称：</w:t>
      </w:r>
      <w:bookmarkStart w:id="6" w:name="_Toc28359010"/>
      <w:bookmarkStart w:id="7" w:name="_Toc28359087"/>
      <w:r>
        <w:rPr>
          <w:rFonts w:hint="eastAsia"/>
          <w:color w:val="000000" w:themeColor="text1"/>
          <w:sz w:val="24"/>
          <w:szCs w:val="24"/>
          <w:lang w:eastAsia="zh-CN"/>
        </w:rPr>
        <w:t>广西崇善项目咨询有限公司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u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u w:val="none"/>
          <w:lang w:eastAsia="zh-CN"/>
        </w:rPr>
        <w:t>地址：崇左市江州区城南区新城路西段南侧（阳光名邸）第C4栋103号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u w:val="none"/>
          <w:lang w:eastAsia="zh-CN"/>
        </w:rPr>
        <w:t>联系人及电话：庞青青   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:lang w:eastAsia="zh-CN"/>
        </w:rPr>
        <w:t>771-5945100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　　　　　　　　　</w:t>
      </w:r>
    </w:p>
    <w:p>
      <w:pPr>
        <w:numPr>
          <w:ilvl w:val="0"/>
          <w:numId w:val="0"/>
        </w:numPr>
        <w:spacing w:line="360" w:lineRule="auto"/>
        <w:outlineLvl w:val="0"/>
        <w:rPr>
          <w:rFonts w:hint="eastAsia" w:ascii="宋体" w:hAnsi="宋体" w:eastAsia="宋体" w:cs="宋体"/>
          <w:color w:val="000000" w:themeColor="text1"/>
        </w:rPr>
      </w:pPr>
      <w:bookmarkStart w:id="8" w:name="_Toc17394"/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项目联系方式</w:t>
      </w:r>
      <w:bookmarkEnd w:id="6"/>
      <w:bookmarkEnd w:id="7"/>
      <w:bookmarkEnd w:id="8"/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:lang w:eastAsia="zh-CN"/>
        </w:rPr>
        <w:t>庞青青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  　电　话：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none"/>
          <w:lang w:eastAsia="zh-CN"/>
        </w:rPr>
        <w:t>0771-5945100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　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监督部门：崇左市财政局采购监督管理科   电话：0771-5962613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　　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000000" w:themeColor="text1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000000" w:themeColor="text1"/>
          <w:kern w:val="0"/>
          <w:sz w:val="24"/>
          <w:szCs w:val="24"/>
        </w:rPr>
        <w:t>十、附件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i w:val="0"/>
          <w:iCs w:val="0"/>
          <w:color w:val="000000" w:themeColor="text1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000000" w:themeColor="text1"/>
          <w:kern w:val="0"/>
          <w:sz w:val="24"/>
          <w:szCs w:val="24"/>
        </w:rPr>
        <w:t>1.采购文件</w:t>
      </w:r>
    </w:p>
    <w:p>
      <w:pPr>
        <w:pStyle w:val="4"/>
        <w:ind w:firstLine="480" w:firstLineChars="200"/>
        <w:rPr>
          <w:rFonts w:hint="default" w:eastAsiaTheme="majorEastAsia"/>
          <w:color w:val="000000" w:themeColor="text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000000" w:themeColor="text1"/>
          <w:kern w:val="0"/>
          <w:sz w:val="24"/>
          <w:szCs w:val="24"/>
          <w:lang w:val="en-US" w:eastAsia="zh-CN"/>
        </w:rPr>
        <w:t>2.中小企业声明函</w:t>
      </w:r>
    </w:p>
    <w:p>
      <w:pPr>
        <w:pStyle w:val="41"/>
        <w:rPr>
          <w:rFonts w:hint="eastAsia"/>
          <w:color w:val="000000" w:themeColor="text1"/>
          <w:sz w:val="24"/>
          <w:szCs w:val="24"/>
        </w:rPr>
      </w:pPr>
    </w:p>
    <w:p>
      <w:pPr>
        <w:pStyle w:val="41"/>
        <w:rPr>
          <w:rFonts w:hint="eastAsia"/>
          <w:color w:val="000000" w:themeColor="text1"/>
          <w:sz w:val="24"/>
          <w:szCs w:val="24"/>
        </w:rPr>
      </w:pPr>
    </w:p>
    <w:p>
      <w:pPr>
        <w:pStyle w:val="41"/>
        <w:rPr>
          <w:rFonts w:hint="eastAsia"/>
          <w:color w:val="000000" w:themeColor="text1"/>
          <w:sz w:val="24"/>
          <w:szCs w:val="24"/>
        </w:rPr>
      </w:pPr>
    </w:p>
    <w:p>
      <w:pPr>
        <w:pStyle w:val="16"/>
        <w:spacing w:line="360" w:lineRule="auto"/>
        <w:ind w:right="15" w:firstLine="3120" w:firstLineChars="1300"/>
        <w:rPr>
          <w:rFonts w:hint="eastAsia" w:hAnsi="宋体" w:eastAsia="宋体"/>
          <w:color w:val="000000" w:themeColor="text1"/>
          <w:sz w:val="24"/>
          <w:szCs w:val="24"/>
          <w:lang w:eastAsia="zh-CN"/>
        </w:rPr>
      </w:pPr>
      <w:r>
        <w:rPr>
          <w:rFonts w:hint="eastAsia" w:hAnsi="宋体"/>
          <w:color w:val="000000" w:themeColor="text1"/>
          <w:sz w:val="24"/>
          <w:szCs w:val="24"/>
        </w:rPr>
        <w:t>采购人名称：</w:t>
      </w:r>
      <w:r>
        <w:rPr>
          <w:rFonts w:hint="eastAsia"/>
          <w:color w:val="000000" w:themeColor="text1"/>
          <w:sz w:val="24"/>
          <w:szCs w:val="24"/>
          <w:lang w:eastAsia="zh-CN"/>
        </w:rPr>
        <w:t>崇左市交通运输局</w:t>
      </w:r>
    </w:p>
    <w:p>
      <w:pPr>
        <w:pStyle w:val="16"/>
        <w:spacing w:line="360" w:lineRule="auto"/>
        <w:ind w:right="15" w:firstLine="3120" w:firstLineChars="1300"/>
        <w:rPr>
          <w:rFonts w:hint="eastAsia" w:hAnsi="宋体" w:eastAsia="宋体"/>
          <w:color w:val="000000" w:themeColor="text1"/>
          <w:sz w:val="24"/>
          <w:szCs w:val="24"/>
          <w:lang w:eastAsia="zh-CN"/>
        </w:rPr>
      </w:pPr>
      <w:r>
        <w:rPr>
          <w:rFonts w:hint="eastAsia" w:hAnsi="宋体"/>
          <w:color w:val="000000" w:themeColor="text1"/>
          <w:sz w:val="24"/>
          <w:szCs w:val="24"/>
        </w:rPr>
        <w:t>采购代理机构：</w:t>
      </w:r>
      <w:r>
        <w:rPr>
          <w:rFonts w:hint="eastAsia"/>
          <w:color w:val="000000" w:themeColor="text1"/>
          <w:sz w:val="24"/>
          <w:szCs w:val="24"/>
          <w:lang w:eastAsia="zh-CN"/>
        </w:rPr>
        <w:t>广西崇善项目咨询有限公司</w:t>
      </w:r>
    </w:p>
    <w:p>
      <w:pPr>
        <w:spacing w:line="360" w:lineRule="auto"/>
        <w:ind w:right="480"/>
        <w:jc w:val="center"/>
        <w:rPr>
          <w:rFonts w:hint="eastAsia"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 xml:space="preserve">                           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日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期：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</w:rPr>
        <w:t>202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年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10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月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540" w:lineRule="exact"/>
        <w:ind w:right="560" w:firstLine="1800" w:firstLineChars="750"/>
        <w:textAlignment w:val="auto"/>
        <w:rPr>
          <w:rFonts w:asciiTheme="majorEastAsia" w:hAnsiTheme="majorEastAsia" w:eastAsiaTheme="majorEastAsia" w:cstheme="majorEastAsia"/>
          <w:color w:val="000000" w:themeColor="text1"/>
          <w:sz w:val="24"/>
          <w:szCs w:val="24"/>
        </w:rPr>
      </w:pPr>
    </w:p>
    <w:sectPr>
      <w:footerReference r:id="rId3" w:type="default"/>
      <w:pgSz w:w="11906" w:h="16838"/>
      <w:pgMar w:top="1440" w:right="1246" w:bottom="1613" w:left="12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snapToGrid w:val="0"/>
      <w:spacing w:after="160"/>
      <w:jc w:val="left"/>
      <w:rPr>
        <w:rFonts w:hAnsi="宋体"/>
      </w:rPr>
    </w:pPr>
    <w:r>
      <w:rPr>
        <w:sz w:val="20"/>
      </w:rPr>
      <w:pict>
        <v:shape id="文本框 1" o:spid="_x0000_s1026" o:spt="202" type="#_x0000_t202" style="position:absolute;left:0pt;margin-top:0pt;height:18.9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CP47LRAAAAAgEAAA8AAAAAAAAA&#10;AQAgAAAAIgAAAGRycy9kb3ducmV2LnhtbFBLAQIUABQAAAAIAIdO4kCbFtG+GAIAAA8EAAAOAAAA&#10;AAAAAAEAIAAAACABAABkcnMvZTJvRG9jLnhtbFBLBQYAAAAABgAGAFkBAACq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spacing w:after="160"/>
                  <w:rPr>
                    <w:rFonts w:hAnsi="宋体"/>
                    <w:sz w:val="18"/>
                    <w:szCs w:val="18"/>
                  </w:rPr>
                </w:pPr>
                <w:r>
                  <w:rPr>
                    <w:rFonts w:hAnsi="宋体"/>
                  </w:rPr>
                  <w:fldChar w:fldCharType="begin"/>
                </w:r>
                <w:r>
                  <w:instrText xml:space="preserve">PAGE  \* MERGEFORMAT</w:instrText>
                </w:r>
                <w:r>
                  <w:fldChar w:fldCharType="separate"/>
                </w:r>
                <w:r>
                  <w:rPr>
                    <w:rFonts w:hAnsi="宋体"/>
                    <w:sz w:val="18"/>
                    <w:szCs w:val="18"/>
                  </w:rPr>
                  <w:t>2</w:t>
                </w:r>
                <w:r>
                  <w:rPr>
                    <w:rFonts w:hAnsi="宋体"/>
                    <w:sz w:val="18"/>
                    <w:szCs w:val="1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AC7402"/>
    <w:multiLevelType w:val="singleLevel"/>
    <w:tmpl w:val="27AC740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dit="forms" w:enforcement="0"/>
  <w:defaultTabStop w:val="42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WEyNjZhNDA2MjQ0M2FmZDcxMmNhOTQ3NmYxNTZkMjUifQ=="/>
  </w:docVars>
  <w:rsids>
    <w:rsidRoot w:val="00561012"/>
    <w:rsid w:val="00030EFA"/>
    <w:rsid w:val="0004678F"/>
    <w:rsid w:val="000824A1"/>
    <w:rsid w:val="00096E0D"/>
    <w:rsid w:val="000A211B"/>
    <w:rsid w:val="00106291"/>
    <w:rsid w:val="00196F7B"/>
    <w:rsid w:val="002C1147"/>
    <w:rsid w:val="003300D5"/>
    <w:rsid w:val="003679CB"/>
    <w:rsid w:val="00381B52"/>
    <w:rsid w:val="005173FE"/>
    <w:rsid w:val="0056017D"/>
    <w:rsid w:val="00561012"/>
    <w:rsid w:val="005B3A1E"/>
    <w:rsid w:val="006E46AB"/>
    <w:rsid w:val="00712D65"/>
    <w:rsid w:val="008E6F1C"/>
    <w:rsid w:val="009179F5"/>
    <w:rsid w:val="00981C99"/>
    <w:rsid w:val="00A80E53"/>
    <w:rsid w:val="00AB2AD7"/>
    <w:rsid w:val="00B27FD0"/>
    <w:rsid w:val="00B8054D"/>
    <w:rsid w:val="00B97C2F"/>
    <w:rsid w:val="00BD4265"/>
    <w:rsid w:val="00C2379A"/>
    <w:rsid w:val="00CB2198"/>
    <w:rsid w:val="00CB5AFE"/>
    <w:rsid w:val="00CB7CB4"/>
    <w:rsid w:val="00D10E91"/>
    <w:rsid w:val="00D96579"/>
    <w:rsid w:val="00E13C9F"/>
    <w:rsid w:val="00E90ED4"/>
    <w:rsid w:val="00ED7657"/>
    <w:rsid w:val="00F140C2"/>
    <w:rsid w:val="00F92BA9"/>
    <w:rsid w:val="01F231BE"/>
    <w:rsid w:val="031C6CD6"/>
    <w:rsid w:val="03616AF6"/>
    <w:rsid w:val="03771E7F"/>
    <w:rsid w:val="03E31F4F"/>
    <w:rsid w:val="04EC17E3"/>
    <w:rsid w:val="057C5494"/>
    <w:rsid w:val="05A574B5"/>
    <w:rsid w:val="05D26727"/>
    <w:rsid w:val="063B076D"/>
    <w:rsid w:val="06686AF7"/>
    <w:rsid w:val="067D7626"/>
    <w:rsid w:val="069A1362"/>
    <w:rsid w:val="06BA7907"/>
    <w:rsid w:val="070F6004"/>
    <w:rsid w:val="0728298E"/>
    <w:rsid w:val="08632CAA"/>
    <w:rsid w:val="08AC6C09"/>
    <w:rsid w:val="09460996"/>
    <w:rsid w:val="099804A7"/>
    <w:rsid w:val="09DF4425"/>
    <w:rsid w:val="0AD15196"/>
    <w:rsid w:val="0AE53B72"/>
    <w:rsid w:val="0B136598"/>
    <w:rsid w:val="0B303761"/>
    <w:rsid w:val="0B6215B1"/>
    <w:rsid w:val="0BD63073"/>
    <w:rsid w:val="0BDD2224"/>
    <w:rsid w:val="0C12406A"/>
    <w:rsid w:val="0C3A69B5"/>
    <w:rsid w:val="0C534494"/>
    <w:rsid w:val="0C762A6A"/>
    <w:rsid w:val="0CEA1542"/>
    <w:rsid w:val="0D7B157B"/>
    <w:rsid w:val="0D8002B9"/>
    <w:rsid w:val="0DC9777B"/>
    <w:rsid w:val="0E097D42"/>
    <w:rsid w:val="0E685A54"/>
    <w:rsid w:val="0F362BEE"/>
    <w:rsid w:val="12CD386A"/>
    <w:rsid w:val="131533A4"/>
    <w:rsid w:val="13630DB6"/>
    <w:rsid w:val="14343576"/>
    <w:rsid w:val="14672169"/>
    <w:rsid w:val="14687974"/>
    <w:rsid w:val="146E7ECF"/>
    <w:rsid w:val="14811346"/>
    <w:rsid w:val="15692175"/>
    <w:rsid w:val="15BE79F3"/>
    <w:rsid w:val="160C45E6"/>
    <w:rsid w:val="161D354F"/>
    <w:rsid w:val="16232744"/>
    <w:rsid w:val="16CB1ADF"/>
    <w:rsid w:val="16F75060"/>
    <w:rsid w:val="178749FE"/>
    <w:rsid w:val="186F3CDC"/>
    <w:rsid w:val="187F3E5C"/>
    <w:rsid w:val="18821B04"/>
    <w:rsid w:val="18C16510"/>
    <w:rsid w:val="19524A67"/>
    <w:rsid w:val="1A347C51"/>
    <w:rsid w:val="1B3235D1"/>
    <w:rsid w:val="1B74473F"/>
    <w:rsid w:val="1B791375"/>
    <w:rsid w:val="1BC622DE"/>
    <w:rsid w:val="1BE36D0A"/>
    <w:rsid w:val="1C19042F"/>
    <w:rsid w:val="1C99662C"/>
    <w:rsid w:val="1D48702D"/>
    <w:rsid w:val="1DBB5310"/>
    <w:rsid w:val="1E9D46FE"/>
    <w:rsid w:val="1EBF49AE"/>
    <w:rsid w:val="1F460C2C"/>
    <w:rsid w:val="1F5F5C8F"/>
    <w:rsid w:val="20790578"/>
    <w:rsid w:val="20801FCF"/>
    <w:rsid w:val="20912DDA"/>
    <w:rsid w:val="20A67ECA"/>
    <w:rsid w:val="21703E2D"/>
    <w:rsid w:val="21A31031"/>
    <w:rsid w:val="22692A8C"/>
    <w:rsid w:val="22C1532E"/>
    <w:rsid w:val="23AF3208"/>
    <w:rsid w:val="24A018C9"/>
    <w:rsid w:val="24A944FA"/>
    <w:rsid w:val="24E902DE"/>
    <w:rsid w:val="253E1390"/>
    <w:rsid w:val="25B30B82"/>
    <w:rsid w:val="25E35112"/>
    <w:rsid w:val="25FC37F0"/>
    <w:rsid w:val="265B7FFA"/>
    <w:rsid w:val="26B11605"/>
    <w:rsid w:val="26DF25D4"/>
    <w:rsid w:val="29A03D78"/>
    <w:rsid w:val="2A064782"/>
    <w:rsid w:val="2A8734F0"/>
    <w:rsid w:val="2B490B42"/>
    <w:rsid w:val="2B8D2E97"/>
    <w:rsid w:val="2C9A21B1"/>
    <w:rsid w:val="2CB26BA6"/>
    <w:rsid w:val="2E09097D"/>
    <w:rsid w:val="2E6C2DE0"/>
    <w:rsid w:val="2EBC7E7C"/>
    <w:rsid w:val="2ED64BB5"/>
    <w:rsid w:val="2FF32E45"/>
    <w:rsid w:val="303819C1"/>
    <w:rsid w:val="30E774A7"/>
    <w:rsid w:val="30F34D64"/>
    <w:rsid w:val="31C6506E"/>
    <w:rsid w:val="350D3CBD"/>
    <w:rsid w:val="358B4C31"/>
    <w:rsid w:val="36560B34"/>
    <w:rsid w:val="365B55BE"/>
    <w:rsid w:val="371B585F"/>
    <w:rsid w:val="3721591F"/>
    <w:rsid w:val="379538CA"/>
    <w:rsid w:val="37990E22"/>
    <w:rsid w:val="37BB3282"/>
    <w:rsid w:val="37FD3D14"/>
    <w:rsid w:val="38327C96"/>
    <w:rsid w:val="383B12DE"/>
    <w:rsid w:val="38C42E95"/>
    <w:rsid w:val="393D451D"/>
    <w:rsid w:val="3B69684C"/>
    <w:rsid w:val="3C37572C"/>
    <w:rsid w:val="3CB8133A"/>
    <w:rsid w:val="3D8C04E4"/>
    <w:rsid w:val="3DBD6144"/>
    <w:rsid w:val="3E2E297F"/>
    <w:rsid w:val="3EEC33D7"/>
    <w:rsid w:val="3F6B5E7F"/>
    <w:rsid w:val="3F9B5E43"/>
    <w:rsid w:val="40291830"/>
    <w:rsid w:val="4038718D"/>
    <w:rsid w:val="40C74B24"/>
    <w:rsid w:val="40E467DB"/>
    <w:rsid w:val="413E70A8"/>
    <w:rsid w:val="41E16BF4"/>
    <w:rsid w:val="421B1922"/>
    <w:rsid w:val="4220206A"/>
    <w:rsid w:val="423878FC"/>
    <w:rsid w:val="42645E11"/>
    <w:rsid w:val="43191670"/>
    <w:rsid w:val="43223183"/>
    <w:rsid w:val="43506896"/>
    <w:rsid w:val="44A27230"/>
    <w:rsid w:val="44A746C3"/>
    <w:rsid w:val="44B80A3A"/>
    <w:rsid w:val="464B6C8C"/>
    <w:rsid w:val="46B272C9"/>
    <w:rsid w:val="470630D7"/>
    <w:rsid w:val="47735D33"/>
    <w:rsid w:val="480B4458"/>
    <w:rsid w:val="487442F7"/>
    <w:rsid w:val="49AE081E"/>
    <w:rsid w:val="49E65009"/>
    <w:rsid w:val="4A362325"/>
    <w:rsid w:val="4AB65624"/>
    <w:rsid w:val="4B08155E"/>
    <w:rsid w:val="4B42757E"/>
    <w:rsid w:val="4B9A2B14"/>
    <w:rsid w:val="4BCF3BD3"/>
    <w:rsid w:val="4C050A8A"/>
    <w:rsid w:val="4C8A4572"/>
    <w:rsid w:val="4DB12E6F"/>
    <w:rsid w:val="4F3675C8"/>
    <w:rsid w:val="50656083"/>
    <w:rsid w:val="50817ECE"/>
    <w:rsid w:val="50BA651C"/>
    <w:rsid w:val="50CA4E03"/>
    <w:rsid w:val="51C848AD"/>
    <w:rsid w:val="527407AC"/>
    <w:rsid w:val="532E1C22"/>
    <w:rsid w:val="535A52EB"/>
    <w:rsid w:val="53C47AC5"/>
    <w:rsid w:val="54126402"/>
    <w:rsid w:val="543A318D"/>
    <w:rsid w:val="54EB7628"/>
    <w:rsid w:val="550C2163"/>
    <w:rsid w:val="55B9763E"/>
    <w:rsid w:val="568F271F"/>
    <w:rsid w:val="56DD17E7"/>
    <w:rsid w:val="57CD56A1"/>
    <w:rsid w:val="58294442"/>
    <w:rsid w:val="587B5B01"/>
    <w:rsid w:val="58DE4824"/>
    <w:rsid w:val="59110970"/>
    <w:rsid w:val="595C47D7"/>
    <w:rsid w:val="5A3C1E2C"/>
    <w:rsid w:val="5B2B1883"/>
    <w:rsid w:val="5B56582C"/>
    <w:rsid w:val="5B836CF2"/>
    <w:rsid w:val="5C621D86"/>
    <w:rsid w:val="5D2D2B96"/>
    <w:rsid w:val="5D907A45"/>
    <w:rsid w:val="5DB10ADD"/>
    <w:rsid w:val="5ECF35D6"/>
    <w:rsid w:val="60160588"/>
    <w:rsid w:val="606E5A62"/>
    <w:rsid w:val="614B5652"/>
    <w:rsid w:val="624E78B5"/>
    <w:rsid w:val="62591DE0"/>
    <w:rsid w:val="62BF4D93"/>
    <w:rsid w:val="62C206F4"/>
    <w:rsid w:val="62F83F60"/>
    <w:rsid w:val="633817F6"/>
    <w:rsid w:val="63463BA8"/>
    <w:rsid w:val="63556314"/>
    <w:rsid w:val="645B7B52"/>
    <w:rsid w:val="64DE088D"/>
    <w:rsid w:val="64E646C9"/>
    <w:rsid w:val="65206871"/>
    <w:rsid w:val="657869C9"/>
    <w:rsid w:val="66A45145"/>
    <w:rsid w:val="66E00B2E"/>
    <w:rsid w:val="67AE2E36"/>
    <w:rsid w:val="67C03ADC"/>
    <w:rsid w:val="67E95F1A"/>
    <w:rsid w:val="696968C7"/>
    <w:rsid w:val="69B91AA7"/>
    <w:rsid w:val="6A1A74C5"/>
    <w:rsid w:val="6B4B5633"/>
    <w:rsid w:val="6B957840"/>
    <w:rsid w:val="6C265054"/>
    <w:rsid w:val="6D5D08AB"/>
    <w:rsid w:val="6D7A21C0"/>
    <w:rsid w:val="6DA85DBF"/>
    <w:rsid w:val="6DA931B4"/>
    <w:rsid w:val="6E867ECB"/>
    <w:rsid w:val="6EDA05DB"/>
    <w:rsid w:val="6EF62DB2"/>
    <w:rsid w:val="70273C3A"/>
    <w:rsid w:val="70DC29AD"/>
    <w:rsid w:val="71BC33E3"/>
    <w:rsid w:val="71BC6A6E"/>
    <w:rsid w:val="72742799"/>
    <w:rsid w:val="72754FAE"/>
    <w:rsid w:val="729C46E1"/>
    <w:rsid w:val="72A203A1"/>
    <w:rsid w:val="73874F7B"/>
    <w:rsid w:val="73E42E41"/>
    <w:rsid w:val="74014CF5"/>
    <w:rsid w:val="74B7369A"/>
    <w:rsid w:val="74EE051C"/>
    <w:rsid w:val="75A320CE"/>
    <w:rsid w:val="75B70818"/>
    <w:rsid w:val="75C84739"/>
    <w:rsid w:val="75D02172"/>
    <w:rsid w:val="767C6B29"/>
    <w:rsid w:val="76A16168"/>
    <w:rsid w:val="76BB64D7"/>
    <w:rsid w:val="77AA0AAA"/>
    <w:rsid w:val="77C41A2C"/>
    <w:rsid w:val="782A6289"/>
    <w:rsid w:val="784544BA"/>
    <w:rsid w:val="79FE3C14"/>
    <w:rsid w:val="7A612861"/>
    <w:rsid w:val="7A654143"/>
    <w:rsid w:val="7AC73CBA"/>
    <w:rsid w:val="7AFF00A9"/>
    <w:rsid w:val="7B05080E"/>
    <w:rsid w:val="7B8D17F7"/>
    <w:rsid w:val="7C1A4E54"/>
    <w:rsid w:val="7CD0679B"/>
    <w:rsid w:val="7D197BC4"/>
    <w:rsid w:val="7D2B06BB"/>
    <w:rsid w:val="7D2C4F15"/>
    <w:rsid w:val="7DA51645"/>
    <w:rsid w:val="7DE2250C"/>
    <w:rsid w:val="7E3C6CC8"/>
    <w:rsid w:val="7EFD39A0"/>
    <w:rsid w:val="7F4F310F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7"/>
    <w:pPr>
      <w:outlineLvl w:val="0"/>
    </w:pPr>
    <w:rPr>
      <w:rFonts w:ascii="Times New Roman" w:hAnsi="Times New Roman" w:eastAsia="Times New Roman"/>
      <w:sz w:val="28"/>
      <w:szCs w:val="28"/>
    </w:rPr>
  </w:style>
  <w:style w:type="paragraph" w:styleId="4">
    <w:name w:val="heading 2"/>
    <w:basedOn w:val="1"/>
    <w:next w:val="1"/>
    <w:qFormat/>
    <w:uiPriority w:val="8"/>
    <w:pPr>
      <w:jc w:val="both"/>
      <w:outlineLvl w:val="1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5">
    <w:name w:val="heading 3"/>
    <w:next w:val="1"/>
    <w:qFormat/>
    <w:uiPriority w:val="9"/>
    <w:pPr>
      <w:ind w:left="1000" w:hanging="400"/>
      <w:jc w:val="both"/>
      <w:outlineLvl w:val="2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6">
    <w:name w:val="heading 4"/>
    <w:next w:val="1"/>
    <w:qFormat/>
    <w:uiPriority w:val="10"/>
    <w:pPr>
      <w:ind w:left="1200" w:hanging="400"/>
      <w:jc w:val="both"/>
      <w:outlineLvl w:val="3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7">
    <w:name w:val="heading 5"/>
    <w:next w:val="1"/>
    <w:qFormat/>
    <w:uiPriority w:val="11"/>
    <w:pPr>
      <w:ind w:left="1400" w:hanging="400"/>
      <w:jc w:val="both"/>
      <w:outlineLvl w:val="4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8">
    <w:name w:val="heading 6"/>
    <w:next w:val="1"/>
    <w:qFormat/>
    <w:uiPriority w:val="12"/>
    <w:pPr>
      <w:ind w:left="1600" w:hanging="400"/>
      <w:jc w:val="both"/>
      <w:outlineLvl w:val="5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9">
    <w:name w:val="heading 7"/>
    <w:next w:val="1"/>
    <w:qFormat/>
    <w:uiPriority w:val="13"/>
    <w:pPr>
      <w:ind w:left="1800" w:hanging="400"/>
      <w:jc w:val="both"/>
      <w:outlineLvl w:val="6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0">
    <w:name w:val="heading 8"/>
    <w:next w:val="1"/>
    <w:qFormat/>
    <w:uiPriority w:val="14"/>
    <w:pPr>
      <w:ind w:left="2000" w:hanging="400"/>
      <w:jc w:val="both"/>
      <w:outlineLvl w:val="7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1">
    <w:name w:val="heading 9"/>
    <w:next w:val="1"/>
    <w:qFormat/>
    <w:uiPriority w:val="15"/>
    <w:pPr>
      <w:ind w:left="2200" w:hanging="400"/>
      <w:jc w:val="both"/>
      <w:outlineLvl w:val="8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adjustRightInd w:val="0"/>
      <w:spacing w:line="360" w:lineRule="atLeast"/>
      <w:ind w:left="72" w:leftChars="30" w:right="30" w:rightChars="30"/>
      <w:jc w:val="center"/>
      <w:textAlignment w:val="baseline"/>
    </w:pPr>
    <w:rPr>
      <w:rFonts w:ascii="Times New Roman" w:hAnsi="Times New Roman"/>
    </w:rPr>
  </w:style>
  <w:style w:type="paragraph" w:styleId="12">
    <w:name w:val="toc 7"/>
    <w:next w:val="1"/>
    <w:unhideWhenUsed/>
    <w:qFormat/>
    <w:uiPriority w:val="34"/>
    <w:pPr>
      <w:ind w:left="25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3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14">
    <w:name w:val="toc 5"/>
    <w:next w:val="1"/>
    <w:unhideWhenUsed/>
    <w:qFormat/>
    <w:uiPriority w:val="32"/>
    <w:pPr>
      <w:ind w:left="17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5">
    <w:name w:val="toc 3"/>
    <w:next w:val="1"/>
    <w:unhideWhenUsed/>
    <w:qFormat/>
    <w:uiPriority w:val="30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6">
    <w:name w:val="Plain Text"/>
    <w:basedOn w:val="1"/>
    <w:qFormat/>
    <w:uiPriority w:val="0"/>
    <w:rPr>
      <w:rFonts w:ascii="宋体" w:hAnsi="宋体" w:eastAsia="Courier New"/>
      <w:sz w:val="20"/>
      <w:szCs w:val="20"/>
    </w:rPr>
  </w:style>
  <w:style w:type="paragraph" w:styleId="17">
    <w:name w:val="toc 8"/>
    <w:next w:val="1"/>
    <w:unhideWhenUsed/>
    <w:qFormat/>
    <w:uiPriority w:val="35"/>
    <w:pPr>
      <w:ind w:left="29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8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9">
    <w:name w:val="head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0">
    <w:name w:val="toc 1"/>
    <w:next w:val="1"/>
    <w:unhideWhenUsed/>
    <w:qFormat/>
    <w:uiPriority w:val="28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1">
    <w:name w:val="toc 4"/>
    <w:next w:val="1"/>
    <w:unhideWhenUsed/>
    <w:qFormat/>
    <w:uiPriority w:val="31"/>
    <w:pPr>
      <w:ind w:left="12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2">
    <w:name w:val="Subtitle"/>
    <w:qFormat/>
    <w:uiPriority w:val="16"/>
    <w:pPr>
      <w:jc w:val="center"/>
    </w:pPr>
    <w:rPr>
      <w:rFonts w:ascii="Times New Roman" w:hAnsi="Times New Roman" w:eastAsia="Times New Roman" w:cstheme="minorBidi"/>
      <w:sz w:val="24"/>
      <w:szCs w:val="24"/>
      <w:lang w:val="en-US" w:eastAsia="zh-CN" w:bidi="ar-SA"/>
    </w:rPr>
  </w:style>
  <w:style w:type="paragraph" w:styleId="23">
    <w:name w:val="toc 6"/>
    <w:next w:val="1"/>
    <w:unhideWhenUsed/>
    <w:qFormat/>
    <w:uiPriority w:val="33"/>
    <w:pPr>
      <w:ind w:left="21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4">
    <w:name w:val="toc 2"/>
    <w:next w:val="1"/>
    <w:unhideWhenUsed/>
    <w:qFormat/>
    <w:uiPriority w:val="29"/>
    <w:pPr>
      <w:ind w:left="4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5">
    <w:name w:val="toc 9"/>
    <w:next w:val="1"/>
    <w:unhideWhenUsed/>
    <w:qFormat/>
    <w:uiPriority w:val="36"/>
    <w:pPr>
      <w:ind w:left="34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6">
    <w:name w:val="Title"/>
    <w:qFormat/>
    <w:uiPriority w:val="6"/>
    <w:pPr>
      <w:jc w:val="center"/>
    </w:pPr>
    <w:rPr>
      <w:rFonts w:ascii="Times New Roman" w:hAnsi="Times New Roman" w:eastAsia="Times New Roman" w:cstheme="minorBidi"/>
      <w:b/>
      <w:sz w:val="32"/>
      <w:szCs w:val="32"/>
      <w:lang w:val="en-US" w:eastAsia="zh-CN" w:bidi="ar-SA"/>
    </w:rPr>
  </w:style>
  <w:style w:type="paragraph" w:styleId="27">
    <w:name w:val="Body Text First Indent 2"/>
    <w:basedOn w:val="1"/>
    <w:unhideWhenUsed/>
    <w:qFormat/>
    <w:uiPriority w:val="99"/>
    <w:pPr>
      <w:ind w:firstLine="420" w:firstLineChars="200"/>
    </w:pPr>
  </w:style>
  <w:style w:type="table" w:styleId="29">
    <w:name w:val="Table Grid"/>
    <w:basedOn w:val="28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32">
    <w:name w:val="page number"/>
    <w:basedOn w:val="30"/>
    <w:qFormat/>
    <w:uiPriority w:val="0"/>
  </w:style>
  <w:style w:type="character" w:styleId="33">
    <w:name w:val="FollowedHyperlink"/>
    <w:basedOn w:val="30"/>
    <w:qFormat/>
    <w:uiPriority w:val="0"/>
    <w:rPr>
      <w:color w:val="000000"/>
      <w:u w:val="none"/>
    </w:rPr>
  </w:style>
  <w:style w:type="character" w:styleId="34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character" w:styleId="35">
    <w:name w:val="HTML Definition"/>
    <w:basedOn w:val="30"/>
    <w:qFormat/>
    <w:uiPriority w:val="0"/>
  </w:style>
  <w:style w:type="character" w:styleId="36">
    <w:name w:val="HTML Acronym"/>
    <w:basedOn w:val="30"/>
    <w:qFormat/>
    <w:uiPriority w:val="0"/>
  </w:style>
  <w:style w:type="character" w:styleId="37">
    <w:name w:val="HTML Variable"/>
    <w:basedOn w:val="30"/>
    <w:qFormat/>
    <w:uiPriority w:val="0"/>
  </w:style>
  <w:style w:type="character" w:styleId="38">
    <w:name w:val="Hyperlink"/>
    <w:basedOn w:val="30"/>
    <w:qFormat/>
    <w:uiPriority w:val="0"/>
    <w:rPr>
      <w:color w:val="000000"/>
      <w:u w:val="none"/>
    </w:rPr>
  </w:style>
  <w:style w:type="character" w:styleId="39">
    <w:name w:val="HTML Code"/>
    <w:basedOn w:val="30"/>
    <w:qFormat/>
    <w:uiPriority w:val="0"/>
    <w:rPr>
      <w:rFonts w:ascii="Courier New" w:hAnsi="Courier New"/>
      <w:sz w:val="20"/>
    </w:rPr>
  </w:style>
  <w:style w:type="character" w:styleId="40">
    <w:name w:val="HTML Cite"/>
    <w:basedOn w:val="30"/>
    <w:qFormat/>
    <w:uiPriority w:val="0"/>
  </w:style>
  <w:style w:type="paragraph" w:customStyle="1" w:styleId="41">
    <w:name w:val="表格文字"/>
    <w:basedOn w:val="1"/>
    <w:qFormat/>
    <w:uiPriority w:val="0"/>
    <w:pPr>
      <w:jc w:val="left"/>
    </w:pPr>
    <w:rPr>
      <w:bCs/>
      <w:spacing w:val="10"/>
      <w:sz w:val="24"/>
    </w:rPr>
  </w:style>
  <w:style w:type="paragraph" w:customStyle="1" w:styleId="4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customStyle="1" w:styleId="43">
    <w:name w:val="目录 21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customStyle="1" w:styleId="44">
    <w:name w:val="无间隔1"/>
    <w:qFormat/>
    <w:uiPriority w:val="5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customStyle="1" w:styleId="45">
    <w:name w:val="不明显强调1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46">
    <w:name w:val="明显强调1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customStyle="1" w:styleId="47">
    <w:name w:val="引用1"/>
    <w:qFormat/>
    <w:uiPriority w:val="21"/>
    <w:pPr>
      <w:ind w:left="864" w:right="864"/>
      <w:jc w:val="center"/>
    </w:pPr>
    <w:rPr>
      <w:rFonts w:ascii="Times New Roman" w:hAnsi="Times New Roman" w:eastAsia="Times New Roman" w:cstheme="minorBidi"/>
      <w:i/>
      <w:color w:val="404040"/>
      <w:sz w:val="21"/>
      <w:szCs w:val="21"/>
      <w:lang w:val="en-US" w:eastAsia="zh-CN" w:bidi="ar-SA"/>
    </w:rPr>
  </w:style>
  <w:style w:type="paragraph" w:customStyle="1" w:styleId="48">
    <w:name w:val="明显引用1"/>
    <w:qFormat/>
    <w:uiPriority w:val="22"/>
    <w:pPr>
      <w:ind w:left="950" w:right="950"/>
      <w:jc w:val="center"/>
    </w:pPr>
    <w:rPr>
      <w:rFonts w:ascii="Times New Roman" w:hAnsi="Times New Roman" w:eastAsia="Times New Roman" w:cstheme="minorBidi"/>
      <w:i/>
      <w:color w:val="5B9BD5"/>
      <w:sz w:val="21"/>
      <w:szCs w:val="21"/>
      <w:lang w:val="en-US" w:eastAsia="zh-CN" w:bidi="ar-SA"/>
    </w:rPr>
  </w:style>
  <w:style w:type="character" w:customStyle="1" w:styleId="49">
    <w:name w:val="不明显参考1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50">
    <w:name w:val="明显参考1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51">
    <w:name w:val="书籍标题1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customStyle="1" w:styleId="52">
    <w:name w:val="列出段落1"/>
    <w:qFormat/>
    <w:uiPriority w:val="26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customStyle="1" w:styleId="53">
    <w:name w:val="TOC 标题1"/>
    <w:unhideWhenUsed/>
    <w:qFormat/>
    <w:uiPriority w:val="27"/>
    <w:rPr>
      <w:rFonts w:ascii="Times New Roman" w:hAnsi="Times New Roman" w:eastAsia="Times New Roman" w:cstheme="minorBidi"/>
      <w:color w:val="2E74B5"/>
      <w:sz w:val="32"/>
      <w:szCs w:val="32"/>
      <w:lang w:val="en-US" w:eastAsia="zh-CN" w:bidi="ar-SA"/>
    </w:rPr>
  </w:style>
  <w:style w:type="character" w:customStyle="1" w:styleId="54">
    <w:name w:val="hover5"/>
    <w:basedOn w:val="30"/>
    <w:qFormat/>
    <w:uiPriority w:val="0"/>
    <w:rPr>
      <w:color w:val="0063BA"/>
    </w:rPr>
  </w:style>
  <w:style w:type="character" w:customStyle="1" w:styleId="55">
    <w:name w:val="before"/>
    <w:basedOn w:val="30"/>
    <w:qFormat/>
    <w:uiPriority w:val="0"/>
    <w:rPr>
      <w:shd w:val="clear" w:fill="E22323"/>
    </w:rPr>
  </w:style>
  <w:style w:type="character" w:customStyle="1" w:styleId="56">
    <w:name w:val="hover3"/>
    <w:basedOn w:val="30"/>
    <w:qFormat/>
    <w:uiPriority w:val="0"/>
    <w:rPr>
      <w:color w:val="0063BA"/>
    </w:rPr>
  </w:style>
  <w:style w:type="character" w:customStyle="1" w:styleId="57">
    <w:name w:val="hover"/>
    <w:basedOn w:val="30"/>
    <w:qFormat/>
    <w:uiPriority w:val="0"/>
    <w:rPr>
      <w:color w:val="0063BA"/>
    </w:rPr>
  </w:style>
  <w:style w:type="character" w:customStyle="1" w:styleId="58">
    <w:name w:val="hover4"/>
    <w:basedOn w:val="30"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781</Words>
  <Characters>935</Characters>
  <Lines>9</Lines>
  <Paragraphs>2</Paragraphs>
  <TotalTime>14</TotalTime>
  <ScaleCrop>false</ScaleCrop>
  <LinksUpToDate>false</LinksUpToDate>
  <CharactersWithSpaces>1009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2017-11-19T09:34:00Z</dcterms:created>
  <dc:creator>Administrator</dc:creator>
  <cp:lastModifiedBy>匣与桔*</cp:lastModifiedBy>
  <cp:lastPrinted>2022-05-18T01:15:00Z</cp:lastPrinted>
  <dcterms:modified xsi:type="dcterms:W3CDTF">2022-10-24T02:32:00Z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D452184128CE42DBAB83D9CF786D9412</vt:lpwstr>
  </property>
</Properties>
</file>