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DFKai-SB" w:hAnsi="DFKai-SB" w:eastAsia="DFKai-SB" w:cs="DFKai-SB"/>
          <w:b/>
          <w:bCs/>
          <w:sz w:val="44"/>
          <w:szCs w:val="44"/>
          <w:lang w:eastAsia="zh-CN"/>
        </w:rPr>
      </w:pPr>
      <w:bookmarkStart w:id="0" w:name="OLE_LINK4"/>
      <w:bookmarkStart w:id="1" w:name="OLE_LINK8"/>
      <w:r>
        <w:rPr>
          <w:rFonts w:hint="eastAsia" w:ascii="DFKai-SB" w:hAnsi="DFKai-SB" w:eastAsia="DFKai-SB" w:cs="DFKai-SB"/>
          <w:b/>
          <w:bCs/>
          <w:sz w:val="44"/>
          <w:szCs w:val="44"/>
          <w:lang w:eastAsia="zh-CN"/>
        </w:rPr>
        <w:t xml:space="preserve"> 广西鸿桦项目管理有限公司</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东兰检察院高清视频会议室系统、检委会无纸化办公系统、看守所远程提讯系统设备购置</w:t>
      </w:r>
      <w:r>
        <w:rPr>
          <w:rFonts w:hint="eastAsia" w:ascii="宋体" w:hAnsi="宋体" w:eastAsia="宋体" w:cs="宋体"/>
          <w:b/>
          <w:bCs/>
          <w:sz w:val="28"/>
          <w:szCs w:val="28"/>
        </w:rPr>
        <w:t>(</w:t>
      </w:r>
      <w:r>
        <w:rPr>
          <w:rFonts w:hint="eastAsia" w:ascii="宋体" w:hAnsi="宋体" w:eastAsia="宋体" w:cs="宋体"/>
          <w:b/>
          <w:bCs/>
          <w:sz w:val="28"/>
          <w:szCs w:val="28"/>
          <w:lang w:eastAsia="zh-CN"/>
        </w:rPr>
        <w:t>HCZC2021-C1-240127-GXHH）</w:t>
      </w:r>
    </w:p>
    <w:p>
      <w:pPr>
        <w:jc w:val="center"/>
        <w:rPr>
          <w:rFonts w:hint="eastAsia" w:ascii="宋体" w:hAnsi="宋体" w:eastAsia="宋体" w:cs="宋体"/>
          <w:b/>
          <w:bCs/>
          <w:sz w:val="28"/>
          <w:szCs w:val="28"/>
        </w:rPr>
      </w:pPr>
      <w:r>
        <w:rPr>
          <w:rFonts w:hint="eastAsia" w:ascii="宋体" w:hAnsi="宋体" w:eastAsia="宋体" w:cs="宋体"/>
          <w:b/>
          <w:bCs/>
          <w:sz w:val="28"/>
          <w:szCs w:val="28"/>
        </w:rPr>
        <w:t>成交结果公告</w:t>
      </w:r>
      <w:bookmarkEnd w:id="0"/>
      <w:bookmarkEnd w:id="1"/>
    </w:p>
    <w:p>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一、项目编号：</w:t>
      </w:r>
      <w:r>
        <w:rPr>
          <w:rFonts w:hint="eastAsia" w:ascii="宋体" w:hAnsi="宋体" w:eastAsia="宋体" w:cs="宋体"/>
          <w:color w:val="000000"/>
          <w:sz w:val="21"/>
          <w:szCs w:val="21"/>
          <w:lang w:eastAsia="zh-CN"/>
        </w:rPr>
        <w:t>HCZC2021-C1-240127-GXHH</w:t>
      </w:r>
    </w:p>
    <w:p>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二、项目名称：</w:t>
      </w:r>
      <w:r>
        <w:rPr>
          <w:rFonts w:hint="eastAsia" w:ascii="宋体" w:hAnsi="宋体" w:eastAsia="宋体" w:cs="宋体"/>
          <w:color w:val="000000"/>
          <w:sz w:val="21"/>
          <w:szCs w:val="21"/>
          <w:lang w:eastAsia="zh-CN"/>
        </w:rPr>
        <w:t>东兰检察院高清视频会议室系统、检委会无纸化办公系统、看守所远程提讯系统设备购置</w:t>
      </w:r>
      <w:bookmarkStart w:id="7" w:name="_GoBack"/>
      <w:bookmarkEnd w:id="7"/>
    </w:p>
    <w:p>
      <w:pPr>
        <w:widowControl/>
        <w:spacing w:line="276" w:lineRule="auto"/>
        <w:ind w:firstLine="46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三、中标（成交）信息</w:t>
      </w:r>
    </w:p>
    <w:p>
      <w:pPr>
        <w:widowControl/>
        <w:spacing w:line="276" w:lineRule="auto"/>
        <w:ind w:firstLine="884" w:firstLineChars="421"/>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供应商名称：</w:t>
      </w:r>
      <w:r>
        <w:rPr>
          <w:rFonts w:hint="eastAsia" w:ascii="宋体" w:hAnsi="宋体" w:eastAsia="宋体" w:cs="宋体"/>
          <w:color w:val="000000"/>
          <w:sz w:val="21"/>
          <w:szCs w:val="21"/>
          <w:lang w:val="en-US" w:eastAsia="zh-CN"/>
        </w:rPr>
        <w:t>广西领航电子科技有限公司</w:t>
      </w:r>
    </w:p>
    <w:p>
      <w:pPr>
        <w:widowControl/>
        <w:spacing w:line="276" w:lineRule="auto"/>
        <w:ind w:firstLine="884" w:firstLineChars="421"/>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供应商地址：</w:t>
      </w:r>
      <w:r>
        <w:rPr>
          <w:rFonts w:hint="eastAsia" w:ascii="宋体" w:hAnsi="宋体" w:cs="宋体"/>
          <w:color w:val="000000"/>
          <w:sz w:val="21"/>
          <w:szCs w:val="21"/>
          <w:lang w:eastAsia="zh-CN"/>
        </w:rPr>
        <w:t>南宁市良庆区凯旋路</w:t>
      </w:r>
      <w:r>
        <w:rPr>
          <w:rFonts w:hint="eastAsia" w:ascii="宋体" w:hAnsi="宋体" w:cs="宋体"/>
          <w:color w:val="000000"/>
          <w:sz w:val="21"/>
          <w:szCs w:val="21"/>
          <w:lang w:val="en-US" w:eastAsia="zh-CN"/>
        </w:rPr>
        <w:t>16号广西裕达集团南宁五象总部基地广东大厦三十层3006号</w:t>
      </w:r>
    </w:p>
    <w:p>
      <w:pPr>
        <w:ind w:firstLine="835" w:firstLineChars="398"/>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中标（成交）金额：</w:t>
      </w:r>
      <w:r>
        <w:rPr>
          <w:rFonts w:hint="eastAsia" w:ascii="宋体" w:hAnsi="宋体" w:cs="宋体"/>
          <w:color w:val="000000"/>
          <w:sz w:val="21"/>
          <w:szCs w:val="21"/>
          <w:lang w:eastAsia="zh-CN"/>
        </w:rPr>
        <w:t>壹佰陆拾壹万捌仟陆佰元整（￥</w:t>
      </w:r>
      <w:r>
        <w:rPr>
          <w:rFonts w:hint="eastAsia" w:ascii="宋体" w:hAnsi="宋体" w:cs="宋体"/>
          <w:color w:val="000000"/>
          <w:sz w:val="21"/>
          <w:szCs w:val="21"/>
          <w:lang w:val="en-US" w:eastAsia="zh-CN"/>
        </w:rPr>
        <w:t>1618600.00元</w:t>
      </w:r>
      <w:r>
        <w:rPr>
          <w:rFonts w:hint="eastAsia" w:ascii="宋体" w:hAnsi="宋体" w:cs="宋体"/>
          <w:color w:val="000000"/>
          <w:sz w:val="21"/>
          <w:szCs w:val="21"/>
          <w:lang w:eastAsia="zh-CN"/>
        </w:rPr>
        <w:t>）</w:t>
      </w:r>
    </w:p>
    <w:p>
      <w:pPr>
        <w:widowControl/>
        <w:numPr>
          <w:ilvl w:val="0"/>
          <w:numId w:val="1"/>
        </w:numPr>
        <w:spacing w:line="276" w:lineRule="auto"/>
        <w:ind w:firstLine="465"/>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主要标的信息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46"/>
        <w:gridCol w:w="915"/>
        <w:gridCol w:w="3272"/>
        <w:gridCol w:w="1397"/>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序号</w:t>
            </w:r>
          </w:p>
        </w:tc>
        <w:tc>
          <w:tcPr>
            <w:tcW w:w="1646" w:type="dxa"/>
          </w:tcPr>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货</w:t>
            </w:r>
            <w:r>
              <w:rPr>
                <w:rFonts w:hint="eastAsia" w:ascii="宋体" w:hAnsi="宋体" w:cs="宋体"/>
                <w:sz w:val="21"/>
                <w:szCs w:val="21"/>
                <w:vertAlign w:val="baseline"/>
                <w:lang w:val="en-US" w:eastAsia="zh-CN"/>
              </w:rPr>
              <w:t xml:space="preserve">  </w:t>
            </w:r>
            <w:r>
              <w:rPr>
                <w:rFonts w:hint="eastAsia" w:ascii="宋体" w:hAnsi="宋体" w:cs="宋体"/>
                <w:sz w:val="21"/>
                <w:szCs w:val="21"/>
                <w:vertAlign w:val="baseline"/>
                <w:lang w:eastAsia="zh-CN"/>
              </w:rPr>
              <w:t>物</w:t>
            </w:r>
          </w:p>
        </w:tc>
        <w:tc>
          <w:tcPr>
            <w:tcW w:w="915" w:type="dxa"/>
          </w:tcPr>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品牌</w:t>
            </w:r>
          </w:p>
        </w:tc>
        <w:tc>
          <w:tcPr>
            <w:tcW w:w="3272" w:type="dxa"/>
          </w:tcPr>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规格型号</w:t>
            </w:r>
          </w:p>
        </w:tc>
        <w:tc>
          <w:tcPr>
            <w:tcW w:w="1397" w:type="dxa"/>
          </w:tcPr>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数</w:t>
            </w:r>
            <w:r>
              <w:rPr>
                <w:rFonts w:hint="eastAsia" w:ascii="宋体" w:hAnsi="宋体" w:cs="宋体"/>
                <w:sz w:val="21"/>
                <w:szCs w:val="21"/>
                <w:vertAlign w:val="baseline"/>
                <w:lang w:val="en-US" w:eastAsia="zh-CN"/>
              </w:rPr>
              <w:t xml:space="preserve">  </w:t>
            </w:r>
            <w:r>
              <w:rPr>
                <w:rFonts w:hint="eastAsia" w:ascii="宋体" w:hAnsi="宋体" w:cs="宋体"/>
                <w:sz w:val="21"/>
                <w:szCs w:val="21"/>
                <w:vertAlign w:val="baseline"/>
                <w:lang w:eastAsia="zh-CN"/>
              </w:rPr>
              <w:t>量</w:t>
            </w:r>
          </w:p>
        </w:tc>
        <w:tc>
          <w:tcPr>
            <w:tcW w:w="1889" w:type="dxa"/>
          </w:tcPr>
          <w:p>
            <w:pPr>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单</w:t>
            </w:r>
            <w:r>
              <w:rPr>
                <w:rFonts w:hint="eastAsia" w:ascii="宋体" w:hAnsi="宋体" w:cs="宋体"/>
                <w:sz w:val="21"/>
                <w:szCs w:val="21"/>
                <w:vertAlign w:val="baseline"/>
                <w:lang w:val="en-US" w:eastAsia="zh-CN"/>
              </w:rPr>
              <w:t xml:space="preserve">  </w:t>
            </w:r>
            <w:r>
              <w:rPr>
                <w:rFonts w:hint="eastAsia" w:ascii="宋体" w:hAnsi="宋体" w:cs="宋体"/>
                <w:sz w:val="21"/>
                <w:szCs w:val="21"/>
                <w:vertAlign w:val="baseline"/>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1646" w:type="dxa"/>
            <w:vAlign w:val="top"/>
          </w:tcPr>
          <w:p>
            <w:pPr>
              <w:rPr>
                <w:rFonts w:hint="eastAsia" w:ascii="宋体" w:hAnsi="宋体" w:eastAsia="宋体" w:cs="宋体"/>
                <w:sz w:val="21"/>
                <w:szCs w:val="21"/>
                <w:vertAlign w:val="baseline"/>
                <w:lang w:eastAsia="zh-CN"/>
              </w:rPr>
            </w:pPr>
            <w:r>
              <w:rPr>
                <w:rFonts w:hint="eastAsia" w:ascii="宋体" w:hAnsi="宋体" w:cs="宋体"/>
                <w:color w:val="auto"/>
                <w:kern w:val="0"/>
                <w:sz w:val="21"/>
                <w:szCs w:val="21"/>
                <w:lang w:bidi="ar"/>
              </w:rPr>
              <w:t>室内LED全彩屏</w:t>
            </w:r>
          </w:p>
        </w:tc>
        <w:tc>
          <w:tcPr>
            <w:tcW w:w="915"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eastAsia="zh-CN"/>
              </w:rPr>
              <w:t>洲明</w:t>
            </w:r>
          </w:p>
        </w:tc>
        <w:tc>
          <w:tcPr>
            <w:tcW w:w="3272"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USF1.839</w:t>
            </w:r>
          </w:p>
        </w:tc>
        <w:tc>
          <w:tcPr>
            <w:tcW w:w="1397" w:type="dxa"/>
            <w:vAlign w:val="top"/>
          </w:tcPr>
          <w:p>
            <w:pPr>
              <w:rPr>
                <w:rFonts w:hint="eastAsia" w:ascii="宋体" w:hAnsi="宋体" w:eastAsia="宋体" w:cs="宋体"/>
                <w:sz w:val="21"/>
                <w:szCs w:val="21"/>
                <w:vertAlign w:val="baseline"/>
                <w:lang w:eastAsia="zh-CN"/>
              </w:rPr>
            </w:pPr>
            <w:r>
              <w:rPr>
                <w:rFonts w:hint="eastAsia" w:ascii="宋体" w:hAnsi="宋体" w:cs="宋体"/>
                <w:kern w:val="0"/>
                <w:sz w:val="21"/>
                <w:szCs w:val="21"/>
                <w:lang w:val="en-US" w:eastAsia="zh-CN"/>
              </w:rPr>
              <w:t>10.75</w:t>
            </w:r>
            <w:r>
              <w:rPr>
                <w:rFonts w:hint="eastAsia" w:ascii="宋体" w:hAnsi="宋体" w:cs="宋体"/>
                <w:color w:val="auto"/>
                <w:kern w:val="0"/>
                <w:sz w:val="21"/>
                <w:szCs w:val="21"/>
                <w:lang w:bidi="ar"/>
              </w:rPr>
              <w:t>㎡</w:t>
            </w:r>
          </w:p>
        </w:tc>
        <w:tc>
          <w:tcPr>
            <w:tcW w:w="1889"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646" w:type="dxa"/>
            <w:vAlign w:val="top"/>
          </w:tcPr>
          <w:p>
            <w:pPr>
              <w:rPr>
                <w:rFonts w:hint="eastAsia" w:ascii="宋体" w:hAnsi="宋体" w:eastAsia="宋体" w:cs="宋体"/>
                <w:sz w:val="21"/>
                <w:szCs w:val="21"/>
                <w:vertAlign w:val="baseline"/>
                <w:lang w:eastAsia="zh-CN"/>
              </w:rPr>
            </w:pPr>
            <w:r>
              <w:rPr>
                <w:rFonts w:hint="eastAsia" w:ascii="宋体" w:hAnsi="宋体" w:cs="宋体"/>
                <w:color w:val="auto"/>
                <w:kern w:val="0"/>
                <w:sz w:val="21"/>
                <w:szCs w:val="21"/>
                <w:lang w:bidi="ar"/>
              </w:rPr>
              <w:t>系统控制软件</w:t>
            </w:r>
          </w:p>
        </w:tc>
        <w:tc>
          <w:tcPr>
            <w:tcW w:w="915" w:type="dxa"/>
          </w:tcPr>
          <w:p>
            <w:pP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洲明</w:t>
            </w:r>
          </w:p>
        </w:tc>
        <w:tc>
          <w:tcPr>
            <w:tcW w:w="3272"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eastAsia="zh-CN"/>
              </w:rPr>
              <w:t>洲明控制管理软件</w:t>
            </w:r>
            <w:r>
              <w:rPr>
                <w:rFonts w:hint="eastAsia" w:ascii="宋体" w:hAnsi="宋体" w:cs="宋体"/>
                <w:sz w:val="21"/>
                <w:szCs w:val="21"/>
                <w:vertAlign w:val="baseline"/>
                <w:lang w:val="en-US" w:eastAsia="zh-CN"/>
              </w:rPr>
              <w:t>UCM1.0RevA</w:t>
            </w:r>
          </w:p>
        </w:tc>
        <w:tc>
          <w:tcPr>
            <w:tcW w:w="1397" w:type="dxa"/>
            <w:vAlign w:val="top"/>
          </w:tcPr>
          <w:p>
            <w:pPr>
              <w:rPr>
                <w:rFonts w:hint="eastAsia" w:ascii="宋体" w:hAnsi="宋体" w:eastAsia="宋体" w:cs="宋体"/>
                <w:sz w:val="21"/>
                <w:szCs w:val="21"/>
                <w:vertAlign w:val="baseline"/>
                <w:lang w:eastAsia="zh-CN"/>
              </w:rPr>
            </w:pPr>
            <w:r>
              <w:rPr>
                <w:rFonts w:hint="eastAsia" w:ascii="宋体" w:hAnsi="宋体" w:cs="宋体"/>
                <w:kern w:val="0"/>
                <w:sz w:val="21"/>
                <w:szCs w:val="21"/>
                <w:lang w:val="en-US" w:eastAsia="zh-CN"/>
              </w:rPr>
              <w:t>1套</w:t>
            </w:r>
          </w:p>
        </w:tc>
        <w:tc>
          <w:tcPr>
            <w:tcW w:w="1889"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646" w:type="dxa"/>
            <w:vAlign w:val="top"/>
          </w:tcPr>
          <w:p>
            <w:pPr>
              <w:rPr>
                <w:rFonts w:hint="eastAsia" w:ascii="宋体" w:hAnsi="宋体" w:eastAsia="宋体" w:cs="宋体"/>
                <w:sz w:val="21"/>
                <w:szCs w:val="21"/>
                <w:vertAlign w:val="baseline"/>
                <w:lang w:eastAsia="zh-CN"/>
              </w:rPr>
            </w:pPr>
            <w:r>
              <w:rPr>
                <w:rFonts w:hint="eastAsia" w:ascii="宋体" w:hAnsi="宋体" w:cs="宋体"/>
                <w:color w:val="auto"/>
                <w:kern w:val="0"/>
                <w:sz w:val="21"/>
                <w:szCs w:val="21"/>
                <w:lang w:bidi="ar"/>
              </w:rPr>
              <w:t>接收卡</w:t>
            </w:r>
          </w:p>
        </w:tc>
        <w:tc>
          <w:tcPr>
            <w:tcW w:w="915" w:type="dxa"/>
          </w:tcPr>
          <w:p>
            <w:pP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洲明</w:t>
            </w:r>
          </w:p>
        </w:tc>
        <w:tc>
          <w:tcPr>
            <w:tcW w:w="3272"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RI320E</w:t>
            </w:r>
          </w:p>
        </w:tc>
        <w:tc>
          <w:tcPr>
            <w:tcW w:w="1397" w:type="dxa"/>
            <w:vAlign w:val="top"/>
          </w:tcPr>
          <w:p>
            <w:pPr>
              <w:rPr>
                <w:rFonts w:hint="eastAsia" w:ascii="宋体" w:hAnsi="宋体" w:eastAsia="宋体" w:cs="宋体"/>
                <w:sz w:val="21"/>
                <w:szCs w:val="21"/>
                <w:vertAlign w:val="baseline"/>
                <w:lang w:eastAsia="zh-CN"/>
              </w:rPr>
            </w:pPr>
            <w:r>
              <w:rPr>
                <w:rFonts w:hint="eastAsia" w:ascii="宋体" w:hAnsi="宋体" w:cs="宋体"/>
                <w:kern w:val="0"/>
                <w:sz w:val="21"/>
                <w:szCs w:val="21"/>
                <w:lang w:val="en-US" w:eastAsia="zh-CN"/>
              </w:rPr>
              <w:t>30张</w:t>
            </w:r>
          </w:p>
        </w:tc>
        <w:tc>
          <w:tcPr>
            <w:tcW w:w="1889"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646" w:type="dxa"/>
            <w:vAlign w:val="top"/>
          </w:tcPr>
          <w:p>
            <w:pP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w:t>
            </w:r>
          </w:p>
        </w:tc>
        <w:tc>
          <w:tcPr>
            <w:tcW w:w="915"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c>
          <w:tcPr>
            <w:tcW w:w="3272"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c>
          <w:tcPr>
            <w:tcW w:w="1397" w:type="dxa"/>
            <w:vAlign w:val="top"/>
          </w:tcPr>
          <w:p>
            <w:pP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889" w:type="dxa"/>
          </w:tcPr>
          <w:p>
            <w:pP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w:t>
            </w:r>
          </w:p>
        </w:tc>
      </w:tr>
    </w:tbl>
    <w:p>
      <w:pPr>
        <w:ind w:firstLine="210" w:firstLineChars="100"/>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评审专家</w:t>
      </w:r>
      <w:r>
        <w:rPr>
          <w:rFonts w:hint="eastAsia" w:ascii="宋体" w:hAnsi="宋体" w:eastAsia="宋体" w:cs="宋体"/>
          <w:sz w:val="21"/>
          <w:szCs w:val="21"/>
          <w:lang w:val="zh-CN" w:eastAsia="zh-CN"/>
        </w:rPr>
        <w:t>名单：</w:t>
      </w:r>
      <w:r>
        <w:rPr>
          <w:rFonts w:hint="eastAsia" w:ascii="宋体" w:hAnsi="宋体" w:eastAsia="宋体" w:cs="宋体"/>
          <w:color w:val="000000"/>
          <w:sz w:val="21"/>
          <w:szCs w:val="21"/>
          <w:lang w:val="en-US" w:eastAsia="zh-CN"/>
        </w:rPr>
        <w:t>吴小芳、唐斌、黄贤翻（业主评委）。</w:t>
      </w:r>
    </w:p>
    <w:p>
      <w:pPr>
        <w:widowControl/>
        <w:spacing w:line="276"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六、代理服务收费标准及金额：</w:t>
      </w:r>
    </w:p>
    <w:p>
      <w:pPr>
        <w:widowControl/>
        <w:spacing w:line="276" w:lineRule="auto"/>
        <w:ind w:firstLine="465"/>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参照国家发展改革委调整招标代理服务收费标准(发改价格[2011]534号)，并以项目成交额为基数计取，由成交供应商在领取成交通知书时，一次性向采购代理机构支付。</w:t>
      </w:r>
    </w:p>
    <w:p>
      <w:pPr>
        <w:widowControl/>
        <w:spacing w:line="276" w:lineRule="auto"/>
        <w:ind w:firstLine="465"/>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 xml:space="preserve">2. </w:t>
      </w:r>
      <w:r>
        <w:rPr>
          <w:rFonts w:hint="eastAsia" w:ascii="宋体" w:hAnsi="宋体" w:eastAsia="宋体" w:cs="宋体"/>
          <w:color w:val="000000"/>
          <w:sz w:val="21"/>
          <w:szCs w:val="21"/>
          <w:lang w:val="en-US" w:eastAsia="zh-CN"/>
        </w:rPr>
        <w:t>代理服务费金额</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lang w:val="en-US" w:eastAsia="zh-CN"/>
        </w:rPr>
        <w:t>人民币贰万壹仟捌佰元整（￥21800.00元）</w:t>
      </w:r>
    </w:p>
    <w:p>
      <w:pPr>
        <w:ind w:firstLine="210" w:firstLineChars="100"/>
        <w:rPr>
          <w:rFonts w:hint="eastAsia" w:ascii="宋体" w:hAnsi="宋体" w:eastAsia="宋体" w:cs="宋体"/>
          <w:sz w:val="21"/>
          <w:szCs w:val="21"/>
          <w:lang w:eastAsia="zh-CN"/>
        </w:rPr>
      </w:pPr>
      <w:r>
        <w:rPr>
          <w:rFonts w:hint="eastAsia" w:ascii="宋体" w:hAnsi="宋体" w:eastAsia="宋体" w:cs="宋体"/>
          <w:sz w:val="21"/>
          <w:szCs w:val="21"/>
        </w:rPr>
        <w:t>七、公告期限</w:t>
      </w:r>
    </w:p>
    <w:p>
      <w:pPr>
        <w:widowControl/>
        <w:spacing w:line="276" w:lineRule="auto"/>
        <w:ind w:firstLine="465"/>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自本公告发布之日起1个工作日。</w:t>
      </w:r>
    </w:p>
    <w:p>
      <w:pPr>
        <w:numPr>
          <w:ilvl w:val="0"/>
          <w:numId w:val="0"/>
        </w:numPr>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其他补充事宜</w:t>
      </w:r>
    </w:p>
    <w:p>
      <w:pPr>
        <w:widowControl/>
        <w:spacing w:line="276" w:lineRule="auto"/>
        <w:ind w:firstLine="465"/>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供应商认为成交结果使自己的权益受到损害的，可以在成交结果公告期限届满之日起七个工作日内以书面形式向东兰县人民检察院或广西鸿桦项目管理有限公司提出质疑，逾期将不再受理。</w:t>
      </w:r>
    </w:p>
    <w:p>
      <w:pPr>
        <w:numPr>
          <w:ilvl w:val="0"/>
          <w:numId w:val="0"/>
        </w:numPr>
        <w:ind w:leftChars="0" w:firstLine="210" w:firstLineChars="100"/>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rPr>
        <w:t>九、</w:t>
      </w:r>
      <w:r>
        <w:rPr>
          <w:rFonts w:hint="eastAsia" w:ascii="宋体" w:hAnsi="宋体" w:eastAsia="宋体" w:cs="宋体"/>
          <w:kern w:val="0"/>
          <w:sz w:val="21"/>
          <w:szCs w:val="21"/>
        </w:rPr>
        <w:t>凡对本次公告内容提出询问，请按以下方式联系。</w:t>
      </w:r>
      <w:r>
        <w:rPr>
          <w:rFonts w:hint="eastAsia" w:ascii="宋体" w:hAnsi="宋体" w:eastAsia="宋体" w:cs="宋体"/>
          <w:b w:val="0"/>
          <w:bCs w:val="0"/>
          <w:kern w:val="2"/>
          <w:sz w:val="21"/>
          <w:szCs w:val="21"/>
          <w:lang w:val="en-US" w:eastAsia="zh-CN" w:bidi="ar-SA"/>
        </w:rPr>
        <w:t xml:space="preserve">　　　　　　　 </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1.采购人信息</w:t>
      </w:r>
    </w:p>
    <w:p>
      <w:pPr>
        <w:ind w:firstLine="630" w:firstLineChars="3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    称：　东兰县人民检察院　</w:t>
      </w:r>
    </w:p>
    <w:p>
      <w:pPr>
        <w:ind w:firstLine="630" w:firstLineChars="3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　河池市东兰县323国道　</w:t>
      </w:r>
    </w:p>
    <w:p>
      <w:pPr>
        <w:ind w:firstLine="630" w:firstLineChars="3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　牙</w:t>
      </w:r>
      <w:r>
        <w:rPr>
          <w:rFonts w:hint="eastAsia" w:ascii="宋体" w:hAnsi="宋体" w:eastAsia="宋体" w:cs="宋体"/>
          <w:color w:val="auto"/>
          <w:sz w:val="21"/>
          <w:szCs w:val="21"/>
          <w:highlight w:val="none"/>
          <w:u w:val="none"/>
          <w:lang w:eastAsia="zh-CN"/>
        </w:rPr>
        <w:t>科长</w:t>
      </w:r>
      <w:r>
        <w:rPr>
          <w:rFonts w:hint="eastAsia" w:ascii="宋体" w:hAnsi="宋体" w:eastAsia="宋体" w:cs="宋体"/>
          <w:color w:val="auto"/>
          <w:sz w:val="21"/>
          <w:szCs w:val="21"/>
          <w:highlight w:val="none"/>
          <w:u w:val="none"/>
        </w:rPr>
        <w:t>（0778</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 xml:space="preserve">6322296）  </w:t>
      </w:r>
      <w:bookmarkStart w:id="2" w:name="_Toc28359086"/>
      <w:bookmarkStart w:id="3" w:name="_Toc28359009"/>
    </w:p>
    <w:p>
      <w:pPr>
        <w:ind w:firstLine="630" w:firstLineChars="3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2.采购代理机构信息</w:t>
      </w:r>
      <w:bookmarkEnd w:id="2"/>
      <w:bookmarkEnd w:id="3"/>
    </w:p>
    <w:p>
      <w:pPr>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    称：　</w:t>
      </w:r>
      <w:r>
        <w:rPr>
          <w:rFonts w:hint="eastAsia" w:ascii="宋体" w:hAnsi="宋体" w:eastAsia="宋体" w:cs="宋体"/>
          <w:color w:val="auto"/>
          <w:kern w:val="0"/>
          <w:sz w:val="21"/>
          <w:szCs w:val="21"/>
          <w:highlight w:val="none"/>
          <w:u w:val="none"/>
        </w:rPr>
        <w:t>广西鸿桦项目管理有限公司　</w:t>
      </w:r>
    </w:p>
    <w:p>
      <w:pPr>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　</w:t>
      </w:r>
      <w:bookmarkStart w:id="4" w:name="OLE_LINK2"/>
      <w:r>
        <w:rPr>
          <w:rFonts w:hint="eastAsia" w:ascii="宋体" w:hAnsi="宋体" w:eastAsia="宋体" w:cs="宋体"/>
          <w:color w:val="auto"/>
          <w:kern w:val="0"/>
          <w:sz w:val="21"/>
          <w:szCs w:val="21"/>
          <w:highlight w:val="none"/>
          <w:u w:val="none"/>
        </w:rPr>
        <w:t>河池市金城江区江北东路239号龙江帝景*创业大厦C栋31楼</w:t>
      </w:r>
      <w:bookmarkEnd w:id="4"/>
      <w:r>
        <w:rPr>
          <w:rFonts w:hint="eastAsia" w:ascii="宋体" w:hAnsi="宋体" w:eastAsia="宋体" w:cs="宋体"/>
          <w:color w:val="auto"/>
          <w:kern w:val="0"/>
          <w:sz w:val="21"/>
          <w:szCs w:val="21"/>
          <w:highlight w:val="none"/>
          <w:u w:val="none"/>
        </w:rPr>
        <w:t>　</w:t>
      </w:r>
    </w:p>
    <w:p>
      <w:pPr>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5" w:name="_Toc28359010"/>
      <w:bookmarkStart w:id="6" w:name="_Toc28359087"/>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kern w:val="0"/>
          <w:sz w:val="21"/>
          <w:szCs w:val="21"/>
          <w:highlight w:val="none"/>
          <w:u w:val="none"/>
        </w:rPr>
        <w:t>0778-2775768　　</w:t>
      </w:r>
    </w:p>
    <w:p>
      <w:pPr>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5"/>
      <w:bookmarkEnd w:id="6"/>
    </w:p>
    <w:p>
      <w:pPr>
        <w:ind w:firstLine="630" w:firstLineChars="3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项目联系人：玉雅莲</w:t>
      </w:r>
    </w:p>
    <w:p>
      <w:pPr>
        <w:ind w:firstLine="630" w:firstLineChars="300"/>
        <w:rPr>
          <w:rFonts w:hint="eastAsia" w:ascii="宋体" w:hAnsi="宋体" w:eastAsia="宋体" w:cs="宋体"/>
          <w:color w:val="auto"/>
          <w:kern w:val="0"/>
          <w:sz w:val="21"/>
          <w:szCs w:val="21"/>
          <w:highlight w:val="none"/>
          <w:u w:val="none"/>
        </w:rPr>
      </w:pPr>
      <w:r>
        <w:rPr>
          <w:rFonts w:hint="eastAsia" w:ascii="宋体" w:hAnsi="宋体" w:eastAsia="宋体" w:cs="宋体"/>
          <w:color w:val="auto"/>
          <w:sz w:val="21"/>
          <w:szCs w:val="21"/>
          <w:highlight w:val="none"/>
          <w:u w:val="none"/>
        </w:rPr>
        <w:t>电  　话：</w:t>
      </w:r>
      <w:r>
        <w:rPr>
          <w:rFonts w:hint="eastAsia" w:ascii="宋体" w:hAnsi="宋体" w:eastAsia="宋体" w:cs="宋体"/>
          <w:color w:val="auto"/>
          <w:kern w:val="0"/>
          <w:sz w:val="21"/>
          <w:szCs w:val="21"/>
          <w:highlight w:val="none"/>
          <w:u w:val="none"/>
        </w:rPr>
        <w:t>　0778-2775768　</w:t>
      </w:r>
    </w:p>
    <w:p>
      <w:pPr>
        <w:pStyle w:val="5"/>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u w:val="none"/>
          <w:lang w:val="en-US" w:eastAsia="zh-CN" w:bidi="ar-SA"/>
        </w:rPr>
        <w:t xml:space="preserve">           </w:t>
      </w:r>
      <w:r>
        <w:rPr>
          <w:rFonts w:hint="eastAsia" w:ascii="宋体" w:hAnsi="宋体" w:eastAsia="宋体" w:cs="宋体"/>
          <w:color w:val="000000"/>
          <w:kern w:val="2"/>
          <w:sz w:val="21"/>
          <w:szCs w:val="21"/>
          <w:lang w:val="en-US" w:eastAsia="zh-CN" w:bidi="ar-SA"/>
        </w:rPr>
        <w:t xml:space="preserve">    </w:t>
      </w:r>
      <w:r>
        <w:rPr>
          <w:rFonts w:hint="eastAsia" w:ascii="宋体" w:hAnsi="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en-US" w:eastAsia="zh-CN" w:bidi="ar-SA"/>
        </w:rPr>
        <w:t xml:space="preserve"> 广西鸿桦项目管理有限公司</w:t>
      </w:r>
    </w:p>
    <w:p>
      <w:pPr>
        <w:pStyle w:val="5"/>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w:t>
      </w:r>
      <w:r>
        <w:rPr>
          <w:rFonts w:hint="eastAsia" w:ascii="宋体" w:hAnsi="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en-US" w:eastAsia="zh-CN" w:bidi="ar-SA"/>
        </w:rPr>
        <w:t xml:space="preserve"> 2021年6月22日</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E55D4"/>
    <w:multiLevelType w:val="singleLevel"/>
    <w:tmpl w:val="966E55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3663"/>
    <w:rsid w:val="026F4620"/>
    <w:rsid w:val="07AB2167"/>
    <w:rsid w:val="08E61D44"/>
    <w:rsid w:val="0A920D6F"/>
    <w:rsid w:val="12066C78"/>
    <w:rsid w:val="12812B68"/>
    <w:rsid w:val="1529152B"/>
    <w:rsid w:val="1B1113EB"/>
    <w:rsid w:val="2B6161CC"/>
    <w:rsid w:val="2C9119BE"/>
    <w:rsid w:val="379E3CFB"/>
    <w:rsid w:val="42EA688B"/>
    <w:rsid w:val="441F2888"/>
    <w:rsid w:val="4AEE6AAB"/>
    <w:rsid w:val="4FBF46FA"/>
    <w:rsid w:val="55325CA1"/>
    <w:rsid w:val="56F93DBD"/>
    <w:rsid w:val="61C66BC2"/>
    <w:rsid w:val="68630E7F"/>
    <w:rsid w:val="68AF7C9D"/>
    <w:rsid w:val="6AB55D78"/>
    <w:rsid w:val="6FA01AE8"/>
    <w:rsid w:val="71A4504D"/>
    <w:rsid w:val="78580FB1"/>
    <w:rsid w:val="7B997A38"/>
    <w:rsid w:val="7DCE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jc w:val="center"/>
    </w:pPr>
  </w:style>
  <w:style w:type="paragraph" w:styleId="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7">
    <w:name w:val="Plain Text"/>
    <w:basedOn w:val="1"/>
    <w:qFormat/>
    <w:uiPriority w:val="0"/>
    <w:rPr>
      <w:rFonts w:ascii="宋体" w:hAnsi="Courier New" w:eastAsiaTheme="minorEastAsia" w:cstheme="minorBidi"/>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2021-04-13T03:43:00Z</cp:lastPrinted>
  <dcterms:modified xsi:type="dcterms:W3CDTF">2021-06-22T02:14:31Z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75863555DE0B4D259EDC56452F4E3DA4</vt:lpwstr>
  </property>
</Properties>
</file>