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OLE_LINK8"/>
      <w:bookmarkStart w:id="1" w:name="OLE_LINK4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广西鸿桦项目管理有限公司东兰县信河万亩油茶产业核心示范区--油茶文化展厅工程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(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HCZC2020-C2-240277-GXHH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)成交结果公告</w:t>
      </w:r>
      <w:bookmarkEnd w:id="0"/>
      <w:bookmarkEnd w:id="1"/>
    </w:p>
    <w:p>
      <w:pPr>
        <w:widowControl/>
        <w:numPr>
          <w:ilvl w:val="0"/>
          <w:numId w:val="1"/>
        </w:numPr>
        <w:spacing w:line="276" w:lineRule="auto"/>
        <w:ind w:firstLine="465"/>
        <w:jc w:val="left"/>
        <w:rPr>
          <w:rFonts w:hint="eastAsia" w:ascii="宋体" w:hAnsi="宋体" w:eastAsia="宋体" w:cs="宋体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项目编号：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  <w:lang w:val="en-US" w:eastAsia="zh-CN"/>
        </w:rPr>
        <w:t>HCZC2020-C2-240277-GXHH</w:t>
      </w:r>
    </w:p>
    <w:p>
      <w:pPr>
        <w:widowControl/>
        <w:numPr>
          <w:ilvl w:val="0"/>
          <w:numId w:val="0"/>
        </w:numPr>
        <w:spacing w:line="276" w:lineRule="auto"/>
        <w:ind w:firstLine="422" w:firstLineChars="20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二、项目名称：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  <w:lang w:val="en-US" w:eastAsia="zh-CN"/>
        </w:rPr>
        <w:t>东兰县信河万亩油茶产业核心示范区--油茶文化展厅工程</w:t>
      </w:r>
    </w:p>
    <w:p>
      <w:pPr>
        <w:widowControl/>
        <w:spacing w:line="276" w:lineRule="auto"/>
        <w:ind w:firstLine="465"/>
        <w:jc w:val="left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三、成交信息</w:t>
      </w:r>
    </w:p>
    <w:p>
      <w:pPr>
        <w:widowControl/>
        <w:spacing w:line="276" w:lineRule="auto"/>
        <w:ind w:firstLine="465"/>
        <w:jc w:val="left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供应商名称：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河池市盛翔网络科技有限责任公司</w:t>
      </w:r>
    </w:p>
    <w:p>
      <w:pPr>
        <w:widowControl/>
        <w:spacing w:line="276" w:lineRule="auto"/>
        <w:ind w:firstLine="465"/>
        <w:jc w:val="left"/>
        <w:rPr>
          <w:rFonts w:hint="default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供应商地址：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河池市水洞小区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1栋101号房 </w:t>
      </w:r>
    </w:p>
    <w:p>
      <w:pPr>
        <w:tabs>
          <w:tab w:val="left" w:pos="777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成交金额：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壹佰零肆万柒仟肆佰柒拾柒圆陆角壹分（¥1047477.61）</w:t>
      </w:r>
    </w:p>
    <w:p>
      <w:pPr>
        <w:widowControl/>
        <w:spacing w:line="276" w:lineRule="auto"/>
        <w:ind w:firstLine="465"/>
        <w:jc w:val="left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四、主要标的信息</w:t>
      </w:r>
    </w:p>
    <w:tbl>
      <w:tblPr>
        <w:tblStyle w:val="11"/>
        <w:tblpPr w:leftFromText="180" w:rightFromText="180" w:vertAnchor="text" w:horzAnchor="page" w:tblpX="1397" w:tblpY="12"/>
        <w:tblOverlap w:val="never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7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75" w:type="dxa"/>
            <w:vAlign w:val="center"/>
          </w:tcPr>
          <w:p>
            <w:pPr>
              <w:widowControl/>
              <w:spacing w:line="276" w:lineRule="auto"/>
              <w:ind w:firstLine="46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90" w:type="dxa"/>
            <w:vAlign w:val="center"/>
          </w:tcPr>
          <w:p>
            <w:pPr>
              <w:widowControl/>
              <w:spacing w:line="276" w:lineRule="auto"/>
              <w:ind w:firstLine="2530" w:firstLineChars="120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vAlign w:val="center"/>
          </w:tcPr>
          <w:p>
            <w:pPr>
              <w:widowControl/>
              <w:spacing w:line="276" w:lineRule="auto"/>
              <w:ind w:firstLine="465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7590" w:type="dxa"/>
            <w:vAlign w:val="center"/>
          </w:tcPr>
          <w:p>
            <w:pPr>
              <w:widowControl/>
              <w:spacing w:line="276" w:lineRule="auto"/>
              <w:ind w:firstLine="46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东兰县信河万亩油茶产业核心示范区--油茶文化展厅工程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5" w:type="dxa"/>
            <w:vAlign w:val="center"/>
          </w:tcPr>
          <w:p>
            <w:pPr>
              <w:widowControl/>
              <w:spacing w:line="276" w:lineRule="auto"/>
              <w:ind w:firstLine="465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施工范围</w:t>
            </w:r>
          </w:p>
        </w:tc>
        <w:tc>
          <w:tcPr>
            <w:tcW w:w="7590" w:type="dxa"/>
            <w:vAlign w:val="center"/>
          </w:tcPr>
          <w:p>
            <w:pPr>
              <w:widowControl/>
              <w:spacing w:line="276" w:lineRule="auto"/>
              <w:ind w:firstLine="46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东兰县信河万亩油茶产业核心示范区--油茶文化展厅工程一项，如需进一步了解详细内容，详见工程量清单。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75" w:type="dxa"/>
            <w:vAlign w:val="center"/>
          </w:tcPr>
          <w:p>
            <w:pPr>
              <w:widowControl/>
              <w:spacing w:line="276" w:lineRule="auto"/>
              <w:ind w:firstLine="465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施工工期</w:t>
            </w:r>
          </w:p>
        </w:tc>
        <w:tc>
          <w:tcPr>
            <w:tcW w:w="759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</w:rPr>
              <w:t>20日历天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75" w:type="dxa"/>
            <w:vAlign w:val="center"/>
          </w:tcPr>
          <w:p>
            <w:pPr>
              <w:widowControl/>
              <w:spacing w:line="276" w:lineRule="auto"/>
              <w:ind w:firstLine="465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项目经理</w:t>
            </w:r>
          </w:p>
        </w:tc>
        <w:tc>
          <w:tcPr>
            <w:tcW w:w="759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覃海学      </w:t>
            </w:r>
          </w:p>
        </w:tc>
      </w:tr>
    </w:tbl>
    <w:p>
      <w:pPr>
        <w:widowControl/>
        <w:spacing w:line="276" w:lineRule="auto"/>
        <w:ind w:firstLine="465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五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评审专家名单：</w:t>
      </w:r>
      <w:r>
        <w:rPr>
          <w:rFonts w:hint="eastAsia"/>
          <w:szCs w:val="21"/>
        </w:rPr>
        <w:t>韦孝海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韦玉匀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韦代领</w:t>
      </w:r>
      <w:r>
        <w:rPr>
          <w:rFonts w:hint="eastAsia"/>
          <w:szCs w:val="21"/>
          <w:lang w:val="en-US" w:eastAsia="zh-CN"/>
        </w:rPr>
        <w:t xml:space="preserve"> 。</w:t>
      </w:r>
    </w:p>
    <w:p>
      <w:pPr>
        <w:widowControl/>
        <w:spacing w:line="276" w:lineRule="auto"/>
        <w:ind w:firstLine="465"/>
        <w:jc w:val="left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六、代理服务收费标准及金额：</w:t>
      </w:r>
    </w:p>
    <w:p>
      <w:pPr>
        <w:widowControl/>
        <w:spacing w:line="276" w:lineRule="auto"/>
        <w:ind w:firstLine="465"/>
        <w:jc w:val="left"/>
        <w:rPr>
          <w:rFonts w:hint="eastAsia" w:ascii="宋体" w:hAnsi="宋体" w:eastAsia="宋体" w:cs="宋体"/>
          <w:color w:val="000000"/>
          <w:sz w:val="21"/>
          <w:szCs w:val="21"/>
          <w:highlight w:val="yellow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1．参照国家发展改革委调整招标代理服务收费标准(发改价格[2011]534号)，并以项目成交额为基数计取，由成交供应商在领取知书时，一次性向采购代理机构支付。</w:t>
      </w:r>
    </w:p>
    <w:p>
      <w:pPr>
        <w:widowControl/>
        <w:spacing w:line="276" w:lineRule="auto"/>
        <w:ind w:firstLine="465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2. 代理服务费金额：人民币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壹万零叁佰叁拾元整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（￥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10330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.00元）</w:t>
      </w:r>
    </w:p>
    <w:p>
      <w:pPr>
        <w:widowControl/>
        <w:spacing w:line="276" w:lineRule="auto"/>
        <w:ind w:firstLine="465"/>
        <w:jc w:val="left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七、公告期限</w:t>
      </w:r>
    </w:p>
    <w:p>
      <w:pPr>
        <w:widowControl/>
        <w:spacing w:line="276" w:lineRule="auto"/>
        <w:ind w:firstLine="465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自本公告发布之日起1个工作日。</w:t>
      </w:r>
    </w:p>
    <w:p>
      <w:pPr>
        <w:widowControl/>
        <w:spacing w:line="276" w:lineRule="auto"/>
        <w:ind w:firstLine="465"/>
        <w:jc w:val="left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八、其他补充事宜</w:t>
      </w:r>
    </w:p>
    <w:p>
      <w:pPr>
        <w:widowControl/>
        <w:spacing w:line="276" w:lineRule="auto"/>
        <w:ind w:firstLine="465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供应商认为成交结果使自己的权益受到损害的，可以在成交结果公告期限届满之日起七个工作日内以书面形式向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东兰县林业局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或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广西鸿桦项目管理有限公司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提出质疑，逾期将不再受理。</w:t>
      </w:r>
    </w:p>
    <w:p>
      <w:pPr>
        <w:widowControl/>
        <w:spacing w:line="276" w:lineRule="auto"/>
        <w:ind w:firstLine="465"/>
        <w:jc w:val="left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九、凡对本次公告内容提出询问，请按以下方式联系。</w:t>
      </w:r>
      <w:bookmarkStart w:id="2" w:name="_Toc28359023"/>
      <w:bookmarkStart w:id="3" w:name="_Toc28359100"/>
      <w:bookmarkStart w:id="4" w:name="_Toc35393810"/>
      <w:bookmarkStart w:id="5" w:name="_Toc35393641"/>
    </w:p>
    <w:bookmarkEnd w:id="2"/>
    <w:bookmarkEnd w:id="3"/>
    <w:bookmarkEnd w:id="4"/>
    <w:bookmarkEnd w:id="5"/>
    <w:p>
      <w:pPr>
        <w:ind w:firstLine="420" w:firstLineChars="200"/>
        <w:rPr>
          <w:rFonts w:hint="eastAsia" w:ascii="宋体" w:cs="宋体"/>
          <w:bCs/>
          <w:szCs w:val="21"/>
        </w:rPr>
      </w:pPr>
      <w:bookmarkStart w:id="6" w:name="_Toc35393637"/>
      <w:bookmarkStart w:id="7" w:name="_Toc35393806"/>
      <w:bookmarkStart w:id="8" w:name="_Toc28359096"/>
      <w:bookmarkStart w:id="9" w:name="_Toc28359019"/>
      <w:r>
        <w:rPr>
          <w:rFonts w:hint="eastAsia" w:ascii="宋体" w:cs="宋体"/>
          <w:bCs/>
          <w:szCs w:val="21"/>
        </w:rPr>
        <w:t>1.采购人信息</w:t>
      </w:r>
      <w:bookmarkEnd w:id="6"/>
      <w:bookmarkEnd w:id="7"/>
      <w:bookmarkEnd w:id="8"/>
      <w:bookmarkEnd w:id="9"/>
    </w:p>
    <w:p>
      <w:pPr>
        <w:spacing w:line="276" w:lineRule="auto"/>
        <w:ind w:firstLine="420" w:firstLineChars="200"/>
        <w:rPr>
          <w:bCs/>
          <w:szCs w:val="21"/>
        </w:rPr>
      </w:pPr>
      <w:bookmarkStart w:id="10" w:name="_Toc35393638"/>
      <w:bookmarkStart w:id="11" w:name="_Toc28359020"/>
      <w:bookmarkStart w:id="12" w:name="_Toc35393807"/>
      <w:bookmarkStart w:id="13" w:name="_Toc28359097"/>
      <w:r>
        <w:rPr>
          <w:rFonts w:hint="eastAsia"/>
          <w:bCs/>
          <w:szCs w:val="21"/>
        </w:rPr>
        <w:t>名称：东兰县林业局</w:t>
      </w:r>
    </w:p>
    <w:p>
      <w:pPr>
        <w:spacing w:line="276" w:lineRule="auto"/>
        <w:rPr>
          <w:rFonts w:cs="Arial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地址： </w:t>
      </w:r>
      <w:r>
        <w:rPr>
          <w:rFonts w:ascii="Monospaced Number" w:hAnsi="Monospaced Number" w:cs="Arial"/>
          <w:sz w:val="21"/>
          <w:szCs w:val="21"/>
        </w:rPr>
        <w:t>东兰镇五峰路三巷36号</w:t>
      </w:r>
    </w:p>
    <w:p>
      <w:pPr>
        <w:shd w:val="clear" w:color="auto" w:fill="FFFFFF"/>
        <w:spacing w:line="276" w:lineRule="auto"/>
        <w:ind w:firstLine="420" w:firstLineChars="200"/>
        <w:rPr>
          <w:rFonts w:hint="eastAsia" w:ascii="Monospaced Number" w:hAnsi="Monospaced Number" w:cs="Arial"/>
          <w:sz w:val="21"/>
          <w:szCs w:val="21"/>
          <w:lang w:val="en-US" w:bidi="ar-SA"/>
        </w:rPr>
      </w:pPr>
      <w:r>
        <w:rPr>
          <w:rFonts w:hint="eastAsia"/>
          <w:color w:val="000000"/>
          <w:szCs w:val="21"/>
        </w:rPr>
        <w:t>联系人及电话: 陈树周（</w:t>
      </w:r>
      <w:r>
        <w:rPr>
          <w:rFonts w:ascii="Monospaced Number" w:hAnsi="Monospaced Number" w:cs="Arial"/>
          <w:sz w:val="21"/>
          <w:szCs w:val="21"/>
          <w:lang w:val="en-US" w:bidi="ar-SA"/>
        </w:rPr>
        <w:t>(0778</w:t>
      </w:r>
      <w:r>
        <w:rPr>
          <w:rFonts w:hint="eastAsia" w:ascii="Monospaced Number" w:hAnsi="Monospaced Number" w:cs="Arial"/>
          <w:sz w:val="21"/>
          <w:szCs w:val="21"/>
          <w:lang w:val="en-US" w:bidi="ar-SA"/>
        </w:rPr>
        <w:t>-</w:t>
      </w:r>
      <w:r>
        <w:rPr>
          <w:rFonts w:ascii="Monospaced Number" w:hAnsi="Monospaced Number" w:cs="Arial"/>
          <w:sz w:val="21"/>
          <w:szCs w:val="21"/>
          <w:lang w:val="en-US" w:bidi="ar-SA"/>
        </w:rPr>
        <w:t>6325822</w:t>
      </w:r>
      <w:r>
        <w:rPr>
          <w:rFonts w:hint="eastAsia"/>
          <w:color w:val="000000"/>
          <w:szCs w:val="21"/>
        </w:rPr>
        <w:t>）</w:t>
      </w:r>
    </w:p>
    <w:p>
      <w:pPr>
        <w:ind w:firstLine="420" w:firstLineChars="200"/>
        <w:rPr>
          <w:rFonts w:hint="eastAsia" w:ascii="宋体" w:cs="宋体"/>
          <w:bCs/>
          <w:szCs w:val="21"/>
        </w:rPr>
      </w:pPr>
      <w:r>
        <w:rPr>
          <w:rFonts w:hint="eastAsia" w:ascii="宋体" w:cs="宋体"/>
          <w:bCs/>
          <w:szCs w:val="21"/>
        </w:rPr>
        <w:t>2.采购代理机构信息</w:t>
      </w:r>
      <w:bookmarkEnd w:id="10"/>
      <w:bookmarkEnd w:id="11"/>
      <w:bookmarkEnd w:id="12"/>
      <w:bookmarkEnd w:id="13"/>
    </w:p>
    <w:p>
      <w:pPr>
        <w:ind w:firstLine="420" w:firstLineChars="200"/>
        <w:rPr>
          <w:rFonts w:hint="eastAsia" w:ascii="宋体" w:cs="宋体"/>
          <w:bCs/>
          <w:szCs w:val="21"/>
        </w:rPr>
      </w:pPr>
      <w:r>
        <w:rPr>
          <w:rFonts w:hint="eastAsia" w:ascii="宋体" w:cs="宋体"/>
          <w:bCs/>
          <w:szCs w:val="21"/>
        </w:rPr>
        <w:t>名    称：广西鸿桦项目管理有限公司</w:t>
      </w:r>
    </w:p>
    <w:p>
      <w:pPr>
        <w:ind w:firstLine="420" w:firstLineChars="200"/>
        <w:rPr>
          <w:rFonts w:hint="eastAsia" w:ascii="宋体" w:cs="宋体"/>
          <w:bCs/>
          <w:szCs w:val="21"/>
        </w:rPr>
      </w:pPr>
      <w:r>
        <w:rPr>
          <w:rFonts w:hint="eastAsia" w:ascii="宋体" w:cs="宋体"/>
          <w:bCs/>
          <w:szCs w:val="21"/>
        </w:rPr>
        <w:t>地　　址：河池市金城江区江北东路239号龙江帝景*创业大厦c栋31楼</w:t>
      </w:r>
    </w:p>
    <w:p>
      <w:pPr>
        <w:ind w:firstLine="420" w:firstLineChars="200"/>
        <w:rPr>
          <w:rFonts w:hint="eastAsia" w:ascii="宋体" w:cs="宋体"/>
          <w:bCs/>
          <w:szCs w:val="21"/>
        </w:rPr>
      </w:pPr>
      <w:r>
        <w:rPr>
          <w:rFonts w:hint="eastAsia" w:ascii="宋体" w:cs="宋体"/>
          <w:bCs/>
          <w:szCs w:val="21"/>
        </w:rPr>
        <w:t>联系方式：玉雅莲（0778-2775768）</w:t>
      </w:r>
    </w:p>
    <w:p>
      <w:pPr>
        <w:widowControl/>
        <w:numPr>
          <w:ilvl w:val="0"/>
          <w:numId w:val="2"/>
        </w:numPr>
        <w:spacing w:line="276" w:lineRule="auto"/>
        <w:ind w:firstLine="465"/>
        <w:jc w:val="left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 xml:space="preserve">    </w:t>
      </w:r>
      <w:bookmarkStart w:id="14" w:name="_GoBack"/>
      <w:bookmarkEnd w:id="14"/>
    </w:p>
    <w:p>
      <w:pPr>
        <w:widowControl/>
        <w:numPr>
          <w:ilvl w:val="0"/>
          <w:numId w:val="3"/>
        </w:numPr>
        <w:spacing w:line="276" w:lineRule="auto"/>
        <w:ind w:firstLine="630" w:firstLineChars="300"/>
        <w:jc w:val="left"/>
        <w:rPr>
          <w:rFonts w:hint="eastAsia" w:ascii="宋体" w:cs="宋体"/>
          <w:bCs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成交结果公告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</w:p>
    <w:p>
      <w:pPr>
        <w:widowControl/>
        <w:numPr>
          <w:ilvl w:val="0"/>
          <w:numId w:val="3"/>
        </w:numPr>
        <w:spacing w:line="276" w:lineRule="auto"/>
        <w:ind w:firstLine="630" w:firstLineChars="300"/>
        <w:jc w:val="left"/>
        <w:rPr>
          <w:rFonts w:hint="eastAsia" w:ascii="宋体" w:cs="宋体"/>
          <w:bCs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推荐表                                    </w:t>
      </w:r>
    </w:p>
    <w:p>
      <w:pPr>
        <w:widowControl/>
        <w:numPr>
          <w:ilvl w:val="0"/>
          <w:numId w:val="0"/>
        </w:numPr>
        <w:spacing w:line="276" w:lineRule="auto"/>
        <w:jc w:val="left"/>
        <w:rPr>
          <w:rFonts w:hint="eastAsia" w:ascii="宋体" w:cs="宋体"/>
          <w:bCs/>
          <w:szCs w:val="21"/>
        </w:rPr>
      </w:pPr>
    </w:p>
    <w:p>
      <w:pPr>
        <w:widowControl/>
        <w:numPr>
          <w:ilvl w:val="0"/>
          <w:numId w:val="0"/>
        </w:numPr>
        <w:spacing w:line="276" w:lineRule="auto"/>
        <w:jc w:val="left"/>
        <w:rPr>
          <w:rFonts w:hint="eastAsia" w:ascii="宋体" w:cs="宋体"/>
          <w:bCs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                                                           </w:t>
      </w:r>
      <w:r>
        <w:rPr>
          <w:rFonts w:hint="eastAsia" w:ascii="宋体" w:cs="宋体"/>
          <w:bCs/>
          <w:szCs w:val="21"/>
        </w:rPr>
        <w:t>广西鸿桦项目管理有限公司</w:t>
      </w:r>
    </w:p>
    <w:p>
      <w:pPr>
        <w:pStyle w:val="2"/>
        <w:numPr>
          <w:ilvl w:val="0"/>
          <w:numId w:val="0"/>
        </w:numPr>
        <w:ind w:firstLine="8190" w:firstLineChars="3900"/>
        <w:rPr>
          <w:rFonts w:hint="default" w:ascii="宋体" w:cs="宋体" w:hAnsiTheme="minorHAnsi" w:eastAsiaTheme="minorEastAsia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cs="宋体" w:hAnsiTheme="minorHAnsi" w:eastAsiaTheme="minorEastAsia"/>
          <w:bCs/>
          <w:kern w:val="2"/>
          <w:sz w:val="21"/>
          <w:szCs w:val="21"/>
          <w:lang w:val="en-US" w:eastAsia="zh-CN" w:bidi="ar-SA"/>
        </w:rPr>
        <w:t>2020年12月</w:t>
      </w:r>
      <w:r>
        <w:rPr>
          <w:rFonts w:hint="eastAsia" w:ascii="宋体" w:cs="宋体"/>
          <w:bCs/>
          <w:kern w:val="2"/>
          <w:sz w:val="21"/>
          <w:szCs w:val="21"/>
          <w:lang w:val="en-US" w:eastAsia="zh-CN" w:bidi="ar-SA"/>
        </w:rPr>
        <w:t>18</w:t>
      </w:r>
      <w:r>
        <w:rPr>
          <w:rFonts w:hint="eastAsia" w:ascii="宋体" w:cs="宋体" w:hAnsiTheme="minorHAnsi" w:eastAsiaTheme="minorEastAsia"/>
          <w:bCs/>
          <w:kern w:val="2"/>
          <w:sz w:val="21"/>
          <w:szCs w:val="21"/>
          <w:lang w:val="en-US" w:eastAsia="zh-CN" w:bidi="ar-SA"/>
        </w:rPr>
        <w:t>日</w:t>
      </w:r>
    </w:p>
    <w:sectPr>
      <w:pgSz w:w="11906" w:h="16838"/>
      <w:pgMar w:top="816" w:right="839" w:bottom="816" w:left="83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onospaced Numbe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8C88C6"/>
    <w:multiLevelType w:val="singleLevel"/>
    <w:tmpl w:val="B68C88C6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FDBCA5"/>
    <w:multiLevelType w:val="singleLevel"/>
    <w:tmpl w:val="37FDBC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FEFAF51"/>
    <w:multiLevelType w:val="singleLevel"/>
    <w:tmpl w:val="6FEFAF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33"/>
    <w:rsid w:val="00044C48"/>
    <w:rsid w:val="000753C9"/>
    <w:rsid w:val="000A3E84"/>
    <w:rsid w:val="001D526B"/>
    <w:rsid w:val="00294B8A"/>
    <w:rsid w:val="00337523"/>
    <w:rsid w:val="00402B9E"/>
    <w:rsid w:val="004143E8"/>
    <w:rsid w:val="00493C8A"/>
    <w:rsid w:val="004B7763"/>
    <w:rsid w:val="00535C9C"/>
    <w:rsid w:val="005E7FE4"/>
    <w:rsid w:val="006E7B47"/>
    <w:rsid w:val="007742D8"/>
    <w:rsid w:val="007B0E9D"/>
    <w:rsid w:val="00856DDF"/>
    <w:rsid w:val="008B688B"/>
    <w:rsid w:val="00925573"/>
    <w:rsid w:val="00935751"/>
    <w:rsid w:val="00974821"/>
    <w:rsid w:val="009C689C"/>
    <w:rsid w:val="00AA2AFF"/>
    <w:rsid w:val="00AA6A10"/>
    <w:rsid w:val="00B225ED"/>
    <w:rsid w:val="00BD325E"/>
    <w:rsid w:val="00D44109"/>
    <w:rsid w:val="00D44F6C"/>
    <w:rsid w:val="00D92082"/>
    <w:rsid w:val="00E52633"/>
    <w:rsid w:val="00EA0766"/>
    <w:rsid w:val="00F20719"/>
    <w:rsid w:val="00FC7427"/>
    <w:rsid w:val="0283176F"/>
    <w:rsid w:val="08B27CB4"/>
    <w:rsid w:val="0B0F4CC9"/>
    <w:rsid w:val="0BE80907"/>
    <w:rsid w:val="15B645FB"/>
    <w:rsid w:val="167A264F"/>
    <w:rsid w:val="173F3539"/>
    <w:rsid w:val="1EF86456"/>
    <w:rsid w:val="22D448B4"/>
    <w:rsid w:val="25DB035E"/>
    <w:rsid w:val="295E402C"/>
    <w:rsid w:val="2D3C1E2C"/>
    <w:rsid w:val="2DDC02AF"/>
    <w:rsid w:val="2FE50D83"/>
    <w:rsid w:val="3077076E"/>
    <w:rsid w:val="307E7F1F"/>
    <w:rsid w:val="39BD596C"/>
    <w:rsid w:val="3A4131C8"/>
    <w:rsid w:val="3BD628A6"/>
    <w:rsid w:val="3C39683E"/>
    <w:rsid w:val="44B55A00"/>
    <w:rsid w:val="476A1C97"/>
    <w:rsid w:val="47BA18AE"/>
    <w:rsid w:val="4B7E5EBD"/>
    <w:rsid w:val="4C57756C"/>
    <w:rsid w:val="4D0459E7"/>
    <w:rsid w:val="516B498F"/>
    <w:rsid w:val="536D4C83"/>
    <w:rsid w:val="596C6B02"/>
    <w:rsid w:val="5CB57FD4"/>
    <w:rsid w:val="5FB15BAE"/>
    <w:rsid w:val="61DF33A6"/>
    <w:rsid w:val="63F2411F"/>
    <w:rsid w:val="63FF179B"/>
    <w:rsid w:val="679A3978"/>
    <w:rsid w:val="6C0605D5"/>
    <w:rsid w:val="6E005F2E"/>
    <w:rsid w:val="72AA5BE7"/>
    <w:rsid w:val="72F44E06"/>
    <w:rsid w:val="73313B78"/>
    <w:rsid w:val="76866789"/>
    <w:rsid w:val="77986C88"/>
    <w:rsid w:val="77990DEE"/>
    <w:rsid w:val="7B0D4A88"/>
    <w:rsid w:val="7BCB26B0"/>
    <w:rsid w:val="7FB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adjustRightInd w:val="0"/>
      <w:spacing w:line="312" w:lineRule="atLeast"/>
      <w:textAlignment w:val="baseline"/>
      <w:outlineLvl w:val="3"/>
    </w:pPr>
    <w:rPr>
      <w:b/>
      <w:kern w:val="0"/>
      <w:sz w:val="24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"/>
    <w:basedOn w:val="1"/>
    <w:qFormat/>
    <w:uiPriority w:val="0"/>
    <w:pPr>
      <w:jc w:val="center"/>
    </w:p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next w:val="6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8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2"/>
    <w:link w:val="2"/>
    <w:qFormat/>
    <w:uiPriority w:val="99"/>
    <w:rPr>
      <w:kern w:val="2"/>
      <w:sz w:val="18"/>
      <w:szCs w:val="18"/>
    </w:rPr>
  </w:style>
  <w:style w:type="character" w:customStyle="1" w:styleId="15">
    <w:name w:val="font51"/>
    <w:basedOn w:val="12"/>
    <w:qFormat/>
    <w:uiPriority w:val="0"/>
    <w:rPr>
      <w:rFonts w:ascii="MS Gothic" w:hAnsi="MS Gothic" w:eastAsia="MS Gothic" w:cs="MS Gothic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169</Words>
  <Characters>964</Characters>
  <Lines>8</Lines>
  <Paragraphs>2</Paragraphs>
  <TotalTime>3</TotalTime>
  <ScaleCrop>false</ScaleCrop>
  <LinksUpToDate>false</LinksUpToDate>
  <CharactersWithSpaces>1131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2019-05-31T03:32:00Z</dcterms:created>
  <dc:creator>Administrator</dc:creator>
  <cp:lastModifiedBy>Administrator</cp:lastModifiedBy>
  <cp:lastPrinted>2020-11-19T09:27:00Z</cp:lastPrinted>
  <dcterms:modified xsi:type="dcterms:W3CDTF">2020-12-18T02:40:39Z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