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广西中昱工程项目管理咨询有限公司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龙岸镇高安村冲安屯老牛坡产业道路建设工程（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项目编号：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HCZC2020-C2-10022-ZY)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  <w:lang w:val="en-US" w:eastAsia="zh-CN" w:bidi="ar"/>
        </w:rPr>
        <w:t>成交结果公告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u w:val="single"/>
          <w:lang w:eastAsia="zh-CN"/>
        </w:rPr>
        <w:t>广西中昱工程项目管理咨询有限公司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受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u w:val="single"/>
          <w:lang w:eastAsia="zh-CN"/>
        </w:rPr>
        <w:t>罗城仫佬族自治县民族宗教事务局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委托，根据《中华人民共和国政府采购法》等有关规定，于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 w:bidi="ar"/>
        </w:rPr>
        <w:t>2020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 w:bidi="ar"/>
        </w:rPr>
        <w:t>4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 w:bidi="ar"/>
        </w:rPr>
        <w:t>30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日就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  <w:u w:val="single"/>
          <w:lang w:eastAsia="zh-CN"/>
        </w:rPr>
        <w:t>龙岸镇高安村冲安屯老牛坡产业道路建设工程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项目采用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 w:bidi="ar"/>
        </w:rPr>
        <w:t>竞争性磋商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方式进行招标，现就本次谈判的成交结果公告如下：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24"/>
          <w:szCs w:val="24"/>
          <w:lang w:val="en-US" w:eastAsia="zh-CN" w:bidi="ar"/>
        </w:rPr>
        <w:t xml:space="preserve">一、采购项目名称及编号：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u w:val="none"/>
          <w:lang w:val="en-US" w:eastAsia="zh-CN"/>
        </w:rPr>
        <w:t>项目名称：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u w:val="none"/>
          <w:lang w:eastAsia="zh-CN"/>
        </w:rPr>
        <w:t>龙岸镇高安村冲安屯老牛坡产业道路建设工程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24"/>
          <w:szCs w:val="24"/>
          <w:u w:val="none"/>
          <w:lang w:val="en-US" w:eastAsia="zh-CN" w:bidi="ar"/>
        </w:rPr>
        <w:t>项目编号：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u w:val="none"/>
          <w:lang w:eastAsia="zh-CN"/>
        </w:rPr>
        <w:t>HCZC2020-C2-10022-ZY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24"/>
          <w:szCs w:val="24"/>
          <w:lang w:val="en-US" w:eastAsia="zh-CN" w:bidi="ar"/>
        </w:rPr>
        <w:t xml:space="preserve">二、采购项目简要说明：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u w:val="none"/>
          <w:lang w:eastAsia="zh-CN"/>
        </w:rPr>
        <w:t>龙岸镇高安村冲安屯老牛坡产业道路建设工程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t>，路线全长1920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m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t>，路面宽度3.5米，主要建设内容：路基、路面等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0"/>
          <w:sz w:val="24"/>
          <w:szCs w:val="24"/>
          <w:lang w:val="en-US" w:eastAsia="zh-CN" w:bidi="ar"/>
        </w:rPr>
        <w:t>。详见图纸及工程量清单的所有内容。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24"/>
          <w:szCs w:val="24"/>
          <w:lang w:val="en-US" w:eastAsia="zh-CN" w:bidi="ar"/>
        </w:rPr>
        <w:t xml:space="preserve">三、公告媒体及日期：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中国政府采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instrText xml:space="preserve"> HYPERLINK "http://www.ccgp.gov.cn/" \h </w:instrTex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购网（www.ccgp.gov.cn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）、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 xml:space="preserve">广西壮族自治区政府采购网（zfcg.gxzf.gov.cn）。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24"/>
          <w:szCs w:val="24"/>
          <w:lang w:val="en-US" w:eastAsia="zh-CN" w:bidi="ar"/>
        </w:rPr>
        <w:t>四、谈判日期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lang w:eastAsia="zh-CN"/>
        </w:rPr>
        <w:t>20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lang w:eastAsia="zh-CN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lang w:val="en-US" w:eastAsia="zh-CN"/>
        </w:rPr>
        <w:t>4月30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lang w:eastAsia="zh-CN"/>
        </w:rPr>
        <w:t>日上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lang w:val="en-US" w:eastAsia="zh-CN"/>
        </w:rPr>
        <w:t>午11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lang w:eastAsia="zh-CN"/>
        </w:rPr>
        <w:t>时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lang w:eastAsia="zh-CN"/>
        </w:rPr>
        <w:t>分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 xml:space="preserve">评审地点：广西中昱工程项目管理咨询有限公司（宜州市庆远镇万红路泰富现代城南征地安置区E栋11号）。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t>谈判小组成员名单：陆毅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0"/>
          <w:sz w:val="24"/>
          <w:szCs w:val="24"/>
          <w:lang w:val="en-US" w:eastAsia="zh-CN" w:bidi="ar"/>
        </w:rPr>
        <w:t>（组长）、黄惋君、韦美质。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24"/>
          <w:szCs w:val="24"/>
          <w:lang w:val="en-US" w:eastAsia="zh-CN" w:bidi="ar"/>
        </w:rPr>
        <w:t xml:space="preserve">五、成交信息：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1.成交供应商名称：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广西聚锋恒建设工程有限公司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2.成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交供应商地址：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"/>
        </w:rPr>
        <w:t>罗城县东门镇朝阳路14号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3.竞标报价：人民币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0"/>
          <w:sz w:val="24"/>
          <w:szCs w:val="24"/>
          <w:lang w:val="en-US" w:eastAsia="zh-CN" w:bidi="ar"/>
        </w:rPr>
        <w:t>捌拾贰万零柒佰玖拾伍元整（￥820795.00元）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4.工程质量标准：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符合国家现行工程施工质量验收规范合格标准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5.工期：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60日历天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24"/>
          <w:szCs w:val="24"/>
          <w:lang w:val="en-US" w:eastAsia="zh-CN" w:bidi="ar"/>
        </w:rPr>
        <w:t xml:space="preserve">六、联系事项：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  <w:lang w:val="en-US" w:eastAsia="zh-CN"/>
        </w:rPr>
        <w:t>1.采购人名称：罗城仫佬族自治县民族宗教事务局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  <w:lang w:val="en-US" w:eastAsia="zh-CN"/>
        </w:rPr>
        <w:t>地址：罗城县东门镇朝阳路169号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  <w:lang w:val="en-US" w:eastAsia="zh-CN"/>
        </w:rPr>
        <w:t>联系人及电话: 谢永波/13977871180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  <w:lang w:val="en-US" w:eastAsia="zh-CN"/>
        </w:rPr>
        <w:t xml:space="preserve">2.采购代理机构：广西中昱工程项目管理咨询有限公司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  <w:lang w:val="en-US" w:eastAsia="zh-CN"/>
        </w:rPr>
        <w:t>地址：宜州市庆远镇万红路泰富现代城南征地安置区E栋11号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  <w:lang w:val="en-US" w:eastAsia="zh-CN"/>
        </w:rPr>
        <w:t>项目联系人：覃露/0778-3221108、18778883010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  <w:lang w:val="en-US" w:eastAsia="zh-CN"/>
        </w:rPr>
        <w:t>3.监督部门: 罗城仫佬族自治县财政局政府采购监督管理股  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  <w:lang w:val="en-US" w:eastAsia="zh-CN"/>
        </w:rPr>
        <w:t>联系电话：0778-8221879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24"/>
          <w:szCs w:val="24"/>
          <w:lang w:val="en-US" w:eastAsia="zh-CN" w:bidi="ar"/>
        </w:rPr>
        <w:t>七、成交结果公告期限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 xml:space="preserve">：自成交结果公告发布之日起一个工作日。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供应商认为成交结果使自己的权益受到损害的，可以在成交结果公告期限届满之日起七个工作日内以书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面形式向采购人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single"/>
          <w:lang w:eastAsia="zh-CN"/>
        </w:rPr>
        <w:t>罗城仫佬族自治县民族宗教事务局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或受托代理机构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single"/>
          <w:lang w:eastAsia="zh-CN"/>
        </w:rPr>
        <w:t>广西中昱工程项目管理咨询有限公司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提出质疑，逾期将不再受理。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 xml:space="preserve">附：1.竞争性谈判采购文件；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 xml:space="preserve">2.主要成交标的的名称、规格型号、数量、单价、服务要求。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  <w:lang w:eastAsia="zh-CN"/>
        </w:rPr>
        <w:t>广西中昱工程项目管理咨询有限公司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 2020年5月6日</w:t>
      </w:r>
    </w:p>
    <w:sectPr>
      <w:pgSz w:w="11906" w:h="16838"/>
      <w:pgMar w:top="1440" w:right="1701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94D91"/>
    <w:rsid w:val="01E13D46"/>
    <w:rsid w:val="059901C6"/>
    <w:rsid w:val="09652562"/>
    <w:rsid w:val="09D81EE0"/>
    <w:rsid w:val="104B6E0E"/>
    <w:rsid w:val="11D1762B"/>
    <w:rsid w:val="128B0EEB"/>
    <w:rsid w:val="12D92D87"/>
    <w:rsid w:val="1AD26DF2"/>
    <w:rsid w:val="1D5463C9"/>
    <w:rsid w:val="1F7312B8"/>
    <w:rsid w:val="20BB7356"/>
    <w:rsid w:val="23AA0E4E"/>
    <w:rsid w:val="2A694D91"/>
    <w:rsid w:val="2B493E56"/>
    <w:rsid w:val="2BCD1E00"/>
    <w:rsid w:val="2DB32A24"/>
    <w:rsid w:val="3B6B03B4"/>
    <w:rsid w:val="3CB03196"/>
    <w:rsid w:val="3CBC59EA"/>
    <w:rsid w:val="3D3E42CB"/>
    <w:rsid w:val="4167308F"/>
    <w:rsid w:val="46EB1916"/>
    <w:rsid w:val="47306544"/>
    <w:rsid w:val="47E45C56"/>
    <w:rsid w:val="48E44B62"/>
    <w:rsid w:val="4B1B0C2E"/>
    <w:rsid w:val="506931A2"/>
    <w:rsid w:val="518561E6"/>
    <w:rsid w:val="56FA3413"/>
    <w:rsid w:val="585368B7"/>
    <w:rsid w:val="58D85367"/>
    <w:rsid w:val="633E4D45"/>
    <w:rsid w:val="639B53E2"/>
    <w:rsid w:val="661A2DC0"/>
    <w:rsid w:val="6A9B1A58"/>
    <w:rsid w:val="6D020024"/>
    <w:rsid w:val="6DCD6DE6"/>
    <w:rsid w:val="710867DD"/>
    <w:rsid w:val="75090901"/>
    <w:rsid w:val="76C71586"/>
    <w:rsid w:val="771371BF"/>
    <w:rsid w:val="77CA0258"/>
    <w:rsid w:val="77D81B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  <w:rPr>
      <w:color w:val="003366"/>
      <w:sz w:val="25"/>
      <w:szCs w:val="25"/>
      <w:shd w:val="clear" w:fill="F1F1F1"/>
    </w:rPr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333333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color w:val="505050"/>
      <w:sz w:val="24"/>
      <w:szCs w:val="24"/>
    </w:rPr>
  </w:style>
  <w:style w:type="character" w:styleId="13">
    <w:name w:val="HTML Cit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2019-09-09T01:38:00Z</dcterms:created>
  <dc:creator>广西鸿新建设</dc:creator>
  <cp:lastModifiedBy>古心渝“类”</cp:lastModifiedBy>
  <cp:lastPrinted>2020-05-06T06:21:23Z</cp:lastPrinted>
  <dcterms:modified xsi:type="dcterms:W3CDTF">2020-05-06T06:21:36Z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