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广西中昱工程项目管理咨询有限公司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罗城仫佬族自治县小长安镇立新村三连屯4队农村饮水安全巩固提升工程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项目编号：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LCZC2020-C2-00763-001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）</w:t>
      </w:r>
    </w:p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成交结果公告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LCZC2020-C2-00763-001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罗城仫佬族自治县小长安镇立新村三连屯4队农村饮水安全巩固提升工程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广西锦华建设工程有限公司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防城港市防城区方城镇中间垌小区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人民币壹佰零伍万玖仟柒佰贰拾捌元整（￥1059728.00元）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7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8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罗城仫佬族自治县小长安镇立新村三连屯4队农村饮水安全巩固提升工程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施工范围：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城仫佬族自治县小长安镇立新村三连屯4队农村饮水安全巩固提升工程，本工程为饮水安全巩固提升。新建100m3水塔一座，新建清水池1座，设备房1间，进水前池1座，泵房1间，施工围堰20m，离心泵4套，0.38kv低压线313m，配水管9059m，闸阀井17座，一体化消毒设备1套，镇墩8座。水源界碑1座，项目区标志座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60日历天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苏宗喜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执业证书信息：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245121222919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五、评审专家名单：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黄丽华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（组长）、韦锋、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韦庆广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采购代理服务费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参照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国家计委《招标代理机构服务收费管理暂行办法》计价格【2002】1980号及发改价格【2011】534号规定的费率计取。</w:t>
      </w:r>
      <w:r>
        <w:rPr>
          <w:rFonts w:hint="eastAsia" w:ascii="宋体" w:hAnsi="宋体" w:eastAsia="宋体" w:cs="宋体"/>
          <w:sz w:val="24"/>
          <w:szCs w:val="24"/>
        </w:rPr>
        <w:t>代理服务收费金额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10418.1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1.供应商认为成交结果使自己的权益受到损害的，可以在成交结果公告期限届满之日起七个工作日内以书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面形式向采购人或受托代理机构提出质疑，逾期将不再受理。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本次公告在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中国政府采购网（http: //www.ccgp.gov.cn）、广西壮族自治区政府采购网(http://zfcg.gxzf.gov.cn/)、河池市公共资源交易中心网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http://www.hcjyxxw.com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同时发布。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罗城仫佬族自治县水利局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罗城仫佬族自治县东门镇解放路43号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李秀月/13907782139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广西中昱工程项目管理咨询有限公司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宜州市庆远镇万红路泰富现代城南征地安置区E栋1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hint="eastAsia" w:ascii="宋体" w:hAnsi="宋体" w:eastAsia="宋体" w:cs="宋体"/>
          <w:sz w:val="24"/>
          <w:szCs w:val="24"/>
        </w:rPr>
        <w:t>联系人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cs="宋体"/>
          <w:sz w:val="24"/>
          <w:szCs w:val="24"/>
          <w:lang w:eastAsia="zh-CN"/>
        </w:rPr>
        <w:t>黄玉凤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/0778-3216626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hAnsi="宋体" w:eastAsia="宋体" w:cs="宋体"/>
          <w:sz w:val="24"/>
          <w:szCs w:val="24"/>
          <w:lang w:eastAsia="zh-CN"/>
        </w:rPr>
        <w:t>黄玉凤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0778-3216626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1.采购文件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主要成交标的的名称、规格型号、数量、单价、服务要求。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</w:pPr>
      <w:bookmarkStart w:id="14" w:name="_GoBack"/>
      <w:bookmarkEnd w:id="14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广西中昱工程项目管理咨询有限公司</w:t>
      </w:r>
    </w:p>
    <w:p>
      <w:pPr>
        <w:pStyle w:val="2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2020年7月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24EE0F"/>
    <w:multiLevelType w:val="singleLevel"/>
    <w:tmpl w:val="D024EE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139CE"/>
    <w:rsid w:val="041E7A17"/>
    <w:rsid w:val="143139CE"/>
    <w:rsid w:val="4E296B9A"/>
    <w:rsid w:val="4FE04DA5"/>
    <w:rsid w:val="54E37135"/>
    <w:rsid w:val="65487872"/>
    <w:rsid w:val="6CD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120" w:after="120" w:line="360" w:lineRule="auto"/>
      <w:outlineLvl w:val="3"/>
    </w:pPr>
    <w:rPr>
      <w:b/>
      <w:bCs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2020-07-27T03:26:00Z</dcterms:created>
  <dc:creator>Wang JHero</dc:creator>
  <cp:lastModifiedBy>huangyufeng</cp:lastModifiedBy>
  <dcterms:modified xsi:type="dcterms:W3CDTF">2020-07-31T07:31:37Z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